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E" w:rsidRPr="00E355A5" w:rsidRDefault="002678BE" w:rsidP="00E355A5">
      <w:pPr>
        <w:adjustRightInd w:val="0"/>
        <w:snapToGrid w:val="0"/>
        <w:spacing w:after="0" w:line="360" w:lineRule="auto"/>
        <w:jc w:val="both"/>
        <w:rPr>
          <w:rFonts w:ascii="Book Antiqua" w:eastAsia="Times New Roman" w:hAnsi="Book Antiqua" w:cs="宋体"/>
          <w:b/>
          <w:i/>
          <w:color w:val="000000"/>
          <w:sz w:val="24"/>
          <w:szCs w:val="24"/>
          <w:lang w:val="en-US"/>
        </w:rPr>
      </w:pPr>
      <w:bookmarkStart w:id="0" w:name="OLE_LINK545"/>
      <w:bookmarkStart w:id="1" w:name="OLE_LINK546"/>
      <w:bookmarkStart w:id="2" w:name="OLE_LINK592"/>
      <w:r w:rsidRPr="00E355A5">
        <w:rPr>
          <w:rFonts w:ascii="Book Antiqua" w:eastAsia="Times New Roman" w:hAnsi="Book Antiqua" w:cs="宋体"/>
          <w:b/>
          <w:color w:val="000000"/>
          <w:sz w:val="24"/>
          <w:szCs w:val="24"/>
          <w:lang w:val="en-US"/>
        </w:rPr>
        <w:t xml:space="preserve">Name of </w:t>
      </w:r>
      <w:r w:rsidR="00D743F6" w:rsidRPr="00E355A5">
        <w:rPr>
          <w:rFonts w:ascii="Book Antiqua" w:hAnsi="Book Antiqua" w:cs="宋体" w:hint="eastAsia"/>
          <w:b/>
          <w:color w:val="000000"/>
          <w:sz w:val="24"/>
          <w:szCs w:val="24"/>
          <w:lang w:val="en-US" w:eastAsia="zh-CN"/>
        </w:rPr>
        <w:t>J</w:t>
      </w:r>
      <w:r w:rsidRPr="00E355A5">
        <w:rPr>
          <w:rFonts w:ascii="Book Antiqua" w:eastAsia="Times New Roman" w:hAnsi="Book Antiqua" w:cs="宋体"/>
          <w:b/>
          <w:color w:val="000000"/>
          <w:sz w:val="24"/>
          <w:szCs w:val="24"/>
          <w:lang w:val="en-US"/>
        </w:rPr>
        <w:t xml:space="preserve">ournal: </w:t>
      </w:r>
      <w:r w:rsidRPr="00E355A5">
        <w:rPr>
          <w:rFonts w:ascii="Book Antiqua" w:eastAsia="Times New Roman" w:hAnsi="Book Antiqua" w:cs="宋体"/>
          <w:b/>
          <w:i/>
          <w:color w:val="000000"/>
          <w:sz w:val="24"/>
          <w:szCs w:val="24"/>
          <w:lang w:val="en-US"/>
        </w:rPr>
        <w:t>World Journal of Hepatology</w:t>
      </w:r>
    </w:p>
    <w:p w:rsidR="002678BE" w:rsidRPr="00E355A5" w:rsidRDefault="002678BE" w:rsidP="00E355A5">
      <w:pPr>
        <w:adjustRightInd w:val="0"/>
        <w:snapToGrid w:val="0"/>
        <w:spacing w:after="0" w:line="360" w:lineRule="auto"/>
        <w:jc w:val="both"/>
        <w:rPr>
          <w:rFonts w:ascii="Book Antiqua" w:hAnsi="Book Antiqua" w:cs="Arial"/>
          <w:color w:val="000000"/>
          <w:sz w:val="24"/>
          <w:szCs w:val="24"/>
          <w:lang w:eastAsia="zh-CN"/>
        </w:rPr>
      </w:pPr>
      <w:r w:rsidRPr="00E355A5">
        <w:rPr>
          <w:rFonts w:ascii="Book Antiqua" w:hAnsi="Book Antiqua" w:cs="Arial"/>
          <w:b/>
          <w:color w:val="000000"/>
          <w:sz w:val="24"/>
          <w:szCs w:val="24"/>
        </w:rPr>
        <w:t xml:space="preserve">ESPS Manuscript NO: </w:t>
      </w:r>
      <w:r w:rsidRPr="00E355A5">
        <w:rPr>
          <w:rFonts w:ascii="Book Antiqua" w:hAnsi="Book Antiqua" w:cs="Arial"/>
          <w:b/>
          <w:color w:val="000000"/>
          <w:sz w:val="24"/>
          <w:szCs w:val="24"/>
          <w:lang w:eastAsia="zh-CN"/>
        </w:rPr>
        <w:t>27472</w:t>
      </w:r>
    </w:p>
    <w:p w:rsidR="002678BE" w:rsidRPr="00E355A5" w:rsidRDefault="002678BE" w:rsidP="00E355A5">
      <w:pPr>
        <w:spacing w:after="0" w:line="360" w:lineRule="auto"/>
        <w:jc w:val="both"/>
        <w:rPr>
          <w:rFonts w:ascii="Book Antiqua" w:hAnsi="Book Antiqua"/>
          <w:b/>
          <w:sz w:val="24"/>
          <w:szCs w:val="24"/>
          <w:lang w:val="en-US" w:eastAsia="zh-CN"/>
        </w:rPr>
      </w:pPr>
      <w:r w:rsidRPr="00E355A5">
        <w:rPr>
          <w:rFonts w:ascii="Book Antiqua" w:hAnsi="Book Antiqua"/>
          <w:b/>
          <w:sz w:val="24"/>
          <w:szCs w:val="24"/>
          <w:lang w:val="en-US"/>
        </w:rPr>
        <w:t>Manuscript Type: Original Article</w:t>
      </w:r>
    </w:p>
    <w:p w:rsidR="002678BE" w:rsidRPr="00E355A5" w:rsidRDefault="002678BE" w:rsidP="00E355A5">
      <w:pPr>
        <w:spacing w:after="0" w:line="360" w:lineRule="auto"/>
        <w:jc w:val="both"/>
        <w:rPr>
          <w:rFonts w:ascii="Book Antiqua" w:hAnsi="Book Antiqua"/>
          <w:b/>
          <w:i/>
          <w:sz w:val="24"/>
          <w:szCs w:val="24"/>
          <w:lang w:val="en-US" w:eastAsia="zh-CN"/>
        </w:rPr>
      </w:pPr>
    </w:p>
    <w:bookmarkEnd w:id="0"/>
    <w:bookmarkEnd w:id="1"/>
    <w:bookmarkEnd w:id="2"/>
    <w:p w:rsidR="00904D30" w:rsidRPr="00E355A5" w:rsidRDefault="00904D30" w:rsidP="00E355A5">
      <w:pPr>
        <w:spacing w:after="0" w:line="360" w:lineRule="auto"/>
        <w:jc w:val="both"/>
        <w:rPr>
          <w:rFonts w:ascii="Book Antiqua" w:hAnsi="Book Antiqua" w:cs="Times New Roman"/>
          <w:b/>
          <w:i/>
          <w:sz w:val="24"/>
          <w:szCs w:val="24"/>
          <w:lang w:val="en-GB" w:eastAsia="zh-CN"/>
        </w:rPr>
      </w:pPr>
      <w:r w:rsidRPr="00E355A5">
        <w:rPr>
          <w:rFonts w:ascii="Book Antiqua" w:hAnsi="Book Antiqua" w:cs="Times New Roman"/>
          <w:b/>
          <w:i/>
          <w:sz w:val="24"/>
          <w:szCs w:val="24"/>
          <w:lang w:val="en-GB"/>
        </w:rPr>
        <w:t>Observational Study</w:t>
      </w:r>
    </w:p>
    <w:p w:rsidR="002678BE" w:rsidRPr="00E355A5" w:rsidRDefault="002678BE" w:rsidP="00E355A5">
      <w:pPr>
        <w:spacing w:after="0" w:line="360" w:lineRule="auto"/>
        <w:jc w:val="both"/>
        <w:rPr>
          <w:rFonts w:ascii="Book Antiqua" w:hAnsi="Book Antiqua" w:cs="Times New Roman"/>
          <w:b/>
          <w:sz w:val="24"/>
          <w:szCs w:val="24"/>
          <w:lang w:val="en-US" w:eastAsia="zh-CN"/>
        </w:rPr>
      </w:pPr>
    </w:p>
    <w:p w:rsidR="00175701" w:rsidRPr="00E355A5" w:rsidRDefault="00175701" w:rsidP="00E355A5">
      <w:pPr>
        <w:spacing w:after="0" w:line="360" w:lineRule="auto"/>
        <w:jc w:val="both"/>
        <w:rPr>
          <w:rFonts w:ascii="Book Antiqua" w:hAnsi="Book Antiqua" w:cs="Times New Roman"/>
          <w:b/>
          <w:sz w:val="24"/>
          <w:szCs w:val="24"/>
          <w:lang w:val="en-GB" w:eastAsia="zh-CN"/>
        </w:rPr>
      </w:pPr>
      <w:r w:rsidRPr="00E355A5">
        <w:rPr>
          <w:rFonts w:ascii="Book Antiqua" w:hAnsi="Book Antiqua" w:cs="Times New Roman"/>
          <w:b/>
          <w:sz w:val="24"/>
          <w:szCs w:val="24"/>
          <w:lang w:val="en-GB"/>
        </w:rPr>
        <w:t>N</w:t>
      </w:r>
      <w:r w:rsidR="002678BE" w:rsidRPr="00E355A5">
        <w:rPr>
          <w:rFonts w:ascii="Book Antiqua" w:hAnsi="Book Antiqua" w:cs="Times New Roman"/>
          <w:b/>
          <w:sz w:val="24"/>
          <w:szCs w:val="24"/>
          <w:lang w:val="en-GB"/>
        </w:rPr>
        <w:t xml:space="preserve">eglected </w:t>
      </w:r>
      <w:r w:rsidR="00DB07A4" w:rsidRPr="00E355A5">
        <w:rPr>
          <w:rFonts w:ascii="Book Antiqua" w:hAnsi="Book Antiqua" w:cs="Times New Roman"/>
          <w:b/>
          <w:sz w:val="24"/>
          <w:szCs w:val="24"/>
          <w:lang w:val="en-GB"/>
        </w:rPr>
        <w:t xml:space="preserve">features of </w:t>
      </w:r>
      <w:r w:rsidR="002678BE" w:rsidRPr="00E355A5">
        <w:rPr>
          <w:rFonts w:ascii="Book Antiqua" w:hAnsi="Book Antiqua" w:cs="Times New Roman"/>
          <w:b/>
          <w:sz w:val="24"/>
          <w:szCs w:val="24"/>
          <w:lang w:val="en-GB"/>
        </w:rPr>
        <w:t>lifestyle</w:t>
      </w:r>
      <w:r w:rsidR="00DB07A4" w:rsidRPr="00E355A5">
        <w:rPr>
          <w:rFonts w:ascii="Book Antiqua" w:hAnsi="Book Antiqua" w:cs="Times New Roman"/>
          <w:b/>
          <w:sz w:val="24"/>
          <w:szCs w:val="24"/>
          <w:lang w:val="en-GB"/>
        </w:rPr>
        <w:t>: their relevance</w:t>
      </w:r>
      <w:r w:rsidR="002678BE" w:rsidRPr="00E355A5">
        <w:rPr>
          <w:rFonts w:ascii="Book Antiqua" w:hAnsi="Book Antiqua" w:cs="Times New Roman"/>
          <w:b/>
          <w:sz w:val="24"/>
          <w:szCs w:val="24"/>
          <w:lang w:val="en-GB"/>
        </w:rPr>
        <w:t xml:space="preserve"> in non-alcoholic fatty liver disease</w:t>
      </w:r>
      <w:r w:rsidRPr="00E355A5">
        <w:rPr>
          <w:rFonts w:ascii="Book Antiqua" w:hAnsi="Book Antiqua" w:cs="Times New Roman"/>
          <w:b/>
          <w:sz w:val="24"/>
          <w:szCs w:val="24"/>
          <w:lang w:val="en-GB"/>
        </w:rPr>
        <w:t xml:space="preserve"> </w:t>
      </w:r>
    </w:p>
    <w:p w:rsidR="004E7B02" w:rsidRPr="00E355A5" w:rsidRDefault="004E7B02" w:rsidP="00E355A5">
      <w:pPr>
        <w:spacing w:after="0" w:line="360" w:lineRule="auto"/>
        <w:jc w:val="both"/>
        <w:rPr>
          <w:rFonts w:ascii="Book Antiqua" w:hAnsi="Book Antiqua" w:cs="Times New Roman"/>
          <w:b/>
          <w:sz w:val="24"/>
          <w:szCs w:val="24"/>
          <w:lang w:val="en-GB" w:eastAsia="zh-CN"/>
        </w:rPr>
      </w:pPr>
    </w:p>
    <w:p w:rsidR="002678BE" w:rsidRPr="00E355A5" w:rsidRDefault="004E7B02" w:rsidP="00E355A5">
      <w:pPr>
        <w:spacing w:after="0" w:line="360" w:lineRule="auto"/>
        <w:jc w:val="both"/>
        <w:rPr>
          <w:rFonts w:ascii="Book Antiqua" w:hAnsi="Book Antiqua" w:cs="Times New Roman"/>
          <w:sz w:val="24"/>
          <w:szCs w:val="24"/>
          <w:lang w:val="en-GB" w:eastAsia="zh-CN"/>
        </w:rPr>
      </w:pPr>
      <w:proofErr w:type="spellStart"/>
      <w:r w:rsidRPr="00E355A5">
        <w:rPr>
          <w:rFonts w:ascii="Book Antiqua" w:hAnsi="Book Antiqua" w:cs="Times New Roman"/>
          <w:sz w:val="24"/>
          <w:szCs w:val="24"/>
          <w:lang w:val="en-US"/>
        </w:rPr>
        <w:t>Trovato</w:t>
      </w:r>
      <w:proofErr w:type="spellEnd"/>
      <w:r w:rsidRPr="00E355A5">
        <w:rPr>
          <w:rFonts w:ascii="Book Antiqua" w:hAnsi="Book Antiqua" w:cs="Times New Roman" w:hint="eastAsia"/>
          <w:sz w:val="24"/>
          <w:szCs w:val="24"/>
          <w:lang w:val="en-US" w:eastAsia="zh-CN"/>
        </w:rPr>
        <w:t xml:space="preserve"> FM </w:t>
      </w:r>
      <w:r w:rsidRPr="00E355A5">
        <w:rPr>
          <w:rFonts w:ascii="Book Antiqua" w:hAnsi="Book Antiqua" w:cs="Times New Roman" w:hint="eastAsia"/>
          <w:i/>
          <w:sz w:val="24"/>
          <w:szCs w:val="24"/>
          <w:lang w:val="en-US" w:eastAsia="zh-CN"/>
        </w:rPr>
        <w:t>et al.</w:t>
      </w:r>
      <w:r w:rsidRPr="00E355A5">
        <w:rPr>
          <w:rFonts w:ascii="Book Antiqua" w:hAnsi="Book Antiqua" w:cs="Times New Roman" w:hint="eastAsia"/>
          <w:sz w:val="24"/>
          <w:szCs w:val="24"/>
          <w:lang w:val="en-US" w:eastAsia="zh-CN"/>
        </w:rPr>
        <w:t xml:space="preserve"> </w:t>
      </w:r>
      <w:r w:rsidRPr="00E355A5">
        <w:rPr>
          <w:rFonts w:ascii="Book Antiqua" w:hAnsi="Book Antiqua" w:cs="Times New Roman"/>
          <w:sz w:val="24"/>
          <w:szCs w:val="24"/>
          <w:lang w:val="en-GB"/>
        </w:rPr>
        <w:t>Neglected lifestyles in</w:t>
      </w:r>
      <w:r w:rsidRPr="00E355A5">
        <w:rPr>
          <w:rFonts w:ascii="Book Antiqua" w:hAnsi="Book Antiqua" w:cs="Times New Roman" w:hint="eastAsia"/>
          <w:sz w:val="24"/>
          <w:szCs w:val="24"/>
          <w:lang w:val="en-GB" w:eastAsia="zh-CN"/>
        </w:rPr>
        <w:t xml:space="preserve"> NAFLD</w:t>
      </w:r>
    </w:p>
    <w:p w:rsidR="004E7B02" w:rsidRPr="00E355A5" w:rsidRDefault="004E7B02" w:rsidP="00E355A5">
      <w:pPr>
        <w:spacing w:after="0" w:line="360" w:lineRule="auto"/>
        <w:jc w:val="both"/>
        <w:rPr>
          <w:rFonts w:ascii="Book Antiqua" w:hAnsi="Book Antiqua" w:cs="Times New Roman"/>
          <w:b/>
          <w:sz w:val="24"/>
          <w:szCs w:val="24"/>
          <w:lang w:val="en-US" w:eastAsia="zh-CN"/>
        </w:rPr>
      </w:pPr>
    </w:p>
    <w:p w:rsidR="002678BE" w:rsidRPr="00834E7B" w:rsidRDefault="002678BE" w:rsidP="00E355A5">
      <w:pPr>
        <w:spacing w:after="0" w:line="360" w:lineRule="auto"/>
        <w:jc w:val="both"/>
        <w:rPr>
          <w:rFonts w:ascii="Book Antiqua" w:hAnsi="Book Antiqua" w:cs="Times New Roman"/>
          <w:b/>
          <w:sz w:val="24"/>
          <w:szCs w:val="24"/>
          <w:lang w:eastAsia="zh-CN"/>
        </w:rPr>
      </w:pPr>
      <w:r w:rsidRPr="00834E7B">
        <w:rPr>
          <w:rFonts w:ascii="Book Antiqua" w:hAnsi="Book Antiqua" w:cs="Times New Roman"/>
          <w:b/>
          <w:sz w:val="24"/>
          <w:szCs w:val="24"/>
        </w:rPr>
        <w:t>Francesca M</w:t>
      </w:r>
      <w:r w:rsidR="00904D30" w:rsidRPr="00834E7B">
        <w:rPr>
          <w:rFonts w:ascii="Book Antiqua" w:hAnsi="Book Antiqua" w:cs="Times New Roman"/>
          <w:b/>
          <w:sz w:val="24"/>
          <w:szCs w:val="24"/>
        </w:rPr>
        <w:t xml:space="preserve"> Trovato,</w:t>
      </w:r>
      <w:r w:rsidR="00AF4215" w:rsidRPr="00834E7B">
        <w:rPr>
          <w:rFonts w:ascii="Book Antiqua" w:hAnsi="Book Antiqua" w:cs="Times New Roman"/>
          <w:b/>
          <w:sz w:val="24"/>
          <w:szCs w:val="24"/>
        </w:rPr>
        <w:t xml:space="preserve"> </w:t>
      </w:r>
      <w:r w:rsidR="00531270" w:rsidRPr="00834E7B">
        <w:rPr>
          <w:rFonts w:ascii="Book Antiqua" w:hAnsi="Book Antiqua" w:cs="Times New Roman"/>
          <w:b/>
          <w:sz w:val="24"/>
          <w:szCs w:val="24"/>
        </w:rPr>
        <w:t>Giuseppe</w:t>
      </w:r>
      <w:r w:rsidR="00904D30" w:rsidRPr="00834E7B">
        <w:rPr>
          <w:rFonts w:ascii="Book Antiqua" w:hAnsi="Book Antiqua" w:cs="Times New Roman"/>
          <w:b/>
          <w:sz w:val="24"/>
          <w:szCs w:val="24"/>
        </w:rPr>
        <w:t xml:space="preserve"> Fabio Martines</w:t>
      </w:r>
      <w:r w:rsidR="001F1617" w:rsidRPr="00834E7B">
        <w:rPr>
          <w:rFonts w:ascii="Book Antiqua" w:hAnsi="Book Antiqua" w:cs="Times New Roman"/>
          <w:b/>
          <w:sz w:val="24"/>
          <w:szCs w:val="24"/>
        </w:rPr>
        <w:t>,</w:t>
      </w:r>
      <w:r w:rsidR="00531270" w:rsidRPr="00834E7B">
        <w:rPr>
          <w:rFonts w:ascii="Book Antiqua" w:hAnsi="Book Antiqua" w:cs="Times New Roman"/>
          <w:b/>
          <w:sz w:val="24"/>
          <w:szCs w:val="24"/>
        </w:rPr>
        <w:t xml:space="preserve"> Daniela</w:t>
      </w:r>
      <w:r w:rsidR="00904D30" w:rsidRPr="00834E7B">
        <w:rPr>
          <w:rFonts w:ascii="Book Antiqua" w:hAnsi="Book Antiqua" w:cs="Times New Roman"/>
          <w:b/>
          <w:sz w:val="24"/>
          <w:szCs w:val="24"/>
        </w:rPr>
        <w:t xml:space="preserve"> Brischetto</w:t>
      </w:r>
      <w:r w:rsidR="001F1617" w:rsidRPr="00834E7B">
        <w:rPr>
          <w:rFonts w:ascii="Book Antiqua" w:hAnsi="Book Antiqua" w:cs="Times New Roman"/>
          <w:b/>
          <w:sz w:val="24"/>
          <w:szCs w:val="24"/>
        </w:rPr>
        <w:t xml:space="preserve">, </w:t>
      </w:r>
      <w:r w:rsidR="00F76D14" w:rsidRPr="00834E7B">
        <w:rPr>
          <w:rFonts w:ascii="Book Antiqua" w:hAnsi="Book Antiqua" w:cs="Times New Roman"/>
          <w:b/>
          <w:sz w:val="24"/>
          <w:szCs w:val="24"/>
        </w:rPr>
        <w:t xml:space="preserve">Guglielmo Trovato, </w:t>
      </w:r>
      <w:r w:rsidR="00F76D14" w:rsidRPr="00834E7B">
        <w:rPr>
          <w:rFonts w:ascii="Book Antiqua" w:hAnsi="Book Antiqua" w:cs="Times New Roman"/>
          <w:b/>
          <w:sz w:val="24"/>
          <w:szCs w:val="24"/>
          <w:vertAlign w:val="superscript"/>
        </w:rPr>
        <w:t xml:space="preserve"> </w:t>
      </w:r>
      <w:r w:rsidR="00531270" w:rsidRPr="00834E7B">
        <w:rPr>
          <w:rFonts w:ascii="Book Antiqua" w:hAnsi="Book Antiqua" w:cs="Times New Roman"/>
          <w:b/>
          <w:sz w:val="24"/>
          <w:szCs w:val="24"/>
        </w:rPr>
        <w:t>Daniela</w:t>
      </w:r>
      <w:r w:rsidR="001F1617" w:rsidRPr="00834E7B">
        <w:rPr>
          <w:rFonts w:ascii="Book Antiqua" w:hAnsi="Book Antiqua" w:cs="Times New Roman"/>
          <w:b/>
          <w:sz w:val="24"/>
          <w:szCs w:val="24"/>
        </w:rPr>
        <w:t xml:space="preserve"> Catalano</w:t>
      </w:r>
      <w:r w:rsidR="00AF4215" w:rsidRPr="00834E7B">
        <w:rPr>
          <w:rFonts w:ascii="Book Antiqua" w:hAnsi="Book Antiqua" w:cs="Times New Roman"/>
          <w:b/>
          <w:sz w:val="24"/>
          <w:szCs w:val="24"/>
        </w:rPr>
        <w:t xml:space="preserve"> </w:t>
      </w:r>
    </w:p>
    <w:p w:rsidR="002678BE" w:rsidRPr="00E355A5" w:rsidRDefault="002678BE" w:rsidP="00E355A5">
      <w:pPr>
        <w:spacing w:after="0" w:line="360" w:lineRule="auto"/>
        <w:jc w:val="both"/>
        <w:rPr>
          <w:rFonts w:ascii="Book Antiqua" w:hAnsi="Book Antiqua" w:cs="Times New Roman"/>
          <w:b/>
          <w:sz w:val="24"/>
          <w:szCs w:val="24"/>
          <w:lang w:eastAsia="zh-CN"/>
        </w:rPr>
      </w:pPr>
    </w:p>
    <w:p w:rsidR="002678BE" w:rsidRPr="00E355A5" w:rsidRDefault="002678BE" w:rsidP="00E355A5">
      <w:pPr>
        <w:spacing w:after="0" w:line="360" w:lineRule="auto"/>
        <w:jc w:val="both"/>
        <w:rPr>
          <w:rFonts w:ascii="Book Antiqua" w:hAnsi="Book Antiqua" w:cs="Times New Roman"/>
          <w:sz w:val="24"/>
          <w:szCs w:val="24"/>
          <w:lang w:eastAsia="zh-CN"/>
        </w:rPr>
      </w:pPr>
      <w:r w:rsidRPr="00E355A5">
        <w:rPr>
          <w:rFonts w:ascii="Book Antiqua" w:hAnsi="Book Antiqua" w:cs="Times New Roman"/>
          <w:b/>
          <w:sz w:val="24"/>
          <w:szCs w:val="24"/>
        </w:rPr>
        <w:t>Francesca M Trovato, Giuseppe Fabio Martines, Daniela Brischetto,</w:t>
      </w:r>
      <w:r w:rsidRPr="00E355A5">
        <w:rPr>
          <w:rFonts w:ascii="Book Antiqua" w:hAnsi="Book Antiqua" w:cs="Times New Roman"/>
          <w:b/>
          <w:sz w:val="24"/>
          <w:szCs w:val="24"/>
          <w:lang w:eastAsia="zh-CN"/>
        </w:rPr>
        <w:t xml:space="preserve"> </w:t>
      </w:r>
      <w:r w:rsidRPr="00E355A5">
        <w:rPr>
          <w:rFonts w:ascii="Book Antiqua" w:hAnsi="Book Antiqua" w:cs="Times New Roman"/>
          <w:b/>
          <w:sz w:val="24"/>
          <w:szCs w:val="24"/>
        </w:rPr>
        <w:t>Daniela Catalano</w:t>
      </w:r>
      <w:r w:rsidRPr="00E355A5">
        <w:rPr>
          <w:rFonts w:ascii="Book Antiqua" w:hAnsi="Book Antiqua" w:cs="Times New Roman"/>
          <w:b/>
          <w:sz w:val="24"/>
          <w:szCs w:val="24"/>
          <w:lang w:eastAsia="zh-CN"/>
        </w:rPr>
        <w:t xml:space="preserve">, </w:t>
      </w:r>
      <w:r w:rsidR="00F76D14" w:rsidRPr="00E355A5">
        <w:rPr>
          <w:rFonts w:ascii="Book Antiqua" w:hAnsi="Book Antiqua" w:cs="Times New Roman"/>
          <w:sz w:val="24"/>
          <w:szCs w:val="24"/>
        </w:rPr>
        <w:t>Department of Clinical and Experimental Medicine</w:t>
      </w:r>
      <w:r w:rsidRPr="00E355A5">
        <w:rPr>
          <w:rFonts w:ascii="Book Antiqua" w:hAnsi="Book Antiqua" w:cs="Times New Roman"/>
          <w:sz w:val="24"/>
          <w:szCs w:val="24"/>
          <w:lang w:eastAsia="zh-CN"/>
        </w:rPr>
        <w:t xml:space="preserve">, </w:t>
      </w:r>
      <w:r w:rsidR="00F76D14" w:rsidRPr="00E355A5">
        <w:rPr>
          <w:rFonts w:ascii="Book Antiqua" w:hAnsi="Book Antiqua" w:cs="Times New Roman"/>
          <w:sz w:val="24"/>
          <w:szCs w:val="24"/>
        </w:rPr>
        <w:t>Postgraduate</w:t>
      </w:r>
      <w:r w:rsidRPr="00E355A5">
        <w:rPr>
          <w:rFonts w:ascii="Book Antiqua" w:hAnsi="Book Antiqua" w:cs="Times New Roman"/>
          <w:sz w:val="24"/>
          <w:szCs w:val="24"/>
        </w:rPr>
        <w:t xml:space="preserve"> School of Clinical Echography</w:t>
      </w:r>
      <w:r w:rsidRPr="00E355A5">
        <w:rPr>
          <w:rFonts w:ascii="Book Antiqua" w:hAnsi="Book Antiqua" w:cs="Times New Roman"/>
          <w:sz w:val="24"/>
          <w:szCs w:val="24"/>
          <w:lang w:eastAsia="zh-CN"/>
        </w:rPr>
        <w:t>,</w:t>
      </w:r>
      <w:r w:rsidRPr="00E355A5">
        <w:rPr>
          <w:rFonts w:ascii="Book Antiqua" w:hAnsi="Book Antiqua" w:cs="Times New Roman"/>
          <w:sz w:val="24"/>
          <w:szCs w:val="24"/>
        </w:rPr>
        <w:t xml:space="preserve"> the University of Catania, </w:t>
      </w:r>
      <w:r w:rsidRPr="00E355A5">
        <w:rPr>
          <w:rFonts w:ascii="Book Antiqua" w:eastAsia="Tahoma" w:hAnsi="Book Antiqua" w:cs="Times New Roman"/>
          <w:sz w:val="24"/>
          <w:szCs w:val="24"/>
        </w:rPr>
        <w:t>95100 Catania, Italy</w:t>
      </w:r>
    </w:p>
    <w:p w:rsidR="002678BE" w:rsidRPr="00E355A5" w:rsidRDefault="002678BE" w:rsidP="00E355A5">
      <w:pPr>
        <w:spacing w:after="0" w:line="360" w:lineRule="auto"/>
        <w:jc w:val="both"/>
        <w:rPr>
          <w:rFonts w:ascii="Book Antiqua" w:hAnsi="Book Antiqua" w:cs="Times New Roman"/>
          <w:sz w:val="24"/>
          <w:szCs w:val="24"/>
          <w:lang w:eastAsia="zh-CN"/>
        </w:rPr>
      </w:pPr>
    </w:p>
    <w:p w:rsidR="00904D30" w:rsidRPr="00E355A5" w:rsidRDefault="002678BE" w:rsidP="00E355A5">
      <w:pPr>
        <w:spacing w:after="0" w:line="360" w:lineRule="auto"/>
        <w:jc w:val="both"/>
        <w:rPr>
          <w:rFonts w:ascii="Book Antiqua" w:hAnsi="Book Antiqua" w:cs="Times New Roman"/>
          <w:sz w:val="24"/>
          <w:szCs w:val="24"/>
          <w:lang w:val="en-GB" w:eastAsia="zh-CN"/>
        </w:rPr>
      </w:pPr>
      <w:proofErr w:type="spellStart"/>
      <w:r w:rsidRPr="00E355A5">
        <w:rPr>
          <w:rFonts w:ascii="Book Antiqua" w:hAnsi="Book Antiqua" w:cs="Times New Roman"/>
          <w:b/>
          <w:sz w:val="24"/>
          <w:szCs w:val="24"/>
          <w:lang w:val="en-US"/>
        </w:rPr>
        <w:t>Guglielmo</w:t>
      </w:r>
      <w:proofErr w:type="spellEnd"/>
      <w:r w:rsidRPr="00E355A5">
        <w:rPr>
          <w:rFonts w:ascii="Book Antiqua" w:hAnsi="Book Antiqua" w:cs="Times New Roman"/>
          <w:b/>
          <w:sz w:val="24"/>
          <w:szCs w:val="24"/>
          <w:lang w:val="en-US"/>
        </w:rPr>
        <w:t xml:space="preserve"> </w:t>
      </w:r>
      <w:proofErr w:type="spellStart"/>
      <w:r w:rsidRPr="00E355A5">
        <w:rPr>
          <w:rFonts w:ascii="Book Antiqua" w:hAnsi="Book Antiqua" w:cs="Times New Roman"/>
          <w:b/>
          <w:sz w:val="24"/>
          <w:szCs w:val="24"/>
          <w:lang w:val="en-US"/>
        </w:rPr>
        <w:t>Trovato</w:t>
      </w:r>
      <w:proofErr w:type="spellEnd"/>
      <w:r w:rsidRPr="00E355A5">
        <w:rPr>
          <w:rFonts w:ascii="Book Antiqua" w:hAnsi="Book Antiqua" w:cs="Times New Roman"/>
          <w:b/>
          <w:sz w:val="24"/>
          <w:szCs w:val="24"/>
          <w:lang w:val="en-US"/>
        </w:rPr>
        <w:t>,</w:t>
      </w:r>
      <w:r w:rsidR="00C925BE">
        <w:rPr>
          <w:rFonts w:ascii="Book Antiqua" w:hAnsi="Book Antiqua" w:cs="Times New Roman" w:hint="eastAsia"/>
          <w:sz w:val="24"/>
          <w:szCs w:val="24"/>
          <w:vertAlign w:val="superscript"/>
          <w:lang w:val="en-US" w:eastAsia="zh-CN"/>
        </w:rPr>
        <w:t xml:space="preserve"> </w:t>
      </w:r>
      <w:r w:rsidR="00BA2D1E" w:rsidRPr="00E355A5">
        <w:rPr>
          <w:rFonts w:ascii="Book Antiqua" w:hAnsi="Book Antiqua" w:cs="Times New Roman"/>
          <w:sz w:val="24"/>
          <w:szCs w:val="24"/>
          <w:lang w:val="en-GB"/>
        </w:rPr>
        <w:t>Clinical Research and Innovation Project Planning Unit</w:t>
      </w:r>
      <w:r w:rsidRPr="00E355A5">
        <w:rPr>
          <w:rFonts w:ascii="Book Antiqua" w:hAnsi="Book Antiqua" w:cs="Times New Roman"/>
          <w:sz w:val="24"/>
          <w:szCs w:val="24"/>
          <w:lang w:val="en-GB" w:eastAsia="zh-CN"/>
        </w:rPr>
        <w:t>,</w:t>
      </w:r>
      <w:r w:rsidR="00BA2D1E"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 xml:space="preserve">the </w:t>
      </w:r>
      <w:r w:rsidR="00BA2D1E" w:rsidRPr="00E355A5">
        <w:rPr>
          <w:rFonts w:ascii="Book Antiqua" w:hAnsi="Book Antiqua" w:cs="Times New Roman"/>
          <w:sz w:val="24"/>
          <w:szCs w:val="24"/>
          <w:lang w:val="en-GB"/>
        </w:rPr>
        <w:t xml:space="preserve">School of Medicine and AOU </w:t>
      </w:r>
      <w:proofErr w:type="spellStart"/>
      <w:r w:rsidR="00BA2D1E" w:rsidRPr="00E355A5">
        <w:rPr>
          <w:rFonts w:ascii="Book Antiqua" w:hAnsi="Book Antiqua" w:cs="Times New Roman"/>
          <w:sz w:val="24"/>
          <w:szCs w:val="24"/>
          <w:lang w:val="en-GB"/>
        </w:rPr>
        <w:t>Policlinico</w:t>
      </w:r>
      <w:proofErr w:type="spellEnd"/>
      <w:r w:rsidR="00BA2D1E"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the</w:t>
      </w:r>
      <w:r w:rsidR="00BA2D1E"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 xml:space="preserve">University of Catania, </w:t>
      </w:r>
      <w:r w:rsidRPr="00E355A5">
        <w:rPr>
          <w:rFonts w:ascii="Book Antiqua" w:eastAsia="Tahoma" w:hAnsi="Book Antiqua" w:cs="Times New Roman"/>
          <w:sz w:val="24"/>
          <w:szCs w:val="24"/>
          <w:lang w:val="en-US"/>
        </w:rPr>
        <w:t>95100 Catania, Italy</w:t>
      </w:r>
    </w:p>
    <w:p w:rsidR="002678BE" w:rsidRPr="00E355A5" w:rsidRDefault="002678BE" w:rsidP="00E355A5">
      <w:pPr>
        <w:spacing w:after="0" w:line="360" w:lineRule="auto"/>
        <w:jc w:val="both"/>
        <w:rPr>
          <w:rFonts w:ascii="Book Antiqua" w:hAnsi="Book Antiqua" w:cs="Times New Roman"/>
          <w:sz w:val="24"/>
          <w:szCs w:val="24"/>
          <w:lang w:val="en-GB" w:eastAsia="zh-CN"/>
        </w:rPr>
      </w:pPr>
    </w:p>
    <w:p w:rsidR="00904D30" w:rsidRPr="00E355A5" w:rsidRDefault="00904D30" w:rsidP="00E355A5">
      <w:pPr>
        <w:spacing w:after="0" w:line="360" w:lineRule="auto"/>
        <w:ind w:left="-5" w:right="40" w:hanging="10"/>
        <w:jc w:val="both"/>
        <w:rPr>
          <w:rFonts w:ascii="Book Antiqua" w:hAnsi="Book Antiqua" w:cs="Times New Roman"/>
          <w:sz w:val="24"/>
          <w:szCs w:val="24"/>
          <w:lang w:val="en-GB" w:eastAsia="zh-CN"/>
        </w:rPr>
      </w:pPr>
      <w:r w:rsidRPr="00E355A5">
        <w:rPr>
          <w:rFonts w:ascii="Book Antiqua" w:eastAsia="Tahoma" w:hAnsi="Book Antiqua" w:cs="Times New Roman"/>
          <w:b/>
          <w:sz w:val="24"/>
          <w:szCs w:val="24"/>
          <w:lang w:val="en-GB"/>
        </w:rPr>
        <w:t>Author contributions:</w:t>
      </w:r>
      <w:r w:rsidRPr="00E355A5">
        <w:rPr>
          <w:rFonts w:ascii="Book Antiqua" w:eastAsia="Times New Roman" w:hAnsi="Book Antiqua" w:cs="Times New Roman"/>
          <w:b/>
          <w:sz w:val="24"/>
          <w:szCs w:val="24"/>
          <w:lang w:val="en-GB"/>
        </w:rPr>
        <w:t xml:space="preserve"> </w:t>
      </w:r>
      <w:r w:rsidRPr="00E355A5">
        <w:rPr>
          <w:rFonts w:ascii="Book Antiqua" w:eastAsia="Times New Roman" w:hAnsi="Book Antiqua" w:cs="Times New Roman"/>
          <w:sz w:val="24"/>
          <w:szCs w:val="24"/>
          <w:lang w:val="en-GB"/>
        </w:rPr>
        <w:t xml:space="preserve">The </w:t>
      </w:r>
      <w:r w:rsidR="001F1617" w:rsidRPr="00E355A5">
        <w:rPr>
          <w:rFonts w:ascii="Book Antiqua" w:eastAsia="Times New Roman" w:hAnsi="Book Antiqua" w:cs="Times New Roman"/>
          <w:sz w:val="24"/>
          <w:szCs w:val="24"/>
          <w:lang w:val="en-GB"/>
        </w:rPr>
        <w:t>article</w:t>
      </w:r>
      <w:r w:rsidRPr="00E355A5">
        <w:rPr>
          <w:rFonts w:ascii="Book Antiqua" w:eastAsia="Times New Roman" w:hAnsi="Book Antiqua" w:cs="Times New Roman"/>
          <w:sz w:val="24"/>
          <w:szCs w:val="24"/>
          <w:lang w:val="en-GB"/>
        </w:rPr>
        <w:t xml:space="preserve"> was written by the author</w:t>
      </w:r>
      <w:r w:rsidR="001F1617" w:rsidRPr="00E355A5">
        <w:rPr>
          <w:rFonts w:ascii="Book Antiqua" w:eastAsia="Times New Roman" w:hAnsi="Book Antiqua" w:cs="Times New Roman"/>
          <w:sz w:val="24"/>
          <w:szCs w:val="24"/>
          <w:lang w:val="en-GB"/>
        </w:rPr>
        <w:t>s</w:t>
      </w:r>
      <w:r w:rsidRPr="00E355A5">
        <w:rPr>
          <w:rFonts w:ascii="Book Antiqua" w:eastAsia="Times New Roman" w:hAnsi="Book Antiqua" w:cs="Times New Roman"/>
          <w:sz w:val="24"/>
          <w:szCs w:val="24"/>
          <w:lang w:val="en-GB"/>
        </w:rPr>
        <w:t xml:space="preserve"> stated.</w:t>
      </w:r>
    </w:p>
    <w:p w:rsidR="001D359C" w:rsidRPr="00E355A5" w:rsidRDefault="001D359C" w:rsidP="00E355A5">
      <w:pPr>
        <w:spacing w:after="0" w:line="360" w:lineRule="auto"/>
        <w:ind w:left="-5" w:right="40" w:hanging="10"/>
        <w:jc w:val="both"/>
        <w:rPr>
          <w:rFonts w:ascii="Book Antiqua" w:hAnsi="Book Antiqua" w:cs="Times New Roman"/>
          <w:sz w:val="24"/>
          <w:szCs w:val="24"/>
          <w:lang w:val="en-GB" w:eastAsia="zh-CN"/>
        </w:rPr>
      </w:pPr>
    </w:p>
    <w:p w:rsidR="001D359C" w:rsidRPr="00E355A5" w:rsidRDefault="001D359C" w:rsidP="00E355A5">
      <w:pPr>
        <w:autoSpaceDE w:val="0"/>
        <w:autoSpaceDN w:val="0"/>
        <w:adjustRightInd w:val="0"/>
        <w:spacing w:after="0" w:line="360" w:lineRule="auto"/>
        <w:jc w:val="both"/>
        <w:rPr>
          <w:rFonts w:ascii="Book Antiqua" w:hAnsi="Book Antiqua" w:cs="Times New Roman"/>
          <w:sz w:val="24"/>
          <w:szCs w:val="24"/>
          <w:lang w:val="en-GB" w:eastAsia="zh-CN"/>
        </w:rPr>
      </w:pPr>
      <w:bookmarkStart w:id="3" w:name="OLE_LINK4"/>
      <w:bookmarkStart w:id="4" w:name="OLE_LINK5"/>
      <w:r w:rsidRPr="00E355A5">
        <w:rPr>
          <w:rFonts w:ascii="Book Antiqua" w:hAnsi="Book Antiqua"/>
          <w:b/>
          <w:bCs/>
          <w:iCs/>
          <w:color w:val="000000"/>
          <w:sz w:val="24"/>
          <w:szCs w:val="24"/>
          <w:lang w:val="en-US"/>
        </w:rPr>
        <w:t>Institutional review board</w:t>
      </w:r>
      <w:r w:rsidRPr="00E355A5">
        <w:rPr>
          <w:rFonts w:ascii="Book Antiqua" w:hAnsi="Book Antiqua"/>
          <w:b/>
          <w:bCs/>
          <w:iCs/>
          <w:sz w:val="24"/>
          <w:szCs w:val="24"/>
          <w:lang w:val="en-US"/>
        </w:rPr>
        <w:t xml:space="preserve"> statement</w:t>
      </w:r>
      <w:r w:rsidRPr="00E355A5">
        <w:rPr>
          <w:rFonts w:ascii="Book Antiqua" w:hAnsi="Book Antiqua"/>
          <w:b/>
          <w:bCs/>
          <w:iCs/>
          <w:color w:val="000000"/>
          <w:sz w:val="24"/>
          <w:szCs w:val="24"/>
          <w:lang w:val="en-US"/>
        </w:rPr>
        <w:t>:</w:t>
      </w:r>
      <w:bookmarkEnd w:id="3"/>
      <w:bookmarkEnd w:id="4"/>
      <w:r w:rsidRPr="00E355A5">
        <w:rPr>
          <w:rFonts w:ascii="Book Antiqua" w:hAnsi="Book Antiqua"/>
          <w:b/>
          <w:bCs/>
          <w:iCs/>
          <w:color w:val="000000"/>
          <w:sz w:val="24"/>
          <w:szCs w:val="24"/>
          <w:lang w:val="en-US" w:eastAsia="zh-CN"/>
        </w:rPr>
        <w:t xml:space="preserve"> </w:t>
      </w:r>
      <w:r w:rsidRPr="00E355A5">
        <w:rPr>
          <w:rFonts w:ascii="Book Antiqua" w:hAnsi="Book Antiqua" w:cs="Times New Roman"/>
          <w:sz w:val="24"/>
          <w:szCs w:val="24"/>
          <w:lang w:val="en-GB" w:eastAsia="zh-CN"/>
        </w:rPr>
        <w:t>The study and the manuscript were approved by the Institutional Review Board of the Project Office.</w:t>
      </w:r>
    </w:p>
    <w:p w:rsidR="001D359C" w:rsidRPr="00E355A5" w:rsidRDefault="001D359C" w:rsidP="00E355A5">
      <w:pPr>
        <w:autoSpaceDE w:val="0"/>
        <w:autoSpaceDN w:val="0"/>
        <w:adjustRightInd w:val="0"/>
        <w:spacing w:after="0" w:line="360" w:lineRule="auto"/>
        <w:jc w:val="both"/>
        <w:rPr>
          <w:rFonts w:ascii="Book Antiqua" w:hAnsi="Book Antiqua"/>
          <w:b/>
          <w:bCs/>
          <w:iCs/>
          <w:color w:val="000000"/>
          <w:sz w:val="24"/>
          <w:szCs w:val="24"/>
          <w:lang w:val="en-US"/>
        </w:rPr>
      </w:pPr>
    </w:p>
    <w:p w:rsidR="001D359C" w:rsidRPr="00E355A5" w:rsidRDefault="001D359C" w:rsidP="00E355A5">
      <w:pPr>
        <w:autoSpaceDE w:val="0"/>
        <w:autoSpaceDN w:val="0"/>
        <w:adjustRightInd w:val="0"/>
        <w:spacing w:after="0" w:line="360" w:lineRule="auto"/>
        <w:jc w:val="both"/>
        <w:rPr>
          <w:rFonts w:ascii="Book Antiqua" w:hAnsi="Book Antiqua"/>
          <w:bCs/>
          <w:iCs/>
          <w:color w:val="000000"/>
          <w:sz w:val="24"/>
          <w:szCs w:val="24"/>
          <w:lang w:val="en-US"/>
        </w:rPr>
      </w:pPr>
      <w:r w:rsidRPr="00E355A5">
        <w:rPr>
          <w:rFonts w:ascii="Book Antiqua" w:hAnsi="Book Antiqua"/>
          <w:b/>
          <w:bCs/>
          <w:iCs/>
          <w:color w:val="000000"/>
          <w:sz w:val="24"/>
          <w:szCs w:val="24"/>
          <w:lang w:val="en-US"/>
        </w:rPr>
        <w:t>Informed consent</w:t>
      </w:r>
      <w:r w:rsidRPr="00E355A5">
        <w:rPr>
          <w:rFonts w:ascii="Book Antiqua" w:hAnsi="Book Antiqua"/>
          <w:b/>
          <w:bCs/>
          <w:iCs/>
          <w:sz w:val="24"/>
          <w:szCs w:val="24"/>
          <w:lang w:val="en-US"/>
        </w:rPr>
        <w:t xml:space="preserve"> statement</w:t>
      </w:r>
      <w:r w:rsidRPr="00E355A5">
        <w:rPr>
          <w:rFonts w:ascii="Book Antiqua" w:hAnsi="Book Antiqua"/>
          <w:b/>
          <w:bCs/>
          <w:iCs/>
          <w:color w:val="000000"/>
          <w:sz w:val="24"/>
          <w:szCs w:val="24"/>
          <w:lang w:val="en-US"/>
        </w:rPr>
        <w:t xml:space="preserve">: </w:t>
      </w:r>
      <w:r w:rsidRPr="00E355A5">
        <w:rPr>
          <w:rFonts w:ascii="Book Antiqua" w:hAnsi="Book Antiqua"/>
          <w:sz w:val="24"/>
          <w:szCs w:val="24"/>
          <w:lang w:val="en-US"/>
        </w:rPr>
        <w:t xml:space="preserve"> </w:t>
      </w:r>
      <w:r w:rsidRPr="00E355A5">
        <w:rPr>
          <w:rFonts w:ascii="Book Antiqua" w:hAnsi="Book Antiqua"/>
          <w:bCs/>
          <w:iCs/>
          <w:color w:val="000000"/>
          <w:sz w:val="24"/>
          <w:szCs w:val="24"/>
          <w:lang w:val="en-US"/>
        </w:rPr>
        <w:t>Written informed consent was obtained from each patient prior to the clinical data recording and</w:t>
      </w:r>
      <w:r w:rsidRPr="00E355A5">
        <w:rPr>
          <w:rFonts w:ascii="Book Antiqua" w:hAnsi="Book Antiqua"/>
          <w:bCs/>
          <w:iCs/>
          <w:color w:val="000000"/>
          <w:sz w:val="24"/>
          <w:szCs w:val="24"/>
          <w:lang w:val="en-US" w:eastAsia="zh-CN"/>
        </w:rPr>
        <w:t xml:space="preserve"> </w:t>
      </w:r>
      <w:r w:rsidRPr="00E355A5">
        <w:rPr>
          <w:rFonts w:ascii="Book Antiqua" w:hAnsi="Book Antiqua"/>
          <w:bCs/>
          <w:iCs/>
          <w:color w:val="000000"/>
          <w:sz w:val="24"/>
          <w:szCs w:val="24"/>
          <w:lang w:val="en-US"/>
        </w:rPr>
        <w:t>before the US procedure, allowing the use of information for teaching and clinical research.</w:t>
      </w:r>
    </w:p>
    <w:p w:rsidR="002678BE" w:rsidRPr="00E355A5" w:rsidRDefault="002678BE" w:rsidP="00E355A5">
      <w:pPr>
        <w:spacing w:after="0" w:line="360" w:lineRule="auto"/>
        <w:ind w:left="-5" w:right="40" w:hanging="10"/>
        <w:jc w:val="both"/>
        <w:rPr>
          <w:rFonts w:ascii="Book Antiqua" w:hAnsi="Book Antiqua" w:cs="Times New Roman"/>
          <w:sz w:val="24"/>
          <w:szCs w:val="24"/>
          <w:lang w:val="en-GB" w:eastAsia="zh-CN"/>
        </w:rPr>
      </w:pPr>
    </w:p>
    <w:p w:rsidR="00904D30" w:rsidRPr="00E355A5" w:rsidRDefault="00904D30" w:rsidP="00E355A5">
      <w:pPr>
        <w:spacing w:after="0" w:line="360" w:lineRule="auto"/>
        <w:ind w:left="-5" w:right="40" w:hanging="10"/>
        <w:jc w:val="both"/>
        <w:rPr>
          <w:rFonts w:ascii="Book Antiqua" w:hAnsi="Book Antiqua" w:cs="Times New Roman"/>
          <w:sz w:val="24"/>
          <w:szCs w:val="24"/>
          <w:lang w:val="en-GB" w:eastAsia="zh-CN"/>
        </w:rPr>
      </w:pPr>
      <w:r w:rsidRPr="00E355A5">
        <w:rPr>
          <w:rFonts w:ascii="Book Antiqua" w:eastAsia="Tahoma" w:hAnsi="Book Antiqua" w:cs="Times New Roman"/>
          <w:b/>
          <w:sz w:val="24"/>
          <w:szCs w:val="24"/>
          <w:lang w:val="en-GB"/>
        </w:rPr>
        <w:t>Conflict-of-interest statement:</w:t>
      </w:r>
      <w:r w:rsidRPr="00E355A5">
        <w:rPr>
          <w:rFonts w:ascii="Book Antiqua" w:eastAsia="Times New Roman" w:hAnsi="Book Antiqua" w:cs="Times New Roman"/>
          <w:sz w:val="24"/>
          <w:szCs w:val="24"/>
          <w:lang w:val="en-GB"/>
        </w:rPr>
        <w:t xml:space="preserve"> No conflict of interest is declared in this invited manuscript.</w:t>
      </w:r>
    </w:p>
    <w:p w:rsidR="001D359C" w:rsidRPr="00E355A5" w:rsidRDefault="001D359C" w:rsidP="00E355A5">
      <w:pPr>
        <w:spacing w:after="0" w:line="360" w:lineRule="auto"/>
        <w:ind w:left="-5" w:right="40" w:hanging="10"/>
        <w:jc w:val="both"/>
        <w:rPr>
          <w:rFonts w:ascii="Book Antiqua" w:hAnsi="Book Antiqua" w:cs="Times New Roman"/>
          <w:sz w:val="24"/>
          <w:szCs w:val="24"/>
          <w:lang w:val="en-GB" w:eastAsia="zh-CN"/>
        </w:rPr>
      </w:pPr>
    </w:p>
    <w:p w:rsidR="002678BE" w:rsidRPr="00E355A5" w:rsidRDefault="001D359C" w:rsidP="00E355A5">
      <w:pPr>
        <w:spacing w:after="0" w:line="360" w:lineRule="auto"/>
        <w:ind w:left="-5" w:right="40" w:hanging="10"/>
        <w:jc w:val="both"/>
        <w:rPr>
          <w:rFonts w:ascii="Book Antiqua" w:hAnsi="Book Antiqua" w:cs="Times New Roman"/>
          <w:sz w:val="24"/>
          <w:szCs w:val="24"/>
          <w:lang w:val="en-GB" w:eastAsia="zh-CN"/>
        </w:rPr>
      </w:pPr>
      <w:r w:rsidRPr="00E355A5">
        <w:rPr>
          <w:rFonts w:ascii="Book Antiqua" w:hAnsi="Book Antiqua" w:cs="Times New Roman"/>
          <w:b/>
          <w:sz w:val="24"/>
          <w:szCs w:val="24"/>
          <w:lang w:val="en-GB" w:eastAsia="zh-CN"/>
        </w:rPr>
        <w:lastRenderedPageBreak/>
        <w:t>Clinical trial registration statement:</w:t>
      </w:r>
      <w:r w:rsidRPr="00E355A5">
        <w:rPr>
          <w:rFonts w:ascii="Book Antiqua" w:hAnsi="Book Antiqua"/>
          <w:sz w:val="24"/>
          <w:szCs w:val="24"/>
          <w:lang w:val="en-US"/>
        </w:rPr>
        <w:t xml:space="preserve"> </w:t>
      </w:r>
      <w:r w:rsidRPr="00E355A5">
        <w:rPr>
          <w:rFonts w:ascii="Book Antiqua" w:hAnsi="Book Antiqua" w:cs="Times New Roman"/>
          <w:sz w:val="24"/>
          <w:szCs w:val="24"/>
          <w:lang w:val="en-GB" w:eastAsia="zh-CN"/>
        </w:rPr>
        <w:t>The study is registered at www.clinicaltrials.gov under No. NCT02669316.</w:t>
      </w:r>
    </w:p>
    <w:p w:rsidR="001D359C" w:rsidRPr="00E355A5" w:rsidRDefault="001D359C" w:rsidP="00E355A5">
      <w:pPr>
        <w:spacing w:after="0" w:line="360" w:lineRule="auto"/>
        <w:ind w:left="-5" w:right="40" w:hanging="10"/>
        <w:jc w:val="both"/>
        <w:rPr>
          <w:rFonts w:ascii="Book Antiqua" w:hAnsi="Book Antiqua" w:cs="Times New Roman"/>
          <w:sz w:val="24"/>
          <w:szCs w:val="24"/>
          <w:lang w:val="en-GB" w:eastAsia="zh-CN"/>
        </w:rPr>
      </w:pPr>
    </w:p>
    <w:p w:rsidR="001D359C" w:rsidRPr="00E355A5" w:rsidRDefault="001D359C" w:rsidP="00E355A5">
      <w:pPr>
        <w:autoSpaceDE w:val="0"/>
        <w:autoSpaceDN w:val="0"/>
        <w:adjustRightInd w:val="0"/>
        <w:spacing w:after="0" w:line="360" w:lineRule="auto"/>
        <w:jc w:val="both"/>
        <w:rPr>
          <w:rFonts w:ascii="Book Antiqua" w:hAnsi="Book Antiqua"/>
          <w:color w:val="000000"/>
          <w:sz w:val="24"/>
          <w:lang w:val="en-US" w:eastAsia="zh-CN"/>
        </w:rPr>
      </w:pPr>
      <w:r w:rsidRPr="00E355A5">
        <w:rPr>
          <w:rFonts w:ascii="Book Antiqua" w:hAnsi="Book Antiqua" w:cs="TimesNewRomanPS-BoldItalicMT"/>
          <w:b/>
          <w:bCs/>
          <w:iCs/>
          <w:color w:val="000000"/>
          <w:sz w:val="24"/>
          <w:lang w:val="en-US"/>
        </w:rPr>
        <w:t>Data sharing</w:t>
      </w:r>
      <w:r w:rsidRPr="00E355A5">
        <w:rPr>
          <w:rFonts w:ascii="Book Antiqua" w:hAnsi="Book Antiqua"/>
          <w:b/>
          <w:bCs/>
          <w:iCs/>
          <w:sz w:val="24"/>
          <w:lang w:val="en-US"/>
        </w:rPr>
        <w:t xml:space="preserve"> statement</w:t>
      </w:r>
      <w:r w:rsidRPr="00E355A5">
        <w:rPr>
          <w:rFonts w:ascii="Book Antiqua" w:hAnsi="Book Antiqua" w:cs="TimesNewRomanPS-BoldItalicMT" w:hint="eastAsia"/>
          <w:b/>
          <w:bCs/>
          <w:iCs/>
          <w:color w:val="000000"/>
          <w:sz w:val="24"/>
          <w:lang w:val="en-US"/>
        </w:rPr>
        <w:t>:</w:t>
      </w:r>
      <w:r w:rsidRPr="00E355A5">
        <w:rPr>
          <w:rFonts w:ascii="Book Antiqua" w:hAnsi="Book Antiqua" w:cs="TimesNewRomanPS-BoldItalicMT" w:hint="eastAsia"/>
          <w:bCs/>
          <w:iCs/>
          <w:color w:val="000000"/>
          <w:sz w:val="24"/>
          <w:lang w:val="en-US" w:eastAsia="zh-CN"/>
        </w:rPr>
        <w:t xml:space="preserve"> </w:t>
      </w:r>
      <w:r w:rsidRPr="00E355A5">
        <w:rPr>
          <w:rFonts w:ascii="Book Antiqua" w:hAnsi="Book Antiqua"/>
          <w:color w:val="000000"/>
          <w:sz w:val="24"/>
          <w:lang w:val="en-US"/>
        </w:rPr>
        <w:t>No additional data are available.</w:t>
      </w:r>
    </w:p>
    <w:p w:rsidR="004E7B02" w:rsidRPr="00E355A5" w:rsidRDefault="004E7B02" w:rsidP="00E355A5">
      <w:pPr>
        <w:autoSpaceDE w:val="0"/>
        <w:autoSpaceDN w:val="0"/>
        <w:adjustRightInd w:val="0"/>
        <w:spacing w:after="0" w:line="360" w:lineRule="auto"/>
        <w:jc w:val="both"/>
        <w:rPr>
          <w:rFonts w:ascii="Book Antiqua" w:hAnsi="Book Antiqua" w:cs="TimesNewRomanPS-BoldItalicMT"/>
          <w:bCs/>
          <w:iCs/>
          <w:color w:val="000000"/>
          <w:sz w:val="24"/>
          <w:lang w:val="en-US" w:eastAsia="zh-CN"/>
        </w:rPr>
      </w:pPr>
    </w:p>
    <w:p w:rsidR="004E7B02" w:rsidRPr="00E355A5" w:rsidRDefault="004E7B02" w:rsidP="00E355A5">
      <w:pPr>
        <w:spacing w:line="360" w:lineRule="auto"/>
        <w:jc w:val="both"/>
        <w:rPr>
          <w:rFonts w:ascii="Book Antiqua" w:hAnsi="Book Antiqua"/>
          <w:b/>
          <w:color w:val="000000"/>
          <w:sz w:val="24"/>
          <w:lang w:val="en-US"/>
        </w:rPr>
      </w:pPr>
      <w:bookmarkStart w:id="5" w:name="OLE_LINK155"/>
      <w:bookmarkStart w:id="6" w:name="OLE_LINK183"/>
      <w:bookmarkStart w:id="7" w:name="OLE_LINK441"/>
      <w:r w:rsidRPr="00E355A5">
        <w:rPr>
          <w:rFonts w:ascii="Book Antiqua" w:hAnsi="Book Antiqua"/>
          <w:b/>
          <w:color w:val="000000"/>
          <w:sz w:val="24"/>
          <w:lang w:val="en-US"/>
        </w:rPr>
        <w:t xml:space="preserve">Open-Access: </w:t>
      </w:r>
      <w:r w:rsidRPr="00E355A5">
        <w:rPr>
          <w:rFonts w:ascii="Book Antiqua" w:hAnsi="Book Antiqua"/>
          <w:color w:val="000000"/>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rsidR="004E7B02" w:rsidRPr="00E355A5" w:rsidRDefault="004E7B02" w:rsidP="00E355A5">
      <w:pPr>
        <w:spacing w:line="360" w:lineRule="auto"/>
        <w:jc w:val="both"/>
        <w:rPr>
          <w:rFonts w:ascii="Book Antiqua" w:hAnsi="Book Antiqua" w:cs="Arial Unicode MS"/>
          <w:color w:val="000000"/>
          <w:sz w:val="24"/>
          <w:lang w:val="en-US" w:eastAsia="zh-CN"/>
        </w:rPr>
      </w:pPr>
    </w:p>
    <w:p w:rsidR="004E7B02" w:rsidRPr="00E355A5" w:rsidRDefault="004E7B02" w:rsidP="00E355A5">
      <w:pPr>
        <w:spacing w:line="360" w:lineRule="auto"/>
        <w:jc w:val="both"/>
        <w:rPr>
          <w:rFonts w:ascii="Book Antiqua" w:hAnsi="Book Antiqua" w:cs="Arial Unicode MS"/>
          <w:color w:val="000000"/>
          <w:sz w:val="24"/>
          <w:lang w:val="en-US"/>
        </w:rPr>
      </w:pPr>
      <w:r w:rsidRPr="00E355A5">
        <w:rPr>
          <w:rFonts w:ascii="Book Antiqua" w:hAnsi="Book Antiqua" w:cs="Arial Unicode MS"/>
          <w:b/>
          <w:color w:val="000000"/>
          <w:sz w:val="24"/>
          <w:lang w:val="en-US"/>
        </w:rPr>
        <w:t>Manuscript source:</w:t>
      </w:r>
      <w:r w:rsidRPr="00E355A5">
        <w:rPr>
          <w:rFonts w:ascii="Book Antiqua" w:hAnsi="Book Antiqua" w:cs="Arial Unicode MS"/>
          <w:color w:val="000000"/>
          <w:sz w:val="24"/>
          <w:lang w:val="en-US"/>
        </w:rPr>
        <w:t xml:space="preserve"> Invited manuscript</w:t>
      </w:r>
    </w:p>
    <w:p w:rsidR="001D359C" w:rsidRPr="00E355A5" w:rsidRDefault="001D359C" w:rsidP="00E355A5">
      <w:pPr>
        <w:spacing w:after="0" w:line="360" w:lineRule="auto"/>
        <w:ind w:left="-5" w:right="40" w:hanging="10"/>
        <w:jc w:val="both"/>
        <w:rPr>
          <w:rFonts w:ascii="Book Antiqua" w:hAnsi="Book Antiqua" w:cs="Times New Roman"/>
          <w:sz w:val="24"/>
          <w:szCs w:val="24"/>
          <w:lang w:val="en-US" w:eastAsia="zh-CN"/>
        </w:rPr>
      </w:pPr>
    </w:p>
    <w:p w:rsidR="00904D30" w:rsidRPr="00E355A5" w:rsidRDefault="00904D30" w:rsidP="00E355A5">
      <w:pPr>
        <w:spacing w:after="0" w:line="360" w:lineRule="auto"/>
        <w:jc w:val="both"/>
        <w:rPr>
          <w:rFonts w:ascii="Book Antiqua" w:hAnsi="Book Antiqua" w:cs="Times New Roman"/>
          <w:sz w:val="24"/>
          <w:szCs w:val="24"/>
          <w:lang w:val="en-US" w:eastAsia="zh-CN"/>
        </w:rPr>
      </w:pPr>
      <w:r w:rsidRPr="00E355A5">
        <w:rPr>
          <w:rFonts w:ascii="Book Antiqua" w:eastAsia="Tahoma" w:hAnsi="Book Antiqua" w:cs="Times New Roman"/>
          <w:b/>
          <w:sz w:val="24"/>
          <w:szCs w:val="24"/>
          <w:lang w:val="en-US"/>
        </w:rPr>
        <w:t>Correspondence to:</w:t>
      </w:r>
      <w:r w:rsidR="001F1617" w:rsidRPr="00E355A5">
        <w:rPr>
          <w:rFonts w:ascii="Book Antiqua" w:eastAsia="Tahoma" w:hAnsi="Book Antiqua" w:cs="Times New Roman"/>
          <w:sz w:val="24"/>
          <w:szCs w:val="24"/>
          <w:lang w:val="en-US"/>
        </w:rPr>
        <w:t xml:space="preserve"> </w:t>
      </w:r>
      <w:r w:rsidR="001F1617" w:rsidRPr="00E355A5">
        <w:rPr>
          <w:rFonts w:ascii="Book Antiqua" w:eastAsia="Tahoma" w:hAnsi="Book Antiqua" w:cs="Times New Roman"/>
          <w:b/>
          <w:sz w:val="24"/>
          <w:szCs w:val="24"/>
          <w:lang w:val="en-US"/>
        </w:rPr>
        <w:t>Daniela Catalano, MD</w:t>
      </w:r>
      <w:r w:rsidR="002678BE" w:rsidRPr="00E355A5">
        <w:rPr>
          <w:rFonts w:ascii="Book Antiqua" w:hAnsi="Book Antiqua" w:cs="Times New Roman"/>
          <w:b/>
          <w:sz w:val="24"/>
          <w:szCs w:val="24"/>
          <w:lang w:val="en-US" w:eastAsia="zh-CN"/>
        </w:rPr>
        <w:t>,</w:t>
      </w:r>
      <w:r w:rsidR="001F1617" w:rsidRPr="00E355A5">
        <w:rPr>
          <w:rFonts w:ascii="Book Antiqua" w:eastAsia="Tahoma" w:hAnsi="Book Antiqua" w:cs="Times New Roman"/>
          <w:b/>
          <w:sz w:val="24"/>
          <w:szCs w:val="24"/>
          <w:lang w:val="en-US"/>
        </w:rPr>
        <w:t xml:space="preserve"> </w:t>
      </w:r>
      <w:r w:rsidR="001F1617" w:rsidRPr="00E355A5">
        <w:rPr>
          <w:rFonts w:ascii="Book Antiqua" w:eastAsia="Tahoma" w:hAnsi="Book Antiqua" w:cs="Times New Roman"/>
          <w:sz w:val="24"/>
          <w:szCs w:val="24"/>
          <w:lang w:val="en-GB"/>
        </w:rPr>
        <w:t xml:space="preserve">Department of Medicine, </w:t>
      </w:r>
      <w:r w:rsidR="002678BE" w:rsidRPr="00E355A5">
        <w:rPr>
          <w:rFonts w:ascii="Book Antiqua" w:eastAsia="Tahoma" w:hAnsi="Book Antiqua" w:cs="Times New Roman"/>
          <w:sz w:val="24"/>
          <w:szCs w:val="24"/>
          <w:lang w:val="en-GB"/>
        </w:rPr>
        <w:t>the</w:t>
      </w:r>
      <w:r w:rsidR="001F1617" w:rsidRPr="00E355A5">
        <w:rPr>
          <w:rFonts w:ascii="Book Antiqua" w:eastAsia="Tahoma" w:hAnsi="Book Antiqua" w:cs="Times New Roman"/>
          <w:sz w:val="24"/>
          <w:szCs w:val="24"/>
          <w:lang w:val="en-GB"/>
        </w:rPr>
        <w:t xml:space="preserve"> School of Medicine of the University of Catania</w:t>
      </w:r>
      <w:r w:rsidR="002678BE" w:rsidRPr="00E355A5">
        <w:rPr>
          <w:rFonts w:ascii="Book Antiqua" w:hAnsi="Book Antiqua" w:cs="Times New Roman"/>
          <w:sz w:val="24"/>
          <w:szCs w:val="24"/>
          <w:lang w:val="en-GB" w:eastAsia="zh-CN"/>
        </w:rPr>
        <w:t xml:space="preserve">, </w:t>
      </w:r>
      <w:proofErr w:type="spellStart"/>
      <w:r w:rsidR="001F1617" w:rsidRPr="00E355A5">
        <w:rPr>
          <w:rFonts w:ascii="Book Antiqua" w:eastAsia="Tahoma" w:hAnsi="Book Antiqua" w:cs="Times New Roman"/>
          <w:sz w:val="24"/>
          <w:szCs w:val="24"/>
          <w:lang w:val="en-US"/>
        </w:rPr>
        <w:t>Policli</w:t>
      </w:r>
      <w:r w:rsidR="002678BE" w:rsidRPr="00E355A5">
        <w:rPr>
          <w:rFonts w:ascii="Book Antiqua" w:eastAsia="Tahoma" w:hAnsi="Book Antiqua" w:cs="Times New Roman"/>
          <w:sz w:val="24"/>
          <w:szCs w:val="24"/>
          <w:lang w:val="en-US"/>
        </w:rPr>
        <w:t>nico</w:t>
      </w:r>
      <w:proofErr w:type="spellEnd"/>
      <w:r w:rsidR="002678BE" w:rsidRPr="00E355A5">
        <w:rPr>
          <w:rFonts w:ascii="Book Antiqua" w:eastAsia="Tahoma" w:hAnsi="Book Antiqua" w:cs="Times New Roman"/>
          <w:sz w:val="24"/>
          <w:szCs w:val="24"/>
          <w:lang w:val="en-US"/>
        </w:rPr>
        <w:t>, Via Santa Sofia 78, 95100</w:t>
      </w:r>
      <w:r w:rsidR="001F1617" w:rsidRPr="00E355A5">
        <w:rPr>
          <w:rFonts w:ascii="Book Antiqua" w:eastAsia="Tahoma" w:hAnsi="Book Antiqua" w:cs="Times New Roman"/>
          <w:sz w:val="24"/>
          <w:szCs w:val="24"/>
          <w:lang w:val="en-US"/>
        </w:rPr>
        <w:t xml:space="preserve"> Catania, Italy</w:t>
      </w:r>
      <w:r w:rsidR="002678BE" w:rsidRPr="00E355A5">
        <w:rPr>
          <w:rFonts w:ascii="Book Antiqua" w:hAnsi="Book Antiqua" w:cs="Times New Roman"/>
          <w:sz w:val="24"/>
          <w:szCs w:val="24"/>
          <w:lang w:val="en-US" w:eastAsia="zh-CN"/>
        </w:rPr>
        <w:t>.</w:t>
      </w:r>
      <w:r w:rsidR="002678BE" w:rsidRPr="00E355A5">
        <w:rPr>
          <w:rFonts w:ascii="Book Antiqua" w:hAnsi="Book Antiqua"/>
          <w:sz w:val="24"/>
          <w:szCs w:val="24"/>
          <w:lang w:val="en-US"/>
        </w:rPr>
        <w:t xml:space="preserve"> </w:t>
      </w:r>
      <w:hyperlink r:id="rId9" w:history="1">
        <w:r w:rsidR="002678BE" w:rsidRPr="00E355A5">
          <w:rPr>
            <w:rStyle w:val="Hyperlink"/>
            <w:rFonts w:ascii="Book Antiqua" w:eastAsia="Tahoma" w:hAnsi="Book Antiqua" w:cs="Times New Roman"/>
            <w:color w:val="auto"/>
            <w:sz w:val="24"/>
            <w:szCs w:val="24"/>
            <w:lang w:val="en-US"/>
          </w:rPr>
          <w:t>danielacatalano@unict.it</w:t>
        </w:r>
      </w:hyperlink>
      <w:r w:rsidR="002678BE" w:rsidRPr="00E355A5">
        <w:rPr>
          <w:rFonts w:ascii="Book Antiqua" w:hAnsi="Book Antiqua" w:cs="Times New Roman"/>
          <w:sz w:val="24"/>
          <w:szCs w:val="24"/>
          <w:lang w:val="en-US" w:eastAsia="zh-CN"/>
        </w:rPr>
        <w:t xml:space="preserve"> </w:t>
      </w:r>
    </w:p>
    <w:p w:rsidR="001F1617" w:rsidRPr="00E355A5" w:rsidRDefault="002678BE" w:rsidP="00E355A5">
      <w:pPr>
        <w:spacing w:after="0" w:line="360" w:lineRule="auto"/>
        <w:jc w:val="both"/>
        <w:rPr>
          <w:rFonts w:ascii="Book Antiqua" w:hAnsi="Book Antiqua" w:cs="Times New Roman"/>
          <w:sz w:val="24"/>
          <w:szCs w:val="24"/>
          <w:lang w:val="en-GB" w:eastAsia="zh-CN"/>
        </w:rPr>
      </w:pPr>
      <w:r w:rsidRPr="00E355A5">
        <w:rPr>
          <w:rFonts w:ascii="Book Antiqua" w:hAnsi="Book Antiqua" w:cs="Times New Roman"/>
          <w:b/>
          <w:sz w:val="24"/>
          <w:szCs w:val="24"/>
          <w:lang w:val="en-GB" w:eastAsia="zh-CN"/>
        </w:rPr>
        <w:t>Telephone</w:t>
      </w:r>
      <w:r w:rsidRPr="00E355A5">
        <w:rPr>
          <w:rFonts w:ascii="Book Antiqua" w:hAnsi="Book Antiqua" w:cs="Times New Roman"/>
          <w:sz w:val="24"/>
          <w:szCs w:val="24"/>
          <w:lang w:val="en-GB" w:eastAsia="zh-CN"/>
        </w:rPr>
        <w:t>:</w:t>
      </w:r>
      <w:r w:rsidR="001F1617" w:rsidRPr="00E355A5">
        <w:rPr>
          <w:rFonts w:ascii="Book Antiqua" w:eastAsia="Tahoma" w:hAnsi="Book Antiqua" w:cs="Times New Roman"/>
          <w:sz w:val="24"/>
          <w:szCs w:val="24"/>
          <w:lang w:val="en-GB"/>
        </w:rPr>
        <w:t xml:space="preserve"> +39</w:t>
      </w:r>
      <w:r w:rsidRPr="00E355A5">
        <w:rPr>
          <w:rFonts w:ascii="Book Antiqua" w:hAnsi="Book Antiqua" w:cs="Times New Roman"/>
          <w:sz w:val="24"/>
          <w:szCs w:val="24"/>
          <w:lang w:val="en-GB" w:eastAsia="zh-CN"/>
        </w:rPr>
        <w:t>-</w:t>
      </w:r>
      <w:r w:rsidR="001F1617" w:rsidRPr="00E355A5">
        <w:rPr>
          <w:rFonts w:ascii="Book Antiqua" w:eastAsia="Tahoma" w:hAnsi="Book Antiqua" w:cs="Times New Roman"/>
          <w:sz w:val="24"/>
          <w:szCs w:val="24"/>
          <w:lang w:val="en-GB"/>
        </w:rPr>
        <w:t>953</w:t>
      </w:r>
      <w:r w:rsidRPr="00E355A5">
        <w:rPr>
          <w:rFonts w:ascii="Book Antiqua" w:hAnsi="Book Antiqua" w:cs="Times New Roman"/>
          <w:sz w:val="24"/>
          <w:szCs w:val="24"/>
          <w:lang w:val="en-GB" w:eastAsia="zh-CN"/>
        </w:rPr>
        <w:t>-</w:t>
      </w:r>
      <w:r w:rsidR="001F1617" w:rsidRPr="00E355A5">
        <w:rPr>
          <w:rFonts w:ascii="Book Antiqua" w:eastAsia="Tahoma" w:hAnsi="Book Antiqua" w:cs="Times New Roman"/>
          <w:sz w:val="24"/>
          <w:szCs w:val="24"/>
          <w:lang w:val="en-GB"/>
        </w:rPr>
        <w:t>781535</w:t>
      </w:r>
    </w:p>
    <w:p w:rsidR="002678BE" w:rsidRPr="00E355A5" w:rsidRDefault="002678BE" w:rsidP="00E355A5">
      <w:pPr>
        <w:spacing w:after="0" w:line="360" w:lineRule="auto"/>
        <w:jc w:val="both"/>
        <w:rPr>
          <w:rFonts w:ascii="Book Antiqua" w:hAnsi="Book Antiqua" w:cs="Times New Roman"/>
          <w:sz w:val="24"/>
          <w:szCs w:val="24"/>
          <w:lang w:val="en-GB" w:eastAsia="zh-CN"/>
        </w:rPr>
      </w:pPr>
    </w:p>
    <w:p w:rsidR="002678BE" w:rsidRPr="00E355A5" w:rsidRDefault="002678BE" w:rsidP="00E355A5">
      <w:pPr>
        <w:spacing w:after="0" w:line="360" w:lineRule="auto"/>
        <w:jc w:val="both"/>
        <w:rPr>
          <w:rFonts w:ascii="Book Antiqua" w:hAnsi="Book Antiqua"/>
          <w:sz w:val="24"/>
          <w:szCs w:val="24"/>
          <w:lang w:val="en-US" w:eastAsia="zh-CN"/>
        </w:rPr>
      </w:pPr>
      <w:bookmarkStart w:id="8" w:name="OLE_LINK476"/>
      <w:bookmarkStart w:id="9" w:name="OLE_LINK477"/>
      <w:bookmarkStart w:id="10" w:name="OLE_LINK117"/>
      <w:bookmarkStart w:id="11" w:name="OLE_LINK528"/>
      <w:bookmarkStart w:id="12" w:name="OLE_LINK557"/>
      <w:r w:rsidRPr="00E355A5">
        <w:rPr>
          <w:rFonts w:ascii="Book Antiqua" w:hAnsi="Book Antiqua"/>
          <w:b/>
          <w:sz w:val="24"/>
          <w:szCs w:val="24"/>
          <w:lang w:val="en-US"/>
        </w:rPr>
        <w:t>Received:</w:t>
      </w:r>
      <w:r w:rsidRPr="00E355A5">
        <w:rPr>
          <w:rFonts w:ascii="Book Antiqua" w:hAnsi="Book Antiqua"/>
          <w:b/>
          <w:sz w:val="24"/>
          <w:szCs w:val="24"/>
          <w:lang w:val="en-US" w:eastAsia="zh-CN"/>
        </w:rPr>
        <w:t xml:space="preserve"> </w:t>
      </w:r>
      <w:r w:rsidRPr="00E355A5">
        <w:rPr>
          <w:rFonts w:ascii="Book Antiqua" w:hAnsi="Book Antiqua"/>
          <w:sz w:val="24"/>
          <w:szCs w:val="24"/>
          <w:lang w:val="en-US" w:eastAsia="zh-CN"/>
        </w:rPr>
        <w:t>May 30, 2016</w:t>
      </w:r>
    </w:p>
    <w:p w:rsidR="002678BE" w:rsidRPr="00E355A5" w:rsidRDefault="002678BE" w:rsidP="00E355A5">
      <w:pPr>
        <w:spacing w:after="0" w:line="360" w:lineRule="auto"/>
        <w:jc w:val="both"/>
        <w:rPr>
          <w:rFonts w:ascii="Book Antiqua" w:hAnsi="Book Antiqua"/>
          <w:sz w:val="24"/>
          <w:szCs w:val="24"/>
          <w:lang w:val="en-US" w:eastAsia="zh-CN"/>
        </w:rPr>
      </w:pPr>
      <w:r w:rsidRPr="00E355A5">
        <w:rPr>
          <w:rFonts w:ascii="Book Antiqua" w:hAnsi="Book Antiqua"/>
          <w:b/>
          <w:sz w:val="24"/>
          <w:szCs w:val="24"/>
          <w:lang w:val="en-US"/>
        </w:rPr>
        <w:t>Peer-review started:</w:t>
      </w:r>
      <w:r w:rsidRPr="00E355A5">
        <w:rPr>
          <w:rFonts w:ascii="Book Antiqua" w:hAnsi="Book Antiqua"/>
          <w:b/>
          <w:sz w:val="24"/>
          <w:szCs w:val="24"/>
          <w:lang w:val="en-US" w:eastAsia="zh-CN"/>
        </w:rPr>
        <w:t xml:space="preserve"> </w:t>
      </w:r>
      <w:r w:rsidRPr="00E355A5">
        <w:rPr>
          <w:rFonts w:ascii="Book Antiqua" w:hAnsi="Book Antiqua"/>
          <w:sz w:val="24"/>
          <w:szCs w:val="24"/>
          <w:lang w:val="en-US" w:eastAsia="zh-CN"/>
        </w:rPr>
        <w:t>May 31, 2016</w:t>
      </w:r>
    </w:p>
    <w:p w:rsidR="002678BE" w:rsidRPr="00E355A5" w:rsidRDefault="002678BE" w:rsidP="00E355A5">
      <w:pPr>
        <w:spacing w:after="0" w:line="360" w:lineRule="auto"/>
        <w:jc w:val="both"/>
        <w:rPr>
          <w:rFonts w:ascii="Book Antiqua" w:hAnsi="Book Antiqua"/>
          <w:sz w:val="24"/>
          <w:szCs w:val="24"/>
          <w:lang w:val="en-US" w:eastAsia="zh-CN"/>
        </w:rPr>
      </w:pPr>
      <w:r w:rsidRPr="00E355A5">
        <w:rPr>
          <w:rFonts w:ascii="Book Antiqua" w:hAnsi="Book Antiqua"/>
          <w:b/>
          <w:sz w:val="24"/>
          <w:szCs w:val="24"/>
          <w:lang w:val="en-US"/>
        </w:rPr>
        <w:t>First decision:</w:t>
      </w:r>
      <w:r w:rsidRPr="00E355A5">
        <w:rPr>
          <w:rFonts w:ascii="Book Antiqua" w:hAnsi="Book Antiqua"/>
          <w:b/>
          <w:sz w:val="24"/>
          <w:szCs w:val="24"/>
          <w:lang w:val="en-US" w:eastAsia="zh-CN"/>
        </w:rPr>
        <w:t xml:space="preserve"> </w:t>
      </w:r>
      <w:r w:rsidRPr="00E355A5">
        <w:rPr>
          <w:rFonts w:ascii="Book Antiqua" w:hAnsi="Book Antiqua"/>
          <w:sz w:val="24"/>
          <w:szCs w:val="24"/>
          <w:lang w:val="en-US" w:eastAsia="zh-CN"/>
        </w:rPr>
        <w:t>July 20, 2016</w:t>
      </w:r>
    </w:p>
    <w:p w:rsidR="002678BE" w:rsidRPr="00E355A5" w:rsidRDefault="002678BE" w:rsidP="00E355A5">
      <w:pPr>
        <w:spacing w:after="0" w:line="360" w:lineRule="auto"/>
        <w:jc w:val="both"/>
        <w:rPr>
          <w:rFonts w:ascii="Book Antiqua" w:hAnsi="Book Antiqua"/>
          <w:sz w:val="24"/>
          <w:szCs w:val="24"/>
          <w:lang w:val="en-US" w:eastAsia="zh-CN"/>
        </w:rPr>
      </w:pPr>
      <w:r w:rsidRPr="00E355A5">
        <w:rPr>
          <w:rFonts w:ascii="Book Antiqua" w:hAnsi="Book Antiqua"/>
          <w:b/>
          <w:sz w:val="24"/>
          <w:szCs w:val="24"/>
          <w:lang w:val="en-US"/>
        </w:rPr>
        <w:t>Revised:</w:t>
      </w:r>
      <w:r w:rsidRPr="00E355A5">
        <w:rPr>
          <w:rFonts w:ascii="Book Antiqua" w:hAnsi="Book Antiqua"/>
          <w:b/>
          <w:sz w:val="24"/>
          <w:szCs w:val="24"/>
          <w:lang w:val="en-US" w:eastAsia="zh-CN"/>
        </w:rPr>
        <w:t xml:space="preserve"> </w:t>
      </w:r>
      <w:r w:rsidRPr="00E355A5">
        <w:rPr>
          <w:rFonts w:ascii="Book Antiqua" w:hAnsi="Book Antiqua"/>
          <w:sz w:val="24"/>
          <w:szCs w:val="24"/>
          <w:lang w:val="en-US" w:eastAsia="zh-CN"/>
        </w:rPr>
        <w:t>August 4, 2016</w:t>
      </w:r>
    </w:p>
    <w:p w:rsidR="002678BE" w:rsidRPr="00B96041" w:rsidRDefault="002678BE" w:rsidP="00B96041">
      <w:pPr>
        <w:rPr>
          <w:rFonts w:ascii="Book Antiqua" w:hAnsi="Book Antiqua"/>
          <w:iCs/>
          <w:sz w:val="24"/>
        </w:rPr>
      </w:pPr>
      <w:r w:rsidRPr="00E355A5">
        <w:rPr>
          <w:rFonts w:ascii="Book Antiqua" w:hAnsi="Book Antiqua"/>
          <w:b/>
          <w:sz w:val="24"/>
          <w:szCs w:val="24"/>
          <w:lang w:val="en-US"/>
        </w:rPr>
        <w:t xml:space="preserve">Accepted: </w:t>
      </w:r>
      <w:proofErr w:type="spellStart"/>
      <w:r w:rsidR="00B96041">
        <w:rPr>
          <w:rStyle w:val="Emphasis"/>
        </w:rPr>
        <w:t>October</w:t>
      </w:r>
      <w:proofErr w:type="spellEnd"/>
      <w:r w:rsidR="00B96041">
        <w:rPr>
          <w:rStyle w:val="Emphasis"/>
        </w:rPr>
        <w:t xml:space="preserve"> </w:t>
      </w:r>
      <w:r w:rsidR="00B96041">
        <w:rPr>
          <w:rStyle w:val="Emphasis"/>
          <w:rFonts w:ascii="宋体" w:hAnsi="宋体" w:cs="宋体" w:hint="eastAsia"/>
        </w:rPr>
        <w:t>22</w:t>
      </w:r>
      <w:r w:rsidR="00B96041" w:rsidRPr="00235CD4">
        <w:rPr>
          <w:rStyle w:val="Emphasis"/>
        </w:rPr>
        <w:t>,</w:t>
      </w:r>
      <w:r w:rsidR="00B96041">
        <w:rPr>
          <w:rStyle w:val="Emphasis"/>
        </w:rPr>
        <w:t xml:space="preserve"> 2016</w:t>
      </w:r>
    </w:p>
    <w:p w:rsidR="002678BE" w:rsidRPr="00E355A5" w:rsidRDefault="002678BE" w:rsidP="00E355A5">
      <w:pPr>
        <w:spacing w:after="0" w:line="360" w:lineRule="auto"/>
        <w:jc w:val="both"/>
        <w:rPr>
          <w:rFonts w:ascii="Book Antiqua" w:hAnsi="Book Antiqua"/>
          <w:b/>
          <w:sz w:val="24"/>
          <w:szCs w:val="24"/>
          <w:lang w:val="en-US"/>
        </w:rPr>
      </w:pPr>
      <w:r w:rsidRPr="00E355A5">
        <w:rPr>
          <w:rFonts w:ascii="Book Antiqua" w:hAnsi="Book Antiqua"/>
          <w:b/>
          <w:sz w:val="24"/>
          <w:szCs w:val="24"/>
          <w:lang w:val="en-US"/>
        </w:rPr>
        <w:t>Article in press:</w:t>
      </w:r>
    </w:p>
    <w:p w:rsidR="002678BE" w:rsidRPr="00E355A5" w:rsidRDefault="002678BE" w:rsidP="00E355A5">
      <w:pPr>
        <w:spacing w:after="0" w:line="360" w:lineRule="auto"/>
        <w:jc w:val="both"/>
        <w:rPr>
          <w:rFonts w:ascii="Book Antiqua" w:hAnsi="Book Antiqua"/>
          <w:b/>
          <w:sz w:val="24"/>
          <w:szCs w:val="24"/>
          <w:lang w:val="en-US"/>
        </w:rPr>
      </w:pPr>
      <w:r w:rsidRPr="00E355A5">
        <w:rPr>
          <w:rFonts w:ascii="Book Antiqua" w:hAnsi="Book Antiqua"/>
          <w:b/>
          <w:sz w:val="24"/>
          <w:szCs w:val="24"/>
          <w:lang w:val="en-US"/>
        </w:rPr>
        <w:t>Published online:</w:t>
      </w:r>
    </w:p>
    <w:bookmarkEnd w:id="8"/>
    <w:bookmarkEnd w:id="9"/>
    <w:bookmarkEnd w:id="10"/>
    <w:bookmarkEnd w:id="11"/>
    <w:bookmarkEnd w:id="12"/>
    <w:p w:rsidR="00904D30" w:rsidRPr="00E355A5" w:rsidRDefault="00904D30" w:rsidP="00E355A5">
      <w:pPr>
        <w:spacing w:after="0" w:line="360" w:lineRule="auto"/>
        <w:jc w:val="both"/>
        <w:rPr>
          <w:rFonts w:ascii="Book Antiqua" w:eastAsia="Tahoma" w:hAnsi="Book Antiqua" w:cs="Times New Roman"/>
          <w:sz w:val="24"/>
          <w:szCs w:val="24"/>
          <w:lang w:val="en-GB"/>
        </w:rPr>
      </w:pPr>
      <w:r w:rsidRPr="00E355A5">
        <w:rPr>
          <w:rFonts w:ascii="Book Antiqua" w:eastAsia="Tahoma" w:hAnsi="Book Antiqua" w:cs="Times New Roman"/>
          <w:sz w:val="24"/>
          <w:szCs w:val="24"/>
          <w:lang w:val="en-GB"/>
        </w:rPr>
        <w:br w:type="page"/>
      </w:r>
    </w:p>
    <w:p w:rsidR="00175701" w:rsidRPr="00E355A5" w:rsidRDefault="002678BE" w:rsidP="00E355A5">
      <w:pPr>
        <w:spacing w:after="0" w:line="360" w:lineRule="auto"/>
        <w:jc w:val="both"/>
        <w:rPr>
          <w:rFonts w:ascii="Book Antiqua" w:hAnsi="Book Antiqua" w:cs="Times New Roman"/>
          <w:b/>
          <w:sz w:val="24"/>
          <w:szCs w:val="24"/>
          <w:lang w:val="en-GB"/>
        </w:rPr>
      </w:pPr>
      <w:r w:rsidRPr="00E355A5">
        <w:rPr>
          <w:rFonts w:ascii="Book Antiqua" w:hAnsi="Book Antiqua" w:cs="Times New Roman"/>
          <w:b/>
          <w:sz w:val="24"/>
          <w:szCs w:val="24"/>
          <w:lang w:val="en-GB"/>
        </w:rPr>
        <w:lastRenderedPageBreak/>
        <w:t xml:space="preserve">Abstract          </w:t>
      </w:r>
      <w:r w:rsidR="00175701" w:rsidRPr="00E355A5">
        <w:rPr>
          <w:rFonts w:ascii="Book Antiqua" w:hAnsi="Book Antiqua" w:cs="Times New Roman"/>
          <w:b/>
          <w:sz w:val="24"/>
          <w:szCs w:val="24"/>
          <w:lang w:val="en-GB"/>
        </w:rPr>
        <w:t xml:space="preserve">        </w:t>
      </w:r>
    </w:p>
    <w:p w:rsidR="002678BE" w:rsidRPr="00E355A5" w:rsidRDefault="002678BE" w:rsidP="00E355A5">
      <w:pPr>
        <w:spacing w:after="0" w:line="360" w:lineRule="auto"/>
        <w:jc w:val="both"/>
        <w:rPr>
          <w:rFonts w:ascii="Book Antiqua" w:hAnsi="Book Antiqua" w:cs="Times New Roman"/>
          <w:b/>
          <w:i/>
          <w:sz w:val="24"/>
          <w:szCs w:val="24"/>
          <w:lang w:val="en-GB" w:eastAsia="zh-CN"/>
        </w:rPr>
      </w:pPr>
      <w:r w:rsidRPr="00E355A5">
        <w:rPr>
          <w:rFonts w:ascii="Book Antiqua" w:hAnsi="Book Antiqua" w:cs="Times New Roman"/>
          <w:b/>
          <w:i/>
          <w:sz w:val="24"/>
          <w:szCs w:val="24"/>
          <w:lang w:val="en-GB" w:eastAsia="zh-CN"/>
        </w:rPr>
        <w:t>AIM</w:t>
      </w:r>
    </w:p>
    <w:p w:rsidR="00175701" w:rsidRPr="00E355A5" w:rsidRDefault="002678BE" w:rsidP="00E355A5">
      <w:pPr>
        <w:spacing w:after="0" w:line="360" w:lineRule="auto"/>
        <w:jc w:val="both"/>
        <w:rPr>
          <w:rFonts w:ascii="Book Antiqua" w:hAnsi="Book Antiqua" w:cs="Times New Roman"/>
          <w:sz w:val="24"/>
          <w:szCs w:val="24"/>
          <w:lang w:val="en-GB"/>
        </w:rPr>
      </w:pPr>
      <w:r w:rsidRPr="00E355A5">
        <w:rPr>
          <w:rFonts w:ascii="Book Antiqua" w:hAnsi="Book Antiqua" w:cs="Times New Roman"/>
          <w:sz w:val="24"/>
          <w:szCs w:val="24"/>
          <w:lang w:val="en-GB" w:eastAsia="zh-CN"/>
        </w:rPr>
        <w:t xml:space="preserve">To </w:t>
      </w:r>
      <w:r w:rsidR="00175701" w:rsidRPr="00E355A5">
        <w:rPr>
          <w:rFonts w:ascii="Book Antiqua" w:hAnsi="Book Antiqua" w:cs="Times New Roman"/>
          <w:sz w:val="24"/>
          <w:szCs w:val="24"/>
          <w:lang w:val="en-GB"/>
        </w:rPr>
        <w:t>investigated in non-alcoholic-fatty-liver-disease (NAFLD), with ul</w:t>
      </w:r>
      <w:r w:rsidRPr="00E355A5">
        <w:rPr>
          <w:rFonts w:ascii="Book Antiqua" w:hAnsi="Book Antiqua" w:cs="Times New Roman"/>
          <w:sz w:val="24"/>
          <w:szCs w:val="24"/>
          <w:lang w:val="en-GB"/>
        </w:rPr>
        <w:t xml:space="preserve">trasound-detected fatty liver, </w:t>
      </w:r>
      <w:r w:rsidR="00175701" w:rsidRPr="00E355A5">
        <w:rPr>
          <w:rFonts w:ascii="Book Antiqua" w:hAnsi="Book Antiqua" w:cs="Times New Roman"/>
          <w:sz w:val="24"/>
          <w:szCs w:val="24"/>
          <w:lang w:val="en-GB"/>
        </w:rPr>
        <w:t>and in a group of non-alcoholic and otherwise healthy subjects, relationship of neglected l</w:t>
      </w:r>
      <w:r w:rsidR="004E7B02" w:rsidRPr="00E355A5">
        <w:rPr>
          <w:rFonts w:ascii="Book Antiqua" w:hAnsi="Book Antiqua" w:cs="Times New Roman"/>
          <w:sz w:val="24"/>
          <w:szCs w:val="24"/>
          <w:lang w:val="en-GB"/>
        </w:rPr>
        <w:t>ifestyle with NAFLD and obesity</w:t>
      </w:r>
      <w:r w:rsidR="00175701" w:rsidRPr="00E355A5">
        <w:rPr>
          <w:rFonts w:ascii="Book Antiqua" w:hAnsi="Book Antiqua" w:cs="Times New Roman"/>
          <w:sz w:val="24"/>
          <w:szCs w:val="24"/>
          <w:lang w:val="en-GB"/>
        </w:rPr>
        <w:t xml:space="preserve">. </w:t>
      </w:r>
    </w:p>
    <w:p w:rsidR="002678BE" w:rsidRPr="00E355A5" w:rsidRDefault="002678BE" w:rsidP="00E355A5">
      <w:pPr>
        <w:spacing w:after="0" w:line="360" w:lineRule="auto"/>
        <w:jc w:val="both"/>
        <w:rPr>
          <w:rFonts w:ascii="Book Antiqua" w:hAnsi="Book Antiqua" w:cs="Times New Roman"/>
          <w:b/>
          <w:i/>
          <w:sz w:val="24"/>
          <w:szCs w:val="24"/>
          <w:lang w:val="en-US" w:eastAsia="zh-CN"/>
        </w:rPr>
      </w:pPr>
    </w:p>
    <w:p w:rsidR="002678BE" w:rsidRPr="00E355A5" w:rsidRDefault="002678BE" w:rsidP="00E355A5">
      <w:pPr>
        <w:spacing w:after="0" w:line="360" w:lineRule="auto"/>
        <w:jc w:val="both"/>
        <w:rPr>
          <w:rFonts w:ascii="Book Antiqua" w:hAnsi="Book Antiqua" w:cs="Times New Roman"/>
          <w:b/>
          <w:i/>
          <w:sz w:val="24"/>
          <w:szCs w:val="24"/>
          <w:lang w:val="en-US" w:eastAsia="zh-CN"/>
        </w:rPr>
      </w:pPr>
      <w:r w:rsidRPr="00E355A5">
        <w:rPr>
          <w:rFonts w:ascii="Book Antiqua" w:hAnsi="Book Antiqua" w:cs="Times New Roman"/>
          <w:b/>
          <w:i/>
          <w:sz w:val="24"/>
          <w:szCs w:val="24"/>
          <w:lang w:val="en-US"/>
        </w:rPr>
        <w:t>METHODS</w:t>
      </w:r>
    </w:p>
    <w:p w:rsidR="00175701" w:rsidRPr="00E355A5" w:rsidRDefault="002678BE" w:rsidP="00E355A5">
      <w:pPr>
        <w:spacing w:after="0" w:line="360" w:lineRule="auto"/>
        <w:jc w:val="both"/>
        <w:rPr>
          <w:rFonts w:ascii="Book Antiqua" w:hAnsi="Book Antiqua" w:cs="Times New Roman"/>
          <w:sz w:val="24"/>
          <w:szCs w:val="24"/>
          <w:lang w:val="en-US"/>
        </w:rPr>
      </w:pPr>
      <w:r w:rsidRPr="00E355A5">
        <w:rPr>
          <w:rFonts w:ascii="Book Antiqua" w:hAnsi="Book Antiqua" w:cs="Times New Roman"/>
          <w:sz w:val="24"/>
          <w:szCs w:val="24"/>
          <w:lang w:val="en-US"/>
        </w:rPr>
        <w:t>Five hundred and thirty-two</w:t>
      </w:r>
      <w:r w:rsidRPr="00E355A5">
        <w:rPr>
          <w:rFonts w:ascii="Book Antiqua" w:hAnsi="Book Antiqua" w:cs="Times New Roman"/>
          <w:sz w:val="24"/>
          <w:szCs w:val="24"/>
          <w:lang w:val="en-US" w:eastAsia="zh-CN"/>
        </w:rPr>
        <w:t xml:space="preserve"> </w:t>
      </w:r>
      <w:r w:rsidR="00175701" w:rsidRPr="00E355A5">
        <w:rPr>
          <w:rFonts w:ascii="Book Antiqua" w:hAnsi="Book Antiqua" w:cs="Times New Roman"/>
          <w:sz w:val="24"/>
          <w:szCs w:val="24"/>
          <w:lang w:val="en-US"/>
        </w:rPr>
        <w:t>NAFLD and 667 non-NAFLD healthy subjects, age 21-60 years were studied. Severity of liver steatosis was assessed by Ultrasound (US) Bright Liver Score (BLS). The Adherence to Mediterranean Diet profile Score (AMDS) was assessed on the basis of a 1-week recall computerized questionnaire which included a detailed physical activity reports (</w:t>
      </w:r>
      <w:proofErr w:type="spellStart"/>
      <w:r w:rsidR="00175701" w:rsidRPr="00E355A5">
        <w:rPr>
          <w:rFonts w:ascii="Book Antiqua" w:hAnsi="Book Antiqua" w:cs="Times New Roman"/>
          <w:sz w:val="24"/>
          <w:szCs w:val="24"/>
          <w:lang w:val="en-US"/>
        </w:rPr>
        <w:t>Baecke</w:t>
      </w:r>
      <w:proofErr w:type="spellEnd"/>
      <w:r w:rsidR="00175701" w:rsidRPr="00E355A5">
        <w:rPr>
          <w:rFonts w:ascii="Book Antiqua" w:hAnsi="Book Antiqua" w:cs="Times New Roman"/>
          <w:sz w:val="24"/>
          <w:szCs w:val="24"/>
          <w:lang w:val="en-US"/>
        </w:rPr>
        <w:t xml:space="preserve"> questionnaire). The Western Dietary Profile score, as a simplified paradigm of unhealthy diet, a questionnaire quantifying sun exposure score and a sleep habits questionnaires provided a further comprehensive lifestyle assessment.</w:t>
      </w:r>
    </w:p>
    <w:p w:rsidR="002678BE" w:rsidRPr="00E355A5" w:rsidRDefault="002678BE" w:rsidP="00E355A5">
      <w:pPr>
        <w:spacing w:after="0" w:line="360" w:lineRule="auto"/>
        <w:jc w:val="both"/>
        <w:rPr>
          <w:rFonts w:ascii="Book Antiqua" w:hAnsi="Book Antiqua" w:cs="Times New Roman"/>
          <w:i/>
          <w:sz w:val="24"/>
          <w:szCs w:val="24"/>
          <w:lang w:val="en-US" w:eastAsia="zh-CN"/>
        </w:rPr>
      </w:pPr>
    </w:p>
    <w:p w:rsidR="002678BE" w:rsidRPr="00E355A5" w:rsidRDefault="002678BE" w:rsidP="00E355A5">
      <w:pPr>
        <w:spacing w:after="0" w:line="360" w:lineRule="auto"/>
        <w:jc w:val="both"/>
        <w:rPr>
          <w:rFonts w:ascii="Book Antiqua" w:hAnsi="Book Antiqua" w:cs="Times New Roman"/>
          <w:b/>
          <w:i/>
          <w:sz w:val="24"/>
          <w:szCs w:val="24"/>
          <w:lang w:val="en-US" w:eastAsia="zh-CN"/>
        </w:rPr>
      </w:pPr>
      <w:r w:rsidRPr="00E355A5">
        <w:rPr>
          <w:rFonts w:ascii="Book Antiqua" w:hAnsi="Book Antiqua" w:cs="Times New Roman"/>
          <w:b/>
          <w:i/>
          <w:sz w:val="24"/>
          <w:szCs w:val="24"/>
          <w:lang w:val="en-US"/>
        </w:rPr>
        <w:t>RESULTS</w:t>
      </w:r>
    </w:p>
    <w:p w:rsidR="00175701" w:rsidRPr="00E355A5" w:rsidRDefault="00175701" w:rsidP="00E355A5">
      <w:pPr>
        <w:spacing w:after="0" w:line="360" w:lineRule="auto"/>
        <w:jc w:val="both"/>
        <w:rPr>
          <w:rFonts w:ascii="Book Antiqua" w:hAnsi="Book Antiqua" w:cs="Times New Roman"/>
          <w:sz w:val="24"/>
          <w:szCs w:val="24"/>
          <w:lang w:val="en-GB"/>
        </w:rPr>
      </w:pPr>
      <w:r w:rsidRPr="00E355A5">
        <w:rPr>
          <w:rFonts w:ascii="Book Antiqua" w:hAnsi="Book Antiqua" w:cs="Times New Roman"/>
          <w:sz w:val="24"/>
          <w:szCs w:val="24"/>
          <w:lang w:val="en-US"/>
        </w:rPr>
        <w:t xml:space="preserve">Body </w:t>
      </w:r>
      <w:r w:rsidR="00D743F6" w:rsidRPr="00E355A5">
        <w:rPr>
          <w:rFonts w:ascii="Book Antiqua" w:hAnsi="Book Antiqua" w:cs="Times New Roman" w:hint="eastAsia"/>
          <w:sz w:val="24"/>
          <w:szCs w:val="24"/>
          <w:lang w:val="en-US" w:eastAsia="zh-CN"/>
        </w:rPr>
        <w:t>m</w:t>
      </w:r>
      <w:r w:rsidRPr="00E355A5">
        <w:rPr>
          <w:rFonts w:ascii="Book Antiqua" w:hAnsi="Book Antiqua" w:cs="Times New Roman"/>
          <w:sz w:val="24"/>
          <w:szCs w:val="24"/>
          <w:lang w:val="en-US"/>
        </w:rPr>
        <w:t>ass Index (</w:t>
      </w:r>
      <w:r w:rsidRPr="00E355A5">
        <w:rPr>
          <w:rFonts w:ascii="Book Antiqua" w:hAnsi="Book Antiqua" w:cs="Times New Roman"/>
          <w:sz w:val="24"/>
          <w:szCs w:val="24"/>
          <w:lang w:val="en-GB"/>
        </w:rPr>
        <w:t xml:space="preserve">BMI), Insulin resistance (HOMA), and Triglycerides, poorer adherence to a Mediterranean Diet profile, sedentary habits, minor sun exposure and use of “western diet” foods are greater in NAFLD. Multiple Linear regression analysis, weighted by years of age, displays BMI, HOMA and AMDS as the </w:t>
      </w:r>
      <w:r w:rsidR="0040774C" w:rsidRPr="00E355A5">
        <w:rPr>
          <w:rFonts w:ascii="Book Antiqua" w:hAnsi="Book Antiqua" w:cs="Times New Roman"/>
          <w:sz w:val="24"/>
          <w:szCs w:val="24"/>
          <w:lang w:val="en-GB"/>
        </w:rPr>
        <w:t>m</w:t>
      </w:r>
      <w:r w:rsidRPr="00E355A5">
        <w:rPr>
          <w:rFonts w:ascii="Book Antiqua" w:hAnsi="Book Antiqua" w:cs="Times New Roman"/>
          <w:sz w:val="24"/>
          <w:szCs w:val="24"/>
          <w:lang w:val="en-GB"/>
        </w:rPr>
        <w:t>ost powerful independent predictors of fatty liver severity</w:t>
      </w:r>
      <w:r w:rsidR="0040774C" w:rsidRPr="00E355A5">
        <w:rPr>
          <w:rFonts w:ascii="Book Antiqua" w:hAnsi="Book Antiqua" w:cs="Times New Roman"/>
          <w:sz w:val="24"/>
          <w:szCs w:val="24"/>
          <w:lang w:val="en-GB"/>
        </w:rPr>
        <w:t>,</w:t>
      </w:r>
      <w:r w:rsidRPr="00E355A5">
        <w:rPr>
          <w:rFonts w:ascii="Book Antiqua" w:hAnsi="Book Antiqua" w:cs="Times New Roman"/>
          <w:sz w:val="24"/>
          <w:szCs w:val="24"/>
          <w:lang w:val="en-GB"/>
        </w:rPr>
        <w:t xml:space="preserve"> however, also the physical activity score, the western diet habit and the sun exposure score are </w:t>
      </w:r>
      <w:r w:rsidR="0040774C" w:rsidRPr="00E355A5">
        <w:rPr>
          <w:rFonts w:ascii="Book Antiqua" w:hAnsi="Book Antiqua" w:cs="Times New Roman"/>
          <w:sz w:val="24"/>
          <w:szCs w:val="24"/>
          <w:lang w:val="en-GB"/>
        </w:rPr>
        <w:t xml:space="preserve">acting </w:t>
      </w:r>
      <w:r w:rsidRPr="00E355A5">
        <w:rPr>
          <w:rFonts w:ascii="Book Antiqua" w:hAnsi="Book Antiqua" w:cs="Times New Roman"/>
          <w:sz w:val="24"/>
          <w:szCs w:val="24"/>
          <w:lang w:val="en-GB"/>
        </w:rPr>
        <w:t>still inside the model with significant independent effects.</w:t>
      </w:r>
    </w:p>
    <w:p w:rsidR="002678BE" w:rsidRPr="00E355A5" w:rsidRDefault="002678BE" w:rsidP="00E355A5">
      <w:pPr>
        <w:spacing w:after="0" w:line="360" w:lineRule="auto"/>
        <w:jc w:val="both"/>
        <w:rPr>
          <w:rFonts w:ascii="Book Antiqua" w:hAnsi="Book Antiqua" w:cs="Times New Roman"/>
          <w:sz w:val="24"/>
          <w:szCs w:val="24"/>
          <w:lang w:val="en-GB" w:eastAsia="zh-CN"/>
        </w:rPr>
      </w:pPr>
    </w:p>
    <w:p w:rsidR="002678BE" w:rsidRPr="00E355A5" w:rsidRDefault="002678BE" w:rsidP="00E355A5">
      <w:pPr>
        <w:spacing w:after="0" w:line="360" w:lineRule="auto"/>
        <w:jc w:val="both"/>
        <w:rPr>
          <w:rFonts w:ascii="Book Antiqua" w:hAnsi="Book Antiqua" w:cs="Times New Roman"/>
          <w:b/>
          <w:i/>
          <w:sz w:val="24"/>
          <w:szCs w:val="24"/>
          <w:lang w:val="en-GB" w:eastAsia="zh-CN"/>
        </w:rPr>
      </w:pPr>
      <w:r w:rsidRPr="00E355A5">
        <w:rPr>
          <w:rFonts w:ascii="Book Antiqua" w:hAnsi="Book Antiqua" w:cs="Times New Roman"/>
          <w:b/>
          <w:i/>
          <w:sz w:val="24"/>
          <w:szCs w:val="24"/>
          <w:lang w:val="en-GB"/>
        </w:rPr>
        <w:t>CONCLUSION</w:t>
      </w:r>
    </w:p>
    <w:p w:rsidR="00175701" w:rsidRPr="00E355A5" w:rsidRDefault="00175701" w:rsidP="00E355A5">
      <w:pPr>
        <w:spacing w:after="0" w:line="360" w:lineRule="auto"/>
        <w:jc w:val="both"/>
        <w:rPr>
          <w:rFonts w:ascii="Book Antiqua" w:hAnsi="Book Antiqua" w:cs="Times New Roman"/>
          <w:sz w:val="24"/>
          <w:szCs w:val="24"/>
          <w:lang w:val="en-US"/>
        </w:rPr>
      </w:pPr>
      <w:r w:rsidRPr="00E355A5">
        <w:rPr>
          <w:rFonts w:ascii="Book Antiqua" w:hAnsi="Book Antiqua" w:cs="Times New Roman"/>
          <w:sz w:val="24"/>
          <w:szCs w:val="24"/>
          <w:lang w:val="en-GB"/>
        </w:rPr>
        <w:t xml:space="preserve">Articulated clinical intervention, according to our results, are justified in NAFLD and can be pursued addressing by focused intervention nutritional profile, physical exercise mainly </w:t>
      </w:r>
      <w:r w:rsidR="0040774C" w:rsidRPr="00E355A5">
        <w:rPr>
          <w:rFonts w:ascii="Book Antiqua" w:hAnsi="Book Antiqua" w:cs="Times New Roman"/>
          <w:sz w:val="24"/>
          <w:szCs w:val="24"/>
          <w:lang w:val="en-GB"/>
        </w:rPr>
        <w:t xml:space="preserve">in </w:t>
      </w:r>
      <w:r w:rsidRPr="00E355A5">
        <w:rPr>
          <w:rFonts w:ascii="Book Antiqua" w:hAnsi="Book Antiqua" w:cs="Times New Roman"/>
          <w:sz w:val="24"/>
          <w:szCs w:val="24"/>
          <w:lang w:val="en-GB"/>
        </w:rPr>
        <w:t xml:space="preserve">open-air </w:t>
      </w:r>
      <w:r w:rsidR="0040774C" w:rsidRPr="00E355A5">
        <w:rPr>
          <w:rFonts w:ascii="Book Antiqua" w:hAnsi="Book Antiqua" w:cs="Times New Roman"/>
          <w:sz w:val="24"/>
          <w:szCs w:val="24"/>
          <w:lang w:val="en-GB"/>
        </w:rPr>
        <w:t xml:space="preserve">subsets </w:t>
      </w:r>
      <w:r w:rsidRPr="00E355A5">
        <w:rPr>
          <w:rFonts w:ascii="Book Antiqua" w:hAnsi="Book Antiqua" w:cs="Times New Roman"/>
          <w:sz w:val="24"/>
          <w:szCs w:val="24"/>
          <w:lang w:val="en-GB"/>
        </w:rPr>
        <w:t xml:space="preserve">for enhancing sun exposure and </w:t>
      </w:r>
      <w:r w:rsidR="0040774C" w:rsidRPr="00E355A5">
        <w:rPr>
          <w:rFonts w:ascii="Book Antiqua" w:hAnsi="Book Antiqua" w:cs="Times New Roman"/>
          <w:sz w:val="24"/>
          <w:szCs w:val="24"/>
          <w:lang w:val="en-GB"/>
        </w:rPr>
        <w:t>healthier</w:t>
      </w:r>
      <w:r w:rsidRPr="00E355A5">
        <w:rPr>
          <w:rFonts w:ascii="Book Antiqua" w:hAnsi="Book Antiqua" w:cs="Times New Roman"/>
          <w:sz w:val="24"/>
          <w:szCs w:val="24"/>
          <w:lang w:val="en-GB"/>
        </w:rPr>
        <w:t xml:space="preserve"> sleep duration and rhythm.</w:t>
      </w:r>
    </w:p>
    <w:p w:rsidR="00904D30" w:rsidRPr="00E355A5" w:rsidRDefault="00904D30" w:rsidP="00E355A5">
      <w:pPr>
        <w:spacing w:after="0" w:line="360" w:lineRule="auto"/>
        <w:jc w:val="both"/>
        <w:rPr>
          <w:rFonts w:ascii="Book Antiqua" w:hAnsi="Book Antiqua" w:cs="Times New Roman"/>
          <w:sz w:val="24"/>
          <w:szCs w:val="24"/>
          <w:lang w:val="en-US"/>
        </w:rPr>
      </w:pPr>
    </w:p>
    <w:p w:rsidR="00904D30" w:rsidRPr="00E355A5" w:rsidRDefault="00904D30" w:rsidP="00E355A5">
      <w:pPr>
        <w:spacing w:after="0" w:line="360" w:lineRule="auto"/>
        <w:jc w:val="both"/>
        <w:rPr>
          <w:rFonts w:ascii="Book Antiqua" w:hAnsi="Book Antiqua" w:cs="Times New Roman"/>
          <w:sz w:val="24"/>
          <w:szCs w:val="24"/>
          <w:lang w:val="en-GB" w:eastAsia="zh-CN"/>
        </w:rPr>
      </w:pPr>
      <w:r w:rsidRPr="00E355A5">
        <w:rPr>
          <w:rFonts w:ascii="Book Antiqua" w:eastAsia="Times New Roman" w:hAnsi="Book Antiqua" w:cs="Times New Roman"/>
          <w:b/>
          <w:sz w:val="24"/>
          <w:szCs w:val="24"/>
          <w:lang w:val="en-GB"/>
        </w:rPr>
        <w:t>Key words:</w:t>
      </w:r>
      <w:r w:rsidR="00D30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 xml:space="preserve">Fatty </w:t>
      </w:r>
      <w:r w:rsidR="006D23E7" w:rsidRPr="00E355A5">
        <w:rPr>
          <w:rFonts w:ascii="Book Antiqua" w:eastAsia="Times New Roman" w:hAnsi="Book Antiqua" w:cs="Times New Roman"/>
          <w:sz w:val="24"/>
          <w:szCs w:val="24"/>
          <w:lang w:val="en-GB"/>
        </w:rPr>
        <w:t xml:space="preserve">liver; </w:t>
      </w:r>
      <w:r w:rsidR="002678BE" w:rsidRPr="00E355A5">
        <w:rPr>
          <w:rFonts w:ascii="Book Antiqua" w:eastAsia="Times New Roman" w:hAnsi="Book Antiqua" w:cs="Times New Roman"/>
          <w:sz w:val="24"/>
          <w:szCs w:val="24"/>
          <w:lang w:val="en-GB"/>
        </w:rPr>
        <w:t>Ultrasound</w:t>
      </w:r>
      <w:r w:rsidR="006D2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Diet</w:t>
      </w:r>
      <w:r w:rsidR="006D2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Malnutrition</w:t>
      </w:r>
      <w:r w:rsidR="006D2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Obesity</w:t>
      </w:r>
      <w:r w:rsidR="006D2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 xml:space="preserve">Health </w:t>
      </w:r>
      <w:r w:rsidR="006D23E7" w:rsidRPr="00E355A5">
        <w:rPr>
          <w:rFonts w:ascii="Book Antiqua" w:eastAsia="Times New Roman" w:hAnsi="Book Antiqua" w:cs="Times New Roman"/>
          <w:sz w:val="24"/>
          <w:szCs w:val="24"/>
          <w:lang w:val="en-GB"/>
        </w:rPr>
        <w:t xml:space="preserve">psychology; </w:t>
      </w:r>
      <w:r w:rsidR="002678BE" w:rsidRPr="00E355A5">
        <w:rPr>
          <w:rFonts w:ascii="Book Antiqua" w:eastAsia="Times New Roman" w:hAnsi="Book Antiqua" w:cs="Times New Roman"/>
          <w:sz w:val="24"/>
          <w:szCs w:val="24"/>
          <w:lang w:val="en-GB"/>
        </w:rPr>
        <w:t>Sleep</w:t>
      </w:r>
      <w:r w:rsidR="006D23E7"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 xml:space="preserve">Sun </w:t>
      </w:r>
      <w:r w:rsidR="006D23E7" w:rsidRPr="00E355A5">
        <w:rPr>
          <w:rFonts w:ascii="Book Antiqua" w:eastAsia="Times New Roman" w:hAnsi="Book Antiqua" w:cs="Times New Roman"/>
          <w:sz w:val="24"/>
          <w:szCs w:val="24"/>
          <w:lang w:val="en-GB"/>
        </w:rPr>
        <w:t>exposure</w:t>
      </w:r>
      <w:r w:rsidR="004D104E" w:rsidRPr="00E355A5">
        <w:rPr>
          <w:rFonts w:ascii="Book Antiqua" w:eastAsia="Times New Roman" w:hAnsi="Book Antiqua" w:cs="Times New Roman"/>
          <w:sz w:val="24"/>
          <w:szCs w:val="24"/>
          <w:lang w:val="en-GB"/>
        </w:rPr>
        <w:t xml:space="preserve">; </w:t>
      </w:r>
      <w:r w:rsidR="002678BE" w:rsidRPr="00E355A5">
        <w:rPr>
          <w:rFonts w:ascii="Book Antiqua" w:eastAsia="Times New Roman" w:hAnsi="Book Antiqua" w:cs="Times New Roman"/>
          <w:sz w:val="24"/>
          <w:szCs w:val="24"/>
          <w:lang w:val="en-GB"/>
        </w:rPr>
        <w:t xml:space="preserve">Clinical </w:t>
      </w:r>
      <w:r w:rsidR="004D104E" w:rsidRPr="00E355A5">
        <w:rPr>
          <w:rFonts w:ascii="Book Antiqua" w:eastAsia="Times New Roman" w:hAnsi="Book Antiqua" w:cs="Times New Roman"/>
          <w:sz w:val="24"/>
          <w:szCs w:val="24"/>
          <w:lang w:val="en-GB"/>
        </w:rPr>
        <w:t>risk management</w:t>
      </w:r>
    </w:p>
    <w:p w:rsidR="002678BE" w:rsidRPr="00E355A5" w:rsidRDefault="002678BE" w:rsidP="00E355A5">
      <w:pPr>
        <w:spacing w:after="0" w:line="360" w:lineRule="auto"/>
        <w:jc w:val="both"/>
        <w:rPr>
          <w:rFonts w:ascii="Book Antiqua" w:hAnsi="Book Antiqua" w:cs="Times New Roman"/>
          <w:sz w:val="24"/>
          <w:szCs w:val="24"/>
          <w:lang w:val="en-GB" w:eastAsia="zh-CN"/>
        </w:rPr>
      </w:pPr>
    </w:p>
    <w:p w:rsidR="002678BE" w:rsidRPr="00E355A5" w:rsidRDefault="002678BE" w:rsidP="00E355A5">
      <w:pPr>
        <w:spacing w:after="0" w:line="360" w:lineRule="auto"/>
        <w:jc w:val="both"/>
        <w:rPr>
          <w:rFonts w:ascii="Book Antiqua" w:hAnsi="Book Antiqua" w:cs="Arial"/>
          <w:sz w:val="24"/>
          <w:szCs w:val="24"/>
          <w:lang w:val="en-US"/>
        </w:rPr>
      </w:pPr>
      <w:bookmarkStart w:id="13" w:name="OLE_LINK55"/>
      <w:bookmarkStart w:id="14" w:name="OLE_LINK56"/>
      <w:bookmarkStart w:id="15" w:name="OLE_LINK105"/>
      <w:bookmarkStart w:id="16" w:name="OLE_LINK116"/>
      <w:bookmarkStart w:id="17" w:name="OLE_LINK89"/>
      <w:proofErr w:type="gramStart"/>
      <w:r w:rsidRPr="00E355A5">
        <w:rPr>
          <w:rFonts w:ascii="Book Antiqua" w:hAnsi="Book Antiqua"/>
          <w:b/>
          <w:sz w:val="24"/>
          <w:szCs w:val="24"/>
          <w:lang w:val="en-US"/>
        </w:rPr>
        <w:lastRenderedPageBreak/>
        <w:t>©</w:t>
      </w:r>
      <w:bookmarkEnd w:id="13"/>
      <w:bookmarkEnd w:id="14"/>
      <w:r w:rsidRPr="00E355A5">
        <w:rPr>
          <w:rFonts w:ascii="Book Antiqua" w:hAnsi="Book Antiqua"/>
          <w:b/>
          <w:sz w:val="24"/>
          <w:szCs w:val="24"/>
          <w:lang w:val="en-US"/>
        </w:rPr>
        <w:t xml:space="preserve"> </w:t>
      </w:r>
      <w:r w:rsidRPr="00E355A5">
        <w:rPr>
          <w:rFonts w:ascii="Book Antiqua" w:hAnsi="Book Antiqua" w:cs="Arial"/>
          <w:b/>
          <w:sz w:val="24"/>
          <w:szCs w:val="24"/>
          <w:lang w:val="en-US"/>
        </w:rPr>
        <w:t>The Author(s) 2016.</w:t>
      </w:r>
      <w:proofErr w:type="gramEnd"/>
      <w:r w:rsidRPr="00E355A5">
        <w:rPr>
          <w:rFonts w:ascii="Book Antiqua" w:hAnsi="Book Antiqua" w:cs="Arial"/>
          <w:b/>
          <w:sz w:val="24"/>
          <w:szCs w:val="24"/>
          <w:lang w:val="en-US"/>
        </w:rPr>
        <w:t xml:space="preserve"> </w:t>
      </w:r>
      <w:r w:rsidRPr="00E355A5">
        <w:rPr>
          <w:rFonts w:ascii="Book Antiqua" w:hAnsi="Book Antiqua" w:cs="Arial"/>
          <w:sz w:val="24"/>
          <w:szCs w:val="24"/>
          <w:lang w:val="en-US"/>
        </w:rPr>
        <w:t xml:space="preserve">Published by </w:t>
      </w:r>
      <w:proofErr w:type="spellStart"/>
      <w:r w:rsidRPr="00E355A5">
        <w:rPr>
          <w:rFonts w:ascii="Book Antiqua" w:hAnsi="Book Antiqua" w:cs="Arial"/>
          <w:sz w:val="24"/>
          <w:szCs w:val="24"/>
          <w:lang w:val="en-US"/>
        </w:rPr>
        <w:t>Baishideng</w:t>
      </w:r>
      <w:proofErr w:type="spellEnd"/>
      <w:r w:rsidRPr="00E355A5">
        <w:rPr>
          <w:rFonts w:ascii="Book Antiqua" w:hAnsi="Book Antiqua" w:cs="Arial"/>
          <w:sz w:val="24"/>
          <w:szCs w:val="24"/>
          <w:lang w:val="en-US"/>
        </w:rPr>
        <w:t xml:space="preserve"> Publishing Group Inc. All rights reserved.</w:t>
      </w:r>
    </w:p>
    <w:bookmarkEnd w:id="15"/>
    <w:bookmarkEnd w:id="16"/>
    <w:bookmarkEnd w:id="17"/>
    <w:p w:rsidR="002678BE" w:rsidRPr="00E355A5" w:rsidRDefault="002678BE" w:rsidP="00E355A5">
      <w:pPr>
        <w:spacing w:after="0" w:line="360" w:lineRule="auto"/>
        <w:jc w:val="both"/>
        <w:rPr>
          <w:rFonts w:ascii="Book Antiqua" w:hAnsi="Book Antiqua" w:cs="Times New Roman"/>
          <w:sz w:val="24"/>
          <w:szCs w:val="24"/>
          <w:lang w:val="en-GB" w:eastAsia="zh-CN"/>
        </w:rPr>
      </w:pPr>
    </w:p>
    <w:p w:rsidR="006D23E7" w:rsidRPr="00E355A5" w:rsidRDefault="004D104E" w:rsidP="00E355A5">
      <w:pPr>
        <w:spacing w:after="0" w:line="360" w:lineRule="auto"/>
        <w:jc w:val="both"/>
        <w:rPr>
          <w:rFonts w:ascii="Book Antiqua" w:hAnsi="Book Antiqua" w:cs="Times New Roman"/>
          <w:sz w:val="24"/>
          <w:szCs w:val="24"/>
          <w:lang w:val="en-GB" w:eastAsia="zh-CN"/>
        </w:rPr>
      </w:pPr>
      <w:r w:rsidRPr="00E355A5">
        <w:rPr>
          <w:rFonts w:ascii="Book Antiqua" w:eastAsia="Times New Roman" w:hAnsi="Book Antiqua" w:cs="Times New Roman"/>
          <w:b/>
          <w:sz w:val="24"/>
          <w:szCs w:val="24"/>
          <w:lang w:val="en-GB"/>
        </w:rPr>
        <w:t>C</w:t>
      </w:r>
      <w:r w:rsidR="002678BE" w:rsidRPr="00E355A5">
        <w:rPr>
          <w:rFonts w:ascii="Book Antiqua" w:eastAsia="Times New Roman" w:hAnsi="Book Antiqua" w:cs="Times New Roman"/>
          <w:b/>
          <w:sz w:val="24"/>
          <w:szCs w:val="24"/>
          <w:lang w:val="en-GB"/>
        </w:rPr>
        <w:t>ore tip</w:t>
      </w:r>
      <w:r w:rsidR="002678BE" w:rsidRPr="00E355A5">
        <w:rPr>
          <w:rFonts w:ascii="Book Antiqua" w:hAnsi="Book Antiqua" w:cs="Times New Roman"/>
          <w:b/>
          <w:sz w:val="24"/>
          <w:szCs w:val="24"/>
          <w:lang w:val="en-GB" w:eastAsia="zh-CN"/>
        </w:rPr>
        <w:t>:</w:t>
      </w:r>
      <w:r w:rsidR="002678BE" w:rsidRPr="00E355A5">
        <w:rPr>
          <w:rFonts w:ascii="Book Antiqua" w:hAnsi="Book Antiqua" w:cs="Times New Roman"/>
          <w:sz w:val="24"/>
          <w:szCs w:val="24"/>
          <w:lang w:val="en-GB" w:eastAsia="zh-CN"/>
        </w:rPr>
        <w:t xml:space="preserve"> </w:t>
      </w:r>
      <w:r w:rsidR="006D23E7" w:rsidRPr="00E355A5">
        <w:rPr>
          <w:rFonts w:ascii="Book Antiqua" w:eastAsia="Times New Roman" w:hAnsi="Book Antiqua" w:cs="Times New Roman"/>
          <w:sz w:val="24"/>
          <w:szCs w:val="24"/>
          <w:lang w:val="en-GB"/>
        </w:rPr>
        <w:t>Non-alcoholic-fatty-liver-disease (NAFLD) is a multifactorial condition associated with malnutrition and, mainly, with obesity, sedentary life and insulin resistance</w:t>
      </w:r>
      <w:r w:rsidR="002678BE" w:rsidRPr="00E355A5">
        <w:rPr>
          <w:rFonts w:ascii="Book Antiqua" w:hAnsi="Book Antiqua" w:cs="Times New Roman"/>
          <w:sz w:val="24"/>
          <w:szCs w:val="24"/>
          <w:lang w:val="en-GB" w:eastAsia="zh-CN"/>
        </w:rPr>
        <w:t xml:space="preserve">;  </w:t>
      </w:r>
      <w:r w:rsidR="006D23E7" w:rsidRPr="00E355A5">
        <w:rPr>
          <w:rFonts w:ascii="Book Antiqua" w:eastAsia="Times New Roman" w:hAnsi="Book Antiqua" w:cs="Times New Roman"/>
          <w:sz w:val="24"/>
          <w:szCs w:val="24"/>
          <w:lang w:val="en-GB"/>
        </w:rPr>
        <w:t xml:space="preserve">Some neglected factor, such as sleep </w:t>
      </w:r>
      <w:r w:rsidRPr="00E355A5">
        <w:rPr>
          <w:rFonts w:ascii="Book Antiqua" w:eastAsia="Times New Roman" w:hAnsi="Book Antiqua" w:cs="Times New Roman"/>
          <w:sz w:val="24"/>
          <w:szCs w:val="24"/>
          <w:lang w:val="en-GB"/>
        </w:rPr>
        <w:t xml:space="preserve">and sun exposure </w:t>
      </w:r>
      <w:r w:rsidR="006D23E7" w:rsidRPr="00E355A5">
        <w:rPr>
          <w:rFonts w:ascii="Book Antiqua" w:eastAsia="Times New Roman" w:hAnsi="Book Antiqua" w:cs="Times New Roman"/>
          <w:sz w:val="24"/>
          <w:szCs w:val="24"/>
          <w:lang w:val="en-GB"/>
        </w:rPr>
        <w:t>curtailment</w:t>
      </w:r>
      <w:r w:rsidRPr="00E355A5">
        <w:rPr>
          <w:rFonts w:ascii="Book Antiqua" w:eastAsia="Times New Roman" w:hAnsi="Book Antiqua" w:cs="Times New Roman"/>
          <w:sz w:val="24"/>
          <w:szCs w:val="24"/>
          <w:lang w:val="en-GB"/>
        </w:rPr>
        <w:t>, along with</w:t>
      </w:r>
      <w:r w:rsidR="006D23E7" w:rsidRPr="00E355A5">
        <w:rPr>
          <w:rFonts w:ascii="Book Antiqua" w:eastAsia="Times New Roman" w:hAnsi="Book Antiqua" w:cs="Times New Roman"/>
          <w:sz w:val="24"/>
          <w:szCs w:val="24"/>
          <w:lang w:val="en-GB"/>
        </w:rPr>
        <w:t xml:space="preserve"> D vitamin deficiency</w:t>
      </w:r>
      <w:r w:rsidRPr="00E355A5">
        <w:rPr>
          <w:rFonts w:ascii="Book Antiqua" w:eastAsia="Times New Roman" w:hAnsi="Book Antiqua" w:cs="Times New Roman"/>
          <w:sz w:val="24"/>
          <w:szCs w:val="24"/>
          <w:lang w:val="en-GB"/>
        </w:rPr>
        <w:t>,</w:t>
      </w:r>
      <w:r w:rsidR="006D23E7" w:rsidRPr="00E355A5">
        <w:rPr>
          <w:rFonts w:ascii="Book Antiqua" w:eastAsia="Times New Roman" w:hAnsi="Book Antiqua" w:cs="Times New Roman"/>
          <w:sz w:val="24"/>
          <w:szCs w:val="24"/>
          <w:lang w:val="en-GB"/>
        </w:rPr>
        <w:t xml:space="preserve"> are associated with NAFLD</w:t>
      </w:r>
      <w:r w:rsidR="002678BE" w:rsidRPr="00E355A5">
        <w:rPr>
          <w:rFonts w:ascii="Book Antiqua" w:hAnsi="Book Antiqua" w:cs="Times New Roman"/>
          <w:sz w:val="24"/>
          <w:szCs w:val="24"/>
          <w:lang w:val="en-GB" w:eastAsia="zh-CN"/>
        </w:rPr>
        <w:t xml:space="preserve">; </w:t>
      </w:r>
      <w:r w:rsidR="006D23E7" w:rsidRPr="00E355A5">
        <w:rPr>
          <w:rFonts w:ascii="Book Antiqua" w:hAnsi="Book Antiqua" w:cs="Times New Roman"/>
          <w:sz w:val="24"/>
          <w:szCs w:val="24"/>
          <w:lang w:val="en-GB"/>
        </w:rPr>
        <w:t xml:space="preserve">Articulated clinical intervention, according to our results, </w:t>
      </w:r>
      <w:r w:rsidR="00F76B9A" w:rsidRPr="00E355A5">
        <w:rPr>
          <w:rFonts w:ascii="Book Antiqua" w:hAnsi="Book Antiqua" w:cs="Times New Roman"/>
          <w:sz w:val="24"/>
          <w:szCs w:val="24"/>
          <w:lang w:val="en-GB"/>
        </w:rPr>
        <w:t>is</w:t>
      </w:r>
      <w:r w:rsidR="006D23E7" w:rsidRPr="00E355A5">
        <w:rPr>
          <w:rFonts w:ascii="Book Antiqua" w:hAnsi="Book Antiqua" w:cs="Times New Roman"/>
          <w:sz w:val="24"/>
          <w:szCs w:val="24"/>
          <w:lang w:val="en-GB"/>
        </w:rPr>
        <w:t xml:space="preserve"> justified in NAFLD and can be pursued addressing by focused intervention nutritional profile, </w:t>
      </w:r>
      <w:r w:rsidRPr="00E355A5">
        <w:rPr>
          <w:rFonts w:ascii="Book Antiqua" w:hAnsi="Book Antiqua" w:cs="Times New Roman"/>
          <w:sz w:val="24"/>
          <w:szCs w:val="24"/>
          <w:lang w:val="en-GB"/>
        </w:rPr>
        <w:t xml:space="preserve">open-air </w:t>
      </w:r>
      <w:r w:rsidR="006D23E7" w:rsidRPr="00E355A5">
        <w:rPr>
          <w:rFonts w:ascii="Book Antiqua" w:hAnsi="Book Antiqua" w:cs="Times New Roman"/>
          <w:sz w:val="24"/>
          <w:szCs w:val="24"/>
          <w:lang w:val="en-GB"/>
        </w:rPr>
        <w:t xml:space="preserve">physical exercise for enhancing sun exposure and </w:t>
      </w:r>
      <w:r w:rsidR="007F61A8" w:rsidRPr="00E355A5">
        <w:rPr>
          <w:rFonts w:ascii="Book Antiqua" w:hAnsi="Book Antiqua" w:cs="Times New Roman"/>
          <w:sz w:val="24"/>
          <w:szCs w:val="24"/>
          <w:lang w:val="en-GB"/>
        </w:rPr>
        <w:t xml:space="preserve">healthy </w:t>
      </w:r>
      <w:r w:rsidRPr="00E355A5">
        <w:rPr>
          <w:rFonts w:ascii="Book Antiqua" w:hAnsi="Book Antiqua" w:cs="Times New Roman"/>
          <w:sz w:val="24"/>
          <w:szCs w:val="24"/>
          <w:lang w:val="en-GB"/>
        </w:rPr>
        <w:t>behaviour targeted to improved</w:t>
      </w:r>
      <w:r w:rsidR="006D23E7" w:rsidRPr="00E355A5">
        <w:rPr>
          <w:rFonts w:ascii="Book Antiqua" w:hAnsi="Book Antiqua" w:cs="Times New Roman"/>
          <w:sz w:val="24"/>
          <w:szCs w:val="24"/>
          <w:lang w:val="en-GB"/>
        </w:rPr>
        <w:t xml:space="preserve"> sleep duration and rhythm.</w:t>
      </w:r>
    </w:p>
    <w:p w:rsidR="006D23E7" w:rsidRPr="00E355A5" w:rsidRDefault="006D23E7" w:rsidP="00E355A5">
      <w:pPr>
        <w:spacing w:after="0" w:line="360" w:lineRule="auto"/>
        <w:jc w:val="both"/>
        <w:rPr>
          <w:rFonts w:ascii="Book Antiqua" w:eastAsia="Times New Roman" w:hAnsi="Book Antiqua" w:cs="Times New Roman"/>
          <w:sz w:val="24"/>
          <w:szCs w:val="24"/>
          <w:lang w:val="en-US"/>
        </w:rPr>
      </w:pPr>
    </w:p>
    <w:p w:rsidR="002678BE" w:rsidRPr="00E355A5" w:rsidRDefault="002678BE" w:rsidP="00E355A5">
      <w:pPr>
        <w:adjustRightInd w:val="0"/>
        <w:snapToGrid w:val="0"/>
        <w:spacing w:after="0" w:line="360" w:lineRule="auto"/>
        <w:jc w:val="both"/>
        <w:rPr>
          <w:rFonts w:ascii="Book Antiqua" w:hAnsi="Book Antiqua"/>
          <w:sz w:val="24"/>
          <w:szCs w:val="24"/>
          <w:lang w:val="en-US"/>
        </w:rPr>
      </w:pPr>
      <w:proofErr w:type="spellStart"/>
      <w:r w:rsidRPr="00E355A5">
        <w:rPr>
          <w:rFonts w:ascii="Book Antiqua" w:hAnsi="Book Antiqua" w:cs="Times New Roman"/>
          <w:sz w:val="24"/>
          <w:szCs w:val="24"/>
          <w:lang w:val="en-US"/>
        </w:rPr>
        <w:t>Trovato</w:t>
      </w:r>
      <w:proofErr w:type="spellEnd"/>
      <w:r w:rsidRPr="00E355A5">
        <w:rPr>
          <w:rFonts w:ascii="Book Antiqua" w:hAnsi="Book Antiqua" w:cs="Times New Roman"/>
          <w:sz w:val="24"/>
          <w:szCs w:val="24"/>
          <w:lang w:val="en-US" w:eastAsia="zh-CN"/>
        </w:rPr>
        <w:t xml:space="preserve"> FM, </w:t>
      </w:r>
      <w:proofErr w:type="spellStart"/>
      <w:r w:rsidRPr="00E355A5">
        <w:rPr>
          <w:rFonts w:ascii="Book Antiqua" w:hAnsi="Book Antiqua" w:cs="Times New Roman"/>
          <w:sz w:val="24"/>
          <w:szCs w:val="24"/>
          <w:lang w:val="en-US"/>
        </w:rPr>
        <w:t>Martines</w:t>
      </w:r>
      <w:proofErr w:type="spellEnd"/>
      <w:r w:rsidRPr="00E355A5">
        <w:rPr>
          <w:rFonts w:ascii="Book Antiqua" w:hAnsi="Book Antiqua" w:cs="Times New Roman"/>
          <w:sz w:val="24"/>
          <w:szCs w:val="24"/>
          <w:lang w:val="en-US" w:eastAsia="zh-CN"/>
        </w:rPr>
        <w:t xml:space="preserve"> GF, </w:t>
      </w:r>
      <w:proofErr w:type="spellStart"/>
      <w:r w:rsidRPr="00E355A5">
        <w:rPr>
          <w:rFonts w:ascii="Book Antiqua" w:hAnsi="Book Antiqua" w:cs="Times New Roman"/>
          <w:sz w:val="24"/>
          <w:szCs w:val="24"/>
          <w:lang w:val="en-US"/>
        </w:rPr>
        <w:t>Brischetto</w:t>
      </w:r>
      <w:proofErr w:type="spellEnd"/>
      <w:r w:rsidRPr="00E355A5">
        <w:rPr>
          <w:rFonts w:ascii="Book Antiqua" w:hAnsi="Book Antiqua" w:cs="Times New Roman"/>
          <w:sz w:val="24"/>
          <w:szCs w:val="24"/>
          <w:lang w:val="en-US" w:eastAsia="zh-CN"/>
        </w:rPr>
        <w:t xml:space="preserve"> D, </w:t>
      </w:r>
      <w:proofErr w:type="spellStart"/>
      <w:r w:rsidRPr="00E355A5">
        <w:rPr>
          <w:rFonts w:ascii="Book Antiqua" w:hAnsi="Book Antiqua" w:cs="Times New Roman"/>
          <w:sz w:val="24"/>
          <w:szCs w:val="24"/>
          <w:lang w:val="en-US"/>
        </w:rPr>
        <w:t>Trovato</w:t>
      </w:r>
      <w:proofErr w:type="spellEnd"/>
      <w:r w:rsidRPr="00E355A5">
        <w:rPr>
          <w:rFonts w:ascii="Book Antiqua" w:hAnsi="Book Antiqua" w:cs="Times New Roman"/>
          <w:sz w:val="24"/>
          <w:szCs w:val="24"/>
          <w:lang w:val="en-US" w:eastAsia="zh-CN"/>
        </w:rPr>
        <w:t xml:space="preserve"> G, </w:t>
      </w:r>
      <w:r w:rsidRPr="00E355A5">
        <w:rPr>
          <w:rFonts w:ascii="Book Antiqua" w:hAnsi="Book Antiqua" w:cs="Times New Roman"/>
          <w:sz w:val="24"/>
          <w:szCs w:val="24"/>
          <w:lang w:val="en-US"/>
        </w:rPr>
        <w:t>Catalano</w:t>
      </w:r>
      <w:r w:rsidRPr="00E355A5">
        <w:rPr>
          <w:rFonts w:ascii="Book Antiqua" w:hAnsi="Book Antiqua" w:cs="Times New Roman"/>
          <w:sz w:val="24"/>
          <w:szCs w:val="24"/>
          <w:lang w:val="en-US" w:eastAsia="zh-CN"/>
        </w:rPr>
        <w:t xml:space="preserve"> D. Neglected lifestyles in non-alcoholic fatty liver disease. </w:t>
      </w:r>
      <w:bookmarkStart w:id="18" w:name="OLE_LINK424"/>
      <w:bookmarkStart w:id="19" w:name="OLE_LINK425"/>
      <w:r w:rsidR="00E53EBB" w:rsidRPr="00E355A5">
        <w:rPr>
          <w:rFonts w:ascii="Book Antiqua" w:hAnsi="Book Antiqua"/>
          <w:i/>
          <w:sz w:val="24"/>
          <w:szCs w:val="24"/>
          <w:lang w:val="en-US"/>
        </w:rPr>
        <w:t>World J</w:t>
      </w:r>
      <w:r w:rsidR="00E53EBB" w:rsidRPr="00E355A5">
        <w:rPr>
          <w:rFonts w:ascii="Book Antiqua" w:hAnsi="Book Antiqua" w:hint="eastAsia"/>
          <w:i/>
          <w:sz w:val="24"/>
          <w:szCs w:val="24"/>
          <w:lang w:val="en-US" w:eastAsia="zh-CN"/>
        </w:rPr>
        <w:t xml:space="preserve"> </w:t>
      </w:r>
      <w:proofErr w:type="spellStart"/>
      <w:r w:rsidR="00E53EBB" w:rsidRPr="00E355A5">
        <w:rPr>
          <w:rFonts w:ascii="Book Antiqua" w:hAnsi="Book Antiqua"/>
          <w:i/>
          <w:sz w:val="24"/>
          <w:szCs w:val="24"/>
          <w:lang w:val="en-US"/>
        </w:rPr>
        <w:t>Hepatol</w:t>
      </w:r>
      <w:proofErr w:type="spellEnd"/>
      <w:r w:rsidR="00E53EBB" w:rsidRPr="00E355A5">
        <w:rPr>
          <w:rFonts w:ascii="Book Antiqua" w:hAnsi="Book Antiqua"/>
          <w:i/>
          <w:sz w:val="24"/>
          <w:szCs w:val="24"/>
          <w:lang w:val="en-US"/>
        </w:rPr>
        <w:t xml:space="preserve"> </w:t>
      </w:r>
      <w:r w:rsidRPr="00E355A5">
        <w:rPr>
          <w:rFonts w:ascii="Book Antiqua" w:hAnsi="Book Antiqua"/>
          <w:sz w:val="24"/>
          <w:szCs w:val="24"/>
          <w:lang w:val="en-US"/>
        </w:rPr>
        <w:t xml:space="preserve">2016; </w:t>
      </w:r>
      <w:bookmarkStart w:id="20" w:name="OLE_LINK1689"/>
      <w:bookmarkStart w:id="21" w:name="OLE_LINK1298"/>
      <w:bookmarkStart w:id="22" w:name="OLE_LINK1297"/>
      <w:proofErr w:type="gramStart"/>
      <w:r w:rsidRPr="00E355A5">
        <w:rPr>
          <w:rFonts w:ascii="Book Antiqua" w:hAnsi="Book Antiqua"/>
          <w:sz w:val="24"/>
          <w:szCs w:val="24"/>
          <w:lang w:val="en-US"/>
        </w:rPr>
        <w:t>In</w:t>
      </w:r>
      <w:proofErr w:type="gramEnd"/>
      <w:r w:rsidRPr="00E355A5">
        <w:rPr>
          <w:rFonts w:ascii="Book Antiqua" w:hAnsi="Book Antiqua"/>
          <w:sz w:val="24"/>
          <w:szCs w:val="24"/>
          <w:lang w:val="en-US"/>
        </w:rPr>
        <w:t xml:space="preserve"> press</w:t>
      </w:r>
      <w:bookmarkEnd w:id="20"/>
      <w:bookmarkEnd w:id="21"/>
      <w:bookmarkEnd w:id="22"/>
    </w:p>
    <w:bookmarkEnd w:id="18"/>
    <w:bookmarkEnd w:id="19"/>
    <w:p w:rsidR="006D23E7" w:rsidRPr="00E355A5" w:rsidRDefault="006D23E7" w:rsidP="00E355A5">
      <w:pPr>
        <w:spacing w:after="0" w:line="360" w:lineRule="auto"/>
        <w:jc w:val="both"/>
        <w:rPr>
          <w:rFonts w:ascii="Book Antiqua" w:eastAsia="Times New Roman" w:hAnsi="Book Antiqua" w:cs="Times New Roman"/>
          <w:sz w:val="24"/>
          <w:szCs w:val="24"/>
          <w:lang w:val="en-GB"/>
        </w:rPr>
      </w:pPr>
      <w:r w:rsidRPr="00E355A5">
        <w:rPr>
          <w:rFonts w:ascii="Book Antiqua" w:eastAsia="Times New Roman" w:hAnsi="Book Antiqua" w:cs="Times New Roman"/>
          <w:sz w:val="24"/>
          <w:szCs w:val="24"/>
          <w:lang w:val="en-GB"/>
        </w:rPr>
        <w:br w:type="page"/>
      </w:r>
    </w:p>
    <w:p w:rsidR="00274339" w:rsidRPr="00E355A5" w:rsidRDefault="00274339" w:rsidP="00E355A5">
      <w:pPr>
        <w:spacing w:after="0" w:line="360" w:lineRule="auto"/>
        <w:jc w:val="both"/>
        <w:rPr>
          <w:rFonts w:ascii="Book Antiqua" w:hAnsi="Book Antiqua" w:cs="Times New Roman"/>
          <w:b/>
          <w:sz w:val="24"/>
          <w:szCs w:val="24"/>
          <w:lang w:val="en-GB"/>
        </w:rPr>
      </w:pPr>
      <w:r w:rsidRPr="00E355A5">
        <w:rPr>
          <w:rFonts w:ascii="Book Antiqua" w:hAnsi="Book Antiqua" w:cs="Times New Roman"/>
          <w:b/>
          <w:sz w:val="24"/>
          <w:szCs w:val="24"/>
          <w:lang w:val="en-GB"/>
        </w:rPr>
        <w:lastRenderedPageBreak/>
        <w:t>INTRODUCTION</w:t>
      </w:r>
    </w:p>
    <w:p w:rsidR="00274339" w:rsidRPr="00E355A5" w:rsidRDefault="00274339" w:rsidP="00E355A5">
      <w:pPr>
        <w:spacing w:after="0" w:line="360" w:lineRule="auto"/>
        <w:jc w:val="both"/>
        <w:rPr>
          <w:rFonts w:ascii="Book Antiqua" w:hAnsi="Book Antiqua" w:cs="Times New Roman"/>
          <w:sz w:val="24"/>
          <w:szCs w:val="24"/>
          <w:lang w:val="en-US"/>
        </w:rPr>
      </w:pPr>
      <w:r w:rsidRPr="00E355A5">
        <w:rPr>
          <w:rFonts w:ascii="Book Antiqua" w:hAnsi="Book Antiqua" w:cs="Times New Roman"/>
          <w:sz w:val="24"/>
          <w:szCs w:val="24"/>
          <w:lang w:val="en-US"/>
        </w:rPr>
        <w:t>Liver diseases, already in the past, were considered at least partly a consequence of unhealthy lifestyles and adverse environmental conditions, a concept that was very well</w:t>
      </w:r>
      <w:r w:rsidR="002678BE" w:rsidRPr="00E355A5">
        <w:rPr>
          <w:rFonts w:ascii="Book Antiqua" w:hAnsi="Book Antiqua" w:cs="Times New Roman"/>
          <w:sz w:val="24"/>
          <w:szCs w:val="24"/>
          <w:lang w:val="en-US"/>
        </w:rPr>
        <w:t xml:space="preserve"> addressed also by </w:t>
      </w:r>
      <w:proofErr w:type="gramStart"/>
      <w:r w:rsidR="002678BE" w:rsidRPr="00E355A5">
        <w:rPr>
          <w:rFonts w:ascii="Book Antiqua" w:hAnsi="Book Antiqua" w:cs="Times New Roman"/>
          <w:sz w:val="24"/>
          <w:szCs w:val="24"/>
          <w:lang w:val="en-US"/>
        </w:rPr>
        <w:t>pathologists</w:t>
      </w:r>
      <w:r w:rsidRPr="00E355A5">
        <w:rPr>
          <w:rFonts w:ascii="Book Antiqua" w:hAnsi="Book Antiqua" w:cs="Times New Roman"/>
          <w:sz w:val="24"/>
          <w:szCs w:val="24"/>
          <w:vertAlign w:val="superscript"/>
          <w:lang w:val="en-US"/>
        </w:rPr>
        <w:t>[</w:t>
      </w:r>
      <w:proofErr w:type="gramEnd"/>
      <w:r w:rsidRPr="00E355A5">
        <w:rPr>
          <w:rFonts w:ascii="Book Antiqua" w:hAnsi="Book Antiqua" w:cs="Times New Roman"/>
          <w:sz w:val="24"/>
          <w:szCs w:val="24"/>
          <w:vertAlign w:val="superscript"/>
          <w:lang w:val="en-US"/>
        </w:rPr>
        <w:t>1]</w:t>
      </w:r>
      <w:r w:rsidRPr="00E355A5">
        <w:rPr>
          <w:rFonts w:ascii="Book Antiqua" w:hAnsi="Book Antiqua" w:cs="Times New Roman"/>
          <w:sz w:val="24"/>
          <w:szCs w:val="24"/>
          <w:lang w:val="en-US"/>
        </w:rPr>
        <w:t>. Lifestyle regards the use of the body functions related to physical exercise, exerted in work, love, leisure or sport, the quality and quantity of food, the sleep and rest rhythms, the exposure to hostile or unhealthy environmental factors, and other aspects, including fashion, clothing and non-sport leisure activity</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2,3</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xml:space="preserve">. As in the past, the impact of the fashions and of beliefs based on alleged scientific statements and commercial information, namely publicity, is the key </w:t>
      </w:r>
      <w:proofErr w:type="gramStart"/>
      <w:r w:rsidRPr="00E355A5">
        <w:rPr>
          <w:rFonts w:ascii="Book Antiqua" w:hAnsi="Book Antiqua" w:cs="Times New Roman"/>
          <w:sz w:val="24"/>
          <w:szCs w:val="24"/>
          <w:lang w:val="en-US"/>
        </w:rPr>
        <w:t>factor</w:t>
      </w:r>
      <w:r w:rsidR="002678BE" w:rsidRPr="00E355A5">
        <w:rPr>
          <w:rFonts w:ascii="Book Antiqua" w:hAnsi="Book Antiqua" w:cs="Times New Roman"/>
          <w:sz w:val="24"/>
          <w:szCs w:val="24"/>
          <w:vertAlign w:val="superscript"/>
          <w:lang w:val="en-US"/>
        </w:rPr>
        <w:t>[</w:t>
      </w:r>
      <w:proofErr w:type="gramEnd"/>
      <w:r w:rsidR="002678BE" w:rsidRPr="00E355A5">
        <w:rPr>
          <w:rFonts w:ascii="Book Antiqua" w:hAnsi="Book Antiqua" w:cs="Times New Roman"/>
          <w:sz w:val="24"/>
          <w:szCs w:val="24"/>
          <w:vertAlign w:val="superscript"/>
          <w:lang w:val="en-US" w:eastAsia="zh-CN"/>
        </w:rPr>
        <w:t>4</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This framework, also by conditioning different lifestyles, reasonably affects the “establishment and maintenance of several diseases, including liver disease”</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5</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In a very simplified manner today we tend to describe the lifestyles in medicine especially in terms of diet and physical inactivity or sedentary life, with a synergistic effect on body size – obesity – and on disease related with excessive food intake (atherosclerosis and liver disease)</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6</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Marketing strategies focus much on some related aspects that have an influence on nutrition and physical activity, but also with trade repercussions, while neglecting and avoiding other modes of social behavior. Some of these factors, such as sleep duration</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7,8</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the sleeping patterns</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9-12</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including shift-work related effects</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7</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exposure to noise</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13,14</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the level of social alarm about events or situations</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15</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the possibility of urban mobility</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16,17</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xml:space="preserve">, may have determinant effects on nutritional profiles and exercise implementation. Communication and perception of risks, as traditionally recognized, are flanked by communication and induction of apparently neutral behavior that can behave as true risk factors for disease. The strong pressure towards practices aimed at optimizing physical fitness and dietary methods aimed at healthy foods often involves forms of </w:t>
      </w:r>
      <w:proofErr w:type="gramStart"/>
      <w:r w:rsidRPr="00E355A5">
        <w:rPr>
          <w:rFonts w:ascii="Book Antiqua" w:hAnsi="Book Antiqua" w:cs="Times New Roman"/>
          <w:sz w:val="24"/>
          <w:szCs w:val="24"/>
          <w:lang w:val="en-US"/>
        </w:rPr>
        <w:t>orthorexia</w:t>
      </w:r>
      <w:r w:rsidR="002678BE" w:rsidRPr="00E355A5">
        <w:rPr>
          <w:rFonts w:ascii="Book Antiqua" w:hAnsi="Book Antiqua" w:cs="Times New Roman"/>
          <w:sz w:val="24"/>
          <w:szCs w:val="24"/>
          <w:vertAlign w:val="superscript"/>
          <w:lang w:val="en-US"/>
        </w:rPr>
        <w:t>[</w:t>
      </w:r>
      <w:proofErr w:type="gramEnd"/>
      <w:r w:rsidR="002678BE" w:rsidRPr="00E355A5">
        <w:rPr>
          <w:rFonts w:ascii="Book Antiqua" w:hAnsi="Book Antiqua" w:cs="Times New Roman"/>
          <w:sz w:val="24"/>
          <w:szCs w:val="24"/>
          <w:vertAlign w:val="superscript"/>
          <w:lang w:val="en-US" w:eastAsia="zh-CN"/>
        </w:rPr>
        <w:t>18</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such strategies are widely used to gain and maintain niches of food and fitness markets. All this would be irrelevant, except that, as in the case of prevention of obesity and fatty liver, and probably also in the field of atherosclerotic, neurodegenerative and cancer diseases, dietary caloric intake and a sedentary lifestyle are not the only factors exerting independent synergistic effects</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6</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In fact, even the dietary profiles</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19</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methods of exercise implementation</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20,21</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and other related factors, such as sleep deprivation</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4</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D vitamin deficiency and exposure to sunlight</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22</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environmental noise</w:t>
      </w:r>
      <w:r w:rsidR="002678BE" w:rsidRPr="00E355A5">
        <w:rPr>
          <w:rFonts w:ascii="Book Antiqua" w:hAnsi="Book Antiqua" w:cs="Times New Roman"/>
          <w:sz w:val="24"/>
          <w:szCs w:val="24"/>
          <w:vertAlign w:val="superscript"/>
          <w:lang w:val="en-US"/>
        </w:rPr>
        <w:t>[</w:t>
      </w:r>
      <w:r w:rsidR="002678BE" w:rsidRPr="00E355A5">
        <w:rPr>
          <w:rFonts w:ascii="Book Antiqua" w:hAnsi="Book Antiqua" w:cs="Times New Roman"/>
          <w:sz w:val="24"/>
          <w:szCs w:val="24"/>
          <w:vertAlign w:val="superscript"/>
          <w:lang w:val="en-US" w:eastAsia="zh-CN"/>
        </w:rPr>
        <w:t>16</w:t>
      </w:r>
      <w:r w:rsidR="002678BE" w:rsidRPr="00E355A5">
        <w:rPr>
          <w:rFonts w:ascii="Book Antiqua" w:hAnsi="Book Antiqua" w:cs="Times New Roman"/>
          <w:sz w:val="24"/>
          <w:szCs w:val="24"/>
          <w:vertAlign w:val="superscript"/>
          <w:lang w:val="en-US"/>
        </w:rPr>
        <w:t>]</w:t>
      </w:r>
      <w:r w:rsidRPr="00E355A5">
        <w:rPr>
          <w:rFonts w:ascii="Book Antiqua" w:hAnsi="Book Antiqua" w:cs="Times New Roman"/>
          <w:sz w:val="24"/>
          <w:szCs w:val="24"/>
          <w:lang w:val="en-US"/>
        </w:rPr>
        <w:t>, and reasonably also others, seem to be part of an interrelated group of neglected risk factors, which only now are beginning to be studied more methodically.</w:t>
      </w:r>
    </w:p>
    <w:p w:rsidR="00274339" w:rsidRPr="00E355A5" w:rsidRDefault="00274339" w:rsidP="00E355A5">
      <w:pPr>
        <w:spacing w:after="0" w:line="360" w:lineRule="auto"/>
        <w:ind w:firstLine="708"/>
        <w:jc w:val="both"/>
        <w:rPr>
          <w:rFonts w:ascii="Book Antiqua" w:hAnsi="Book Antiqua" w:cs="Times New Roman"/>
          <w:sz w:val="24"/>
          <w:szCs w:val="24"/>
          <w:lang w:val="en-GB"/>
        </w:rPr>
      </w:pPr>
      <w:r w:rsidRPr="00E355A5">
        <w:rPr>
          <w:rFonts w:ascii="Book Antiqua" w:hAnsi="Book Antiqua" w:cs="Times New Roman"/>
          <w:sz w:val="24"/>
          <w:szCs w:val="24"/>
          <w:lang w:val="en-GB"/>
        </w:rPr>
        <w:lastRenderedPageBreak/>
        <w:t xml:space="preserve">Aim of our research is to investigate if some of the above mentioned neglected behavioural factors, concurrently with nutritional and physical exercise profile, may be associated or contribute independently as factors related to fatty liver in a group of non-alcoholic and otherwise healthy subjects with ultrasound-detected fatty liver. </w:t>
      </w:r>
    </w:p>
    <w:p w:rsidR="00274339" w:rsidRPr="00E355A5" w:rsidRDefault="00274339" w:rsidP="00E355A5">
      <w:pPr>
        <w:spacing w:after="0" w:line="360" w:lineRule="auto"/>
        <w:jc w:val="both"/>
        <w:rPr>
          <w:rFonts w:ascii="Book Antiqua" w:hAnsi="Book Antiqua" w:cs="Times New Roman"/>
          <w:sz w:val="24"/>
          <w:szCs w:val="24"/>
          <w:lang w:val="en-GB"/>
        </w:rPr>
      </w:pPr>
    </w:p>
    <w:p w:rsidR="002678BE" w:rsidRPr="00E355A5" w:rsidRDefault="002678BE" w:rsidP="00E355A5">
      <w:pPr>
        <w:spacing w:after="0" w:line="360" w:lineRule="auto"/>
        <w:jc w:val="both"/>
        <w:rPr>
          <w:rFonts w:ascii="Book Antiqua" w:hAnsi="Book Antiqua"/>
          <w:b/>
          <w:sz w:val="24"/>
          <w:szCs w:val="24"/>
          <w:lang w:val="en-US"/>
        </w:rPr>
      </w:pPr>
      <w:bookmarkStart w:id="23" w:name="OLE_LINK337"/>
      <w:bookmarkStart w:id="24" w:name="OLE_LINK338"/>
      <w:bookmarkStart w:id="25" w:name="OLE_LINK378"/>
      <w:bookmarkStart w:id="26" w:name="OLE_LINK388"/>
      <w:bookmarkStart w:id="27" w:name="OLE_LINK394"/>
      <w:r w:rsidRPr="00E355A5">
        <w:rPr>
          <w:rFonts w:ascii="Book Antiqua" w:hAnsi="Book Antiqua"/>
          <w:b/>
          <w:sz w:val="24"/>
          <w:szCs w:val="24"/>
          <w:lang w:val="en-US"/>
        </w:rPr>
        <w:t>MATERIALS AND METHODS</w:t>
      </w:r>
    </w:p>
    <w:bookmarkEnd w:id="23"/>
    <w:bookmarkEnd w:id="24"/>
    <w:bookmarkEnd w:id="25"/>
    <w:bookmarkEnd w:id="26"/>
    <w:bookmarkEnd w:id="27"/>
    <w:p w:rsidR="002678BE" w:rsidRPr="00E355A5" w:rsidRDefault="002678BE" w:rsidP="00E355A5">
      <w:pPr>
        <w:spacing w:after="0" w:line="360" w:lineRule="auto"/>
        <w:jc w:val="both"/>
        <w:rPr>
          <w:rFonts w:ascii="Book Antiqua" w:hAnsi="Book Antiqua" w:cs="Times New Roman"/>
          <w:b/>
          <w:i/>
          <w:sz w:val="24"/>
          <w:szCs w:val="24"/>
          <w:lang w:val="en-US" w:eastAsia="zh-CN"/>
        </w:rPr>
      </w:pPr>
      <w:r w:rsidRPr="00E355A5">
        <w:rPr>
          <w:rFonts w:ascii="Book Antiqua" w:hAnsi="Book Antiqua" w:cs="Times New Roman"/>
          <w:b/>
          <w:i/>
          <w:sz w:val="24"/>
          <w:szCs w:val="24"/>
          <w:lang w:val="en-US"/>
        </w:rPr>
        <w:t>Patients</w:t>
      </w:r>
    </w:p>
    <w:p w:rsidR="00274339" w:rsidRPr="00E355A5" w:rsidRDefault="00274339" w:rsidP="00E355A5">
      <w:pPr>
        <w:spacing w:after="0" w:line="360" w:lineRule="auto"/>
        <w:jc w:val="both"/>
        <w:rPr>
          <w:rFonts w:ascii="Book Antiqua" w:hAnsi="Book Antiqua" w:cs="Times New Roman"/>
          <w:sz w:val="24"/>
          <w:szCs w:val="24"/>
          <w:lang w:val="en-US"/>
        </w:rPr>
      </w:pPr>
      <w:r w:rsidRPr="00E355A5">
        <w:rPr>
          <w:rFonts w:ascii="Book Antiqua" w:hAnsi="Book Antiqua" w:cs="Times New Roman"/>
          <w:sz w:val="24"/>
          <w:szCs w:val="24"/>
          <w:lang w:val="en-US"/>
        </w:rPr>
        <w:t>Five hundred thirty-two  NAFLD and 667 non-NAFLD subjects (women 749, men 450, total 1199), age 21-60 years, without relevant acute or chronic disease, as below detailed in the exclusion criteria, were studied. These patients were consecutively referred to the same out-patients public medical unit (day-hospital) for lifestyle-nutritional prescription</w:t>
      </w:r>
      <w:r w:rsidR="002678BE" w:rsidRPr="00E355A5">
        <w:rPr>
          <w:rFonts w:ascii="Book Antiqua" w:hAnsi="Book Antiqua" w:cs="Times New Roman"/>
          <w:sz w:val="24"/>
          <w:szCs w:val="24"/>
          <w:lang w:val="en-US"/>
        </w:rPr>
        <w:t xml:space="preserve"> addressed to the management of</w:t>
      </w:r>
      <w:r w:rsidRPr="00E355A5">
        <w:rPr>
          <w:rFonts w:ascii="Book Antiqua" w:hAnsi="Book Antiqua" w:cs="Times New Roman"/>
          <w:sz w:val="24"/>
          <w:szCs w:val="24"/>
          <w:lang w:val="en-US"/>
        </w:rPr>
        <w:t xml:space="preserve"> minor digestive disease (</w:t>
      </w:r>
      <w:r w:rsidR="008F3E91" w:rsidRPr="00E355A5">
        <w:rPr>
          <w:rFonts w:ascii="Book Antiqua" w:hAnsi="Book Antiqua" w:cs="Times New Roman"/>
          <w:sz w:val="24"/>
          <w:szCs w:val="24"/>
          <w:lang w:val="en-US"/>
        </w:rPr>
        <w:t>mainly</w:t>
      </w:r>
      <w:r w:rsidRPr="00E355A5">
        <w:rPr>
          <w:rFonts w:ascii="Book Antiqua" w:hAnsi="Book Antiqua" w:cs="Times New Roman"/>
          <w:sz w:val="24"/>
          <w:szCs w:val="24"/>
          <w:lang w:val="en-US"/>
        </w:rPr>
        <w:t xml:space="preserve"> gastro-esophageal reflux syndrome or irritable bowel syndrome),</w:t>
      </w:r>
      <w:r w:rsidR="008F3E91" w:rsidRPr="00E355A5">
        <w:rPr>
          <w:rFonts w:ascii="Book Antiqua" w:hAnsi="Book Antiqua" w:cs="Times New Roman"/>
          <w:sz w:val="24"/>
          <w:szCs w:val="24"/>
          <w:lang w:val="en-US"/>
        </w:rPr>
        <w:t xml:space="preserve"> overweight or obesity</w:t>
      </w:r>
      <w:r w:rsidRPr="00E355A5">
        <w:rPr>
          <w:rFonts w:ascii="Book Antiqua" w:hAnsi="Book Antiqua" w:cs="Times New Roman"/>
          <w:sz w:val="24"/>
          <w:szCs w:val="24"/>
          <w:lang w:val="en-US"/>
        </w:rPr>
        <w:t xml:space="preserve">. </w:t>
      </w:r>
      <w:r w:rsidR="008F3E91" w:rsidRPr="00E355A5">
        <w:rPr>
          <w:rFonts w:ascii="Book Antiqua" w:hAnsi="Book Antiqua" w:cs="Times New Roman"/>
          <w:sz w:val="24"/>
          <w:szCs w:val="24"/>
          <w:lang w:val="en-US"/>
        </w:rPr>
        <w:t>T</w:t>
      </w:r>
      <w:r w:rsidRPr="00E355A5">
        <w:rPr>
          <w:rFonts w:ascii="Book Antiqua" w:hAnsi="Book Antiqua" w:cs="Times New Roman"/>
          <w:sz w:val="24"/>
          <w:szCs w:val="24"/>
          <w:lang w:val="en-US"/>
        </w:rPr>
        <w:t xml:space="preserve">he subjects were enrolled throughout January 2008-December 2015, </w:t>
      </w:r>
      <w:r w:rsidR="008F3E91" w:rsidRPr="00E355A5">
        <w:rPr>
          <w:rFonts w:ascii="Book Antiqua" w:hAnsi="Book Antiqua" w:cs="Times New Roman"/>
          <w:sz w:val="24"/>
          <w:szCs w:val="24"/>
          <w:lang w:val="en-US"/>
        </w:rPr>
        <w:t xml:space="preserve">were </w:t>
      </w:r>
      <w:r w:rsidR="008F3E91" w:rsidRPr="00E355A5">
        <w:rPr>
          <w:rFonts w:ascii="Book Antiqua" w:hAnsi="Book Antiqua" w:cs="Times New Roman"/>
          <w:sz w:val="24"/>
          <w:szCs w:val="24"/>
          <w:lang w:val="en-GB"/>
        </w:rPr>
        <w:t xml:space="preserve">all patients first-time visitors, had not  had previous referral or intervention in our unit, </w:t>
      </w:r>
      <w:r w:rsidRPr="00E355A5">
        <w:rPr>
          <w:rFonts w:ascii="Book Antiqua" w:hAnsi="Book Antiqua" w:cs="Times New Roman"/>
          <w:sz w:val="24"/>
          <w:szCs w:val="24"/>
          <w:lang w:val="en-US"/>
        </w:rPr>
        <w:t xml:space="preserve">and </w:t>
      </w:r>
      <w:r w:rsidR="008F3E91" w:rsidRPr="00E355A5">
        <w:rPr>
          <w:rFonts w:ascii="Book Antiqua" w:hAnsi="Book Antiqua" w:cs="Times New Roman"/>
          <w:sz w:val="24"/>
          <w:szCs w:val="24"/>
          <w:lang w:val="en-US"/>
        </w:rPr>
        <w:t xml:space="preserve">were </w:t>
      </w:r>
      <w:r w:rsidRPr="00E355A5">
        <w:rPr>
          <w:rFonts w:ascii="Book Antiqua" w:hAnsi="Book Antiqua" w:cs="Times New Roman"/>
          <w:sz w:val="24"/>
          <w:szCs w:val="24"/>
          <w:lang w:val="en-US"/>
        </w:rPr>
        <w:t>studied by a comprehensive ultrasound assessment (liver-abdomen, heart, thyroid and lung), according to our current practice</w:t>
      </w:r>
      <w:r w:rsidRPr="00E355A5">
        <w:rPr>
          <w:rFonts w:ascii="Book Antiqua" w:hAnsi="Book Antiqua" w:cs="Times New Roman"/>
          <w:sz w:val="24"/>
          <w:szCs w:val="24"/>
          <w:vertAlign w:val="superscript"/>
          <w:lang w:val="en-US"/>
        </w:rPr>
        <w:t>[3]</w:t>
      </w:r>
      <w:r w:rsidRPr="00E355A5">
        <w:rPr>
          <w:rFonts w:ascii="Book Antiqua" w:hAnsi="Book Antiqua" w:cs="Times New Roman"/>
          <w:sz w:val="24"/>
          <w:szCs w:val="24"/>
          <w:lang w:val="en-US"/>
        </w:rPr>
        <w:t xml:space="preserve">. Exclusion criteria: (1) all patients with signs of moderate-severe congestive heart failure, previous myocardial infarction, </w:t>
      </w:r>
      <w:proofErr w:type="spellStart"/>
      <w:r w:rsidRPr="00E355A5">
        <w:rPr>
          <w:rFonts w:ascii="Book Antiqua" w:hAnsi="Book Antiqua" w:cs="Times New Roman"/>
          <w:sz w:val="24"/>
          <w:szCs w:val="24"/>
          <w:lang w:val="en-US"/>
        </w:rPr>
        <w:t>idiopatic</w:t>
      </w:r>
      <w:proofErr w:type="spellEnd"/>
      <w:r w:rsidRPr="00E355A5">
        <w:rPr>
          <w:rFonts w:ascii="Book Antiqua" w:hAnsi="Book Antiqua" w:cs="Times New Roman"/>
          <w:sz w:val="24"/>
          <w:szCs w:val="24"/>
          <w:lang w:val="en-US"/>
        </w:rPr>
        <w:t xml:space="preserve"> </w:t>
      </w:r>
      <w:proofErr w:type="spellStart"/>
      <w:r w:rsidRPr="00E355A5">
        <w:rPr>
          <w:rFonts w:ascii="Book Antiqua" w:hAnsi="Book Antiqua" w:cs="Times New Roman"/>
          <w:sz w:val="24"/>
          <w:szCs w:val="24"/>
          <w:lang w:val="en-US"/>
        </w:rPr>
        <w:t>myocardiopathy</w:t>
      </w:r>
      <w:proofErr w:type="spellEnd"/>
      <w:r w:rsidRPr="00E355A5">
        <w:rPr>
          <w:rFonts w:ascii="Book Antiqua" w:hAnsi="Book Antiqua" w:cs="Times New Roman"/>
          <w:sz w:val="24"/>
          <w:szCs w:val="24"/>
          <w:lang w:val="en-US"/>
        </w:rPr>
        <w:t>, pericarditis, malignancies; (2) severe chronic liver disease, apart from the lone finding of bright liver; abnormal aminotransferase levels at the beginning of this study, defined as alanine transaminase (ALT)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&gt;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30 IU/L in men and ALT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&gt;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 xml:space="preserve">19 IU/L in women; acute or chronic virus hepatitis, which were excluded by  concurrent laboratory </w:t>
      </w:r>
      <w:r w:rsidR="00594209" w:rsidRPr="00E355A5">
        <w:rPr>
          <w:rFonts w:ascii="Book Antiqua" w:hAnsi="Book Antiqua" w:cs="Times New Roman"/>
          <w:sz w:val="24"/>
          <w:szCs w:val="24"/>
          <w:lang w:val="en-US"/>
        </w:rPr>
        <w:t>a</w:t>
      </w:r>
      <w:r w:rsidRPr="00E355A5">
        <w:rPr>
          <w:rFonts w:ascii="Book Antiqua" w:hAnsi="Book Antiqua" w:cs="Times New Roman"/>
          <w:sz w:val="24"/>
          <w:szCs w:val="24"/>
          <w:lang w:val="en-US"/>
        </w:rPr>
        <w:t>ssays, as below detailed; (3) any history of diabetes mellitus (fasting glucose ≥</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126 mg/</w:t>
      </w:r>
      <w:proofErr w:type="spellStart"/>
      <w:r w:rsidRPr="00E355A5">
        <w:rPr>
          <w:rFonts w:ascii="Book Antiqua" w:hAnsi="Book Antiqua" w:cs="Times New Roman"/>
          <w:sz w:val="24"/>
          <w:szCs w:val="24"/>
          <w:lang w:val="en-US"/>
        </w:rPr>
        <w:t>dL</w:t>
      </w:r>
      <w:proofErr w:type="spellEnd"/>
      <w:r w:rsidRPr="00E355A5">
        <w:rPr>
          <w:rFonts w:ascii="Book Antiqua" w:hAnsi="Book Antiqua" w:cs="Times New Roman"/>
          <w:sz w:val="24"/>
          <w:szCs w:val="24"/>
          <w:lang w:val="en-US"/>
        </w:rPr>
        <w:t xml:space="preserve"> or HbA1c</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6.5%) or drug intake of anti-diabetic drugs, particularly metformin; (4) extreme obesity (BMI</w:t>
      </w:r>
      <w:r w:rsidR="004E7B02" w:rsidRPr="00E355A5">
        <w:rPr>
          <w:rFonts w:ascii="Book Antiqua" w:hAnsi="Book Antiqua" w:cs="Times New Roman" w:hint="eastAsia"/>
          <w:sz w:val="24"/>
          <w:szCs w:val="24"/>
          <w:lang w:val="en-US" w:eastAsia="zh-CN"/>
        </w:rPr>
        <w:t xml:space="preserve"> </w:t>
      </w:r>
      <w:r w:rsidRPr="00E355A5">
        <w:rPr>
          <w:rFonts w:ascii="Book Antiqua" w:hAnsi="Book Antiqua" w:cs="Times New Roman"/>
          <w:sz w:val="24"/>
          <w:szCs w:val="24"/>
          <w:lang w:val="en-US"/>
        </w:rPr>
        <w:t>≥</w:t>
      </w:r>
      <w:r w:rsidR="004E7B02" w:rsidRPr="00E355A5">
        <w:rPr>
          <w:rFonts w:ascii="Book Antiqua" w:hAnsi="Book Antiqua" w:cs="Times New Roman" w:hint="eastAsia"/>
          <w:sz w:val="24"/>
          <w:szCs w:val="24"/>
          <w:lang w:val="en-US" w:eastAsia="zh-CN"/>
        </w:rPr>
        <w:t xml:space="preserve"> </w:t>
      </w:r>
      <w:r w:rsidRPr="00E355A5">
        <w:rPr>
          <w:rFonts w:ascii="Book Antiqua" w:hAnsi="Book Antiqua" w:cs="Times New Roman"/>
          <w:sz w:val="24"/>
          <w:szCs w:val="24"/>
          <w:lang w:val="en-US"/>
        </w:rPr>
        <w:t>40) and underweight bad-nourished profile (BMI</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&lt;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18.5 or serum albumin &lt;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3g/</w:t>
      </w:r>
      <w:proofErr w:type="spellStart"/>
      <w:r w:rsidRPr="00E355A5">
        <w:rPr>
          <w:rFonts w:ascii="Book Antiqua" w:hAnsi="Book Antiqua" w:cs="Times New Roman"/>
          <w:sz w:val="24"/>
          <w:szCs w:val="24"/>
          <w:lang w:val="en-US"/>
        </w:rPr>
        <w:t>d</w:t>
      </w:r>
      <w:r w:rsidR="002678BE" w:rsidRPr="00E355A5">
        <w:rPr>
          <w:rFonts w:ascii="Book Antiqua" w:hAnsi="Book Antiqua" w:cs="Times New Roman"/>
          <w:sz w:val="24"/>
          <w:szCs w:val="24"/>
          <w:lang w:val="en-US"/>
        </w:rPr>
        <w:t>L</w:t>
      </w:r>
      <w:proofErr w:type="spellEnd"/>
      <w:r w:rsidRPr="00E355A5">
        <w:rPr>
          <w:rFonts w:ascii="Book Antiqua" w:hAnsi="Book Antiqua" w:cs="Times New Roman"/>
          <w:sz w:val="24"/>
          <w:szCs w:val="24"/>
          <w:lang w:val="en-US"/>
        </w:rPr>
        <w:t>); (5) acute and/or chronic infectious, rheumatic or autoimmune disease</w:t>
      </w:r>
      <w:r w:rsidR="002678BE" w:rsidRPr="00E355A5">
        <w:rPr>
          <w:rFonts w:ascii="Book Antiqua" w:hAnsi="Book Antiqua" w:cs="Times New Roman"/>
          <w:sz w:val="24"/>
          <w:szCs w:val="24"/>
          <w:lang w:val="en-US" w:eastAsia="zh-CN"/>
        </w:rPr>
        <w:t>;</w:t>
      </w:r>
      <w:r w:rsidRPr="00E355A5">
        <w:rPr>
          <w:rFonts w:ascii="Book Antiqua" w:hAnsi="Book Antiqua" w:cs="Times New Roman"/>
          <w:sz w:val="24"/>
          <w:szCs w:val="24"/>
          <w:lang w:val="en-US"/>
        </w:rPr>
        <w:t xml:space="preserve"> </w:t>
      </w:r>
      <w:r w:rsidR="002678BE" w:rsidRPr="00E355A5">
        <w:rPr>
          <w:rFonts w:ascii="Book Antiqua" w:hAnsi="Book Antiqua" w:cs="Times New Roman"/>
          <w:sz w:val="24"/>
          <w:szCs w:val="24"/>
          <w:lang w:val="en-US" w:eastAsia="zh-CN"/>
        </w:rPr>
        <w:t xml:space="preserve">and </w:t>
      </w:r>
      <w:r w:rsidRPr="00E355A5">
        <w:rPr>
          <w:rFonts w:ascii="Book Antiqua" w:hAnsi="Book Antiqua" w:cs="Times New Roman"/>
          <w:sz w:val="24"/>
          <w:szCs w:val="24"/>
          <w:lang w:val="en-US"/>
        </w:rPr>
        <w:t>(6) alcohol abuse (exceeding 20 g/</w:t>
      </w:r>
      <w:r w:rsidR="002678BE" w:rsidRPr="00E355A5">
        <w:rPr>
          <w:rFonts w:ascii="Book Antiqua" w:hAnsi="Book Antiqua" w:cs="Times New Roman"/>
          <w:sz w:val="24"/>
          <w:szCs w:val="24"/>
          <w:lang w:val="en-US" w:eastAsia="zh-CN"/>
        </w:rPr>
        <w:t>d</w:t>
      </w:r>
      <w:r w:rsidRPr="00E355A5">
        <w:rPr>
          <w:rFonts w:ascii="Book Antiqua" w:hAnsi="Book Antiqua" w:cs="Times New Roman"/>
          <w:sz w:val="24"/>
          <w:szCs w:val="24"/>
          <w:lang w:val="en-US"/>
        </w:rPr>
        <w:t xml:space="preserve"> on a w</w:t>
      </w:r>
      <w:r w:rsidR="002678BE" w:rsidRPr="00E355A5">
        <w:rPr>
          <w:rFonts w:ascii="Book Antiqua" w:hAnsi="Book Antiqua" w:cs="Times New Roman"/>
          <w:sz w:val="24"/>
          <w:szCs w:val="24"/>
          <w:lang w:val="en-US"/>
        </w:rPr>
        <w:t>eekly base)</w:t>
      </w:r>
      <w:r w:rsidRPr="00E355A5">
        <w:rPr>
          <w:rFonts w:ascii="Book Antiqua" w:hAnsi="Book Antiqua" w:cs="Times New Roman"/>
          <w:sz w:val="24"/>
          <w:szCs w:val="24"/>
          <w:lang w:val="en-US"/>
        </w:rPr>
        <w:t xml:space="preserve">; renal insufficiency, </w:t>
      </w:r>
      <w:r w:rsidRPr="00E355A5">
        <w:rPr>
          <w:rFonts w:ascii="Book Antiqua" w:hAnsi="Book Antiqua" w:cs="Times New Roman"/>
          <w:i/>
          <w:sz w:val="24"/>
          <w:szCs w:val="24"/>
          <w:lang w:val="en-US"/>
        </w:rPr>
        <w:t>i.e.</w:t>
      </w:r>
      <w:r w:rsidR="002678BE" w:rsidRPr="00E355A5">
        <w:rPr>
          <w:rFonts w:ascii="Book Antiqua" w:hAnsi="Book Antiqua" w:cs="Times New Roman"/>
          <w:i/>
          <w:sz w:val="24"/>
          <w:szCs w:val="24"/>
          <w:lang w:val="en-US" w:eastAsia="zh-CN"/>
        </w:rPr>
        <w:t>,</w:t>
      </w:r>
      <w:r w:rsidRPr="00E355A5">
        <w:rPr>
          <w:rFonts w:ascii="Book Antiqua" w:hAnsi="Book Antiqua" w:cs="Times New Roman"/>
          <w:i/>
          <w:sz w:val="24"/>
          <w:szCs w:val="24"/>
          <w:lang w:val="en-US"/>
        </w:rPr>
        <w:t xml:space="preserve">  </w:t>
      </w:r>
      <w:r w:rsidRPr="00E355A5">
        <w:rPr>
          <w:rFonts w:ascii="Book Antiqua" w:hAnsi="Book Antiqua" w:cs="Times New Roman"/>
          <w:sz w:val="24"/>
          <w:szCs w:val="24"/>
          <w:lang w:val="en-US"/>
        </w:rPr>
        <w:t>glomerular filtration rate (</w:t>
      </w:r>
      <w:proofErr w:type="spellStart"/>
      <w:r w:rsidRPr="00E355A5">
        <w:rPr>
          <w:rFonts w:ascii="Book Antiqua" w:hAnsi="Book Antiqua" w:cs="Times New Roman"/>
          <w:sz w:val="24"/>
          <w:szCs w:val="24"/>
          <w:lang w:val="en-US"/>
        </w:rPr>
        <w:t>eGFR</w:t>
      </w:r>
      <w:proofErr w:type="spellEnd"/>
      <w:r w:rsidRPr="00E355A5">
        <w:rPr>
          <w:rFonts w:ascii="Book Antiqua" w:hAnsi="Book Antiqua" w:cs="Times New Roman"/>
          <w:sz w:val="24"/>
          <w:szCs w:val="24"/>
          <w:lang w:val="en-US"/>
        </w:rPr>
        <w:t>) &lt;</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90 mL/min/ 1.73</w:t>
      </w:r>
      <w:r w:rsidR="002678BE" w:rsidRPr="00E355A5">
        <w:rPr>
          <w:rFonts w:ascii="Book Antiqua" w:hAnsi="Book Antiqua" w:cs="Times New Roman"/>
          <w:sz w:val="24"/>
          <w:szCs w:val="24"/>
          <w:lang w:val="en-US" w:eastAsia="zh-CN"/>
        </w:rPr>
        <w:t xml:space="preserve"> </w:t>
      </w:r>
      <w:r w:rsidRPr="00E355A5">
        <w:rPr>
          <w:rFonts w:ascii="Book Antiqua" w:hAnsi="Book Antiqua" w:cs="Times New Roman"/>
          <w:sz w:val="24"/>
          <w:szCs w:val="24"/>
          <w:lang w:val="en-US"/>
        </w:rPr>
        <w:t>m</w:t>
      </w:r>
      <w:r w:rsidRPr="00E355A5">
        <w:rPr>
          <w:rFonts w:ascii="Book Antiqua" w:hAnsi="Book Antiqua" w:cs="Times New Roman"/>
          <w:sz w:val="24"/>
          <w:szCs w:val="24"/>
          <w:vertAlign w:val="superscript"/>
          <w:lang w:val="en-US"/>
        </w:rPr>
        <w:t>2</w:t>
      </w:r>
      <w:r w:rsidRPr="00E355A5">
        <w:rPr>
          <w:rFonts w:ascii="Book Antiqua" w:hAnsi="Book Antiqua" w:cs="Times New Roman"/>
          <w:sz w:val="24"/>
          <w:szCs w:val="24"/>
          <w:lang w:val="en-US"/>
        </w:rPr>
        <w:t xml:space="preserve"> and/or proteinuria &gt;</w:t>
      </w:r>
      <w:r w:rsidR="002678BE" w:rsidRPr="00E355A5">
        <w:rPr>
          <w:rFonts w:ascii="Book Antiqua" w:hAnsi="Book Antiqua" w:cs="Times New Roman"/>
          <w:sz w:val="24"/>
          <w:szCs w:val="24"/>
          <w:lang w:val="en-US" w:eastAsia="zh-CN"/>
        </w:rPr>
        <w:t xml:space="preserve"> 0</w:t>
      </w:r>
      <w:r w:rsidRPr="00E355A5">
        <w:rPr>
          <w:rFonts w:ascii="Book Antiqua" w:hAnsi="Book Antiqua" w:cs="Times New Roman"/>
          <w:sz w:val="24"/>
          <w:szCs w:val="24"/>
          <w:lang w:val="en-US"/>
        </w:rPr>
        <w:t>.10 g/</w:t>
      </w:r>
      <w:r w:rsidR="002678BE" w:rsidRPr="00E355A5">
        <w:rPr>
          <w:rFonts w:ascii="Book Antiqua" w:hAnsi="Book Antiqua" w:cs="Times New Roman"/>
          <w:sz w:val="24"/>
          <w:szCs w:val="24"/>
          <w:lang w:val="en-US" w:eastAsia="zh-CN"/>
        </w:rPr>
        <w:t>d</w:t>
      </w:r>
      <w:r w:rsidRPr="00E355A5">
        <w:rPr>
          <w:rFonts w:ascii="Book Antiqua" w:hAnsi="Book Antiqua" w:cs="Times New Roman"/>
          <w:sz w:val="24"/>
          <w:szCs w:val="24"/>
          <w:lang w:val="en-US"/>
        </w:rPr>
        <w:t>. According to these exclusion criteria 1508 further subjects, potentially but only partially eligible, are excluded by this study.</w:t>
      </w:r>
    </w:p>
    <w:p w:rsidR="002678BE" w:rsidRPr="00E355A5" w:rsidRDefault="002678BE" w:rsidP="00E355A5">
      <w:pPr>
        <w:spacing w:after="0" w:line="360" w:lineRule="auto"/>
        <w:jc w:val="both"/>
        <w:rPr>
          <w:rFonts w:ascii="Book Antiqua" w:hAnsi="Book Antiqua" w:cs="Times New Roman"/>
          <w:i/>
          <w:sz w:val="24"/>
          <w:szCs w:val="24"/>
          <w:lang w:val="en-US" w:eastAsia="zh-CN"/>
        </w:rPr>
      </w:pPr>
    </w:p>
    <w:p w:rsidR="002678BE" w:rsidRPr="00E355A5" w:rsidRDefault="002678BE" w:rsidP="00E355A5">
      <w:pPr>
        <w:spacing w:after="0" w:line="360" w:lineRule="auto"/>
        <w:jc w:val="both"/>
        <w:rPr>
          <w:rFonts w:ascii="Book Antiqua" w:hAnsi="Book Antiqua" w:cs="Times New Roman"/>
          <w:b/>
          <w:i/>
          <w:sz w:val="24"/>
          <w:szCs w:val="24"/>
          <w:lang w:val="en-US" w:eastAsia="zh-CN"/>
        </w:rPr>
      </w:pPr>
      <w:r w:rsidRPr="00E355A5">
        <w:rPr>
          <w:rFonts w:ascii="Book Antiqua" w:hAnsi="Book Antiqua" w:cs="Times New Roman"/>
          <w:b/>
          <w:i/>
          <w:sz w:val="24"/>
          <w:szCs w:val="24"/>
          <w:lang w:val="en-US"/>
        </w:rPr>
        <w:t>Laboratory/imaging methods</w:t>
      </w:r>
    </w:p>
    <w:p w:rsidR="00274339" w:rsidRPr="00E355A5" w:rsidRDefault="00274339" w:rsidP="00E355A5">
      <w:pPr>
        <w:spacing w:after="0" w:line="360" w:lineRule="auto"/>
        <w:jc w:val="both"/>
        <w:rPr>
          <w:rFonts w:ascii="Book Antiqua" w:hAnsi="Book Antiqua" w:cs="Times New Roman"/>
          <w:sz w:val="24"/>
          <w:szCs w:val="24"/>
          <w:lang w:val="en-US"/>
        </w:rPr>
      </w:pPr>
      <w:r w:rsidRPr="00E355A5">
        <w:rPr>
          <w:rFonts w:ascii="Book Antiqua" w:hAnsi="Book Antiqua" w:cs="Times New Roman"/>
          <w:sz w:val="24"/>
          <w:szCs w:val="24"/>
          <w:lang w:val="en-US"/>
        </w:rPr>
        <w:lastRenderedPageBreak/>
        <w:t xml:space="preserve">The severity of liver steatosis was assessed by Ultrasound (US) Bright Liver Score (BLS), graded </w:t>
      </w:r>
      <w:r w:rsidR="008F3E91" w:rsidRPr="00E355A5">
        <w:rPr>
          <w:rFonts w:ascii="Book Antiqua" w:hAnsi="Book Antiqua" w:cs="Times New Roman"/>
          <w:sz w:val="24"/>
          <w:szCs w:val="24"/>
          <w:lang w:val="en-US"/>
        </w:rPr>
        <w:t>1</w:t>
      </w:r>
      <w:r w:rsidRPr="00E355A5">
        <w:rPr>
          <w:rFonts w:ascii="Book Antiqua" w:hAnsi="Book Antiqua" w:cs="Times New Roman"/>
          <w:sz w:val="24"/>
          <w:szCs w:val="24"/>
          <w:lang w:val="en-US"/>
        </w:rPr>
        <w:t>-3</w:t>
      </w:r>
      <w:r w:rsidR="007F61A8" w:rsidRPr="00E355A5">
        <w:rPr>
          <w:rFonts w:ascii="Book Antiqua" w:hAnsi="Book Antiqua" w:cs="Times New Roman"/>
          <w:sz w:val="24"/>
          <w:szCs w:val="24"/>
          <w:lang w:val="en-US"/>
        </w:rPr>
        <w:t>:</w:t>
      </w:r>
      <w:r w:rsidR="008F3E91" w:rsidRPr="00E355A5">
        <w:rPr>
          <w:rFonts w:ascii="Book Antiqua" w:hAnsi="Book Antiqua" w:cs="Times New Roman"/>
          <w:sz w:val="24"/>
          <w:szCs w:val="24"/>
          <w:lang w:val="en-US"/>
        </w:rPr>
        <w:t xml:space="preserve"> grade 0 was the absence of bright liver, </w:t>
      </w:r>
      <w:r w:rsidR="008F3E91" w:rsidRPr="00E355A5">
        <w:rPr>
          <w:rFonts w:ascii="Book Antiqua" w:hAnsi="Book Antiqua" w:cs="Times New Roman"/>
          <w:i/>
          <w:sz w:val="24"/>
          <w:szCs w:val="24"/>
          <w:lang w:val="en-US"/>
        </w:rPr>
        <w:t>i.e.</w:t>
      </w:r>
      <w:r w:rsidR="002678BE" w:rsidRPr="00E355A5">
        <w:rPr>
          <w:rFonts w:ascii="Book Antiqua" w:hAnsi="Book Antiqua" w:cs="Times New Roman"/>
          <w:i/>
          <w:sz w:val="24"/>
          <w:szCs w:val="24"/>
          <w:lang w:val="en-US" w:eastAsia="zh-CN"/>
        </w:rPr>
        <w:t>,</w:t>
      </w:r>
      <w:r w:rsidR="008F3E91" w:rsidRPr="00E355A5">
        <w:rPr>
          <w:rFonts w:ascii="Book Antiqua" w:hAnsi="Book Antiqua" w:cs="Times New Roman"/>
          <w:i/>
          <w:sz w:val="24"/>
          <w:szCs w:val="24"/>
          <w:lang w:val="en-US"/>
        </w:rPr>
        <w:t xml:space="preserve"> </w:t>
      </w:r>
      <w:r w:rsidR="002678BE" w:rsidRPr="00E355A5">
        <w:rPr>
          <w:rFonts w:ascii="Book Antiqua" w:hAnsi="Book Antiqua" w:cs="Times New Roman"/>
          <w:sz w:val="24"/>
          <w:szCs w:val="24"/>
          <w:lang w:val="en-US"/>
        </w:rPr>
        <w:t xml:space="preserve">a normal </w:t>
      </w:r>
      <w:proofErr w:type="gramStart"/>
      <w:r w:rsidR="002678BE" w:rsidRPr="00E355A5">
        <w:rPr>
          <w:rFonts w:ascii="Book Antiqua" w:hAnsi="Book Antiqua" w:cs="Times New Roman"/>
          <w:sz w:val="24"/>
          <w:szCs w:val="24"/>
          <w:lang w:val="en-US"/>
        </w:rPr>
        <w:t>pattern</w:t>
      </w:r>
      <w:r w:rsidRPr="00E355A5">
        <w:rPr>
          <w:rFonts w:ascii="Book Antiqua" w:hAnsi="Book Antiqua" w:cs="Times New Roman"/>
          <w:sz w:val="24"/>
          <w:szCs w:val="24"/>
          <w:vertAlign w:val="superscript"/>
          <w:lang w:val="en-US"/>
        </w:rPr>
        <w:t>[</w:t>
      </w:r>
      <w:proofErr w:type="gramEnd"/>
      <w:r w:rsidRPr="00E355A5">
        <w:rPr>
          <w:rFonts w:ascii="Book Antiqua" w:hAnsi="Book Antiqua" w:cs="Times New Roman"/>
          <w:sz w:val="24"/>
          <w:szCs w:val="24"/>
          <w:vertAlign w:val="superscript"/>
          <w:lang w:val="en-US"/>
        </w:rPr>
        <w:t xml:space="preserve">23] </w:t>
      </w:r>
      <w:r w:rsidR="007F61A8" w:rsidRPr="00E355A5">
        <w:rPr>
          <w:rFonts w:ascii="Book Antiqua" w:hAnsi="Book Antiqua" w:cs="Times New Roman"/>
          <w:sz w:val="24"/>
          <w:szCs w:val="24"/>
          <w:lang w:val="en-US"/>
        </w:rPr>
        <w:t>, BLS was</w:t>
      </w:r>
      <w:r w:rsidR="00726C2D">
        <w:rPr>
          <w:rFonts w:ascii="Book Antiqua" w:hAnsi="Book Antiqua" w:cs="Times New Roman"/>
          <w:sz w:val="24"/>
          <w:szCs w:val="24"/>
          <w:lang w:val="en-US"/>
        </w:rPr>
        <w:t xml:space="preserve"> </w:t>
      </w:r>
      <w:r w:rsidRPr="00E355A5">
        <w:rPr>
          <w:rFonts w:ascii="Book Antiqua" w:hAnsi="Book Antiqua" w:cs="Times New Roman"/>
          <w:sz w:val="24"/>
          <w:szCs w:val="24"/>
          <w:lang w:val="en-US"/>
        </w:rPr>
        <w:t xml:space="preserve">and previously validated by US-guided FNAB (Fine needle aspirate biopsy by 20 Gauge </w:t>
      </w:r>
      <w:proofErr w:type="spellStart"/>
      <w:r w:rsidRPr="00E355A5">
        <w:rPr>
          <w:rFonts w:ascii="Book Antiqua" w:hAnsi="Book Antiqua" w:cs="Times New Roman"/>
          <w:sz w:val="24"/>
          <w:szCs w:val="24"/>
          <w:lang w:val="en-US"/>
        </w:rPr>
        <w:t>Menghini’s</w:t>
      </w:r>
      <w:proofErr w:type="spellEnd"/>
      <w:r w:rsidRPr="00E355A5">
        <w:rPr>
          <w:rFonts w:ascii="Book Antiqua" w:hAnsi="Book Antiqua" w:cs="Times New Roman"/>
          <w:sz w:val="24"/>
          <w:szCs w:val="24"/>
          <w:lang w:val="en-US"/>
        </w:rPr>
        <w:t xml:space="preserve"> needles)</w:t>
      </w:r>
      <w:r w:rsidRPr="00E355A5">
        <w:rPr>
          <w:rFonts w:ascii="Book Antiqua" w:hAnsi="Book Antiqua" w:cs="Times New Roman"/>
          <w:sz w:val="24"/>
          <w:szCs w:val="24"/>
          <w:vertAlign w:val="superscript"/>
          <w:lang w:val="en-US"/>
        </w:rPr>
        <w:t>[3]</w:t>
      </w:r>
      <w:r w:rsidRPr="00E355A5">
        <w:rPr>
          <w:rFonts w:ascii="Book Antiqua" w:hAnsi="Book Antiqua" w:cs="Times New Roman"/>
          <w:sz w:val="24"/>
          <w:szCs w:val="24"/>
          <w:lang w:val="en-US"/>
        </w:rPr>
        <w:t xml:space="preserve">; GE echo color Doppler machines (GE </w:t>
      </w:r>
      <w:proofErr w:type="spellStart"/>
      <w:r w:rsidRPr="00E355A5">
        <w:rPr>
          <w:rFonts w:ascii="Book Antiqua" w:hAnsi="Book Antiqua" w:cs="Times New Roman"/>
          <w:sz w:val="24"/>
          <w:szCs w:val="24"/>
          <w:lang w:val="en-US"/>
        </w:rPr>
        <w:t>Logiq</w:t>
      </w:r>
      <w:proofErr w:type="spellEnd"/>
      <w:r w:rsidRPr="00E355A5">
        <w:rPr>
          <w:rFonts w:ascii="Book Antiqua" w:hAnsi="Book Antiqua" w:cs="Times New Roman"/>
          <w:sz w:val="24"/>
          <w:szCs w:val="24"/>
          <w:lang w:val="en-US"/>
        </w:rPr>
        <w:t xml:space="preserve"> 5/Vivid7 Expert US manufactured by GE Medical Systems, Milwaukee, WI, </w:t>
      </w:r>
      <w:r w:rsidR="002678BE" w:rsidRPr="00E355A5">
        <w:rPr>
          <w:rFonts w:ascii="Book Antiqua" w:hAnsi="Book Antiqua" w:cs="Times New Roman"/>
          <w:sz w:val="24"/>
          <w:szCs w:val="24"/>
          <w:lang w:val="en-US"/>
        </w:rPr>
        <w:t>United States</w:t>
      </w:r>
      <w:r w:rsidRPr="00E355A5">
        <w:rPr>
          <w:rFonts w:ascii="Book Antiqua" w:hAnsi="Book Antiqua" w:cs="Times New Roman"/>
          <w:sz w:val="24"/>
          <w:szCs w:val="24"/>
          <w:lang w:val="en-US"/>
        </w:rPr>
        <w:t>), high resolution, equipped with real-time convex, phased array and linear scan transducers, w</w:t>
      </w:r>
      <w:r w:rsidR="007F61A8" w:rsidRPr="00E355A5">
        <w:rPr>
          <w:rFonts w:ascii="Book Antiqua" w:hAnsi="Book Antiqua" w:cs="Times New Roman"/>
          <w:sz w:val="24"/>
          <w:szCs w:val="24"/>
          <w:lang w:val="en-US"/>
        </w:rPr>
        <w:t>ere</w:t>
      </w:r>
      <w:r w:rsidRPr="00E355A5">
        <w:rPr>
          <w:rFonts w:ascii="Book Antiqua" w:hAnsi="Book Antiqua" w:cs="Times New Roman"/>
          <w:sz w:val="24"/>
          <w:szCs w:val="24"/>
          <w:lang w:val="en-US"/>
        </w:rPr>
        <w:t xml:space="preserve"> used throughout this study.</w:t>
      </w:r>
    </w:p>
    <w:p w:rsidR="00081350" w:rsidRPr="00E355A5" w:rsidRDefault="00274339" w:rsidP="00E355A5">
      <w:pPr>
        <w:spacing w:after="0" w:line="360" w:lineRule="auto"/>
        <w:ind w:firstLine="708"/>
        <w:jc w:val="both"/>
        <w:rPr>
          <w:rFonts w:ascii="Book Antiqua" w:hAnsi="Book Antiqua" w:cs="Times New Roman"/>
          <w:sz w:val="24"/>
          <w:szCs w:val="24"/>
          <w:lang w:val="en-US" w:eastAsia="zh-CN"/>
        </w:rPr>
      </w:pPr>
      <w:r w:rsidRPr="00E355A5">
        <w:rPr>
          <w:rFonts w:ascii="Book Antiqua" w:hAnsi="Book Antiqua" w:cs="Times New Roman"/>
          <w:sz w:val="24"/>
          <w:szCs w:val="24"/>
          <w:lang w:val="en-US"/>
        </w:rPr>
        <w:t xml:space="preserve">Routine laboratory tests included virus hepatitis (hepatitis A, B and C virus , i.e. HAV, HBV, and HCV) and cancer biomarkers (Alpha-fetoprotein, CEA, Ca125, Ca 19-9, Ca15-3), thyroid hormones FT3 FT4, thyroid-stimulating hormone (TSH), aspartate aminotransferase (AST), alanine aminotransferase (ALT), </w:t>
      </w:r>
      <w:r w:rsidRPr="00E355A5">
        <w:rPr>
          <w:rFonts w:ascii="Book Antiqua" w:hAnsi="Book Antiqua" w:cs="Times New Roman"/>
          <w:sz w:val="24"/>
          <w:szCs w:val="24"/>
        </w:rPr>
        <w:t>γ</w:t>
      </w:r>
      <w:r w:rsidRPr="00E355A5">
        <w:rPr>
          <w:rFonts w:ascii="Book Antiqua" w:hAnsi="Book Antiqua" w:cs="Times New Roman"/>
          <w:sz w:val="24"/>
          <w:szCs w:val="24"/>
          <w:lang w:val="en-US"/>
        </w:rPr>
        <w:t>-</w:t>
      </w:r>
      <w:proofErr w:type="spellStart"/>
      <w:r w:rsidRPr="00E355A5">
        <w:rPr>
          <w:rFonts w:ascii="Book Antiqua" w:hAnsi="Book Antiqua" w:cs="Times New Roman"/>
          <w:sz w:val="24"/>
          <w:szCs w:val="24"/>
          <w:lang w:val="en-US"/>
        </w:rPr>
        <w:t>glutamyl</w:t>
      </w:r>
      <w:proofErr w:type="spellEnd"/>
      <w:r w:rsidRPr="00E355A5">
        <w:rPr>
          <w:rFonts w:ascii="Book Antiqua" w:hAnsi="Book Antiqua" w:cs="Times New Roman"/>
          <w:sz w:val="24"/>
          <w:szCs w:val="24"/>
          <w:lang w:val="en-US"/>
        </w:rPr>
        <w:t xml:space="preserve"> </w:t>
      </w:r>
      <w:proofErr w:type="spellStart"/>
      <w:r w:rsidRPr="00E355A5">
        <w:rPr>
          <w:rFonts w:ascii="Book Antiqua" w:hAnsi="Book Antiqua" w:cs="Times New Roman"/>
          <w:sz w:val="24"/>
          <w:szCs w:val="24"/>
          <w:lang w:val="en-US"/>
        </w:rPr>
        <w:t>transpeptidase</w:t>
      </w:r>
      <w:proofErr w:type="spellEnd"/>
      <w:r w:rsidRPr="00E355A5">
        <w:rPr>
          <w:rFonts w:ascii="Book Antiqua" w:hAnsi="Book Antiqua" w:cs="Times New Roman"/>
          <w:sz w:val="24"/>
          <w:szCs w:val="24"/>
          <w:lang w:val="en-US"/>
        </w:rPr>
        <w:t xml:space="preserve"> (</w:t>
      </w:r>
      <w:r w:rsidRPr="00E355A5">
        <w:rPr>
          <w:rFonts w:ascii="Book Antiqua" w:hAnsi="Book Antiqua" w:cs="Times New Roman"/>
          <w:sz w:val="24"/>
          <w:szCs w:val="24"/>
        </w:rPr>
        <w:t>γ</w:t>
      </w:r>
      <w:r w:rsidRPr="00E355A5">
        <w:rPr>
          <w:rFonts w:ascii="Book Antiqua" w:hAnsi="Book Antiqua" w:cs="Times New Roman"/>
          <w:sz w:val="24"/>
          <w:szCs w:val="24"/>
          <w:lang w:val="en-US"/>
        </w:rPr>
        <w:t>GT), ferritin, total protein, and albumin. Mediterranean Diet Adherence Profile was assessed by the Adherence to Mediterranean Diet Score (AMDS) on the basis of a 1-week rec</w:t>
      </w:r>
      <w:r w:rsidR="002678BE" w:rsidRPr="00E355A5">
        <w:rPr>
          <w:rFonts w:ascii="Book Antiqua" w:hAnsi="Book Antiqua" w:cs="Times New Roman"/>
          <w:sz w:val="24"/>
          <w:szCs w:val="24"/>
          <w:lang w:val="en-US"/>
        </w:rPr>
        <w:t xml:space="preserve">all computerized </w:t>
      </w:r>
      <w:proofErr w:type="gramStart"/>
      <w:r w:rsidR="002678BE" w:rsidRPr="00E355A5">
        <w:rPr>
          <w:rFonts w:ascii="Book Antiqua" w:hAnsi="Book Antiqua" w:cs="Times New Roman"/>
          <w:sz w:val="24"/>
          <w:szCs w:val="24"/>
          <w:lang w:val="en-US"/>
        </w:rPr>
        <w:t>questionnaire</w:t>
      </w:r>
      <w:r w:rsidR="002678BE" w:rsidRPr="00E355A5">
        <w:rPr>
          <w:rFonts w:ascii="Book Antiqua" w:hAnsi="Book Antiqua" w:cs="Times New Roman"/>
          <w:sz w:val="24"/>
          <w:szCs w:val="24"/>
          <w:vertAlign w:val="superscript"/>
          <w:lang w:val="en-US"/>
        </w:rPr>
        <w:t>[</w:t>
      </w:r>
      <w:proofErr w:type="gramEnd"/>
      <w:r w:rsidR="002678BE" w:rsidRPr="00E355A5">
        <w:rPr>
          <w:rFonts w:ascii="Book Antiqua" w:hAnsi="Book Antiqua" w:cs="Times New Roman"/>
          <w:sz w:val="24"/>
          <w:szCs w:val="24"/>
          <w:vertAlign w:val="superscript"/>
          <w:lang w:val="en-US"/>
        </w:rPr>
        <w:t>3,</w:t>
      </w:r>
      <w:r w:rsidRPr="00E355A5">
        <w:rPr>
          <w:rFonts w:ascii="Book Antiqua" w:hAnsi="Book Antiqua" w:cs="Times New Roman"/>
          <w:sz w:val="24"/>
          <w:szCs w:val="24"/>
          <w:vertAlign w:val="superscript"/>
          <w:lang w:val="en-US"/>
        </w:rPr>
        <w:t>5]</w:t>
      </w:r>
      <w:r w:rsidRPr="00E355A5">
        <w:rPr>
          <w:rFonts w:ascii="Book Antiqua" w:hAnsi="Book Antiqua" w:cs="Times New Roman"/>
          <w:sz w:val="24"/>
          <w:szCs w:val="24"/>
          <w:lang w:val="en-US"/>
        </w:rPr>
        <w:t xml:space="preserve"> using a pictogram-based method of visualizing dietary intake, descriptive also of</w:t>
      </w:r>
      <w:r w:rsidR="000F0E5D" w:rsidRPr="00E355A5">
        <w:rPr>
          <w:rFonts w:ascii="Book Antiqua" w:hAnsi="Book Antiqua" w:cs="Times New Roman"/>
          <w:sz w:val="24"/>
          <w:szCs w:val="24"/>
          <w:lang w:val="en-US"/>
        </w:rPr>
        <w:t xml:space="preserve"> the size of the single portion</w:t>
      </w:r>
      <w:r w:rsidRPr="00E355A5">
        <w:rPr>
          <w:rFonts w:ascii="Book Antiqua" w:hAnsi="Book Antiqua" w:cs="Times New Roman"/>
          <w:sz w:val="24"/>
          <w:szCs w:val="24"/>
          <w:lang w:val="en-US"/>
        </w:rPr>
        <w:t>; pictograms includes also items for the quantification of physical activity, which is otherwise quantified by detailed physical activity reports (</w:t>
      </w:r>
      <w:proofErr w:type="spellStart"/>
      <w:r w:rsidRPr="00E355A5">
        <w:rPr>
          <w:rFonts w:ascii="Book Antiqua" w:hAnsi="Book Antiqua" w:cs="Times New Roman"/>
          <w:sz w:val="24"/>
          <w:szCs w:val="24"/>
          <w:lang w:val="en-US"/>
        </w:rPr>
        <w:t>Baecke</w:t>
      </w:r>
      <w:proofErr w:type="spellEnd"/>
      <w:r w:rsidRPr="00E355A5">
        <w:rPr>
          <w:rFonts w:ascii="Book Antiqua" w:hAnsi="Book Antiqua" w:cs="Times New Roman"/>
          <w:sz w:val="24"/>
          <w:szCs w:val="24"/>
          <w:lang w:val="en-US"/>
        </w:rPr>
        <w:t xml:space="preserve"> questionnaire)</w:t>
      </w:r>
      <w:r w:rsidRPr="00E355A5">
        <w:rPr>
          <w:rFonts w:ascii="Book Antiqua" w:hAnsi="Book Antiqua" w:cs="Times New Roman"/>
          <w:sz w:val="24"/>
          <w:szCs w:val="24"/>
          <w:vertAlign w:val="superscript"/>
          <w:lang w:val="en-US"/>
        </w:rPr>
        <w:t>[5]</w:t>
      </w:r>
      <w:r w:rsidRPr="00E355A5">
        <w:rPr>
          <w:rFonts w:ascii="Book Antiqua" w:hAnsi="Book Antiqua" w:cs="Times New Roman"/>
          <w:sz w:val="24"/>
          <w:szCs w:val="24"/>
          <w:lang w:val="en-US"/>
        </w:rPr>
        <w:t xml:space="preserve">. The Western Dietary Profile score, as a simplified paradigm of unhealthy diet, was assessed submitting a specific questionnaire, which is reported in Appendix; also the </w:t>
      </w:r>
      <w:proofErr w:type="spellStart"/>
      <w:r w:rsidRPr="00E355A5">
        <w:rPr>
          <w:rFonts w:ascii="Book Antiqua" w:hAnsi="Book Antiqua" w:cs="Times New Roman"/>
          <w:sz w:val="24"/>
          <w:szCs w:val="24"/>
          <w:lang w:val="en-US"/>
        </w:rPr>
        <w:t>Baecke’s</w:t>
      </w:r>
      <w:proofErr w:type="spellEnd"/>
      <w:r w:rsidRPr="00E355A5">
        <w:rPr>
          <w:rFonts w:ascii="Book Antiqua" w:hAnsi="Book Antiqua" w:cs="Times New Roman"/>
          <w:sz w:val="24"/>
          <w:szCs w:val="24"/>
          <w:lang w:val="en-US"/>
        </w:rPr>
        <w:t xml:space="preserve"> physical activity questionnaire is briefly described in appendix, and subsequently the total score was studied by statistical analysis. The questionnaires submitted for quantifying sun exposure score, used mainly as an index of the open air activity and sleep habits questionnaires are routinely included within the context of a comprehensive lifestyle assessment, and detailed in appendix. </w:t>
      </w:r>
      <w:r w:rsidR="00A31DB5" w:rsidRPr="00E355A5">
        <w:rPr>
          <w:rFonts w:ascii="Book Antiqua" w:hAnsi="Book Antiqua" w:cs="Times New Roman"/>
          <w:sz w:val="24"/>
          <w:szCs w:val="24"/>
          <w:lang w:val="en-US"/>
        </w:rPr>
        <w:t xml:space="preserve">The study and the </w:t>
      </w:r>
      <w:r w:rsidR="00B91CA6" w:rsidRPr="00E355A5">
        <w:rPr>
          <w:rFonts w:ascii="Book Antiqua" w:hAnsi="Book Antiqua" w:cs="Times New Roman"/>
          <w:sz w:val="24"/>
          <w:szCs w:val="24"/>
          <w:lang w:val="en-US"/>
        </w:rPr>
        <w:t>manuscript</w:t>
      </w:r>
      <w:r w:rsidR="00A31DB5" w:rsidRPr="00E355A5">
        <w:rPr>
          <w:rFonts w:ascii="Book Antiqua" w:hAnsi="Book Antiqua" w:cs="Times New Roman"/>
          <w:sz w:val="24"/>
          <w:szCs w:val="24"/>
          <w:lang w:val="en-US"/>
        </w:rPr>
        <w:t xml:space="preserve"> were approved by the Institutional Review Board of the Project </w:t>
      </w:r>
      <w:r w:rsidR="00B91CA6" w:rsidRPr="00E355A5">
        <w:rPr>
          <w:rFonts w:ascii="Book Antiqua" w:hAnsi="Book Antiqua" w:cs="Times New Roman"/>
          <w:sz w:val="24"/>
          <w:szCs w:val="24"/>
          <w:lang w:val="en-US"/>
        </w:rPr>
        <w:t>O</w:t>
      </w:r>
      <w:r w:rsidR="00A31DB5" w:rsidRPr="00E355A5">
        <w:rPr>
          <w:rFonts w:ascii="Book Antiqua" w:hAnsi="Book Antiqua" w:cs="Times New Roman"/>
          <w:sz w:val="24"/>
          <w:szCs w:val="24"/>
          <w:lang w:val="en-US"/>
        </w:rPr>
        <w:t xml:space="preserve">ffice. </w:t>
      </w:r>
      <w:r w:rsidR="005325F1" w:rsidRPr="00E355A5">
        <w:rPr>
          <w:rFonts w:ascii="Book Antiqua" w:eastAsia="Times New Roman" w:hAnsi="Book Antiqua" w:cs="Times New Roman"/>
          <w:sz w:val="24"/>
          <w:szCs w:val="24"/>
          <w:lang w:val="en-GB"/>
        </w:rPr>
        <w:t>No conflict of interest is to be declared for this invited manuscript</w:t>
      </w:r>
      <w:r w:rsidR="00A31DB5" w:rsidRPr="00E355A5">
        <w:rPr>
          <w:rFonts w:ascii="Book Antiqua" w:hAnsi="Book Antiqua" w:cs="Times New Roman"/>
          <w:sz w:val="24"/>
          <w:szCs w:val="24"/>
          <w:lang w:val="en-US"/>
        </w:rPr>
        <w:t xml:space="preserve">. Written informed consent was obtained from each patient prior to the clinical data recording and before the US procedure, allowing the use of information for teaching and clinical research. Detail that might disclose the identity of the subjects under study </w:t>
      </w:r>
      <w:r w:rsidR="002678BE" w:rsidRPr="00E355A5">
        <w:rPr>
          <w:rFonts w:ascii="Book Antiqua" w:hAnsi="Book Antiqua" w:cs="Times New Roman"/>
          <w:sz w:val="24"/>
          <w:szCs w:val="24"/>
          <w:lang w:val="en-US"/>
        </w:rPr>
        <w:t>is</w:t>
      </w:r>
      <w:r w:rsidR="00A31DB5" w:rsidRPr="00E355A5">
        <w:rPr>
          <w:rFonts w:ascii="Book Antiqua" w:hAnsi="Book Antiqua" w:cs="Times New Roman"/>
          <w:sz w:val="24"/>
          <w:szCs w:val="24"/>
          <w:lang w:val="en-US"/>
        </w:rPr>
        <w:t xml:space="preserve"> carefully omitted in any part of the study. </w:t>
      </w:r>
    </w:p>
    <w:p w:rsidR="002678BE" w:rsidRPr="00E355A5" w:rsidRDefault="002678BE" w:rsidP="00E355A5">
      <w:pPr>
        <w:spacing w:after="0" w:line="360" w:lineRule="auto"/>
        <w:ind w:firstLine="708"/>
        <w:jc w:val="both"/>
        <w:rPr>
          <w:rFonts w:ascii="Book Antiqua" w:hAnsi="Book Antiqua" w:cs="Times New Roman"/>
          <w:sz w:val="24"/>
          <w:szCs w:val="24"/>
          <w:lang w:val="en-US" w:eastAsia="zh-CN"/>
        </w:rPr>
      </w:pPr>
    </w:p>
    <w:p w:rsidR="002678BE" w:rsidRPr="00E355A5" w:rsidRDefault="002678BE" w:rsidP="00E355A5">
      <w:pPr>
        <w:spacing w:after="0" w:line="360" w:lineRule="auto"/>
        <w:jc w:val="both"/>
        <w:rPr>
          <w:rFonts w:ascii="Book Antiqua" w:hAnsi="Book Antiqua" w:cs="Times New Roman"/>
          <w:b/>
          <w:i/>
          <w:sz w:val="24"/>
          <w:szCs w:val="24"/>
          <w:lang w:val="en-GB" w:eastAsia="zh-CN"/>
        </w:rPr>
      </w:pPr>
      <w:r w:rsidRPr="00E355A5">
        <w:rPr>
          <w:rFonts w:ascii="Book Antiqua" w:hAnsi="Book Antiqua" w:cs="Times New Roman"/>
          <w:b/>
          <w:i/>
          <w:sz w:val="24"/>
          <w:szCs w:val="24"/>
          <w:lang w:val="en-GB"/>
        </w:rPr>
        <w:t>Statistical analysis</w:t>
      </w:r>
      <w:r w:rsidR="00274339" w:rsidRPr="00E355A5">
        <w:rPr>
          <w:rFonts w:ascii="Book Antiqua" w:hAnsi="Book Antiqua" w:cs="Times New Roman"/>
          <w:b/>
          <w:i/>
          <w:sz w:val="24"/>
          <w:szCs w:val="24"/>
          <w:lang w:val="en-GB"/>
        </w:rPr>
        <w:t xml:space="preserve"> </w:t>
      </w:r>
    </w:p>
    <w:p w:rsidR="00390F8E" w:rsidRPr="00E355A5" w:rsidRDefault="00274339" w:rsidP="00E355A5">
      <w:pPr>
        <w:spacing w:after="0" w:line="360" w:lineRule="auto"/>
        <w:jc w:val="both"/>
        <w:rPr>
          <w:rFonts w:ascii="Book Antiqua" w:hAnsi="Book Antiqua" w:cs="Times New Roman"/>
          <w:sz w:val="24"/>
          <w:szCs w:val="24"/>
          <w:lang w:val="en-GB" w:eastAsia="zh-CN"/>
        </w:rPr>
      </w:pPr>
      <w:r w:rsidRPr="00E355A5">
        <w:rPr>
          <w:rFonts w:ascii="Book Antiqua" w:hAnsi="Book Antiqua" w:cs="Times New Roman"/>
          <w:sz w:val="24"/>
          <w:szCs w:val="24"/>
          <w:lang w:val="en-GB"/>
        </w:rPr>
        <w:t>Comparison of data between the tw</w:t>
      </w:r>
      <w:r w:rsidR="002678BE" w:rsidRPr="00E355A5">
        <w:rPr>
          <w:rFonts w:ascii="Book Antiqua" w:hAnsi="Book Antiqua" w:cs="Times New Roman"/>
          <w:sz w:val="24"/>
          <w:szCs w:val="24"/>
          <w:lang w:val="en-GB"/>
        </w:rPr>
        <w:t xml:space="preserve">o groups of patients, NAFLD </w:t>
      </w:r>
      <w:r w:rsidR="002678BE" w:rsidRPr="00E355A5">
        <w:rPr>
          <w:rFonts w:ascii="Book Antiqua" w:hAnsi="Book Antiqua" w:cs="Times New Roman"/>
          <w:i/>
          <w:sz w:val="24"/>
          <w:szCs w:val="24"/>
          <w:lang w:val="en-GB"/>
        </w:rPr>
        <w:t>vs</w:t>
      </w:r>
      <w:r w:rsidR="002678BE" w:rsidRPr="00E355A5">
        <w:rPr>
          <w:rFonts w:ascii="Book Antiqua" w:hAnsi="Book Antiqua" w:cs="Times New Roman"/>
          <w:sz w:val="24"/>
          <w:szCs w:val="24"/>
          <w:lang w:val="en-GB" w:eastAsia="zh-CN"/>
        </w:rPr>
        <w:t xml:space="preserve"> </w:t>
      </w:r>
      <w:r w:rsidRPr="00E355A5">
        <w:rPr>
          <w:rFonts w:ascii="Book Antiqua" w:hAnsi="Book Antiqua" w:cs="Times New Roman"/>
          <w:sz w:val="24"/>
          <w:szCs w:val="24"/>
          <w:lang w:val="en-GB"/>
        </w:rPr>
        <w:t xml:space="preserve">controls, is reported and differences assessed by Student’s t test. Subsequently: </w:t>
      </w:r>
      <w:r w:rsidR="002678BE"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 xml:space="preserve">1) ROC curve analysis of data </w:t>
      </w:r>
      <w:r w:rsidRPr="00E355A5">
        <w:rPr>
          <w:rFonts w:ascii="Book Antiqua" w:hAnsi="Book Antiqua" w:cs="Times New Roman"/>
          <w:sz w:val="24"/>
          <w:szCs w:val="24"/>
          <w:lang w:val="en-GB"/>
        </w:rPr>
        <w:lastRenderedPageBreak/>
        <w:t xml:space="preserve">of controls </w:t>
      </w:r>
      <w:r w:rsidR="002678BE" w:rsidRPr="00E355A5">
        <w:rPr>
          <w:rFonts w:ascii="Book Antiqua" w:hAnsi="Book Antiqua" w:cs="Times New Roman"/>
          <w:i/>
          <w:sz w:val="24"/>
          <w:szCs w:val="24"/>
          <w:lang w:val="en-GB"/>
        </w:rPr>
        <w:t>vs</w:t>
      </w:r>
      <w:r w:rsidRPr="00E355A5">
        <w:rPr>
          <w:rFonts w:ascii="Book Antiqua" w:hAnsi="Book Antiqua" w:cs="Times New Roman"/>
          <w:sz w:val="24"/>
          <w:szCs w:val="24"/>
          <w:lang w:val="en-GB"/>
        </w:rPr>
        <w:t xml:space="preserve"> NAFLD subjects is used for defining the optimal cut-offs which may distinct the two group. The performance of each measure in prediction of NAFLD was evaluated by receiver operating characteristic (ROC) curve. The area under the ROC curve (AUROC) and the 95% confidence interval (CI) were used as indexes of accuracy. The optimal cut-off value was determined with maximum sum of sensitivity and specificity. For the purpose of identifying such thresholds, the measures used were BMI, HOMA, Mediterranean Diet Adherence Score (AMDS), Western Diet Score (WDS), Physical Activity </w:t>
      </w:r>
      <w:proofErr w:type="spellStart"/>
      <w:r w:rsidRPr="00E355A5">
        <w:rPr>
          <w:rFonts w:ascii="Book Antiqua" w:hAnsi="Book Antiqua" w:cs="Times New Roman"/>
          <w:sz w:val="24"/>
          <w:szCs w:val="24"/>
          <w:lang w:val="en-GB"/>
        </w:rPr>
        <w:t>Baecke’s</w:t>
      </w:r>
      <w:proofErr w:type="spellEnd"/>
      <w:r w:rsidRPr="00E355A5">
        <w:rPr>
          <w:rFonts w:ascii="Book Antiqua" w:hAnsi="Book Antiqua" w:cs="Times New Roman"/>
          <w:sz w:val="24"/>
          <w:szCs w:val="24"/>
          <w:lang w:val="en-GB"/>
        </w:rPr>
        <w:t xml:space="preserve"> total score, sun exposure score, and sleep daily hours, calculated on a weekly base</w:t>
      </w:r>
      <w:r w:rsidR="002678BE"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 xml:space="preserve"> </w:t>
      </w:r>
      <w:r w:rsidR="002678BE"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2) contingency tables and Odds ratio of NAFLS vs. non-NAFLD were calculated, according to each defined cut-off</w:t>
      </w:r>
      <w:r w:rsidR="002678BE" w:rsidRPr="00E355A5">
        <w:rPr>
          <w:rFonts w:ascii="Book Antiqua" w:hAnsi="Book Antiqua" w:cs="Times New Roman"/>
          <w:sz w:val="24"/>
          <w:szCs w:val="24"/>
          <w:lang w:val="en-GB" w:eastAsia="zh-CN"/>
        </w:rPr>
        <w:t>; and (3</w:t>
      </w:r>
      <w:r w:rsidR="004E7B02" w:rsidRPr="00E355A5">
        <w:rPr>
          <w:rFonts w:ascii="Book Antiqua" w:hAnsi="Book Antiqua" w:cs="Times New Roman"/>
          <w:sz w:val="24"/>
          <w:szCs w:val="24"/>
          <w:lang w:val="en-GB"/>
        </w:rPr>
        <w:t>)</w:t>
      </w:r>
      <w:r w:rsidRPr="00E355A5">
        <w:rPr>
          <w:rFonts w:ascii="Book Antiqua" w:hAnsi="Book Antiqua" w:cs="Times New Roman"/>
          <w:sz w:val="24"/>
          <w:szCs w:val="24"/>
          <w:lang w:val="en-GB"/>
        </w:rPr>
        <w:t xml:space="preserve"> MLR analysis, weighted by age, using BMI, HOMA, Mediterranean Diet Adherence score, Western Diet Score, Physical Activity </w:t>
      </w:r>
      <w:proofErr w:type="spellStart"/>
      <w:r w:rsidRPr="00E355A5">
        <w:rPr>
          <w:rFonts w:ascii="Book Antiqua" w:hAnsi="Book Antiqua" w:cs="Times New Roman"/>
          <w:sz w:val="24"/>
          <w:szCs w:val="24"/>
          <w:lang w:val="en-GB"/>
        </w:rPr>
        <w:t>Baecke’s</w:t>
      </w:r>
      <w:proofErr w:type="spellEnd"/>
      <w:r w:rsidRPr="00E355A5">
        <w:rPr>
          <w:rFonts w:ascii="Book Antiqua" w:hAnsi="Book Antiqua" w:cs="Times New Roman"/>
          <w:sz w:val="24"/>
          <w:szCs w:val="24"/>
          <w:lang w:val="en-GB"/>
        </w:rPr>
        <w:t xml:space="preserve"> total score, Sun exposure score, sleep hours vs. BLS score of fatty liver was at last performed.  </w:t>
      </w:r>
    </w:p>
    <w:p w:rsidR="002678BE" w:rsidRPr="00E355A5" w:rsidRDefault="002678BE" w:rsidP="00E355A5">
      <w:pPr>
        <w:spacing w:after="0" w:line="360" w:lineRule="auto"/>
        <w:jc w:val="both"/>
        <w:rPr>
          <w:rFonts w:ascii="Book Antiqua" w:hAnsi="Book Antiqua" w:cs="Times New Roman"/>
          <w:sz w:val="24"/>
          <w:szCs w:val="24"/>
          <w:lang w:val="en-GB" w:eastAsia="zh-CN"/>
        </w:rPr>
      </w:pPr>
    </w:p>
    <w:p w:rsidR="00390F8E" w:rsidRPr="00E355A5" w:rsidRDefault="00A85913" w:rsidP="00E355A5">
      <w:pPr>
        <w:spacing w:after="0" w:line="360" w:lineRule="auto"/>
        <w:jc w:val="both"/>
        <w:rPr>
          <w:rFonts w:ascii="Book Antiqua" w:hAnsi="Book Antiqua" w:cs="Times New Roman"/>
          <w:b/>
          <w:sz w:val="24"/>
          <w:szCs w:val="24"/>
          <w:lang w:val="en-GB"/>
        </w:rPr>
      </w:pPr>
      <w:r w:rsidRPr="00E355A5">
        <w:rPr>
          <w:rFonts w:ascii="Book Antiqua" w:hAnsi="Book Antiqua" w:cs="Times New Roman"/>
          <w:b/>
          <w:sz w:val="24"/>
          <w:szCs w:val="24"/>
          <w:lang w:val="en-GB"/>
        </w:rPr>
        <w:t>RESULTS</w:t>
      </w:r>
    </w:p>
    <w:p w:rsidR="00951B52" w:rsidRPr="00E355A5" w:rsidRDefault="007603E3" w:rsidP="00E355A5">
      <w:pPr>
        <w:spacing w:after="0" w:line="360" w:lineRule="auto"/>
        <w:jc w:val="both"/>
        <w:rPr>
          <w:rFonts w:ascii="Book Antiqua" w:hAnsi="Book Antiqua" w:cs="Times New Roman"/>
          <w:color w:val="FF0000"/>
          <w:sz w:val="24"/>
          <w:szCs w:val="24"/>
          <w:lang w:val="en-GB"/>
        </w:rPr>
      </w:pPr>
      <w:r w:rsidRPr="00E355A5">
        <w:rPr>
          <w:rFonts w:ascii="Book Antiqua" w:hAnsi="Book Antiqua" w:cs="Times New Roman"/>
          <w:sz w:val="24"/>
          <w:szCs w:val="24"/>
          <w:lang w:val="en-GB"/>
        </w:rPr>
        <w:t>The two groups of patients were comparabl</w:t>
      </w:r>
      <w:r w:rsidR="00F702B5" w:rsidRPr="00E355A5">
        <w:rPr>
          <w:rFonts w:ascii="Book Antiqua" w:hAnsi="Book Antiqua" w:cs="Times New Roman"/>
          <w:sz w:val="24"/>
          <w:szCs w:val="24"/>
          <w:lang w:val="en-GB"/>
        </w:rPr>
        <w:t>e for age (Table</w:t>
      </w:r>
      <w:r w:rsidRPr="00E355A5">
        <w:rPr>
          <w:rFonts w:ascii="Book Antiqua" w:hAnsi="Book Antiqua" w:cs="Times New Roman"/>
          <w:sz w:val="24"/>
          <w:szCs w:val="24"/>
          <w:lang w:val="en-GB"/>
        </w:rPr>
        <w:t xml:space="preserve"> 1), while other measures, such as BMI, HOMA</w:t>
      </w:r>
      <w:r w:rsidR="007F61A8" w:rsidRPr="00E355A5">
        <w:rPr>
          <w:rFonts w:ascii="Book Antiqua" w:hAnsi="Book Antiqua" w:cs="Times New Roman"/>
          <w:sz w:val="24"/>
          <w:szCs w:val="24"/>
          <w:lang w:val="en-GB"/>
        </w:rPr>
        <w:t xml:space="preserve"> and</w:t>
      </w:r>
      <w:r w:rsidRPr="00E355A5">
        <w:rPr>
          <w:rFonts w:ascii="Book Antiqua" w:hAnsi="Book Antiqua" w:cs="Times New Roman"/>
          <w:sz w:val="24"/>
          <w:szCs w:val="24"/>
          <w:lang w:val="en-GB"/>
        </w:rPr>
        <w:t xml:space="preserve"> Triglycerides are greater in NAFLD. </w:t>
      </w:r>
      <w:r w:rsidR="00A85913" w:rsidRPr="00E355A5">
        <w:rPr>
          <w:rFonts w:ascii="Book Antiqua" w:hAnsi="Book Antiqua" w:cs="Times New Roman"/>
          <w:sz w:val="24"/>
          <w:szCs w:val="24"/>
          <w:lang w:val="en-GB"/>
        </w:rPr>
        <w:t xml:space="preserve">Comparison of data between the two groups of patients, NAFLD vs. controls, is reported </w:t>
      </w:r>
      <w:r w:rsidRPr="00E355A5">
        <w:rPr>
          <w:rFonts w:ascii="Book Antiqua" w:hAnsi="Book Antiqua" w:cs="Times New Roman"/>
          <w:sz w:val="24"/>
          <w:szCs w:val="24"/>
          <w:lang w:val="en-GB"/>
        </w:rPr>
        <w:t>in detail (Table 1)</w:t>
      </w:r>
      <w:r w:rsidR="0011259A" w:rsidRPr="00E355A5">
        <w:rPr>
          <w:rFonts w:ascii="Book Antiqua" w:hAnsi="Book Antiqua" w:cs="Times New Roman"/>
          <w:sz w:val="24"/>
          <w:szCs w:val="24"/>
          <w:lang w:val="en-GB"/>
        </w:rPr>
        <w:t>: a</w:t>
      </w:r>
      <w:r w:rsidRPr="00E355A5">
        <w:rPr>
          <w:rFonts w:ascii="Book Antiqua" w:hAnsi="Book Antiqua" w:cs="Times New Roman"/>
          <w:sz w:val="24"/>
          <w:szCs w:val="24"/>
          <w:lang w:val="en-GB"/>
        </w:rPr>
        <w:t xml:space="preserve"> poorer adherence to a Mediterranean Diet profile, greater sedentary habits and greater use of “western diet” foods are the main differences. Moreover, liver size and, obviously, detection of fatty liver </w:t>
      </w:r>
      <w:proofErr w:type="gramStart"/>
      <w:r w:rsidRPr="00E355A5">
        <w:rPr>
          <w:rFonts w:ascii="Book Antiqua" w:hAnsi="Book Antiqua" w:cs="Times New Roman"/>
          <w:sz w:val="24"/>
          <w:szCs w:val="24"/>
          <w:lang w:val="en-GB"/>
        </w:rPr>
        <w:t>are</w:t>
      </w:r>
      <w:proofErr w:type="gramEnd"/>
      <w:r w:rsidRPr="00E355A5">
        <w:rPr>
          <w:rFonts w:ascii="Book Antiqua" w:hAnsi="Book Antiqua" w:cs="Times New Roman"/>
          <w:sz w:val="24"/>
          <w:szCs w:val="24"/>
          <w:lang w:val="en-GB"/>
        </w:rPr>
        <w:t xml:space="preserve"> the main ultrasound feature </w:t>
      </w:r>
      <w:r w:rsidR="009330D4" w:rsidRPr="00E355A5">
        <w:rPr>
          <w:rFonts w:ascii="Book Antiqua" w:hAnsi="Book Antiqua" w:cs="Times New Roman"/>
          <w:sz w:val="24"/>
          <w:szCs w:val="24"/>
          <w:lang w:val="en-GB"/>
        </w:rPr>
        <w:t>distinctive of the two groups.</w:t>
      </w:r>
      <w:r w:rsidR="00390F8E" w:rsidRPr="00E355A5">
        <w:rPr>
          <w:rFonts w:ascii="Book Antiqua" w:hAnsi="Book Antiqua"/>
          <w:b/>
          <w:i/>
          <w:sz w:val="24"/>
          <w:szCs w:val="24"/>
          <w:lang w:val="en-GB"/>
        </w:rPr>
        <w:t xml:space="preserve"> </w:t>
      </w:r>
      <w:r w:rsidR="002678BE" w:rsidRPr="00E355A5">
        <w:rPr>
          <w:rFonts w:ascii="Book Antiqua" w:hAnsi="Book Antiqua" w:cs="Times New Roman"/>
          <w:sz w:val="24"/>
          <w:szCs w:val="24"/>
          <w:lang w:val="en-GB"/>
        </w:rPr>
        <w:t xml:space="preserve">The </w:t>
      </w:r>
      <w:r w:rsidR="00274339" w:rsidRPr="00E355A5">
        <w:rPr>
          <w:rFonts w:ascii="Book Antiqua" w:hAnsi="Book Antiqua" w:cs="Times New Roman"/>
          <w:sz w:val="24"/>
          <w:szCs w:val="24"/>
          <w:lang w:val="en-GB"/>
        </w:rPr>
        <w:t>ROC curve analysis graph of the data of controls vs. NAFLD subjects for BMI, HOMA, HDL Cholesterol is displayed in Fig</w:t>
      </w:r>
      <w:r w:rsidR="002678BE" w:rsidRPr="00E355A5">
        <w:rPr>
          <w:rFonts w:ascii="Book Antiqua" w:hAnsi="Book Antiqua" w:cs="Times New Roman"/>
          <w:sz w:val="24"/>
          <w:szCs w:val="24"/>
          <w:lang w:val="en-GB" w:eastAsia="zh-CN"/>
        </w:rPr>
        <w:t xml:space="preserve">ure </w:t>
      </w:r>
      <w:r w:rsidR="00274339" w:rsidRPr="00E355A5">
        <w:rPr>
          <w:rFonts w:ascii="Book Antiqua" w:hAnsi="Book Antiqua" w:cs="Times New Roman"/>
          <w:sz w:val="24"/>
          <w:szCs w:val="24"/>
          <w:lang w:val="en-GB"/>
        </w:rPr>
        <w:t xml:space="preserve">1. </w:t>
      </w:r>
    </w:p>
    <w:p w:rsidR="00951B52" w:rsidRPr="00E355A5" w:rsidRDefault="003F4393" w:rsidP="00E355A5">
      <w:pPr>
        <w:pStyle w:val="h3"/>
        <w:spacing w:before="0" w:beforeAutospacing="0" w:after="0" w:afterAutospacing="0" w:line="360" w:lineRule="auto"/>
        <w:ind w:firstLine="708"/>
        <w:jc w:val="both"/>
        <w:rPr>
          <w:rFonts w:ascii="Book Antiqua" w:hAnsi="Book Antiqua"/>
          <w:color w:val="FF0000"/>
          <w:sz w:val="24"/>
          <w:szCs w:val="24"/>
        </w:rPr>
      </w:pPr>
      <w:r w:rsidRPr="00E355A5">
        <w:rPr>
          <w:rFonts w:ascii="Book Antiqua" w:hAnsi="Book Antiqua"/>
          <w:b w:val="0"/>
          <w:i w:val="0"/>
          <w:sz w:val="24"/>
          <w:szCs w:val="24"/>
          <w:lang w:val="en-GB"/>
        </w:rPr>
        <w:lastRenderedPageBreak/>
        <w:t>T</w:t>
      </w:r>
      <w:r w:rsidR="00A85913" w:rsidRPr="00E355A5">
        <w:rPr>
          <w:rFonts w:ascii="Book Antiqua" w:hAnsi="Book Antiqua"/>
          <w:b w:val="0"/>
          <w:i w:val="0"/>
          <w:sz w:val="24"/>
          <w:szCs w:val="24"/>
          <w:lang w:val="en-GB"/>
        </w:rPr>
        <w:t xml:space="preserve">he </w:t>
      </w:r>
      <w:r w:rsidRPr="00E355A5">
        <w:rPr>
          <w:rFonts w:ascii="Book Antiqua" w:hAnsi="Book Antiqua"/>
          <w:b w:val="0"/>
          <w:i w:val="0"/>
          <w:sz w:val="24"/>
          <w:szCs w:val="24"/>
          <w:lang w:val="en-GB"/>
        </w:rPr>
        <w:t>most suitable</w:t>
      </w:r>
      <w:r w:rsidR="00A85913" w:rsidRPr="00E355A5">
        <w:rPr>
          <w:rFonts w:ascii="Book Antiqua" w:hAnsi="Book Antiqua"/>
          <w:b w:val="0"/>
          <w:i w:val="0"/>
          <w:sz w:val="24"/>
          <w:szCs w:val="24"/>
          <w:lang w:val="en-GB"/>
        </w:rPr>
        <w:t xml:space="preserve"> </w:t>
      </w:r>
      <w:r w:rsidR="006C78AC" w:rsidRPr="00E355A5">
        <w:rPr>
          <w:rFonts w:ascii="Book Antiqua" w:hAnsi="Book Antiqua"/>
          <w:b w:val="0"/>
          <w:i w:val="0"/>
          <w:sz w:val="24"/>
          <w:szCs w:val="24"/>
          <w:lang w:val="en-GB"/>
        </w:rPr>
        <w:t>thresholds</w:t>
      </w:r>
      <w:r w:rsidR="00A85913" w:rsidRPr="00E355A5">
        <w:rPr>
          <w:rFonts w:ascii="Book Antiqua" w:hAnsi="Book Antiqua"/>
          <w:b w:val="0"/>
          <w:i w:val="0"/>
          <w:sz w:val="24"/>
          <w:szCs w:val="24"/>
          <w:lang w:val="en-GB"/>
        </w:rPr>
        <w:t xml:space="preserve"> distinct</w:t>
      </w:r>
      <w:r w:rsidR="002678BE" w:rsidRPr="00E355A5">
        <w:rPr>
          <w:rFonts w:ascii="Book Antiqua" w:hAnsi="Book Antiqua"/>
          <w:b w:val="0"/>
          <w:i w:val="0"/>
          <w:sz w:val="24"/>
          <w:szCs w:val="24"/>
          <w:lang w:val="en-GB"/>
        </w:rPr>
        <w:t xml:space="preserve">ive of NAFLD </w:t>
      </w:r>
      <w:r w:rsidR="002678BE" w:rsidRPr="00E355A5">
        <w:rPr>
          <w:rFonts w:ascii="Book Antiqua" w:hAnsi="Book Antiqua"/>
          <w:b w:val="0"/>
          <w:sz w:val="24"/>
          <w:szCs w:val="24"/>
          <w:lang w:val="en-GB"/>
        </w:rPr>
        <w:t>vs</w:t>
      </w:r>
      <w:r w:rsidRPr="00E355A5">
        <w:rPr>
          <w:rFonts w:ascii="Book Antiqua" w:hAnsi="Book Antiqua"/>
          <w:b w:val="0"/>
          <w:i w:val="0"/>
          <w:sz w:val="24"/>
          <w:szCs w:val="24"/>
          <w:lang w:val="en-GB"/>
        </w:rPr>
        <w:t xml:space="preserve"> controls are</w:t>
      </w:r>
      <w:r w:rsidR="00051422" w:rsidRPr="00E355A5">
        <w:rPr>
          <w:rFonts w:ascii="Book Antiqua" w:hAnsi="Book Antiqua"/>
          <w:b w:val="0"/>
          <w:i w:val="0"/>
          <w:sz w:val="24"/>
          <w:szCs w:val="24"/>
          <w:lang w:val="en-GB"/>
        </w:rPr>
        <w:t>, in our population</w:t>
      </w:r>
      <w:r w:rsidRPr="00E355A5">
        <w:rPr>
          <w:rFonts w:ascii="Book Antiqua" w:hAnsi="Book Antiqua"/>
          <w:b w:val="0"/>
          <w:i w:val="0"/>
          <w:sz w:val="24"/>
          <w:szCs w:val="24"/>
          <w:lang w:val="en-GB"/>
        </w:rPr>
        <w:t>:</w:t>
      </w:r>
      <w:r w:rsidR="00A85913" w:rsidRPr="00E355A5">
        <w:rPr>
          <w:rFonts w:ascii="Book Antiqua" w:hAnsi="Book Antiqua"/>
          <w:b w:val="0"/>
          <w:i w:val="0"/>
          <w:sz w:val="24"/>
          <w:szCs w:val="24"/>
          <w:lang w:val="en-GB"/>
        </w:rPr>
        <w:t xml:space="preserve"> BMI</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26.40</w:t>
      </w:r>
      <w:r w:rsidR="00A85913" w:rsidRPr="00E355A5">
        <w:rPr>
          <w:rFonts w:ascii="Book Antiqua" w:hAnsi="Book Antiqua"/>
          <w:b w:val="0"/>
          <w:i w:val="0"/>
          <w:sz w:val="24"/>
          <w:szCs w:val="24"/>
          <w:lang w:val="en-GB"/>
        </w:rPr>
        <w:t>, HOMA</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1.87</w:t>
      </w:r>
      <w:r w:rsidR="00A85913"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HDL &lt;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54.50, TGL≥</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 xml:space="preserve">94, </w:t>
      </w:r>
      <w:r w:rsidR="00A85913" w:rsidRPr="00E355A5">
        <w:rPr>
          <w:rFonts w:ascii="Book Antiqua" w:hAnsi="Book Antiqua"/>
          <w:b w:val="0"/>
          <w:i w:val="0"/>
          <w:sz w:val="24"/>
          <w:szCs w:val="24"/>
          <w:lang w:val="en-GB"/>
        </w:rPr>
        <w:t>Mediterranean Diet Adherence Score (AMDS)</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AMDS</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&lt;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34</w:t>
      </w:r>
      <w:r w:rsidR="00A85913" w:rsidRPr="00E355A5">
        <w:rPr>
          <w:rFonts w:ascii="Book Antiqua" w:hAnsi="Book Antiqua"/>
          <w:b w:val="0"/>
          <w:i w:val="0"/>
          <w:sz w:val="24"/>
          <w:szCs w:val="24"/>
          <w:lang w:val="en-GB"/>
        </w:rPr>
        <w:t>, Western Diet Score (WDS)</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WDS ≥</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15.5</w:t>
      </w:r>
      <w:r w:rsidR="00A85913" w:rsidRPr="00E355A5">
        <w:rPr>
          <w:rFonts w:ascii="Book Antiqua" w:hAnsi="Book Antiqua"/>
          <w:b w:val="0"/>
          <w:i w:val="0"/>
          <w:sz w:val="24"/>
          <w:szCs w:val="24"/>
          <w:lang w:val="en-GB"/>
        </w:rPr>
        <w:t xml:space="preserve">, Physical Activity </w:t>
      </w:r>
      <w:proofErr w:type="spellStart"/>
      <w:r w:rsidR="00A85913" w:rsidRPr="00E355A5">
        <w:rPr>
          <w:rFonts w:ascii="Book Antiqua" w:hAnsi="Book Antiqua"/>
          <w:b w:val="0"/>
          <w:i w:val="0"/>
          <w:sz w:val="24"/>
          <w:szCs w:val="24"/>
          <w:lang w:val="en-GB"/>
        </w:rPr>
        <w:t>Baecke’s</w:t>
      </w:r>
      <w:proofErr w:type="spellEnd"/>
      <w:r w:rsidR="00A85913" w:rsidRPr="00E355A5">
        <w:rPr>
          <w:rFonts w:ascii="Book Antiqua" w:hAnsi="Book Antiqua"/>
          <w:b w:val="0"/>
          <w:i w:val="0"/>
          <w:sz w:val="24"/>
          <w:szCs w:val="24"/>
          <w:lang w:val="en-GB"/>
        </w:rPr>
        <w:t xml:space="preserve"> total score</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&lt;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41.5</w:t>
      </w:r>
      <w:r w:rsidR="00A85913" w:rsidRPr="00E355A5">
        <w:rPr>
          <w:rFonts w:ascii="Book Antiqua" w:hAnsi="Book Antiqua"/>
          <w:b w:val="0"/>
          <w:i w:val="0"/>
          <w:sz w:val="24"/>
          <w:szCs w:val="24"/>
          <w:lang w:val="en-GB"/>
        </w:rPr>
        <w:t>, Sun exposure score</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SES &lt;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34.5</w:t>
      </w:r>
      <w:r w:rsidR="00A85913" w:rsidRPr="00E355A5">
        <w:rPr>
          <w:rFonts w:ascii="Book Antiqua" w:hAnsi="Book Antiqua"/>
          <w:b w:val="0"/>
          <w:i w:val="0"/>
          <w:sz w:val="24"/>
          <w:szCs w:val="24"/>
          <w:lang w:val="en-GB"/>
        </w:rPr>
        <w:t>, and sleep daily hours, calculated on a weekly base</w:t>
      </w:r>
      <w:r w:rsidR="006C78AC" w:rsidRPr="00E355A5">
        <w:rPr>
          <w:rFonts w:ascii="Book Antiqua" w:hAnsi="Book Antiqua"/>
          <w:b w:val="0"/>
          <w:i w:val="0"/>
          <w:sz w:val="24"/>
          <w:szCs w:val="24"/>
          <w:lang w:val="en-GB"/>
        </w:rPr>
        <w:t xml:space="preserve"> </w:t>
      </w:r>
      <w:r w:rsidR="006C78AC" w:rsidRPr="00E355A5">
        <w:rPr>
          <w:rFonts w:ascii="Book Antiqua" w:eastAsia="Times New Roman" w:hAnsi="Book Antiqua"/>
          <w:b w:val="0"/>
          <w:i w:val="0"/>
          <w:iCs w:val="0"/>
          <w:sz w:val="24"/>
          <w:szCs w:val="24"/>
          <w:lang w:eastAsia="it-IT"/>
        </w:rPr>
        <w:t>Sleep Hours &lt;</w:t>
      </w:r>
      <w:r w:rsidR="002678BE" w:rsidRPr="00E355A5">
        <w:rPr>
          <w:rFonts w:ascii="Book Antiqua" w:hAnsi="Book Antiqua"/>
          <w:b w:val="0"/>
          <w:i w:val="0"/>
          <w:iCs w:val="0"/>
          <w:sz w:val="24"/>
          <w:szCs w:val="24"/>
          <w:lang w:eastAsia="zh-CN"/>
        </w:rPr>
        <w:t xml:space="preserve"> </w:t>
      </w:r>
      <w:r w:rsidR="006C78AC" w:rsidRPr="00E355A5">
        <w:rPr>
          <w:rFonts w:ascii="Book Antiqua" w:eastAsia="Times New Roman" w:hAnsi="Book Antiqua"/>
          <w:b w:val="0"/>
          <w:i w:val="0"/>
          <w:iCs w:val="0"/>
          <w:sz w:val="24"/>
          <w:szCs w:val="24"/>
          <w:lang w:eastAsia="it-IT"/>
        </w:rPr>
        <w:t>8</w:t>
      </w:r>
      <w:r w:rsidR="00A85913" w:rsidRPr="00E355A5">
        <w:rPr>
          <w:rFonts w:ascii="Book Antiqua" w:hAnsi="Book Antiqua"/>
          <w:b w:val="0"/>
          <w:i w:val="0"/>
          <w:sz w:val="24"/>
          <w:szCs w:val="24"/>
          <w:lang w:val="en-GB"/>
        </w:rPr>
        <w:t>.</w:t>
      </w:r>
      <w:r w:rsidR="007F61A8" w:rsidRPr="00E355A5">
        <w:rPr>
          <w:rFonts w:ascii="Book Antiqua" w:hAnsi="Book Antiqua"/>
          <w:b w:val="0"/>
          <w:i w:val="0"/>
          <w:sz w:val="24"/>
          <w:szCs w:val="24"/>
          <w:lang w:val="en-GB"/>
        </w:rPr>
        <w:t>0.</w:t>
      </w:r>
      <w:r w:rsidR="00A85913" w:rsidRPr="00E355A5">
        <w:rPr>
          <w:rFonts w:ascii="Book Antiqua" w:hAnsi="Book Antiqua"/>
          <w:b w:val="0"/>
          <w:i w:val="0"/>
          <w:sz w:val="24"/>
          <w:szCs w:val="24"/>
          <w:lang w:val="en-GB"/>
        </w:rPr>
        <w:t xml:space="preserve"> </w:t>
      </w:r>
      <w:r w:rsidR="00051422" w:rsidRPr="00E355A5">
        <w:rPr>
          <w:rFonts w:ascii="Book Antiqua" w:hAnsi="Book Antiqua"/>
          <w:b w:val="0"/>
          <w:i w:val="0"/>
          <w:sz w:val="24"/>
          <w:szCs w:val="24"/>
          <w:lang w:val="en-GB"/>
        </w:rPr>
        <w:t xml:space="preserve"> </w:t>
      </w:r>
      <w:r w:rsidR="006C78AC" w:rsidRPr="00E355A5">
        <w:rPr>
          <w:rFonts w:ascii="Book Antiqua" w:hAnsi="Book Antiqua"/>
          <w:b w:val="0"/>
          <w:i w:val="0"/>
          <w:sz w:val="24"/>
          <w:szCs w:val="24"/>
          <w:lang w:val="en-GB"/>
        </w:rPr>
        <w:t>C</w:t>
      </w:r>
      <w:r w:rsidR="00A85913" w:rsidRPr="00E355A5">
        <w:rPr>
          <w:rFonts w:ascii="Book Antiqua" w:hAnsi="Book Antiqua"/>
          <w:b w:val="0"/>
          <w:i w:val="0"/>
          <w:sz w:val="24"/>
          <w:szCs w:val="24"/>
          <w:lang w:val="en-GB"/>
        </w:rPr>
        <w:t xml:space="preserve">ontingency tables and Odds ratio were calculated for NAFLD </w:t>
      </w:r>
      <w:r w:rsidR="004E72AB" w:rsidRPr="00E355A5">
        <w:rPr>
          <w:rFonts w:ascii="Book Antiqua" w:hAnsi="Book Antiqua"/>
          <w:b w:val="0"/>
          <w:sz w:val="24"/>
          <w:szCs w:val="24"/>
          <w:lang w:val="en-GB"/>
        </w:rPr>
        <w:t>vs.</w:t>
      </w:r>
      <w:r w:rsidR="00A85913" w:rsidRPr="00E355A5">
        <w:rPr>
          <w:rFonts w:ascii="Book Antiqua" w:hAnsi="Book Antiqua"/>
          <w:b w:val="0"/>
          <w:i w:val="0"/>
          <w:sz w:val="24"/>
          <w:szCs w:val="24"/>
          <w:lang w:val="en-GB"/>
        </w:rPr>
        <w:t xml:space="preserve"> controls, according to </w:t>
      </w:r>
      <w:r w:rsidR="006C78AC" w:rsidRPr="00E355A5">
        <w:rPr>
          <w:rFonts w:ascii="Book Antiqua" w:hAnsi="Book Antiqua"/>
          <w:b w:val="0"/>
          <w:i w:val="0"/>
          <w:sz w:val="24"/>
          <w:szCs w:val="24"/>
          <w:lang w:val="en-GB"/>
        </w:rPr>
        <w:t xml:space="preserve">above </w:t>
      </w:r>
      <w:r w:rsidR="00A85913" w:rsidRPr="00E355A5">
        <w:rPr>
          <w:rFonts w:ascii="Book Antiqua" w:hAnsi="Book Antiqua"/>
          <w:b w:val="0"/>
          <w:i w:val="0"/>
          <w:sz w:val="24"/>
          <w:szCs w:val="24"/>
          <w:lang w:val="en-GB"/>
        </w:rPr>
        <w:t xml:space="preserve">defined </w:t>
      </w:r>
      <w:r w:rsidR="006C78AC" w:rsidRPr="00E355A5">
        <w:rPr>
          <w:rFonts w:ascii="Book Antiqua" w:hAnsi="Book Antiqua"/>
          <w:b w:val="0"/>
          <w:i w:val="0"/>
          <w:sz w:val="24"/>
          <w:szCs w:val="24"/>
          <w:lang w:val="en-GB"/>
        </w:rPr>
        <w:t xml:space="preserve">thresholds. Greater prevalence of overweight-obesity, insulin resistance, increased triglycerides and low HDL cholesterol,  poor adherence to Mediterranean Diet Profile, greater use of Western diet food, greater sedentary life habits and minor sun exposure, open air time were observed (Table 2). </w:t>
      </w:r>
    </w:p>
    <w:p w:rsidR="002678BE" w:rsidRPr="00E355A5" w:rsidRDefault="006C78AC" w:rsidP="00E355A5">
      <w:pPr>
        <w:pStyle w:val="h3"/>
        <w:spacing w:before="0" w:beforeAutospacing="0" w:after="0" w:afterAutospacing="0" w:line="360" w:lineRule="auto"/>
        <w:ind w:firstLine="708"/>
        <w:jc w:val="both"/>
        <w:rPr>
          <w:rFonts w:ascii="Book Antiqua" w:hAnsi="Book Antiqua"/>
          <w:color w:val="FF0000"/>
          <w:sz w:val="24"/>
          <w:szCs w:val="24"/>
          <w:lang w:val="en-GB" w:eastAsia="zh-CN"/>
        </w:rPr>
      </w:pPr>
      <w:r w:rsidRPr="00E355A5">
        <w:rPr>
          <w:rFonts w:ascii="Book Antiqua" w:hAnsi="Book Antiqua"/>
          <w:b w:val="0"/>
          <w:i w:val="0"/>
          <w:sz w:val="24"/>
          <w:szCs w:val="24"/>
          <w:lang w:val="en-GB"/>
        </w:rPr>
        <w:t>Multiple Linear regression analysis</w:t>
      </w:r>
      <w:r w:rsidR="00B330A2" w:rsidRPr="00E355A5">
        <w:rPr>
          <w:rFonts w:ascii="Book Antiqua" w:hAnsi="Book Antiqua"/>
          <w:b w:val="0"/>
          <w:i w:val="0"/>
          <w:sz w:val="24"/>
          <w:szCs w:val="24"/>
          <w:lang w:val="en-GB"/>
        </w:rPr>
        <w:t xml:space="preserve"> (Table 3)</w:t>
      </w:r>
      <w:r w:rsidRPr="00E355A5">
        <w:rPr>
          <w:rFonts w:ascii="Book Antiqua" w:hAnsi="Book Antiqua"/>
          <w:b w:val="0"/>
          <w:i w:val="0"/>
          <w:sz w:val="24"/>
          <w:szCs w:val="24"/>
          <w:lang w:val="en-GB"/>
        </w:rPr>
        <w:t xml:space="preserve">, </w:t>
      </w:r>
      <w:r w:rsidR="00611AB5" w:rsidRPr="00E355A5">
        <w:rPr>
          <w:rFonts w:ascii="Book Antiqua" w:hAnsi="Book Antiqua"/>
          <w:b w:val="0"/>
          <w:i w:val="0"/>
          <w:sz w:val="24"/>
          <w:szCs w:val="24"/>
          <w:lang w:val="en-GB"/>
        </w:rPr>
        <w:t xml:space="preserve">weighted </w:t>
      </w:r>
      <w:r w:rsidR="00215DA9" w:rsidRPr="00E355A5">
        <w:rPr>
          <w:rFonts w:ascii="Book Antiqua" w:hAnsi="Book Antiqua"/>
          <w:b w:val="0"/>
          <w:i w:val="0"/>
          <w:sz w:val="24"/>
          <w:szCs w:val="24"/>
          <w:lang w:val="en-GB"/>
        </w:rPr>
        <w:t xml:space="preserve">by years of age </w:t>
      </w:r>
      <w:r w:rsidR="00611AB5" w:rsidRPr="00E355A5">
        <w:rPr>
          <w:rFonts w:ascii="Book Antiqua" w:hAnsi="Book Antiqua"/>
          <w:b w:val="0"/>
          <w:i w:val="0"/>
          <w:sz w:val="24"/>
          <w:szCs w:val="24"/>
          <w:lang w:val="en-GB"/>
        </w:rPr>
        <w:t xml:space="preserve">for avoiding age as a potential confounding factor, </w:t>
      </w:r>
      <w:r w:rsidRPr="00E355A5">
        <w:rPr>
          <w:rFonts w:ascii="Book Antiqua" w:hAnsi="Book Antiqua"/>
          <w:b w:val="0"/>
          <w:i w:val="0"/>
          <w:sz w:val="24"/>
          <w:szCs w:val="24"/>
          <w:lang w:val="en-GB"/>
        </w:rPr>
        <w:t>using the same items as predictors of the severity of fatty liver, assessed by ultrasound as BLS</w:t>
      </w:r>
      <w:r w:rsidR="00611AB5" w:rsidRPr="00E355A5">
        <w:rPr>
          <w:rFonts w:ascii="Book Antiqua" w:hAnsi="Book Antiqua"/>
          <w:b w:val="0"/>
          <w:i w:val="0"/>
          <w:sz w:val="24"/>
          <w:szCs w:val="24"/>
          <w:lang w:val="en-GB"/>
        </w:rPr>
        <w:t xml:space="preserve">, confirms the </w:t>
      </w:r>
      <w:r w:rsidR="00051422" w:rsidRPr="00E355A5">
        <w:rPr>
          <w:rFonts w:ascii="Book Antiqua" w:hAnsi="Book Antiqua"/>
          <w:b w:val="0"/>
          <w:i w:val="0"/>
          <w:sz w:val="24"/>
          <w:szCs w:val="24"/>
          <w:lang w:val="en-GB"/>
        </w:rPr>
        <w:t>significance</w:t>
      </w:r>
      <w:r w:rsidR="00611AB5" w:rsidRPr="00E355A5">
        <w:rPr>
          <w:rFonts w:ascii="Book Antiqua" w:hAnsi="Book Antiqua"/>
          <w:b w:val="0"/>
          <w:i w:val="0"/>
          <w:sz w:val="24"/>
          <w:szCs w:val="24"/>
          <w:lang w:val="en-GB"/>
        </w:rPr>
        <w:t xml:space="preserve"> of the chosen model, displaying BMI, HOMA and AMDS as the </w:t>
      </w:r>
      <w:r w:rsidR="00051422" w:rsidRPr="00E355A5">
        <w:rPr>
          <w:rFonts w:ascii="Book Antiqua" w:hAnsi="Book Antiqua"/>
          <w:b w:val="0"/>
          <w:i w:val="0"/>
          <w:sz w:val="24"/>
          <w:szCs w:val="24"/>
          <w:lang w:val="en-GB"/>
        </w:rPr>
        <w:t>m</w:t>
      </w:r>
      <w:r w:rsidR="00611AB5" w:rsidRPr="00E355A5">
        <w:rPr>
          <w:rFonts w:ascii="Book Antiqua" w:hAnsi="Book Antiqua"/>
          <w:b w:val="0"/>
          <w:i w:val="0"/>
          <w:sz w:val="24"/>
          <w:szCs w:val="24"/>
          <w:lang w:val="en-GB"/>
        </w:rPr>
        <w:t>ost powerful predictors of fatty liver severity</w:t>
      </w:r>
      <w:r w:rsidR="00237BC6" w:rsidRPr="00E355A5">
        <w:rPr>
          <w:rFonts w:ascii="Book Antiqua" w:hAnsi="Book Antiqua"/>
          <w:b w:val="0"/>
          <w:i w:val="0"/>
          <w:sz w:val="24"/>
          <w:szCs w:val="24"/>
          <w:lang w:val="en-GB"/>
        </w:rPr>
        <w:t>;</w:t>
      </w:r>
      <w:r w:rsidR="00611AB5" w:rsidRPr="00E355A5">
        <w:rPr>
          <w:rFonts w:ascii="Book Antiqua" w:hAnsi="Book Antiqua"/>
          <w:b w:val="0"/>
          <w:i w:val="0"/>
          <w:sz w:val="24"/>
          <w:szCs w:val="24"/>
          <w:lang w:val="en-GB"/>
        </w:rPr>
        <w:t xml:space="preserve"> also the physical activity score, the western diet habit and the sun exposure score are still inside the model</w:t>
      </w:r>
      <w:r w:rsidR="00051422" w:rsidRPr="00E355A5">
        <w:rPr>
          <w:rFonts w:ascii="Book Antiqua" w:hAnsi="Book Antiqua"/>
          <w:b w:val="0"/>
          <w:i w:val="0"/>
          <w:sz w:val="24"/>
          <w:szCs w:val="24"/>
          <w:lang w:val="en-GB"/>
        </w:rPr>
        <w:t>,</w:t>
      </w:r>
      <w:r w:rsidR="00611AB5" w:rsidRPr="00E355A5">
        <w:rPr>
          <w:rFonts w:ascii="Book Antiqua" w:hAnsi="Book Antiqua"/>
          <w:b w:val="0"/>
          <w:i w:val="0"/>
          <w:sz w:val="24"/>
          <w:szCs w:val="24"/>
          <w:lang w:val="en-GB"/>
        </w:rPr>
        <w:t xml:space="preserve"> with significant independent </w:t>
      </w:r>
      <w:r w:rsidR="00237BC6" w:rsidRPr="00E355A5">
        <w:rPr>
          <w:rFonts w:ascii="Book Antiqua" w:hAnsi="Book Antiqua"/>
          <w:b w:val="0"/>
          <w:i w:val="0"/>
          <w:sz w:val="24"/>
          <w:szCs w:val="24"/>
          <w:lang w:val="en-GB"/>
        </w:rPr>
        <w:t>effects</w:t>
      </w:r>
      <w:r w:rsidR="00611AB5" w:rsidRPr="00E355A5">
        <w:rPr>
          <w:rFonts w:ascii="Book Antiqua" w:hAnsi="Book Antiqua"/>
          <w:b w:val="0"/>
          <w:i w:val="0"/>
          <w:sz w:val="24"/>
          <w:szCs w:val="24"/>
          <w:lang w:val="en-GB"/>
        </w:rPr>
        <w:t xml:space="preserve">. The </w:t>
      </w:r>
      <w:r w:rsidR="00215DA9" w:rsidRPr="00E355A5">
        <w:rPr>
          <w:rFonts w:ascii="Book Antiqua" w:hAnsi="Book Antiqua"/>
          <w:b w:val="0"/>
          <w:i w:val="0"/>
          <w:sz w:val="24"/>
          <w:szCs w:val="24"/>
          <w:lang w:val="en-GB"/>
        </w:rPr>
        <w:t xml:space="preserve">number of sleep hours does not show any significant linear effect in the model. Nonetheless, in a separate analysis, </w:t>
      </w:r>
      <w:r w:rsidR="002A43D4" w:rsidRPr="00E355A5">
        <w:rPr>
          <w:rFonts w:ascii="Book Antiqua" w:hAnsi="Book Antiqua"/>
          <w:b w:val="0"/>
          <w:i w:val="0"/>
          <w:sz w:val="24"/>
          <w:szCs w:val="24"/>
          <w:lang w:val="en-GB"/>
        </w:rPr>
        <w:t xml:space="preserve">sleep hours </w:t>
      </w:r>
      <w:r w:rsidR="00F7212E" w:rsidRPr="00E355A5">
        <w:rPr>
          <w:rFonts w:ascii="Book Antiqua" w:hAnsi="Book Antiqua"/>
          <w:b w:val="0"/>
          <w:i w:val="0"/>
          <w:sz w:val="24"/>
          <w:szCs w:val="24"/>
          <w:lang w:val="en-GB"/>
        </w:rPr>
        <w:t>display</w:t>
      </w:r>
      <w:r w:rsidR="002A43D4" w:rsidRPr="00E355A5">
        <w:rPr>
          <w:rFonts w:ascii="Book Antiqua" w:hAnsi="Book Antiqua"/>
          <w:b w:val="0"/>
          <w:i w:val="0"/>
          <w:sz w:val="24"/>
          <w:szCs w:val="24"/>
          <w:lang w:val="en-GB"/>
        </w:rPr>
        <w:t xml:space="preserve"> a U shaped behaviour, </w:t>
      </w:r>
      <w:r w:rsidR="00F7212E" w:rsidRPr="00E355A5">
        <w:rPr>
          <w:rFonts w:ascii="Book Antiqua" w:hAnsi="Book Antiqua"/>
          <w:b w:val="0"/>
          <w:i w:val="0"/>
          <w:sz w:val="24"/>
          <w:szCs w:val="24"/>
          <w:lang w:val="en-GB"/>
        </w:rPr>
        <w:t>showing</w:t>
      </w:r>
      <w:r w:rsidR="002A43D4" w:rsidRPr="00E355A5">
        <w:rPr>
          <w:rFonts w:ascii="Book Antiqua" w:hAnsi="Book Antiqua"/>
          <w:b w:val="0"/>
          <w:i w:val="0"/>
          <w:sz w:val="24"/>
          <w:szCs w:val="24"/>
          <w:lang w:val="en-GB"/>
        </w:rPr>
        <w:t xml:space="preserve"> a greater relationship with more severe fatty liver at the two extremes of the </w:t>
      </w:r>
      <w:r w:rsidR="00B330A2" w:rsidRPr="00E355A5">
        <w:rPr>
          <w:rFonts w:ascii="Book Antiqua" w:hAnsi="Book Antiqua"/>
          <w:b w:val="0"/>
          <w:i w:val="0"/>
          <w:sz w:val="24"/>
          <w:szCs w:val="24"/>
          <w:lang w:val="en-GB"/>
        </w:rPr>
        <w:t xml:space="preserve">curve: few and many hours of sleep are both associated with more severe fatty liver. </w:t>
      </w:r>
    </w:p>
    <w:p w:rsidR="00C702F7" w:rsidRPr="00E355A5" w:rsidRDefault="00C702F7" w:rsidP="00E355A5">
      <w:pPr>
        <w:pStyle w:val="h3"/>
        <w:spacing w:before="0" w:beforeAutospacing="0" w:after="0" w:afterAutospacing="0" w:line="360" w:lineRule="auto"/>
        <w:ind w:firstLine="708"/>
        <w:jc w:val="both"/>
        <w:rPr>
          <w:rFonts w:ascii="Book Antiqua" w:hAnsi="Book Antiqua"/>
          <w:color w:val="FF0000"/>
          <w:sz w:val="24"/>
          <w:szCs w:val="24"/>
          <w:lang w:val="en-GB" w:eastAsia="zh-CN"/>
        </w:rPr>
      </w:pPr>
    </w:p>
    <w:p w:rsidR="00274339" w:rsidRPr="00E355A5" w:rsidRDefault="00274339" w:rsidP="00E355A5">
      <w:pPr>
        <w:pStyle w:val="h3"/>
        <w:spacing w:before="0" w:beforeAutospacing="0" w:after="0" w:afterAutospacing="0" w:line="360" w:lineRule="auto"/>
        <w:jc w:val="both"/>
        <w:rPr>
          <w:rFonts w:ascii="Book Antiqua" w:hAnsi="Book Antiqua"/>
          <w:i w:val="0"/>
          <w:sz w:val="24"/>
          <w:szCs w:val="24"/>
          <w:lang w:val="en-GB"/>
        </w:rPr>
      </w:pPr>
      <w:r w:rsidRPr="00E355A5">
        <w:rPr>
          <w:rFonts w:ascii="Book Antiqua" w:hAnsi="Book Antiqua"/>
          <w:i w:val="0"/>
          <w:sz w:val="24"/>
          <w:szCs w:val="24"/>
          <w:lang w:val="en-GB"/>
        </w:rPr>
        <w:t>DISCUSSION</w:t>
      </w:r>
    </w:p>
    <w:p w:rsidR="00274339" w:rsidRPr="00E355A5" w:rsidRDefault="00274339" w:rsidP="00E355A5">
      <w:pPr>
        <w:spacing w:after="0" w:line="360" w:lineRule="auto"/>
        <w:jc w:val="both"/>
        <w:rPr>
          <w:rFonts w:ascii="Book Antiqua" w:hAnsi="Book Antiqua" w:cs="Times New Roman"/>
          <w:sz w:val="24"/>
          <w:szCs w:val="24"/>
          <w:lang w:val="en-GB"/>
        </w:rPr>
      </w:pPr>
      <w:r w:rsidRPr="00E355A5">
        <w:rPr>
          <w:rFonts w:ascii="Book Antiqua" w:hAnsi="Book Antiqua" w:cs="Times New Roman"/>
          <w:sz w:val="24"/>
          <w:szCs w:val="24"/>
          <w:lang w:val="en-GB"/>
        </w:rPr>
        <w:t>Currently, overweight and obesity are the most established associated factors of NAFLD, and are considered, even with some limitation, actual risk factors and putat</w:t>
      </w:r>
      <w:r w:rsidR="002678BE" w:rsidRPr="00E355A5">
        <w:rPr>
          <w:rFonts w:ascii="Book Antiqua" w:hAnsi="Book Antiqua" w:cs="Times New Roman"/>
          <w:sz w:val="24"/>
          <w:szCs w:val="24"/>
          <w:lang w:val="en-GB"/>
        </w:rPr>
        <w:t xml:space="preserve">ive, indirect causative </w:t>
      </w:r>
      <w:proofErr w:type="gramStart"/>
      <w:r w:rsidR="002678BE" w:rsidRPr="00E355A5">
        <w:rPr>
          <w:rFonts w:ascii="Book Antiqua" w:hAnsi="Book Antiqua" w:cs="Times New Roman"/>
          <w:sz w:val="24"/>
          <w:szCs w:val="24"/>
          <w:lang w:val="en-GB"/>
        </w:rPr>
        <w:t>factors</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rPr>
        <w:t>2-3]</w:t>
      </w:r>
      <w:r w:rsidR="002678BE" w:rsidRPr="00E355A5">
        <w:rPr>
          <w:rFonts w:ascii="Book Antiqua" w:hAnsi="Book Antiqua" w:cs="Times New Roman"/>
          <w:sz w:val="24"/>
          <w:szCs w:val="24"/>
          <w:lang w:val="en-GB" w:eastAsia="zh-CN"/>
        </w:rPr>
        <w:t xml:space="preserve">. </w:t>
      </w:r>
      <w:r w:rsidRPr="00E355A5">
        <w:rPr>
          <w:rFonts w:ascii="Book Antiqua" w:hAnsi="Book Antiqua" w:cs="Times New Roman"/>
          <w:sz w:val="24"/>
          <w:szCs w:val="24"/>
          <w:lang w:val="en-GB"/>
        </w:rPr>
        <w:t>Nonetheless, other and quite neglected factors were and are studied: most of them are related to behav</w:t>
      </w:r>
      <w:r w:rsidR="002678BE" w:rsidRPr="00E355A5">
        <w:rPr>
          <w:rFonts w:ascii="Book Antiqua" w:hAnsi="Book Antiqua" w:cs="Times New Roman"/>
          <w:sz w:val="24"/>
          <w:szCs w:val="24"/>
          <w:lang w:val="en-GB"/>
        </w:rPr>
        <w:t xml:space="preserve">iour, such as physical </w:t>
      </w:r>
      <w:proofErr w:type="gramStart"/>
      <w:r w:rsidR="002678BE" w:rsidRPr="00E355A5">
        <w:rPr>
          <w:rFonts w:ascii="Book Antiqua" w:hAnsi="Book Antiqua" w:cs="Times New Roman"/>
          <w:sz w:val="24"/>
          <w:szCs w:val="24"/>
          <w:lang w:val="en-GB"/>
        </w:rPr>
        <w:t>activity</w:t>
      </w:r>
      <w:r w:rsidRPr="00E355A5">
        <w:rPr>
          <w:rFonts w:ascii="Book Antiqua" w:hAnsi="Book Antiqua" w:cs="Times New Roman"/>
          <w:sz w:val="24"/>
          <w:szCs w:val="24"/>
          <w:vertAlign w:val="superscript"/>
          <w:lang w:val="en-GB"/>
        </w:rPr>
        <w:t>[</w:t>
      </w:r>
      <w:proofErr w:type="gramEnd"/>
      <w:r w:rsidRPr="00E355A5">
        <w:rPr>
          <w:rFonts w:ascii="Book Antiqua" w:hAnsi="Book Antiqua" w:cs="Times New Roman"/>
          <w:sz w:val="24"/>
          <w:szCs w:val="24"/>
          <w:vertAlign w:val="superscript"/>
          <w:lang w:val="en-GB"/>
        </w:rPr>
        <w:t>5]</w:t>
      </w:r>
      <w:r w:rsidR="002678BE"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 xml:space="preserve"> sleep habits</w:t>
      </w:r>
      <w:r w:rsidR="002678BE" w:rsidRPr="00E355A5">
        <w:rPr>
          <w:rFonts w:ascii="Book Antiqua" w:hAnsi="Book Antiqua" w:cs="Times New Roman"/>
          <w:sz w:val="24"/>
          <w:szCs w:val="24"/>
          <w:vertAlign w:val="superscript"/>
          <w:lang w:val="en-GB"/>
        </w:rPr>
        <w:t>[</w:t>
      </w:r>
      <w:r w:rsidR="002678BE" w:rsidRPr="00E355A5">
        <w:rPr>
          <w:rFonts w:ascii="Book Antiqua" w:hAnsi="Book Antiqua" w:cs="Times New Roman"/>
          <w:sz w:val="24"/>
          <w:szCs w:val="24"/>
          <w:vertAlign w:val="superscript"/>
          <w:lang w:val="en-GB" w:eastAsia="zh-CN"/>
        </w:rPr>
        <w:t>4</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and sun exposure, this last with a likely effects on vitamin D status</w:t>
      </w:r>
      <w:r w:rsidR="002678BE" w:rsidRPr="00E355A5">
        <w:rPr>
          <w:rFonts w:ascii="Book Antiqua" w:hAnsi="Book Antiqua" w:cs="Times New Roman"/>
          <w:sz w:val="24"/>
          <w:szCs w:val="24"/>
          <w:vertAlign w:val="superscript"/>
          <w:lang w:val="en-GB"/>
        </w:rPr>
        <w:t>[</w:t>
      </w:r>
      <w:r w:rsidR="002678BE" w:rsidRPr="00E355A5">
        <w:rPr>
          <w:rFonts w:ascii="Book Antiqua" w:hAnsi="Book Antiqua" w:cs="Times New Roman"/>
          <w:sz w:val="24"/>
          <w:szCs w:val="24"/>
          <w:vertAlign w:val="superscript"/>
          <w:lang w:val="en-GB" w:eastAsia="zh-CN"/>
        </w:rPr>
        <w:t>22</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Nutrition has a qualitative profile, and not only a quantitative one, </w:t>
      </w:r>
      <w:r w:rsidRPr="00E355A5">
        <w:rPr>
          <w:rFonts w:ascii="Book Antiqua" w:hAnsi="Book Antiqua" w:cs="Times New Roman"/>
          <w:i/>
          <w:sz w:val="24"/>
          <w:szCs w:val="24"/>
          <w:lang w:val="en-GB"/>
        </w:rPr>
        <w:t>i.e.</w:t>
      </w:r>
      <w:r w:rsidR="00C702F7" w:rsidRPr="00E355A5">
        <w:rPr>
          <w:rFonts w:ascii="Book Antiqua" w:hAnsi="Book Antiqua" w:cs="Times New Roman"/>
          <w:i/>
          <w:sz w:val="24"/>
          <w:szCs w:val="24"/>
          <w:lang w:val="en-GB" w:eastAsia="zh-CN"/>
        </w:rPr>
        <w:t>,</w:t>
      </w:r>
      <w:r w:rsidRPr="00E355A5">
        <w:rPr>
          <w:rFonts w:ascii="Book Antiqua" w:hAnsi="Book Antiqua" w:cs="Times New Roman"/>
          <w:sz w:val="24"/>
          <w:szCs w:val="24"/>
          <w:lang w:val="en-GB"/>
        </w:rPr>
        <w:t xml:space="preserve"> not only caloric intake, so that the association of unhealthy dietary habits, apart the abuse of alcohol, is associated with unhealthy liver and, notably, NAFLD. This is confirmed in our study in which we observe that, apart the greater BMI, also a poorer adherence to Mediterranean Diet </w:t>
      </w:r>
      <w:proofErr w:type="gramStart"/>
      <w:r w:rsidRPr="00E355A5">
        <w:rPr>
          <w:rFonts w:ascii="Book Antiqua" w:hAnsi="Book Antiqua" w:cs="Times New Roman"/>
          <w:sz w:val="24"/>
          <w:szCs w:val="24"/>
          <w:lang w:val="en-GB"/>
        </w:rPr>
        <w:t>profile</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rPr>
        <w:t>5]</w:t>
      </w:r>
      <w:r w:rsidRPr="00E355A5">
        <w:rPr>
          <w:rFonts w:ascii="Book Antiqua" w:hAnsi="Book Antiqua" w:cs="Times New Roman"/>
          <w:sz w:val="24"/>
          <w:szCs w:val="24"/>
          <w:lang w:val="en-GB"/>
        </w:rPr>
        <w:t>, widely and since several years used as a</w:t>
      </w:r>
      <w:r w:rsidR="002678BE" w:rsidRPr="00E355A5">
        <w:rPr>
          <w:rFonts w:ascii="Book Antiqua" w:hAnsi="Book Antiqua" w:cs="Times New Roman"/>
          <w:sz w:val="24"/>
          <w:szCs w:val="24"/>
          <w:lang w:val="en-GB"/>
        </w:rPr>
        <w:t xml:space="preserve"> proxy of healthy diet, </w:t>
      </w:r>
      <w:r w:rsidRPr="00E355A5">
        <w:rPr>
          <w:rFonts w:ascii="Book Antiqua" w:hAnsi="Book Antiqua" w:cs="Times New Roman"/>
          <w:sz w:val="24"/>
          <w:szCs w:val="24"/>
          <w:lang w:val="en-GB"/>
        </w:rPr>
        <w:t xml:space="preserve">strongly predicts the occurrence of NAFLD, independently from </w:t>
      </w:r>
      <w:r w:rsidR="006430B5" w:rsidRPr="00E355A5">
        <w:rPr>
          <w:rFonts w:ascii="Book Antiqua" w:hAnsi="Book Antiqua" w:cs="Times New Roman"/>
          <w:sz w:val="24"/>
          <w:szCs w:val="24"/>
          <w:lang w:val="en-GB"/>
        </w:rPr>
        <w:t>overweight</w:t>
      </w:r>
      <w:r w:rsidR="007F61A8" w:rsidRPr="00E355A5">
        <w:rPr>
          <w:rFonts w:ascii="Book Antiqua" w:hAnsi="Book Antiqua" w:cs="Times New Roman"/>
          <w:sz w:val="24"/>
          <w:szCs w:val="24"/>
          <w:lang w:val="en-GB"/>
        </w:rPr>
        <w:t>.</w:t>
      </w:r>
      <w:r w:rsidRPr="00E355A5">
        <w:rPr>
          <w:rFonts w:ascii="Book Antiqua" w:hAnsi="Book Antiqua" w:cs="Times New Roman"/>
          <w:sz w:val="24"/>
          <w:szCs w:val="24"/>
          <w:lang w:val="en-GB"/>
        </w:rPr>
        <w:t xml:space="preserve"> Also the almost reciprocal Western Diet profile displays </w:t>
      </w:r>
      <w:r w:rsidRPr="00E355A5">
        <w:rPr>
          <w:rFonts w:ascii="Book Antiqua" w:hAnsi="Book Antiqua" w:cs="Times New Roman"/>
          <w:sz w:val="24"/>
          <w:szCs w:val="24"/>
          <w:lang w:val="en-GB"/>
        </w:rPr>
        <w:lastRenderedPageBreak/>
        <w:t>an unfavourable relationship for the occurrence of NAFLD. This is confirmed in our study by the significant difference of averages, with a greater Western Diet score in NAFLD (Tab</w:t>
      </w:r>
      <w:r w:rsidR="00E355A5">
        <w:rPr>
          <w:rFonts w:ascii="Book Antiqua" w:hAnsi="Book Antiqua" w:cs="Times New Roman" w:hint="eastAsia"/>
          <w:sz w:val="24"/>
          <w:szCs w:val="24"/>
          <w:lang w:val="en-GB" w:eastAsia="zh-CN"/>
        </w:rPr>
        <w:t xml:space="preserve">le </w:t>
      </w:r>
      <w:r w:rsidRPr="00E355A5">
        <w:rPr>
          <w:rFonts w:ascii="Book Antiqua" w:hAnsi="Book Antiqua" w:cs="Times New Roman"/>
          <w:sz w:val="24"/>
          <w:szCs w:val="24"/>
          <w:lang w:val="en-GB"/>
        </w:rPr>
        <w:t xml:space="preserve">1), by the greater odds of NAFLD associated with greater BMI and Western Diet </w:t>
      </w:r>
      <w:r w:rsidR="007F61A8" w:rsidRPr="00E355A5">
        <w:rPr>
          <w:rFonts w:ascii="Book Antiqua" w:hAnsi="Book Antiqua" w:cs="Times New Roman"/>
          <w:sz w:val="24"/>
          <w:szCs w:val="24"/>
          <w:lang w:val="en-GB"/>
        </w:rPr>
        <w:t>h</w:t>
      </w:r>
      <w:r w:rsidRPr="00E355A5">
        <w:rPr>
          <w:rFonts w:ascii="Book Antiqua" w:hAnsi="Book Antiqua" w:cs="Times New Roman"/>
          <w:sz w:val="24"/>
          <w:szCs w:val="24"/>
          <w:lang w:val="en-GB"/>
        </w:rPr>
        <w:t>abits, and with lower adherence to Mediterranean Diet (Tab</w:t>
      </w:r>
      <w:r w:rsidR="002678BE" w:rsidRPr="00E355A5">
        <w:rPr>
          <w:rFonts w:ascii="Book Antiqua" w:hAnsi="Book Antiqua" w:cs="Times New Roman"/>
          <w:sz w:val="24"/>
          <w:szCs w:val="24"/>
          <w:lang w:val="en-GB" w:eastAsia="zh-CN"/>
        </w:rPr>
        <w:t>le</w:t>
      </w:r>
      <w:r w:rsidRPr="00E355A5">
        <w:rPr>
          <w:rFonts w:ascii="Book Antiqua" w:hAnsi="Book Antiqua" w:cs="Times New Roman"/>
          <w:sz w:val="24"/>
          <w:szCs w:val="24"/>
          <w:lang w:val="en-GB"/>
        </w:rPr>
        <w:t xml:space="preserve"> 2).  Moreover, by a model of multivariate analysis (Tab</w:t>
      </w:r>
      <w:r w:rsidR="002678BE" w:rsidRPr="00E355A5">
        <w:rPr>
          <w:rFonts w:ascii="Book Antiqua" w:hAnsi="Book Antiqua" w:cs="Times New Roman"/>
          <w:sz w:val="24"/>
          <w:szCs w:val="24"/>
          <w:lang w:val="en-GB" w:eastAsia="zh-CN"/>
        </w:rPr>
        <w:t xml:space="preserve">le </w:t>
      </w:r>
      <w:r w:rsidRPr="00E355A5">
        <w:rPr>
          <w:rFonts w:ascii="Book Antiqua" w:hAnsi="Book Antiqua" w:cs="Times New Roman"/>
          <w:sz w:val="24"/>
          <w:szCs w:val="24"/>
          <w:lang w:val="en-GB"/>
        </w:rPr>
        <w:t>3) the effects of BMI, Mediterranean Diet and Western Diet are independently operating, addressing clearly to the opposite effects of Mediterranean Diet (favourable) and of Western Diet and overweight (detrimental). Concurrently with nutritional profiles and BMI, sedentary life, assessed quantitatively as physical activity score, displays the same effects: a better physical exercise profile is associated with a lower prevalence (Tab</w:t>
      </w:r>
      <w:r w:rsidR="002678BE" w:rsidRPr="00E355A5">
        <w:rPr>
          <w:rFonts w:ascii="Book Antiqua" w:hAnsi="Book Antiqua" w:cs="Times New Roman"/>
          <w:sz w:val="24"/>
          <w:szCs w:val="24"/>
          <w:lang w:val="en-GB" w:eastAsia="zh-CN"/>
        </w:rPr>
        <w:t>le</w:t>
      </w:r>
      <w:r w:rsidRPr="00E355A5">
        <w:rPr>
          <w:rFonts w:ascii="Book Antiqua" w:hAnsi="Book Antiqua" w:cs="Times New Roman"/>
          <w:sz w:val="24"/>
          <w:szCs w:val="24"/>
          <w:lang w:val="en-GB"/>
        </w:rPr>
        <w:t xml:space="preserve"> 2) and severity of bright liver score (Tab</w:t>
      </w:r>
      <w:r w:rsidR="002678BE" w:rsidRPr="00E355A5">
        <w:rPr>
          <w:rFonts w:ascii="Book Antiqua" w:hAnsi="Book Antiqua" w:cs="Times New Roman"/>
          <w:sz w:val="24"/>
          <w:szCs w:val="24"/>
          <w:lang w:val="en-GB" w:eastAsia="zh-CN"/>
        </w:rPr>
        <w:t xml:space="preserve">le </w:t>
      </w:r>
      <w:r w:rsidRPr="00E355A5">
        <w:rPr>
          <w:rFonts w:ascii="Book Antiqua" w:hAnsi="Book Antiqua" w:cs="Times New Roman"/>
          <w:sz w:val="24"/>
          <w:szCs w:val="24"/>
          <w:lang w:val="en-GB"/>
        </w:rPr>
        <w:t>3), as assessed in NAFLD by liver ultrasound. Physical activity score</w:t>
      </w:r>
      <w:r w:rsidR="002678BE" w:rsidRPr="00E355A5">
        <w:rPr>
          <w:rFonts w:ascii="Book Antiqua" w:hAnsi="Book Antiqua" w:cs="Times New Roman"/>
          <w:sz w:val="24"/>
          <w:szCs w:val="24"/>
          <w:lang w:val="en-GB"/>
        </w:rPr>
        <w:t xml:space="preserve"> is overall poorer in NAFLD </w:t>
      </w:r>
      <w:r w:rsidR="002678BE" w:rsidRPr="00E355A5">
        <w:rPr>
          <w:rFonts w:ascii="Book Antiqua" w:hAnsi="Book Antiqua" w:cs="Times New Roman"/>
          <w:i/>
          <w:sz w:val="24"/>
          <w:szCs w:val="24"/>
          <w:lang w:val="en-GB"/>
        </w:rPr>
        <w:t>vs</w:t>
      </w:r>
      <w:r w:rsidR="002678BE" w:rsidRPr="00E355A5">
        <w:rPr>
          <w:rFonts w:ascii="Book Antiqua" w:hAnsi="Book Antiqua" w:cs="Times New Roman"/>
          <w:sz w:val="24"/>
          <w:szCs w:val="24"/>
          <w:lang w:val="en-GB" w:eastAsia="zh-CN"/>
        </w:rPr>
        <w:t xml:space="preserve"> </w:t>
      </w:r>
      <w:r w:rsidRPr="00E355A5">
        <w:rPr>
          <w:rFonts w:ascii="Book Antiqua" w:hAnsi="Book Antiqua" w:cs="Times New Roman"/>
          <w:sz w:val="24"/>
          <w:szCs w:val="24"/>
          <w:lang w:val="en-GB"/>
        </w:rPr>
        <w:t>controls (Tab</w:t>
      </w:r>
      <w:r w:rsidR="002678BE" w:rsidRPr="00E355A5">
        <w:rPr>
          <w:rFonts w:ascii="Book Antiqua" w:hAnsi="Book Antiqua" w:cs="Times New Roman"/>
          <w:sz w:val="24"/>
          <w:szCs w:val="24"/>
          <w:lang w:val="en-GB" w:eastAsia="zh-CN"/>
        </w:rPr>
        <w:t>le</w:t>
      </w:r>
      <w:r w:rsidRPr="00E355A5">
        <w:rPr>
          <w:rFonts w:ascii="Book Antiqua" w:hAnsi="Book Antiqua" w:cs="Times New Roman"/>
          <w:sz w:val="24"/>
          <w:szCs w:val="24"/>
          <w:lang w:val="en-GB"/>
        </w:rPr>
        <w:t xml:space="preserve"> 1). The same association is observed for the sun exposure score, which is greater in controls (Tab</w:t>
      </w:r>
      <w:r w:rsidR="002678BE" w:rsidRPr="00E355A5">
        <w:rPr>
          <w:rFonts w:ascii="Book Antiqua" w:hAnsi="Book Antiqua" w:cs="Times New Roman"/>
          <w:sz w:val="24"/>
          <w:szCs w:val="24"/>
          <w:lang w:val="en-GB" w:eastAsia="zh-CN"/>
        </w:rPr>
        <w:t>le</w:t>
      </w:r>
      <w:r w:rsidRPr="00E355A5">
        <w:rPr>
          <w:rFonts w:ascii="Book Antiqua" w:hAnsi="Book Antiqua" w:cs="Times New Roman"/>
          <w:sz w:val="24"/>
          <w:szCs w:val="24"/>
          <w:lang w:val="en-GB"/>
        </w:rPr>
        <w:t xml:space="preserve"> 1) and which may indicate, apart a greater open air life, also a better D vitamin status, important because vitamin D deficiency is associated with NAFLD</w:t>
      </w:r>
      <w:r w:rsidR="002678BE" w:rsidRPr="00E355A5">
        <w:rPr>
          <w:rFonts w:ascii="Book Antiqua" w:hAnsi="Book Antiqua" w:cs="Times New Roman"/>
          <w:sz w:val="24"/>
          <w:szCs w:val="24"/>
          <w:vertAlign w:val="superscript"/>
          <w:lang w:val="en-GB"/>
        </w:rPr>
        <w:t>[</w:t>
      </w:r>
      <w:r w:rsidR="002678BE" w:rsidRPr="00E355A5">
        <w:rPr>
          <w:rFonts w:ascii="Book Antiqua" w:hAnsi="Book Antiqua" w:cs="Times New Roman"/>
          <w:sz w:val="24"/>
          <w:szCs w:val="24"/>
          <w:vertAlign w:val="superscript"/>
          <w:lang w:val="en-GB" w:eastAsia="zh-CN"/>
        </w:rPr>
        <w:t>22</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Differently from the observation reported in </w:t>
      </w:r>
      <w:proofErr w:type="gramStart"/>
      <w:r w:rsidRPr="00E355A5">
        <w:rPr>
          <w:rFonts w:ascii="Book Antiqua" w:hAnsi="Book Antiqua" w:cs="Times New Roman"/>
          <w:sz w:val="24"/>
          <w:szCs w:val="24"/>
          <w:lang w:val="en-GB"/>
        </w:rPr>
        <w:t>youngsters</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eastAsia="zh-CN"/>
        </w:rPr>
        <w:t>4</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sleep hours do not show any significant relationship with NAFLD. </w:t>
      </w:r>
    </w:p>
    <w:p w:rsidR="001F76B4" w:rsidRPr="00E355A5" w:rsidRDefault="00A0445C" w:rsidP="00E355A5">
      <w:pPr>
        <w:spacing w:after="0" w:line="360" w:lineRule="auto"/>
        <w:ind w:firstLine="708"/>
        <w:jc w:val="both"/>
        <w:rPr>
          <w:rFonts w:ascii="Book Antiqua" w:hAnsi="Book Antiqua" w:cs="Times New Roman"/>
          <w:sz w:val="24"/>
          <w:szCs w:val="24"/>
          <w:lang w:val="en-GB"/>
        </w:rPr>
      </w:pPr>
      <w:r w:rsidRPr="00E355A5">
        <w:rPr>
          <w:rFonts w:ascii="Book Antiqua" w:hAnsi="Book Antiqua" w:cs="Times New Roman"/>
          <w:sz w:val="24"/>
          <w:szCs w:val="24"/>
          <w:lang w:val="en-GB"/>
        </w:rPr>
        <w:t xml:space="preserve">We must acknowledge several limitations of our study. First, the </w:t>
      </w:r>
      <w:r w:rsidR="001F76B4" w:rsidRPr="00E355A5">
        <w:rPr>
          <w:rFonts w:ascii="Book Antiqua" w:hAnsi="Book Antiqua" w:cs="Times New Roman"/>
          <w:sz w:val="24"/>
          <w:szCs w:val="24"/>
          <w:lang w:val="en-GB"/>
        </w:rPr>
        <w:t xml:space="preserve">overall, </w:t>
      </w:r>
      <w:r w:rsidRPr="00E355A5">
        <w:rPr>
          <w:rFonts w:ascii="Book Antiqua" w:hAnsi="Book Antiqua" w:cs="Times New Roman"/>
          <w:sz w:val="24"/>
          <w:szCs w:val="24"/>
          <w:lang w:val="en-GB"/>
        </w:rPr>
        <w:t>c</w:t>
      </w:r>
      <w:r w:rsidR="001F76B4" w:rsidRPr="00E355A5">
        <w:rPr>
          <w:rFonts w:ascii="Book Antiqua" w:hAnsi="Book Antiqua" w:cs="Times New Roman"/>
          <w:sz w:val="24"/>
          <w:szCs w:val="24"/>
          <w:lang w:val="en-GB"/>
        </w:rPr>
        <w:t xml:space="preserve">omparison between NAFLD patients and controls (Table 1) does not display extreme differences, even </w:t>
      </w:r>
      <w:r w:rsidR="007F61A8" w:rsidRPr="00E355A5">
        <w:rPr>
          <w:rFonts w:ascii="Book Antiqua" w:hAnsi="Book Antiqua" w:cs="Times New Roman"/>
          <w:sz w:val="24"/>
          <w:szCs w:val="24"/>
          <w:lang w:val="en-GB"/>
        </w:rPr>
        <w:t xml:space="preserve">if they are </w:t>
      </w:r>
      <w:r w:rsidR="001F76B4" w:rsidRPr="00E355A5">
        <w:rPr>
          <w:rFonts w:ascii="Book Antiqua" w:hAnsi="Book Antiqua" w:cs="Times New Roman"/>
          <w:sz w:val="24"/>
          <w:szCs w:val="24"/>
          <w:lang w:val="en-GB"/>
        </w:rPr>
        <w:t xml:space="preserve">statistically significant, when considering sleep hours, sun exposure, adherence to Mediterranean Diet Score and physical activity. </w:t>
      </w:r>
      <w:r w:rsidR="009B4A37" w:rsidRPr="00E355A5">
        <w:rPr>
          <w:rFonts w:ascii="Book Antiqua" w:hAnsi="Book Antiqua" w:cs="Times New Roman"/>
          <w:sz w:val="24"/>
          <w:szCs w:val="24"/>
          <w:lang w:val="en-GB"/>
        </w:rPr>
        <w:t>There are</w:t>
      </w:r>
      <w:r w:rsidR="001F76B4" w:rsidRPr="00E355A5">
        <w:rPr>
          <w:rFonts w:ascii="Book Antiqua" w:hAnsi="Book Antiqua" w:cs="Times New Roman"/>
          <w:sz w:val="24"/>
          <w:szCs w:val="24"/>
          <w:lang w:val="en-GB"/>
        </w:rPr>
        <w:t xml:space="preserve"> very different </w:t>
      </w:r>
      <w:r w:rsidR="009B4A37" w:rsidRPr="00E355A5">
        <w:rPr>
          <w:rFonts w:ascii="Book Antiqua" w:hAnsi="Book Antiqua" w:cs="Times New Roman"/>
          <w:sz w:val="24"/>
          <w:szCs w:val="24"/>
          <w:lang w:val="en-GB"/>
        </w:rPr>
        <w:t>features considering the greater score of</w:t>
      </w:r>
      <w:r w:rsidR="001F76B4" w:rsidRPr="00E355A5">
        <w:rPr>
          <w:rFonts w:ascii="Book Antiqua" w:hAnsi="Book Antiqua" w:cs="Times New Roman"/>
          <w:sz w:val="24"/>
          <w:szCs w:val="24"/>
          <w:lang w:val="en-GB"/>
        </w:rPr>
        <w:t xml:space="preserve"> Western Diet profile </w:t>
      </w:r>
      <w:r w:rsidR="009B4A37" w:rsidRPr="00E355A5">
        <w:rPr>
          <w:rFonts w:ascii="Book Antiqua" w:hAnsi="Book Antiqua" w:cs="Times New Roman"/>
          <w:sz w:val="24"/>
          <w:szCs w:val="24"/>
          <w:lang w:val="en-GB"/>
        </w:rPr>
        <w:t xml:space="preserve">pattern </w:t>
      </w:r>
      <w:r w:rsidR="001F76B4" w:rsidRPr="00E355A5">
        <w:rPr>
          <w:rFonts w:ascii="Book Antiqua" w:hAnsi="Book Antiqua" w:cs="Times New Roman"/>
          <w:sz w:val="24"/>
          <w:szCs w:val="24"/>
          <w:lang w:val="en-GB"/>
        </w:rPr>
        <w:t>in NAFLD. These even small differences between NAFLD and controls become more relevant within the model that takes into account all the co-variates, so that we must still consider them as relatively important features regarding NAFLD, even envisaging a size effect in the group studied.</w:t>
      </w:r>
    </w:p>
    <w:p w:rsidR="00A0445C" w:rsidRPr="00E355A5" w:rsidRDefault="00A0445C" w:rsidP="00E355A5">
      <w:pPr>
        <w:spacing w:after="0" w:line="360" w:lineRule="auto"/>
        <w:ind w:firstLine="708"/>
        <w:jc w:val="both"/>
        <w:rPr>
          <w:rFonts w:ascii="Book Antiqua" w:hAnsi="Book Antiqua" w:cs="Times New Roman"/>
          <w:sz w:val="24"/>
          <w:szCs w:val="24"/>
          <w:lang w:val="en-GB"/>
        </w:rPr>
      </w:pPr>
      <w:r w:rsidRPr="00E355A5">
        <w:rPr>
          <w:rFonts w:ascii="Book Antiqua" w:hAnsi="Book Antiqua" w:cs="Times New Roman"/>
          <w:sz w:val="24"/>
          <w:szCs w:val="24"/>
          <w:lang w:val="en-GB"/>
        </w:rPr>
        <w:t>Second limitation is that our eligibility criteria were rather strict, resulting in a population without significant co-morbi</w:t>
      </w:r>
      <w:r w:rsidR="004E72AB" w:rsidRPr="00E355A5">
        <w:rPr>
          <w:rFonts w:ascii="Book Antiqua" w:hAnsi="Book Antiqua" w:cs="Times New Roman"/>
          <w:sz w:val="24"/>
          <w:szCs w:val="24"/>
          <w:lang w:val="en-GB"/>
        </w:rPr>
        <w:t>di</w:t>
      </w:r>
      <w:r w:rsidRPr="00E355A5">
        <w:rPr>
          <w:rFonts w:ascii="Book Antiqua" w:hAnsi="Book Antiqua" w:cs="Times New Roman"/>
          <w:sz w:val="24"/>
          <w:szCs w:val="24"/>
          <w:lang w:val="en-GB"/>
        </w:rPr>
        <w:t xml:space="preserve">ties, since all patients with diabetes and/or even minimally elevated ALT levels were excluded. It is possible that the </w:t>
      </w:r>
      <w:proofErr w:type="spellStart"/>
      <w:r w:rsidRPr="00E355A5">
        <w:rPr>
          <w:rFonts w:ascii="Book Antiqua" w:hAnsi="Book Antiqua" w:cs="Times New Roman"/>
          <w:sz w:val="24"/>
          <w:szCs w:val="24"/>
          <w:lang w:val="en-GB"/>
        </w:rPr>
        <w:t>analyzed</w:t>
      </w:r>
      <w:proofErr w:type="spellEnd"/>
      <w:r w:rsidRPr="00E355A5">
        <w:rPr>
          <w:rFonts w:ascii="Book Antiqua" w:hAnsi="Book Antiqua" w:cs="Times New Roman"/>
          <w:sz w:val="24"/>
          <w:szCs w:val="24"/>
          <w:lang w:val="en-GB"/>
        </w:rPr>
        <w:t xml:space="preserve"> lifestyle measures might work differently in a more comprehensive NAFLD cohort that includes other associated diseases. Scope of the study was to investigate NAFLD as a</w:t>
      </w:r>
      <w:r w:rsidR="00BE076B" w:rsidRPr="00E355A5">
        <w:rPr>
          <w:rFonts w:ascii="Book Antiqua" w:hAnsi="Book Antiqua" w:cs="Times New Roman"/>
          <w:sz w:val="24"/>
          <w:szCs w:val="24"/>
          <w:lang w:val="en-GB"/>
        </w:rPr>
        <w:t>n</w:t>
      </w:r>
      <w:r w:rsidRPr="00E355A5">
        <w:rPr>
          <w:rFonts w:ascii="Book Antiqua" w:hAnsi="Book Antiqua" w:cs="Times New Roman"/>
          <w:sz w:val="24"/>
          <w:szCs w:val="24"/>
          <w:lang w:val="en-GB"/>
        </w:rPr>
        <w:t xml:space="preserve"> </w:t>
      </w:r>
      <w:r w:rsidR="00BE076B" w:rsidRPr="00E355A5">
        <w:rPr>
          <w:rFonts w:ascii="Book Antiqua" w:hAnsi="Book Antiqua" w:cs="Times New Roman"/>
          <w:sz w:val="24"/>
          <w:szCs w:val="24"/>
          <w:lang w:val="en-GB"/>
        </w:rPr>
        <w:t>almost</w:t>
      </w:r>
      <w:r w:rsidRPr="00E355A5">
        <w:rPr>
          <w:rFonts w:ascii="Book Antiqua" w:hAnsi="Book Antiqua" w:cs="Times New Roman"/>
          <w:sz w:val="24"/>
          <w:szCs w:val="24"/>
          <w:lang w:val="en-GB"/>
        </w:rPr>
        <w:t>-</w:t>
      </w:r>
      <w:r w:rsidR="00BE076B" w:rsidRPr="00E355A5">
        <w:rPr>
          <w:rFonts w:ascii="Book Antiqua" w:hAnsi="Book Antiqua" w:cs="Times New Roman"/>
          <w:sz w:val="24"/>
          <w:szCs w:val="24"/>
          <w:lang w:val="en-GB"/>
        </w:rPr>
        <w:t>isolated disease, and even with these restrictions association of recognized and neglected</w:t>
      </w:r>
      <w:r w:rsidR="007F61A8" w:rsidRPr="00E355A5">
        <w:rPr>
          <w:rFonts w:ascii="Book Antiqua" w:hAnsi="Book Antiqua" w:cs="Times New Roman"/>
          <w:sz w:val="24"/>
          <w:szCs w:val="24"/>
          <w:lang w:val="en-GB"/>
        </w:rPr>
        <w:t xml:space="preserve"> aspects </w:t>
      </w:r>
      <w:proofErr w:type="gramStart"/>
      <w:r w:rsidR="007F61A8" w:rsidRPr="00E355A5">
        <w:rPr>
          <w:rFonts w:ascii="Book Antiqua" w:hAnsi="Book Antiqua" w:cs="Times New Roman"/>
          <w:sz w:val="24"/>
          <w:szCs w:val="24"/>
          <w:lang w:val="en-GB"/>
        </w:rPr>
        <w:t xml:space="preserve">of </w:t>
      </w:r>
      <w:r w:rsidR="00BE076B" w:rsidRPr="00E355A5">
        <w:rPr>
          <w:rFonts w:ascii="Book Antiqua" w:hAnsi="Book Antiqua" w:cs="Times New Roman"/>
          <w:sz w:val="24"/>
          <w:szCs w:val="24"/>
          <w:lang w:val="en-GB"/>
        </w:rPr>
        <w:t xml:space="preserve"> lifestyle</w:t>
      </w:r>
      <w:proofErr w:type="gramEnd"/>
      <w:r w:rsidR="00BE076B" w:rsidRPr="00E355A5">
        <w:rPr>
          <w:rFonts w:ascii="Book Antiqua" w:hAnsi="Book Antiqua" w:cs="Times New Roman"/>
          <w:sz w:val="24"/>
          <w:szCs w:val="24"/>
          <w:lang w:val="en-GB"/>
        </w:rPr>
        <w:t xml:space="preserve"> are seemingly operating</w:t>
      </w:r>
      <w:r w:rsidRPr="00E355A5">
        <w:rPr>
          <w:rFonts w:ascii="Book Antiqua" w:hAnsi="Book Antiqua" w:cs="Times New Roman"/>
          <w:sz w:val="24"/>
          <w:szCs w:val="24"/>
          <w:lang w:val="en-GB"/>
        </w:rPr>
        <w:t>.</w:t>
      </w:r>
    </w:p>
    <w:p w:rsidR="00274339" w:rsidRPr="00E355A5" w:rsidRDefault="00274339" w:rsidP="00E355A5">
      <w:pPr>
        <w:spacing w:after="0" w:line="360" w:lineRule="auto"/>
        <w:ind w:firstLine="708"/>
        <w:jc w:val="both"/>
        <w:rPr>
          <w:rFonts w:ascii="Book Antiqua" w:hAnsi="Book Antiqua" w:cs="Times New Roman"/>
          <w:sz w:val="24"/>
          <w:szCs w:val="24"/>
          <w:lang w:val="en-GB" w:eastAsia="zh-CN"/>
        </w:rPr>
      </w:pPr>
      <w:r w:rsidRPr="00E355A5">
        <w:rPr>
          <w:rFonts w:ascii="Book Antiqua" w:hAnsi="Book Antiqua" w:cs="Times New Roman"/>
          <w:sz w:val="24"/>
          <w:szCs w:val="24"/>
          <w:lang w:val="en-GB"/>
        </w:rPr>
        <w:lastRenderedPageBreak/>
        <w:t xml:space="preserve">Modification over the time of healthier nutritional and behavioural profiles is a very articulated topic of investigation, which includes also the need of assessing the process of erosion of traditionally cohesive family and community </w:t>
      </w:r>
      <w:proofErr w:type="gramStart"/>
      <w:r w:rsidRPr="00E355A5">
        <w:rPr>
          <w:rFonts w:ascii="Book Antiqua" w:hAnsi="Book Antiqua" w:cs="Times New Roman"/>
          <w:sz w:val="24"/>
          <w:szCs w:val="24"/>
          <w:lang w:val="en-GB"/>
        </w:rPr>
        <w:t>relationships</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eastAsia="zh-CN"/>
        </w:rPr>
        <w:t>24</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with effects on health and mortality. Such studies have a counterpart in the current societal issue aimed at the preservation of traditional habits</w:t>
      </w:r>
      <w:r w:rsidR="008B505E" w:rsidRPr="00E355A5">
        <w:rPr>
          <w:rFonts w:ascii="Book Antiqua" w:hAnsi="Book Antiqua" w:cs="Times New Roman"/>
          <w:sz w:val="24"/>
          <w:szCs w:val="24"/>
          <w:lang w:val="en-GB"/>
        </w:rPr>
        <w:t xml:space="preserve">, and even clinical conditions, such as high </w:t>
      </w:r>
      <w:proofErr w:type="spellStart"/>
      <w:r w:rsidR="008B505E" w:rsidRPr="00E355A5">
        <w:rPr>
          <w:rFonts w:ascii="Book Antiqua" w:hAnsi="Book Antiqua" w:cs="Times New Roman"/>
          <w:sz w:val="24"/>
          <w:szCs w:val="24"/>
          <w:lang w:val="en-GB"/>
        </w:rPr>
        <w:t>hemoglobin</w:t>
      </w:r>
      <w:proofErr w:type="spellEnd"/>
      <w:r w:rsidR="008B505E" w:rsidRPr="00E355A5">
        <w:rPr>
          <w:rFonts w:ascii="Book Antiqua" w:hAnsi="Book Antiqua" w:cs="Times New Roman"/>
          <w:sz w:val="24"/>
          <w:szCs w:val="24"/>
          <w:lang w:val="en-GB"/>
        </w:rPr>
        <w:t xml:space="preserve"> </w:t>
      </w:r>
      <w:proofErr w:type="gramStart"/>
      <w:r w:rsidR="008B505E" w:rsidRPr="00E355A5">
        <w:rPr>
          <w:rFonts w:ascii="Book Antiqua" w:hAnsi="Book Antiqua" w:cs="Times New Roman"/>
          <w:sz w:val="24"/>
          <w:szCs w:val="24"/>
          <w:lang w:val="en-GB"/>
        </w:rPr>
        <w:t>levels</w:t>
      </w:r>
      <w:r w:rsidR="008B505E" w:rsidRPr="00E355A5">
        <w:rPr>
          <w:rFonts w:ascii="Book Antiqua" w:hAnsi="Book Antiqua" w:cs="Times New Roman"/>
          <w:sz w:val="24"/>
          <w:szCs w:val="24"/>
          <w:vertAlign w:val="superscript"/>
          <w:lang w:val="en-GB"/>
        </w:rPr>
        <w:t>[</w:t>
      </w:r>
      <w:proofErr w:type="gramEnd"/>
      <w:r w:rsidR="008B505E" w:rsidRPr="00E355A5">
        <w:rPr>
          <w:rFonts w:ascii="Book Antiqua" w:hAnsi="Book Antiqua" w:cs="Times New Roman"/>
          <w:sz w:val="24"/>
          <w:szCs w:val="24"/>
          <w:vertAlign w:val="superscript"/>
          <w:lang w:val="en-GB" w:eastAsia="zh-CN"/>
        </w:rPr>
        <w:t>25</w:t>
      </w:r>
      <w:r w:rsidR="008B505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which often are credited as healthier</w:t>
      </w:r>
      <w:r w:rsidR="008B505E"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 xml:space="preserve">Many animal models have been studied in which dietary variations produce liver injury, and by extrapolation, malnutrition, particularly deficiencies of protein and vitamins has long been considered an important factor in human cirrhosis when no evidence existed for another aetiology; by contrast, weight reduction through low-calorie diets or starvation reduces the steatosis resulting from </w:t>
      </w:r>
      <w:proofErr w:type="gramStart"/>
      <w:r w:rsidRPr="00E355A5">
        <w:rPr>
          <w:rFonts w:ascii="Book Antiqua" w:hAnsi="Book Antiqua" w:cs="Times New Roman"/>
          <w:sz w:val="24"/>
          <w:szCs w:val="24"/>
          <w:lang w:val="en-GB"/>
        </w:rPr>
        <w:t>obesity</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eastAsia="zh-CN"/>
        </w:rPr>
        <w:t>1</w:t>
      </w:r>
      <w:r w:rsidR="002678BE"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Malnutrition was in the last century, and now again, the key of many disease and, notably of liver disease, with its paradigm of fatty liver evolving toward fibrosis. Apart the pioneering studies on lifestyle </w:t>
      </w:r>
      <w:proofErr w:type="gramStart"/>
      <w:r w:rsidRPr="00E355A5">
        <w:rPr>
          <w:rFonts w:ascii="Book Antiqua" w:hAnsi="Book Antiqua" w:cs="Times New Roman"/>
          <w:sz w:val="24"/>
          <w:szCs w:val="24"/>
          <w:lang w:val="en-GB"/>
        </w:rPr>
        <w:t>changes</w:t>
      </w:r>
      <w:r w:rsidR="002678BE" w:rsidRPr="00E355A5">
        <w:rPr>
          <w:rFonts w:ascii="Book Antiqua" w:hAnsi="Book Antiqua" w:cs="Times New Roman"/>
          <w:sz w:val="24"/>
          <w:szCs w:val="24"/>
          <w:vertAlign w:val="superscript"/>
          <w:lang w:val="en-GB"/>
        </w:rPr>
        <w:t>[</w:t>
      </w:r>
      <w:proofErr w:type="gramEnd"/>
      <w:r w:rsidR="002678BE" w:rsidRPr="00E355A5">
        <w:rPr>
          <w:rFonts w:ascii="Book Antiqua" w:hAnsi="Book Antiqua" w:cs="Times New Roman"/>
          <w:sz w:val="24"/>
          <w:szCs w:val="24"/>
          <w:vertAlign w:val="superscript"/>
          <w:lang w:val="en-GB" w:eastAsia="zh-CN"/>
        </w:rPr>
        <w:t>26</w:t>
      </w:r>
      <w:r w:rsidR="002678BE" w:rsidRPr="00E355A5">
        <w:rPr>
          <w:rFonts w:ascii="Book Antiqua" w:hAnsi="Book Antiqua" w:cs="Times New Roman"/>
          <w:sz w:val="24"/>
          <w:szCs w:val="24"/>
          <w:vertAlign w:val="superscript"/>
          <w:lang w:val="en-GB"/>
        </w:rPr>
        <w:t>]</w:t>
      </w:r>
      <w:r w:rsidR="002678BE" w:rsidRPr="00E355A5">
        <w:rPr>
          <w:rFonts w:ascii="Book Antiqua" w:hAnsi="Book Antiqua" w:cs="Times New Roman"/>
          <w:sz w:val="24"/>
          <w:szCs w:val="24"/>
          <w:lang w:val="en-GB" w:eastAsia="zh-CN"/>
        </w:rPr>
        <w:t xml:space="preserve"> </w:t>
      </w:r>
      <w:r w:rsidR="00162CBA" w:rsidRPr="00E355A5">
        <w:rPr>
          <w:rFonts w:ascii="Book Antiqua" w:hAnsi="Book Antiqua" w:cs="Times New Roman"/>
          <w:sz w:val="24"/>
          <w:szCs w:val="24"/>
          <w:lang w:val="en-GB"/>
        </w:rPr>
        <w:t xml:space="preserve">we </w:t>
      </w:r>
      <w:r w:rsidRPr="00E355A5">
        <w:rPr>
          <w:rFonts w:ascii="Book Antiqua" w:hAnsi="Book Antiqua" w:cs="Times New Roman"/>
          <w:sz w:val="24"/>
          <w:szCs w:val="24"/>
          <w:lang w:val="en-GB"/>
        </w:rPr>
        <w:t>are still on the starting blocks because each aspect of lifestyle is studied, and thereafter assessed and managed as an individual factor. Despite the great attention which is devoted in Europe to healthier environment and to urban mobility, using the paradigm of Smart City, few or no research are at the moment published and available, even if elsewhere there is already a move in this sense also by comprehensive approach focused to clinical</w:t>
      </w:r>
      <w:r w:rsidR="00162CBA" w:rsidRPr="00E355A5">
        <w:rPr>
          <w:rFonts w:ascii="Book Antiqua" w:hAnsi="Book Antiqua" w:cs="Times New Roman"/>
          <w:sz w:val="24"/>
          <w:szCs w:val="24"/>
          <w:lang w:val="en-GB"/>
        </w:rPr>
        <w:t xml:space="preserve"> risk assessment and management</w:t>
      </w:r>
      <w:r w:rsidRPr="00E355A5">
        <w:rPr>
          <w:rFonts w:ascii="Book Antiqua" w:hAnsi="Book Antiqua" w:cs="Times New Roman"/>
          <w:sz w:val="24"/>
          <w:szCs w:val="24"/>
          <w:vertAlign w:val="superscript"/>
          <w:lang w:val="en-GB"/>
        </w:rPr>
        <w:t>[2]</w:t>
      </w:r>
      <w:r w:rsidR="00162CBA"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 xml:space="preserve"> The important most recent reviews appropriately address benefits of healthy diet and exercise on NAFLD</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27</w:t>
      </w:r>
      <w:r w:rsidR="00162CBA"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both in adults</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28</w:t>
      </w:r>
      <w:r w:rsidR="00162CBA"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xml:space="preserve"> and</w:t>
      </w:r>
      <w:r w:rsidR="00162CBA" w:rsidRPr="00E355A5">
        <w:rPr>
          <w:rFonts w:ascii="Book Antiqua" w:hAnsi="Book Antiqua" w:cs="Times New Roman"/>
          <w:sz w:val="24"/>
          <w:szCs w:val="24"/>
          <w:lang w:val="en-GB"/>
        </w:rPr>
        <w:t xml:space="preserve"> in children</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29</w:t>
      </w:r>
      <w:r w:rsidR="00162CBA"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even if other factors, genetic</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30</w:t>
      </w:r>
      <w:r w:rsidR="00162CBA"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 behavioural and enviro</w:t>
      </w:r>
      <w:r w:rsidR="001325A8" w:rsidRPr="00E355A5">
        <w:rPr>
          <w:rFonts w:ascii="Book Antiqua" w:hAnsi="Book Antiqua" w:cs="Times New Roman"/>
          <w:sz w:val="24"/>
          <w:szCs w:val="24"/>
          <w:lang w:val="en-GB"/>
        </w:rPr>
        <w:t>nmental should not be neglected</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31,32</w:t>
      </w:r>
      <w:r w:rsidR="00162CBA" w:rsidRPr="00E355A5">
        <w:rPr>
          <w:rFonts w:ascii="Book Antiqua" w:hAnsi="Book Antiqua" w:cs="Times New Roman"/>
          <w:sz w:val="24"/>
          <w:szCs w:val="24"/>
          <w:vertAlign w:val="superscript"/>
          <w:lang w:val="en-GB"/>
        </w:rPr>
        <w:t>]</w:t>
      </w:r>
      <w:r w:rsidR="001325A8"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The opportunity for the medicine are relevant since articulated clinical intervention, which, according to our results, are justified, can be pursued with a focus on nutritional profile, physical exercise mainly open-air for enhancing sun exposure and improv</w:t>
      </w:r>
      <w:r w:rsidR="007F61A8" w:rsidRPr="00E355A5">
        <w:rPr>
          <w:rFonts w:ascii="Book Antiqua" w:hAnsi="Book Antiqua" w:cs="Times New Roman"/>
          <w:sz w:val="24"/>
          <w:szCs w:val="24"/>
          <w:lang w:val="en-GB"/>
        </w:rPr>
        <w:t>ing</w:t>
      </w:r>
      <w:r w:rsidRPr="00E355A5">
        <w:rPr>
          <w:rFonts w:ascii="Book Antiqua" w:hAnsi="Book Antiqua" w:cs="Times New Roman"/>
          <w:sz w:val="24"/>
          <w:szCs w:val="24"/>
          <w:lang w:val="en-GB"/>
        </w:rPr>
        <w:t xml:space="preserve"> sleep duration and rhythm</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33</w:t>
      </w:r>
      <w:r w:rsidR="00162CBA" w:rsidRPr="00E355A5">
        <w:rPr>
          <w:rFonts w:ascii="Book Antiqua" w:hAnsi="Book Antiqua" w:cs="Times New Roman"/>
          <w:sz w:val="24"/>
          <w:szCs w:val="24"/>
          <w:vertAlign w:val="superscript"/>
          <w:lang w:val="en-GB"/>
        </w:rPr>
        <w:t>]</w:t>
      </w:r>
      <w:r w:rsidR="001325A8" w:rsidRPr="00E355A5">
        <w:rPr>
          <w:rFonts w:ascii="Book Antiqua" w:hAnsi="Book Antiqua" w:cs="Times New Roman"/>
          <w:sz w:val="24"/>
          <w:szCs w:val="24"/>
          <w:lang w:val="en-GB"/>
        </w:rPr>
        <w:t xml:space="preserve">, </w:t>
      </w:r>
      <w:r w:rsidR="00EE1C3F" w:rsidRPr="00E355A5">
        <w:rPr>
          <w:rFonts w:ascii="Book Antiqua" w:hAnsi="Book Antiqua" w:cs="Times New Roman"/>
          <w:sz w:val="24"/>
          <w:szCs w:val="24"/>
          <w:lang w:val="en-GB"/>
        </w:rPr>
        <w:t xml:space="preserve">cultural and traditional medicine issues </w:t>
      </w:r>
      <w:r w:rsidR="001325A8" w:rsidRPr="00E355A5">
        <w:rPr>
          <w:rFonts w:ascii="Book Antiqua" w:hAnsi="Book Antiqua" w:cs="Times New Roman"/>
          <w:sz w:val="24"/>
          <w:szCs w:val="24"/>
          <w:lang w:val="en-GB"/>
        </w:rPr>
        <w:t>and, comprehensively, the quality of life</w:t>
      </w:r>
      <w:r w:rsidR="00162CBA" w:rsidRPr="00E355A5">
        <w:rPr>
          <w:rFonts w:ascii="Book Antiqua" w:hAnsi="Book Antiqua" w:cs="Times New Roman"/>
          <w:sz w:val="24"/>
          <w:szCs w:val="24"/>
          <w:vertAlign w:val="superscript"/>
          <w:lang w:val="en-GB"/>
        </w:rPr>
        <w:t>[</w:t>
      </w:r>
      <w:r w:rsidR="00162CBA" w:rsidRPr="00E355A5">
        <w:rPr>
          <w:rFonts w:ascii="Book Antiqua" w:hAnsi="Book Antiqua" w:cs="Times New Roman"/>
          <w:sz w:val="24"/>
          <w:szCs w:val="24"/>
          <w:vertAlign w:val="superscript"/>
          <w:lang w:val="en-GB" w:eastAsia="zh-CN"/>
        </w:rPr>
        <w:t>34-39</w:t>
      </w:r>
      <w:r w:rsidR="00162CBA" w:rsidRPr="00E355A5">
        <w:rPr>
          <w:rFonts w:ascii="Book Antiqua" w:hAnsi="Book Antiqua" w:cs="Times New Roman"/>
          <w:sz w:val="24"/>
          <w:szCs w:val="24"/>
          <w:vertAlign w:val="superscript"/>
          <w:lang w:val="en-GB"/>
        </w:rPr>
        <w:t>]</w:t>
      </w:r>
      <w:r w:rsidRPr="00E355A5">
        <w:rPr>
          <w:rFonts w:ascii="Book Antiqua" w:hAnsi="Book Antiqua" w:cs="Times New Roman"/>
          <w:sz w:val="24"/>
          <w:szCs w:val="24"/>
          <w:lang w:val="en-GB"/>
        </w:rPr>
        <w:t>.</w:t>
      </w:r>
      <w:r w:rsidR="001325A8" w:rsidRPr="00E355A5">
        <w:rPr>
          <w:rFonts w:ascii="Book Antiqua" w:hAnsi="Book Antiqua" w:cs="Times New Roman"/>
          <w:sz w:val="24"/>
          <w:szCs w:val="24"/>
          <w:lang w:val="en-GB"/>
        </w:rPr>
        <w:t xml:space="preserve"> </w:t>
      </w:r>
      <w:r w:rsidRPr="00E355A5">
        <w:rPr>
          <w:rFonts w:ascii="Book Antiqua" w:hAnsi="Book Antiqua" w:cs="Times New Roman"/>
          <w:sz w:val="24"/>
          <w:szCs w:val="24"/>
          <w:lang w:val="en-GB"/>
        </w:rPr>
        <w:t xml:space="preserve">The </w:t>
      </w:r>
      <w:r w:rsidR="001325A8" w:rsidRPr="00E355A5">
        <w:rPr>
          <w:rFonts w:ascii="Book Antiqua" w:hAnsi="Book Antiqua" w:cs="Times New Roman"/>
          <w:sz w:val="24"/>
          <w:szCs w:val="24"/>
          <w:lang w:val="en-GB"/>
        </w:rPr>
        <w:t xml:space="preserve">pre-requisite </w:t>
      </w:r>
      <w:r w:rsidRPr="00E355A5">
        <w:rPr>
          <w:rFonts w:ascii="Book Antiqua" w:hAnsi="Book Antiqua" w:cs="Times New Roman"/>
          <w:sz w:val="24"/>
          <w:szCs w:val="24"/>
          <w:lang w:val="en-GB"/>
        </w:rPr>
        <w:t xml:space="preserve">is that both medical doctor and patient should not be mucking around in search of the magic bullet, and instead try to take seriously and with a strategy the road of lasting lifestyle change. Individual, professional and societal benefits are the outcomes that can be </w:t>
      </w:r>
      <w:proofErr w:type="gramStart"/>
      <w:r w:rsidRPr="00E355A5">
        <w:rPr>
          <w:rFonts w:ascii="Book Antiqua" w:hAnsi="Book Antiqua" w:cs="Times New Roman"/>
          <w:sz w:val="24"/>
          <w:szCs w:val="24"/>
          <w:lang w:val="en-GB"/>
        </w:rPr>
        <w:t>reached</w:t>
      </w:r>
      <w:r w:rsidR="00162CBA" w:rsidRPr="00E355A5">
        <w:rPr>
          <w:rFonts w:ascii="Book Antiqua" w:hAnsi="Book Antiqua" w:cs="Times New Roman"/>
          <w:sz w:val="24"/>
          <w:szCs w:val="24"/>
          <w:vertAlign w:val="superscript"/>
          <w:lang w:val="en-GB"/>
        </w:rPr>
        <w:t>[</w:t>
      </w:r>
      <w:proofErr w:type="gramEnd"/>
      <w:r w:rsidR="00162CBA" w:rsidRPr="00E355A5">
        <w:rPr>
          <w:rFonts w:ascii="Book Antiqua" w:hAnsi="Book Antiqua" w:cs="Times New Roman"/>
          <w:sz w:val="24"/>
          <w:szCs w:val="24"/>
          <w:vertAlign w:val="superscript"/>
          <w:lang w:val="en-GB"/>
        </w:rPr>
        <w:t>2]</w:t>
      </w:r>
      <w:r w:rsidRPr="00E355A5">
        <w:rPr>
          <w:rFonts w:ascii="Book Antiqua" w:hAnsi="Book Antiqua" w:cs="Times New Roman"/>
          <w:sz w:val="24"/>
          <w:szCs w:val="24"/>
          <w:lang w:val="en-GB"/>
        </w:rPr>
        <w:t>.</w:t>
      </w:r>
    </w:p>
    <w:p w:rsidR="00D743F6" w:rsidRPr="00E355A5" w:rsidRDefault="00D743F6" w:rsidP="00E355A5">
      <w:pPr>
        <w:spacing w:after="0" w:line="360" w:lineRule="auto"/>
        <w:ind w:firstLine="708"/>
        <w:jc w:val="both"/>
        <w:rPr>
          <w:rFonts w:ascii="Book Antiqua" w:hAnsi="Book Antiqua" w:cs="Times New Roman"/>
          <w:sz w:val="24"/>
          <w:szCs w:val="24"/>
          <w:lang w:val="en-GB" w:eastAsia="zh-CN"/>
        </w:rPr>
      </w:pPr>
    </w:p>
    <w:p w:rsidR="00E355A5" w:rsidRPr="00E355A5" w:rsidRDefault="00E355A5" w:rsidP="00E355A5">
      <w:pPr>
        <w:spacing w:line="360" w:lineRule="auto"/>
        <w:jc w:val="both"/>
        <w:rPr>
          <w:rFonts w:ascii="Book Antiqua" w:hAnsi="Book Antiqua"/>
          <w:b/>
          <w:sz w:val="24"/>
        </w:rPr>
      </w:pPr>
      <w:r w:rsidRPr="00E355A5">
        <w:rPr>
          <w:rFonts w:ascii="Book Antiqua" w:hAnsi="Book Antiqua"/>
          <w:b/>
          <w:sz w:val="24"/>
        </w:rPr>
        <w:t>COMMENTS</w:t>
      </w:r>
    </w:p>
    <w:p w:rsidR="00E355A5" w:rsidRPr="00E355A5" w:rsidRDefault="00E355A5" w:rsidP="00E355A5">
      <w:pPr>
        <w:spacing w:line="360" w:lineRule="auto"/>
        <w:jc w:val="both"/>
        <w:rPr>
          <w:rFonts w:ascii="Book Antiqua" w:hAnsi="Book Antiqua"/>
          <w:b/>
          <w:bCs/>
          <w:sz w:val="24"/>
        </w:rPr>
      </w:pPr>
      <w:r w:rsidRPr="00E355A5">
        <w:rPr>
          <w:rFonts w:ascii="Book Antiqua" w:hAnsi="Book Antiqua"/>
          <w:b/>
          <w:bCs/>
          <w:i/>
          <w:sz w:val="24"/>
        </w:rPr>
        <w:t>Background</w:t>
      </w:r>
    </w:p>
    <w:p w:rsidR="00E355A5" w:rsidRPr="00E355A5" w:rsidRDefault="00E355A5" w:rsidP="00E355A5">
      <w:pPr>
        <w:spacing w:line="360" w:lineRule="auto"/>
        <w:jc w:val="both"/>
        <w:rPr>
          <w:rFonts w:ascii="Book Antiqua" w:hAnsi="Book Antiqua"/>
          <w:sz w:val="24"/>
          <w:lang w:eastAsia="zh-CN"/>
        </w:rPr>
      </w:pPr>
      <w:r w:rsidRPr="00E355A5">
        <w:rPr>
          <w:rFonts w:ascii="Book Antiqua" w:hAnsi="Book Antiqua"/>
          <w:sz w:val="24"/>
        </w:rPr>
        <w:lastRenderedPageBreak/>
        <w:t>In a very simplified manner today we tend to describe the lifestyles in medicine especially in terms of diet and physical inactivity or sedentary life, with a synergistic effect on body size – obesity – and on disease related with excessive food intake (atherosclerosis and liver disease).</w:t>
      </w:r>
    </w:p>
    <w:p w:rsidR="00E355A5" w:rsidRPr="00E355A5" w:rsidRDefault="00E355A5" w:rsidP="00E355A5">
      <w:pPr>
        <w:spacing w:line="360" w:lineRule="auto"/>
        <w:jc w:val="both"/>
        <w:rPr>
          <w:rFonts w:ascii="Book Antiqua" w:hAnsi="Book Antiqua"/>
          <w:b/>
          <w:bCs/>
          <w:sz w:val="24"/>
          <w:lang w:eastAsia="zh-CN"/>
        </w:rPr>
      </w:pPr>
    </w:p>
    <w:p w:rsidR="00E355A5" w:rsidRPr="00E355A5" w:rsidRDefault="00E355A5" w:rsidP="00E355A5">
      <w:pPr>
        <w:spacing w:line="360" w:lineRule="auto"/>
        <w:jc w:val="both"/>
        <w:rPr>
          <w:rFonts w:ascii="Book Antiqua" w:hAnsi="Book Antiqua"/>
          <w:b/>
          <w:bCs/>
          <w:sz w:val="24"/>
        </w:rPr>
      </w:pPr>
      <w:r w:rsidRPr="00E355A5">
        <w:rPr>
          <w:rFonts w:ascii="Book Antiqua" w:hAnsi="Book Antiqua"/>
          <w:b/>
          <w:bCs/>
          <w:i/>
          <w:sz w:val="24"/>
        </w:rPr>
        <w:t>Research frontiers</w:t>
      </w:r>
    </w:p>
    <w:p w:rsidR="00E355A5" w:rsidRPr="00E355A5" w:rsidRDefault="00E355A5" w:rsidP="00E355A5">
      <w:pPr>
        <w:spacing w:line="360" w:lineRule="auto"/>
        <w:jc w:val="both"/>
        <w:rPr>
          <w:rFonts w:ascii="Book Antiqua" w:hAnsi="Book Antiqua"/>
          <w:sz w:val="24"/>
          <w:lang w:eastAsia="zh-CN"/>
        </w:rPr>
      </w:pPr>
      <w:r w:rsidRPr="00E355A5">
        <w:rPr>
          <w:rFonts w:ascii="Book Antiqua" w:hAnsi="Book Antiqua"/>
          <w:sz w:val="24"/>
        </w:rPr>
        <w:t>Many animal models have been studied in which dietary variations produce liver injury, and by extrapolation, malnutrition, particularly deficiencies of protein and vitamins has long been considered an important factor in human cirrhosis when no evidence existed for another aetiology; by contrast, weight reduction through low-calorie diets or starvation reduces the steatosis resulting from obesity</w:t>
      </w:r>
      <w:r w:rsidRPr="00E355A5">
        <w:rPr>
          <w:rFonts w:ascii="Book Antiqua" w:hAnsi="Book Antiqua" w:hint="eastAsia"/>
          <w:sz w:val="24"/>
          <w:lang w:eastAsia="zh-CN"/>
        </w:rPr>
        <w:t>.</w:t>
      </w:r>
    </w:p>
    <w:p w:rsidR="00E355A5" w:rsidRPr="00E355A5" w:rsidRDefault="00E355A5" w:rsidP="00E355A5">
      <w:pPr>
        <w:spacing w:line="360" w:lineRule="auto"/>
        <w:jc w:val="both"/>
        <w:rPr>
          <w:rFonts w:ascii="Book Antiqua" w:hAnsi="Book Antiqua"/>
          <w:b/>
          <w:sz w:val="24"/>
          <w:lang w:eastAsia="zh-CN"/>
        </w:rPr>
      </w:pPr>
    </w:p>
    <w:p w:rsidR="00E355A5" w:rsidRPr="00E355A5" w:rsidRDefault="00E355A5" w:rsidP="00E355A5">
      <w:pPr>
        <w:spacing w:line="360" w:lineRule="auto"/>
        <w:jc w:val="both"/>
        <w:rPr>
          <w:rFonts w:ascii="Book Antiqua" w:hAnsi="Book Antiqua"/>
          <w:b/>
          <w:bCs/>
          <w:sz w:val="24"/>
        </w:rPr>
      </w:pPr>
      <w:r w:rsidRPr="00E355A5">
        <w:rPr>
          <w:rFonts w:ascii="Book Antiqua" w:hAnsi="Book Antiqua"/>
          <w:b/>
          <w:bCs/>
          <w:i/>
          <w:sz w:val="24"/>
        </w:rPr>
        <w:t>Innovations and breakthroughs</w:t>
      </w:r>
    </w:p>
    <w:p w:rsidR="00E355A5" w:rsidRPr="00E355A5" w:rsidRDefault="00E355A5" w:rsidP="00E355A5">
      <w:pPr>
        <w:spacing w:line="360" w:lineRule="auto"/>
        <w:jc w:val="both"/>
        <w:rPr>
          <w:rFonts w:ascii="Book Antiqua" w:hAnsi="Book Antiqua"/>
          <w:sz w:val="24"/>
          <w:lang w:eastAsia="zh-CN"/>
        </w:rPr>
      </w:pPr>
      <w:r w:rsidRPr="00E355A5">
        <w:rPr>
          <w:rFonts w:ascii="Book Antiqua" w:hAnsi="Book Antiqua"/>
          <w:sz w:val="24"/>
          <w:lang w:eastAsia="zh-CN"/>
        </w:rPr>
        <w:t xml:space="preserve">This is confirmed in our study in which we observe that, apart the greater BMI, also a poorer adherence to Mediterranean Diet profile, widely and since several years used as a proxy of healthy diet, strongly predicts the occurrence of NAFLD, independently from overweight. Also the almost reciprocal Western Diet profile displays an unfavourable relationship for the occurrence of NAFLD. This is confirmed in our study by the significant difference of averages, with a greater Western Diet score in NAFLD, by the greater odds of NAFLD associated with greater BMI and Western Diet habits, and with lower adherence to Mediterranean Diet.  </w:t>
      </w:r>
    </w:p>
    <w:p w:rsidR="00E355A5" w:rsidRPr="00E355A5" w:rsidRDefault="00E355A5" w:rsidP="00E355A5">
      <w:pPr>
        <w:spacing w:line="360" w:lineRule="auto"/>
        <w:jc w:val="both"/>
        <w:rPr>
          <w:rFonts w:ascii="Book Antiqua" w:hAnsi="Book Antiqua"/>
          <w:sz w:val="24"/>
          <w:lang w:eastAsia="zh-CN"/>
        </w:rPr>
      </w:pPr>
    </w:p>
    <w:p w:rsidR="00E355A5" w:rsidRPr="00E355A5" w:rsidRDefault="00E355A5" w:rsidP="00E355A5">
      <w:pPr>
        <w:spacing w:line="360" w:lineRule="auto"/>
        <w:jc w:val="both"/>
        <w:rPr>
          <w:rFonts w:ascii="Book Antiqua" w:hAnsi="Book Antiqua"/>
          <w:b/>
          <w:bCs/>
          <w:sz w:val="24"/>
        </w:rPr>
      </w:pPr>
      <w:r w:rsidRPr="00E355A5">
        <w:rPr>
          <w:rFonts w:ascii="Book Antiqua" w:hAnsi="Book Antiqua"/>
          <w:b/>
          <w:bCs/>
          <w:i/>
          <w:sz w:val="24"/>
        </w:rPr>
        <w:t>Applications</w:t>
      </w:r>
    </w:p>
    <w:p w:rsidR="00E355A5" w:rsidRPr="00E355A5" w:rsidRDefault="00E355A5" w:rsidP="00E355A5">
      <w:pPr>
        <w:spacing w:line="360" w:lineRule="auto"/>
        <w:jc w:val="both"/>
        <w:rPr>
          <w:rFonts w:ascii="Book Antiqua" w:hAnsi="Book Antiqua"/>
          <w:sz w:val="24"/>
          <w:lang w:eastAsia="zh-CN"/>
        </w:rPr>
      </w:pPr>
      <w:r w:rsidRPr="00E355A5">
        <w:rPr>
          <w:rFonts w:ascii="Book Antiqua" w:hAnsi="Book Antiqua"/>
          <w:sz w:val="24"/>
        </w:rPr>
        <w:t xml:space="preserve">The opportunity for the medicine are relevant since articulated clinical intervention, which, according to our results, are justified, can be pursued with a focus on nutritional profile, physical exercise mainly open-air for enhancing sun exposure and improving sleep duration and rhythm, cultural and traditional medicine issues and, comprehensively, the quality of life. The pre-requisite is that both medical doctor and patient should not be mucking around in search of the magic bullet, and instead try to take </w:t>
      </w:r>
      <w:r w:rsidRPr="00E355A5">
        <w:rPr>
          <w:rFonts w:ascii="Book Antiqua" w:hAnsi="Book Antiqua"/>
          <w:sz w:val="24"/>
        </w:rPr>
        <w:lastRenderedPageBreak/>
        <w:t>seriously and with a strategy the road of lasting lifestyle change. Individual, professional and societal benefits are the outcomes that can be reached.</w:t>
      </w:r>
    </w:p>
    <w:p w:rsidR="00E355A5" w:rsidRPr="00E355A5" w:rsidRDefault="00E355A5" w:rsidP="00E355A5">
      <w:pPr>
        <w:spacing w:line="360" w:lineRule="auto"/>
        <w:jc w:val="both"/>
        <w:rPr>
          <w:rFonts w:ascii="Book Antiqua" w:hAnsi="Book Antiqua"/>
          <w:b/>
          <w:i/>
          <w:sz w:val="24"/>
          <w:lang w:eastAsia="zh-CN"/>
        </w:rPr>
      </w:pPr>
      <w:bookmarkStart w:id="28" w:name="OLE_LINK13"/>
      <w:bookmarkStart w:id="29" w:name="OLE_LINK323"/>
      <w:bookmarkStart w:id="30" w:name="OLE_LINK349"/>
      <w:bookmarkStart w:id="31" w:name="OLE_LINK377"/>
      <w:bookmarkStart w:id="32" w:name="OLE_LINK386"/>
      <w:bookmarkStart w:id="33" w:name="OLE_LINK400"/>
      <w:bookmarkStart w:id="34" w:name="OLE_LINK416"/>
      <w:bookmarkStart w:id="35" w:name="OLE_LINK512"/>
    </w:p>
    <w:p w:rsidR="00E355A5" w:rsidRPr="00E355A5" w:rsidRDefault="00E355A5" w:rsidP="00E355A5">
      <w:pPr>
        <w:spacing w:line="360" w:lineRule="auto"/>
        <w:jc w:val="both"/>
        <w:rPr>
          <w:rFonts w:ascii="Book Antiqua" w:hAnsi="Book Antiqua"/>
          <w:b/>
          <w:i/>
          <w:sz w:val="24"/>
        </w:rPr>
      </w:pPr>
      <w:bookmarkStart w:id="36" w:name="OLE_LINK598"/>
      <w:bookmarkStart w:id="37" w:name="OLE_LINK599"/>
      <w:r w:rsidRPr="00E355A5">
        <w:rPr>
          <w:rFonts w:ascii="Book Antiqua" w:hAnsi="Book Antiqua"/>
          <w:b/>
          <w:i/>
          <w:sz w:val="24"/>
        </w:rPr>
        <w:t>Peer</w:t>
      </w:r>
      <w:r w:rsidRPr="00E355A5">
        <w:rPr>
          <w:rFonts w:ascii="Book Antiqua" w:hAnsi="Book Antiqua" w:hint="eastAsia"/>
          <w:b/>
          <w:i/>
          <w:sz w:val="24"/>
        </w:rPr>
        <w:t>-</w:t>
      </w:r>
      <w:r w:rsidRPr="00E355A5">
        <w:rPr>
          <w:rFonts w:ascii="Book Antiqua" w:hAnsi="Book Antiqua"/>
          <w:b/>
          <w:i/>
          <w:sz w:val="24"/>
        </w:rPr>
        <w:t>review</w:t>
      </w:r>
    </w:p>
    <w:bookmarkEnd w:id="28"/>
    <w:bookmarkEnd w:id="29"/>
    <w:bookmarkEnd w:id="30"/>
    <w:bookmarkEnd w:id="31"/>
    <w:bookmarkEnd w:id="32"/>
    <w:bookmarkEnd w:id="33"/>
    <w:bookmarkEnd w:id="34"/>
    <w:bookmarkEnd w:id="35"/>
    <w:bookmarkEnd w:id="36"/>
    <w:bookmarkEnd w:id="37"/>
    <w:p w:rsidR="00E355A5" w:rsidRPr="00E355A5" w:rsidRDefault="00E355A5" w:rsidP="00E355A5">
      <w:pPr>
        <w:spacing w:after="0" w:line="360" w:lineRule="auto"/>
        <w:jc w:val="both"/>
        <w:rPr>
          <w:rFonts w:ascii="Book Antiqua" w:hAnsi="Book Antiqua" w:cs="Times New Roman"/>
          <w:sz w:val="24"/>
          <w:szCs w:val="24"/>
          <w:lang w:val="en-GB" w:eastAsia="zh-CN"/>
        </w:rPr>
      </w:pPr>
      <w:r w:rsidRPr="00E355A5">
        <w:rPr>
          <w:rFonts w:ascii="Book Antiqua" w:hAnsi="Book Antiqua" w:cs="Times New Roman"/>
          <w:sz w:val="24"/>
          <w:szCs w:val="24"/>
          <w:lang w:val="en-GB" w:eastAsia="zh-CN"/>
        </w:rPr>
        <w:t>T</w:t>
      </w:r>
      <w:r w:rsidRPr="00E355A5">
        <w:rPr>
          <w:rFonts w:ascii="Book Antiqua" w:hAnsi="Book Antiqua" w:cs="Times New Roman" w:hint="eastAsia"/>
          <w:sz w:val="24"/>
          <w:szCs w:val="24"/>
          <w:lang w:val="en-GB" w:eastAsia="zh-CN"/>
        </w:rPr>
        <w:t xml:space="preserve">he manuscript of </w:t>
      </w:r>
      <w:r w:rsidRPr="00E355A5">
        <w:rPr>
          <w:rFonts w:ascii="Book Antiqua" w:hAnsi="Book Antiqua" w:cs="Times New Roman"/>
          <w:sz w:val="24"/>
          <w:szCs w:val="24"/>
          <w:lang w:val="en-GB" w:eastAsia="zh-CN"/>
        </w:rPr>
        <w:t>“</w:t>
      </w:r>
      <w:r w:rsidRPr="00E355A5">
        <w:rPr>
          <w:rFonts w:ascii="Book Antiqua" w:hAnsi="Book Antiqua" w:cs="Times New Roman"/>
          <w:sz w:val="24"/>
          <w:szCs w:val="24"/>
          <w:lang w:val="en-GB"/>
        </w:rPr>
        <w:t>Neglected features of lifestyle: their relevance in non-alcoholic fatty liver disease</w:t>
      </w:r>
      <w:r w:rsidRPr="00E355A5">
        <w:rPr>
          <w:rFonts w:ascii="Book Antiqua" w:hAnsi="Book Antiqua" w:cs="Times New Roman"/>
          <w:sz w:val="24"/>
          <w:szCs w:val="24"/>
          <w:lang w:val="en-GB" w:eastAsia="zh-CN"/>
        </w:rPr>
        <w:t>”</w:t>
      </w:r>
      <w:r w:rsidRPr="00E355A5">
        <w:rPr>
          <w:rFonts w:ascii="Book Antiqua" w:hAnsi="Book Antiqua" w:cs="Times New Roman" w:hint="eastAsia"/>
          <w:sz w:val="24"/>
          <w:szCs w:val="24"/>
          <w:lang w:val="en-GB" w:eastAsia="zh-CN"/>
        </w:rPr>
        <w:t xml:space="preserve"> is very </w:t>
      </w:r>
      <w:r w:rsidRPr="00E355A5">
        <w:rPr>
          <w:rFonts w:ascii="Book Antiqua" w:hAnsi="Book Antiqua" w:cs="Times New Roman"/>
          <w:sz w:val="24"/>
          <w:szCs w:val="24"/>
          <w:lang w:val="en-GB" w:eastAsia="zh-CN"/>
        </w:rPr>
        <w:t>interesting</w:t>
      </w:r>
      <w:r w:rsidRPr="00E355A5">
        <w:rPr>
          <w:rFonts w:ascii="Book Antiqua" w:hAnsi="Book Antiqua" w:cs="Times New Roman" w:hint="eastAsia"/>
          <w:sz w:val="24"/>
          <w:szCs w:val="24"/>
          <w:lang w:val="en-GB" w:eastAsia="zh-CN"/>
        </w:rPr>
        <w:t>.</w:t>
      </w:r>
    </w:p>
    <w:p w:rsidR="00D743F6" w:rsidRPr="00E355A5" w:rsidRDefault="00D743F6" w:rsidP="00E355A5">
      <w:pPr>
        <w:spacing w:after="0" w:line="360" w:lineRule="auto"/>
        <w:jc w:val="both"/>
        <w:rPr>
          <w:rFonts w:ascii="Book Antiqua" w:hAnsi="Book Antiqua" w:cs="Times New Roman"/>
          <w:sz w:val="24"/>
          <w:szCs w:val="24"/>
          <w:lang w:val="en-GB" w:eastAsia="zh-CN"/>
        </w:rPr>
      </w:pPr>
    </w:p>
    <w:p w:rsidR="00C702F7" w:rsidRPr="00E355A5" w:rsidRDefault="00C702F7" w:rsidP="00E355A5">
      <w:pPr>
        <w:spacing w:after="0" w:line="360" w:lineRule="auto"/>
        <w:jc w:val="both"/>
        <w:rPr>
          <w:rFonts w:ascii="Book Antiqua" w:hAnsi="Book Antiqua"/>
          <w:b/>
          <w:sz w:val="24"/>
          <w:szCs w:val="24"/>
          <w:lang w:val="en-US" w:eastAsia="zh-CN"/>
        </w:rPr>
      </w:pPr>
      <w:bookmarkStart w:id="38" w:name="OLE_LINK595"/>
      <w:bookmarkStart w:id="39" w:name="OLE_LINK596"/>
      <w:bookmarkStart w:id="40" w:name="OLE_LINK573"/>
      <w:bookmarkStart w:id="41" w:name="OLE_LINK574"/>
      <w:bookmarkStart w:id="42" w:name="OLE_LINK591"/>
    </w:p>
    <w:bookmarkEnd w:id="38"/>
    <w:bookmarkEnd w:id="39"/>
    <w:bookmarkEnd w:id="40"/>
    <w:bookmarkEnd w:id="41"/>
    <w:bookmarkEnd w:id="42"/>
    <w:p w:rsidR="00951B52" w:rsidRPr="00E355A5" w:rsidRDefault="00951B52" w:rsidP="00E355A5">
      <w:pPr>
        <w:spacing w:after="0" w:line="360" w:lineRule="auto"/>
        <w:jc w:val="both"/>
        <w:rPr>
          <w:rFonts w:ascii="Book Antiqua" w:hAnsi="Book Antiqua" w:cs="Times New Roman"/>
          <w:bCs/>
          <w:iCs/>
          <w:sz w:val="24"/>
          <w:szCs w:val="24"/>
          <w:lang w:val="en-GB"/>
        </w:rPr>
      </w:pPr>
      <w:r w:rsidRPr="00E355A5">
        <w:rPr>
          <w:rFonts w:ascii="Book Antiqua" w:hAnsi="Book Antiqua" w:cs="Times New Roman"/>
          <w:b/>
          <w:i/>
          <w:sz w:val="24"/>
          <w:szCs w:val="24"/>
          <w:lang w:val="en-GB"/>
        </w:rPr>
        <w:br w:type="page"/>
      </w:r>
    </w:p>
    <w:p w:rsidR="009E592B" w:rsidRPr="00E355A5" w:rsidRDefault="005A7894" w:rsidP="00E355A5">
      <w:pPr>
        <w:pStyle w:val="h3"/>
        <w:spacing w:before="0" w:beforeAutospacing="0" w:after="0" w:afterAutospacing="0" w:line="360" w:lineRule="auto"/>
        <w:jc w:val="both"/>
        <w:rPr>
          <w:rFonts w:ascii="Book Antiqua" w:hAnsi="Book Antiqua"/>
          <w:b w:val="0"/>
          <w:bCs w:val="0"/>
          <w:i w:val="0"/>
          <w:iCs w:val="0"/>
          <w:sz w:val="24"/>
          <w:szCs w:val="24"/>
          <w:lang w:val="de-DE" w:eastAsia="zh-CN"/>
        </w:rPr>
      </w:pPr>
      <w:r w:rsidRPr="00E355A5">
        <w:rPr>
          <w:rFonts w:ascii="Book Antiqua" w:hAnsi="Book Antiqua"/>
          <w:i w:val="0"/>
          <w:sz w:val="24"/>
          <w:szCs w:val="24"/>
          <w:lang w:val="de-DE"/>
        </w:rPr>
        <w:lastRenderedPageBreak/>
        <w:t>R</w:t>
      </w:r>
      <w:r w:rsidR="006550BE" w:rsidRPr="00E355A5">
        <w:rPr>
          <w:rFonts w:ascii="Book Antiqua" w:hAnsi="Book Antiqua"/>
          <w:i w:val="0"/>
          <w:sz w:val="24"/>
          <w:szCs w:val="24"/>
          <w:lang w:val="de-DE"/>
        </w:rPr>
        <w:t>EFERENCES</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de-DE"/>
        </w:rPr>
        <w:t>1 </w:t>
      </w:r>
      <w:r w:rsidRPr="00E355A5">
        <w:rPr>
          <w:rFonts w:ascii="Book Antiqua" w:eastAsia="宋体" w:hAnsi="Book Antiqua" w:cs="宋体"/>
          <w:b/>
          <w:bCs/>
          <w:sz w:val="24"/>
          <w:szCs w:val="24"/>
          <w:lang w:val="de-DE"/>
        </w:rPr>
        <w:t>Popper H</w:t>
      </w:r>
      <w:r w:rsidRPr="00E355A5">
        <w:rPr>
          <w:rFonts w:ascii="Book Antiqua" w:eastAsia="宋体" w:hAnsi="Book Antiqua" w:cs="宋体"/>
          <w:sz w:val="24"/>
          <w:szCs w:val="24"/>
          <w:lang w:val="de-DE"/>
        </w:rPr>
        <w:t>, Schaffner F. Nutritional cirrhosis in man? </w:t>
      </w:r>
      <w:r w:rsidRPr="00E355A5">
        <w:rPr>
          <w:rFonts w:ascii="Book Antiqua" w:eastAsia="宋体" w:hAnsi="Book Antiqua" w:cs="宋体"/>
          <w:i/>
          <w:iCs/>
          <w:sz w:val="24"/>
          <w:szCs w:val="24"/>
          <w:lang w:val="en-US"/>
        </w:rPr>
        <w:t xml:space="preserve">N </w:t>
      </w:r>
      <w:proofErr w:type="spellStart"/>
      <w:r w:rsidRPr="00E355A5">
        <w:rPr>
          <w:rFonts w:ascii="Book Antiqua" w:eastAsia="宋体" w:hAnsi="Book Antiqua" w:cs="宋体"/>
          <w:i/>
          <w:iCs/>
          <w:sz w:val="24"/>
          <w:szCs w:val="24"/>
          <w:lang w:val="en-US"/>
        </w:rPr>
        <w:t>Engl</w:t>
      </w:r>
      <w:proofErr w:type="spellEnd"/>
      <w:r w:rsidRPr="00E355A5">
        <w:rPr>
          <w:rFonts w:ascii="Book Antiqua" w:eastAsia="宋体" w:hAnsi="Book Antiqua" w:cs="宋体"/>
          <w:i/>
          <w:iCs/>
          <w:sz w:val="24"/>
          <w:szCs w:val="24"/>
          <w:lang w:val="en-US"/>
        </w:rPr>
        <w:t xml:space="preserve"> J Med</w:t>
      </w:r>
      <w:r w:rsidRPr="00E355A5">
        <w:rPr>
          <w:rFonts w:ascii="Book Antiqua" w:eastAsia="宋体" w:hAnsi="Book Antiqua" w:cs="宋体"/>
          <w:sz w:val="24"/>
          <w:szCs w:val="24"/>
          <w:lang w:val="en-US"/>
        </w:rPr>
        <w:t> 1971; </w:t>
      </w:r>
      <w:r w:rsidRPr="00E355A5">
        <w:rPr>
          <w:rFonts w:ascii="Book Antiqua" w:eastAsia="宋体" w:hAnsi="Book Antiqua" w:cs="宋体"/>
          <w:b/>
          <w:bCs/>
          <w:sz w:val="24"/>
          <w:szCs w:val="24"/>
          <w:lang w:val="en-US"/>
        </w:rPr>
        <w:t>285</w:t>
      </w:r>
      <w:r w:rsidRPr="00E355A5">
        <w:rPr>
          <w:rFonts w:ascii="Book Antiqua" w:eastAsia="宋体" w:hAnsi="Book Antiqua" w:cs="宋体"/>
          <w:sz w:val="24"/>
          <w:szCs w:val="24"/>
          <w:lang w:val="en-US"/>
        </w:rPr>
        <w:t>: 577-578 [PMID: 5560571 DOI: 10.1056/NEJM197109022851010]</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2 </w:t>
      </w:r>
      <w:proofErr w:type="spellStart"/>
      <w:r w:rsidRPr="00E355A5">
        <w:rPr>
          <w:rFonts w:ascii="Book Antiqua" w:eastAsia="宋体" w:hAnsi="Book Antiqua" w:cs="宋体"/>
          <w:b/>
          <w:bCs/>
          <w:sz w:val="24"/>
          <w:szCs w:val="24"/>
          <w:lang w:val="en-US"/>
        </w:rPr>
        <w:t>Trovato</w:t>
      </w:r>
      <w:proofErr w:type="spellEnd"/>
      <w:r w:rsidRPr="00E355A5">
        <w:rPr>
          <w:rFonts w:ascii="Book Antiqua" w:eastAsia="宋体" w:hAnsi="Book Antiqua" w:cs="宋体"/>
          <w:b/>
          <w:bCs/>
          <w:sz w:val="24"/>
          <w:szCs w:val="24"/>
          <w:lang w:val="en-US"/>
        </w:rPr>
        <w:t xml:space="preserve"> FM</w:t>
      </w:r>
      <w:r w:rsidRPr="00E355A5">
        <w:rPr>
          <w:rFonts w:ascii="Book Antiqua" w:eastAsia="宋体" w:hAnsi="Book Antiqua" w:cs="宋体"/>
          <w:sz w:val="24"/>
          <w:szCs w:val="24"/>
          <w:lang w:val="en-US"/>
        </w:rPr>
        <w:t xml:space="preserve">, Catalano D, </w:t>
      </w:r>
      <w:proofErr w:type="spellStart"/>
      <w:r w:rsidRPr="00E355A5">
        <w:rPr>
          <w:rFonts w:ascii="Book Antiqua" w:eastAsia="宋体" w:hAnsi="Book Antiqua" w:cs="宋体"/>
          <w:sz w:val="24"/>
          <w:szCs w:val="24"/>
          <w:lang w:val="en-US"/>
        </w:rPr>
        <w:t>Musumeci</w:t>
      </w:r>
      <w:proofErr w:type="spellEnd"/>
      <w:r w:rsidRPr="00E355A5">
        <w:rPr>
          <w:rFonts w:ascii="Book Antiqua" w:eastAsia="宋体" w:hAnsi="Book Antiqua" w:cs="宋体"/>
          <w:sz w:val="24"/>
          <w:szCs w:val="24"/>
          <w:lang w:val="en-US"/>
        </w:rPr>
        <w:t xml:space="preserve"> G, </w:t>
      </w:r>
      <w:proofErr w:type="spellStart"/>
      <w:r w:rsidRPr="00E355A5">
        <w:rPr>
          <w:rFonts w:ascii="Book Antiqua" w:eastAsia="宋体" w:hAnsi="Book Antiqua" w:cs="宋体"/>
          <w:sz w:val="24"/>
          <w:szCs w:val="24"/>
          <w:lang w:val="en-US"/>
        </w:rPr>
        <w:t>Trovato</w:t>
      </w:r>
      <w:proofErr w:type="spellEnd"/>
      <w:r w:rsidRPr="00E355A5">
        <w:rPr>
          <w:rFonts w:ascii="Book Antiqua" w:eastAsia="宋体" w:hAnsi="Book Antiqua" w:cs="宋体"/>
          <w:sz w:val="24"/>
          <w:szCs w:val="24"/>
          <w:lang w:val="en-US"/>
        </w:rPr>
        <w:t xml:space="preserve"> GM. 4Ps medicine of the fatty liver: the research model of predictive, preventive, personalized and participatory medicine-recommendations for facing obesity, fatty liver and fibrosis epidemics. </w:t>
      </w:r>
      <w:r w:rsidRPr="00E355A5">
        <w:rPr>
          <w:rFonts w:ascii="Book Antiqua" w:eastAsia="宋体" w:hAnsi="Book Antiqua" w:cs="宋体"/>
          <w:i/>
          <w:iCs/>
          <w:sz w:val="24"/>
          <w:szCs w:val="24"/>
          <w:lang w:val="en-US"/>
        </w:rPr>
        <w:t>EPMA J</w:t>
      </w:r>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5</w:t>
      </w:r>
      <w:r w:rsidRPr="00E355A5">
        <w:rPr>
          <w:rFonts w:ascii="Book Antiqua" w:eastAsia="宋体" w:hAnsi="Book Antiqua" w:cs="宋体"/>
          <w:sz w:val="24"/>
          <w:szCs w:val="24"/>
          <w:lang w:val="en-US"/>
        </w:rPr>
        <w:t>: 21 [PMID: 25937854 DOI: 10.1186/1878-5085-5-21]</w:t>
      </w:r>
    </w:p>
    <w:p w:rsidR="003218BC" w:rsidRPr="00E355A5" w:rsidRDefault="003218BC" w:rsidP="00E355A5">
      <w:pPr>
        <w:spacing w:after="0" w:line="360" w:lineRule="auto"/>
        <w:jc w:val="both"/>
        <w:rPr>
          <w:rFonts w:ascii="Book Antiqua" w:eastAsia="宋体" w:hAnsi="Book Antiqua" w:cs="宋体"/>
          <w:sz w:val="24"/>
          <w:szCs w:val="24"/>
        </w:rPr>
      </w:pPr>
      <w:r w:rsidRPr="00E355A5">
        <w:rPr>
          <w:rFonts w:ascii="Book Antiqua" w:eastAsia="宋体" w:hAnsi="Book Antiqua" w:cs="宋体"/>
          <w:sz w:val="24"/>
          <w:szCs w:val="24"/>
          <w:lang w:val="en-US"/>
        </w:rPr>
        <w:t>3 </w:t>
      </w:r>
      <w:r w:rsidRPr="00E355A5">
        <w:rPr>
          <w:rFonts w:ascii="Book Antiqua" w:eastAsia="宋体" w:hAnsi="Book Antiqua" w:cs="宋体"/>
          <w:b/>
          <w:bCs/>
          <w:sz w:val="24"/>
          <w:szCs w:val="24"/>
          <w:lang w:val="en-US"/>
        </w:rPr>
        <w:t>Catalano D</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Trovato</w:t>
      </w:r>
      <w:proofErr w:type="spellEnd"/>
      <w:r w:rsidRPr="00E355A5">
        <w:rPr>
          <w:rFonts w:ascii="Book Antiqua" w:eastAsia="宋体" w:hAnsi="Book Antiqua" w:cs="宋体"/>
          <w:sz w:val="24"/>
          <w:szCs w:val="24"/>
          <w:lang w:val="en-US"/>
        </w:rPr>
        <w:t xml:space="preserve"> GM, </w:t>
      </w:r>
      <w:proofErr w:type="spellStart"/>
      <w:r w:rsidRPr="00E355A5">
        <w:rPr>
          <w:rFonts w:ascii="Book Antiqua" w:eastAsia="宋体" w:hAnsi="Book Antiqua" w:cs="宋体"/>
          <w:sz w:val="24"/>
          <w:szCs w:val="24"/>
          <w:lang w:val="en-US"/>
        </w:rPr>
        <w:t>Martines</w:t>
      </w:r>
      <w:proofErr w:type="spellEnd"/>
      <w:r w:rsidRPr="00E355A5">
        <w:rPr>
          <w:rFonts w:ascii="Book Antiqua" w:eastAsia="宋体" w:hAnsi="Book Antiqua" w:cs="宋体"/>
          <w:sz w:val="24"/>
          <w:szCs w:val="24"/>
          <w:lang w:val="en-US"/>
        </w:rPr>
        <w:t xml:space="preserve"> GF, </w:t>
      </w:r>
      <w:proofErr w:type="spellStart"/>
      <w:r w:rsidRPr="00E355A5">
        <w:rPr>
          <w:rFonts w:ascii="Book Antiqua" w:eastAsia="宋体" w:hAnsi="Book Antiqua" w:cs="宋体"/>
          <w:sz w:val="24"/>
          <w:szCs w:val="24"/>
          <w:lang w:val="en-US"/>
        </w:rPr>
        <w:t>Randazzo</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Tonzuso</w:t>
      </w:r>
      <w:proofErr w:type="spellEnd"/>
      <w:r w:rsidRPr="00E355A5">
        <w:rPr>
          <w:rFonts w:ascii="Book Antiqua" w:eastAsia="宋体" w:hAnsi="Book Antiqua" w:cs="宋体"/>
          <w:sz w:val="24"/>
          <w:szCs w:val="24"/>
          <w:lang w:val="en-US"/>
        </w:rPr>
        <w:t xml:space="preserve"> A. Bright liver, body composition and insulin resistance changes with nutritional intervention: a follow-up study. </w:t>
      </w:r>
      <w:r w:rsidRPr="00E355A5">
        <w:rPr>
          <w:rFonts w:ascii="Book Antiqua" w:eastAsia="宋体" w:hAnsi="Book Antiqua" w:cs="宋体"/>
          <w:i/>
          <w:iCs/>
          <w:sz w:val="24"/>
          <w:szCs w:val="24"/>
        </w:rPr>
        <w:t>Liver Int</w:t>
      </w:r>
      <w:r w:rsidRPr="00E355A5">
        <w:rPr>
          <w:rFonts w:ascii="Book Antiqua" w:eastAsia="宋体" w:hAnsi="Book Antiqua" w:cs="宋体"/>
          <w:sz w:val="24"/>
          <w:szCs w:val="24"/>
        </w:rPr>
        <w:t> 2008; </w:t>
      </w:r>
      <w:r w:rsidRPr="00E355A5">
        <w:rPr>
          <w:rFonts w:ascii="Book Antiqua" w:eastAsia="宋体" w:hAnsi="Book Antiqua" w:cs="宋体"/>
          <w:b/>
          <w:bCs/>
          <w:sz w:val="24"/>
          <w:szCs w:val="24"/>
        </w:rPr>
        <w:t>28</w:t>
      </w:r>
      <w:r w:rsidRPr="00E355A5">
        <w:rPr>
          <w:rFonts w:ascii="Book Antiqua" w:eastAsia="宋体" w:hAnsi="Book Antiqua" w:cs="宋体"/>
          <w:sz w:val="24"/>
          <w:szCs w:val="24"/>
        </w:rPr>
        <w:t>: 1280-1287 [PMID: 18435716 DOI: 10.1111/j.1478-3231.2008.01742.x]</w:t>
      </w:r>
    </w:p>
    <w:p w:rsidR="003218BC" w:rsidRPr="00E355A5" w:rsidRDefault="003218BC" w:rsidP="00E355A5">
      <w:pPr>
        <w:spacing w:after="0" w:line="360" w:lineRule="auto"/>
        <w:jc w:val="both"/>
        <w:rPr>
          <w:rFonts w:ascii="Book Antiqua" w:eastAsia="宋体" w:hAnsi="Book Antiqua" w:cs="宋体"/>
          <w:sz w:val="24"/>
          <w:szCs w:val="24"/>
        </w:rPr>
      </w:pPr>
      <w:r w:rsidRPr="00E355A5">
        <w:rPr>
          <w:rFonts w:ascii="Book Antiqua" w:eastAsia="宋体" w:hAnsi="Book Antiqua" w:cs="宋体"/>
          <w:sz w:val="24"/>
          <w:szCs w:val="24"/>
        </w:rPr>
        <w:t>4 </w:t>
      </w:r>
      <w:r w:rsidRPr="00E355A5">
        <w:rPr>
          <w:rFonts w:ascii="Book Antiqua" w:eastAsia="宋体" w:hAnsi="Book Antiqua" w:cs="宋体"/>
          <w:b/>
          <w:bCs/>
          <w:sz w:val="24"/>
          <w:szCs w:val="24"/>
        </w:rPr>
        <w:t>Trovato FM</w:t>
      </w:r>
      <w:r w:rsidRPr="00E355A5">
        <w:rPr>
          <w:rFonts w:ascii="Book Antiqua" w:eastAsia="宋体" w:hAnsi="Book Antiqua" w:cs="宋体"/>
          <w:sz w:val="24"/>
          <w:szCs w:val="24"/>
        </w:rPr>
        <w:t xml:space="preserve">, Martines GF, Brischetto D, Catalano D, Musumeci G, Trovato GM. </w:t>
      </w:r>
      <w:r w:rsidRPr="00E355A5">
        <w:rPr>
          <w:rFonts w:ascii="Book Antiqua" w:eastAsia="宋体" w:hAnsi="Book Antiqua" w:cs="宋体"/>
          <w:sz w:val="24"/>
          <w:szCs w:val="24"/>
          <w:lang w:val="en-US"/>
        </w:rPr>
        <w:t>Fatty liver disease and lifestyle in youngsters: diet, food intake frequency, exercise, sleep shortage and fashion. </w:t>
      </w:r>
      <w:r w:rsidRPr="00E355A5">
        <w:rPr>
          <w:rFonts w:ascii="Book Antiqua" w:eastAsia="宋体" w:hAnsi="Book Antiqua" w:cs="宋体"/>
          <w:i/>
          <w:iCs/>
          <w:sz w:val="24"/>
          <w:szCs w:val="24"/>
        </w:rPr>
        <w:t>Liver Int</w:t>
      </w:r>
      <w:r w:rsidRPr="00E355A5">
        <w:rPr>
          <w:rFonts w:ascii="Book Antiqua" w:eastAsia="宋体" w:hAnsi="Book Antiqua" w:cs="宋体"/>
          <w:sz w:val="24"/>
          <w:szCs w:val="24"/>
        </w:rPr>
        <w:t> 2016; </w:t>
      </w:r>
      <w:r w:rsidRPr="00E355A5">
        <w:rPr>
          <w:rFonts w:ascii="Book Antiqua" w:eastAsia="宋体" w:hAnsi="Book Antiqua" w:cs="宋体"/>
          <w:b/>
          <w:bCs/>
          <w:sz w:val="24"/>
          <w:szCs w:val="24"/>
        </w:rPr>
        <w:t>36</w:t>
      </w:r>
      <w:r w:rsidRPr="00E355A5">
        <w:rPr>
          <w:rFonts w:ascii="Book Antiqua" w:eastAsia="宋体" w:hAnsi="Book Antiqua" w:cs="宋体"/>
          <w:sz w:val="24"/>
          <w:szCs w:val="24"/>
        </w:rPr>
        <w:t>: 427-433 [PMID: 26346413 DOI: 10.1111/liv.12957]</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rPr>
        <w:t>5 </w:t>
      </w:r>
      <w:r w:rsidRPr="00E355A5">
        <w:rPr>
          <w:rFonts w:ascii="Book Antiqua" w:eastAsia="宋体" w:hAnsi="Book Antiqua" w:cs="宋体"/>
          <w:b/>
          <w:bCs/>
          <w:sz w:val="24"/>
          <w:szCs w:val="24"/>
        </w:rPr>
        <w:t>Trovato FM</w:t>
      </w:r>
      <w:r w:rsidRPr="00E355A5">
        <w:rPr>
          <w:rFonts w:ascii="Book Antiqua" w:eastAsia="宋体" w:hAnsi="Book Antiqua" w:cs="宋体"/>
          <w:sz w:val="24"/>
          <w:szCs w:val="24"/>
        </w:rPr>
        <w:t xml:space="preserve">, Catalano D, Martines GF, Pace P, Trovato GM. </w:t>
      </w:r>
      <w:r w:rsidRPr="00E355A5">
        <w:rPr>
          <w:rFonts w:ascii="Book Antiqua" w:eastAsia="宋体" w:hAnsi="Book Antiqua" w:cs="宋体"/>
          <w:sz w:val="24"/>
          <w:szCs w:val="24"/>
          <w:lang w:val="en-US"/>
        </w:rPr>
        <w:t>Mediterranean diet and non-alcoholic fatty liver disease: the need of extended and comprehensive interventions. </w:t>
      </w:r>
      <w:proofErr w:type="spellStart"/>
      <w:r w:rsidRPr="00E355A5">
        <w:rPr>
          <w:rFonts w:ascii="Book Antiqua" w:eastAsia="宋体" w:hAnsi="Book Antiqua" w:cs="宋体"/>
          <w:i/>
          <w:iCs/>
          <w:sz w:val="24"/>
          <w:szCs w:val="24"/>
          <w:lang w:val="en-US"/>
        </w:rPr>
        <w:t>Clin</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Nutr</w:t>
      </w:r>
      <w:proofErr w:type="spellEnd"/>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34</w:t>
      </w:r>
      <w:r w:rsidRPr="00E355A5">
        <w:rPr>
          <w:rFonts w:ascii="Book Antiqua" w:eastAsia="宋体" w:hAnsi="Book Antiqua" w:cs="宋体"/>
          <w:sz w:val="24"/>
          <w:szCs w:val="24"/>
          <w:lang w:val="en-US"/>
        </w:rPr>
        <w:t>: 86-88 [PMID: 24529325 DOI: 10.1016/j.clnu.2014.01.018]</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6 </w:t>
      </w:r>
      <w:proofErr w:type="spellStart"/>
      <w:r w:rsidRPr="00E355A5">
        <w:rPr>
          <w:rFonts w:ascii="Book Antiqua" w:eastAsia="宋体" w:hAnsi="Book Antiqua" w:cs="宋体"/>
          <w:b/>
          <w:bCs/>
          <w:sz w:val="24"/>
          <w:szCs w:val="24"/>
          <w:lang w:val="en-US"/>
        </w:rPr>
        <w:t>Trovato</w:t>
      </w:r>
      <w:proofErr w:type="spellEnd"/>
      <w:r w:rsidRPr="00E355A5">
        <w:rPr>
          <w:rFonts w:ascii="Book Antiqua" w:eastAsia="宋体" w:hAnsi="Book Antiqua" w:cs="宋体"/>
          <w:b/>
          <w:bCs/>
          <w:sz w:val="24"/>
          <w:szCs w:val="24"/>
          <w:lang w:val="en-US"/>
        </w:rPr>
        <w:t xml:space="preserve"> GM</w:t>
      </w:r>
      <w:r w:rsidRPr="00E355A5">
        <w:rPr>
          <w:rFonts w:ascii="Book Antiqua" w:eastAsia="宋体" w:hAnsi="Book Antiqua" w:cs="宋体"/>
          <w:sz w:val="24"/>
          <w:szCs w:val="24"/>
          <w:lang w:val="en-US"/>
        </w:rPr>
        <w:t>. Clinical research and methodology.</w:t>
      </w:r>
      <w:proofErr w:type="gramEnd"/>
      <w:r w:rsidRPr="00E355A5">
        <w:rPr>
          <w:rFonts w:ascii="Book Antiqua" w:eastAsia="宋体" w:hAnsi="Book Antiqua" w:cs="宋体"/>
          <w:sz w:val="24"/>
          <w:szCs w:val="24"/>
          <w:lang w:val="en-US"/>
        </w:rPr>
        <w:t xml:space="preserve"> </w:t>
      </w:r>
      <w:proofErr w:type="gramStart"/>
      <w:r w:rsidRPr="00E355A5">
        <w:rPr>
          <w:rFonts w:ascii="Book Antiqua" w:eastAsia="宋体" w:hAnsi="Book Antiqua" w:cs="宋体"/>
          <w:sz w:val="24"/>
          <w:szCs w:val="24"/>
          <w:lang w:val="en-US"/>
        </w:rPr>
        <w:t>The paradigm of fatty liver and atherosclerosis behind the chicken or the egg dilemma.</w:t>
      </w:r>
      <w:proofErr w:type="gram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Atherosclerosis</w:t>
      </w:r>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249</w:t>
      </w:r>
      <w:r w:rsidRPr="00E355A5">
        <w:rPr>
          <w:rFonts w:ascii="Book Antiqua" w:eastAsia="宋体" w:hAnsi="Book Antiqua" w:cs="宋体"/>
          <w:sz w:val="24"/>
          <w:szCs w:val="24"/>
          <w:lang w:val="en-US"/>
        </w:rPr>
        <w:t>: 228-229 [PMID: 27012655 DOI: 10.1016/j.atherosclerosis.2016.02.031]</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7 </w:t>
      </w:r>
      <w:r w:rsidRPr="00E355A5">
        <w:rPr>
          <w:rFonts w:ascii="Book Antiqua" w:eastAsia="宋体" w:hAnsi="Book Antiqua" w:cs="宋体"/>
          <w:b/>
          <w:bCs/>
          <w:sz w:val="24"/>
          <w:szCs w:val="24"/>
          <w:lang w:val="en-US"/>
        </w:rPr>
        <w:t>Kim CW</w:t>
      </w:r>
      <w:r w:rsidRPr="00E355A5">
        <w:rPr>
          <w:rFonts w:ascii="Book Antiqua" w:eastAsia="宋体" w:hAnsi="Book Antiqua" w:cs="宋体"/>
          <w:sz w:val="24"/>
          <w:szCs w:val="24"/>
          <w:lang w:val="en-US"/>
        </w:rPr>
        <w:t xml:space="preserve">, Yun KE, Jung HS, Chang Y, Choi ES, Kwon MJ, Lee EH, Woo EJ, Kim NH, Shin H, </w:t>
      </w:r>
      <w:proofErr w:type="spellStart"/>
      <w:r w:rsidRPr="00E355A5">
        <w:rPr>
          <w:rFonts w:ascii="Book Antiqua" w:eastAsia="宋体" w:hAnsi="Book Antiqua" w:cs="宋体"/>
          <w:sz w:val="24"/>
          <w:szCs w:val="24"/>
          <w:lang w:val="en-US"/>
        </w:rPr>
        <w:t>Ryu</w:t>
      </w:r>
      <w:proofErr w:type="spellEnd"/>
      <w:r w:rsidRPr="00E355A5">
        <w:rPr>
          <w:rFonts w:ascii="Book Antiqua" w:eastAsia="宋体" w:hAnsi="Book Antiqua" w:cs="宋体"/>
          <w:sz w:val="24"/>
          <w:szCs w:val="24"/>
          <w:lang w:val="en-US"/>
        </w:rPr>
        <w:t xml:space="preserve"> S. Sleep duration and quality in relation to non-alcoholic fatty liver disease in middle-aged workers and their spouses. </w:t>
      </w:r>
      <w:r w:rsidRPr="00E355A5">
        <w:rPr>
          <w:rFonts w:ascii="Book Antiqua" w:eastAsia="宋体" w:hAnsi="Book Antiqua" w:cs="宋体"/>
          <w:i/>
          <w:iCs/>
          <w:sz w:val="24"/>
          <w:szCs w:val="24"/>
          <w:lang w:val="en-US"/>
        </w:rPr>
        <w:t xml:space="preserve">J </w:t>
      </w:r>
      <w:proofErr w:type="spellStart"/>
      <w:r w:rsidRPr="00E355A5">
        <w:rPr>
          <w:rFonts w:ascii="Book Antiqua" w:eastAsia="宋体" w:hAnsi="Book Antiqua" w:cs="宋体"/>
          <w:i/>
          <w:iCs/>
          <w:sz w:val="24"/>
          <w:szCs w:val="24"/>
          <w:lang w:val="en-US"/>
        </w:rPr>
        <w:t>Hepatol</w:t>
      </w:r>
      <w:proofErr w:type="spellEnd"/>
      <w:r w:rsidRPr="00E355A5">
        <w:rPr>
          <w:rFonts w:ascii="Book Antiqua" w:eastAsia="宋体" w:hAnsi="Book Antiqua" w:cs="宋体"/>
          <w:sz w:val="24"/>
          <w:szCs w:val="24"/>
          <w:lang w:val="en-US"/>
        </w:rPr>
        <w:t> 2013; </w:t>
      </w:r>
      <w:r w:rsidRPr="00E355A5">
        <w:rPr>
          <w:rFonts w:ascii="Book Antiqua" w:eastAsia="宋体" w:hAnsi="Book Antiqua" w:cs="宋体"/>
          <w:b/>
          <w:bCs/>
          <w:sz w:val="24"/>
          <w:szCs w:val="24"/>
          <w:lang w:val="en-US"/>
        </w:rPr>
        <w:t>59</w:t>
      </w:r>
      <w:r w:rsidRPr="00E355A5">
        <w:rPr>
          <w:rFonts w:ascii="Book Antiqua" w:eastAsia="宋体" w:hAnsi="Book Antiqua" w:cs="宋体"/>
          <w:sz w:val="24"/>
          <w:szCs w:val="24"/>
          <w:lang w:val="en-US"/>
        </w:rPr>
        <w:t>: 351-357 [PMID: 23578884 DOI: 10.1016/j.jhep.2013.03.035]</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8 </w:t>
      </w:r>
      <w:proofErr w:type="spellStart"/>
      <w:r w:rsidRPr="00E355A5">
        <w:rPr>
          <w:rFonts w:ascii="Book Antiqua" w:eastAsia="宋体" w:hAnsi="Book Antiqua" w:cs="宋体"/>
          <w:b/>
          <w:bCs/>
          <w:sz w:val="24"/>
          <w:szCs w:val="24"/>
          <w:lang w:val="en-US"/>
        </w:rPr>
        <w:t>Imaizumi</w:t>
      </w:r>
      <w:proofErr w:type="spellEnd"/>
      <w:r w:rsidRPr="00E355A5">
        <w:rPr>
          <w:rFonts w:ascii="Book Antiqua" w:eastAsia="宋体" w:hAnsi="Book Antiqua" w:cs="宋体"/>
          <w:b/>
          <w:bCs/>
          <w:sz w:val="24"/>
          <w:szCs w:val="24"/>
          <w:lang w:val="en-US"/>
        </w:rPr>
        <w:t xml:space="preserve"> H</w:t>
      </w:r>
      <w:r w:rsidRPr="00E355A5">
        <w:rPr>
          <w:rFonts w:ascii="Book Antiqua" w:eastAsia="宋体" w:hAnsi="Book Antiqua" w:cs="宋体"/>
          <w:sz w:val="24"/>
          <w:szCs w:val="24"/>
          <w:lang w:val="en-US"/>
        </w:rPr>
        <w:t xml:space="preserve">, Takahashi A, </w:t>
      </w:r>
      <w:proofErr w:type="spellStart"/>
      <w:r w:rsidRPr="00E355A5">
        <w:rPr>
          <w:rFonts w:ascii="Book Antiqua" w:eastAsia="宋体" w:hAnsi="Book Antiqua" w:cs="宋体"/>
          <w:sz w:val="24"/>
          <w:szCs w:val="24"/>
          <w:lang w:val="en-US"/>
        </w:rPr>
        <w:t>Tanji</w:t>
      </w:r>
      <w:proofErr w:type="spellEnd"/>
      <w:r w:rsidRPr="00E355A5">
        <w:rPr>
          <w:rFonts w:ascii="Book Antiqua" w:eastAsia="宋体" w:hAnsi="Book Antiqua" w:cs="宋体"/>
          <w:sz w:val="24"/>
          <w:szCs w:val="24"/>
          <w:lang w:val="en-US"/>
        </w:rPr>
        <w:t xml:space="preserve"> N, Abe K, Sato Y, </w:t>
      </w:r>
      <w:proofErr w:type="spellStart"/>
      <w:r w:rsidRPr="00E355A5">
        <w:rPr>
          <w:rFonts w:ascii="Book Antiqua" w:eastAsia="宋体" w:hAnsi="Book Antiqua" w:cs="宋体"/>
          <w:sz w:val="24"/>
          <w:szCs w:val="24"/>
          <w:lang w:val="en-US"/>
        </w:rPr>
        <w:t>Anzai</w:t>
      </w:r>
      <w:proofErr w:type="spellEnd"/>
      <w:r w:rsidRPr="00E355A5">
        <w:rPr>
          <w:rFonts w:ascii="Book Antiqua" w:eastAsia="宋体" w:hAnsi="Book Antiqua" w:cs="宋体"/>
          <w:sz w:val="24"/>
          <w:szCs w:val="24"/>
          <w:lang w:val="en-US"/>
        </w:rPr>
        <w:t xml:space="preserve"> Y, Watanabe H, </w:t>
      </w:r>
      <w:proofErr w:type="spellStart"/>
      <w:r w:rsidRPr="00E355A5">
        <w:rPr>
          <w:rFonts w:ascii="Book Antiqua" w:eastAsia="宋体" w:hAnsi="Book Antiqua" w:cs="宋体"/>
          <w:sz w:val="24"/>
          <w:szCs w:val="24"/>
          <w:lang w:val="en-US"/>
        </w:rPr>
        <w:t>Ohira</w:t>
      </w:r>
      <w:proofErr w:type="spellEnd"/>
      <w:r w:rsidRPr="00E355A5">
        <w:rPr>
          <w:rFonts w:ascii="Book Antiqua" w:eastAsia="宋体" w:hAnsi="Book Antiqua" w:cs="宋体"/>
          <w:sz w:val="24"/>
          <w:szCs w:val="24"/>
          <w:lang w:val="en-US"/>
        </w:rPr>
        <w:t xml:space="preserve"> H. </w:t>
      </w:r>
      <w:proofErr w:type="gramStart"/>
      <w:r w:rsidRPr="00E355A5">
        <w:rPr>
          <w:rFonts w:ascii="Book Antiqua" w:eastAsia="宋体" w:hAnsi="Book Antiqua" w:cs="宋体"/>
          <w:sz w:val="24"/>
          <w:szCs w:val="24"/>
          <w:lang w:val="en-US"/>
        </w:rPr>
        <w:t>The Association between Sleep Duration and Non-Alcoholic Fatty Liver Disease among Japanese Men and Women.</w:t>
      </w:r>
      <w:proofErr w:type="gramEnd"/>
      <w:r w:rsidRPr="00E355A5">
        <w:rPr>
          <w:rFonts w:ascii="Book Antiqua" w:eastAsia="宋体" w:hAnsi="Book Antiqua" w:cs="宋体"/>
          <w:sz w:val="24"/>
          <w:szCs w:val="24"/>
          <w:lang w:val="en-US"/>
        </w:rPr>
        <w:t> </w:t>
      </w:r>
      <w:proofErr w:type="spellStart"/>
      <w:r w:rsidRPr="00E355A5">
        <w:rPr>
          <w:rFonts w:ascii="Book Antiqua" w:eastAsia="宋体" w:hAnsi="Book Antiqua" w:cs="宋体"/>
          <w:i/>
          <w:iCs/>
          <w:sz w:val="24"/>
          <w:szCs w:val="24"/>
          <w:lang w:val="en-US"/>
        </w:rPr>
        <w:t>Obes</w:t>
      </w:r>
      <w:proofErr w:type="spellEnd"/>
      <w:r w:rsidRPr="00E355A5">
        <w:rPr>
          <w:rFonts w:ascii="Book Antiqua" w:eastAsia="宋体" w:hAnsi="Book Antiqua" w:cs="宋体"/>
          <w:i/>
          <w:iCs/>
          <w:sz w:val="24"/>
          <w:szCs w:val="24"/>
          <w:lang w:val="en-US"/>
        </w:rPr>
        <w:t xml:space="preserve"> Facts</w:t>
      </w:r>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8</w:t>
      </w:r>
      <w:r w:rsidRPr="00E355A5">
        <w:rPr>
          <w:rFonts w:ascii="Book Antiqua" w:eastAsia="宋体" w:hAnsi="Book Antiqua" w:cs="宋体"/>
          <w:sz w:val="24"/>
          <w:szCs w:val="24"/>
          <w:lang w:val="en-US"/>
        </w:rPr>
        <w:t>: 234-242 [PMID: 26138724 DOI: 10.1159/000436997]</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9 </w:t>
      </w:r>
      <w:proofErr w:type="spellStart"/>
      <w:r w:rsidRPr="00E355A5">
        <w:rPr>
          <w:rFonts w:ascii="Book Antiqua" w:eastAsia="宋体" w:hAnsi="Book Antiqua" w:cs="宋体"/>
          <w:b/>
          <w:bCs/>
          <w:sz w:val="24"/>
          <w:szCs w:val="24"/>
          <w:lang w:val="en-US"/>
        </w:rPr>
        <w:t>Bernsmeier</w:t>
      </w:r>
      <w:proofErr w:type="spellEnd"/>
      <w:r w:rsidRPr="00E355A5">
        <w:rPr>
          <w:rFonts w:ascii="Book Antiqua" w:eastAsia="宋体" w:hAnsi="Book Antiqua" w:cs="宋体"/>
          <w:b/>
          <w:bCs/>
          <w:sz w:val="24"/>
          <w:szCs w:val="24"/>
          <w:lang w:val="en-US"/>
        </w:rPr>
        <w:t xml:space="preserve"> C</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Weisskopf</w:t>
      </w:r>
      <w:proofErr w:type="spellEnd"/>
      <w:r w:rsidRPr="00E355A5">
        <w:rPr>
          <w:rFonts w:ascii="Book Antiqua" w:eastAsia="宋体" w:hAnsi="Book Antiqua" w:cs="宋体"/>
          <w:sz w:val="24"/>
          <w:szCs w:val="24"/>
          <w:lang w:val="en-US"/>
        </w:rPr>
        <w:t xml:space="preserve"> DM, </w:t>
      </w:r>
      <w:proofErr w:type="spellStart"/>
      <w:r w:rsidRPr="00E355A5">
        <w:rPr>
          <w:rFonts w:ascii="Book Antiqua" w:eastAsia="宋体" w:hAnsi="Book Antiqua" w:cs="宋体"/>
          <w:sz w:val="24"/>
          <w:szCs w:val="24"/>
          <w:lang w:val="en-US"/>
        </w:rPr>
        <w:t>Pflueger</w:t>
      </w:r>
      <w:proofErr w:type="spellEnd"/>
      <w:r w:rsidRPr="00E355A5">
        <w:rPr>
          <w:rFonts w:ascii="Book Antiqua" w:eastAsia="宋体" w:hAnsi="Book Antiqua" w:cs="宋体"/>
          <w:sz w:val="24"/>
          <w:szCs w:val="24"/>
          <w:lang w:val="en-US"/>
        </w:rPr>
        <w:t xml:space="preserve"> MO, </w:t>
      </w:r>
      <w:proofErr w:type="spellStart"/>
      <w:r w:rsidRPr="00E355A5">
        <w:rPr>
          <w:rFonts w:ascii="Book Antiqua" w:eastAsia="宋体" w:hAnsi="Book Antiqua" w:cs="宋体"/>
          <w:sz w:val="24"/>
          <w:szCs w:val="24"/>
          <w:lang w:val="en-US"/>
        </w:rPr>
        <w:t>Mosimann</w:t>
      </w:r>
      <w:proofErr w:type="spellEnd"/>
      <w:r w:rsidRPr="00E355A5">
        <w:rPr>
          <w:rFonts w:ascii="Book Antiqua" w:eastAsia="宋体" w:hAnsi="Book Antiqua" w:cs="宋体"/>
          <w:sz w:val="24"/>
          <w:szCs w:val="24"/>
          <w:lang w:val="en-US"/>
        </w:rPr>
        <w:t xml:space="preserve"> J, </w:t>
      </w:r>
      <w:proofErr w:type="spellStart"/>
      <w:r w:rsidRPr="00E355A5">
        <w:rPr>
          <w:rFonts w:ascii="Book Antiqua" w:eastAsia="宋体" w:hAnsi="Book Antiqua" w:cs="宋体"/>
          <w:sz w:val="24"/>
          <w:szCs w:val="24"/>
          <w:lang w:val="en-US"/>
        </w:rPr>
        <w:t>Campana</w:t>
      </w:r>
      <w:proofErr w:type="spellEnd"/>
      <w:r w:rsidRPr="00E355A5">
        <w:rPr>
          <w:rFonts w:ascii="Book Antiqua" w:eastAsia="宋体" w:hAnsi="Book Antiqua" w:cs="宋体"/>
          <w:sz w:val="24"/>
          <w:szCs w:val="24"/>
          <w:lang w:val="en-US"/>
        </w:rPr>
        <w:t xml:space="preserve"> B, </w:t>
      </w:r>
      <w:proofErr w:type="spellStart"/>
      <w:r w:rsidRPr="00E355A5">
        <w:rPr>
          <w:rFonts w:ascii="Book Antiqua" w:eastAsia="宋体" w:hAnsi="Book Antiqua" w:cs="宋体"/>
          <w:sz w:val="24"/>
          <w:szCs w:val="24"/>
          <w:lang w:val="en-US"/>
        </w:rPr>
        <w:t>Terracciano</w:t>
      </w:r>
      <w:proofErr w:type="spellEnd"/>
      <w:r w:rsidRPr="00E355A5">
        <w:rPr>
          <w:rFonts w:ascii="Book Antiqua" w:eastAsia="宋体" w:hAnsi="Book Antiqua" w:cs="宋体"/>
          <w:sz w:val="24"/>
          <w:szCs w:val="24"/>
          <w:lang w:val="en-US"/>
        </w:rPr>
        <w:t xml:space="preserve"> L, </w:t>
      </w:r>
      <w:proofErr w:type="spellStart"/>
      <w:r w:rsidRPr="00E355A5">
        <w:rPr>
          <w:rFonts w:ascii="Book Antiqua" w:eastAsia="宋体" w:hAnsi="Book Antiqua" w:cs="宋体"/>
          <w:sz w:val="24"/>
          <w:szCs w:val="24"/>
          <w:lang w:val="en-US"/>
        </w:rPr>
        <w:t>Beglinger</w:t>
      </w:r>
      <w:proofErr w:type="spellEnd"/>
      <w:r w:rsidRPr="00E355A5">
        <w:rPr>
          <w:rFonts w:ascii="Book Antiqua" w:eastAsia="宋体" w:hAnsi="Book Antiqua" w:cs="宋体"/>
          <w:sz w:val="24"/>
          <w:szCs w:val="24"/>
          <w:lang w:val="en-US"/>
        </w:rPr>
        <w:t xml:space="preserve"> C, Heim MH, </w:t>
      </w:r>
      <w:proofErr w:type="spellStart"/>
      <w:r w:rsidRPr="00E355A5">
        <w:rPr>
          <w:rFonts w:ascii="Book Antiqua" w:eastAsia="宋体" w:hAnsi="Book Antiqua" w:cs="宋体"/>
          <w:sz w:val="24"/>
          <w:szCs w:val="24"/>
          <w:lang w:val="en-US"/>
        </w:rPr>
        <w:t>Cajochen</w:t>
      </w:r>
      <w:proofErr w:type="spellEnd"/>
      <w:r w:rsidRPr="00E355A5">
        <w:rPr>
          <w:rFonts w:ascii="Book Antiqua" w:eastAsia="宋体" w:hAnsi="Book Antiqua" w:cs="宋体"/>
          <w:sz w:val="24"/>
          <w:szCs w:val="24"/>
          <w:lang w:val="en-US"/>
        </w:rPr>
        <w:t xml:space="preserve"> C. Sleep Disruption and Daytime Sleepiness Correlating with Disease Severity and Insulin Resistance in Non-Alcoholic Fatty Liver Disease: A Comparison with Healthy Controls. </w:t>
      </w:r>
      <w:proofErr w:type="spellStart"/>
      <w:r w:rsidRPr="00E355A5">
        <w:rPr>
          <w:rFonts w:ascii="Book Antiqua" w:eastAsia="宋体" w:hAnsi="Book Antiqua" w:cs="宋体"/>
          <w:i/>
          <w:iCs/>
          <w:sz w:val="24"/>
          <w:szCs w:val="24"/>
          <w:lang w:val="en-US"/>
        </w:rPr>
        <w:t>PLoS</w:t>
      </w:r>
      <w:proofErr w:type="spellEnd"/>
      <w:r w:rsidRPr="00E355A5">
        <w:rPr>
          <w:rFonts w:ascii="Book Antiqua" w:eastAsia="宋体" w:hAnsi="Book Antiqua" w:cs="宋体"/>
          <w:i/>
          <w:iCs/>
          <w:sz w:val="24"/>
          <w:szCs w:val="24"/>
          <w:lang w:val="en-US"/>
        </w:rPr>
        <w:t xml:space="preserve"> One</w:t>
      </w:r>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10</w:t>
      </w:r>
      <w:r w:rsidRPr="00E355A5">
        <w:rPr>
          <w:rFonts w:ascii="Book Antiqua" w:eastAsia="宋体" w:hAnsi="Book Antiqua" w:cs="宋体"/>
          <w:sz w:val="24"/>
          <w:szCs w:val="24"/>
          <w:lang w:val="en-US"/>
        </w:rPr>
        <w:t>: e0143293 [PMID: 26576055 DOI: 10.1371/journal.pone.0143293]</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lastRenderedPageBreak/>
        <w:t>10 </w:t>
      </w:r>
      <w:r w:rsidRPr="00E355A5">
        <w:rPr>
          <w:rFonts w:ascii="Book Antiqua" w:eastAsia="宋体" w:hAnsi="Book Antiqua" w:cs="宋体"/>
          <w:b/>
          <w:bCs/>
          <w:sz w:val="24"/>
          <w:szCs w:val="24"/>
          <w:lang w:val="en-US"/>
        </w:rPr>
        <w:t>Yu JH</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Ahn</w:t>
      </w:r>
      <w:proofErr w:type="spellEnd"/>
      <w:r w:rsidRPr="00E355A5">
        <w:rPr>
          <w:rFonts w:ascii="Book Antiqua" w:eastAsia="宋体" w:hAnsi="Book Antiqua" w:cs="宋体"/>
          <w:sz w:val="24"/>
          <w:szCs w:val="24"/>
          <w:lang w:val="en-US"/>
        </w:rPr>
        <w:t xml:space="preserve"> JH, </w:t>
      </w:r>
      <w:proofErr w:type="spellStart"/>
      <w:r w:rsidRPr="00E355A5">
        <w:rPr>
          <w:rFonts w:ascii="Book Antiqua" w:eastAsia="宋体" w:hAnsi="Book Antiqua" w:cs="宋体"/>
          <w:sz w:val="24"/>
          <w:szCs w:val="24"/>
          <w:lang w:val="en-US"/>
        </w:rPr>
        <w:t>Yoo</w:t>
      </w:r>
      <w:proofErr w:type="spellEnd"/>
      <w:r w:rsidRPr="00E355A5">
        <w:rPr>
          <w:rFonts w:ascii="Book Antiqua" w:eastAsia="宋体" w:hAnsi="Book Antiqua" w:cs="宋体"/>
          <w:sz w:val="24"/>
          <w:szCs w:val="24"/>
          <w:lang w:val="en-US"/>
        </w:rPr>
        <w:t xml:space="preserve"> HJ, </w:t>
      </w:r>
      <w:proofErr w:type="spellStart"/>
      <w:r w:rsidRPr="00E355A5">
        <w:rPr>
          <w:rFonts w:ascii="Book Antiqua" w:eastAsia="宋体" w:hAnsi="Book Antiqua" w:cs="宋体"/>
          <w:sz w:val="24"/>
          <w:szCs w:val="24"/>
          <w:lang w:val="en-US"/>
        </w:rPr>
        <w:t>Seo</w:t>
      </w:r>
      <w:proofErr w:type="spellEnd"/>
      <w:r w:rsidRPr="00E355A5">
        <w:rPr>
          <w:rFonts w:ascii="Book Antiqua" w:eastAsia="宋体" w:hAnsi="Book Antiqua" w:cs="宋体"/>
          <w:sz w:val="24"/>
          <w:szCs w:val="24"/>
          <w:lang w:val="en-US"/>
        </w:rPr>
        <w:t xml:space="preserve"> JA, Kim SG, Choi KM, </w:t>
      </w:r>
      <w:proofErr w:type="spellStart"/>
      <w:r w:rsidRPr="00E355A5">
        <w:rPr>
          <w:rFonts w:ascii="Book Antiqua" w:eastAsia="宋体" w:hAnsi="Book Antiqua" w:cs="宋体"/>
          <w:sz w:val="24"/>
          <w:szCs w:val="24"/>
          <w:lang w:val="en-US"/>
        </w:rPr>
        <w:t>Baik</w:t>
      </w:r>
      <w:proofErr w:type="spellEnd"/>
      <w:r w:rsidRPr="00E355A5">
        <w:rPr>
          <w:rFonts w:ascii="Book Antiqua" w:eastAsia="宋体" w:hAnsi="Book Antiqua" w:cs="宋体"/>
          <w:sz w:val="24"/>
          <w:szCs w:val="24"/>
          <w:lang w:val="en-US"/>
        </w:rPr>
        <w:t xml:space="preserve"> SH, Choi DS, Shin C, Kim NH. Obstructive sleep apnea with excessive daytime sleepiness is associated with non-alcoholic fatty liver disease regardless of visceral fat. </w:t>
      </w:r>
      <w:r w:rsidRPr="00E355A5">
        <w:rPr>
          <w:rFonts w:ascii="Book Antiqua" w:eastAsia="宋体" w:hAnsi="Book Antiqua" w:cs="宋体"/>
          <w:i/>
          <w:iCs/>
          <w:sz w:val="24"/>
          <w:szCs w:val="24"/>
          <w:lang w:val="en-US"/>
        </w:rPr>
        <w:t>Korean J Intern Med</w:t>
      </w:r>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30</w:t>
      </w:r>
      <w:r w:rsidRPr="00E355A5">
        <w:rPr>
          <w:rFonts w:ascii="Book Antiqua" w:eastAsia="宋体" w:hAnsi="Book Antiqua" w:cs="宋体"/>
          <w:sz w:val="24"/>
          <w:szCs w:val="24"/>
          <w:lang w:val="en-US"/>
        </w:rPr>
        <w:t>: 846-855 [PMID: 26552460 DOI: 10.3904/kjim.2015.30.6.846]</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11 </w:t>
      </w:r>
      <w:r w:rsidRPr="00E355A5">
        <w:rPr>
          <w:rFonts w:ascii="Book Antiqua" w:eastAsia="宋体" w:hAnsi="Book Antiqua" w:cs="宋体"/>
          <w:b/>
          <w:bCs/>
          <w:sz w:val="24"/>
          <w:szCs w:val="24"/>
          <w:lang w:val="en-US"/>
        </w:rPr>
        <w:t>Miyake T</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Kumagi</w:t>
      </w:r>
      <w:proofErr w:type="spellEnd"/>
      <w:r w:rsidRPr="00E355A5">
        <w:rPr>
          <w:rFonts w:ascii="Book Antiqua" w:eastAsia="宋体" w:hAnsi="Book Antiqua" w:cs="宋体"/>
          <w:sz w:val="24"/>
          <w:szCs w:val="24"/>
          <w:lang w:val="en-US"/>
        </w:rPr>
        <w:t xml:space="preserve"> T, Furukawa S, </w:t>
      </w:r>
      <w:proofErr w:type="spellStart"/>
      <w:r w:rsidRPr="00E355A5">
        <w:rPr>
          <w:rFonts w:ascii="Book Antiqua" w:eastAsia="宋体" w:hAnsi="Book Antiqua" w:cs="宋体"/>
          <w:sz w:val="24"/>
          <w:szCs w:val="24"/>
          <w:lang w:val="en-US"/>
        </w:rPr>
        <w:t>Hirooka</w:t>
      </w:r>
      <w:proofErr w:type="spellEnd"/>
      <w:r w:rsidRPr="00E355A5">
        <w:rPr>
          <w:rFonts w:ascii="Book Antiqua" w:eastAsia="宋体" w:hAnsi="Book Antiqua" w:cs="宋体"/>
          <w:sz w:val="24"/>
          <w:szCs w:val="24"/>
          <w:lang w:val="en-US"/>
        </w:rPr>
        <w:t xml:space="preserve"> M, Kawasaki K, Koizumi M, </w:t>
      </w:r>
      <w:proofErr w:type="spellStart"/>
      <w:r w:rsidRPr="00E355A5">
        <w:rPr>
          <w:rFonts w:ascii="Book Antiqua" w:eastAsia="宋体" w:hAnsi="Book Antiqua" w:cs="宋体"/>
          <w:sz w:val="24"/>
          <w:szCs w:val="24"/>
          <w:lang w:val="en-US"/>
        </w:rPr>
        <w:t>Todo</w:t>
      </w:r>
      <w:proofErr w:type="spellEnd"/>
      <w:r w:rsidRPr="00E355A5">
        <w:rPr>
          <w:rFonts w:ascii="Book Antiqua" w:eastAsia="宋体" w:hAnsi="Book Antiqua" w:cs="宋体"/>
          <w:sz w:val="24"/>
          <w:szCs w:val="24"/>
          <w:lang w:val="en-US"/>
        </w:rPr>
        <w:t xml:space="preserve"> Y, Yamamoto S, </w:t>
      </w:r>
      <w:proofErr w:type="spellStart"/>
      <w:r w:rsidRPr="00E355A5">
        <w:rPr>
          <w:rFonts w:ascii="Book Antiqua" w:eastAsia="宋体" w:hAnsi="Book Antiqua" w:cs="宋体"/>
          <w:sz w:val="24"/>
          <w:szCs w:val="24"/>
          <w:lang w:val="en-US"/>
        </w:rPr>
        <w:t>Tokumoto</w:t>
      </w:r>
      <w:proofErr w:type="spellEnd"/>
      <w:r w:rsidRPr="00E355A5">
        <w:rPr>
          <w:rFonts w:ascii="Book Antiqua" w:eastAsia="宋体" w:hAnsi="Book Antiqua" w:cs="宋体"/>
          <w:sz w:val="24"/>
          <w:szCs w:val="24"/>
          <w:lang w:val="en-US"/>
        </w:rPr>
        <w:t xml:space="preserve"> Y, Ikeda Y, Abe M, </w:t>
      </w:r>
      <w:proofErr w:type="spellStart"/>
      <w:r w:rsidRPr="00E355A5">
        <w:rPr>
          <w:rFonts w:ascii="Book Antiqua" w:eastAsia="宋体" w:hAnsi="Book Antiqua" w:cs="宋体"/>
          <w:sz w:val="24"/>
          <w:szCs w:val="24"/>
          <w:lang w:val="en-US"/>
        </w:rPr>
        <w:t>Kitai</w:t>
      </w:r>
      <w:proofErr w:type="spellEnd"/>
      <w:r w:rsidRPr="00E355A5">
        <w:rPr>
          <w:rFonts w:ascii="Book Antiqua" w:eastAsia="宋体" w:hAnsi="Book Antiqua" w:cs="宋体"/>
          <w:sz w:val="24"/>
          <w:szCs w:val="24"/>
          <w:lang w:val="en-US"/>
        </w:rPr>
        <w:t xml:space="preserve"> K, Matsuura B, </w:t>
      </w:r>
      <w:proofErr w:type="spellStart"/>
      <w:r w:rsidRPr="00E355A5">
        <w:rPr>
          <w:rFonts w:ascii="Book Antiqua" w:eastAsia="宋体" w:hAnsi="Book Antiqua" w:cs="宋体"/>
          <w:sz w:val="24"/>
          <w:szCs w:val="24"/>
          <w:lang w:val="en-US"/>
        </w:rPr>
        <w:t>Hiasa</w:t>
      </w:r>
      <w:proofErr w:type="spellEnd"/>
      <w:r w:rsidRPr="00E355A5">
        <w:rPr>
          <w:rFonts w:ascii="Book Antiqua" w:eastAsia="宋体" w:hAnsi="Book Antiqua" w:cs="宋体"/>
          <w:sz w:val="24"/>
          <w:szCs w:val="24"/>
          <w:lang w:val="en-US"/>
        </w:rPr>
        <w:t xml:space="preserve"> Y. Short sleep duration reduces the risk of nonalcoholic fatty liver disease onset in men: a community-based longitudinal cohort study. </w:t>
      </w:r>
      <w:r w:rsidRPr="00E355A5">
        <w:rPr>
          <w:rFonts w:ascii="Book Antiqua" w:eastAsia="宋体" w:hAnsi="Book Antiqua" w:cs="宋体"/>
          <w:i/>
          <w:iCs/>
          <w:sz w:val="24"/>
          <w:szCs w:val="24"/>
          <w:lang w:val="en-US"/>
        </w:rPr>
        <w:t xml:space="preserve">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50</w:t>
      </w:r>
      <w:r w:rsidRPr="00E355A5">
        <w:rPr>
          <w:rFonts w:ascii="Book Antiqua" w:eastAsia="宋体" w:hAnsi="Book Antiqua" w:cs="宋体"/>
          <w:sz w:val="24"/>
          <w:szCs w:val="24"/>
          <w:lang w:val="en-US"/>
        </w:rPr>
        <w:t>: 583-589 [PMID: 25120172 DOI: 10.1007/s00535-014-0989-</w:t>
      </w:r>
      <w:proofErr w:type="gramStart"/>
      <w:r w:rsidRPr="00E355A5">
        <w:rPr>
          <w:rFonts w:ascii="Book Antiqua" w:eastAsia="宋体" w:hAnsi="Book Antiqua" w:cs="宋体"/>
          <w:sz w:val="24"/>
          <w:szCs w:val="24"/>
          <w:lang w:val="en-US"/>
        </w:rPr>
        <w:t>0.PMID</w:t>
      </w:r>
      <w:proofErr w:type="gramEnd"/>
      <w:r w:rsidRPr="00E355A5">
        <w:rPr>
          <w:rFonts w:ascii="Book Antiqua" w:eastAsia="宋体" w:hAnsi="Book Antiqua" w:cs="宋体"/>
          <w:sz w:val="24"/>
          <w:szCs w:val="24"/>
          <w:lang w:val="en-US"/>
        </w:rPr>
        <w:t>: ]</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12 </w:t>
      </w:r>
      <w:r w:rsidRPr="00E355A5">
        <w:rPr>
          <w:rFonts w:ascii="Book Antiqua" w:eastAsia="宋体" w:hAnsi="Book Antiqua" w:cs="宋体"/>
          <w:b/>
          <w:bCs/>
          <w:sz w:val="24"/>
          <w:szCs w:val="24"/>
          <w:lang w:val="en-US"/>
        </w:rPr>
        <w:t>Nobili V</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Cutrera</w:t>
      </w:r>
      <w:proofErr w:type="spellEnd"/>
      <w:r w:rsidRPr="00E355A5">
        <w:rPr>
          <w:rFonts w:ascii="Book Antiqua" w:eastAsia="宋体" w:hAnsi="Book Antiqua" w:cs="宋体"/>
          <w:sz w:val="24"/>
          <w:szCs w:val="24"/>
          <w:lang w:val="en-US"/>
        </w:rPr>
        <w:t xml:space="preserve"> R, </w:t>
      </w:r>
      <w:proofErr w:type="spellStart"/>
      <w:r w:rsidRPr="00E355A5">
        <w:rPr>
          <w:rFonts w:ascii="Book Antiqua" w:eastAsia="宋体" w:hAnsi="Book Antiqua" w:cs="宋体"/>
          <w:sz w:val="24"/>
          <w:szCs w:val="24"/>
          <w:lang w:val="en-US"/>
        </w:rPr>
        <w:t>Liccardo</w:t>
      </w:r>
      <w:proofErr w:type="spellEnd"/>
      <w:r w:rsidRPr="00E355A5">
        <w:rPr>
          <w:rFonts w:ascii="Book Antiqua" w:eastAsia="宋体" w:hAnsi="Book Antiqua" w:cs="宋体"/>
          <w:sz w:val="24"/>
          <w:szCs w:val="24"/>
          <w:lang w:val="en-US"/>
        </w:rPr>
        <w:t xml:space="preserve"> D, </w:t>
      </w:r>
      <w:proofErr w:type="spellStart"/>
      <w:r w:rsidRPr="00E355A5">
        <w:rPr>
          <w:rFonts w:ascii="Book Antiqua" w:eastAsia="宋体" w:hAnsi="Book Antiqua" w:cs="宋体"/>
          <w:sz w:val="24"/>
          <w:szCs w:val="24"/>
          <w:lang w:val="en-US"/>
        </w:rPr>
        <w:t>Pavone</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Devito</w:t>
      </w:r>
      <w:proofErr w:type="spellEnd"/>
      <w:r w:rsidRPr="00E355A5">
        <w:rPr>
          <w:rFonts w:ascii="Book Antiqua" w:eastAsia="宋体" w:hAnsi="Book Antiqua" w:cs="宋体"/>
          <w:sz w:val="24"/>
          <w:szCs w:val="24"/>
          <w:lang w:val="en-US"/>
        </w:rPr>
        <w:t xml:space="preserve"> R, Giorgio V, </w:t>
      </w:r>
      <w:proofErr w:type="spellStart"/>
      <w:r w:rsidRPr="00E355A5">
        <w:rPr>
          <w:rFonts w:ascii="Book Antiqua" w:eastAsia="宋体" w:hAnsi="Book Antiqua" w:cs="宋体"/>
          <w:sz w:val="24"/>
          <w:szCs w:val="24"/>
          <w:lang w:val="en-US"/>
        </w:rPr>
        <w:t>Verrillo</w:t>
      </w:r>
      <w:proofErr w:type="spellEnd"/>
      <w:r w:rsidRPr="00E355A5">
        <w:rPr>
          <w:rFonts w:ascii="Book Antiqua" w:eastAsia="宋体" w:hAnsi="Book Antiqua" w:cs="宋体"/>
          <w:sz w:val="24"/>
          <w:szCs w:val="24"/>
          <w:lang w:val="en-US"/>
        </w:rPr>
        <w:t xml:space="preserve"> E, </w:t>
      </w:r>
      <w:proofErr w:type="spellStart"/>
      <w:r w:rsidRPr="00E355A5">
        <w:rPr>
          <w:rFonts w:ascii="Book Antiqua" w:eastAsia="宋体" w:hAnsi="Book Antiqua" w:cs="宋体"/>
          <w:sz w:val="24"/>
          <w:szCs w:val="24"/>
          <w:lang w:val="en-US"/>
        </w:rPr>
        <w:t>Baviera</w:t>
      </w:r>
      <w:proofErr w:type="spellEnd"/>
      <w:r w:rsidRPr="00E355A5">
        <w:rPr>
          <w:rFonts w:ascii="Book Antiqua" w:eastAsia="宋体" w:hAnsi="Book Antiqua" w:cs="宋体"/>
          <w:sz w:val="24"/>
          <w:szCs w:val="24"/>
          <w:lang w:val="en-US"/>
        </w:rPr>
        <w:t xml:space="preserve"> G, </w:t>
      </w:r>
      <w:proofErr w:type="spellStart"/>
      <w:r w:rsidRPr="00E355A5">
        <w:rPr>
          <w:rFonts w:ascii="Book Antiqua" w:eastAsia="宋体" w:hAnsi="Book Antiqua" w:cs="宋体"/>
          <w:sz w:val="24"/>
          <w:szCs w:val="24"/>
          <w:lang w:val="en-US"/>
        </w:rPr>
        <w:t>Musso</w:t>
      </w:r>
      <w:proofErr w:type="spellEnd"/>
      <w:r w:rsidRPr="00E355A5">
        <w:rPr>
          <w:rFonts w:ascii="Book Antiqua" w:eastAsia="宋体" w:hAnsi="Book Antiqua" w:cs="宋体"/>
          <w:sz w:val="24"/>
          <w:szCs w:val="24"/>
          <w:lang w:val="en-US"/>
        </w:rPr>
        <w:t xml:space="preserve"> G. Obstructive sleep apnea syndrome affects liver histology and inflammatory cell activation in pediatric nonalcoholic fatty liver disease, regardless of obesity/insulin resistance. </w:t>
      </w:r>
      <w:r w:rsidRPr="00E355A5">
        <w:rPr>
          <w:rFonts w:ascii="Book Antiqua" w:eastAsia="宋体" w:hAnsi="Book Antiqua" w:cs="宋体"/>
          <w:i/>
          <w:iCs/>
          <w:sz w:val="24"/>
          <w:szCs w:val="24"/>
          <w:lang w:val="en-US"/>
        </w:rPr>
        <w:t xml:space="preserve">Am J </w:t>
      </w:r>
      <w:proofErr w:type="spellStart"/>
      <w:r w:rsidRPr="00E355A5">
        <w:rPr>
          <w:rFonts w:ascii="Book Antiqua" w:eastAsia="宋体" w:hAnsi="Book Antiqua" w:cs="宋体"/>
          <w:i/>
          <w:iCs/>
          <w:sz w:val="24"/>
          <w:szCs w:val="24"/>
          <w:lang w:val="en-US"/>
        </w:rPr>
        <w:t>Respir</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Crit</w:t>
      </w:r>
      <w:proofErr w:type="spellEnd"/>
      <w:r w:rsidRPr="00E355A5">
        <w:rPr>
          <w:rFonts w:ascii="Book Antiqua" w:eastAsia="宋体" w:hAnsi="Book Antiqua" w:cs="宋体"/>
          <w:i/>
          <w:iCs/>
          <w:sz w:val="24"/>
          <w:szCs w:val="24"/>
          <w:lang w:val="en-US"/>
        </w:rPr>
        <w:t xml:space="preserve"> Care Med</w:t>
      </w:r>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189</w:t>
      </w:r>
      <w:r w:rsidRPr="00E355A5">
        <w:rPr>
          <w:rFonts w:ascii="Book Antiqua" w:eastAsia="宋体" w:hAnsi="Book Antiqua" w:cs="宋体"/>
          <w:sz w:val="24"/>
          <w:szCs w:val="24"/>
          <w:lang w:val="en-US"/>
        </w:rPr>
        <w:t>: 66-76 [PMID: 24256086 DOI: 10.1164/rccm.201307-1339OC]</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13 </w:t>
      </w:r>
      <w:r w:rsidRPr="00E355A5">
        <w:rPr>
          <w:rFonts w:ascii="Book Antiqua" w:eastAsia="宋体" w:hAnsi="Book Antiqua" w:cs="宋体"/>
          <w:b/>
          <w:bCs/>
          <w:sz w:val="24"/>
          <w:szCs w:val="24"/>
          <w:lang w:val="en-US"/>
        </w:rPr>
        <w:t>Oliveira MJ</w:t>
      </w:r>
      <w:r w:rsidRPr="00E355A5">
        <w:rPr>
          <w:rFonts w:ascii="Book Antiqua" w:eastAsia="宋体" w:hAnsi="Book Antiqua" w:cs="宋体"/>
          <w:sz w:val="24"/>
          <w:szCs w:val="24"/>
          <w:lang w:val="en-US"/>
        </w:rPr>
        <w:t xml:space="preserve">, Freitas D, </w:t>
      </w:r>
      <w:proofErr w:type="spellStart"/>
      <w:r w:rsidRPr="00E355A5">
        <w:rPr>
          <w:rFonts w:ascii="Book Antiqua" w:eastAsia="宋体" w:hAnsi="Book Antiqua" w:cs="宋体"/>
          <w:sz w:val="24"/>
          <w:szCs w:val="24"/>
          <w:lang w:val="en-US"/>
        </w:rPr>
        <w:t>Carvalho</w:t>
      </w:r>
      <w:proofErr w:type="spellEnd"/>
      <w:r w:rsidRPr="00E355A5">
        <w:rPr>
          <w:rFonts w:ascii="Book Antiqua" w:eastAsia="宋体" w:hAnsi="Book Antiqua" w:cs="宋体"/>
          <w:sz w:val="24"/>
          <w:szCs w:val="24"/>
          <w:lang w:val="en-US"/>
        </w:rPr>
        <w:t xml:space="preserve"> AP, </w:t>
      </w:r>
      <w:proofErr w:type="spellStart"/>
      <w:r w:rsidRPr="00E355A5">
        <w:rPr>
          <w:rFonts w:ascii="Book Antiqua" w:eastAsia="宋体" w:hAnsi="Book Antiqua" w:cs="宋体"/>
          <w:sz w:val="24"/>
          <w:szCs w:val="24"/>
          <w:lang w:val="en-US"/>
        </w:rPr>
        <w:t>Guimarães</w:t>
      </w:r>
      <w:proofErr w:type="spellEnd"/>
      <w:r w:rsidRPr="00E355A5">
        <w:rPr>
          <w:rFonts w:ascii="Book Antiqua" w:eastAsia="宋体" w:hAnsi="Book Antiqua" w:cs="宋体"/>
          <w:sz w:val="24"/>
          <w:szCs w:val="24"/>
          <w:lang w:val="en-US"/>
        </w:rPr>
        <w:t xml:space="preserve"> L, Pinto A, </w:t>
      </w:r>
      <w:proofErr w:type="spellStart"/>
      <w:r w:rsidRPr="00E355A5">
        <w:rPr>
          <w:rFonts w:ascii="Book Antiqua" w:eastAsia="宋体" w:hAnsi="Book Antiqua" w:cs="宋体"/>
          <w:sz w:val="24"/>
          <w:szCs w:val="24"/>
          <w:lang w:val="en-US"/>
        </w:rPr>
        <w:t>Águas</w:t>
      </w:r>
      <w:proofErr w:type="spellEnd"/>
      <w:r w:rsidRPr="00E355A5">
        <w:rPr>
          <w:rFonts w:ascii="Book Antiqua" w:eastAsia="宋体" w:hAnsi="Book Antiqua" w:cs="宋体"/>
          <w:sz w:val="24"/>
          <w:szCs w:val="24"/>
          <w:lang w:val="en-US"/>
        </w:rPr>
        <w:t xml:space="preserve"> AP. Exposure to industrial wideband noise increases connective tissue in the rat liver. </w:t>
      </w:r>
      <w:r w:rsidRPr="00E355A5">
        <w:rPr>
          <w:rFonts w:ascii="Book Antiqua" w:eastAsia="宋体" w:hAnsi="Book Antiqua" w:cs="宋体"/>
          <w:i/>
          <w:iCs/>
          <w:sz w:val="24"/>
          <w:szCs w:val="24"/>
          <w:lang w:val="en-US"/>
        </w:rPr>
        <w:t>Noise Health</w:t>
      </w:r>
      <w:r w:rsidRPr="00E355A5">
        <w:rPr>
          <w:rFonts w:ascii="Book Antiqua" w:eastAsia="宋体" w:hAnsi="Book Antiqua" w:cs="宋体"/>
          <w:sz w:val="24"/>
          <w:szCs w:val="24"/>
          <w:lang w:val="en-US"/>
        </w:rPr>
        <w:t> 2012; </w:t>
      </w:r>
      <w:r w:rsidRPr="00E355A5">
        <w:rPr>
          <w:rFonts w:ascii="Book Antiqua" w:eastAsia="宋体" w:hAnsi="Book Antiqua" w:cs="宋体"/>
          <w:b/>
          <w:bCs/>
          <w:sz w:val="24"/>
          <w:szCs w:val="24"/>
          <w:lang w:val="en-US"/>
        </w:rPr>
        <w:t>14</w:t>
      </w:r>
      <w:r w:rsidRPr="00E355A5">
        <w:rPr>
          <w:rFonts w:ascii="Book Antiqua" w:eastAsia="宋体" w:hAnsi="Book Antiqua" w:cs="宋体"/>
          <w:sz w:val="24"/>
          <w:szCs w:val="24"/>
          <w:lang w:val="en-US"/>
        </w:rPr>
        <w:t>: 227-229 [PMID: 23117537 DOI: 10.4103/1463-1741.102959]</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14 </w:t>
      </w:r>
      <w:r w:rsidRPr="00E355A5">
        <w:rPr>
          <w:rFonts w:ascii="Book Antiqua" w:eastAsia="宋体" w:hAnsi="Book Antiqua" w:cs="宋体"/>
          <w:b/>
          <w:bCs/>
          <w:sz w:val="24"/>
          <w:szCs w:val="24"/>
          <w:lang w:val="en-US"/>
        </w:rPr>
        <w:t>Xi YP</w:t>
      </w:r>
      <w:r w:rsidRPr="00E355A5">
        <w:rPr>
          <w:rFonts w:ascii="Book Antiqua" w:eastAsia="宋体" w:hAnsi="Book Antiqua" w:cs="宋体"/>
          <w:sz w:val="24"/>
          <w:szCs w:val="24"/>
          <w:lang w:val="en-US"/>
        </w:rPr>
        <w:t>.</w:t>
      </w:r>
      <w:proofErr w:type="gramEnd"/>
      <w:r w:rsidRPr="00E355A5">
        <w:rPr>
          <w:rFonts w:ascii="Book Antiqua" w:eastAsia="宋体" w:hAnsi="Book Antiqua" w:cs="宋体"/>
          <w:sz w:val="24"/>
          <w:szCs w:val="24"/>
          <w:lang w:val="en-US"/>
        </w:rPr>
        <w:t xml:space="preserve"> </w:t>
      </w:r>
      <w:proofErr w:type="gramStart"/>
      <w:r w:rsidRPr="00E355A5">
        <w:rPr>
          <w:rFonts w:ascii="Book Antiqua" w:eastAsia="宋体" w:hAnsi="Book Antiqua" w:cs="宋体"/>
          <w:sz w:val="24"/>
          <w:szCs w:val="24"/>
          <w:lang w:val="en-US"/>
        </w:rPr>
        <w:t>[Histologic and ultrastructural changes in the liver in ageing rats and the effects due to food restriction and noise].</w:t>
      </w:r>
      <w:proofErr w:type="gramEnd"/>
      <w:r w:rsidRPr="00E355A5">
        <w:rPr>
          <w:rFonts w:ascii="Book Antiqua" w:eastAsia="宋体" w:hAnsi="Book Antiqua" w:cs="宋体"/>
          <w:sz w:val="24"/>
          <w:szCs w:val="24"/>
          <w:lang w:val="en-US"/>
        </w:rPr>
        <w:t> </w:t>
      </w:r>
      <w:proofErr w:type="spellStart"/>
      <w:r w:rsidRPr="00E355A5">
        <w:rPr>
          <w:rFonts w:ascii="Book Antiqua" w:eastAsia="宋体" w:hAnsi="Book Antiqua" w:cs="宋体"/>
          <w:i/>
          <w:iCs/>
          <w:sz w:val="24"/>
          <w:szCs w:val="24"/>
          <w:lang w:val="en-US"/>
        </w:rPr>
        <w:t>Zhonghua</w:t>
      </w:r>
      <w:proofErr w:type="spellEnd"/>
      <w:r w:rsidRPr="00E355A5">
        <w:rPr>
          <w:rFonts w:ascii="Book Antiqua" w:eastAsia="宋体" w:hAnsi="Book Antiqua" w:cs="宋体"/>
          <w:i/>
          <w:iCs/>
          <w:sz w:val="24"/>
          <w:szCs w:val="24"/>
          <w:lang w:val="en-US"/>
        </w:rPr>
        <w:t xml:space="preserve"> Bing Li </w:t>
      </w:r>
      <w:proofErr w:type="spellStart"/>
      <w:r w:rsidRPr="00E355A5">
        <w:rPr>
          <w:rFonts w:ascii="Book Antiqua" w:eastAsia="宋体" w:hAnsi="Book Antiqua" w:cs="宋体"/>
          <w:i/>
          <w:iCs/>
          <w:sz w:val="24"/>
          <w:szCs w:val="24"/>
          <w:lang w:val="en-US"/>
        </w:rPr>
        <w:t>Xue</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Za</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Zhi</w:t>
      </w:r>
      <w:proofErr w:type="spellEnd"/>
      <w:r w:rsidRPr="00E355A5">
        <w:rPr>
          <w:rFonts w:ascii="Book Antiqua" w:eastAsia="宋体" w:hAnsi="Book Antiqua" w:cs="宋体"/>
          <w:sz w:val="24"/>
          <w:szCs w:val="24"/>
          <w:lang w:val="en-US"/>
        </w:rPr>
        <w:t> 1989; </w:t>
      </w:r>
      <w:r w:rsidRPr="00E355A5">
        <w:rPr>
          <w:rFonts w:ascii="Book Antiqua" w:eastAsia="宋体" w:hAnsi="Book Antiqua" w:cs="宋体"/>
          <w:b/>
          <w:bCs/>
          <w:sz w:val="24"/>
          <w:szCs w:val="24"/>
          <w:lang w:val="en-US"/>
        </w:rPr>
        <w:t>18</w:t>
      </w:r>
      <w:r w:rsidRPr="00E355A5">
        <w:rPr>
          <w:rFonts w:ascii="Book Antiqua" w:eastAsia="宋体" w:hAnsi="Book Antiqua" w:cs="宋体"/>
          <w:sz w:val="24"/>
          <w:szCs w:val="24"/>
          <w:lang w:val="en-US"/>
        </w:rPr>
        <w:t>: 118-120 [PMID: 2582548]</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15 </w:t>
      </w:r>
      <w:proofErr w:type="spellStart"/>
      <w:r w:rsidRPr="00E355A5">
        <w:rPr>
          <w:rFonts w:ascii="Book Antiqua" w:eastAsia="宋体" w:hAnsi="Book Antiqua" w:cs="宋体"/>
          <w:b/>
          <w:bCs/>
          <w:sz w:val="24"/>
          <w:szCs w:val="24"/>
          <w:lang w:val="en-US"/>
        </w:rPr>
        <w:t>Trovato</w:t>
      </w:r>
      <w:proofErr w:type="spellEnd"/>
      <w:r w:rsidRPr="00E355A5">
        <w:rPr>
          <w:rFonts w:ascii="Book Antiqua" w:eastAsia="宋体" w:hAnsi="Book Antiqua" w:cs="宋体"/>
          <w:b/>
          <w:bCs/>
          <w:sz w:val="24"/>
          <w:szCs w:val="24"/>
          <w:lang w:val="en-US"/>
        </w:rPr>
        <w:t xml:space="preserve"> G</w:t>
      </w:r>
      <w:r w:rsidRPr="00E355A5">
        <w:rPr>
          <w:rFonts w:ascii="Book Antiqua" w:eastAsia="宋体" w:hAnsi="Book Antiqua" w:cs="宋体"/>
          <w:sz w:val="24"/>
          <w:szCs w:val="24"/>
          <w:lang w:val="en-US"/>
        </w:rPr>
        <w:t xml:space="preserve">, Pace P, </w:t>
      </w:r>
      <w:proofErr w:type="spellStart"/>
      <w:r w:rsidRPr="00E355A5">
        <w:rPr>
          <w:rFonts w:ascii="Book Antiqua" w:eastAsia="宋体" w:hAnsi="Book Antiqua" w:cs="宋体"/>
          <w:sz w:val="24"/>
          <w:szCs w:val="24"/>
          <w:lang w:val="en-US"/>
        </w:rPr>
        <w:t>Martines</w:t>
      </w:r>
      <w:proofErr w:type="spellEnd"/>
      <w:r w:rsidRPr="00E355A5">
        <w:rPr>
          <w:rFonts w:ascii="Book Antiqua" w:eastAsia="宋体" w:hAnsi="Book Antiqua" w:cs="宋体"/>
          <w:sz w:val="24"/>
          <w:szCs w:val="24"/>
          <w:lang w:val="en-US"/>
        </w:rPr>
        <w:t xml:space="preserve"> GF, </w:t>
      </w:r>
      <w:proofErr w:type="spellStart"/>
      <w:proofErr w:type="gramStart"/>
      <w:r w:rsidRPr="00E355A5">
        <w:rPr>
          <w:rFonts w:ascii="Book Antiqua" w:eastAsia="宋体" w:hAnsi="Book Antiqua" w:cs="宋体"/>
          <w:sz w:val="24"/>
          <w:szCs w:val="24"/>
          <w:lang w:val="en-US"/>
        </w:rPr>
        <w:t>Brischetto</w:t>
      </w:r>
      <w:proofErr w:type="spellEnd"/>
      <w:proofErr w:type="gramEnd"/>
      <w:r w:rsidRPr="00E355A5">
        <w:rPr>
          <w:rFonts w:ascii="Book Antiqua" w:eastAsia="宋体" w:hAnsi="Book Antiqua" w:cs="宋体"/>
          <w:sz w:val="24"/>
          <w:szCs w:val="24"/>
          <w:lang w:val="en-US"/>
        </w:rPr>
        <w:t xml:space="preserve"> D. Mala-</w:t>
      </w:r>
      <w:proofErr w:type="spellStart"/>
      <w:r w:rsidRPr="00E355A5">
        <w:rPr>
          <w:rFonts w:ascii="Book Antiqua" w:eastAsia="宋体" w:hAnsi="Book Antiqua" w:cs="宋体"/>
          <w:sz w:val="24"/>
          <w:szCs w:val="24"/>
          <w:lang w:val="en-US"/>
        </w:rPr>
        <w:t>movida</w:t>
      </w:r>
      <w:proofErr w:type="spellEnd"/>
      <w:r w:rsidRPr="00E355A5">
        <w:rPr>
          <w:rFonts w:ascii="Book Antiqua" w:eastAsia="宋体" w:hAnsi="Book Antiqua" w:cs="宋体"/>
          <w:sz w:val="24"/>
          <w:szCs w:val="24"/>
          <w:lang w:val="en-US"/>
        </w:rPr>
        <w:t>: late bed-timing and wake-up induce malnutrition and underweight in youngsters. </w:t>
      </w:r>
      <w:proofErr w:type="spellStart"/>
      <w:r w:rsidRPr="00E355A5">
        <w:rPr>
          <w:rFonts w:ascii="Book Antiqua" w:eastAsia="宋体" w:hAnsi="Book Antiqua" w:cs="宋体"/>
          <w:i/>
          <w:iCs/>
          <w:sz w:val="24"/>
          <w:szCs w:val="24"/>
          <w:lang w:val="en-US"/>
        </w:rPr>
        <w:t>Chronobiol</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Int</w:t>
      </w:r>
      <w:proofErr w:type="spellEnd"/>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31</w:t>
      </w:r>
      <w:r w:rsidRPr="00E355A5">
        <w:rPr>
          <w:rFonts w:ascii="Book Antiqua" w:eastAsia="宋体" w:hAnsi="Book Antiqua" w:cs="宋体"/>
          <w:sz w:val="24"/>
          <w:szCs w:val="24"/>
          <w:lang w:val="en-US"/>
        </w:rPr>
        <w:t>: 945-946 [PMID: 24963991 DOI: 10.3109/07420528.2014.931414]</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16 </w:t>
      </w:r>
      <w:proofErr w:type="spellStart"/>
      <w:r w:rsidRPr="00E355A5">
        <w:rPr>
          <w:rFonts w:ascii="Book Antiqua" w:eastAsia="宋体" w:hAnsi="Book Antiqua" w:cs="宋体"/>
          <w:b/>
          <w:bCs/>
          <w:sz w:val="24"/>
          <w:szCs w:val="24"/>
          <w:lang w:val="en-US"/>
        </w:rPr>
        <w:t>Trovato</w:t>
      </w:r>
      <w:proofErr w:type="spellEnd"/>
      <w:r w:rsidRPr="00E355A5">
        <w:rPr>
          <w:rFonts w:ascii="Book Antiqua" w:eastAsia="宋体" w:hAnsi="Book Antiqua" w:cs="宋体"/>
          <w:b/>
          <w:bCs/>
          <w:sz w:val="24"/>
          <w:szCs w:val="24"/>
          <w:lang w:val="en-US"/>
        </w:rPr>
        <w:t xml:space="preserve"> G</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Brischetto</w:t>
      </w:r>
      <w:proofErr w:type="spellEnd"/>
      <w:r w:rsidRPr="00E355A5">
        <w:rPr>
          <w:rFonts w:ascii="Book Antiqua" w:eastAsia="宋体" w:hAnsi="Book Antiqua" w:cs="宋体"/>
          <w:sz w:val="24"/>
          <w:szCs w:val="24"/>
          <w:lang w:val="en-US"/>
        </w:rPr>
        <w:t xml:space="preserve"> D, </w:t>
      </w:r>
      <w:proofErr w:type="spellStart"/>
      <w:r w:rsidRPr="00E355A5">
        <w:rPr>
          <w:rFonts w:ascii="Book Antiqua" w:eastAsia="宋体" w:hAnsi="Book Antiqua" w:cs="宋体"/>
          <w:sz w:val="24"/>
          <w:szCs w:val="24"/>
          <w:lang w:val="en-US"/>
        </w:rPr>
        <w:t>Martines</w:t>
      </w:r>
      <w:proofErr w:type="spellEnd"/>
      <w:r w:rsidRPr="00E355A5">
        <w:rPr>
          <w:rFonts w:ascii="Book Antiqua" w:eastAsia="宋体" w:hAnsi="Book Antiqua" w:cs="宋体"/>
          <w:sz w:val="24"/>
          <w:szCs w:val="24"/>
          <w:lang w:val="en-US"/>
        </w:rPr>
        <w:t xml:space="preserve"> GF. Teens' obesity, noise and sleep deprivation: a perverse liaison. Let's move beyond "</w:t>
      </w:r>
      <w:proofErr w:type="spellStart"/>
      <w:r w:rsidRPr="00E355A5">
        <w:rPr>
          <w:rFonts w:ascii="Book Antiqua" w:eastAsia="宋体" w:hAnsi="Book Antiqua" w:cs="宋体"/>
          <w:sz w:val="24"/>
          <w:szCs w:val="24"/>
          <w:lang w:val="en-US"/>
        </w:rPr>
        <w:t>movida</w:t>
      </w:r>
      <w:proofErr w:type="spell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 xml:space="preserve">Obesity </w:t>
      </w:r>
      <w:r w:rsidRPr="00E355A5">
        <w:rPr>
          <w:rFonts w:ascii="Book Antiqua" w:eastAsia="宋体" w:hAnsi="Book Antiqua" w:cs="宋体"/>
          <w:iCs/>
          <w:sz w:val="24"/>
          <w:szCs w:val="24"/>
          <w:lang w:val="en-US"/>
        </w:rPr>
        <w:t>(Silver Spring)</w:t>
      </w:r>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22</w:t>
      </w:r>
      <w:r w:rsidRPr="00E355A5">
        <w:rPr>
          <w:rFonts w:ascii="Book Antiqua" w:eastAsia="宋体" w:hAnsi="Book Antiqua" w:cs="宋体"/>
          <w:sz w:val="24"/>
          <w:szCs w:val="24"/>
          <w:lang w:val="en-US"/>
        </w:rPr>
        <w:t>: 1209 [PMID: 24470382 DOI: 10.1002/oby.20712]</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17 </w:t>
      </w:r>
      <w:proofErr w:type="spellStart"/>
      <w:r w:rsidRPr="00E355A5">
        <w:rPr>
          <w:rFonts w:ascii="Book Antiqua" w:eastAsia="宋体" w:hAnsi="Book Antiqua" w:cs="宋体"/>
          <w:b/>
          <w:bCs/>
          <w:sz w:val="24"/>
          <w:szCs w:val="24"/>
          <w:lang w:val="en-US"/>
        </w:rPr>
        <w:t>Trovato</w:t>
      </w:r>
      <w:proofErr w:type="spellEnd"/>
      <w:r w:rsidRPr="00E355A5">
        <w:rPr>
          <w:rFonts w:ascii="Book Antiqua" w:eastAsia="宋体" w:hAnsi="Book Antiqua" w:cs="宋体"/>
          <w:b/>
          <w:bCs/>
          <w:sz w:val="24"/>
          <w:szCs w:val="24"/>
          <w:lang w:val="en-US"/>
        </w:rPr>
        <w:t xml:space="preserve"> G</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Brischetto</w:t>
      </w:r>
      <w:proofErr w:type="spellEnd"/>
      <w:r w:rsidRPr="00E355A5">
        <w:rPr>
          <w:rFonts w:ascii="Book Antiqua" w:eastAsia="宋体" w:hAnsi="Book Antiqua" w:cs="宋体"/>
          <w:sz w:val="24"/>
          <w:szCs w:val="24"/>
          <w:lang w:val="en-US"/>
        </w:rPr>
        <w:t xml:space="preserve"> D, Pace P, Fabio </w:t>
      </w:r>
      <w:proofErr w:type="spellStart"/>
      <w:r w:rsidRPr="00E355A5">
        <w:rPr>
          <w:rFonts w:ascii="Book Antiqua" w:eastAsia="宋体" w:hAnsi="Book Antiqua" w:cs="宋体"/>
          <w:sz w:val="24"/>
          <w:szCs w:val="24"/>
          <w:lang w:val="en-US"/>
        </w:rPr>
        <w:t>Martines</w:t>
      </w:r>
      <w:proofErr w:type="spellEnd"/>
      <w:r w:rsidRPr="00E355A5">
        <w:rPr>
          <w:rFonts w:ascii="Book Antiqua" w:eastAsia="宋体" w:hAnsi="Book Antiqua" w:cs="宋体"/>
          <w:sz w:val="24"/>
          <w:szCs w:val="24"/>
          <w:lang w:val="en-US"/>
        </w:rPr>
        <w:t xml:space="preserve"> G. Perceived body weight status of youngsters interferes with headache in obese and non-obese subjects. </w:t>
      </w:r>
      <w:r w:rsidRPr="00E355A5">
        <w:rPr>
          <w:rFonts w:ascii="Book Antiqua" w:eastAsia="宋体" w:hAnsi="Book Antiqua" w:cs="宋体"/>
          <w:i/>
          <w:iCs/>
          <w:sz w:val="24"/>
          <w:szCs w:val="24"/>
          <w:lang w:val="en-US"/>
        </w:rPr>
        <w:t>Headache</w:t>
      </w:r>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54</w:t>
      </w:r>
      <w:r w:rsidRPr="00E355A5">
        <w:rPr>
          <w:rFonts w:ascii="Book Antiqua" w:eastAsia="宋体" w:hAnsi="Book Antiqua" w:cs="宋体"/>
          <w:sz w:val="24"/>
          <w:szCs w:val="24"/>
          <w:lang w:val="en-US"/>
        </w:rPr>
        <w:t>: 1062-1063 [PMID: 24916593 DOI: 10.1111/head.12374]</w:t>
      </w:r>
    </w:p>
    <w:p w:rsidR="003218BC" w:rsidRPr="00E355A5" w:rsidRDefault="003218BC" w:rsidP="00E355A5">
      <w:pPr>
        <w:spacing w:after="0" w:line="360" w:lineRule="auto"/>
        <w:jc w:val="both"/>
        <w:rPr>
          <w:rFonts w:ascii="Book Antiqua" w:eastAsia="宋体" w:hAnsi="Book Antiqua" w:cs="宋体"/>
          <w:sz w:val="24"/>
          <w:szCs w:val="24"/>
        </w:rPr>
      </w:pPr>
      <w:r w:rsidRPr="00E355A5">
        <w:rPr>
          <w:rFonts w:ascii="Book Antiqua" w:eastAsia="宋体" w:hAnsi="Book Antiqua" w:cs="宋体"/>
          <w:sz w:val="24"/>
          <w:szCs w:val="24"/>
          <w:lang w:val="en-US"/>
        </w:rPr>
        <w:t>18 </w:t>
      </w:r>
      <w:proofErr w:type="spellStart"/>
      <w:r w:rsidRPr="00E355A5">
        <w:rPr>
          <w:rFonts w:ascii="Book Antiqua" w:eastAsia="宋体" w:hAnsi="Book Antiqua" w:cs="宋体"/>
          <w:b/>
          <w:bCs/>
          <w:sz w:val="24"/>
          <w:szCs w:val="24"/>
          <w:lang w:val="en-US"/>
        </w:rPr>
        <w:t>Musolino</w:t>
      </w:r>
      <w:proofErr w:type="spellEnd"/>
      <w:r w:rsidRPr="00E355A5">
        <w:rPr>
          <w:rFonts w:ascii="Book Antiqua" w:eastAsia="宋体" w:hAnsi="Book Antiqua" w:cs="宋体"/>
          <w:b/>
          <w:bCs/>
          <w:sz w:val="24"/>
          <w:szCs w:val="24"/>
          <w:lang w:val="en-US"/>
        </w:rPr>
        <w:t xml:space="preserve"> C</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Warin</w:t>
      </w:r>
      <w:proofErr w:type="spellEnd"/>
      <w:r w:rsidRPr="00E355A5">
        <w:rPr>
          <w:rFonts w:ascii="Book Antiqua" w:eastAsia="宋体" w:hAnsi="Book Antiqua" w:cs="宋体"/>
          <w:sz w:val="24"/>
          <w:szCs w:val="24"/>
          <w:lang w:val="en-US"/>
        </w:rPr>
        <w:t xml:space="preserve"> M, Wade T, Gilchrist P. 'Healthy anorexia': The complexity of care in disordered eating. </w:t>
      </w:r>
      <w:r w:rsidRPr="00E355A5">
        <w:rPr>
          <w:rFonts w:ascii="Book Antiqua" w:eastAsia="宋体" w:hAnsi="Book Antiqua" w:cs="宋体"/>
          <w:i/>
          <w:iCs/>
          <w:sz w:val="24"/>
          <w:szCs w:val="24"/>
        </w:rPr>
        <w:t>Soc Sci Med</w:t>
      </w:r>
      <w:r w:rsidRPr="00E355A5">
        <w:rPr>
          <w:rFonts w:ascii="Book Antiqua" w:eastAsia="宋体" w:hAnsi="Book Antiqua" w:cs="宋体"/>
          <w:sz w:val="24"/>
          <w:szCs w:val="24"/>
        </w:rPr>
        <w:t> 2015; </w:t>
      </w:r>
      <w:r w:rsidRPr="00E355A5">
        <w:rPr>
          <w:rFonts w:ascii="Book Antiqua" w:eastAsia="宋体" w:hAnsi="Book Antiqua" w:cs="宋体"/>
          <w:b/>
          <w:bCs/>
          <w:sz w:val="24"/>
          <w:szCs w:val="24"/>
        </w:rPr>
        <w:t>139</w:t>
      </w:r>
      <w:r w:rsidRPr="00E355A5">
        <w:rPr>
          <w:rFonts w:ascii="Book Antiqua" w:eastAsia="宋体" w:hAnsi="Book Antiqua" w:cs="宋体"/>
          <w:sz w:val="24"/>
          <w:szCs w:val="24"/>
        </w:rPr>
        <w:t>: 18-25 [PMID: 26150064 DOI: 0.1016/j.socscimed.2015.06.030]</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rPr>
        <w:lastRenderedPageBreak/>
        <w:t>19 </w:t>
      </w:r>
      <w:r w:rsidRPr="00E355A5">
        <w:rPr>
          <w:rFonts w:ascii="Book Antiqua" w:eastAsia="宋体" w:hAnsi="Book Antiqua" w:cs="宋体"/>
          <w:b/>
          <w:bCs/>
          <w:sz w:val="24"/>
          <w:szCs w:val="24"/>
        </w:rPr>
        <w:t>Trovato GM</w:t>
      </w:r>
      <w:r w:rsidRPr="00E355A5">
        <w:rPr>
          <w:rFonts w:ascii="Book Antiqua" w:eastAsia="宋体" w:hAnsi="Book Antiqua" w:cs="宋体"/>
          <w:sz w:val="24"/>
          <w:szCs w:val="24"/>
        </w:rPr>
        <w:t xml:space="preserve">, Catalano D, Martines GF, Pirri C, Trovato FM. </w:t>
      </w:r>
      <w:r w:rsidRPr="00E355A5">
        <w:rPr>
          <w:rFonts w:ascii="Book Antiqua" w:eastAsia="宋体" w:hAnsi="Book Antiqua" w:cs="宋体"/>
          <w:sz w:val="24"/>
          <w:szCs w:val="24"/>
          <w:lang w:val="en-US"/>
        </w:rPr>
        <w:t>Western dietary pattern and sedentary life: independent effects of diet and physical exercise intensity on NAFLD. </w:t>
      </w:r>
      <w:r w:rsidRPr="00E355A5">
        <w:rPr>
          <w:rFonts w:ascii="Book Antiqua" w:eastAsia="宋体" w:hAnsi="Book Antiqua" w:cs="宋体"/>
          <w:i/>
          <w:iCs/>
          <w:sz w:val="24"/>
          <w:szCs w:val="24"/>
          <w:lang w:val="en-US"/>
        </w:rPr>
        <w:t xml:space="preserve">Am 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2013; </w:t>
      </w:r>
      <w:r w:rsidRPr="00E355A5">
        <w:rPr>
          <w:rFonts w:ascii="Book Antiqua" w:eastAsia="宋体" w:hAnsi="Book Antiqua" w:cs="宋体"/>
          <w:b/>
          <w:bCs/>
          <w:sz w:val="24"/>
          <w:szCs w:val="24"/>
          <w:lang w:val="en-US"/>
        </w:rPr>
        <w:t>108</w:t>
      </w:r>
      <w:r w:rsidRPr="00E355A5">
        <w:rPr>
          <w:rFonts w:ascii="Book Antiqua" w:eastAsia="宋体" w:hAnsi="Book Antiqua" w:cs="宋体"/>
          <w:sz w:val="24"/>
          <w:szCs w:val="24"/>
          <w:lang w:val="en-US"/>
        </w:rPr>
        <w:t>: 1932-1933 [PMID: 24300872 DOI: 10.1038/ajg.2013.356]</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20 </w:t>
      </w:r>
      <w:proofErr w:type="spellStart"/>
      <w:r w:rsidRPr="00E355A5">
        <w:rPr>
          <w:rFonts w:ascii="Book Antiqua" w:eastAsia="宋体" w:hAnsi="Book Antiqua" w:cs="宋体"/>
          <w:b/>
          <w:bCs/>
          <w:sz w:val="24"/>
          <w:szCs w:val="24"/>
          <w:lang w:val="en-US"/>
        </w:rPr>
        <w:t>Shamsoddini</w:t>
      </w:r>
      <w:proofErr w:type="spellEnd"/>
      <w:r w:rsidRPr="00E355A5">
        <w:rPr>
          <w:rFonts w:ascii="Book Antiqua" w:eastAsia="宋体" w:hAnsi="Book Antiqua" w:cs="宋体"/>
          <w:b/>
          <w:bCs/>
          <w:sz w:val="24"/>
          <w:szCs w:val="24"/>
          <w:lang w:val="en-US"/>
        </w:rPr>
        <w:t xml:space="preserve"> A</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Sobhani</w:t>
      </w:r>
      <w:proofErr w:type="spellEnd"/>
      <w:r w:rsidRPr="00E355A5">
        <w:rPr>
          <w:rFonts w:ascii="Book Antiqua" w:eastAsia="宋体" w:hAnsi="Book Antiqua" w:cs="宋体"/>
          <w:sz w:val="24"/>
          <w:szCs w:val="24"/>
          <w:lang w:val="en-US"/>
        </w:rPr>
        <w:t xml:space="preserve"> V, </w:t>
      </w:r>
      <w:proofErr w:type="spellStart"/>
      <w:r w:rsidRPr="00E355A5">
        <w:rPr>
          <w:rFonts w:ascii="Book Antiqua" w:eastAsia="宋体" w:hAnsi="Book Antiqua" w:cs="宋体"/>
          <w:sz w:val="24"/>
          <w:szCs w:val="24"/>
          <w:lang w:val="en-US"/>
        </w:rPr>
        <w:t>Ghamar</w:t>
      </w:r>
      <w:proofErr w:type="spellEnd"/>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Chehreh</w:t>
      </w:r>
      <w:proofErr w:type="spellEnd"/>
      <w:r w:rsidRPr="00E355A5">
        <w:rPr>
          <w:rFonts w:ascii="Book Antiqua" w:eastAsia="宋体" w:hAnsi="Book Antiqua" w:cs="宋体"/>
          <w:sz w:val="24"/>
          <w:szCs w:val="24"/>
          <w:lang w:val="en-US"/>
        </w:rPr>
        <w:t xml:space="preserve"> ME, </w:t>
      </w:r>
      <w:proofErr w:type="spellStart"/>
      <w:r w:rsidRPr="00E355A5">
        <w:rPr>
          <w:rFonts w:ascii="Book Antiqua" w:eastAsia="宋体" w:hAnsi="Book Antiqua" w:cs="宋体"/>
          <w:sz w:val="24"/>
          <w:szCs w:val="24"/>
          <w:lang w:val="en-US"/>
        </w:rPr>
        <w:t>Alavian</w:t>
      </w:r>
      <w:proofErr w:type="spellEnd"/>
      <w:r w:rsidRPr="00E355A5">
        <w:rPr>
          <w:rFonts w:ascii="Book Antiqua" w:eastAsia="宋体" w:hAnsi="Book Antiqua" w:cs="宋体"/>
          <w:sz w:val="24"/>
          <w:szCs w:val="24"/>
          <w:lang w:val="en-US"/>
        </w:rPr>
        <w:t xml:space="preserve"> SM, </w:t>
      </w:r>
      <w:proofErr w:type="spellStart"/>
      <w:r w:rsidRPr="00E355A5">
        <w:rPr>
          <w:rFonts w:ascii="Book Antiqua" w:eastAsia="宋体" w:hAnsi="Book Antiqua" w:cs="宋体"/>
          <w:sz w:val="24"/>
          <w:szCs w:val="24"/>
          <w:lang w:val="en-US"/>
        </w:rPr>
        <w:t>Zaree</w:t>
      </w:r>
      <w:proofErr w:type="spellEnd"/>
      <w:r w:rsidRPr="00E355A5">
        <w:rPr>
          <w:rFonts w:ascii="Book Antiqua" w:eastAsia="宋体" w:hAnsi="Book Antiqua" w:cs="宋体"/>
          <w:sz w:val="24"/>
          <w:szCs w:val="24"/>
          <w:lang w:val="en-US"/>
        </w:rPr>
        <w:t xml:space="preserve"> A. Effect of Aerobic and Resistance Exercise Training on Liver Enzymes and Hepatic Fat in Iranian Men With Nonalcoholic Fatty Liver Disease. </w:t>
      </w:r>
      <w:proofErr w:type="spellStart"/>
      <w:r w:rsidRPr="00E355A5">
        <w:rPr>
          <w:rFonts w:ascii="Book Antiqua" w:eastAsia="宋体" w:hAnsi="Book Antiqua" w:cs="宋体"/>
          <w:i/>
          <w:iCs/>
          <w:sz w:val="24"/>
          <w:szCs w:val="24"/>
          <w:lang w:val="en-US"/>
        </w:rPr>
        <w:t>Hepat</w:t>
      </w:r>
      <w:proofErr w:type="spellEnd"/>
      <w:r w:rsidRPr="00E355A5">
        <w:rPr>
          <w:rFonts w:ascii="Book Antiqua" w:eastAsia="宋体" w:hAnsi="Book Antiqua" w:cs="宋体"/>
          <w:i/>
          <w:iCs/>
          <w:sz w:val="24"/>
          <w:szCs w:val="24"/>
          <w:lang w:val="en-US"/>
        </w:rPr>
        <w:t xml:space="preserve"> Mon</w:t>
      </w:r>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15</w:t>
      </w:r>
      <w:r w:rsidRPr="00E355A5">
        <w:rPr>
          <w:rFonts w:ascii="Book Antiqua" w:eastAsia="宋体" w:hAnsi="Book Antiqua" w:cs="宋体"/>
          <w:sz w:val="24"/>
          <w:szCs w:val="24"/>
          <w:lang w:val="en-US"/>
        </w:rPr>
        <w:t>: e31434 [PMID: 26587039 DOI: 10.5812/hepatmon.31434]</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21 </w:t>
      </w:r>
      <w:proofErr w:type="spellStart"/>
      <w:r w:rsidRPr="00E355A5">
        <w:rPr>
          <w:rFonts w:ascii="Book Antiqua" w:eastAsia="宋体" w:hAnsi="Book Antiqua" w:cs="宋体"/>
          <w:b/>
          <w:bCs/>
          <w:sz w:val="24"/>
          <w:szCs w:val="24"/>
          <w:lang w:val="en-US"/>
        </w:rPr>
        <w:t>Whitsett</w:t>
      </w:r>
      <w:proofErr w:type="spellEnd"/>
      <w:r w:rsidRPr="00E355A5">
        <w:rPr>
          <w:rFonts w:ascii="Book Antiqua" w:eastAsia="宋体" w:hAnsi="Book Antiqua" w:cs="宋体"/>
          <w:b/>
          <w:bCs/>
          <w:sz w:val="24"/>
          <w:szCs w:val="24"/>
          <w:lang w:val="en-US"/>
        </w:rPr>
        <w:t xml:space="preserve"> M</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VanWagner</w:t>
      </w:r>
      <w:proofErr w:type="spellEnd"/>
      <w:r w:rsidRPr="00E355A5">
        <w:rPr>
          <w:rFonts w:ascii="Book Antiqua" w:eastAsia="宋体" w:hAnsi="Book Antiqua" w:cs="宋体"/>
          <w:sz w:val="24"/>
          <w:szCs w:val="24"/>
          <w:lang w:val="en-US"/>
        </w:rPr>
        <w:t xml:space="preserve"> LB. Physical activity as a treatment of non-alcoholic fatty liver disease: A systematic review. </w:t>
      </w:r>
      <w:r w:rsidRPr="00E355A5">
        <w:rPr>
          <w:rFonts w:ascii="Book Antiqua" w:eastAsia="宋体" w:hAnsi="Book Antiqua" w:cs="宋体"/>
          <w:i/>
          <w:iCs/>
          <w:sz w:val="24"/>
          <w:szCs w:val="24"/>
          <w:lang w:val="en-US"/>
        </w:rPr>
        <w:t xml:space="preserve">World J </w:t>
      </w:r>
      <w:proofErr w:type="spellStart"/>
      <w:r w:rsidRPr="00E355A5">
        <w:rPr>
          <w:rFonts w:ascii="Book Antiqua" w:eastAsia="宋体" w:hAnsi="Book Antiqua" w:cs="宋体"/>
          <w:i/>
          <w:iCs/>
          <w:sz w:val="24"/>
          <w:szCs w:val="24"/>
          <w:lang w:val="en-US"/>
        </w:rPr>
        <w:t>Hepatol</w:t>
      </w:r>
      <w:proofErr w:type="spellEnd"/>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7</w:t>
      </w:r>
      <w:r w:rsidRPr="00E355A5">
        <w:rPr>
          <w:rFonts w:ascii="Book Antiqua" w:eastAsia="宋体" w:hAnsi="Book Antiqua" w:cs="宋体"/>
          <w:sz w:val="24"/>
          <w:szCs w:val="24"/>
          <w:lang w:val="en-US"/>
        </w:rPr>
        <w:t>: 2041-2052 [PMID: 26261693 DOI: 10.4254/wjh.v7.i16.2041]</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 xml:space="preserve">22 </w:t>
      </w:r>
      <w:r w:rsidRPr="00E355A5">
        <w:rPr>
          <w:rFonts w:ascii="Book Antiqua" w:eastAsia="宋体" w:hAnsi="Book Antiqua" w:cs="宋体"/>
          <w:b/>
          <w:sz w:val="24"/>
          <w:szCs w:val="24"/>
          <w:lang w:val="en-US"/>
        </w:rPr>
        <w:t>Lee SM</w:t>
      </w:r>
      <w:r w:rsidRPr="00E355A5">
        <w:rPr>
          <w:rFonts w:ascii="Book Antiqua" w:eastAsia="宋体" w:hAnsi="Book Antiqua" w:cs="宋体"/>
          <w:sz w:val="24"/>
          <w:szCs w:val="24"/>
          <w:lang w:val="en-US"/>
        </w:rPr>
        <w:t>, Jun DW, Cho YK, Jang KS.</w:t>
      </w:r>
      <w:proofErr w:type="gramEnd"/>
      <w:r w:rsidRPr="00E355A5">
        <w:rPr>
          <w:rFonts w:ascii="Book Antiqua" w:eastAsia="宋体" w:hAnsi="Book Antiqua" w:cs="宋体"/>
          <w:sz w:val="24"/>
          <w:szCs w:val="24"/>
          <w:lang w:val="en-US"/>
        </w:rPr>
        <w:t xml:space="preserve"> Vitamin D deficiency in non-alcoholic fatty liver disease: The chicken or the egg? </w:t>
      </w:r>
      <w:proofErr w:type="spellStart"/>
      <w:r w:rsidRPr="00E355A5">
        <w:rPr>
          <w:rFonts w:ascii="Book Antiqua" w:eastAsia="宋体" w:hAnsi="Book Antiqua" w:cs="宋体"/>
          <w:i/>
          <w:iCs/>
          <w:sz w:val="24"/>
          <w:szCs w:val="24"/>
          <w:lang w:val="en-US"/>
        </w:rPr>
        <w:t>Clin</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Nutr</w:t>
      </w:r>
      <w:proofErr w:type="spellEnd"/>
      <w:r w:rsidRPr="00E355A5">
        <w:rPr>
          <w:rFonts w:ascii="Book Antiqua" w:eastAsia="宋体" w:hAnsi="Book Antiqua" w:cs="宋体"/>
          <w:sz w:val="24"/>
          <w:szCs w:val="24"/>
          <w:lang w:val="en-US"/>
        </w:rPr>
        <w:t> 2015; </w:t>
      </w:r>
      <w:proofErr w:type="spellStart"/>
      <w:r w:rsidRPr="00E355A5">
        <w:rPr>
          <w:rFonts w:ascii="Book Antiqua" w:eastAsia="宋体" w:hAnsi="Book Antiqua" w:cs="宋体"/>
          <w:sz w:val="24"/>
          <w:szCs w:val="24"/>
          <w:lang w:val="en-US"/>
        </w:rPr>
        <w:t>Epub</w:t>
      </w:r>
      <w:proofErr w:type="spellEnd"/>
      <w:r w:rsidRPr="00E355A5">
        <w:rPr>
          <w:rFonts w:ascii="Book Antiqua" w:eastAsia="宋体" w:hAnsi="Book Antiqua" w:cs="宋体"/>
          <w:sz w:val="24"/>
          <w:szCs w:val="24"/>
          <w:lang w:val="en-US"/>
        </w:rPr>
        <w:t xml:space="preserve"> ahead of print [PMID: 26615912 DOI: 10.1016/j.clnu.2015.10.017]</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23 </w:t>
      </w:r>
      <w:proofErr w:type="spellStart"/>
      <w:r w:rsidRPr="00E355A5">
        <w:rPr>
          <w:rFonts w:ascii="Book Antiqua" w:eastAsia="宋体" w:hAnsi="Book Antiqua" w:cs="宋体"/>
          <w:b/>
          <w:bCs/>
          <w:sz w:val="24"/>
          <w:szCs w:val="24"/>
          <w:lang w:val="en-US"/>
        </w:rPr>
        <w:t>Mathiesen</w:t>
      </w:r>
      <w:proofErr w:type="spellEnd"/>
      <w:r w:rsidRPr="00E355A5">
        <w:rPr>
          <w:rFonts w:ascii="Book Antiqua" w:eastAsia="宋体" w:hAnsi="Book Antiqua" w:cs="宋体"/>
          <w:b/>
          <w:bCs/>
          <w:sz w:val="24"/>
          <w:szCs w:val="24"/>
          <w:lang w:val="en-US"/>
        </w:rPr>
        <w:t xml:space="preserve"> UL</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Franzén</w:t>
      </w:r>
      <w:proofErr w:type="spellEnd"/>
      <w:r w:rsidRPr="00E355A5">
        <w:rPr>
          <w:rFonts w:ascii="Book Antiqua" w:eastAsia="宋体" w:hAnsi="Book Antiqua" w:cs="宋体"/>
          <w:sz w:val="24"/>
          <w:szCs w:val="24"/>
          <w:lang w:val="en-US"/>
        </w:rPr>
        <w:t xml:space="preserve"> LE, </w:t>
      </w:r>
      <w:proofErr w:type="spellStart"/>
      <w:r w:rsidRPr="00E355A5">
        <w:rPr>
          <w:rFonts w:ascii="Book Antiqua" w:eastAsia="宋体" w:hAnsi="Book Antiqua" w:cs="宋体"/>
          <w:sz w:val="24"/>
          <w:szCs w:val="24"/>
          <w:lang w:val="en-US"/>
        </w:rPr>
        <w:t>Aselius</w:t>
      </w:r>
      <w:proofErr w:type="spellEnd"/>
      <w:r w:rsidRPr="00E355A5">
        <w:rPr>
          <w:rFonts w:ascii="Book Antiqua" w:eastAsia="宋体" w:hAnsi="Book Antiqua" w:cs="宋体"/>
          <w:sz w:val="24"/>
          <w:szCs w:val="24"/>
          <w:lang w:val="en-US"/>
        </w:rPr>
        <w:t xml:space="preserve"> H, </w:t>
      </w:r>
      <w:proofErr w:type="spellStart"/>
      <w:r w:rsidRPr="00E355A5">
        <w:rPr>
          <w:rFonts w:ascii="Book Antiqua" w:eastAsia="宋体" w:hAnsi="Book Antiqua" w:cs="宋体"/>
          <w:sz w:val="24"/>
          <w:szCs w:val="24"/>
          <w:lang w:val="en-US"/>
        </w:rPr>
        <w:t>Resjö</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Jacobsson</w:t>
      </w:r>
      <w:proofErr w:type="spellEnd"/>
      <w:r w:rsidRPr="00E355A5">
        <w:rPr>
          <w:rFonts w:ascii="Book Antiqua" w:eastAsia="宋体" w:hAnsi="Book Antiqua" w:cs="宋体"/>
          <w:sz w:val="24"/>
          <w:szCs w:val="24"/>
          <w:lang w:val="en-US"/>
        </w:rPr>
        <w:t xml:space="preserve"> L, </w:t>
      </w:r>
      <w:proofErr w:type="spellStart"/>
      <w:r w:rsidRPr="00E355A5">
        <w:rPr>
          <w:rFonts w:ascii="Book Antiqua" w:eastAsia="宋体" w:hAnsi="Book Antiqua" w:cs="宋体"/>
          <w:sz w:val="24"/>
          <w:szCs w:val="24"/>
          <w:lang w:val="en-US"/>
        </w:rPr>
        <w:t>Foberg</w:t>
      </w:r>
      <w:proofErr w:type="spellEnd"/>
      <w:r w:rsidRPr="00E355A5">
        <w:rPr>
          <w:rFonts w:ascii="Book Antiqua" w:eastAsia="宋体" w:hAnsi="Book Antiqua" w:cs="宋体"/>
          <w:sz w:val="24"/>
          <w:szCs w:val="24"/>
          <w:lang w:val="en-US"/>
        </w:rPr>
        <w:t xml:space="preserve"> U, </w:t>
      </w:r>
      <w:proofErr w:type="spellStart"/>
      <w:r w:rsidRPr="00E355A5">
        <w:rPr>
          <w:rFonts w:ascii="Book Antiqua" w:eastAsia="宋体" w:hAnsi="Book Antiqua" w:cs="宋体"/>
          <w:sz w:val="24"/>
          <w:szCs w:val="24"/>
          <w:lang w:val="en-US"/>
        </w:rPr>
        <w:t>Frydén</w:t>
      </w:r>
      <w:proofErr w:type="spellEnd"/>
      <w:r w:rsidRPr="00E355A5">
        <w:rPr>
          <w:rFonts w:ascii="Book Antiqua" w:eastAsia="宋体" w:hAnsi="Book Antiqua" w:cs="宋体"/>
          <w:sz w:val="24"/>
          <w:szCs w:val="24"/>
          <w:lang w:val="en-US"/>
        </w:rPr>
        <w:t xml:space="preserve"> A, </w:t>
      </w:r>
      <w:proofErr w:type="spellStart"/>
      <w:r w:rsidRPr="00E355A5">
        <w:rPr>
          <w:rFonts w:ascii="Book Antiqua" w:eastAsia="宋体" w:hAnsi="Book Antiqua" w:cs="宋体"/>
          <w:sz w:val="24"/>
          <w:szCs w:val="24"/>
          <w:lang w:val="en-US"/>
        </w:rPr>
        <w:t>Bodemar</w:t>
      </w:r>
      <w:proofErr w:type="spellEnd"/>
      <w:r w:rsidRPr="00E355A5">
        <w:rPr>
          <w:rFonts w:ascii="Book Antiqua" w:eastAsia="宋体" w:hAnsi="Book Antiqua" w:cs="宋体"/>
          <w:sz w:val="24"/>
          <w:szCs w:val="24"/>
          <w:lang w:val="en-US"/>
        </w:rPr>
        <w:t xml:space="preserve"> G. Increased liver echogenicity at ultrasound examination reflects degree of steatosis but not of fibrosis in asymptomatic patients with mild/moderate abnormalities of liver transaminases. </w:t>
      </w:r>
      <w:r w:rsidRPr="00E355A5">
        <w:rPr>
          <w:rFonts w:ascii="Book Antiqua" w:eastAsia="宋体" w:hAnsi="Book Antiqua" w:cs="宋体"/>
          <w:i/>
          <w:iCs/>
          <w:sz w:val="24"/>
          <w:szCs w:val="24"/>
          <w:lang w:val="en-US"/>
        </w:rPr>
        <w:t>Dig Liver Dis</w:t>
      </w:r>
      <w:r w:rsidRPr="00E355A5">
        <w:rPr>
          <w:rFonts w:ascii="Book Antiqua" w:eastAsia="宋体" w:hAnsi="Book Antiqua" w:cs="宋体"/>
          <w:sz w:val="24"/>
          <w:szCs w:val="24"/>
          <w:lang w:val="en-US"/>
        </w:rPr>
        <w:t> 2002; </w:t>
      </w:r>
      <w:r w:rsidRPr="00E355A5">
        <w:rPr>
          <w:rFonts w:ascii="Book Antiqua" w:eastAsia="宋体" w:hAnsi="Book Antiqua" w:cs="宋体"/>
          <w:b/>
          <w:bCs/>
          <w:sz w:val="24"/>
          <w:szCs w:val="24"/>
          <w:lang w:val="en-US"/>
        </w:rPr>
        <w:t>34</w:t>
      </w:r>
      <w:r w:rsidRPr="00E355A5">
        <w:rPr>
          <w:rFonts w:ascii="Book Antiqua" w:eastAsia="宋体" w:hAnsi="Book Antiqua" w:cs="宋体"/>
          <w:sz w:val="24"/>
          <w:szCs w:val="24"/>
          <w:lang w:val="en-US"/>
        </w:rPr>
        <w:t>: 516-522 [PMID: 12236486 DOI: 10.1016/S1590-8658(02)80111-6]</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24 </w:t>
      </w:r>
      <w:proofErr w:type="spellStart"/>
      <w:r w:rsidRPr="00E355A5">
        <w:rPr>
          <w:rFonts w:ascii="Book Antiqua" w:eastAsia="宋体" w:hAnsi="Book Antiqua" w:cs="宋体"/>
          <w:b/>
          <w:bCs/>
          <w:sz w:val="24"/>
          <w:szCs w:val="24"/>
          <w:lang w:val="en-US"/>
        </w:rPr>
        <w:t>Egolf</w:t>
      </w:r>
      <w:proofErr w:type="spellEnd"/>
      <w:r w:rsidRPr="00E355A5">
        <w:rPr>
          <w:rFonts w:ascii="Book Antiqua" w:eastAsia="宋体" w:hAnsi="Book Antiqua" w:cs="宋体"/>
          <w:b/>
          <w:bCs/>
          <w:sz w:val="24"/>
          <w:szCs w:val="24"/>
          <w:lang w:val="en-US"/>
        </w:rPr>
        <w:t xml:space="preserve"> B</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Lasker</w:t>
      </w:r>
      <w:proofErr w:type="spellEnd"/>
      <w:r w:rsidRPr="00E355A5">
        <w:rPr>
          <w:rFonts w:ascii="Book Antiqua" w:eastAsia="宋体" w:hAnsi="Book Antiqua" w:cs="宋体"/>
          <w:sz w:val="24"/>
          <w:szCs w:val="24"/>
          <w:lang w:val="en-US"/>
        </w:rPr>
        <w:t xml:space="preserve"> J, Wolf S, Potvin L. The Roseto effect: a 50-year comparison of mortality rates. </w:t>
      </w:r>
      <w:r w:rsidRPr="00E355A5">
        <w:rPr>
          <w:rFonts w:ascii="Book Antiqua" w:eastAsia="宋体" w:hAnsi="Book Antiqua" w:cs="宋体"/>
          <w:i/>
          <w:iCs/>
          <w:sz w:val="24"/>
          <w:szCs w:val="24"/>
          <w:lang w:val="en-US"/>
        </w:rPr>
        <w:t>Am J Public Health</w:t>
      </w:r>
      <w:r w:rsidRPr="00E355A5">
        <w:rPr>
          <w:rFonts w:ascii="Book Antiqua" w:eastAsia="宋体" w:hAnsi="Book Antiqua" w:cs="宋体"/>
          <w:sz w:val="24"/>
          <w:szCs w:val="24"/>
          <w:lang w:val="en-US"/>
        </w:rPr>
        <w:t> 1992; </w:t>
      </w:r>
      <w:r w:rsidRPr="00E355A5">
        <w:rPr>
          <w:rFonts w:ascii="Book Antiqua" w:eastAsia="宋体" w:hAnsi="Book Antiqua" w:cs="宋体"/>
          <w:b/>
          <w:bCs/>
          <w:sz w:val="24"/>
          <w:szCs w:val="24"/>
          <w:lang w:val="en-US"/>
        </w:rPr>
        <w:t>82</w:t>
      </w:r>
      <w:r w:rsidRPr="00E355A5">
        <w:rPr>
          <w:rFonts w:ascii="Book Antiqua" w:eastAsia="宋体" w:hAnsi="Book Antiqua" w:cs="宋体"/>
          <w:sz w:val="24"/>
          <w:szCs w:val="24"/>
          <w:lang w:val="en-US"/>
        </w:rPr>
        <w:t>: 1089-1092 [PMID: 1636828 DOI: 10.2105/AJPH.82.8.1089]</w:t>
      </w:r>
    </w:p>
    <w:p w:rsidR="008B505E" w:rsidRPr="00E355A5" w:rsidRDefault="003218BC" w:rsidP="00E355A5">
      <w:pPr>
        <w:spacing w:after="0" w:line="360" w:lineRule="auto"/>
        <w:jc w:val="both"/>
        <w:rPr>
          <w:rFonts w:ascii="Book Antiqua" w:eastAsia="宋体" w:hAnsi="Book Antiqua" w:cs="宋体"/>
          <w:bCs/>
          <w:sz w:val="24"/>
          <w:szCs w:val="24"/>
          <w:lang w:val="en-US"/>
        </w:rPr>
      </w:pPr>
      <w:proofErr w:type="gramStart"/>
      <w:r w:rsidRPr="00E355A5">
        <w:rPr>
          <w:rFonts w:ascii="Book Antiqua" w:eastAsia="宋体" w:hAnsi="Book Antiqua" w:cs="宋体"/>
          <w:sz w:val="24"/>
          <w:szCs w:val="24"/>
          <w:lang w:val="en-US"/>
        </w:rPr>
        <w:t>25 </w:t>
      </w:r>
      <w:r w:rsidRPr="00E355A5">
        <w:rPr>
          <w:rFonts w:ascii="Book Antiqua" w:eastAsia="宋体" w:hAnsi="Book Antiqua" w:cs="宋体"/>
          <w:b/>
          <w:bCs/>
          <w:sz w:val="24"/>
          <w:szCs w:val="24"/>
          <w:lang w:val="en-US"/>
        </w:rPr>
        <w:t xml:space="preserve"> </w:t>
      </w:r>
      <w:proofErr w:type="spellStart"/>
      <w:r w:rsidR="008B505E" w:rsidRPr="00E355A5">
        <w:rPr>
          <w:rFonts w:ascii="Book Antiqua" w:eastAsia="宋体" w:hAnsi="Book Antiqua" w:cs="宋体"/>
          <w:b/>
          <w:bCs/>
          <w:sz w:val="24"/>
          <w:szCs w:val="24"/>
          <w:lang w:val="en-US"/>
        </w:rPr>
        <w:t>Tanoglu</w:t>
      </w:r>
      <w:proofErr w:type="spellEnd"/>
      <w:proofErr w:type="gramEnd"/>
      <w:r w:rsidR="008B505E" w:rsidRPr="00E355A5">
        <w:rPr>
          <w:rFonts w:ascii="Book Antiqua" w:eastAsia="宋体" w:hAnsi="Book Antiqua" w:cs="宋体"/>
          <w:b/>
          <w:bCs/>
          <w:sz w:val="24"/>
          <w:szCs w:val="24"/>
          <w:lang w:val="en-US"/>
        </w:rPr>
        <w:t xml:space="preserve"> A, </w:t>
      </w:r>
      <w:r w:rsidR="008B505E" w:rsidRPr="00E355A5">
        <w:rPr>
          <w:rFonts w:ascii="Book Antiqua" w:eastAsia="宋体" w:hAnsi="Book Antiqua" w:cs="宋体"/>
          <w:bCs/>
          <w:sz w:val="24"/>
          <w:szCs w:val="24"/>
          <w:lang w:val="en-US"/>
        </w:rPr>
        <w:t>Kara M. Nonalcoholic fatty liver disease-related cardiovascular</w:t>
      </w:r>
    </w:p>
    <w:p w:rsidR="008B505E" w:rsidRPr="00E355A5" w:rsidRDefault="008B505E" w:rsidP="00E355A5">
      <w:pPr>
        <w:spacing w:after="0" w:line="360" w:lineRule="auto"/>
        <w:jc w:val="both"/>
        <w:rPr>
          <w:rFonts w:ascii="Book Antiqua" w:eastAsia="宋体" w:hAnsi="Book Antiqua" w:cs="宋体"/>
          <w:bCs/>
          <w:sz w:val="24"/>
          <w:szCs w:val="24"/>
          <w:lang w:val="en-US"/>
        </w:rPr>
      </w:pPr>
      <w:proofErr w:type="gramStart"/>
      <w:r w:rsidRPr="00E355A5">
        <w:rPr>
          <w:rFonts w:ascii="Book Antiqua" w:eastAsia="宋体" w:hAnsi="Book Antiqua" w:cs="宋体"/>
          <w:bCs/>
          <w:sz w:val="24"/>
          <w:szCs w:val="24"/>
          <w:lang w:val="en-US"/>
        </w:rPr>
        <w:t>risk</w:t>
      </w:r>
      <w:proofErr w:type="gramEnd"/>
      <w:r w:rsidRPr="00E355A5">
        <w:rPr>
          <w:rFonts w:ascii="Book Antiqua" w:eastAsia="宋体" w:hAnsi="Book Antiqua" w:cs="宋体"/>
          <w:bCs/>
          <w:sz w:val="24"/>
          <w:szCs w:val="24"/>
          <w:lang w:val="en-US"/>
        </w:rPr>
        <w:t xml:space="preserve">: Is there an association with blood hemoglobin levels? </w:t>
      </w:r>
      <w:proofErr w:type="spellStart"/>
      <w:r w:rsidRPr="00E355A5">
        <w:rPr>
          <w:rFonts w:ascii="Book Antiqua" w:eastAsia="宋体" w:hAnsi="Book Antiqua" w:cs="宋体"/>
          <w:bCs/>
          <w:sz w:val="24"/>
          <w:szCs w:val="24"/>
          <w:lang w:val="en-US"/>
        </w:rPr>
        <w:t>Eur</w:t>
      </w:r>
      <w:proofErr w:type="spellEnd"/>
      <w:r w:rsidRPr="00E355A5">
        <w:rPr>
          <w:rFonts w:ascii="Book Antiqua" w:eastAsia="宋体" w:hAnsi="Book Antiqua" w:cs="宋体"/>
          <w:bCs/>
          <w:sz w:val="24"/>
          <w:szCs w:val="24"/>
          <w:lang w:val="en-US"/>
        </w:rPr>
        <w:t xml:space="preserve"> J </w:t>
      </w:r>
      <w:proofErr w:type="spellStart"/>
      <w:r w:rsidRPr="00E355A5">
        <w:rPr>
          <w:rFonts w:ascii="Book Antiqua" w:eastAsia="宋体" w:hAnsi="Book Antiqua" w:cs="宋体"/>
          <w:bCs/>
          <w:sz w:val="24"/>
          <w:szCs w:val="24"/>
          <w:lang w:val="en-US"/>
        </w:rPr>
        <w:t>Gastroenterol</w:t>
      </w:r>
      <w:proofErr w:type="spellEnd"/>
    </w:p>
    <w:p w:rsidR="003218BC" w:rsidRPr="00E355A5" w:rsidRDefault="008B505E" w:rsidP="00E355A5">
      <w:pPr>
        <w:spacing w:after="0" w:line="360" w:lineRule="auto"/>
        <w:jc w:val="both"/>
        <w:rPr>
          <w:rFonts w:ascii="Book Antiqua" w:eastAsia="宋体" w:hAnsi="Book Antiqua" w:cs="宋体"/>
          <w:sz w:val="24"/>
          <w:szCs w:val="24"/>
          <w:lang w:val="en-US"/>
        </w:rPr>
      </w:pPr>
      <w:proofErr w:type="spellStart"/>
      <w:r w:rsidRPr="00E355A5">
        <w:rPr>
          <w:rFonts w:ascii="Book Antiqua" w:eastAsia="宋体" w:hAnsi="Book Antiqua" w:cs="宋体"/>
          <w:bCs/>
          <w:sz w:val="24"/>
          <w:szCs w:val="24"/>
          <w:lang w:val="en-US"/>
        </w:rPr>
        <w:t>Hepatol</w:t>
      </w:r>
      <w:proofErr w:type="spellEnd"/>
      <w:r w:rsidRPr="00E355A5">
        <w:rPr>
          <w:rFonts w:ascii="Book Antiqua" w:eastAsia="宋体" w:hAnsi="Book Antiqua" w:cs="宋体"/>
          <w:bCs/>
          <w:sz w:val="24"/>
          <w:szCs w:val="24"/>
          <w:lang w:val="en-US"/>
        </w:rPr>
        <w:t xml:space="preserve">. </w:t>
      </w:r>
      <w:proofErr w:type="gramStart"/>
      <w:r w:rsidRPr="00E355A5">
        <w:rPr>
          <w:rFonts w:ascii="Book Antiqua" w:eastAsia="宋体" w:hAnsi="Book Antiqua" w:cs="宋体"/>
          <w:bCs/>
          <w:sz w:val="24"/>
          <w:szCs w:val="24"/>
          <w:lang w:val="en-US"/>
        </w:rPr>
        <w:t xml:space="preserve">2015; </w:t>
      </w:r>
      <w:r w:rsidRPr="00E355A5">
        <w:rPr>
          <w:rFonts w:ascii="Book Antiqua" w:eastAsia="宋体" w:hAnsi="Book Antiqua" w:cs="宋体"/>
          <w:b/>
          <w:bCs/>
          <w:sz w:val="24"/>
          <w:szCs w:val="24"/>
          <w:lang w:val="en-US"/>
        </w:rPr>
        <w:t>27:</w:t>
      </w:r>
      <w:r w:rsidRPr="00E355A5">
        <w:rPr>
          <w:rFonts w:ascii="Book Antiqua" w:eastAsia="宋体" w:hAnsi="Book Antiqua" w:cs="宋体"/>
          <w:bCs/>
          <w:sz w:val="24"/>
          <w:szCs w:val="24"/>
          <w:lang w:val="en-US"/>
        </w:rPr>
        <w:t>1126-9.</w:t>
      </w:r>
      <w:proofErr w:type="gramEnd"/>
      <w:r w:rsidRPr="00E355A5">
        <w:rPr>
          <w:rFonts w:ascii="Book Antiqua" w:eastAsia="宋体" w:hAnsi="Book Antiqua" w:cs="宋体"/>
          <w:bCs/>
          <w:sz w:val="24"/>
          <w:szCs w:val="24"/>
          <w:lang w:val="en-US"/>
        </w:rPr>
        <w:t xml:space="preserve"> [PMID: 26193051doi: 10.1097/MEG.0000000000000434].</w:t>
      </w:r>
      <w:r w:rsidRPr="00E355A5">
        <w:rPr>
          <w:rFonts w:ascii="Book Antiqua" w:eastAsia="宋体" w:hAnsi="Book Antiqua" w:cs="宋体"/>
          <w:b/>
          <w:bCs/>
          <w:sz w:val="24"/>
          <w:szCs w:val="24"/>
          <w:lang w:val="en-US"/>
        </w:rPr>
        <w:t xml:space="preserve"> </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26 </w:t>
      </w:r>
      <w:r w:rsidRPr="00E355A5">
        <w:rPr>
          <w:rFonts w:ascii="Book Antiqua" w:eastAsia="宋体" w:hAnsi="Book Antiqua" w:cs="宋体"/>
          <w:b/>
          <w:bCs/>
          <w:sz w:val="24"/>
          <w:szCs w:val="24"/>
          <w:lang w:val="en-US"/>
        </w:rPr>
        <w:t>Bruhn JG</w:t>
      </w:r>
      <w:r w:rsidRPr="00E355A5">
        <w:rPr>
          <w:rFonts w:ascii="Book Antiqua" w:eastAsia="宋体" w:hAnsi="Book Antiqua" w:cs="宋体"/>
          <w:sz w:val="24"/>
          <w:szCs w:val="24"/>
          <w:lang w:val="en-US"/>
        </w:rPr>
        <w:t>, Philips BU, Wolf S. Social readjustment and illness patterns: comparisons between first, second and third generation Italian-Americans living in the same community. </w:t>
      </w:r>
      <w:r w:rsidRPr="00E355A5">
        <w:rPr>
          <w:rFonts w:ascii="Book Antiqua" w:eastAsia="宋体" w:hAnsi="Book Antiqua" w:cs="宋体"/>
          <w:i/>
          <w:iCs/>
          <w:sz w:val="24"/>
          <w:szCs w:val="24"/>
          <w:lang w:val="en-US"/>
        </w:rPr>
        <w:t xml:space="preserve">J </w:t>
      </w:r>
      <w:proofErr w:type="spellStart"/>
      <w:r w:rsidRPr="00E355A5">
        <w:rPr>
          <w:rFonts w:ascii="Book Antiqua" w:eastAsia="宋体" w:hAnsi="Book Antiqua" w:cs="宋体"/>
          <w:i/>
          <w:iCs/>
          <w:sz w:val="24"/>
          <w:szCs w:val="24"/>
          <w:lang w:val="en-US"/>
        </w:rPr>
        <w:t>Psychosom</w:t>
      </w:r>
      <w:proofErr w:type="spellEnd"/>
      <w:r w:rsidRPr="00E355A5">
        <w:rPr>
          <w:rFonts w:ascii="Book Antiqua" w:eastAsia="宋体" w:hAnsi="Book Antiqua" w:cs="宋体"/>
          <w:i/>
          <w:iCs/>
          <w:sz w:val="24"/>
          <w:szCs w:val="24"/>
          <w:lang w:val="en-US"/>
        </w:rPr>
        <w:t xml:space="preserve"> Res</w:t>
      </w:r>
      <w:r w:rsidRPr="00E355A5">
        <w:rPr>
          <w:rFonts w:ascii="Book Antiqua" w:eastAsia="宋体" w:hAnsi="Book Antiqua" w:cs="宋体"/>
          <w:sz w:val="24"/>
          <w:szCs w:val="24"/>
          <w:lang w:val="en-US"/>
        </w:rPr>
        <w:t> 1972; </w:t>
      </w:r>
      <w:r w:rsidRPr="00E355A5">
        <w:rPr>
          <w:rFonts w:ascii="Book Antiqua" w:eastAsia="宋体" w:hAnsi="Book Antiqua" w:cs="宋体"/>
          <w:b/>
          <w:bCs/>
          <w:sz w:val="24"/>
          <w:szCs w:val="24"/>
          <w:lang w:val="en-US"/>
        </w:rPr>
        <w:t>16</w:t>
      </w:r>
      <w:r w:rsidRPr="00E355A5">
        <w:rPr>
          <w:rFonts w:ascii="Book Antiqua" w:eastAsia="宋体" w:hAnsi="Book Antiqua" w:cs="宋体"/>
          <w:sz w:val="24"/>
          <w:szCs w:val="24"/>
          <w:lang w:val="en-US"/>
        </w:rPr>
        <w:t>: 387-394 [PMID: 4666655 DOI: 10.1016/0022-3999(72)90063-3]</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27 </w:t>
      </w:r>
      <w:r w:rsidRPr="00E355A5">
        <w:rPr>
          <w:rFonts w:ascii="Book Antiqua" w:eastAsia="宋体" w:hAnsi="Book Antiqua" w:cs="宋体"/>
          <w:b/>
          <w:bCs/>
          <w:sz w:val="24"/>
          <w:szCs w:val="24"/>
          <w:lang w:val="en-US"/>
        </w:rPr>
        <w:t>Fan</w:t>
      </w:r>
      <w:proofErr w:type="gramEnd"/>
      <w:r w:rsidRPr="00E355A5">
        <w:rPr>
          <w:rFonts w:ascii="Book Antiqua" w:eastAsia="宋体" w:hAnsi="Book Antiqua" w:cs="宋体"/>
          <w:b/>
          <w:bCs/>
          <w:sz w:val="24"/>
          <w:szCs w:val="24"/>
          <w:lang w:val="en-US"/>
        </w:rPr>
        <w:t xml:space="preserve"> M</w:t>
      </w:r>
      <w:r w:rsidRPr="00E355A5">
        <w:rPr>
          <w:rFonts w:ascii="Book Antiqua" w:eastAsia="宋体" w:hAnsi="Book Antiqua" w:cs="宋体"/>
          <w:sz w:val="24"/>
          <w:szCs w:val="24"/>
          <w:lang w:val="en-US"/>
        </w:rPr>
        <w:t>, Sun J, Zhou B, Chen M. The Smart Health Initiative in China: The Case of Wuhan, Hubei Province. </w:t>
      </w:r>
      <w:r w:rsidRPr="00E355A5">
        <w:rPr>
          <w:rFonts w:ascii="Book Antiqua" w:eastAsia="宋体" w:hAnsi="Book Antiqua" w:cs="宋体"/>
          <w:i/>
          <w:iCs/>
          <w:sz w:val="24"/>
          <w:szCs w:val="24"/>
          <w:lang w:val="en-US"/>
        </w:rPr>
        <w:t xml:space="preserve">J Med </w:t>
      </w:r>
      <w:proofErr w:type="spellStart"/>
      <w:r w:rsidRPr="00E355A5">
        <w:rPr>
          <w:rFonts w:ascii="Book Antiqua" w:eastAsia="宋体" w:hAnsi="Book Antiqua" w:cs="宋体"/>
          <w:i/>
          <w:iCs/>
          <w:sz w:val="24"/>
          <w:szCs w:val="24"/>
          <w:lang w:val="en-US"/>
        </w:rPr>
        <w:t>Syst</w:t>
      </w:r>
      <w:proofErr w:type="spellEnd"/>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40</w:t>
      </w:r>
      <w:r w:rsidRPr="00E355A5">
        <w:rPr>
          <w:rFonts w:ascii="Book Antiqua" w:eastAsia="宋体" w:hAnsi="Book Antiqua" w:cs="宋体"/>
          <w:sz w:val="24"/>
          <w:szCs w:val="24"/>
          <w:lang w:val="en-US"/>
        </w:rPr>
        <w:t>: 62 [PMID: 26667820 DOI: 10.1007/s10916-015-0416-y]</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lastRenderedPageBreak/>
        <w:t>28 </w:t>
      </w:r>
      <w:r w:rsidRPr="00E355A5">
        <w:rPr>
          <w:rFonts w:ascii="Book Antiqua" w:eastAsia="宋体" w:hAnsi="Book Antiqua" w:cs="宋体"/>
          <w:b/>
          <w:bCs/>
          <w:sz w:val="24"/>
          <w:szCs w:val="24"/>
          <w:lang w:val="en-US"/>
        </w:rPr>
        <w:t>Hannah WN</w:t>
      </w:r>
      <w:r w:rsidRPr="00E355A5">
        <w:rPr>
          <w:rFonts w:ascii="Book Antiqua" w:eastAsia="宋体" w:hAnsi="Book Antiqua" w:cs="宋体"/>
          <w:sz w:val="24"/>
          <w:szCs w:val="24"/>
          <w:lang w:val="en-US"/>
        </w:rPr>
        <w:t>, Harrison SA.</w:t>
      </w:r>
      <w:proofErr w:type="gramEnd"/>
      <w:r w:rsidRPr="00E355A5">
        <w:rPr>
          <w:rFonts w:ascii="Book Antiqua" w:eastAsia="宋体" w:hAnsi="Book Antiqua" w:cs="宋体"/>
          <w:sz w:val="24"/>
          <w:szCs w:val="24"/>
          <w:lang w:val="en-US"/>
        </w:rPr>
        <w:t xml:space="preserve"> </w:t>
      </w:r>
      <w:proofErr w:type="gramStart"/>
      <w:r w:rsidRPr="00E355A5">
        <w:rPr>
          <w:rFonts w:ascii="Book Antiqua" w:eastAsia="宋体" w:hAnsi="Book Antiqua" w:cs="宋体"/>
          <w:sz w:val="24"/>
          <w:szCs w:val="24"/>
          <w:lang w:val="en-US"/>
        </w:rPr>
        <w:t>Lifestyle and Dietary Interventions in the Management of Nonalcoholic Fatty Liver Disease.</w:t>
      </w:r>
      <w:proofErr w:type="gram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 xml:space="preserve">Dig Dis </w:t>
      </w:r>
      <w:proofErr w:type="spellStart"/>
      <w:r w:rsidRPr="00E355A5">
        <w:rPr>
          <w:rFonts w:ascii="Book Antiqua" w:eastAsia="宋体" w:hAnsi="Book Antiqua" w:cs="宋体"/>
          <w:i/>
          <w:iCs/>
          <w:sz w:val="24"/>
          <w:szCs w:val="24"/>
          <w:lang w:val="en-US"/>
        </w:rPr>
        <w:t>Sci</w:t>
      </w:r>
      <w:proofErr w:type="spellEnd"/>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61</w:t>
      </w:r>
      <w:r w:rsidRPr="00E355A5">
        <w:rPr>
          <w:rFonts w:ascii="Book Antiqua" w:eastAsia="宋体" w:hAnsi="Book Antiqua" w:cs="宋体"/>
          <w:sz w:val="24"/>
          <w:szCs w:val="24"/>
          <w:lang w:val="en-US"/>
        </w:rPr>
        <w:t>: 1365-1374 [PMID: 27052013 DOI: 10.1007/s10620-016-4153-y]</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29 </w:t>
      </w:r>
      <w:r w:rsidRPr="00E355A5">
        <w:rPr>
          <w:rFonts w:ascii="Book Antiqua" w:eastAsia="宋体" w:hAnsi="Book Antiqua" w:cs="宋体"/>
          <w:b/>
          <w:bCs/>
          <w:sz w:val="24"/>
          <w:szCs w:val="24"/>
          <w:lang w:val="en-US"/>
        </w:rPr>
        <w:t>Africa JA</w:t>
      </w:r>
      <w:r w:rsidRPr="00E355A5">
        <w:rPr>
          <w:rFonts w:ascii="Book Antiqua" w:eastAsia="宋体" w:hAnsi="Book Antiqua" w:cs="宋体"/>
          <w:sz w:val="24"/>
          <w:szCs w:val="24"/>
          <w:lang w:val="en-US"/>
        </w:rPr>
        <w:t xml:space="preserve">, Newton KP, </w:t>
      </w:r>
      <w:proofErr w:type="spellStart"/>
      <w:r w:rsidRPr="00E355A5">
        <w:rPr>
          <w:rFonts w:ascii="Book Antiqua" w:eastAsia="宋体" w:hAnsi="Book Antiqua" w:cs="宋体"/>
          <w:sz w:val="24"/>
          <w:szCs w:val="24"/>
          <w:lang w:val="en-US"/>
        </w:rPr>
        <w:t>Schwimmer</w:t>
      </w:r>
      <w:proofErr w:type="spellEnd"/>
      <w:r w:rsidRPr="00E355A5">
        <w:rPr>
          <w:rFonts w:ascii="Book Antiqua" w:eastAsia="宋体" w:hAnsi="Book Antiqua" w:cs="宋体"/>
          <w:sz w:val="24"/>
          <w:szCs w:val="24"/>
          <w:lang w:val="en-US"/>
        </w:rPr>
        <w:t xml:space="preserve"> JB.</w:t>
      </w:r>
      <w:proofErr w:type="gramEnd"/>
      <w:r w:rsidRPr="00E355A5">
        <w:rPr>
          <w:rFonts w:ascii="Book Antiqua" w:eastAsia="宋体" w:hAnsi="Book Antiqua" w:cs="宋体"/>
          <w:sz w:val="24"/>
          <w:szCs w:val="24"/>
          <w:lang w:val="en-US"/>
        </w:rPr>
        <w:t xml:space="preserve"> </w:t>
      </w:r>
      <w:proofErr w:type="gramStart"/>
      <w:r w:rsidRPr="00E355A5">
        <w:rPr>
          <w:rFonts w:ascii="Book Antiqua" w:eastAsia="宋体" w:hAnsi="Book Antiqua" w:cs="宋体"/>
          <w:sz w:val="24"/>
          <w:szCs w:val="24"/>
          <w:lang w:val="en-US"/>
        </w:rPr>
        <w:t>Lifestyle Interventions Including Nutrition, Exercise, and Supplements for Nonalcoholic Fatty Liver Disease in Children.</w:t>
      </w:r>
      <w:proofErr w:type="gram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 xml:space="preserve">Dig Dis </w:t>
      </w:r>
      <w:proofErr w:type="spellStart"/>
      <w:r w:rsidRPr="00E355A5">
        <w:rPr>
          <w:rFonts w:ascii="Book Antiqua" w:eastAsia="宋体" w:hAnsi="Book Antiqua" w:cs="宋体"/>
          <w:i/>
          <w:iCs/>
          <w:sz w:val="24"/>
          <w:szCs w:val="24"/>
          <w:lang w:val="en-US"/>
        </w:rPr>
        <w:t>Sci</w:t>
      </w:r>
      <w:proofErr w:type="spellEnd"/>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61</w:t>
      </w:r>
      <w:r w:rsidRPr="00E355A5">
        <w:rPr>
          <w:rFonts w:ascii="Book Antiqua" w:eastAsia="宋体" w:hAnsi="Book Antiqua" w:cs="宋体"/>
          <w:sz w:val="24"/>
          <w:szCs w:val="24"/>
          <w:lang w:val="en-US"/>
        </w:rPr>
        <w:t>: 1375-1386 [PMID: 27041377 DOI: 10.1007/s10620-016-4126-1]</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30 </w:t>
      </w:r>
      <w:proofErr w:type="spellStart"/>
      <w:r w:rsidRPr="00E355A5">
        <w:rPr>
          <w:rFonts w:ascii="Book Antiqua" w:eastAsia="宋体" w:hAnsi="Book Antiqua" w:cs="宋体"/>
          <w:b/>
          <w:bCs/>
          <w:sz w:val="24"/>
          <w:szCs w:val="24"/>
          <w:lang w:val="en-US"/>
        </w:rPr>
        <w:t>Younossi</w:t>
      </w:r>
      <w:proofErr w:type="spellEnd"/>
      <w:r w:rsidRPr="00E355A5">
        <w:rPr>
          <w:rFonts w:ascii="Book Antiqua" w:eastAsia="宋体" w:hAnsi="Book Antiqua" w:cs="宋体"/>
          <w:b/>
          <w:bCs/>
          <w:sz w:val="24"/>
          <w:szCs w:val="24"/>
          <w:lang w:val="en-US"/>
        </w:rPr>
        <w:t xml:space="preserve"> Z</w:t>
      </w:r>
      <w:r w:rsidRPr="00E355A5">
        <w:rPr>
          <w:rFonts w:ascii="Book Antiqua" w:eastAsia="宋体" w:hAnsi="Book Antiqua" w:cs="宋体"/>
          <w:sz w:val="24"/>
          <w:szCs w:val="24"/>
          <w:lang w:val="en-US"/>
        </w:rPr>
        <w:t>, Henry L. Contribution of Alcoholic and Nonalcoholic Fatty Liver Disease to the Burden of Liver-Related Morbidity and Mortality.</w:t>
      </w:r>
      <w:proofErr w:type="gram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Gastroenterology</w:t>
      </w:r>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150</w:t>
      </w:r>
      <w:r w:rsidRPr="00E355A5">
        <w:rPr>
          <w:rFonts w:ascii="Book Antiqua" w:eastAsia="宋体" w:hAnsi="Book Antiqua" w:cs="宋体"/>
          <w:sz w:val="24"/>
          <w:szCs w:val="24"/>
          <w:lang w:val="en-US"/>
        </w:rPr>
        <w:t>: 1778-1785 [PMID: 26980624 DOI: 10.1053/j.gastro.2016.03.005]</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31 </w:t>
      </w:r>
      <w:proofErr w:type="spellStart"/>
      <w:r w:rsidRPr="00E355A5">
        <w:rPr>
          <w:rFonts w:ascii="Book Antiqua" w:eastAsia="宋体" w:hAnsi="Book Antiqua" w:cs="宋体"/>
          <w:b/>
          <w:bCs/>
          <w:sz w:val="24"/>
          <w:szCs w:val="24"/>
          <w:lang w:val="en-US"/>
        </w:rPr>
        <w:t>Karrar</w:t>
      </w:r>
      <w:proofErr w:type="spellEnd"/>
      <w:r w:rsidRPr="00E355A5">
        <w:rPr>
          <w:rFonts w:ascii="Book Antiqua" w:eastAsia="宋体" w:hAnsi="Book Antiqua" w:cs="宋体"/>
          <w:b/>
          <w:bCs/>
          <w:sz w:val="24"/>
          <w:szCs w:val="24"/>
          <w:lang w:val="en-US"/>
        </w:rPr>
        <w:t xml:space="preserve"> A</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Stepanova</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Alaparthi</w:t>
      </w:r>
      <w:proofErr w:type="spellEnd"/>
      <w:r w:rsidRPr="00E355A5">
        <w:rPr>
          <w:rFonts w:ascii="Book Antiqua" w:eastAsia="宋体" w:hAnsi="Book Antiqua" w:cs="宋体"/>
          <w:sz w:val="24"/>
          <w:szCs w:val="24"/>
          <w:lang w:val="en-US"/>
        </w:rPr>
        <w:t xml:space="preserve"> L, Lingam S, </w:t>
      </w:r>
      <w:proofErr w:type="spellStart"/>
      <w:r w:rsidRPr="00E355A5">
        <w:rPr>
          <w:rFonts w:ascii="Book Antiqua" w:eastAsia="宋体" w:hAnsi="Book Antiqua" w:cs="宋体"/>
          <w:sz w:val="24"/>
          <w:szCs w:val="24"/>
          <w:lang w:val="en-US"/>
        </w:rPr>
        <w:t>Younoszai</w:t>
      </w:r>
      <w:proofErr w:type="spellEnd"/>
      <w:r w:rsidRPr="00E355A5">
        <w:rPr>
          <w:rFonts w:ascii="Book Antiqua" w:eastAsia="宋体" w:hAnsi="Book Antiqua" w:cs="宋体"/>
          <w:sz w:val="24"/>
          <w:szCs w:val="24"/>
          <w:lang w:val="en-US"/>
        </w:rPr>
        <w:t xml:space="preserve"> Z, Zheng L, Malik KS,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E, </w:t>
      </w:r>
      <w:proofErr w:type="spellStart"/>
      <w:r w:rsidRPr="00E355A5">
        <w:rPr>
          <w:rFonts w:ascii="Book Antiqua" w:eastAsia="宋体" w:hAnsi="Book Antiqua" w:cs="宋体"/>
          <w:sz w:val="24"/>
          <w:szCs w:val="24"/>
          <w:lang w:val="en-US"/>
        </w:rPr>
        <w:t>Monge</w:t>
      </w:r>
      <w:proofErr w:type="spellEnd"/>
      <w:r w:rsidRPr="00E355A5">
        <w:rPr>
          <w:rFonts w:ascii="Book Antiqua" w:eastAsia="宋体" w:hAnsi="Book Antiqua" w:cs="宋体"/>
          <w:sz w:val="24"/>
          <w:szCs w:val="24"/>
          <w:lang w:val="en-US"/>
        </w:rPr>
        <w:t xml:space="preserve"> F, Hunt SL, Goodman Z,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ZM. </w:t>
      </w:r>
      <w:proofErr w:type="gramStart"/>
      <w:r w:rsidRPr="00E355A5">
        <w:rPr>
          <w:rFonts w:ascii="Book Antiqua" w:eastAsia="宋体" w:hAnsi="Book Antiqua" w:cs="宋体"/>
          <w:sz w:val="24"/>
          <w:szCs w:val="24"/>
          <w:lang w:val="en-US"/>
        </w:rPr>
        <w:t>Anti-adipocyte antibody response in patients with non-alcoholic fatty liver disease.</w:t>
      </w:r>
      <w:proofErr w:type="gramEnd"/>
      <w:r w:rsidRPr="00E355A5">
        <w:rPr>
          <w:rFonts w:ascii="Book Antiqua" w:eastAsia="宋体" w:hAnsi="Book Antiqua" w:cs="宋体"/>
          <w:sz w:val="24"/>
          <w:szCs w:val="24"/>
          <w:lang w:val="en-US"/>
        </w:rPr>
        <w:t> </w:t>
      </w:r>
      <w:r w:rsidRPr="00E355A5">
        <w:rPr>
          <w:rFonts w:ascii="Book Antiqua" w:eastAsia="宋体" w:hAnsi="Book Antiqua" w:cs="宋体"/>
          <w:i/>
          <w:iCs/>
          <w:sz w:val="24"/>
          <w:szCs w:val="24"/>
          <w:lang w:val="en-US"/>
        </w:rPr>
        <w:t xml:space="preserve">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Hepatol</w:t>
      </w:r>
      <w:proofErr w:type="spellEnd"/>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30</w:t>
      </w:r>
      <w:r w:rsidRPr="00E355A5">
        <w:rPr>
          <w:rFonts w:ascii="Book Antiqua" w:eastAsia="宋体" w:hAnsi="Book Antiqua" w:cs="宋体"/>
          <w:sz w:val="24"/>
          <w:szCs w:val="24"/>
          <w:lang w:val="en-US"/>
        </w:rPr>
        <w:t>: 900-908 [PMID: 25469790 DOI: 10.1111/jgh.12856]</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32 </w:t>
      </w:r>
      <w:r w:rsidRPr="00E355A5">
        <w:rPr>
          <w:rFonts w:ascii="Book Antiqua" w:eastAsia="宋体" w:hAnsi="Book Antiqua" w:cs="宋体"/>
          <w:b/>
          <w:bCs/>
          <w:sz w:val="24"/>
          <w:szCs w:val="24"/>
          <w:lang w:val="en-US"/>
        </w:rPr>
        <w:t>Estep JM</w:t>
      </w:r>
      <w:r w:rsidRPr="00E355A5">
        <w:rPr>
          <w:rFonts w:ascii="Book Antiqua" w:eastAsia="宋体" w:hAnsi="Book Antiqua" w:cs="宋体"/>
          <w:sz w:val="24"/>
          <w:szCs w:val="24"/>
          <w:lang w:val="en-US"/>
        </w:rPr>
        <w:t xml:space="preserve">, Goodman Z, Sharma H,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E, </w:t>
      </w:r>
      <w:proofErr w:type="spellStart"/>
      <w:r w:rsidRPr="00E355A5">
        <w:rPr>
          <w:rFonts w:ascii="Book Antiqua" w:eastAsia="宋体" w:hAnsi="Book Antiqua" w:cs="宋体"/>
          <w:sz w:val="24"/>
          <w:szCs w:val="24"/>
          <w:lang w:val="en-US"/>
        </w:rPr>
        <w:t>Elarainy</w:t>
      </w:r>
      <w:proofErr w:type="spellEnd"/>
      <w:r w:rsidRPr="00E355A5">
        <w:rPr>
          <w:rFonts w:ascii="Book Antiqua" w:eastAsia="宋体" w:hAnsi="Book Antiqua" w:cs="宋体"/>
          <w:sz w:val="24"/>
          <w:szCs w:val="24"/>
          <w:lang w:val="en-US"/>
        </w:rPr>
        <w:t xml:space="preserve"> H, Baranova A,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Z. </w:t>
      </w:r>
      <w:proofErr w:type="spellStart"/>
      <w:r w:rsidRPr="00E355A5">
        <w:rPr>
          <w:rFonts w:ascii="Book Antiqua" w:eastAsia="宋体" w:hAnsi="Book Antiqua" w:cs="宋体"/>
          <w:sz w:val="24"/>
          <w:szCs w:val="24"/>
          <w:lang w:val="en-US"/>
        </w:rPr>
        <w:t>Adipocytokine</w:t>
      </w:r>
      <w:proofErr w:type="spellEnd"/>
      <w:r w:rsidRPr="00E355A5">
        <w:rPr>
          <w:rFonts w:ascii="Book Antiqua" w:eastAsia="宋体" w:hAnsi="Book Antiqua" w:cs="宋体"/>
          <w:sz w:val="24"/>
          <w:szCs w:val="24"/>
          <w:lang w:val="en-US"/>
        </w:rPr>
        <w:t xml:space="preserve"> expression associated with miRNA regulation and diagnosis of NASH in obese patients with NAFLD. </w:t>
      </w:r>
      <w:r w:rsidRPr="00E355A5">
        <w:rPr>
          <w:rFonts w:ascii="Book Antiqua" w:eastAsia="宋体" w:hAnsi="Book Antiqua" w:cs="宋体"/>
          <w:i/>
          <w:iCs/>
          <w:sz w:val="24"/>
          <w:szCs w:val="24"/>
          <w:lang w:val="en-US"/>
        </w:rPr>
        <w:t xml:space="preserve">Liver </w:t>
      </w:r>
      <w:proofErr w:type="spellStart"/>
      <w:r w:rsidRPr="00E355A5">
        <w:rPr>
          <w:rFonts w:ascii="Book Antiqua" w:eastAsia="宋体" w:hAnsi="Book Antiqua" w:cs="宋体"/>
          <w:i/>
          <w:iCs/>
          <w:sz w:val="24"/>
          <w:szCs w:val="24"/>
          <w:lang w:val="en-US"/>
        </w:rPr>
        <w:t>Int</w:t>
      </w:r>
      <w:proofErr w:type="spellEnd"/>
      <w:r w:rsidRPr="00E355A5">
        <w:rPr>
          <w:rFonts w:ascii="Book Antiqua" w:eastAsia="宋体" w:hAnsi="Book Antiqua" w:cs="宋体"/>
          <w:sz w:val="24"/>
          <w:szCs w:val="24"/>
          <w:lang w:val="en-US"/>
        </w:rPr>
        <w:t> 2015; </w:t>
      </w:r>
      <w:r w:rsidRPr="00E355A5">
        <w:rPr>
          <w:rFonts w:ascii="Book Antiqua" w:eastAsia="宋体" w:hAnsi="Book Antiqua" w:cs="宋体"/>
          <w:b/>
          <w:bCs/>
          <w:sz w:val="24"/>
          <w:szCs w:val="24"/>
          <w:lang w:val="en-US"/>
        </w:rPr>
        <w:t>35</w:t>
      </w:r>
      <w:r w:rsidRPr="00E355A5">
        <w:rPr>
          <w:rFonts w:ascii="Book Antiqua" w:eastAsia="宋体" w:hAnsi="Book Antiqua" w:cs="宋体"/>
          <w:sz w:val="24"/>
          <w:szCs w:val="24"/>
          <w:lang w:val="en-US"/>
        </w:rPr>
        <w:t>: 1367-1372 [PMID: 24684403 DOI: 10.1111/liv.12555]</w:t>
      </w:r>
    </w:p>
    <w:p w:rsidR="003218BC" w:rsidRPr="00E355A5" w:rsidRDefault="003218BC" w:rsidP="00E355A5">
      <w:pPr>
        <w:spacing w:after="0" w:line="360" w:lineRule="auto"/>
        <w:jc w:val="both"/>
        <w:rPr>
          <w:rFonts w:ascii="Book Antiqua" w:eastAsia="宋体" w:hAnsi="Book Antiqua" w:cs="宋体"/>
          <w:sz w:val="24"/>
          <w:szCs w:val="24"/>
          <w:lang w:val="en-US"/>
        </w:rPr>
      </w:pPr>
      <w:proofErr w:type="gramStart"/>
      <w:r w:rsidRPr="00E355A5">
        <w:rPr>
          <w:rFonts w:ascii="Book Antiqua" w:eastAsia="宋体" w:hAnsi="Book Antiqua" w:cs="宋体"/>
          <w:sz w:val="24"/>
          <w:szCs w:val="24"/>
          <w:lang w:val="en-US"/>
        </w:rPr>
        <w:t>33 </w:t>
      </w:r>
      <w:r w:rsidRPr="00E355A5">
        <w:rPr>
          <w:rFonts w:ascii="Book Antiqua" w:eastAsia="宋体" w:hAnsi="Book Antiqua" w:cs="宋体"/>
          <w:b/>
          <w:bCs/>
          <w:sz w:val="24"/>
          <w:szCs w:val="24"/>
          <w:lang w:val="en-US"/>
        </w:rPr>
        <w:t>Mir HM</w:t>
      </w:r>
      <w:proofErr w:type="gramEnd"/>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Stepanova</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Afendy</w:t>
      </w:r>
      <w:proofErr w:type="spellEnd"/>
      <w:r w:rsidRPr="00E355A5">
        <w:rPr>
          <w:rFonts w:ascii="Book Antiqua" w:eastAsia="宋体" w:hAnsi="Book Antiqua" w:cs="宋体"/>
          <w:sz w:val="24"/>
          <w:szCs w:val="24"/>
          <w:lang w:val="en-US"/>
        </w:rPr>
        <w:t xml:space="preserve"> H, Cable R,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ZM. Association of Sleep Disorders with Nonalcoholic Fatty Liver Disease (NAFLD): A Population-based Study. </w:t>
      </w:r>
      <w:r w:rsidRPr="00E355A5">
        <w:rPr>
          <w:rFonts w:ascii="Book Antiqua" w:eastAsia="宋体" w:hAnsi="Book Antiqua" w:cs="宋体"/>
          <w:i/>
          <w:iCs/>
          <w:sz w:val="24"/>
          <w:szCs w:val="24"/>
          <w:lang w:val="en-US"/>
        </w:rPr>
        <w:t xml:space="preserve">J </w:t>
      </w:r>
      <w:proofErr w:type="spellStart"/>
      <w:r w:rsidRPr="00E355A5">
        <w:rPr>
          <w:rFonts w:ascii="Book Antiqua" w:eastAsia="宋体" w:hAnsi="Book Antiqua" w:cs="宋体"/>
          <w:i/>
          <w:iCs/>
          <w:sz w:val="24"/>
          <w:szCs w:val="24"/>
          <w:lang w:val="en-US"/>
        </w:rPr>
        <w:t>Clin</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Exp</w:t>
      </w:r>
      <w:proofErr w:type="spellEnd"/>
      <w:r w:rsidRPr="00E355A5">
        <w:rPr>
          <w:rFonts w:ascii="Book Antiqua" w:eastAsia="宋体" w:hAnsi="Book Antiqua" w:cs="宋体"/>
          <w:i/>
          <w:iCs/>
          <w:sz w:val="24"/>
          <w:szCs w:val="24"/>
          <w:lang w:val="en-US"/>
        </w:rPr>
        <w:t xml:space="preserve"> </w:t>
      </w:r>
      <w:proofErr w:type="spellStart"/>
      <w:r w:rsidRPr="00E355A5">
        <w:rPr>
          <w:rFonts w:ascii="Book Antiqua" w:eastAsia="宋体" w:hAnsi="Book Antiqua" w:cs="宋体"/>
          <w:i/>
          <w:iCs/>
          <w:sz w:val="24"/>
          <w:szCs w:val="24"/>
          <w:lang w:val="en-US"/>
        </w:rPr>
        <w:t>Hepatol</w:t>
      </w:r>
      <w:proofErr w:type="spellEnd"/>
      <w:r w:rsidRPr="00E355A5">
        <w:rPr>
          <w:rFonts w:ascii="Book Antiqua" w:eastAsia="宋体" w:hAnsi="Book Antiqua" w:cs="宋体"/>
          <w:sz w:val="24"/>
          <w:szCs w:val="24"/>
          <w:lang w:val="en-US"/>
        </w:rPr>
        <w:t> 2013; </w:t>
      </w:r>
      <w:r w:rsidRPr="00E355A5">
        <w:rPr>
          <w:rFonts w:ascii="Book Antiqua" w:eastAsia="宋体" w:hAnsi="Book Antiqua" w:cs="宋体"/>
          <w:b/>
          <w:bCs/>
          <w:sz w:val="24"/>
          <w:szCs w:val="24"/>
          <w:lang w:val="en-US"/>
        </w:rPr>
        <w:t>3</w:t>
      </w:r>
      <w:r w:rsidRPr="00E355A5">
        <w:rPr>
          <w:rFonts w:ascii="Book Antiqua" w:eastAsia="宋体" w:hAnsi="Book Antiqua" w:cs="宋体"/>
          <w:sz w:val="24"/>
          <w:szCs w:val="24"/>
          <w:lang w:val="en-US"/>
        </w:rPr>
        <w:t>: 181-185 [PMID: 25755498 DOI: 10.1016/j.jceh.2013.06.004]</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34 </w:t>
      </w:r>
      <w:proofErr w:type="spellStart"/>
      <w:r w:rsidRPr="00E355A5">
        <w:rPr>
          <w:rFonts w:ascii="Book Antiqua" w:eastAsia="宋体" w:hAnsi="Book Antiqua" w:cs="宋体"/>
          <w:b/>
          <w:bCs/>
          <w:sz w:val="24"/>
          <w:szCs w:val="24"/>
          <w:lang w:val="en-US"/>
        </w:rPr>
        <w:t>Golabi</w:t>
      </w:r>
      <w:proofErr w:type="spellEnd"/>
      <w:r w:rsidRPr="00E355A5">
        <w:rPr>
          <w:rFonts w:ascii="Book Antiqua" w:eastAsia="宋体" w:hAnsi="Book Antiqua" w:cs="宋体"/>
          <w:b/>
          <w:bCs/>
          <w:sz w:val="24"/>
          <w:szCs w:val="24"/>
          <w:lang w:val="en-US"/>
        </w:rPr>
        <w:t xml:space="preserve"> P</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Otgonsuren</w:t>
      </w:r>
      <w:proofErr w:type="spellEnd"/>
      <w:r w:rsidRPr="00E355A5">
        <w:rPr>
          <w:rFonts w:ascii="Book Antiqua" w:eastAsia="宋体" w:hAnsi="Book Antiqua" w:cs="宋体"/>
          <w:sz w:val="24"/>
          <w:szCs w:val="24"/>
          <w:lang w:val="en-US"/>
        </w:rPr>
        <w:t xml:space="preserve"> M, Cable R, Felix S, Koenig A, </w:t>
      </w:r>
      <w:proofErr w:type="spellStart"/>
      <w:r w:rsidRPr="00E355A5">
        <w:rPr>
          <w:rFonts w:ascii="Book Antiqua" w:eastAsia="宋体" w:hAnsi="Book Antiqua" w:cs="宋体"/>
          <w:sz w:val="24"/>
          <w:szCs w:val="24"/>
          <w:lang w:val="en-US"/>
        </w:rPr>
        <w:t>Sayiner</w:t>
      </w:r>
      <w:proofErr w:type="spellEnd"/>
      <w:r w:rsidRPr="00E355A5">
        <w:rPr>
          <w:rFonts w:ascii="Book Antiqua" w:eastAsia="宋体" w:hAnsi="Book Antiqua" w:cs="宋体"/>
          <w:sz w:val="24"/>
          <w:szCs w:val="24"/>
          <w:lang w:val="en-US"/>
        </w:rPr>
        <w:t xml:space="preserve"> M, </w:t>
      </w:r>
      <w:proofErr w:type="spellStart"/>
      <w:r w:rsidRPr="00E355A5">
        <w:rPr>
          <w:rFonts w:ascii="Book Antiqua" w:eastAsia="宋体" w:hAnsi="Book Antiqua" w:cs="宋体"/>
          <w:sz w:val="24"/>
          <w:szCs w:val="24"/>
          <w:lang w:val="en-US"/>
        </w:rPr>
        <w:t>Younossi</w:t>
      </w:r>
      <w:proofErr w:type="spellEnd"/>
      <w:r w:rsidRPr="00E355A5">
        <w:rPr>
          <w:rFonts w:ascii="Book Antiqua" w:eastAsia="宋体" w:hAnsi="Book Antiqua" w:cs="宋体"/>
          <w:sz w:val="24"/>
          <w:szCs w:val="24"/>
          <w:lang w:val="en-US"/>
        </w:rPr>
        <w:t xml:space="preserve"> ZM. Non-alcoholic Fatty Liver Disease (NAFLD) is associated with impairment of Health Related Quality of Life (HRQOL). </w:t>
      </w:r>
      <w:r w:rsidRPr="00E355A5">
        <w:rPr>
          <w:rFonts w:ascii="Book Antiqua" w:eastAsia="宋体" w:hAnsi="Book Antiqua" w:cs="宋体"/>
          <w:i/>
          <w:iCs/>
          <w:sz w:val="24"/>
          <w:szCs w:val="24"/>
          <w:lang w:val="en-US"/>
        </w:rPr>
        <w:t xml:space="preserve">Health </w:t>
      </w:r>
      <w:proofErr w:type="spellStart"/>
      <w:r w:rsidRPr="00E355A5">
        <w:rPr>
          <w:rFonts w:ascii="Book Antiqua" w:eastAsia="宋体" w:hAnsi="Book Antiqua" w:cs="宋体"/>
          <w:i/>
          <w:iCs/>
          <w:sz w:val="24"/>
          <w:szCs w:val="24"/>
          <w:lang w:val="en-US"/>
        </w:rPr>
        <w:t>Qual</w:t>
      </w:r>
      <w:proofErr w:type="spellEnd"/>
      <w:r w:rsidRPr="00E355A5">
        <w:rPr>
          <w:rFonts w:ascii="Book Antiqua" w:eastAsia="宋体" w:hAnsi="Book Antiqua" w:cs="宋体"/>
          <w:i/>
          <w:iCs/>
          <w:sz w:val="24"/>
          <w:szCs w:val="24"/>
          <w:lang w:val="en-US"/>
        </w:rPr>
        <w:t xml:space="preserve"> Life Outcomes</w:t>
      </w:r>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14</w:t>
      </w:r>
      <w:r w:rsidRPr="00E355A5">
        <w:rPr>
          <w:rFonts w:ascii="Book Antiqua" w:eastAsia="宋体" w:hAnsi="Book Antiqua" w:cs="宋体"/>
          <w:sz w:val="24"/>
          <w:szCs w:val="24"/>
          <w:lang w:val="en-US"/>
        </w:rPr>
        <w:t>: 18 [PMID: 26860700 DOI: 10.1186/s12955-016-0420-z]</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35 </w:t>
      </w:r>
      <w:r w:rsidRPr="00E355A5">
        <w:rPr>
          <w:rFonts w:ascii="Book Antiqua" w:eastAsia="宋体" w:hAnsi="Book Antiqua" w:cs="宋体"/>
          <w:b/>
          <w:bCs/>
          <w:sz w:val="24"/>
          <w:szCs w:val="24"/>
          <w:lang w:val="en-US"/>
        </w:rPr>
        <w:t>Kim MS</w:t>
      </w:r>
      <w:r w:rsidRPr="00E355A5">
        <w:rPr>
          <w:rFonts w:ascii="Book Antiqua" w:eastAsia="宋体" w:hAnsi="Book Antiqua" w:cs="宋体"/>
          <w:sz w:val="24"/>
          <w:szCs w:val="24"/>
          <w:lang w:val="en-US"/>
        </w:rPr>
        <w:t>, Ong M, Qu X. Optimal management for alcoholic liver disease: Conventional medications, natural therapy or combination? </w:t>
      </w:r>
      <w:r w:rsidRPr="00E355A5">
        <w:rPr>
          <w:rFonts w:ascii="Book Antiqua" w:eastAsia="宋体" w:hAnsi="Book Antiqua" w:cs="宋体"/>
          <w:i/>
          <w:iCs/>
          <w:sz w:val="24"/>
          <w:szCs w:val="24"/>
          <w:lang w:val="en-US"/>
        </w:rPr>
        <w:t xml:space="preserve">World 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2016; </w:t>
      </w:r>
      <w:r w:rsidRPr="00E355A5">
        <w:rPr>
          <w:rFonts w:ascii="Book Antiqua" w:eastAsia="宋体" w:hAnsi="Book Antiqua" w:cs="宋体"/>
          <w:b/>
          <w:bCs/>
          <w:sz w:val="24"/>
          <w:szCs w:val="24"/>
          <w:lang w:val="en-US"/>
        </w:rPr>
        <w:t>22</w:t>
      </w:r>
      <w:r w:rsidRPr="00E355A5">
        <w:rPr>
          <w:rFonts w:ascii="Book Antiqua" w:eastAsia="宋体" w:hAnsi="Book Antiqua" w:cs="宋体"/>
          <w:sz w:val="24"/>
          <w:szCs w:val="24"/>
          <w:lang w:val="en-US"/>
        </w:rPr>
        <w:t>: 8-23 [PMID: 26755857 DOI: 10.3748/wjg.v22.i1.8]</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36 </w:t>
      </w:r>
      <w:r w:rsidR="00EE1C3F" w:rsidRPr="00E355A5">
        <w:rPr>
          <w:rFonts w:ascii="Book Antiqua" w:eastAsia="宋体" w:hAnsi="Book Antiqua" w:cs="宋体"/>
          <w:b/>
          <w:sz w:val="24"/>
          <w:szCs w:val="24"/>
          <w:lang w:val="en-US"/>
        </w:rPr>
        <w:t xml:space="preserve"> Yao H</w:t>
      </w:r>
      <w:r w:rsidR="00EE1C3F" w:rsidRPr="00E355A5">
        <w:rPr>
          <w:rFonts w:ascii="Book Antiqua" w:eastAsia="宋体" w:hAnsi="Book Antiqua" w:cs="宋体"/>
          <w:sz w:val="24"/>
          <w:szCs w:val="24"/>
          <w:lang w:val="en-US"/>
        </w:rPr>
        <w:t xml:space="preserve"> </w:t>
      </w:r>
      <w:proofErr w:type="spellStart"/>
      <w:r w:rsidR="00EE1C3F" w:rsidRPr="00E355A5">
        <w:rPr>
          <w:rFonts w:ascii="Book Antiqua" w:eastAsia="宋体" w:hAnsi="Book Antiqua" w:cs="宋体"/>
          <w:sz w:val="24"/>
          <w:szCs w:val="24"/>
          <w:lang w:val="en-US"/>
        </w:rPr>
        <w:t>Qiao</w:t>
      </w:r>
      <w:proofErr w:type="spellEnd"/>
      <w:r w:rsidR="00EE1C3F" w:rsidRPr="00E355A5">
        <w:rPr>
          <w:rFonts w:ascii="Book Antiqua" w:eastAsia="宋体" w:hAnsi="Book Antiqua" w:cs="宋体"/>
          <w:sz w:val="24"/>
          <w:szCs w:val="24"/>
          <w:lang w:val="en-US"/>
        </w:rPr>
        <w:t xml:space="preserve"> YJ, Zhao YL, Tao XF, Xu LN, Yin LH, Qi Y, Peng JY. </w:t>
      </w:r>
      <w:proofErr w:type="gramStart"/>
      <w:r w:rsidR="00EE1C3F" w:rsidRPr="00E355A5">
        <w:rPr>
          <w:rFonts w:ascii="Book Antiqua" w:eastAsia="宋体" w:hAnsi="Book Antiqua" w:cs="宋体"/>
          <w:sz w:val="24"/>
          <w:szCs w:val="24"/>
          <w:lang w:val="en-US"/>
        </w:rPr>
        <w:t>Herbal medicines and nonalcoholic fatty liver disease.</w:t>
      </w:r>
      <w:proofErr w:type="gramEnd"/>
      <w:r w:rsidR="00EE1C3F" w:rsidRPr="00E355A5">
        <w:rPr>
          <w:rFonts w:ascii="Book Antiqua" w:eastAsia="宋体" w:hAnsi="Book Antiqua" w:cs="宋体"/>
          <w:sz w:val="24"/>
          <w:szCs w:val="24"/>
          <w:lang w:val="en-US"/>
        </w:rPr>
        <w:t xml:space="preserve"> </w:t>
      </w:r>
      <w:proofErr w:type="gramStart"/>
      <w:r w:rsidR="00EE1C3F" w:rsidRPr="00E355A5">
        <w:rPr>
          <w:rFonts w:ascii="Book Antiqua" w:eastAsia="宋体" w:hAnsi="Book Antiqua" w:cs="宋体"/>
          <w:sz w:val="24"/>
          <w:szCs w:val="24"/>
          <w:lang w:val="en-US"/>
        </w:rPr>
        <w:t xml:space="preserve">World J </w:t>
      </w:r>
      <w:proofErr w:type="spellStart"/>
      <w:r w:rsidR="00EE1C3F" w:rsidRPr="00E355A5">
        <w:rPr>
          <w:rFonts w:ascii="Book Antiqua" w:eastAsia="宋体" w:hAnsi="Book Antiqua" w:cs="宋体"/>
          <w:sz w:val="24"/>
          <w:szCs w:val="24"/>
          <w:lang w:val="en-US"/>
        </w:rPr>
        <w:t>Gastroenterol</w:t>
      </w:r>
      <w:proofErr w:type="spellEnd"/>
      <w:r w:rsidR="00EE1C3F" w:rsidRPr="00E355A5">
        <w:rPr>
          <w:rFonts w:ascii="Book Antiqua" w:eastAsia="宋体" w:hAnsi="Book Antiqua" w:cs="宋体"/>
          <w:sz w:val="24"/>
          <w:szCs w:val="24"/>
          <w:lang w:val="en-US"/>
        </w:rPr>
        <w:t>.</w:t>
      </w:r>
      <w:proofErr w:type="gramEnd"/>
      <w:r w:rsidR="00EE1C3F" w:rsidRPr="00E355A5">
        <w:rPr>
          <w:rFonts w:ascii="Book Antiqua" w:eastAsia="宋体" w:hAnsi="Book Antiqua" w:cs="宋体"/>
          <w:sz w:val="24"/>
          <w:szCs w:val="24"/>
          <w:lang w:val="en-US"/>
        </w:rPr>
        <w:t xml:space="preserve"> </w:t>
      </w:r>
      <w:proofErr w:type="gramStart"/>
      <w:r w:rsidR="00EE1C3F" w:rsidRPr="00E355A5">
        <w:rPr>
          <w:rFonts w:ascii="Book Antiqua" w:eastAsia="宋体" w:hAnsi="Book Antiqua" w:cs="宋体"/>
          <w:sz w:val="24"/>
          <w:szCs w:val="24"/>
          <w:lang w:val="en-US"/>
        </w:rPr>
        <w:t xml:space="preserve">2016; </w:t>
      </w:r>
      <w:r w:rsidR="00EE1C3F" w:rsidRPr="00E355A5">
        <w:rPr>
          <w:rFonts w:ascii="Book Antiqua" w:eastAsia="宋体" w:hAnsi="Book Antiqua" w:cs="宋体"/>
          <w:b/>
          <w:sz w:val="24"/>
          <w:szCs w:val="24"/>
          <w:lang w:val="en-US"/>
        </w:rPr>
        <w:t>22</w:t>
      </w:r>
      <w:r w:rsidR="00EE1C3F" w:rsidRPr="00E355A5">
        <w:rPr>
          <w:rFonts w:ascii="Book Antiqua" w:eastAsia="宋体" w:hAnsi="Book Antiqua" w:cs="宋体"/>
          <w:sz w:val="24"/>
          <w:szCs w:val="24"/>
          <w:lang w:val="en-US"/>
        </w:rPr>
        <w:t>:6890-905.</w:t>
      </w:r>
      <w:proofErr w:type="gramEnd"/>
      <w:r w:rsidR="00EE1C3F" w:rsidRPr="00E355A5">
        <w:rPr>
          <w:rFonts w:ascii="Book Antiqua" w:eastAsia="宋体" w:hAnsi="Book Antiqua" w:cs="宋体"/>
          <w:sz w:val="24"/>
          <w:szCs w:val="24"/>
          <w:lang w:val="en-US"/>
        </w:rPr>
        <w:t xml:space="preserve"> [PMID: 27570425 </w:t>
      </w:r>
      <w:proofErr w:type="spellStart"/>
      <w:r w:rsidR="00EE1C3F" w:rsidRPr="00E355A5">
        <w:rPr>
          <w:rFonts w:ascii="Book Antiqua" w:eastAsia="宋体" w:hAnsi="Book Antiqua" w:cs="宋体"/>
          <w:sz w:val="24"/>
          <w:szCs w:val="24"/>
          <w:lang w:val="en-US"/>
        </w:rPr>
        <w:t>doi</w:t>
      </w:r>
      <w:proofErr w:type="spellEnd"/>
      <w:r w:rsidR="00EE1C3F" w:rsidRPr="00E355A5">
        <w:rPr>
          <w:rFonts w:ascii="Book Antiqua" w:eastAsia="宋体" w:hAnsi="Book Antiqua" w:cs="宋体"/>
          <w:sz w:val="24"/>
          <w:szCs w:val="24"/>
          <w:lang w:val="en-US"/>
        </w:rPr>
        <w:t xml:space="preserve">: 10.3748/wjg.v22.i30.6890]. </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37 </w:t>
      </w:r>
      <w:proofErr w:type="spellStart"/>
      <w:r w:rsidRPr="00E355A5">
        <w:rPr>
          <w:rFonts w:ascii="Book Antiqua" w:eastAsia="宋体" w:hAnsi="Book Antiqua" w:cs="宋体"/>
          <w:b/>
          <w:bCs/>
          <w:sz w:val="24"/>
          <w:szCs w:val="24"/>
          <w:lang w:val="en-US"/>
        </w:rPr>
        <w:t>Danielsson</w:t>
      </w:r>
      <w:proofErr w:type="spellEnd"/>
      <w:r w:rsidRPr="00E355A5">
        <w:rPr>
          <w:rFonts w:ascii="Book Antiqua" w:eastAsia="宋体" w:hAnsi="Book Antiqua" w:cs="宋体"/>
          <w:b/>
          <w:bCs/>
          <w:sz w:val="24"/>
          <w:szCs w:val="24"/>
          <w:lang w:val="en-US"/>
        </w:rPr>
        <w:t xml:space="preserve"> J</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Kangastupa</w:t>
      </w:r>
      <w:proofErr w:type="spellEnd"/>
      <w:r w:rsidRPr="00E355A5">
        <w:rPr>
          <w:rFonts w:ascii="Book Antiqua" w:eastAsia="宋体" w:hAnsi="Book Antiqua" w:cs="宋体"/>
          <w:sz w:val="24"/>
          <w:szCs w:val="24"/>
          <w:lang w:val="en-US"/>
        </w:rPr>
        <w:t xml:space="preserve"> P, </w:t>
      </w:r>
      <w:proofErr w:type="spellStart"/>
      <w:r w:rsidRPr="00E355A5">
        <w:rPr>
          <w:rFonts w:ascii="Book Antiqua" w:eastAsia="宋体" w:hAnsi="Book Antiqua" w:cs="宋体"/>
          <w:sz w:val="24"/>
          <w:szCs w:val="24"/>
          <w:lang w:val="en-US"/>
        </w:rPr>
        <w:t>Laatikainen</w:t>
      </w:r>
      <w:proofErr w:type="spellEnd"/>
      <w:r w:rsidRPr="00E355A5">
        <w:rPr>
          <w:rFonts w:ascii="Book Antiqua" w:eastAsia="宋体" w:hAnsi="Book Antiqua" w:cs="宋体"/>
          <w:sz w:val="24"/>
          <w:szCs w:val="24"/>
          <w:lang w:val="en-US"/>
        </w:rPr>
        <w:t xml:space="preserve"> T, Aalto M, </w:t>
      </w:r>
      <w:proofErr w:type="spellStart"/>
      <w:r w:rsidRPr="00E355A5">
        <w:rPr>
          <w:rFonts w:ascii="Book Antiqua" w:eastAsia="宋体" w:hAnsi="Book Antiqua" w:cs="宋体"/>
          <w:sz w:val="24"/>
          <w:szCs w:val="24"/>
          <w:lang w:val="en-US"/>
        </w:rPr>
        <w:t>Niemelä</w:t>
      </w:r>
      <w:proofErr w:type="spellEnd"/>
      <w:r w:rsidRPr="00E355A5">
        <w:rPr>
          <w:rFonts w:ascii="Book Antiqua" w:eastAsia="宋体" w:hAnsi="Book Antiqua" w:cs="宋体"/>
          <w:sz w:val="24"/>
          <w:szCs w:val="24"/>
          <w:lang w:val="en-US"/>
        </w:rPr>
        <w:t xml:space="preserve"> O. Impacts of common factors of life style on serum liver enzymes. </w:t>
      </w:r>
      <w:r w:rsidRPr="00E355A5">
        <w:rPr>
          <w:rFonts w:ascii="Book Antiqua" w:eastAsia="宋体" w:hAnsi="Book Antiqua" w:cs="宋体"/>
          <w:i/>
          <w:iCs/>
          <w:sz w:val="24"/>
          <w:szCs w:val="24"/>
          <w:lang w:val="en-US"/>
        </w:rPr>
        <w:t xml:space="preserve">World 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20</w:t>
      </w:r>
      <w:r w:rsidRPr="00E355A5">
        <w:rPr>
          <w:rFonts w:ascii="Book Antiqua" w:eastAsia="宋体" w:hAnsi="Book Antiqua" w:cs="宋体"/>
          <w:sz w:val="24"/>
          <w:szCs w:val="24"/>
          <w:lang w:val="en-US"/>
        </w:rPr>
        <w:t>: 11743-11752 [PMID: 25206278 DOI: 10.3748/wjg.v20.i33.11743]</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lastRenderedPageBreak/>
        <w:t>38 </w:t>
      </w:r>
      <w:proofErr w:type="spellStart"/>
      <w:r w:rsidRPr="00E355A5">
        <w:rPr>
          <w:rFonts w:ascii="Book Antiqua" w:eastAsia="宋体" w:hAnsi="Book Antiqua" w:cs="宋体"/>
          <w:b/>
          <w:bCs/>
          <w:sz w:val="24"/>
          <w:szCs w:val="24"/>
          <w:lang w:val="en-US"/>
        </w:rPr>
        <w:t>Nseir</w:t>
      </w:r>
      <w:proofErr w:type="spellEnd"/>
      <w:r w:rsidRPr="00E355A5">
        <w:rPr>
          <w:rFonts w:ascii="Book Antiqua" w:eastAsia="宋体" w:hAnsi="Book Antiqua" w:cs="宋体"/>
          <w:b/>
          <w:bCs/>
          <w:sz w:val="24"/>
          <w:szCs w:val="24"/>
          <w:lang w:val="en-US"/>
        </w:rPr>
        <w:t xml:space="preserve"> W</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Hellou</w:t>
      </w:r>
      <w:proofErr w:type="spellEnd"/>
      <w:r w:rsidRPr="00E355A5">
        <w:rPr>
          <w:rFonts w:ascii="Book Antiqua" w:eastAsia="宋体" w:hAnsi="Book Antiqua" w:cs="宋体"/>
          <w:sz w:val="24"/>
          <w:szCs w:val="24"/>
          <w:lang w:val="en-US"/>
        </w:rPr>
        <w:t xml:space="preserve"> E, </w:t>
      </w:r>
      <w:proofErr w:type="spellStart"/>
      <w:r w:rsidRPr="00E355A5">
        <w:rPr>
          <w:rFonts w:ascii="Book Antiqua" w:eastAsia="宋体" w:hAnsi="Book Antiqua" w:cs="宋体"/>
          <w:sz w:val="24"/>
          <w:szCs w:val="24"/>
          <w:lang w:val="en-US"/>
        </w:rPr>
        <w:t>Assy</w:t>
      </w:r>
      <w:proofErr w:type="spellEnd"/>
      <w:r w:rsidRPr="00E355A5">
        <w:rPr>
          <w:rFonts w:ascii="Book Antiqua" w:eastAsia="宋体" w:hAnsi="Book Antiqua" w:cs="宋体"/>
          <w:sz w:val="24"/>
          <w:szCs w:val="24"/>
          <w:lang w:val="en-US"/>
        </w:rPr>
        <w:t xml:space="preserve"> N. Role of diet and lifestyle changes in nonalcoholic fatty liver disease. </w:t>
      </w:r>
      <w:r w:rsidRPr="00E355A5">
        <w:rPr>
          <w:rFonts w:ascii="Book Antiqua" w:eastAsia="宋体" w:hAnsi="Book Antiqua" w:cs="宋体"/>
          <w:i/>
          <w:iCs/>
          <w:sz w:val="24"/>
          <w:szCs w:val="24"/>
          <w:lang w:val="en-US"/>
        </w:rPr>
        <w:t xml:space="preserve">World 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2014; </w:t>
      </w:r>
      <w:r w:rsidRPr="00E355A5">
        <w:rPr>
          <w:rFonts w:ascii="Book Antiqua" w:eastAsia="宋体" w:hAnsi="Book Antiqua" w:cs="宋体"/>
          <w:b/>
          <w:bCs/>
          <w:sz w:val="24"/>
          <w:szCs w:val="24"/>
          <w:lang w:val="en-US"/>
        </w:rPr>
        <w:t>20</w:t>
      </w:r>
      <w:r w:rsidRPr="00E355A5">
        <w:rPr>
          <w:rFonts w:ascii="Book Antiqua" w:eastAsia="宋体" w:hAnsi="Book Antiqua" w:cs="宋体"/>
          <w:sz w:val="24"/>
          <w:szCs w:val="24"/>
          <w:lang w:val="en-US"/>
        </w:rPr>
        <w:t>: 9338-9344 [PMID: 25071328 DOI: 10.3748/wjg.v20.i28.9338]</w:t>
      </w:r>
    </w:p>
    <w:p w:rsidR="003218BC" w:rsidRPr="00E355A5" w:rsidRDefault="003218BC" w:rsidP="00E355A5">
      <w:pPr>
        <w:spacing w:after="0" w:line="360" w:lineRule="auto"/>
        <w:jc w:val="both"/>
        <w:rPr>
          <w:rFonts w:ascii="Book Antiqua" w:eastAsia="宋体" w:hAnsi="Book Antiqua" w:cs="宋体"/>
          <w:sz w:val="24"/>
          <w:szCs w:val="24"/>
          <w:lang w:val="en-US"/>
        </w:rPr>
      </w:pPr>
      <w:r w:rsidRPr="00E355A5">
        <w:rPr>
          <w:rFonts w:ascii="Book Antiqua" w:eastAsia="宋体" w:hAnsi="Book Antiqua" w:cs="宋体"/>
          <w:sz w:val="24"/>
          <w:szCs w:val="24"/>
          <w:lang w:val="en-US"/>
        </w:rPr>
        <w:t>39 </w:t>
      </w:r>
      <w:r w:rsidRPr="00E355A5">
        <w:rPr>
          <w:rFonts w:ascii="Book Antiqua" w:eastAsia="宋体" w:hAnsi="Book Antiqua" w:cs="宋体"/>
          <w:b/>
          <w:bCs/>
          <w:sz w:val="24"/>
          <w:szCs w:val="24"/>
          <w:lang w:val="en-US"/>
        </w:rPr>
        <w:t>Thomas EL</w:t>
      </w:r>
      <w:r w:rsidRPr="00E355A5">
        <w:rPr>
          <w:rFonts w:ascii="Book Antiqua" w:eastAsia="宋体" w:hAnsi="Book Antiqua" w:cs="宋体"/>
          <w:sz w:val="24"/>
          <w:szCs w:val="24"/>
          <w:lang w:val="en-US"/>
        </w:rPr>
        <w:t xml:space="preserve">, </w:t>
      </w:r>
      <w:proofErr w:type="spellStart"/>
      <w:r w:rsidRPr="00E355A5">
        <w:rPr>
          <w:rFonts w:ascii="Book Antiqua" w:eastAsia="宋体" w:hAnsi="Book Antiqua" w:cs="宋体"/>
          <w:sz w:val="24"/>
          <w:szCs w:val="24"/>
          <w:lang w:val="en-US"/>
        </w:rPr>
        <w:t>Brynes</w:t>
      </w:r>
      <w:proofErr w:type="spellEnd"/>
      <w:r w:rsidRPr="00E355A5">
        <w:rPr>
          <w:rFonts w:ascii="Book Antiqua" w:eastAsia="宋体" w:hAnsi="Book Antiqua" w:cs="宋体"/>
          <w:sz w:val="24"/>
          <w:szCs w:val="24"/>
          <w:lang w:val="en-US"/>
        </w:rPr>
        <w:t xml:space="preserve"> AE, Hamilton G, Patel N, </w:t>
      </w:r>
      <w:proofErr w:type="spellStart"/>
      <w:r w:rsidRPr="00E355A5">
        <w:rPr>
          <w:rFonts w:ascii="Book Antiqua" w:eastAsia="宋体" w:hAnsi="Book Antiqua" w:cs="宋体"/>
          <w:sz w:val="24"/>
          <w:szCs w:val="24"/>
          <w:lang w:val="en-US"/>
        </w:rPr>
        <w:t>Spong</w:t>
      </w:r>
      <w:proofErr w:type="spellEnd"/>
      <w:r w:rsidRPr="00E355A5">
        <w:rPr>
          <w:rFonts w:ascii="Book Antiqua" w:eastAsia="宋体" w:hAnsi="Book Antiqua" w:cs="宋体"/>
          <w:sz w:val="24"/>
          <w:szCs w:val="24"/>
          <w:lang w:val="en-US"/>
        </w:rPr>
        <w:t xml:space="preserve"> A, Goldin RD, Frost G, Bell JD, Taylor-Robinson SD. Effect of nutritional counselling on hepatic, muscle and adipose tissue fat content and distribution in non-alcoholic fatty liver disease. </w:t>
      </w:r>
      <w:r w:rsidRPr="00E355A5">
        <w:rPr>
          <w:rFonts w:ascii="Book Antiqua" w:eastAsia="宋体" w:hAnsi="Book Antiqua" w:cs="宋体"/>
          <w:i/>
          <w:iCs/>
          <w:sz w:val="24"/>
          <w:szCs w:val="24"/>
          <w:lang w:val="en-US"/>
        </w:rPr>
        <w:t xml:space="preserve">World J </w:t>
      </w:r>
      <w:proofErr w:type="spellStart"/>
      <w:r w:rsidRPr="00E355A5">
        <w:rPr>
          <w:rFonts w:ascii="Book Antiqua" w:eastAsia="宋体" w:hAnsi="Book Antiqua" w:cs="宋体"/>
          <w:i/>
          <w:iCs/>
          <w:sz w:val="24"/>
          <w:szCs w:val="24"/>
          <w:lang w:val="en-US"/>
        </w:rPr>
        <w:t>Gastroenterol</w:t>
      </w:r>
      <w:proofErr w:type="spellEnd"/>
      <w:r w:rsidRPr="00E355A5">
        <w:rPr>
          <w:rFonts w:ascii="Book Antiqua" w:eastAsia="宋体" w:hAnsi="Book Antiqua" w:cs="宋体"/>
          <w:sz w:val="24"/>
          <w:szCs w:val="24"/>
          <w:lang w:val="en-US"/>
        </w:rPr>
        <w:t> 2006; </w:t>
      </w:r>
      <w:r w:rsidRPr="00E355A5">
        <w:rPr>
          <w:rFonts w:ascii="Book Antiqua" w:eastAsia="宋体" w:hAnsi="Book Antiqua" w:cs="宋体"/>
          <w:b/>
          <w:bCs/>
          <w:sz w:val="24"/>
          <w:szCs w:val="24"/>
          <w:lang w:val="en-US"/>
        </w:rPr>
        <w:t>12</w:t>
      </w:r>
      <w:r w:rsidRPr="00E355A5">
        <w:rPr>
          <w:rFonts w:ascii="Book Antiqua" w:eastAsia="宋体" w:hAnsi="Book Antiqua" w:cs="宋体"/>
          <w:sz w:val="24"/>
          <w:szCs w:val="24"/>
          <w:lang w:val="en-US"/>
        </w:rPr>
        <w:t>: 5813-5819 [PMID: 17007047 DOI: 10.3748/wjg.v12.i36.5813]</w:t>
      </w:r>
    </w:p>
    <w:p w:rsidR="002269DD" w:rsidRPr="00E355A5" w:rsidRDefault="002269DD" w:rsidP="00E355A5">
      <w:pPr>
        <w:spacing w:after="0" w:line="360" w:lineRule="auto"/>
        <w:jc w:val="both"/>
        <w:rPr>
          <w:rFonts w:ascii="Book Antiqua" w:hAnsi="Book Antiqua" w:cs="Times New Roman"/>
          <w:sz w:val="24"/>
          <w:szCs w:val="24"/>
          <w:lang w:val="en-GB"/>
        </w:rPr>
      </w:pPr>
    </w:p>
    <w:p w:rsidR="00162CBA" w:rsidRPr="00E355A5" w:rsidRDefault="00162CBA" w:rsidP="00834E7B">
      <w:pPr>
        <w:spacing w:after="0" w:line="360" w:lineRule="auto"/>
        <w:ind w:right="120"/>
        <w:jc w:val="right"/>
        <w:rPr>
          <w:rFonts w:ascii="Book Antiqua" w:eastAsia="宋体" w:hAnsi="Book Antiqua"/>
          <w:b/>
          <w:bCs/>
          <w:color w:val="000000"/>
          <w:sz w:val="24"/>
          <w:szCs w:val="24"/>
          <w:lang w:val="en-US" w:eastAsia="zh-CN"/>
        </w:rPr>
      </w:pPr>
      <w:r w:rsidRPr="00E355A5">
        <w:rPr>
          <w:rStyle w:val="Strong"/>
          <w:rFonts w:ascii="Book Antiqua" w:hAnsi="Book Antiqua" w:cs="Arial"/>
          <w:bCs w:val="0"/>
          <w:noProof/>
          <w:color w:val="000000"/>
          <w:sz w:val="24"/>
          <w:szCs w:val="24"/>
          <w:lang w:val="en-US"/>
        </w:rPr>
        <w:t>P-Reviewer</w:t>
      </w:r>
      <w:r w:rsidRPr="00E355A5">
        <w:rPr>
          <w:rStyle w:val="Strong"/>
          <w:rFonts w:ascii="Book Antiqua" w:hAnsi="Book Antiqua" w:cs="Arial"/>
          <w:bCs w:val="0"/>
          <w:noProof/>
          <w:color w:val="000000"/>
          <w:sz w:val="24"/>
          <w:szCs w:val="24"/>
          <w:lang w:val="en-US" w:eastAsia="zh-CN"/>
        </w:rPr>
        <w:t>:</w:t>
      </w:r>
      <w:r w:rsidRPr="00E355A5">
        <w:rPr>
          <w:rFonts w:ascii="Book Antiqua" w:hAnsi="Book Antiqua"/>
          <w:bCs/>
          <w:color w:val="000000"/>
          <w:sz w:val="24"/>
          <w:szCs w:val="24"/>
          <w:lang w:val="en-US"/>
        </w:rPr>
        <w:t xml:space="preserve"> </w:t>
      </w:r>
      <w:proofErr w:type="spellStart"/>
      <w:r w:rsidRPr="00E355A5">
        <w:rPr>
          <w:rFonts w:ascii="Book Antiqua" w:hAnsi="Book Antiqua"/>
          <w:bCs/>
          <w:color w:val="000000"/>
          <w:sz w:val="24"/>
          <w:szCs w:val="24"/>
          <w:lang w:val="en-US"/>
        </w:rPr>
        <w:t>Tanoglu</w:t>
      </w:r>
      <w:proofErr w:type="spellEnd"/>
      <w:r w:rsidRPr="00E355A5">
        <w:rPr>
          <w:rFonts w:ascii="Book Antiqua" w:hAnsi="Book Antiqua"/>
          <w:bCs/>
          <w:color w:val="000000"/>
          <w:sz w:val="24"/>
          <w:szCs w:val="24"/>
          <w:lang w:val="en-US"/>
        </w:rPr>
        <w:t xml:space="preserve"> A</w:t>
      </w:r>
      <w:r w:rsidRPr="00E355A5">
        <w:rPr>
          <w:rFonts w:ascii="Book Antiqua" w:hAnsi="Book Antiqua"/>
          <w:bCs/>
          <w:color w:val="000000"/>
          <w:sz w:val="24"/>
          <w:szCs w:val="24"/>
          <w:lang w:val="en-US" w:eastAsia="zh-CN"/>
        </w:rPr>
        <w:t>,</w:t>
      </w:r>
      <w:r w:rsidRPr="00E355A5">
        <w:rPr>
          <w:rFonts w:ascii="Book Antiqua" w:hAnsi="Book Antiqua"/>
          <w:bCs/>
          <w:color w:val="000000"/>
          <w:sz w:val="24"/>
          <w:szCs w:val="24"/>
          <w:lang w:val="en-US"/>
        </w:rPr>
        <w:t xml:space="preserve"> Zielinski</w:t>
      </w:r>
      <w:r w:rsidRPr="00E355A5">
        <w:rPr>
          <w:rFonts w:ascii="Book Antiqua" w:hAnsi="Book Antiqua"/>
          <w:bCs/>
          <w:color w:val="000000"/>
          <w:sz w:val="24"/>
          <w:szCs w:val="24"/>
          <w:lang w:val="en-US" w:eastAsia="zh-CN"/>
        </w:rPr>
        <w:t xml:space="preserve"> J</w:t>
      </w:r>
      <w:r w:rsidRPr="00E355A5">
        <w:rPr>
          <w:rFonts w:ascii="Book Antiqua" w:hAnsi="Book Antiqua"/>
          <w:bCs/>
          <w:color w:val="000000"/>
          <w:sz w:val="24"/>
          <w:szCs w:val="24"/>
          <w:lang w:val="en-US"/>
        </w:rPr>
        <w:t xml:space="preserve"> </w:t>
      </w:r>
      <w:r w:rsidRPr="00E355A5">
        <w:rPr>
          <w:rFonts w:ascii="Book Antiqua" w:hAnsi="Book Antiqua"/>
          <w:b/>
          <w:bCs/>
          <w:color w:val="000000"/>
          <w:sz w:val="24"/>
          <w:szCs w:val="24"/>
          <w:lang w:val="en-US"/>
        </w:rPr>
        <w:t>S-Editor</w:t>
      </w:r>
      <w:r w:rsidRPr="00E355A5">
        <w:rPr>
          <w:rFonts w:ascii="Book Antiqua" w:eastAsia="宋体" w:hAnsi="Book Antiqua"/>
          <w:b/>
          <w:bCs/>
          <w:color w:val="000000"/>
          <w:sz w:val="24"/>
          <w:szCs w:val="24"/>
          <w:lang w:val="en-US" w:eastAsia="zh-CN"/>
        </w:rPr>
        <w:t>:</w:t>
      </w:r>
      <w:r w:rsidRPr="00E355A5">
        <w:rPr>
          <w:rFonts w:ascii="Book Antiqua" w:hAnsi="Book Antiqua"/>
          <w:bCs/>
          <w:color w:val="000000"/>
          <w:sz w:val="24"/>
          <w:szCs w:val="24"/>
          <w:lang w:val="en-US"/>
        </w:rPr>
        <w:t xml:space="preserve"> </w:t>
      </w:r>
      <w:r w:rsidRPr="00E355A5">
        <w:rPr>
          <w:rFonts w:ascii="Book Antiqua" w:eastAsia="宋体" w:hAnsi="Book Antiqua"/>
          <w:bCs/>
          <w:color w:val="000000"/>
          <w:sz w:val="24"/>
          <w:szCs w:val="24"/>
          <w:lang w:val="en-US" w:eastAsia="zh-CN"/>
        </w:rPr>
        <w:t>Qi Y</w:t>
      </w:r>
      <w:r w:rsidRPr="00E355A5">
        <w:rPr>
          <w:rFonts w:ascii="Book Antiqua" w:hAnsi="Book Antiqua"/>
          <w:b/>
          <w:bCs/>
          <w:color w:val="000000"/>
          <w:sz w:val="24"/>
          <w:szCs w:val="24"/>
          <w:lang w:val="en-US"/>
        </w:rPr>
        <w:t xml:space="preserve">   L-Editor</w:t>
      </w:r>
      <w:r w:rsidRPr="00E355A5">
        <w:rPr>
          <w:rFonts w:ascii="Book Antiqua" w:eastAsia="宋体" w:hAnsi="Book Antiqua"/>
          <w:b/>
          <w:bCs/>
          <w:color w:val="000000"/>
          <w:sz w:val="24"/>
          <w:szCs w:val="24"/>
          <w:lang w:val="en-US" w:eastAsia="zh-CN"/>
        </w:rPr>
        <w:t>:</w:t>
      </w:r>
      <w:r w:rsidRPr="00E355A5">
        <w:rPr>
          <w:rFonts w:ascii="Book Antiqua" w:hAnsi="Book Antiqua"/>
          <w:b/>
          <w:bCs/>
          <w:color w:val="000000"/>
          <w:sz w:val="24"/>
          <w:szCs w:val="24"/>
          <w:lang w:val="en-US"/>
        </w:rPr>
        <w:t xml:space="preserve">   E-Editor</w:t>
      </w:r>
      <w:r w:rsidRPr="00E355A5">
        <w:rPr>
          <w:rFonts w:ascii="Book Antiqua" w:eastAsia="宋体" w:hAnsi="Book Antiqua"/>
          <w:b/>
          <w:bCs/>
          <w:color w:val="000000"/>
          <w:sz w:val="24"/>
          <w:szCs w:val="24"/>
          <w:lang w:val="en-US" w:eastAsia="zh-CN"/>
        </w:rPr>
        <w:t>:</w:t>
      </w:r>
    </w:p>
    <w:p w:rsidR="002269DD" w:rsidRPr="00E355A5" w:rsidRDefault="002269DD" w:rsidP="00E355A5">
      <w:pPr>
        <w:pStyle w:val="HTMLPreformatted"/>
        <w:spacing w:line="360" w:lineRule="auto"/>
        <w:ind w:left="720"/>
        <w:jc w:val="both"/>
        <w:rPr>
          <w:rFonts w:ascii="Book Antiqua" w:hAnsi="Book Antiqua" w:cs="Times New Roman"/>
          <w:color w:val="000000"/>
          <w:sz w:val="24"/>
          <w:szCs w:val="24"/>
          <w:lang w:val="en-US"/>
        </w:rPr>
      </w:pPr>
    </w:p>
    <w:p w:rsidR="00F702B5" w:rsidRPr="00E355A5" w:rsidRDefault="00F702B5" w:rsidP="00E355A5">
      <w:pPr>
        <w:spacing w:after="0" w:line="360" w:lineRule="auto"/>
        <w:jc w:val="both"/>
        <w:rPr>
          <w:rFonts w:ascii="Book Antiqua" w:hAnsi="Book Antiqua" w:cs="Times New Roman"/>
          <w:color w:val="000000"/>
          <w:sz w:val="24"/>
          <w:szCs w:val="24"/>
          <w:lang w:val="en-US"/>
        </w:rPr>
      </w:pPr>
      <w:r w:rsidRPr="00E355A5">
        <w:rPr>
          <w:rFonts w:ascii="Book Antiqua" w:hAnsi="Book Antiqua" w:cs="Times New Roman"/>
          <w:color w:val="000000"/>
          <w:sz w:val="24"/>
          <w:szCs w:val="24"/>
          <w:lang w:val="en-US"/>
        </w:rPr>
        <w:br w:type="page"/>
      </w:r>
    </w:p>
    <w:p w:rsidR="00F702B5" w:rsidRPr="00E355A5" w:rsidRDefault="00F702B5" w:rsidP="00E355A5">
      <w:pPr>
        <w:pStyle w:val="h3"/>
        <w:spacing w:before="0" w:beforeAutospacing="0" w:after="0" w:afterAutospacing="0" w:line="360" w:lineRule="auto"/>
        <w:ind w:firstLine="708"/>
        <w:jc w:val="both"/>
        <w:rPr>
          <w:rFonts w:ascii="Book Antiqua" w:hAnsi="Book Antiqua"/>
          <w:b w:val="0"/>
          <w:i w:val="0"/>
          <w:sz w:val="24"/>
          <w:szCs w:val="24"/>
          <w:lang w:val="en-GB"/>
        </w:rPr>
      </w:pPr>
      <w:r w:rsidRPr="00E355A5">
        <w:rPr>
          <w:rFonts w:ascii="Book Antiqua" w:hAnsi="Book Antiqua"/>
          <w:b w:val="0"/>
          <w:i w:val="0"/>
          <w:noProof/>
          <w:sz w:val="24"/>
          <w:szCs w:val="24"/>
        </w:rPr>
        <w:lastRenderedPageBreak/>
        <w:drawing>
          <wp:inline distT="0" distB="0" distL="0" distR="0" wp14:anchorId="4A338AC2" wp14:editId="365F12BD">
            <wp:extent cx="4061937" cy="3443956"/>
            <wp:effectExtent l="0" t="0" r="0" b="0"/>
            <wp:docPr id="1" name="Immagine 0" descr="roc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 curve.jpg"/>
                    <pic:cNvPicPr/>
                  </pic:nvPicPr>
                  <pic:blipFill>
                    <a:blip r:embed="rId10" cstate="print"/>
                    <a:stretch>
                      <a:fillRect/>
                    </a:stretch>
                  </pic:blipFill>
                  <pic:spPr>
                    <a:xfrm>
                      <a:off x="0" y="0"/>
                      <a:ext cx="4063995" cy="3445701"/>
                    </a:xfrm>
                    <a:prstGeom prst="rect">
                      <a:avLst/>
                    </a:prstGeom>
                  </pic:spPr>
                </pic:pic>
              </a:graphicData>
            </a:graphic>
          </wp:inline>
        </w:drawing>
      </w:r>
    </w:p>
    <w:p w:rsidR="00F702B5" w:rsidRPr="00E355A5" w:rsidRDefault="00F702B5" w:rsidP="00E355A5">
      <w:pPr>
        <w:spacing w:after="0" w:line="360" w:lineRule="auto"/>
        <w:jc w:val="both"/>
        <w:rPr>
          <w:rFonts w:ascii="Book Antiqua" w:hAnsi="Book Antiqua" w:cs="Times New Roman"/>
          <w:sz w:val="24"/>
          <w:szCs w:val="24"/>
          <w:lang w:val="en-GB" w:eastAsia="zh-CN"/>
        </w:rPr>
      </w:pPr>
      <w:r w:rsidRPr="00E355A5">
        <w:rPr>
          <w:rFonts w:ascii="Book Antiqua" w:hAnsi="Book Antiqua" w:cs="Times New Roman"/>
          <w:b/>
          <w:sz w:val="24"/>
          <w:szCs w:val="24"/>
          <w:lang w:val="en-GB"/>
        </w:rPr>
        <w:t>Fig</w:t>
      </w:r>
      <w:r w:rsidRPr="00E355A5">
        <w:rPr>
          <w:rFonts w:ascii="Book Antiqua" w:hAnsi="Book Antiqua" w:cs="Times New Roman"/>
          <w:b/>
          <w:sz w:val="24"/>
          <w:szCs w:val="24"/>
          <w:lang w:val="en-GB" w:eastAsia="zh-CN"/>
        </w:rPr>
        <w:t>ure</w:t>
      </w:r>
      <w:r w:rsidRPr="00E355A5">
        <w:rPr>
          <w:rFonts w:ascii="Book Antiqua" w:hAnsi="Book Antiqua" w:cs="Times New Roman"/>
          <w:b/>
          <w:sz w:val="24"/>
          <w:szCs w:val="24"/>
          <w:lang w:val="en-GB"/>
        </w:rPr>
        <w:t xml:space="preserve"> 1</w:t>
      </w:r>
      <w:r w:rsidRPr="00E355A5">
        <w:rPr>
          <w:rFonts w:ascii="Book Antiqua" w:hAnsi="Book Antiqua" w:cs="Times New Roman"/>
          <w:b/>
          <w:sz w:val="24"/>
          <w:szCs w:val="24"/>
          <w:lang w:val="en-GB" w:eastAsia="zh-CN"/>
        </w:rPr>
        <w:t xml:space="preserve"> </w:t>
      </w:r>
      <w:r w:rsidR="003218BC" w:rsidRPr="00E355A5">
        <w:rPr>
          <w:rFonts w:ascii="Book Antiqua" w:hAnsi="Book Antiqua" w:cs="Times New Roman"/>
          <w:b/>
          <w:sz w:val="24"/>
          <w:szCs w:val="24"/>
          <w:lang w:val="en-GB"/>
        </w:rPr>
        <w:t xml:space="preserve">Receiver operating characteristic </w:t>
      </w:r>
      <w:r w:rsidRPr="00E355A5">
        <w:rPr>
          <w:rFonts w:ascii="Book Antiqua" w:hAnsi="Book Antiqua" w:cs="Times New Roman"/>
          <w:b/>
          <w:sz w:val="24"/>
          <w:szCs w:val="24"/>
          <w:lang w:val="en-GB"/>
        </w:rPr>
        <w:t xml:space="preserve">curves of </w:t>
      </w:r>
      <w:r w:rsidR="003218BC" w:rsidRPr="00E355A5">
        <w:rPr>
          <w:rFonts w:ascii="Book Antiqua" w:hAnsi="Book Antiqua" w:cs="Times New Roman"/>
          <w:b/>
          <w:sz w:val="24"/>
          <w:szCs w:val="24"/>
          <w:lang w:val="en-GB"/>
        </w:rPr>
        <w:t>body mass index</w:t>
      </w:r>
      <w:r w:rsidRPr="00E355A5">
        <w:rPr>
          <w:rFonts w:ascii="Book Antiqua" w:hAnsi="Book Antiqua" w:cs="Times New Roman"/>
          <w:b/>
          <w:sz w:val="24"/>
          <w:szCs w:val="24"/>
          <w:lang w:val="en-GB"/>
        </w:rPr>
        <w:t xml:space="preserve">, </w:t>
      </w:r>
      <w:r w:rsidR="003218BC" w:rsidRPr="00E355A5">
        <w:rPr>
          <w:rFonts w:ascii="Book Antiqua" w:hAnsi="Book Antiqua" w:cs="Times New Roman"/>
          <w:b/>
          <w:sz w:val="24"/>
          <w:szCs w:val="24"/>
          <w:lang w:val="en-GB"/>
        </w:rPr>
        <w:t>homoeostasis model insulin resistance</w:t>
      </w:r>
      <w:r w:rsidRPr="00E355A5">
        <w:rPr>
          <w:rFonts w:ascii="Book Antiqua" w:hAnsi="Book Antiqua" w:cs="Times New Roman"/>
          <w:b/>
          <w:sz w:val="24"/>
          <w:szCs w:val="24"/>
          <w:lang w:val="en-GB"/>
        </w:rPr>
        <w:t xml:space="preserve">, Triglycerides and </w:t>
      </w:r>
      <w:r w:rsidR="003218BC" w:rsidRPr="00E355A5">
        <w:rPr>
          <w:rFonts w:ascii="Book Antiqua" w:hAnsi="Book Antiqua" w:cs="Times New Roman"/>
          <w:b/>
          <w:sz w:val="24"/>
          <w:szCs w:val="24"/>
          <w:lang w:val="en-GB"/>
        </w:rPr>
        <w:t xml:space="preserve">high-density lipoprotein </w:t>
      </w:r>
      <w:r w:rsidRPr="00E355A5">
        <w:rPr>
          <w:rFonts w:ascii="Book Antiqua" w:hAnsi="Book Antiqua" w:cs="Times New Roman"/>
          <w:b/>
          <w:sz w:val="24"/>
          <w:szCs w:val="24"/>
          <w:lang w:val="en-GB"/>
        </w:rPr>
        <w:t>-Cholesterol</w:t>
      </w:r>
      <w:r w:rsidRPr="00E355A5">
        <w:rPr>
          <w:rFonts w:ascii="Book Antiqua" w:hAnsi="Book Antiqua" w:cs="Times New Roman"/>
          <w:b/>
          <w:sz w:val="24"/>
          <w:szCs w:val="24"/>
          <w:lang w:val="en-GB" w:eastAsia="zh-CN"/>
        </w:rPr>
        <w:t>.</w:t>
      </w:r>
      <w:r w:rsidRPr="00E355A5">
        <w:rPr>
          <w:rFonts w:ascii="Book Antiqua" w:hAnsi="Book Antiqua" w:cs="Times New Roman"/>
          <w:sz w:val="24"/>
          <w:szCs w:val="24"/>
          <w:lang w:val="en-GB"/>
        </w:rPr>
        <w:t xml:space="preserve"> The performance of each measure in the prediction of NAFLD is evaluated by the receiver operating characteristic (ROC) curve. The area under the ROC curve (AUROC) and the 95% confidence interval (CI) are used as indexes of accuracy. The optimal </w:t>
      </w:r>
      <w:proofErr w:type="spellStart"/>
      <w:r w:rsidRPr="00E355A5">
        <w:rPr>
          <w:rFonts w:ascii="Book Antiqua" w:hAnsi="Book Antiqua" w:cs="Times New Roman"/>
          <w:sz w:val="24"/>
          <w:szCs w:val="24"/>
          <w:lang w:val="en-GB"/>
        </w:rPr>
        <w:t>cutoff</w:t>
      </w:r>
      <w:proofErr w:type="spellEnd"/>
      <w:r w:rsidRPr="00E355A5">
        <w:rPr>
          <w:rFonts w:ascii="Book Antiqua" w:hAnsi="Book Antiqua" w:cs="Times New Roman"/>
          <w:sz w:val="24"/>
          <w:szCs w:val="24"/>
          <w:lang w:val="en-GB"/>
        </w:rPr>
        <w:t xml:space="preserve"> value is determined as the maximum sum of sensitivity and specificity. Accordingly, BMI displays the greater accuracy for predicting NAFLD in comparison of HOMA, Triglycerides and HDL-Cholesterol. The </w:t>
      </w:r>
      <w:proofErr w:type="spellStart"/>
      <w:r w:rsidRPr="00E355A5">
        <w:rPr>
          <w:rFonts w:ascii="Book Antiqua" w:hAnsi="Book Antiqua" w:cs="Times New Roman"/>
          <w:sz w:val="24"/>
          <w:szCs w:val="24"/>
          <w:lang w:val="en-GB"/>
        </w:rPr>
        <w:t>cutoff</w:t>
      </w:r>
      <w:r w:rsidR="00C87D0C" w:rsidRPr="00E355A5">
        <w:rPr>
          <w:rFonts w:ascii="Book Antiqua" w:hAnsi="Book Antiqua" w:cs="Times New Roman"/>
          <w:sz w:val="24"/>
          <w:szCs w:val="24"/>
          <w:lang w:val="en-GB"/>
        </w:rPr>
        <w:t>s</w:t>
      </w:r>
      <w:proofErr w:type="spellEnd"/>
      <w:r w:rsidRPr="00E355A5">
        <w:rPr>
          <w:rFonts w:ascii="Book Antiqua" w:hAnsi="Book Antiqua" w:cs="Times New Roman"/>
          <w:sz w:val="24"/>
          <w:szCs w:val="24"/>
          <w:lang w:val="en-GB"/>
        </w:rPr>
        <w:t xml:space="preserve"> are used as thresholds for the calculation of Odds of NAFLD, as reported in Table 2.</w:t>
      </w:r>
    </w:p>
    <w:p w:rsidR="00F702B5" w:rsidRPr="00E355A5" w:rsidRDefault="00F702B5" w:rsidP="00E355A5">
      <w:pPr>
        <w:spacing w:after="0"/>
        <w:jc w:val="both"/>
        <w:rPr>
          <w:rFonts w:ascii="Book Antiqua" w:hAnsi="Book Antiqua" w:cs="Times New Roman"/>
          <w:sz w:val="24"/>
          <w:szCs w:val="24"/>
          <w:lang w:val="en-GB" w:eastAsia="zh-CN"/>
        </w:rPr>
      </w:pPr>
      <w:r w:rsidRPr="00E355A5">
        <w:rPr>
          <w:rFonts w:ascii="Book Antiqua" w:hAnsi="Book Antiqua" w:cs="Times New Roman"/>
          <w:sz w:val="24"/>
          <w:szCs w:val="24"/>
          <w:lang w:val="en-GB" w:eastAsia="zh-CN"/>
        </w:rPr>
        <w:br w:type="page"/>
      </w:r>
    </w:p>
    <w:p w:rsidR="00F702B5" w:rsidRPr="00E355A5" w:rsidRDefault="005E11F9" w:rsidP="00E355A5">
      <w:pPr>
        <w:spacing w:after="0" w:line="360" w:lineRule="auto"/>
        <w:jc w:val="both"/>
        <w:rPr>
          <w:rFonts w:ascii="Book Antiqua" w:hAnsi="Book Antiqua" w:cs="Times New Roman"/>
          <w:b/>
          <w:sz w:val="24"/>
          <w:szCs w:val="24"/>
          <w:lang w:val="en-GB" w:eastAsia="zh-CN"/>
        </w:rPr>
      </w:pPr>
      <w:r w:rsidRPr="00E355A5">
        <w:rPr>
          <w:rFonts w:ascii="Book Antiqua" w:hAnsi="Book Antiqua" w:cs="Times New Roman"/>
          <w:b/>
          <w:sz w:val="24"/>
          <w:szCs w:val="24"/>
          <w:lang w:val="en-GB" w:eastAsia="zh-CN"/>
        </w:rPr>
        <w:lastRenderedPageBreak/>
        <w:t xml:space="preserve">Table 1 Differences between </w:t>
      </w:r>
      <w:r w:rsidR="006D1488" w:rsidRPr="00E355A5">
        <w:rPr>
          <w:rFonts w:ascii="Book Antiqua" w:hAnsi="Book Antiqua" w:cs="Times New Roman"/>
          <w:b/>
          <w:sz w:val="24"/>
          <w:szCs w:val="24"/>
          <w:lang w:val="en-GB" w:eastAsia="zh-CN"/>
        </w:rPr>
        <w:t xml:space="preserve">non-alcoholic-fatty-liver-disease </w:t>
      </w:r>
      <w:r w:rsidRPr="00E355A5">
        <w:rPr>
          <w:rFonts w:ascii="Book Antiqua" w:hAnsi="Book Antiqua" w:cs="Times New Roman"/>
          <w:b/>
          <w:sz w:val="24"/>
          <w:szCs w:val="24"/>
          <w:lang w:val="en-GB" w:eastAsia="zh-CN"/>
        </w:rPr>
        <w:t xml:space="preserve">and </w:t>
      </w:r>
      <w:r w:rsidR="006D1488" w:rsidRPr="00E355A5">
        <w:rPr>
          <w:rFonts w:ascii="Book Antiqua" w:hAnsi="Book Antiqua" w:cs="Times New Roman"/>
          <w:b/>
          <w:sz w:val="24"/>
          <w:szCs w:val="24"/>
          <w:lang w:val="en-GB" w:eastAsia="zh-CN"/>
        </w:rPr>
        <w:t>control patients</w:t>
      </w:r>
    </w:p>
    <w:tbl>
      <w:tblPr>
        <w:tblW w:w="5000" w:type="pct"/>
        <w:tblCellMar>
          <w:left w:w="70" w:type="dxa"/>
          <w:right w:w="70" w:type="dxa"/>
        </w:tblCellMar>
        <w:tblLook w:val="04A0" w:firstRow="1" w:lastRow="0" w:firstColumn="1" w:lastColumn="0" w:noHBand="0" w:noVBand="1"/>
      </w:tblPr>
      <w:tblGrid>
        <w:gridCol w:w="4038"/>
        <w:gridCol w:w="2243"/>
        <w:gridCol w:w="2243"/>
        <w:gridCol w:w="1254"/>
      </w:tblGrid>
      <w:tr w:rsidR="00F702B5" w:rsidRPr="00E355A5" w:rsidTr="00F702B5">
        <w:trPr>
          <w:trHeight w:val="270"/>
        </w:trPr>
        <w:tc>
          <w:tcPr>
            <w:tcW w:w="2065" w:type="pct"/>
            <w:tcBorders>
              <w:top w:val="single" w:sz="4" w:space="0" w:color="auto"/>
              <w:bottom w:val="single" w:sz="4" w:space="0" w:color="auto"/>
            </w:tcBorders>
            <w:shd w:val="clear" w:color="auto" w:fill="auto"/>
            <w:noWrap/>
            <w:vAlign w:val="bottom"/>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1147" w:type="pct"/>
            <w:tcBorders>
              <w:top w:val="single" w:sz="4" w:space="0" w:color="auto"/>
              <w:bottom w:val="single" w:sz="4" w:space="0" w:color="auto"/>
            </w:tcBorders>
            <w:shd w:val="clear" w:color="auto" w:fill="auto"/>
            <w:noWrap/>
            <w:vAlign w:val="bottom"/>
            <w:hideMark/>
          </w:tcPr>
          <w:p w:rsidR="00F702B5" w:rsidRPr="00E355A5" w:rsidRDefault="00F702B5" w:rsidP="00E355A5">
            <w:pPr>
              <w:spacing w:after="0" w:line="360" w:lineRule="auto"/>
              <w:jc w:val="both"/>
              <w:rPr>
                <w:rFonts w:ascii="Book Antiqua" w:eastAsia="Times New Roman" w:hAnsi="Book Antiqua"/>
                <w:b/>
                <w:iCs/>
                <w:sz w:val="24"/>
                <w:szCs w:val="24"/>
                <w:lang w:eastAsia="it-IT"/>
              </w:rPr>
            </w:pPr>
            <w:r w:rsidRPr="00E355A5">
              <w:rPr>
                <w:rFonts w:ascii="Book Antiqua" w:eastAsia="Times New Roman" w:hAnsi="Book Antiqua"/>
                <w:b/>
                <w:sz w:val="24"/>
                <w:szCs w:val="24"/>
                <w:lang w:eastAsia="it-IT"/>
              </w:rPr>
              <w:t>NAFLD</w:t>
            </w:r>
          </w:p>
          <w:p w:rsidR="00F702B5" w:rsidRPr="00E355A5" w:rsidRDefault="00F702B5" w:rsidP="00E355A5">
            <w:pPr>
              <w:spacing w:after="0" w:line="360" w:lineRule="auto"/>
              <w:jc w:val="both"/>
              <w:rPr>
                <w:rFonts w:ascii="Book Antiqua" w:eastAsia="Times New Roman" w:hAnsi="Book Antiqua"/>
                <w:b/>
                <w:iCs/>
                <w:sz w:val="24"/>
                <w:szCs w:val="24"/>
                <w:lang w:eastAsia="it-IT"/>
              </w:rPr>
            </w:pPr>
            <w:r w:rsidRPr="00E355A5">
              <w:rPr>
                <w:rFonts w:ascii="Book Antiqua" w:eastAsia="Times New Roman" w:hAnsi="Book Antiqua"/>
                <w:b/>
                <w:sz w:val="24"/>
                <w:szCs w:val="24"/>
                <w:lang w:eastAsia="it-IT"/>
              </w:rPr>
              <w:t>(</w:t>
            </w:r>
            <w:r w:rsidRPr="00E355A5">
              <w:rPr>
                <w:rFonts w:ascii="Book Antiqua" w:eastAsia="Times New Roman" w:hAnsi="Book Antiqua"/>
                <w:b/>
                <w:i/>
                <w:sz w:val="24"/>
                <w:szCs w:val="24"/>
                <w:lang w:eastAsia="it-IT"/>
              </w:rPr>
              <w:t>n</w:t>
            </w:r>
            <w:r w:rsidRPr="00E355A5">
              <w:rPr>
                <w:rFonts w:ascii="Book Antiqua" w:eastAsia="Times New Roman" w:hAnsi="Book Antiqua"/>
                <w:b/>
                <w:sz w:val="24"/>
                <w:szCs w:val="24"/>
                <w:lang w:eastAsia="it-IT"/>
              </w:rPr>
              <w:t xml:space="preserve"> </w:t>
            </w:r>
            <w:r w:rsidR="005E11F9" w:rsidRPr="00E355A5">
              <w:rPr>
                <w:rFonts w:ascii="Book Antiqua" w:hAnsi="Book Antiqua"/>
                <w:b/>
                <w:sz w:val="24"/>
                <w:szCs w:val="24"/>
                <w:lang w:eastAsia="zh-CN"/>
              </w:rPr>
              <w:t xml:space="preserve">= </w:t>
            </w:r>
            <w:r w:rsidRPr="00E355A5">
              <w:rPr>
                <w:rFonts w:ascii="Book Antiqua" w:eastAsia="Times New Roman" w:hAnsi="Book Antiqua"/>
                <w:b/>
                <w:sz w:val="24"/>
                <w:szCs w:val="24"/>
                <w:lang w:eastAsia="it-IT"/>
              </w:rPr>
              <w:t>532)</w:t>
            </w:r>
          </w:p>
        </w:tc>
        <w:tc>
          <w:tcPr>
            <w:tcW w:w="1147" w:type="pct"/>
            <w:tcBorders>
              <w:top w:val="single" w:sz="4" w:space="0" w:color="auto"/>
              <w:bottom w:val="single" w:sz="4" w:space="0" w:color="auto"/>
            </w:tcBorders>
            <w:shd w:val="clear" w:color="auto" w:fill="auto"/>
            <w:noWrap/>
            <w:vAlign w:val="bottom"/>
            <w:hideMark/>
          </w:tcPr>
          <w:p w:rsidR="00F702B5" w:rsidRPr="00E355A5" w:rsidRDefault="00F702B5" w:rsidP="00E355A5">
            <w:pPr>
              <w:spacing w:after="0" w:line="360" w:lineRule="auto"/>
              <w:jc w:val="both"/>
              <w:rPr>
                <w:rFonts w:ascii="Book Antiqua" w:eastAsia="Times New Roman" w:hAnsi="Book Antiqua"/>
                <w:b/>
                <w:iCs/>
                <w:sz w:val="24"/>
                <w:szCs w:val="24"/>
                <w:lang w:eastAsia="it-IT"/>
              </w:rPr>
            </w:pPr>
            <w:r w:rsidRPr="00E355A5">
              <w:rPr>
                <w:rFonts w:ascii="Book Antiqua" w:eastAsia="Times New Roman" w:hAnsi="Book Antiqua"/>
                <w:b/>
                <w:sz w:val="24"/>
                <w:szCs w:val="24"/>
                <w:lang w:eastAsia="it-IT"/>
              </w:rPr>
              <w:t>Controls</w:t>
            </w:r>
          </w:p>
          <w:p w:rsidR="00F702B5" w:rsidRPr="00E355A5" w:rsidRDefault="00F702B5" w:rsidP="00E355A5">
            <w:pPr>
              <w:spacing w:after="0" w:line="360" w:lineRule="auto"/>
              <w:jc w:val="both"/>
              <w:rPr>
                <w:rFonts w:ascii="Book Antiqua" w:eastAsia="Times New Roman" w:hAnsi="Book Antiqua"/>
                <w:b/>
                <w:iCs/>
                <w:sz w:val="24"/>
                <w:szCs w:val="24"/>
                <w:lang w:eastAsia="it-IT"/>
              </w:rPr>
            </w:pPr>
            <w:r w:rsidRPr="00E355A5">
              <w:rPr>
                <w:rFonts w:ascii="Book Antiqua" w:eastAsia="Times New Roman" w:hAnsi="Book Antiqua"/>
                <w:b/>
                <w:sz w:val="24"/>
                <w:szCs w:val="24"/>
                <w:lang w:eastAsia="it-IT"/>
              </w:rPr>
              <w:t>(</w:t>
            </w:r>
            <w:r w:rsidRPr="00E355A5">
              <w:rPr>
                <w:rFonts w:ascii="Book Antiqua" w:eastAsia="Times New Roman" w:hAnsi="Book Antiqua"/>
                <w:b/>
                <w:i/>
                <w:sz w:val="24"/>
                <w:szCs w:val="24"/>
                <w:lang w:eastAsia="it-IT"/>
              </w:rPr>
              <w:t>n</w:t>
            </w:r>
            <w:r w:rsidRPr="00E355A5">
              <w:rPr>
                <w:rFonts w:ascii="Book Antiqua" w:eastAsia="Times New Roman" w:hAnsi="Book Antiqua"/>
                <w:b/>
                <w:sz w:val="24"/>
                <w:szCs w:val="24"/>
                <w:lang w:eastAsia="it-IT"/>
              </w:rPr>
              <w:t xml:space="preserve"> </w:t>
            </w:r>
            <w:r w:rsidR="005E11F9" w:rsidRPr="00E355A5">
              <w:rPr>
                <w:rFonts w:ascii="Book Antiqua" w:hAnsi="Book Antiqua"/>
                <w:b/>
                <w:sz w:val="24"/>
                <w:szCs w:val="24"/>
                <w:lang w:eastAsia="zh-CN"/>
              </w:rPr>
              <w:t xml:space="preserve">= </w:t>
            </w:r>
            <w:r w:rsidRPr="00E355A5">
              <w:rPr>
                <w:rFonts w:ascii="Book Antiqua" w:eastAsia="Times New Roman" w:hAnsi="Book Antiqua"/>
                <w:b/>
                <w:sz w:val="24"/>
                <w:szCs w:val="24"/>
                <w:lang w:eastAsia="it-IT"/>
              </w:rPr>
              <w:t>667)</w:t>
            </w:r>
          </w:p>
        </w:tc>
        <w:tc>
          <w:tcPr>
            <w:tcW w:w="641" w:type="pct"/>
            <w:tcBorders>
              <w:top w:val="single" w:sz="4" w:space="0" w:color="auto"/>
              <w:bottom w:val="single" w:sz="4" w:space="0" w:color="auto"/>
            </w:tcBorders>
            <w:shd w:val="clear" w:color="auto" w:fill="auto"/>
            <w:noWrap/>
            <w:vAlign w:val="bottom"/>
            <w:hideMark/>
          </w:tcPr>
          <w:p w:rsidR="00F702B5" w:rsidRPr="00E355A5" w:rsidRDefault="005E11F9" w:rsidP="00E355A5">
            <w:pPr>
              <w:spacing w:after="0" w:line="360" w:lineRule="auto"/>
              <w:jc w:val="both"/>
              <w:rPr>
                <w:rFonts w:ascii="Book Antiqua" w:hAnsi="Book Antiqua"/>
                <w:b/>
                <w:iCs/>
                <w:sz w:val="24"/>
                <w:szCs w:val="24"/>
                <w:lang w:eastAsia="zh-CN"/>
              </w:rPr>
            </w:pPr>
            <w:r w:rsidRPr="00E355A5">
              <w:rPr>
                <w:rFonts w:ascii="Book Antiqua" w:eastAsia="Times New Roman" w:hAnsi="Book Antiqua"/>
                <w:b/>
                <w:i/>
                <w:iCs/>
                <w:sz w:val="24"/>
                <w:szCs w:val="24"/>
                <w:lang w:eastAsia="it-IT"/>
              </w:rPr>
              <w:t>P</w:t>
            </w:r>
            <w:r w:rsidRPr="00E355A5">
              <w:rPr>
                <w:rFonts w:ascii="Book Antiqua" w:hAnsi="Book Antiqua"/>
                <w:b/>
                <w:iCs/>
                <w:sz w:val="24"/>
                <w:szCs w:val="24"/>
                <w:lang w:eastAsia="zh-CN"/>
              </w:rPr>
              <w:t xml:space="preserve"> vaule</w:t>
            </w:r>
          </w:p>
        </w:tc>
      </w:tr>
      <w:tr w:rsidR="00F702B5" w:rsidRPr="00E355A5" w:rsidTr="00F702B5">
        <w:trPr>
          <w:trHeight w:val="319"/>
        </w:trPr>
        <w:tc>
          <w:tcPr>
            <w:tcW w:w="2065" w:type="pct"/>
            <w:tcBorders>
              <w:top w:val="single" w:sz="4" w:space="0" w:color="auto"/>
            </w:tcBorders>
            <w:shd w:val="clear" w:color="auto" w:fill="auto"/>
            <w:hideMark/>
          </w:tcPr>
          <w:p w:rsidR="00F702B5" w:rsidRPr="00E355A5" w:rsidRDefault="00F702B5" w:rsidP="00E355A5">
            <w:pPr>
              <w:spacing w:after="0" w:line="360" w:lineRule="auto"/>
              <w:jc w:val="both"/>
              <w:rPr>
                <w:rFonts w:ascii="Book Antiqua" w:hAnsi="Book Antiqua"/>
                <w:iCs/>
                <w:color w:val="000000"/>
                <w:sz w:val="24"/>
                <w:szCs w:val="24"/>
                <w:lang w:eastAsia="zh-CN"/>
              </w:rPr>
            </w:pPr>
            <w:r w:rsidRPr="00E355A5">
              <w:rPr>
                <w:rFonts w:ascii="Book Antiqua" w:eastAsia="Times New Roman" w:hAnsi="Book Antiqua"/>
                <w:color w:val="000000"/>
                <w:sz w:val="24"/>
                <w:szCs w:val="24"/>
                <w:lang w:eastAsia="it-IT"/>
              </w:rPr>
              <w:t xml:space="preserve">Age, </w:t>
            </w:r>
            <w:r w:rsidR="005E11F9" w:rsidRPr="00E355A5">
              <w:rPr>
                <w:rFonts w:ascii="Book Antiqua" w:hAnsi="Book Antiqua"/>
                <w:color w:val="000000"/>
                <w:sz w:val="24"/>
                <w:szCs w:val="24"/>
                <w:lang w:eastAsia="zh-CN"/>
              </w:rPr>
              <w:t>yr</w:t>
            </w:r>
          </w:p>
        </w:tc>
        <w:tc>
          <w:tcPr>
            <w:tcW w:w="1147"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48.11</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9.00</w:t>
            </w:r>
          </w:p>
        </w:tc>
        <w:tc>
          <w:tcPr>
            <w:tcW w:w="1147"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48.60</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8.70</w:t>
            </w:r>
          </w:p>
        </w:tc>
        <w:tc>
          <w:tcPr>
            <w:tcW w:w="641"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0.343</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Systolic blood pressure (mmHg)</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124.53</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9.71</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121.21</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10.80</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Diastolic blood pressure (mmHg)</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78.84</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6.72</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76.50</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6.73</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 xml:space="preserve">BMI, </w:t>
            </w:r>
            <w:r w:rsidR="005E11F9" w:rsidRPr="00E355A5">
              <w:rPr>
                <w:rFonts w:ascii="Book Antiqua" w:eastAsia="Times New Roman" w:hAnsi="Book Antiqua"/>
                <w:color w:val="000000"/>
                <w:sz w:val="24"/>
                <w:szCs w:val="24"/>
                <w:lang w:eastAsia="it-IT"/>
              </w:rPr>
              <w:t>k</w:t>
            </w:r>
            <w:r w:rsidRPr="00E355A5">
              <w:rPr>
                <w:rFonts w:ascii="Book Antiqua" w:eastAsia="Times New Roman" w:hAnsi="Book Antiqua"/>
                <w:color w:val="000000"/>
                <w:sz w:val="24"/>
                <w:szCs w:val="24"/>
                <w:lang w:eastAsia="it-IT"/>
              </w:rPr>
              <w:t>g/m</w:t>
            </w:r>
            <w:r w:rsidRPr="00E355A5">
              <w:rPr>
                <w:rFonts w:ascii="Book Antiqua" w:eastAsia="Times New Roman" w:hAnsi="Book Antiqua"/>
                <w:color w:val="000000"/>
                <w:sz w:val="24"/>
                <w:szCs w:val="24"/>
                <w:vertAlign w:val="superscript"/>
                <w:lang w:eastAsia="it-IT"/>
              </w:rPr>
              <w:t>2</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30.49</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5.55</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24.44</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3.72</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HOMA</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2.89</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1.76</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1.80</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1.28</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eGFR</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82.49</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14.15</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82.15</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17.44</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0.714</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Total cholesterol</w:t>
            </w:r>
            <w:r w:rsidR="005E11F9" w:rsidRPr="00E355A5">
              <w:rPr>
                <w:rFonts w:ascii="Book Antiqua" w:hAnsi="Book Antiqua"/>
                <w:color w:val="000000"/>
                <w:sz w:val="24"/>
                <w:szCs w:val="24"/>
                <w:lang w:eastAsia="zh-CN"/>
              </w:rPr>
              <w:t>,</w:t>
            </w:r>
            <w:r w:rsidRPr="00E355A5">
              <w:rPr>
                <w:rFonts w:ascii="Book Antiqua" w:eastAsia="Times New Roman" w:hAnsi="Book Antiqua"/>
                <w:color w:val="000000"/>
                <w:sz w:val="24"/>
                <w:szCs w:val="24"/>
                <w:lang w:eastAsia="it-IT"/>
              </w:rPr>
              <w:t xml:space="preserve"> mg/d</w:t>
            </w:r>
            <w:r w:rsidR="005E11F9" w:rsidRPr="00E355A5">
              <w:rPr>
                <w:rFonts w:ascii="Book Antiqua" w:eastAsia="Times New Roman" w:hAnsi="Book Antiqua"/>
                <w:color w:val="000000"/>
                <w:sz w:val="24"/>
                <w:szCs w:val="24"/>
                <w:lang w:eastAsia="it-IT"/>
              </w:rPr>
              <w:t>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205.17</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37.16</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207.09</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38.82</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0.387</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HDL cholesterol</w:t>
            </w:r>
            <w:r w:rsidR="005E11F9" w:rsidRPr="00E355A5">
              <w:rPr>
                <w:rFonts w:ascii="Book Antiqua" w:hAnsi="Book Antiqua"/>
                <w:color w:val="000000"/>
                <w:sz w:val="24"/>
                <w:szCs w:val="24"/>
                <w:lang w:eastAsia="zh-CN"/>
              </w:rPr>
              <w:t>,</w:t>
            </w:r>
            <w:r w:rsidRPr="00E355A5">
              <w:rPr>
                <w:rFonts w:ascii="Book Antiqua" w:eastAsia="Times New Roman" w:hAnsi="Book Antiqua"/>
                <w:color w:val="000000"/>
                <w:sz w:val="24"/>
                <w:szCs w:val="24"/>
                <w:lang w:eastAsia="it-IT"/>
              </w:rPr>
              <w:t xml:space="preserve"> </w:t>
            </w:r>
            <w:r w:rsidR="005E11F9" w:rsidRPr="00E355A5">
              <w:rPr>
                <w:rFonts w:ascii="Book Antiqua" w:eastAsia="Times New Roman" w:hAnsi="Book Antiqua"/>
                <w:color w:val="000000"/>
                <w:sz w:val="24"/>
                <w:szCs w:val="24"/>
                <w:lang w:eastAsia="it-IT"/>
              </w:rPr>
              <w:t>mg/dL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51.67</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15.85</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61.45</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16.41</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 xml:space="preserve">Triglycerides, </w:t>
            </w:r>
            <w:r w:rsidR="005E11F9" w:rsidRPr="00E355A5">
              <w:rPr>
                <w:rFonts w:ascii="Book Antiqua" w:eastAsia="Times New Roman" w:hAnsi="Book Antiqua"/>
                <w:color w:val="000000"/>
                <w:sz w:val="24"/>
                <w:szCs w:val="24"/>
                <w:lang w:eastAsia="it-IT"/>
              </w:rPr>
              <w:t>mg/dL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109.08</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42.41</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95.23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58.59</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 xml:space="preserve">LDL cholesterol, </w:t>
            </w:r>
            <w:r w:rsidR="005E11F9" w:rsidRPr="00E355A5">
              <w:rPr>
                <w:rFonts w:ascii="Book Antiqua" w:eastAsia="Times New Roman" w:hAnsi="Book Antiqua"/>
                <w:color w:val="000000"/>
                <w:sz w:val="24"/>
                <w:szCs w:val="24"/>
                <w:lang w:eastAsia="it-IT"/>
              </w:rPr>
              <w:t>mg/dL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131.98</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33.45</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126.59</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37.29</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0.009</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γ-GT (U/L)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33.24</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29.40</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26.03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21.95</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AST (U/L)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20.77</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5.91</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21.01</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7.10</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0.530</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ALT (U/L)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15.65</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4.60</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10.40</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4.88</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Alkaline phosphatase (U/L)</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68.37</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18.49</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72.75</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43.42</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0.030</w:t>
            </w:r>
          </w:p>
        </w:tc>
      </w:tr>
      <w:tr w:rsidR="00F702B5" w:rsidRPr="00E355A5" w:rsidTr="00F702B5">
        <w:trPr>
          <w:trHeight w:val="319"/>
        </w:trPr>
        <w:tc>
          <w:tcPr>
            <w:tcW w:w="2065" w:type="pct"/>
            <w:tcBorders>
              <w:bottom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Serum albumin (g/d</w:t>
            </w:r>
            <w:r w:rsidR="005E11F9" w:rsidRPr="00E355A5">
              <w:rPr>
                <w:rFonts w:ascii="Book Antiqua" w:eastAsia="Times New Roman" w:hAnsi="Book Antiqua"/>
                <w:color w:val="000000"/>
                <w:sz w:val="24"/>
                <w:szCs w:val="24"/>
                <w:lang w:eastAsia="it-IT"/>
              </w:rPr>
              <w:t>L</w:t>
            </w:r>
            <w:r w:rsidRPr="00E355A5">
              <w:rPr>
                <w:rFonts w:ascii="Book Antiqua" w:eastAsia="Times New Roman" w:hAnsi="Book Antiqua"/>
                <w:color w:val="000000"/>
                <w:sz w:val="24"/>
                <w:szCs w:val="24"/>
                <w:lang w:eastAsia="it-IT"/>
              </w:rPr>
              <w:t>)</w:t>
            </w:r>
          </w:p>
        </w:tc>
        <w:tc>
          <w:tcPr>
            <w:tcW w:w="1147"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4.62</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0.39</w:t>
            </w:r>
          </w:p>
        </w:tc>
        <w:tc>
          <w:tcPr>
            <w:tcW w:w="1147"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4.53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0.40</w:t>
            </w:r>
          </w:p>
        </w:tc>
        <w:tc>
          <w:tcPr>
            <w:tcW w:w="641"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5000" w:type="pct"/>
            <w:gridSpan w:val="4"/>
            <w:tcBorders>
              <w:top w:val="single" w:sz="4" w:space="0" w:color="auto"/>
              <w:bottom w:val="single" w:sz="4" w:space="0" w:color="auto"/>
            </w:tcBorders>
            <w:shd w:val="clear" w:color="auto" w:fill="auto"/>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Lifestyle items</w:t>
            </w:r>
          </w:p>
        </w:tc>
      </w:tr>
      <w:tr w:rsidR="00F702B5" w:rsidRPr="00E355A5" w:rsidTr="00F702B5">
        <w:trPr>
          <w:trHeight w:val="319"/>
        </w:trPr>
        <w:tc>
          <w:tcPr>
            <w:tcW w:w="2065" w:type="pct"/>
            <w:tcBorders>
              <w:top w:val="single" w:sz="4" w:space="0" w:color="auto"/>
            </w:tcBorders>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AMDS</w:t>
            </w:r>
          </w:p>
        </w:tc>
        <w:tc>
          <w:tcPr>
            <w:tcW w:w="1147"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32.21</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0.91</w:t>
            </w:r>
          </w:p>
        </w:tc>
        <w:tc>
          <w:tcPr>
            <w:tcW w:w="1147"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34.91</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0.61</w:t>
            </w:r>
          </w:p>
        </w:tc>
        <w:tc>
          <w:tcPr>
            <w:tcW w:w="641" w:type="pct"/>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US" w:eastAsia="it-IT"/>
              </w:rPr>
            </w:pPr>
            <w:proofErr w:type="spellStart"/>
            <w:r w:rsidRPr="00E355A5">
              <w:rPr>
                <w:rFonts w:ascii="Book Antiqua" w:eastAsia="Times New Roman" w:hAnsi="Book Antiqua"/>
                <w:color w:val="000000"/>
                <w:sz w:val="24"/>
                <w:szCs w:val="24"/>
                <w:lang w:val="en-US" w:eastAsia="it-IT"/>
              </w:rPr>
              <w:t>Baecke</w:t>
            </w:r>
            <w:proofErr w:type="spellEnd"/>
            <w:r w:rsidRPr="00E355A5">
              <w:rPr>
                <w:rFonts w:ascii="Book Antiqua" w:eastAsia="Times New Roman" w:hAnsi="Book Antiqua"/>
                <w:color w:val="000000"/>
                <w:sz w:val="24"/>
                <w:szCs w:val="24"/>
                <w:lang w:val="en-US" w:eastAsia="it-IT"/>
              </w:rPr>
              <w:t xml:space="preserve"> - physical activity total score</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39.82</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3.60</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41.43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3.32</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WDS - Western Diet Score</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22.84</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7.87</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12.73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2.48</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Sun Exposure Score</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31.43</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3.89</w:t>
            </w:r>
          </w:p>
        </w:tc>
        <w:tc>
          <w:tcPr>
            <w:tcW w:w="1147"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35.73±</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5.25</w:t>
            </w:r>
          </w:p>
        </w:tc>
        <w:tc>
          <w:tcPr>
            <w:tcW w:w="641" w:type="pct"/>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&lt;</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0.0001</w:t>
            </w:r>
          </w:p>
        </w:tc>
      </w:tr>
      <w:tr w:rsidR="00F702B5" w:rsidRPr="00E355A5" w:rsidTr="00F702B5">
        <w:trPr>
          <w:trHeight w:val="319"/>
        </w:trPr>
        <w:tc>
          <w:tcPr>
            <w:tcW w:w="2065" w:type="pct"/>
            <w:tcBorders>
              <w:bottom w:val="single" w:sz="4" w:space="0" w:color="auto"/>
            </w:tcBorders>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Sleep hours</w:t>
            </w:r>
          </w:p>
        </w:tc>
        <w:tc>
          <w:tcPr>
            <w:tcW w:w="1147"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7.86</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1.31</w:t>
            </w:r>
          </w:p>
        </w:tc>
        <w:tc>
          <w:tcPr>
            <w:tcW w:w="1147"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7.90</w:t>
            </w:r>
            <w:r w:rsidR="005E11F9"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w:t>
            </w:r>
            <w:r w:rsidR="006D1488" w:rsidRPr="00E355A5">
              <w:rPr>
                <w:rFonts w:ascii="Book Antiqua" w:hAnsi="Book Antiqua"/>
                <w:color w:val="000000"/>
                <w:sz w:val="24"/>
                <w:szCs w:val="24"/>
                <w:lang w:eastAsia="zh-CN"/>
              </w:rPr>
              <w:t xml:space="preserve"> </w:t>
            </w:r>
            <w:r w:rsidRPr="00E355A5">
              <w:rPr>
                <w:rFonts w:ascii="Book Antiqua" w:eastAsia="Times New Roman" w:hAnsi="Book Antiqua"/>
                <w:color w:val="000000"/>
                <w:sz w:val="24"/>
                <w:szCs w:val="24"/>
                <w:lang w:eastAsia="it-IT"/>
              </w:rPr>
              <w:t>1.23</w:t>
            </w:r>
          </w:p>
        </w:tc>
        <w:tc>
          <w:tcPr>
            <w:tcW w:w="641" w:type="pct"/>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0.552</w:t>
            </w:r>
          </w:p>
        </w:tc>
      </w:tr>
    </w:tbl>
    <w:p w:rsidR="00F702B5" w:rsidRPr="00E355A5" w:rsidRDefault="005E11F9"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BMI: Body mass index; HOMA-IR: Homoeostasis model insulin resistance; HDL</w:t>
      </w:r>
      <w:r w:rsidRPr="00E355A5">
        <w:rPr>
          <w:rFonts w:ascii="Book Antiqua" w:hAnsi="Book Antiqua" w:cs="Times New Roman"/>
          <w:color w:val="000000"/>
          <w:sz w:val="24"/>
          <w:szCs w:val="24"/>
          <w:lang w:eastAsia="zh-CN"/>
        </w:rPr>
        <w:t>:</w:t>
      </w:r>
      <w:r w:rsidRPr="00E355A5">
        <w:rPr>
          <w:rFonts w:ascii="Book Antiqua" w:hAnsi="Book Antiqua" w:cs="Times New Roman"/>
          <w:color w:val="000000"/>
          <w:sz w:val="24"/>
          <w:szCs w:val="24"/>
        </w:rPr>
        <w:t xml:space="preserve"> High-density lipoprotein; LDL</w:t>
      </w:r>
      <w:r w:rsidRPr="00E355A5">
        <w:rPr>
          <w:rFonts w:ascii="Book Antiqua" w:hAnsi="Book Antiqua" w:cs="Times New Roman"/>
          <w:color w:val="000000"/>
          <w:sz w:val="24"/>
          <w:szCs w:val="24"/>
          <w:lang w:eastAsia="zh-CN"/>
        </w:rPr>
        <w:t>:</w:t>
      </w:r>
      <w:r w:rsidRPr="00E355A5">
        <w:rPr>
          <w:rFonts w:ascii="Book Antiqua" w:hAnsi="Book Antiqua" w:cs="Times New Roman"/>
          <w:color w:val="000000"/>
          <w:sz w:val="24"/>
          <w:szCs w:val="24"/>
        </w:rPr>
        <w:t xml:space="preserve"> Low-density lipoprotein; </w:t>
      </w:r>
      <w:r w:rsidRPr="00E355A5">
        <w:rPr>
          <w:rFonts w:ascii="Book Antiqua" w:hAnsi="Book Antiqua" w:cs="Times New Roman"/>
          <w:color w:val="000000"/>
          <w:sz w:val="24"/>
          <w:szCs w:val="24"/>
          <w:lang w:val="en-US"/>
        </w:rPr>
        <w:t>γ</w:t>
      </w:r>
      <w:r w:rsidRPr="00E355A5">
        <w:rPr>
          <w:rFonts w:ascii="Book Antiqua" w:hAnsi="Book Antiqua" w:cs="Times New Roman"/>
          <w:color w:val="000000"/>
          <w:sz w:val="24"/>
          <w:szCs w:val="24"/>
        </w:rPr>
        <w:t xml:space="preserve"> –GT: </w:t>
      </w:r>
      <w:r w:rsidRPr="00E355A5">
        <w:rPr>
          <w:rFonts w:ascii="Book Antiqua" w:hAnsi="Book Antiqua" w:cs="Times New Roman"/>
          <w:color w:val="000000"/>
          <w:sz w:val="24"/>
          <w:szCs w:val="24"/>
          <w:lang w:val="en-US"/>
        </w:rPr>
        <w:t>γ</w:t>
      </w:r>
      <w:r w:rsidRPr="00E355A5">
        <w:rPr>
          <w:rFonts w:ascii="Book Antiqua" w:hAnsi="Book Antiqua" w:cs="Times New Roman"/>
          <w:color w:val="000000"/>
          <w:sz w:val="24"/>
          <w:szCs w:val="24"/>
        </w:rPr>
        <w:t xml:space="preserve">-glutamyl transpeptidase; ALT: Alanine aminotransferase; AST: Aspartate aminotransferase; </w:t>
      </w:r>
      <w:r w:rsidRPr="00E355A5">
        <w:rPr>
          <w:rFonts w:ascii="Book Antiqua" w:hAnsi="Book Antiqua" w:cs="Times New Roman"/>
          <w:color w:val="000000"/>
          <w:sz w:val="24"/>
          <w:szCs w:val="24"/>
          <w:lang w:val="en-US"/>
        </w:rPr>
        <w:t>γ</w:t>
      </w:r>
      <w:r w:rsidRPr="00E355A5">
        <w:rPr>
          <w:rFonts w:ascii="Book Antiqua" w:hAnsi="Book Antiqua" w:cs="Times New Roman"/>
          <w:color w:val="000000"/>
          <w:sz w:val="24"/>
          <w:szCs w:val="24"/>
          <w:lang w:val="en-US"/>
        </w:rPr>
        <w:t></w:t>
      </w:r>
      <w:r w:rsidRPr="00E355A5">
        <w:rPr>
          <w:rFonts w:ascii="Book Antiqua" w:hAnsi="Book Antiqua" w:cs="Times New Roman"/>
          <w:color w:val="000000"/>
          <w:sz w:val="24"/>
          <w:szCs w:val="24"/>
        </w:rPr>
        <w:t xml:space="preserve">–GT: </w:t>
      </w:r>
      <w:r w:rsidRPr="00E355A5">
        <w:rPr>
          <w:rFonts w:ascii="Book Antiqua" w:hAnsi="Book Antiqua" w:cs="Times New Roman"/>
          <w:color w:val="000000"/>
          <w:sz w:val="24"/>
          <w:szCs w:val="24"/>
          <w:lang w:val="en-US"/>
        </w:rPr>
        <w:t>γ</w:t>
      </w:r>
      <w:r w:rsidRPr="00E355A5">
        <w:rPr>
          <w:rFonts w:ascii="Book Antiqua" w:hAnsi="Book Antiqua" w:cs="Times New Roman"/>
          <w:color w:val="000000"/>
          <w:sz w:val="24"/>
          <w:szCs w:val="24"/>
        </w:rPr>
        <w:t>-glutamyl transpeptidase; AMDS: Adherence Mediterranean Diet Score.</w:t>
      </w:r>
      <w:r w:rsidR="00F702B5" w:rsidRPr="00E355A5">
        <w:rPr>
          <w:rFonts w:ascii="Book Antiqua" w:hAnsi="Book Antiqua" w:cs="Times New Roman"/>
          <w:color w:val="000000"/>
          <w:sz w:val="24"/>
          <w:szCs w:val="24"/>
        </w:rPr>
        <w:br w:type="page"/>
      </w:r>
    </w:p>
    <w:p w:rsidR="00F702B5" w:rsidRPr="00E355A5" w:rsidRDefault="005E11F9" w:rsidP="00E355A5">
      <w:pPr>
        <w:spacing w:after="0" w:line="360" w:lineRule="auto"/>
        <w:jc w:val="both"/>
        <w:rPr>
          <w:rFonts w:ascii="Book Antiqua" w:hAnsi="Book Antiqua" w:cs="Times New Roman"/>
          <w:color w:val="000000"/>
          <w:sz w:val="24"/>
          <w:szCs w:val="24"/>
          <w:lang w:val="en-US" w:eastAsia="zh-CN"/>
        </w:rPr>
      </w:pPr>
      <w:r w:rsidRPr="00E355A5">
        <w:rPr>
          <w:rFonts w:ascii="Book Antiqua" w:hAnsi="Book Antiqua" w:cs="Times New Roman"/>
          <w:b/>
          <w:color w:val="000000"/>
          <w:sz w:val="24"/>
          <w:szCs w:val="24"/>
          <w:lang w:val="en-US"/>
        </w:rPr>
        <w:lastRenderedPageBreak/>
        <w:t>Table 2</w:t>
      </w:r>
      <w:r w:rsidRPr="00E355A5">
        <w:rPr>
          <w:rFonts w:ascii="Book Antiqua" w:hAnsi="Book Antiqua" w:cs="Times New Roman"/>
          <w:b/>
          <w:color w:val="000000"/>
          <w:sz w:val="24"/>
          <w:szCs w:val="24"/>
          <w:lang w:val="en-US" w:eastAsia="zh-CN"/>
        </w:rPr>
        <w:t xml:space="preserve"> </w:t>
      </w:r>
      <w:r w:rsidR="00F702B5" w:rsidRPr="00E355A5">
        <w:rPr>
          <w:rFonts w:ascii="Book Antiqua" w:hAnsi="Book Antiqua" w:cs="Times New Roman"/>
          <w:b/>
          <w:color w:val="000000"/>
          <w:sz w:val="24"/>
          <w:szCs w:val="24"/>
          <w:lang w:val="en-US"/>
        </w:rPr>
        <w:t xml:space="preserve">Pearson’s </w:t>
      </w:r>
      <w:r w:rsidRPr="00E355A5">
        <w:rPr>
          <w:rFonts w:ascii="Book Antiqua" w:hAnsi="Book Antiqua" w:cs="Times New Roman"/>
          <w:b/>
          <w:color w:val="000000"/>
          <w:sz w:val="24"/>
          <w:szCs w:val="24"/>
          <w:lang w:val="en-US"/>
        </w:rPr>
        <w:sym w:font="Symbol" w:char="F063"/>
      </w:r>
      <w:r w:rsidRPr="00E355A5">
        <w:rPr>
          <w:rFonts w:ascii="Book Antiqua" w:hAnsi="Book Antiqua" w:cs="Times New Roman"/>
          <w:b/>
          <w:color w:val="000000"/>
          <w:sz w:val="24"/>
          <w:szCs w:val="24"/>
          <w:vertAlign w:val="superscript"/>
          <w:lang w:val="en-US" w:eastAsia="zh-CN"/>
        </w:rPr>
        <w:t>2</w:t>
      </w:r>
      <w:r w:rsidRPr="00E355A5">
        <w:rPr>
          <w:rFonts w:ascii="Book Antiqua" w:hAnsi="Book Antiqua" w:cs="Times New Roman"/>
          <w:b/>
          <w:color w:val="000000"/>
          <w:sz w:val="24"/>
          <w:szCs w:val="24"/>
          <w:lang w:val="en-US"/>
        </w:rPr>
        <w:t xml:space="preserve"> and odds ratio</w:t>
      </w:r>
    </w:p>
    <w:tbl>
      <w:tblPr>
        <w:tblW w:w="4929" w:type="pct"/>
        <w:tblInd w:w="-497"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43"/>
        <w:gridCol w:w="1278"/>
        <w:gridCol w:w="1134"/>
        <w:gridCol w:w="1137"/>
        <w:gridCol w:w="1068"/>
        <w:gridCol w:w="1484"/>
        <w:gridCol w:w="1695"/>
      </w:tblGrid>
      <w:tr w:rsidR="005E11F9" w:rsidRPr="00E355A5" w:rsidTr="006D1488">
        <w:trPr>
          <w:trHeight w:val="373"/>
        </w:trPr>
        <w:tc>
          <w:tcPr>
            <w:tcW w:w="956" w:type="pct"/>
            <w:tcBorders>
              <w:top w:val="single" w:sz="4" w:space="0" w:color="auto"/>
              <w:bottom w:val="single" w:sz="4" w:space="0" w:color="auto"/>
            </w:tcBorders>
            <w:vAlign w:val="center"/>
          </w:tcPr>
          <w:p w:rsidR="00F702B5" w:rsidRPr="00E355A5" w:rsidRDefault="00F702B5" w:rsidP="00E355A5">
            <w:pPr>
              <w:spacing w:after="0" w:line="360" w:lineRule="auto"/>
              <w:jc w:val="both"/>
              <w:rPr>
                <w:rFonts w:ascii="Book Antiqua" w:eastAsia="Times New Roman" w:hAnsi="Book Antiqua"/>
                <w:i/>
                <w:iCs/>
                <w:sz w:val="24"/>
                <w:szCs w:val="24"/>
                <w:lang w:val="en-GB" w:eastAsia="it-IT"/>
              </w:rPr>
            </w:pPr>
          </w:p>
        </w:tc>
        <w:tc>
          <w:tcPr>
            <w:tcW w:w="663" w:type="pct"/>
            <w:tcBorders>
              <w:top w:val="single" w:sz="4" w:space="0" w:color="auto"/>
              <w:bottom w:val="single" w:sz="4" w:space="0" w:color="auto"/>
            </w:tcBorders>
            <w:shd w:val="clear" w:color="auto" w:fill="auto"/>
            <w:vAlign w:val="center"/>
            <w:hideMark/>
          </w:tcPr>
          <w:p w:rsidR="00F702B5" w:rsidRPr="00E355A5" w:rsidRDefault="006D1488" w:rsidP="00E355A5">
            <w:pPr>
              <w:spacing w:after="0" w:line="360" w:lineRule="auto"/>
              <w:jc w:val="both"/>
              <w:rPr>
                <w:rFonts w:ascii="Book Antiqua" w:eastAsia="Times New Roman" w:hAnsi="Book Antiqua"/>
                <w:b/>
                <w:iCs/>
                <w:color w:val="000000"/>
                <w:sz w:val="24"/>
                <w:szCs w:val="24"/>
                <w:lang w:val="en-GB" w:eastAsia="it-IT"/>
              </w:rPr>
            </w:pPr>
            <w:r w:rsidRPr="00E355A5">
              <w:rPr>
                <w:rFonts w:ascii="Book Antiqua" w:eastAsia="Times New Roman" w:hAnsi="Book Antiqua"/>
                <w:b/>
                <w:iCs/>
                <w:color w:val="000000"/>
                <w:sz w:val="24"/>
                <w:szCs w:val="24"/>
                <w:lang w:val="en-GB" w:eastAsia="it-IT"/>
              </w:rPr>
              <w:t>NAFLD</w:t>
            </w:r>
          </w:p>
        </w:tc>
        <w:tc>
          <w:tcPr>
            <w:tcW w:w="588" w:type="pct"/>
            <w:tcBorders>
              <w:top w:val="single" w:sz="4" w:space="0" w:color="auto"/>
              <w:bottom w:val="single" w:sz="4" w:space="0" w:color="auto"/>
            </w:tcBorders>
            <w:shd w:val="clear" w:color="auto" w:fill="auto"/>
            <w:vAlign w:val="center"/>
            <w:hideMark/>
          </w:tcPr>
          <w:p w:rsidR="00F702B5" w:rsidRPr="00E355A5" w:rsidRDefault="005E11F9" w:rsidP="00E355A5">
            <w:pPr>
              <w:spacing w:after="0" w:line="360" w:lineRule="auto"/>
              <w:jc w:val="both"/>
              <w:rPr>
                <w:rFonts w:ascii="Book Antiqua" w:eastAsia="Times New Roman" w:hAnsi="Book Antiqua"/>
                <w:b/>
                <w:iCs/>
                <w:color w:val="000000"/>
                <w:sz w:val="24"/>
                <w:szCs w:val="24"/>
                <w:lang w:val="en-GB" w:eastAsia="it-IT"/>
              </w:rPr>
            </w:pPr>
            <w:r w:rsidRPr="00E355A5">
              <w:rPr>
                <w:rFonts w:ascii="Book Antiqua" w:eastAsia="Times New Roman" w:hAnsi="Book Antiqua"/>
                <w:b/>
                <w:iCs/>
                <w:color w:val="000000"/>
                <w:sz w:val="24"/>
                <w:szCs w:val="24"/>
                <w:lang w:val="en-GB" w:eastAsia="it-IT"/>
              </w:rPr>
              <w:t>Controls</w:t>
            </w:r>
          </w:p>
        </w:tc>
        <w:tc>
          <w:tcPr>
            <w:tcW w:w="590" w:type="pct"/>
            <w:tcBorders>
              <w:top w:val="single" w:sz="4" w:space="0" w:color="auto"/>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b/>
                <w:i/>
                <w:iCs/>
                <w:sz w:val="24"/>
                <w:szCs w:val="24"/>
                <w:lang w:val="en-GB" w:eastAsia="it-IT"/>
              </w:rPr>
            </w:pPr>
            <w:r w:rsidRPr="00E355A5">
              <w:rPr>
                <w:rFonts w:ascii="Book Antiqua" w:eastAsia="Times New Roman" w:hAnsi="Book Antiqua"/>
                <w:b/>
                <w:i/>
                <w:iCs/>
                <w:sz w:val="24"/>
                <w:szCs w:val="24"/>
                <w:lang w:val="en-GB" w:eastAsia="it-IT"/>
              </w:rPr>
              <w:t>χ</w:t>
            </w:r>
            <w:r w:rsidRPr="00E355A5">
              <w:rPr>
                <w:rFonts w:ascii="Book Antiqua" w:eastAsia="Times New Roman" w:hAnsi="Book Antiqua"/>
                <w:b/>
                <w:i/>
                <w:iCs/>
                <w:sz w:val="24"/>
                <w:szCs w:val="24"/>
                <w:vertAlign w:val="superscript"/>
                <w:lang w:val="en-GB" w:eastAsia="it-IT"/>
              </w:rPr>
              <w:t>2</w:t>
            </w:r>
          </w:p>
        </w:tc>
        <w:tc>
          <w:tcPr>
            <w:tcW w:w="554" w:type="pct"/>
            <w:tcBorders>
              <w:top w:val="single" w:sz="4" w:space="0" w:color="auto"/>
              <w:bottom w:val="single" w:sz="4" w:space="0" w:color="auto"/>
            </w:tcBorders>
            <w:shd w:val="clear" w:color="auto" w:fill="auto"/>
            <w:noWrap/>
            <w:vAlign w:val="center"/>
            <w:hideMark/>
          </w:tcPr>
          <w:p w:rsidR="00F702B5" w:rsidRPr="00E355A5" w:rsidRDefault="005E11F9" w:rsidP="00E355A5">
            <w:pPr>
              <w:spacing w:after="0" w:line="360" w:lineRule="auto"/>
              <w:jc w:val="both"/>
              <w:rPr>
                <w:rFonts w:ascii="Book Antiqua" w:hAnsi="Book Antiqua"/>
                <w:b/>
                <w:i/>
                <w:iCs/>
                <w:sz w:val="24"/>
                <w:szCs w:val="24"/>
                <w:lang w:val="en-GB" w:eastAsia="zh-CN"/>
              </w:rPr>
            </w:pPr>
            <w:r w:rsidRPr="00E355A5">
              <w:rPr>
                <w:rFonts w:ascii="Book Antiqua" w:eastAsia="Times New Roman" w:hAnsi="Book Antiqua"/>
                <w:b/>
                <w:i/>
                <w:iCs/>
                <w:sz w:val="24"/>
                <w:szCs w:val="24"/>
                <w:lang w:val="en-GB" w:eastAsia="it-IT"/>
              </w:rPr>
              <w:t>P</w:t>
            </w:r>
            <w:r w:rsidRPr="00E355A5">
              <w:rPr>
                <w:rFonts w:ascii="Book Antiqua" w:hAnsi="Book Antiqua"/>
                <w:b/>
                <w:i/>
                <w:iCs/>
                <w:sz w:val="24"/>
                <w:szCs w:val="24"/>
                <w:lang w:val="en-GB" w:eastAsia="zh-CN"/>
              </w:rPr>
              <w:t xml:space="preserve"> </w:t>
            </w:r>
            <w:r w:rsidR="00AA3656" w:rsidRPr="00E355A5">
              <w:rPr>
                <w:rFonts w:ascii="Book Antiqua" w:hAnsi="Book Antiqua"/>
                <w:b/>
                <w:iCs/>
                <w:sz w:val="24"/>
                <w:szCs w:val="24"/>
                <w:lang w:val="en-GB" w:eastAsia="zh-CN"/>
              </w:rPr>
              <w:t>value</w:t>
            </w:r>
          </w:p>
        </w:tc>
        <w:tc>
          <w:tcPr>
            <w:tcW w:w="770" w:type="pct"/>
            <w:tcBorders>
              <w:top w:val="single" w:sz="4" w:space="0" w:color="auto"/>
              <w:bottom w:val="single" w:sz="4" w:space="0" w:color="auto"/>
            </w:tcBorders>
            <w:shd w:val="clear" w:color="auto" w:fill="auto"/>
            <w:noWrap/>
            <w:vAlign w:val="center"/>
            <w:hideMark/>
          </w:tcPr>
          <w:p w:rsidR="00F702B5" w:rsidRPr="00E355A5" w:rsidRDefault="005E11F9" w:rsidP="00E355A5">
            <w:pPr>
              <w:spacing w:after="0" w:line="360" w:lineRule="auto"/>
              <w:jc w:val="both"/>
              <w:rPr>
                <w:rFonts w:ascii="Book Antiqua" w:hAnsi="Book Antiqua"/>
                <w:b/>
                <w:iCs/>
                <w:sz w:val="24"/>
                <w:szCs w:val="24"/>
                <w:lang w:val="en-GB" w:eastAsia="zh-CN"/>
              </w:rPr>
            </w:pPr>
            <w:r w:rsidRPr="00E355A5">
              <w:rPr>
                <w:rFonts w:ascii="Book Antiqua" w:hAnsi="Book Antiqua"/>
                <w:b/>
                <w:iCs/>
                <w:sz w:val="24"/>
                <w:szCs w:val="24"/>
                <w:lang w:val="en-GB" w:eastAsia="zh-CN"/>
              </w:rPr>
              <w:t>OR</w:t>
            </w:r>
          </w:p>
        </w:tc>
        <w:tc>
          <w:tcPr>
            <w:tcW w:w="879" w:type="pct"/>
            <w:tcBorders>
              <w:top w:val="single" w:sz="4" w:space="0" w:color="auto"/>
              <w:bottom w:val="single" w:sz="4" w:space="0" w:color="auto"/>
            </w:tcBorders>
            <w:shd w:val="clear" w:color="auto" w:fill="auto"/>
            <w:vAlign w:val="center"/>
            <w:hideMark/>
          </w:tcPr>
          <w:p w:rsidR="00F702B5" w:rsidRPr="00E355A5" w:rsidRDefault="005E11F9" w:rsidP="00E355A5">
            <w:pPr>
              <w:spacing w:after="0" w:line="360" w:lineRule="auto"/>
              <w:jc w:val="both"/>
              <w:rPr>
                <w:rFonts w:ascii="Book Antiqua" w:eastAsia="Times New Roman" w:hAnsi="Book Antiqua"/>
                <w:b/>
                <w:iCs/>
                <w:color w:val="000000"/>
                <w:sz w:val="24"/>
                <w:szCs w:val="24"/>
                <w:lang w:val="en-GB" w:eastAsia="it-IT"/>
              </w:rPr>
            </w:pPr>
            <w:r w:rsidRPr="00E355A5">
              <w:rPr>
                <w:rFonts w:ascii="Book Antiqua" w:hAnsi="Book Antiqua"/>
                <w:b/>
                <w:iCs/>
                <w:color w:val="000000"/>
                <w:sz w:val="24"/>
                <w:szCs w:val="24"/>
                <w:lang w:val="en-GB" w:eastAsia="zh-CN"/>
              </w:rPr>
              <w:t>95%</w:t>
            </w:r>
            <w:r w:rsidR="00F702B5" w:rsidRPr="00E355A5">
              <w:rPr>
                <w:rFonts w:ascii="Book Antiqua" w:eastAsia="Times New Roman" w:hAnsi="Book Antiqua"/>
                <w:b/>
                <w:iCs/>
                <w:color w:val="000000"/>
                <w:sz w:val="24"/>
                <w:szCs w:val="24"/>
                <w:lang w:val="en-GB" w:eastAsia="it-IT"/>
              </w:rPr>
              <w:t xml:space="preserve">CI </w:t>
            </w:r>
          </w:p>
        </w:tc>
      </w:tr>
      <w:tr w:rsidR="005E11F9" w:rsidRPr="00E355A5" w:rsidTr="006D1488">
        <w:trPr>
          <w:trHeight w:val="319"/>
        </w:trPr>
        <w:tc>
          <w:tcPr>
            <w:tcW w:w="956" w:type="pct"/>
            <w:tcBorders>
              <w:top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BMI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26.40</w:t>
            </w:r>
          </w:p>
        </w:tc>
        <w:tc>
          <w:tcPr>
            <w:tcW w:w="663" w:type="pc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408</w:t>
            </w:r>
          </w:p>
        </w:tc>
        <w:tc>
          <w:tcPr>
            <w:tcW w:w="588" w:type="pc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167</w:t>
            </w:r>
          </w:p>
        </w:tc>
        <w:tc>
          <w:tcPr>
            <w:tcW w:w="590" w:type="pct"/>
            <w:vMerge w:val="restar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316.385</w:t>
            </w:r>
            <w:r w:rsidR="006D1488" w:rsidRPr="00E355A5">
              <w:rPr>
                <w:rFonts w:ascii="Book Antiqua" w:hAnsi="Book Antiqua"/>
                <w:iCs/>
                <w:color w:val="000000"/>
                <w:sz w:val="24"/>
                <w:szCs w:val="24"/>
                <w:vertAlign w:val="superscript"/>
                <w:lang w:val="en-GB" w:eastAsia="zh-CN"/>
              </w:rPr>
              <w:t>1</w:t>
            </w:r>
          </w:p>
        </w:tc>
        <w:tc>
          <w:tcPr>
            <w:tcW w:w="554" w:type="pct"/>
            <w:vMerge w:val="restar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9.851</w:t>
            </w:r>
          </w:p>
        </w:tc>
        <w:tc>
          <w:tcPr>
            <w:tcW w:w="879" w:type="pct"/>
            <w:vMerge w:val="restart"/>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7.546-12.861</w:t>
            </w:r>
          </w:p>
        </w:tc>
      </w:tr>
      <w:tr w:rsidR="005E11F9" w:rsidRPr="00E355A5" w:rsidTr="006D1488">
        <w:trPr>
          <w:trHeight w:val="319"/>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BMI &lt; 26.40</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124</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500</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HOMA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1.87</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368</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211</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167.011</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4.849</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3.792-6.202</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HOMA &lt; 1.87</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164</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456</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HDL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54.50</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204</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400</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55.358</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.415</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0.329-0.524</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HDL &lt;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54.50</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328</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267</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TGL</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94</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324</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240</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73.775</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2.771</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2.191-3.506</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TGL &lt;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94</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208</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427</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AMDS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34</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32</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650</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1008.831</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.002</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0.001-0.003</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AMDS</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34</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500</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17</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BAECKE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41.5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181</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354</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43.468</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.456</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0.360-0.577</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BAECKE &lt;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41.5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351</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313</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WDS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15.5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399</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97</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445.981</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17.629</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13.174-23.590</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WDS &lt;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15.5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133</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570</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SES ≥</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34.5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111</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348</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122.788</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r w:rsidRPr="00E355A5">
              <w:rPr>
                <w:rFonts w:ascii="Book Antiqua" w:eastAsia="Times New Roman" w:hAnsi="Book Antiqua"/>
                <w:iCs/>
                <w:sz w:val="24"/>
                <w:szCs w:val="24"/>
                <w:lang w:val="en-GB" w:eastAsia="it-IT"/>
              </w:rPr>
              <w:t>&lt;</w:t>
            </w:r>
            <w:r w:rsidR="005E11F9" w:rsidRPr="00E355A5">
              <w:rPr>
                <w:rFonts w:ascii="Book Antiqua" w:hAnsi="Book Antiqua"/>
                <w:iCs/>
                <w:sz w:val="24"/>
                <w:szCs w:val="24"/>
                <w:lang w:val="en-GB" w:eastAsia="zh-CN"/>
              </w:rPr>
              <w:t xml:space="preserve"> </w:t>
            </w:r>
            <w:r w:rsidRPr="00E355A5">
              <w:rPr>
                <w:rFonts w:ascii="Book Antiqua" w:eastAsia="Times New Roman" w:hAnsi="Book Antiqua"/>
                <w:iCs/>
                <w:sz w:val="24"/>
                <w:szCs w:val="24"/>
                <w:lang w:val="en-GB" w:eastAsia="it-IT"/>
              </w:rPr>
              <w:t>0.0001</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.242</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0.187-0.313</w:t>
            </w: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SES &lt;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34.5</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421</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319</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sz w:val="24"/>
                <w:szCs w:val="24"/>
                <w:lang w:val="en-GB" w:eastAsia="it-IT"/>
              </w:rPr>
            </w:pPr>
          </w:p>
        </w:tc>
      </w:tr>
      <w:tr w:rsidR="005E11F9" w:rsidRPr="00E355A5" w:rsidTr="006D1488">
        <w:trPr>
          <w:trHeight w:val="270"/>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 xml:space="preserve">Sleep </w:t>
            </w:r>
            <w:r w:rsidR="005E11F9" w:rsidRPr="00E355A5">
              <w:rPr>
                <w:rFonts w:ascii="Book Antiqua" w:eastAsia="Times New Roman" w:hAnsi="Book Antiqua"/>
                <w:iCs/>
                <w:color w:val="000000"/>
                <w:sz w:val="24"/>
                <w:szCs w:val="24"/>
                <w:lang w:val="en-GB" w:eastAsia="it-IT"/>
              </w:rPr>
              <w:t xml:space="preserve">hours </w:t>
            </w:r>
            <w:r w:rsidRPr="00E355A5">
              <w:rPr>
                <w:rFonts w:ascii="Book Antiqua" w:eastAsia="Times New Roman" w:hAnsi="Book Antiqua"/>
                <w:iCs/>
                <w:color w:val="000000"/>
                <w:sz w:val="24"/>
                <w:szCs w:val="24"/>
                <w:lang w:val="en-GB" w:eastAsia="it-IT"/>
              </w:rPr>
              <w: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8</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319</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370</w:t>
            </w:r>
          </w:p>
        </w:tc>
        <w:tc>
          <w:tcPr>
            <w:tcW w:w="590" w:type="pct"/>
            <w:vMerge w:val="restart"/>
            <w:shd w:val="clear" w:color="auto" w:fill="auto"/>
            <w:noWrap/>
            <w:vAlign w:val="center"/>
            <w:hideMark/>
          </w:tcPr>
          <w:p w:rsidR="00F702B5" w:rsidRPr="00E355A5" w:rsidRDefault="00F702B5" w:rsidP="00E355A5">
            <w:pPr>
              <w:spacing w:after="0" w:line="360" w:lineRule="auto"/>
              <w:jc w:val="both"/>
              <w:rPr>
                <w:rFonts w:ascii="Book Antiqua" w:hAnsi="Book Antiqua"/>
                <w:iCs/>
                <w:sz w:val="24"/>
                <w:szCs w:val="24"/>
                <w:lang w:val="en-GB" w:eastAsia="zh-CN"/>
              </w:rPr>
            </w:pPr>
            <w:r w:rsidRPr="00E355A5">
              <w:rPr>
                <w:rFonts w:ascii="Book Antiqua" w:eastAsia="Times New Roman" w:hAnsi="Book Antiqua"/>
                <w:iCs/>
                <w:color w:val="000000"/>
                <w:sz w:val="24"/>
                <w:szCs w:val="24"/>
                <w:lang w:val="en-GB" w:eastAsia="it-IT"/>
              </w:rPr>
              <w:t>2.592</w:t>
            </w:r>
            <w:r w:rsidR="006D1488" w:rsidRPr="00E355A5">
              <w:rPr>
                <w:rFonts w:ascii="Book Antiqua" w:hAnsi="Book Antiqua"/>
                <w:iCs/>
                <w:color w:val="000000"/>
                <w:sz w:val="24"/>
                <w:szCs w:val="24"/>
                <w:vertAlign w:val="superscript"/>
                <w:lang w:val="en-GB" w:eastAsia="zh-CN"/>
              </w:rPr>
              <w:t>1</w:t>
            </w:r>
          </w:p>
        </w:tc>
        <w:tc>
          <w:tcPr>
            <w:tcW w:w="554"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0.107</w:t>
            </w:r>
          </w:p>
        </w:tc>
        <w:tc>
          <w:tcPr>
            <w:tcW w:w="770"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1.210</w:t>
            </w:r>
          </w:p>
        </w:tc>
        <w:tc>
          <w:tcPr>
            <w:tcW w:w="879" w:type="pct"/>
            <w:vMerge w:val="restar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0.959-1.527</w:t>
            </w:r>
          </w:p>
        </w:tc>
      </w:tr>
      <w:tr w:rsidR="005E11F9" w:rsidRPr="00E355A5" w:rsidTr="006D1488">
        <w:trPr>
          <w:trHeight w:val="255"/>
        </w:trPr>
        <w:tc>
          <w:tcPr>
            <w:tcW w:w="956" w:type="pct"/>
            <w:shd w:val="clear" w:color="auto" w:fill="auto"/>
            <w:vAlign w:val="center"/>
            <w:hideMark/>
          </w:tcPr>
          <w:p w:rsidR="00F702B5" w:rsidRPr="00E355A5" w:rsidRDefault="00F702B5" w:rsidP="00E355A5">
            <w:pPr>
              <w:spacing w:after="0" w:line="360" w:lineRule="auto"/>
              <w:jc w:val="both"/>
              <w:rPr>
                <w:rFonts w:ascii="Book Antiqua" w:eastAsia="Times New Roman" w:hAnsi="Book Antiqua"/>
                <w:iCs/>
                <w:color w:val="000000"/>
                <w:sz w:val="24"/>
                <w:szCs w:val="24"/>
                <w:lang w:val="en-GB" w:eastAsia="it-IT"/>
              </w:rPr>
            </w:pPr>
            <w:r w:rsidRPr="00E355A5">
              <w:rPr>
                <w:rFonts w:ascii="Book Antiqua" w:eastAsia="Times New Roman" w:hAnsi="Book Antiqua"/>
                <w:iCs/>
                <w:color w:val="000000"/>
                <w:sz w:val="24"/>
                <w:szCs w:val="24"/>
                <w:lang w:val="en-GB" w:eastAsia="it-IT"/>
              </w:rPr>
              <w:t xml:space="preserve">Sleep </w:t>
            </w:r>
            <w:r w:rsidR="005E11F9" w:rsidRPr="00E355A5">
              <w:rPr>
                <w:rFonts w:ascii="Book Antiqua" w:eastAsia="Times New Roman" w:hAnsi="Book Antiqua"/>
                <w:iCs/>
                <w:color w:val="000000"/>
                <w:sz w:val="24"/>
                <w:szCs w:val="24"/>
                <w:lang w:val="en-GB" w:eastAsia="it-IT"/>
              </w:rPr>
              <w:t xml:space="preserve">hours </w:t>
            </w:r>
            <w:r w:rsidRPr="00E355A5">
              <w:rPr>
                <w:rFonts w:ascii="Book Antiqua" w:eastAsia="Times New Roman" w:hAnsi="Book Antiqua"/>
                <w:iCs/>
                <w:color w:val="000000"/>
                <w:sz w:val="24"/>
                <w:szCs w:val="24"/>
                <w:lang w:val="en-GB" w:eastAsia="it-IT"/>
              </w:rPr>
              <w:t>&lt;</w:t>
            </w:r>
            <w:r w:rsidR="005E11F9" w:rsidRPr="00E355A5">
              <w:rPr>
                <w:rFonts w:ascii="Book Antiqua" w:hAnsi="Book Antiqua"/>
                <w:iCs/>
                <w:color w:val="000000"/>
                <w:sz w:val="24"/>
                <w:szCs w:val="24"/>
                <w:lang w:val="en-GB" w:eastAsia="zh-CN"/>
              </w:rPr>
              <w:t xml:space="preserve"> </w:t>
            </w:r>
            <w:r w:rsidRPr="00E355A5">
              <w:rPr>
                <w:rFonts w:ascii="Book Antiqua" w:eastAsia="Times New Roman" w:hAnsi="Book Antiqua"/>
                <w:iCs/>
                <w:color w:val="000000"/>
                <w:sz w:val="24"/>
                <w:szCs w:val="24"/>
                <w:lang w:val="en-GB" w:eastAsia="it-IT"/>
              </w:rPr>
              <w:t>8</w:t>
            </w:r>
          </w:p>
        </w:tc>
        <w:tc>
          <w:tcPr>
            <w:tcW w:w="663"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color w:val="000000"/>
                <w:sz w:val="24"/>
                <w:szCs w:val="24"/>
                <w:lang w:val="en-GB" w:eastAsia="it-IT"/>
              </w:rPr>
            </w:pPr>
            <w:r w:rsidRPr="00E355A5">
              <w:rPr>
                <w:rFonts w:ascii="Book Antiqua" w:eastAsia="Times New Roman" w:hAnsi="Book Antiqua"/>
                <w:i/>
                <w:iCs/>
                <w:color w:val="000000"/>
                <w:sz w:val="24"/>
                <w:szCs w:val="24"/>
                <w:lang w:val="en-GB" w:eastAsia="it-IT"/>
              </w:rPr>
              <w:t>208</w:t>
            </w:r>
          </w:p>
        </w:tc>
        <w:tc>
          <w:tcPr>
            <w:tcW w:w="588" w:type="pct"/>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color w:val="000000"/>
                <w:sz w:val="24"/>
                <w:szCs w:val="24"/>
                <w:lang w:val="en-GB" w:eastAsia="it-IT"/>
              </w:rPr>
            </w:pPr>
            <w:r w:rsidRPr="00E355A5">
              <w:rPr>
                <w:rFonts w:ascii="Book Antiqua" w:eastAsia="Times New Roman" w:hAnsi="Book Antiqua"/>
                <w:i/>
                <w:iCs/>
                <w:color w:val="000000"/>
                <w:sz w:val="24"/>
                <w:szCs w:val="24"/>
                <w:lang w:val="en-GB" w:eastAsia="it-IT"/>
              </w:rPr>
              <w:t>292</w:t>
            </w:r>
          </w:p>
        </w:tc>
        <w:tc>
          <w:tcPr>
            <w:tcW w:w="59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sz w:val="24"/>
                <w:szCs w:val="24"/>
                <w:lang w:val="en-GB" w:eastAsia="it-IT"/>
              </w:rPr>
            </w:pPr>
          </w:p>
        </w:tc>
        <w:tc>
          <w:tcPr>
            <w:tcW w:w="554"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sz w:val="24"/>
                <w:szCs w:val="24"/>
                <w:lang w:val="en-GB" w:eastAsia="it-IT"/>
              </w:rPr>
            </w:pPr>
          </w:p>
        </w:tc>
        <w:tc>
          <w:tcPr>
            <w:tcW w:w="770"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sz w:val="24"/>
                <w:szCs w:val="24"/>
                <w:lang w:val="en-GB" w:eastAsia="it-IT"/>
              </w:rPr>
            </w:pPr>
          </w:p>
        </w:tc>
        <w:tc>
          <w:tcPr>
            <w:tcW w:w="879" w:type="pct"/>
            <w:vMerge/>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i/>
                <w:iCs/>
                <w:sz w:val="24"/>
                <w:szCs w:val="24"/>
                <w:lang w:val="en-GB" w:eastAsia="it-IT"/>
              </w:rPr>
            </w:pPr>
          </w:p>
        </w:tc>
      </w:tr>
    </w:tbl>
    <w:p w:rsidR="005E11F9" w:rsidRPr="00E355A5" w:rsidRDefault="006D1488" w:rsidP="00E355A5">
      <w:pPr>
        <w:spacing w:after="0" w:line="360" w:lineRule="auto"/>
        <w:jc w:val="both"/>
        <w:rPr>
          <w:rFonts w:ascii="Book Antiqua" w:hAnsi="Book Antiqua" w:cs="Times New Roman"/>
          <w:color w:val="000000"/>
          <w:sz w:val="24"/>
          <w:szCs w:val="24"/>
          <w:lang w:val="en-US" w:eastAsia="zh-CN"/>
        </w:rPr>
      </w:pPr>
      <w:r w:rsidRPr="00E355A5">
        <w:rPr>
          <w:rFonts w:ascii="Book Antiqua" w:hAnsi="Book Antiqua" w:cs="Times New Roman"/>
          <w:color w:val="000000"/>
          <w:sz w:val="24"/>
          <w:szCs w:val="24"/>
          <w:vertAlign w:val="superscript"/>
          <w:lang w:val="en-US" w:eastAsia="zh-CN"/>
        </w:rPr>
        <w:t>1</w:t>
      </w:r>
      <w:r w:rsidR="005E11F9" w:rsidRPr="00E355A5">
        <w:rPr>
          <w:rFonts w:ascii="Book Antiqua" w:hAnsi="Book Antiqua" w:cs="Times New Roman"/>
          <w:color w:val="000000"/>
          <w:sz w:val="24"/>
          <w:szCs w:val="24"/>
          <w:lang w:val="en-US"/>
        </w:rPr>
        <w:t>Indicates the thresholds calculated by ROC analysis used as cut-offs for comparison between groups with lower measures (BMI, HOMA, AMDS, WDS, SES, BAEC</w:t>
      </w:r>
      <w:r w:rsidRPr="00E355A5">
        <w:rPr>
          <w:rFonts w:ascii="Book Antiqua" w:hAnsi="Book Antiqua" w:cs="Times New Roman"/>
          <w:color w:val="000000"/>
          <w:sz w:val="24"/>
          <w:szCs w:val="24"/>
          <w:lang w:val="en-US"/>
        </w:rPr>
        <w:t xml:space="preserve">KE) </w:t>
      </w:r>
      <w:r w:rsidRPr="00E355A5">
        <w:rPr>
          <w:rFonts w:ascii="Book Antiqua" w:hAnsi="Book Antiqua" w:cs="Times New Roman"/>
          <w:i/>
          <w:color w:val="000000"/>
          <w:sz w:val="24"/>
          <w:szCs w:val="24"/>
          <w:lang w:val="en-US"/>
        </w:rPr>
        <w:t>vs</w:t>
      </w:r>
      <w:r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groups with greater measures.</w:t>
      </w:r>
      <w:r w:rsidR="005E11F9" w:rsidRPr="00E355A5">
        <w:rPr>
          <w:rFonts w:ascii="Book Antiqua" w:hAnsi="Book Antiqua"/>
          <w:sz w:val="24"/>
          <w:szCs w:val="24"/>
          <w:lang w:val="en-US"/>
        </w:rPr>
        <w:t xml:space="preserve"> </w:t>
      </w:r>
      <w:r w:rsidR="005E11F9" w:rsidRPr="00E355A5">
        <w:rPr>
          <w:rFonts w:ascii="Book Antiqua" w:hAnsi="Book Antiqua" w:cs="Times New Roman"/>
          <w:color w:val="000000"/>
          <w:sz w:val="24"/>
          <w:szCs w:val="24"/>
          <w:lang w:val="en-US"/>
        </w:rPr>
        <w:t>BMI</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body mass index</w:t>
      </w:r>
      <w:r w:rsidR="005E11F9" w:rsidRPr="00E355A5">
        <w:rPr>
          <w:rFonts w:ascii="Book Antiqua" w:hAnsi="Book Antiqua" w:cs="Times New Roman"/>
          <w:color w:val="000000"/>
          <w:sz w:val="24"/>
          <w:szCs w:val="24"/>
          <w:lang w:val="en-US" w:eastAsia="zh-CN"/>
        </w:rPr>
        <w:t>;</w:t>
      </w:r>
      <w:r w:rsidR="005E11F9" w:rsidRPr="00E355A5">
        <w:rPr>
          <w:rFonts w:ascii="Book Antiqua" w:hAnsi="Book Antiqua" w:cs="Times New Roman"/>
          <w:color w:val="000000"/>
          <w:sz w:val="24"/>
          <w:szCs w:val="24"/>
          <w:lang w:val="en-US"/>
        </w:rPr>
        <w:t xml:space="preserve"> HOMA-IR</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homoeostasis model insulin resistance</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HDL</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high-density lipoprotein</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TGL</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Triglycerides; AMDS</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Adherence to Mediterranean Diet Score</w:t>
      </w:r>
      <w:r w:rsidR="005E11F9" w:rsidRPr="00E355A5">
        <w:rPr>
          <w:rFonts w:ascii="Book Antiqua" w:hAnsi="Book Antiqua" w:cs="Times New Roman"/>
          <w:color w:val="000000"/>
          <w:sz w:val="24"/>
          <w:szCs w:val="24"/>
          <w:lang w:val="en-US" w:eastAsia="zh-CN"/>
        </w:rPr>
        <w:t>;</w:t>
      </w:r>
      <w:r w:rsidR="005E11F9" w:rsidRPr="00E355A5">
        <w:rPr>
          <w:rFonts w:ascii="Book Antiqua" w:hAnsi="Book Antiqua" w:cs="Times New Roman"/>
          <w:color w:val="000000"/>
          <w:sz w:val="24"/>
          <w:szCs w:val="24"/>
          <w:lang w:val="en-US"/>
        </w:rPr>
        <w:t xml:space="preserve"> WDS</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Western Diet Score</w:t>
      </w:r>
      <w:r w:rsidR="005E11F9" w:rsidRPr="00E355A5">
        <w:rPr>
          <w:rFonts w:ascii="Book Antiqua" w:hAnsi="Book Antiqua" w:cs="Times New Roman"/>
          <w:color w:val="000000"/>
          <w:sz w:val="24"/>
          <w:szCs w:val="24"/>
          <w:lang w:val="en-US" w:eastAsia="zh-CN"/>
        </w:rPr>
        <w:t>;</w:t>
      </w:r>
      <w:r w:rsidR="005E11F9" w:rsidRPr="00E355A5">
        <w:rPr>
          <w:rFonts w:ascii="Book Antiqua" w:hAnsi="Book Antiqua" w:cs="Times New Roman"/>
          <w:color w:val="000000"/>
          <w:sz w:val="24"/>
          <w:szCs w:val="24"/>
          <w:lang w:val="en-US"/>
        </w:rPr>
        <w:t xml:space="preserve"> SES</w:t>
      </w:r>
      <w:r w:rsidR="005E11F9" w:rsidRPr="00E355A5">
        <w:rPr>
          <w:rFonts w:ascii="Book Antiqua" w:hAnsi="Book Antiqua" w:cs="Times New Roman"/>
          <w:color w:val="000000"/>
          <w:sz w:val="24"/>
          <w:szCs w:val="24"/>
          <w:lang w:val="en-US" w:eastAsia="zh-CN"/>
        </w:rPr>
        <w:t xml:space="preserve">: </w:t>
      </w:r>
      <w:r w:rsidR="005E11F9" w:rsidRPr="00E355A5">
        <w:rPr>
          <w:rFonts w:ascii="Book Antiqua" w:hAnsi="Book Antiqua" w:cs="Times New Roman"/>
          <w:color w:val="000000"/>
          <w:sz w:val="24"/>
          <w:szCs w:val="24"/>
          <w:lang w:val="en-US"/>
        </w:rPr>
        <w:t>Sun Exposure Score</w:t>
      </w:r>
      <w:r w:rsidR="005E11F9" w:rsidRPr="00E355A5">
        <w:rPr>
          <w:rFonts w:ascii="Book Antiqua" w:hAnsi="Book Antiqua" w:cs="Times New Roman"/>
          <w:color w:val="000000"/>
          <w:sz w:val="24"/>
          <w:szCs w:val="24"/>
          <w:lang w:val="en-US" w:eastAsia="zh-CN"/>
        </w:rPr>
        <w:t>;</w:t>
      </w:r>
      <w:r w:rsidR="005E11F9" w:rsidRPr="00E355A5">
        <w:rPr>
          <w:rFonts w:ascii="Book Antiqua" w:hAnsi="Book Antiqua" w:cs="Times New Roman"/>
          <w:color w:val="000000"/>
          <w:sz w:val="24"/>
          <w:szCs w:val="24"/>
          <w:lang w:val="en-US"/>
        </w:rPr>
        <w:t xml:space="preserve"> BAECKE</w:t>
      </w:r>
      <w:r w:rsidR="005E11F9" w:rsidRPr="00E355A5">
        <w:rPr>
          <w:rFonts w:ascii="Book Antiqua" w:hAnsi="Book Antiqua" w:cs="Times New Roman"/>
          <w:color w:val="000000"/>
          <w:sz w:val="24"/>
          <w:szCs w:val="24"/>
          <w:lang w:val="en-US" w:eastAsia="zh-CN"/>
        </w:rPr>
        <w:t xml:space="preserve">: </w:t>
      </w:r>
      <w:proofErr w:type="spellStart"/>
      <w:r w:rsidR="005E11F9" w:rsidRPr="00E355A5">
        <w:rPr>
          <w:rFonts w:ascii="Book Antiqua" w:hAnsi="Book Antiqua" w:cs="Times New Roman"/>
          <w:color w:val="000000"/>
          <w:sz w:val="24"/>
          <w:szCs w:val="24"/>
          <w:lang w:val="en-US"/>
        </w:rPr>
        <w:t>Baecke’s</w:t>
      </w:r>
      <w:proofErr w:type="spellEnd"/>
      <w:r w:rsidR="005E11F9" w:rsidRPr="00E355A5">
        <w:rPr>
          <w:rFonts w:ascii="Book Antiqua" w:hAnsi="Book Antiqua" w:cs="Times New Roman"/>
          <w:color w:val="000000"/>
          <w:sz w:val="24"/>
          <w:szCs w:val="24"/>
          <w:lang w:val="en-US"/>
        </w:rPr>
        <w:t xml:space="preserve"> physical activity questionnaire total score).</w:t>
      </w:r>
    </w:p>
    <w:p w:rsidR="00951B52" w:rsidRPr="00E355A5" w:rsidRDefault="00951B52" w:rsidP="00E355A5">
      <w:pPr>
        <w:spacing w:after="0" w:line="360" w:lineRule="auto"/>
        <w:jc w:val="both"/>
        <w:rPr>
          <w:rFonts w:ascii="Book Antiqua" w:hAnsi="Book Antiqua" w:cs="Times New Roman"/>
          <w:b/>
          <w:color w:val="000000"/>
          <w:sz w:val="24"/>
          <w:szCs w:val="24"/>
          <w:lang w:val="en-US" w:eastAsia="zh-CN"/>
        </w:rPr>
      </w:pPr>
      <w:r w:rsidRPr="00E355A5">
        <w:rPr>
          <w:rFonts w:ascii="Book Antiqua" w:hAnsi="Book Antiqua" w:cs="Times New Roman"/>
          <w:color w:val="000000"/>
          <w:sz w:val="24"/>
          <w:szCs w:val="24"/>
          <w:lang w:val="en-US"/>
        </w:rPr>
        <w:br w:type="page"/>
      </w:r>
      <w:r w:rsidR="00F702B5" w:rsidRPr="00E355A5">
        <w:rPr>
          <w:rFonts w:ascii="Book Antiqua" w:hAnsi="Book Antiqua" w:cs="Times New Roman"/>
          <w:b/>
          <w:color w:val="000000"/>
          <w:sz w:val="24"/>
          <w:szCs w:val="24"/>
          <w:lang w:val="en-US"/>
        </w:rPr>
        <w:lastRenderedPageBreak/>
        <w:t>Table</w:t>
      </w:r>
      <w:r w:rsidR="00F702B5" w:rsidRPr="00E355A5">
        <w:rPr>
          <w:rFonts w:ascii="Book Antiqua" w:hAnsi="Book Antiqua" w:cs="Times New Roman"/>
          <w:b/>
          <w:color w:val="000000"/>
          <w:sz w:val="24"/>
          <w:szCs w:val="24"/>
          <w:lang w:val="en-US" w:eastAsia="zh-CN"/>
        </w:rPr>
        <w:t xml:space="preserve"> </w:t>
      </w:r>
      <w:r w:rsidR="00F702B5" w:rsidRPr="00E355A5">
        <w:rPr>
          <w:rFonts w:ascii="Book Antiqua" w:hAnsi="Book Antiqua" w:cs="Times New Roman"/>
          <w:b/>
          <w:color w:val="000000"/>
          <w:sz w:val="24"/>
          <w:szCs w:val="24"/>
          <w:lang w:val="en-US"/>
        </w:rPr>
        <w:t xml:space="preserve">3 </w:t>
      </w:r>
      <w:proofErr w:type="gramStart"/>
      <w:r w:rsidR="00F702B5" w:rsidRPr="00E355A5">
        <w:rPr>
          <w:rFonts w:ascii="Book Antiqua" w:hAnsi="Book Antiqua" w:cs="Times New Roman"/>
          <w:b/>
          <w:color w:val="000000"/>
          <w:sz w:val="24"/>
          <w:szCs w:val="24"/>
          <w:lang w:val="en-US"/>
        </w:rPr>
        <w:t>Multiple</w:t>
      </w:r>
      <w:proofErr w:type="gramEnd"/>
      <w:r w:rsidR="00F702B5" w:rsidRPr="00E355A5">
        <w:rPr>
          <w:rFonts w:ascii="Book Antiqua" w:hAnsi="Book Antiqua" w:cs="Times New Roman"/>
          <w:b/>
          <w:color w:val="000000"/>
          <w:sz w:val="24"/>
          <w:szCs w:val="24"/>
          <w:lang w:val="en-US"/>
        </w:rPr>
        <w:t xml:space="preserve"> </w:t>
      </w:r>
      <w:r w:rsidR="006D1488" w:rsidRPr="00E355A5">
        <w:rPr>
          <w:rFonts w:ascii="Book Antiqua" w:hAnsi="Book Antiqua" w:cs="Times New Roman"/>
          <w:b/>
          <w:color w:val="000000"/>
          <w:sz w:val="24"/>
          <w:szCs w:val="24"/>
          <w:lang w:val="en-US"/>
        </w:rPr>
        <w:t>linear regression of variables</w:t>
      </w:r>
    </w:p>
    <w:tbl>
      <w:tblPr>
        <w:tblW w:w="0" w:type="auto"/>
        <w:tblCellMar>
          <w:left w:w="70" w:type="dxa"/>
          <w:right w:w="70" w:type="dxa"/>
        </w:tblCellMar>
        <w:tblLook w:val="04A0" w:firstRow="1" w:lastRow="0" w:firstColumn="1" w:lastColumn="0" w:noHBand="0" w:noVBand="1"/>
      </w:tblPr>
      <w:tblGrid>
        <w:gridCol w:w="3409"/>
        <w:gridCol w:w="877"/>
        <w:gridCol w:w="680"/>
        <w:gridCol w:w="1040"/>
        <w:gridCol w:w="1006"/>
        <w:gridCol w:w="761"/>
        <w:gridCol w:w="1153"/>
      </w:tblGrid>
      <w:tr w:rsidR="00F702B5" w:rsidRPr="00E355A5" w:rsidTr="00F702B5">
        <w:trPr>
          <w:trHeight w:val="312"/>
        </w:trPr>
        <w:tc>
          <w:tcPr>
            <w:tcW w:w="3409" w:type="dxa"/>
            <w:tcBorders>
              <w:top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val="en-US" w:eastAsia="it-IT"/>
              </w:rPr>
              <w:t>Predictors</w:t>
            </w:r>
          </w:p>
        </w:tc>
        <w:tc>
          <w:tcPr>
            <w:tcW w:w="877" w:type="dxa"/>
            <w:tcBorders>
              <w:top w:val="single" w:sz="4" w:space="0" w:color="auto"/>
              <w:bottom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val="en-US" w:eastAsia="it-IT"/>
              </w:rPr>
              <w:t>R</w:t>
            </w:r>
          </w:p>
        </w:tc>
        <w:tc>
          <w:tcPr>
            <w:tcW w:w="0" w:type="auto"/>
            <w:tcBorders>
              <w:top w:val="single" w:sz="4" w:space="0" w:color="auto"/>
              <w:bottom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val="en-US" w:eastAsia="it-IT"/>
              </w:rPr>
              <w:t>R</w:t>
            </w:r>
            <w:r w:rsidRPr="00E355A5">
              <w:rPr>
                <w:rFonts w:ascii="Book Antiqua" w:eastAsia="Times New Roman" w:hAnsi="Book Antiqua" w:cs="Times New Roman"/>
                <w:b/>
                <w:i/>
                <w:color w:val="000000"/>
                <w:sz w:val="24"/>
                <w:szCs w:val="24"/>
                <w:vertAlign w:val="superscript"/>
                <w:lang w:val="en-US" w:eastAsia="it-IT"/>
              </w:rPr>
              <w:t>2</w:t>
            </w:r>
          </w:p>
        </w:tc>
        <w:tc>
          <w:tcPr>
            <w:tcW w:w="0" w:type="auto"/>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val="en-US" w:eastAsia="it-IT"/>
              </w:rPr>
              <w:t>F</w:t>
            </w:r>
          </w:p>
        </w:tc>
        <w:tc>
          <w:tcPr>
            <w:tcW w:w="0" w:type="auto"/>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val="en-US" w:eastAsia="it-IT"/>
              </w:rPr>
              <w:t>Sig.</w:t>
            </w:r>
          </w:p>
        </w:tc>
        <w:tc>
          <w:tcPr>
            <w:tcW w:w="0" w:type="auto"/>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eastAsia="Times New Roman" w:hAnsi="Book Antiqua" w:cs="Times New Roman"/>
                <w:b/>
                <w:i/>
                <w:color w:val="000000"/>
                <w:sz w:val="24"/>
                <w:szCs w:val="24"/>
                <w:lang w:val="en-US" w:eastAsia="it-IT"/>
              </w:rPr>
            </w:pPr>
            <w:r w:rsidRPr="00E355A5">
              <w:rPr>
                <w:rFonts w:ascii="Book Antiqua" w:eastAsia="Times New Roman" w:hAnsi="Book Antiqua" w:cs="Times New Roman"/>
                <w:b/>
                <w:i/>
                <w:color w:val="000000"/>
                <w:sz w:val="24"/>
                <w:szCs w:val="24"/>
                <w:lang w:eastAsia="it-IT"/>
              </w:rPr>
              <w:t>β</w:t>
            </w:r>
          </w:p>
        </w:tc>
        <w:tc>
          <w:tcPr>
            <w:tcW w:w="0" w:type="auto"/>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hAnsi="Book Antiqua" w:cs="Times New Roman"/>
                <w:b/>
                <w:i/>
                <w:color w:val="000000"/>
                <w:sz w:val="24"/>
                <w:szCs w:val="24"/>
                <w:lang w:val="en-US" w:eastAsia="zh-CN"/>
              </w:rPr>
            </w:pPr>
            <w:r w:rsidRPr="00E355A5">
              <w:rPr>
                <w:rFonts w:ascii="Book Antiqua" w:eastAsia="Times New Roman" w:hAnsi="Book Antiqua" w:cs="Times New Roman"/>
                <w:b/>
                <w:i/>
                <w:color w:val="000000"/>
                <w:sz w:val="24"/>
                <w:szCs w:val="24"/>
                <w:lang w:val="en-US" w:eastAsia="it-IT"/>
              </w:rPr>
              <w:t>P</w:t>
            </w:r>
            <w:r w:rsidRPr="00E355A5">
              <w:rPr>
                <w:rFonts w:ascii="Book Antiqua" w:hAnsi="Book Antiqua" w:cs="Times New Roman"/>
                <w:b/>
                <w:i/>
                <w:color w:val="000000"/>
                <w:sz w:val="24"/>
                <w:szCs w:val="24"/>
                <w:lang w:val="en-US" w:eastAsia="zh-CN"/>
              </w:rPr>
              <w:t xml:space="preserve"> </w:t>
            </w:r>
            <w:r w:rsidR="00AA3656" w:rsidRPr="00E355A5">
              <w:rPr>
                <w:rFonts w:ascii="Book Antiqua" w:hAnsi="Book Antiqua" w:cs="Times New Roman"/>
                <w:b/>
                <w:color w:val="000000"/>
                <w:sz w:val="24"/>
                <w:szCs w:val="24"/>
                <w:lang w:val="en-US" w:eastAsia="zh-CN"/>
              </w:rPr>
              <w:t>value</w:t>
            </w:r>
            <w:bookmarkStart w:id="43" w:name="_GoBack"/>
            <w:bookmarkEnd w:id="43"/>
          </w:p>
        </w:tc>
      </w:tr>
      <w:tr w:rsidR="00F702B5" w:rsidRPr="00E355A5" w:rsidTr="00F702B5">
        <w:trPr>
          <w:trHeight w:val="283"/>
        </w:trPr>
        <w:tc>
          <w:tcPr>
            <w:tcW w:w="3409" w:type="dxa"/>
            <w:tcBorders>
              <w:bottom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s="Times New Roman"/>
                <w:b/>
                <w:sz w:val="24"/>
                <w:szCs w:val="24"/>
                <w:lang w:val="en-US" w:eastAsia="it-IT"/>
              </w:rPr>
            </w:pPr>
          </w:p>
        </w:tc>
        <w:tc>
          <w:tcPr>
            <w:tcW w:w="877" w:type="dxa"/>
            <w:tcBorders>
              <w:top w:val="single" w:sz="4" w:space="0" w:color="auto"/>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hAnsi="Book Antiqua" w:cs="Times New Roman"/>
                <w:b/>
                <w:sz w:val="24"/>
                <w:szCs w:val="24"/>
              </w:rPr>
            </w:pPr>
            <w:r w:rsidRPr="00E355A5">
              <w:rPr>
                <w:rFonts w:ascii="Book Antiqua" w:hAnsi="Book Antiqua" w:cs="Times New Roman"/>
                <w:b/>
                <w:sz w:val="24"/>
                <w:szCs w:val="24"/>
              </w:rPr>
              <w:t>0.965</w:t>
            </w:r>
          </w:p>
        </w:tc>
        <w:tc>
          <w:tcPr>
            <w:tcW w:w="0" w:type="auto"/>
            <w:tcBorders>
              <w:top w:val="single" w:sz="4" w:space="0" w:color="auto"/>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hAnsi="Book Antiqua" w:cs="Times New Roman"/>
                <w:b/>
                <w:sz w:val="24"/>
                <w:szCs w:val="24"/>
              </w:rPr>
            </w:pPr>
            <w:r w:rsidRPr="00E355A5">
              <w:rPr>
                <w:rFonts w:ascii="Book Antiqua" w:hAnsi="Book Antiqua" w:cs="Times New Roman"/>
                <w:b/>
                <w:sz w:val="24"/>
                <w:szCs w:val="24"/>
              </w:rPr>
              <w:t>0.932</w:t>
            </w:r>
          </w:p>
        </w:tc>
        <w:tc>
          <w:tcPr>
            <w:tcW w:w="0" w:type="auto"/>
            <w:tcBorders>
              <w:top w:val="single" w:sz="4" w:space="0" w:color="auto"/>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hAnsi="Book Antiqua" w:cs="Times New Roman"/>
                <w:b/>
                <w:color w:val="000000"/>
                <w:sz w:val="24"/>
                <w:szCs w:val="24"/>
              </w:rPr>
            </w:pPr>
            <w:r w:rsidRPr="00E355A5">
              <w:rPr>
                <w:rFonts w:ascii="Book Antiqua" w:hAnsi="Book Antiqua" w:cs="Times New Roman"/>
                <w:b/>
                <w:color w:val="000000"/>
                <w:sz w:val="24"/>
                <w:szCs w:val="24"/>
              </w:rPr>
              <w:t>2309.100</w:t>
            </w:r>
          </w:p>
        </w:tc>
        <w:tc>
          <w:tcPr>
            <w:tcW w:w="0" w:type="auto"/>
            <w:tcBorders>
              <w:top w:val="single" w:sz="4" w:space="0" w:color="auto"/>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hAnsi="Book Antiqua" w:cs="Times New Roman"/>
                <w:b/>
                <w:color w:val="000000"/>
                <w:sz w:val="24"/>
                <w:szCs w:val="24"/>
              </w:rPr>
            </w:pPr>
            <w:r w:rsidRPr="00E355A5">
              <w:rPr>
                <w:rFonts w:ascii="Book Antiqua" w:hAnsi="Book Antiqua" w:cs="Times New Roman"/>
                <w:b/>
                <w:color w:val="000000"/>
                <w:sz w:val="24"/>
                <w:szCs w:val="24"/>
              </w:rPr>
              <w:t>&lt;</w:t>
            </w:r>
            <w:r w:rsidRPr="00E355A5">
              <w:rPr>
                <w:rFonts w:ascii="Book Antiqua" w:hAnsi="Book Antiqua" w:cs="Times New Roman"/>
                <w:b/>
                <w:color w:val="000000"/>
                <w:sz w:val="24"/>
                <w:szCs w:val="24"/>
                <w:lang w:eastAsia="zh-CN"/>
              </w:rPr>
              <w:t xml:space="preserve"> </w:t>
            </w:r>
            <w:r w:rsidRPr="00E355A5">
              <w:rPr>
                <w:rFonts w:ascii="Book Antiqua" w:hAnsi="Book Antiqua" w:cs="Times New Roman"/>
                <w:b/>
                <w:color w:val="000000"/>
                <w:sz w:val="24"/>
                <w:szCs w:val="24"/>
              </w:rPr>
              <w:t>0.0001</w:t>
            </w:r>
          </w:p>
        </w:tc>
        <w:tc>
          <w:tcPr>
            <w:tcW w:w="761" w:type="dxa"/>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eastAsia="Times New Roman" w:hAnsi="Book Antiqua" w:cs="Times New Roman"/>
                <w:b/>
                <w:color w:val="000000"/>
                <w:sz w:val="24"/>
                <w:szCs w:val="24"/>
                <w:lang w:val="en-US" w:eastAsia="it-IT"/>
              </w:rPr>
            </w:pPr>
          </w:p>
        </w:tc>
        <w:tc>
          <w:tcPr>
            <w:tcW w:w="1153" w:type="dxa"/>
            <w:tcBorders>
              <w:top w:val="single" w:sz="4" w:space="0" w:color="auto"/>
              <w:bottom w:val="single" w:sz="4" w:space="0" w:color="auto"/>
            </w:tcBorders>
            <w:shd w:val="clear" w:color="auto" w:fill="auto"/>
            <w:vAlign w:val="center"/>
          </w:tcPr>
          <w:p w:rsidR="00F702B5" w:rsidRPr="00E355A5" w:rsidRDefault="00F702B5" w:rsidP="00E355A5">
            <w:pPr>
              <w:spacing w:after="0" w:line="360" w:lineRule="auto"/>
              <w:jc w:val="both"/>
              <w:rPr>
                <w:rFonts w:ascii="Book Antiqua" w:hAnsi="Book Antiqua" w:cs="Times New Roman"/>
                <w:b/>
                <w:color w:val="000000"/>
                <w:sz w:val="24"/>
                <w:szCs w:val="24"/>
                <w:lang w:val="en-US" w:eastAsia="zh-CN"/>
              </w:rPr>
            </w:pPr>
            <w:r w:rsidRPr="00E355A5">
              <w:rPr>
                <w:rFonts w:ascii="Book Antiqua" w:hAnsi="Book Antiqua" w:cs="Times New Roman"/>
                <w:b/>
                <w:color w:val="000000"/>
                <w:sz w:val="24"/>
                <w:szCs w:val="24"/>
                <w:lang w:val="en-US" w:eastAsia="zh-CN"/>
              </w:rPr>
              <w:t xml:space="preserve"> </w:t>
            </w:r>
          </w:p>
        </w:tc>
      </w:tr>
      <w:tr w:rsidR="00F702B5" w:rsidRPr="00E355A5" w:rsidTr="00F702B5">
        <w:trPr>
          <w:trHeight w:val="283"/>
        </w:trPr>
        <w:tc>
          <w:tcPr>
            <w:tcW w:w="3409" w:type="dxa"/>
            <w:tcBorders>
              <w:top w:val="single" w:sz="4" w:space="0" w:color="auto"/>
            </w:tcBorders>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BMI, Kg/m</w:t>
            </w:r>
            <w:r w:rsidRPr="00E355A5">
              <w:rPr>
                <w:rFonts w:ascii="Book Antiqua" w:eastAsia="Times New Roman" w:hAnsi="Book Antiqua"/>
                <w:color w:val="000000"/>
                <w:sz w:val="24"/>
                <w:szCs w:val="24"/>
                <w:vertAlign w:val="superscript"/>
                <w:lang w:eastAsia="it-IT"/>
              </w:rPr>
              <w:t>2</w:t>
            </w:r>
          </w:p>
        </w:tc>
        <w:tc>
          <w:tcPr>
            <w:tcW w:w="877" w:type="dxa"/>
            <w:tcBorders>
              <w:top w:val="single" w:sz="4" w:space="0" w:color="auto"/>
            </w:tcBorders>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tcBorders>
              <w:top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tcBorders>
              <w:top w:val="single" w:sz="4" w:space="0" w:color="auto"/>
            </w:tcBorders>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tcBorders>
              <w:top w:val="single" w:sz="4" w:space="0" w:color="auto"/>
            </w:tcBorders>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-0.448</w:t>
            </w:r>
          </w:p>
        </w:tc>
        <w:tc>
          <w:tcPr>
            <w:tcW w:w="0" w:type="auto"/>
            <w:tcBorders>
              <w:top w:val="single" w:sz="4" w:space="0" w:color="auto"/>
            </w:tcBorders>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shd w:val="clear" w:color="auto" w:fill="auto"/>
            <w:vAlign w:val="center"/>
            <w:hideMark/>
          </w:tcPr>
          <w:p w:rsidR="00F702B5" w:rsidRPr="00E355A5" w:rsidRDefault="00F702B5" w:rsidP="00E355A5">
            <w:pPr>
              <w:spacing w:after="0" w:line="360" w:lineRule="auto"/>
              <w:jc w:val="both"/>
              <w:rPr>
                <w:rFonts w:ascii="Book Antiqua" w:eastAsia="Times New Roman" w:hAnsi="Book Antiqua"/>
                <w:color w:val="000000"/>
                <w:sz w:val="24"/>
                <w:szCs w:val="24"/>
                <w:lang w:eastAsia="it-IT"/>
              </w:rPr>
            </w:pPr>
            <w:r w:rsidRPr="00E355A5">
              <w:rPr>
                <w:rFonts w:ascii="Book Antiqua" w:eastAsia="Times New Roman" w:hAnsi="Book Antiqua"/>
                <w:color w:val="000000"/>
                <w:sz w:val="24"/>
                <w:szCs w:val="24"/>
                <w:lang w:eastAsia="it-IT"/>
              </w:rPr>
              <w:t>HOMA</w:t>
            </w:r>
          </w:p>
        </w:tc>
        <w:tc>
          <w:tcPr>
            <w:tcW w:w="877" w:type="dxa"/>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-0.393</w:t>
            </w: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shd w:val="clear" w:color="auto" w:fill="auto"/>
            <w:hideMark/>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AMDS</w:t>
            </w:r>
          </w:p>
        </w:tc>
        <w:tc>
          <w:tcPr>
            <w:tcW w:w="877" w:type="dxa"/>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-1.398</w:t>
            </w: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shd w:val="clear" w:color="auto" w:fill="auto"/>
            <w:hideMark/>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Baecke</w:t>
            </w:r>
          </w:p>
        </w:tc>
        <w:tc>
          <w:tcPr>
            <w:tcW w:w="877" w:type="dxa"/>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-0.074</w:t>
            </w: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shd w:val="clear" w:color="auto" w:fill="auto"/>
            <w:hideMark/>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WDS</w:t>
            </w:r>
          </w:p>
        </w:tc>
        <w:tc>
          <w:tcPr>
            <w:tcW w:w="877" w:type="dxa"/>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0.069</w:t>
            </w: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Sun Exposure Score</w:t>
            </w:r>
          </w:p>
        </w:tc>
        <w:tc>
          <w:tcPr>
            <w:tcW w:w="877" w:type="dxa"/>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-0.044</w:t>
            </w:r>
          </w:p>
        </w:tc>
        <w:tc>
          <w:tcPr>
            <w:tcW w:w="0" w:type="auto"/>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&lt;</w:t>
            </w:r>
            <w:r w:rsidRPr="00E355A5">
              <w:rPr>
                <w:rFonts w:ascii="Book Antiqua" w:hAnsi="Book Antiqua" w:cs="Times New Roman"/>
                <w:color w:val="000000"/>
                <w:sz w:val="24"/>
                <w:szCs w:val="24"/>
                <w:lang w:eastAsia="zh-CN"/>
              </w:rPr>
              <w:t xml:space="preserve"> </w:t>
            </w:r>
            <w:r w:rsidRPr="00E355A5">
              <w:rPr>
                <w:rFonts w:ascii="Book Antiqua" w:hAnsi="Book Antiqua" w:cs="Times New Roman"/>
                <w:color w:val="000000"/>
                <w:sz w:val="24"/>
                <w:szCs w:val="24"/>
              </w:rPr>
              <w:t>0.0001</w:t>
            </w:r>
          </w:p>
        </w:tc>
      </w:tr>
      <w:tr w:rsidR="00F702B5" w:rsidRPr="00E355A5" w:rsidTr="00F702B5">
        <w:trPr>
          <w:trHeight w:val="283"/>
        </w:trPr>
        <w:tc>
          <w:tcPr>
            <w:tcW w:w="3409" w:type="dxa"/>
            <w:tcBorders>
              <w:bottom w:val="single" w:sz="4" w:space="0" w:color="auto"/>
            </w:tcBorders>
            <w:shd w:val="clear" w:color="auto" w:fill="auto"/>
            <w:hideMark/>
          </w:tcPr>
          <w:p w:rsidR="00F702B5" w:rsidRPr="00E355A5" w:rsidRDefault="00F702B5" w:rsidP="00E355A5">
            <w:pPr>
              <w:spacing w:after="0" w:line="360" w:lineRule="auto"/>
              <w:jc w:val="both"/>
              <w:rPr>
                <w:rFonts w:ascii="Book Antiqua" w:eastAsia="Times New Roman" w:hAnsi="Book Antiqua"/>
                <w:iCs/>
                <w:color w:val="000000"/>
                <w:sz w:val="24"/>
                <w:szCs w:val="24"/>
                <w:lang w:eastAsia="it-IT"/>
              </w:rPr>
            </w:pPr>
            <w:r w:rsidRPr="00E355A5">
              <w:rPr>
                <w:rFonts w:ascii="Book Antiqua" w:eastAsia="Times New Roman" w:hAnsi="Book Antiqua"/>
                <w:color w:val="000000"/>
                <w:sz w:val="24"/>
                <w:szCs w:val="24"/>
                <w:lang w:eastAsia="it-IT"/>
              </w:rPr>
              <w:t>Sleep hours</w:t>
            </w:r>
          </w:p>
        </w:tc>
        <w:tc>
          <w:tcPr>
            <w:tcW w:w="877" w:type="dxa"/>
            <w:tcBorders>
              <w:bottom w:val="single" w:sz="4" w:space="0" w:color="auto"/>
            </w:tcBorders>
            <w:shd w:val="clear" w:color="auto" w:fill="auto"/>
            <w:noWrap/>
            <w:vAlign w:val="center"/>
            <w:hideMark/>
          </w:tcPr>
          <w:p w:rsidR="00F702B5" w:rsidRPr="00E355A5" w:rsidRDefault="00F702B5" w:rsidP="00E355A5">
            <w:pPr>
              <w:autoSpaceDE w:val="0"/>
              <w:autoSpaceDN w:val="0"/>
              <w:adjustRightInd w:val="0"/>
              <w:spacing w:after="0" w:line="360" w:lineRule="auto"/>
              <w:ind w:left="60" w:right="60"/>
              <w:jc w:val="both"/>
              <w:rPr>
                <w:rFonts w:ascii="Book Antiqua" w:hAnsi="Book Antiqua" w:cs="Times New Roman"/>
                <w:color w:val="000000"/>
                <w:sz w:val="24"/>
                <w:szCs w:val="24"/>
                <w:lang w:val="en-US" w:eastAsia="it-IT"/>
              </w:rPr>
            </w:pPr>
          </w:p>
        </w:tc>
        <w:tc>
          <w:tcPr>
            <w:tcW w:w="0" w:type="auto"/>
            <w:tcBorders>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tcBorders>
              <w:bottom w:val="single" w:sz="4" w:space="0" w:color="auto"/>
            </w:tcBorders>
            <w:shd w:val="clear" w:color="auto" w:fill="auto"/>
            <w:noWrap/>
            <w:vAlign w:val="center"/>
            <w:hideMark/>
          </w:tcPr>
          <w:p w:rsidR="00F702B5" w:rsidRPr="00E355A5" w:rsidRDefault="00F702B5" w:rsidP="00E355A5">
            <w:pPr>
              <w:spacing w:after="0" w:line="360" w:lineRule="auto"/>
              <w:jc w:val="both"/>
              <w:rPr>
                <w:rFonts w:ascii="Book Antiqua" w:eastAsia="Times New Roman" w:hAnsi="Book Antiqua" w:cs="Times New Roman"/>
                <w:color w:val="000000"/>
                <w:sz w:val="24"/>
                <w:szCs w:val="24"/>
                <w:lang w:val="en-US" w:eastAsia="it-IT"/>
              </w:rPr>
            </w:pPr>
          </w:p>
        </w:tc>
        <w:tc>
          <w:tcPr>
            <w:tcW w:w="0" w:type="auto"/>
            <w:tcBorders>
              <w:bottom w:val="single" w:sz="4" w:space="0" w:color="auto"/>
            </w:tcBorders>
            <w:shd w:val="clear" w:color="auto" w:fill="auto"/>
            <w:noWrap/>
            <w:hideMark/>
          </w:tcPr>
          <w:p w:rsidR="00F702B5" w:rsidRPr="00E355A5" w:rsidRDefault="00F702B5" w:rsidP="00E355A5">
            <w:pPr>
              <w:spacing w:after="0" w:line="360" w:lineRule="auto"/>
              <w:jc w:val="both"/>
              <w:rPr>
                <w:rFonts w:ascii="Book Antiqua" w:hAnsi="Book Antiqua" w:cs="Times New Roman"/>
                <w:color w:val="000000"/>
                <w:sz w:val="24"/>
                <w:szCs w:val="24"/>
              </w:rPr>
            </w:pPr>
          </w:p>
        </w:tc>
        <w:tc>
          <w:tcPr>
            <w:tcW w:w="0" w:type="auto"/>
            <w:tcBorders>
              <w:bottom w:val="single" w:sz="4" w:space="0" w:color="auto"/>
            </w:tcBorders>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-0.008</w:t>
            </w:r>
          </w:p>
        </w:tc>
        <w:tc>
          <w:tcPr>
            <w:tcW w:w="0" w:type="auto"/>
            <w:tcBorders>
              <w:bottom w:val="single" w:sz="4" w:space="0" w:color="auto"/>
            </w:tcBorders>
            <w:shd w:val="clear" w:color="auto" w:fill="auto"/>
          </w:tcPr>
          <w:p w:rsidR="00F702B5" w:rsidRPr="00E355A5" w:rsidRDefault="00F702B5" w:rsidP="00E355A5">
            <w:pPr>
              <w:spacing w:after="0" w:line="360" w:lineRule="auto"/>
              <w:jc w:val="both"/>
              <w:rPr>
                <w:rFonts w:ascii="Book Antiqua" w:hAnsi="Book Antiqua" w:cs="Times New Roman"/>
                <w:color w:val="000000"/>
                <w:sz w:val="24"/>
                <w:szCs w:val="24"/>
              </w:rPr>
            </w:pPr>
            <w:r w:rsidRPr="00E355A5">
              <w:rPr>
                <w:rFonts w:ascii="Book Antiqua" w:hAnsi="Book Antiqua" w:cs="Times New Roman"/>
                <w:color w:val="000000"/>
                <w:sz w:val="24"/>
                <w:szCs w:val="24"/>
              </w:rPr>
              <w:t>0.296</w:t>
            </w:r>
          </w:p>
        </w:tc>
      </w:tr>
    </w:tbl>
    <w:p w:rsidR="00F702B5" w:rsidRPr="001D359C" w:rsidRDefault="005E11F9" w:rsidP="00E355A5">
      <w:pPr>
        <w:spacing w:after="0" w:line="360" w:lineRule="auto"/>
        <w:jc w:val="both"/>
        <w:rPr>
          <w:rFonts w:ascii="Book Antiqua" w:hAnsi="Book Antiqua" w:cs="Times New Roman"/>
          <w:color w:val="000000"/>
          <w:sz w:val="24"/>
          <w:szCs w:val="24"/>
          <w:lang w:val="en-US" w:eastAsia="zh-CN"/>
        </w:rPr>
      </w:pPr>
      <w:r w:rsidRPr="00E355A5">
        <w:rPr>
          <w:rFonts w:ascii="Book Antiqua" w:eastAsia="Times New Roman" w:hAnsi="Book Antiqua" w:cs="Times New Roman"/>
          <w:color w:val="000000"/>
          <w:sz w:val="24"/>
          <w:szCs w:val="24"/>
          <w:lang w:val="en-US" w:eastAsia="zh-CN"/>
        </w:rPr>
        <w:t>Weighted Least Squares Regression – Weighted by Age</w:t>
      </w:r>
      <w:r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BMI</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body mass index</w:t>
      </w:r>
      <w:r w:rsidR="00F702B5"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HOMA-IR</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homoeostasis model insulin resistance</w:t>
      </w:r>
      <w:r w:rsidR="00F702B5"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AMDS</w:t>
      </w:r>
      <w:r w:rsidR="00F702B5"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Adherence to Mediterranean Diet Score</w:t>
      </w:r>
      <w:r w:rsidR="00F702B5"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WDS</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Western Diet Score</w:t>
      </w:r>
      <w:r w:rsidR="00F702B5"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SES</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Sun Exposure Score</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BAECKE</w:t>
      </w:r>
      <w:r w:rsidR="00F702B5" w:rsidRPr="00E355A5">
        <w:rPr>
          <w:rFonts w:ascii="Book Antiqua" w:hAnsi="Book Antiqua" w:cs="Times New Roman"/>
          <w:color w:val="000000"/>
          <w:sz w:val="24"/>
          <w:szCs w:val="24"/>
          <w:lang w:val="en-US" w:eastAsia="zh-CN"/>
        </w:rPr>
        <w:t xml:space="preserve">: </w:t>
      </w:r>
      <w:proofErr w:type="spellStart"/>
      <w:r w:rsidR="00F702B5" w:rsidRPr="00E355A5">
        <w:rPr>
          <w:rFonts w:ascii="Book Antiqua" w:eastAsia="Times New Roman" w:hAnsi="Book Antiqua" w:cs="Times New Roman"/>
          <w:color w:val="000000"/>
          <w:sz w:val="24"/>
          <w:szCs w:val="24"/>
          <w:lang w:val="en-US" w:eastAsia="zh-CN"/>
        </w:rPr>
        <w:t>Baecke’s</w:t>
      </w:r>
      <w:proofErr w:type="spellEnd"/>
      <w:r w:rsidR="00F702B5" w:rsidRPr="00E355A5">
        <w:rPr>
          <w:rFonts w:ascii="Book Antiqua" w:eastAsia="Times New Roman" w:hAnsi="Book Antiqua" w:cs="Times New Roman"/>
          <w:color w:val="000000"/>
          <w:sz w:val="24"/>
          <w:szCs w:val="24"/>
          <w:lang w:val="en-US" w:eastAsia="zh-CN"/>
        </w:rPr>
        <w:t xml:space="preserve"> physical activity questionnaire total score) and sleep hours </w:t>
      </w:r>
      <w:r w:rsidR="00F702B5" w:rsidRPr="00E355A5">
        <w:rPr>
          <w:rFonts w:ascii="Book Antiqua" w:eastAsia="Times New Roman" w:hAnsi="Book Antiqua" w:cs="Times New Roman"/>
          <w:i/>
          <w:color w:val="000000"/>
          <w:sz w:val="24"/>
          <w:szCs w:val="24"/>
          <w:lang w:val="en-US" w:eastAsia="zh-CN"/>
        </w:rPr>
        <w:t>vs</w:t>
      </w:r>
      <w:r w:rsidR="00F702B5" w:rsidRPr="00E355A5">
        <w:rPr>
          <w:rFonts w:ascii="Book Antiqua" w:hAnsi="Book Antiqua" w:cs="Times New Roman"/>
          <w:color w:val="000000"/>
          <w:sz w:val="24"/>
          <w:szCs w:val="24"/>
          <w:lang w:val="en-US" w:eastAsia="zh-CN"/>
        </w:rPr>
        <w:t xml:space="preserve"> </w:t>
      </w:r>
      <w:r w:rsidR="00F702B5" w:rsidRPr="00E355A5">
        <w:rPr>
          <w:rFonts w:ascii="Book Antiqua" w:eastAsia="Times New Roman" w:hAnsi="Book Antiqua" w:cs="Times New Roman"/>
          <w:color w:val="000000"/>
          <w:sz w:val="24"/>
          <w:szCs w:val="24"/>
          <w:lang w:val="en-US" w:eastAsia="zh-CN"/>
        </w:rPr>
        <w:t>the severity of NAFLD, assessed by ultrasound as BLS (bright liver score)</w:t>
      </w:r>
      <w:r w:rsidRPr="00E355A5">
        <w:rPr>
          <w:rFonts w:ascii="Book Antiqua" w:hAnsi="Book Antiqua" w:cs="Times New Roman"/>
          <w:color w:val="000000"/>
          <w:sz w:val="24"/>
          <w:szCs w:val="24"/>
          <w:lang w:val="en-US" w:eastAsia="zh-CN"/>
        </w:rPr>
        <w:t>;</w:t>
      </w:r>
      <w:r w:rsidR="00F702B5" w:rsidRPr="00E355A5">
        <w:rPr>
          <w:rFonts w:ascii="Book Antiqua" w:eastAsia="Times New Roman" w:hAnsi="Book Antiqua" w:cs="Times New Roman"/>
          <w:color w:val="000000"/>
          <w:sz w:val="24"/>
          <w:szCs w:val="24"/>
          <w:lang w:val="en-US" w:eastAsia="zh-CN"/>
        </w:rPr>
        <w:t xml:space="preserve"> NAFLD</w:t>
      </w:r>
      <w:r w:rsidRPr="00E355A5">
        <w:rPr>
          <w:rFonts w:ascii="Book Antiqua" w:hAnsi="Book Antiqua" w:cs="Times New Roman"/>
          <w:color w:val="000000"/>
          <w:sz w:val="24"/>
          <w:szCs w:val="24"/>
          <w:lang w:val="en-US" w:eastAsia="zh-CN"/>
        </w:rPr>
        <w:t xml:space="preserve">: </w:t>
      </w:r>
      <w:r w:rsidRPr="00E355A5">
        <w:rPr>
          <w:rFonts w:ascii="Book Antiqua" w:eastAsia="Times New Roman" w:hAnsi="Book Antiqua" w:cs="Times New Roman"/>
          <w:color w:val="000000"/>
          <w:sz w:val="24"/>
          <w:szCs w:val="24"/>
          <w:lang w:val="en-US" w:eastAsia="zh-CN"/>
        </w:rPr>
        <w:t xml:space="preserve">Included </w:t>
      </w:r>
      <w:r w:rsidR="000F0E5D" w:rsidRPr="00E355A5">
        <w:rPr>
          <w:rFonts w:ascii="Book Antiqua" w:eastAsia="Times New Roman" w:hAnsi="Book Antiqua" w:cs="Times New Roman"/>
          <w:color w:val="000000"/>
          <w:sz w:val="24"/>
          <w:szCs w:val="24"/>
          <w:lang w:val="en-US" w:eastAsia="zh-CN"/>
        </w:rPr>
        <w:t xml:space="preserve">in this analysis as a </w:t>
      </w:r>
      <w:r w:rsidR="00F702B5" w:rsidRPr="00E355A5">
        <w:rPr>
          <w:rFonts w:ascii="Book Antiqua" w:eastAsia="Times New Roman" w:hAnsi="Book Antiqua" w:cs="Times New Roman"/>
          <w:color w:val="000000"/>
          <w:sz w:val="24"/>
          <w:szCs w:val="24"/>
          <w:lang w:val="en-US" w:eastAsia="zh-CN"/>
        </w:rPr>
        <w:t>categorical variable with all 3 severity grades</w:t>
      </w:r>
      <w:r w:rsidR="006D1488" w:rsidRPr="00E355A5">
        <w:rPr>
          <w:rFonts w:ascii="Book Antiqua" w:eastAsia="Times New Roman" w:hAnsi="Book Antiqua" w:cs="Times New Roman"/>
          <w:color w:val="000000"/>
          <w:sz w:val="24"/>
          <w:szCs w:val="24"/>
          <w:lang w:val="en-US" w:eastAsia="zh-CN"/>
        </w:rPr>
        <w:t>.</w:t>
      </w:r>
      <w:r w:rsidR="006D1488" w:rsidRPr="001D359C">
        <w:rPr>
          <w:rFonts w:ascii="Book Antiqua" w:eastAsia="Times New Roman" w:hAnsi="Book Antiqua" w:cs="Times New Roman"/>
          <w:color w:val="000000"/>
          <w:sz w:val="24"/>
          <w:szCs w:val="24"/>
          <w:lang w:val="en-US" w:eastAsia="zh-CN"/>
        </w:rPr>
        <w:t xml:space="preserve"> </w:t>
      </w:r>
    </w:p>
    <w:sectPr w:rsidR="00F702B5" w:rsidRPr="001D359C" w:rsidSect="00AC48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2D" w:rsidRDefault="00726C2D" w:rsidP="002678BE">
      <w:pPr>
        <w:spacing w:after="0" w:line="240" w:lineRule="auto"/>
      </w:pPr>
      <w:r>
        <w:separator/>
      </w:r>
    </w:p>
  </w:endnote>
  <w:endnote w:type="continuationSeparator" w:id="0">
    <w:p w:rsidR="00726C2D" w:rsidRDefault="00726C2D" w:rsidP="0026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2D" w:rsidRDefault="00726C2D" w:rsidP="002678BE">
      <w:pPr>
        <w:spacing w:after="0" w:line="240" w:lineRule="auto"/>
      </w:pPr>
      <w:r>
        <w:separator/>
      </w:r>
    </w:p>
  </w:footnote>
  <w:footnote w:type="continuationSeparator" w:id="0">
    <w:p w:rsidR="00726C2D" w:rsidRDefault="00726C2D" w:rsidP="002678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12F"/>
    <w:multiLevelType w:val="hybridMultilevel"/>
    <w:tmpl w:val="DD4415AE"/>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31F3E"/>
    <w:multiLevelType w:val="hybridMultilevel"/>
    <w:tmpl w:val="8A28C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D64C6E"/>
    <w:multiLevelType w:val="hybridMultilevel"/>
    <w:tmpl w:val="791CAC30"/>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30"/>
    <w:rsid w:val="00051422"/>
    <w:rsid w:val="00081350"/>
    <w:rsid w:val="000D5F98"/>
    <w:rsid w:val="000E1DD5"/>
    <w:rsid w:val="000F0E5D"/>
    <w:rsid w:val="00107C16"/>
    <w:rsid w:val="0011259A"/>
    <w:rsid w:val="00130A7B"/>
    <w:rsid w:val="001325A8"/>
    <w:rsid w:val="00162CBA"/>
    <w:rsid w:val="00175701"/>
    <w:rsid w:val="00175FB6"/>
    <w:rsid w:val="0018335C"/>
    <w:rsid w:val="00190A87"/>
    <w:rsid w:val="00192459"/>
    <w:rsid w:val="001D2CF9"/>
    <w:rsid w:val="001D359C"/>
    <w:rsid w:val="001F1617"/>
    <w:rsid w:val="001F3070"/>
    <w:rsid w:val="001F76B4"/>
    <w:rsid w:val="00215DA9"/>
    <w:rsid w:val="002269DD"/>
    <w:rsid w:val="002366EE"/>
    <w:rsid w:val="00237BC6"/>
    <w:rsid w:val="00252B61"/>
    <w:rsid w:val="002642D4"/>
    <w:rsid w:val="002678BE"/>
    <w:rsid w:val="00274339"/>
    <w:rsid w:val="002743C5"/>
    <w:rsid w:val="00275C09"/>
    <w:rsid w:val="002A43D4"/>
    <w:rsid w:val="002A7F59"/>
    <w:rsid w:val="002B676E"/>
    <w:rsid w:val="002F468F"/>
    <w:rsid w:val="003218BC"/>
    <w:rsid w:val="00321DE8"/>
    <w:rsid w:val="00390F8E"/>
    <w:rsid w:val="003A74F6"/>
    <w:rsid w:val="003E791A"/>
    <w:rsid w:val="003F4393"/>
    <w:rsid w:val="00400203"/>
    <w:rsid w:val="0040774C"/>
    <w:rsid w:val="004B1505"/>
    <w:rsid w:val="004B5445"/>
    <w:rsid w:val="004D104E"/>
    <w:rsid w:val="004D5CFF"/>
    <w:rsid w:val="004E72AB"/>
    <w:rsid w:val="004E7B02"/>
    <w:rsid w:val="004F6384"/>
    <w:rsid w:val="0050534A"/>
    <w:rsid w:val="00515EE4"/>
    <w:rsid w:val="00531270"/>
    <w:rsid w:val="005325F1"/>
    <w:rsid w:val="005445AD"/>
    <w:rsid w:val="00561793"/>
    <w:rsid w:val="005632BC"/>
    <w:rsid w:val="00587744"/>
    <w:rsid w:val="00594209"/>
    <w:rsid w:val="005A2B09"/>
    <w:rsid w:val="005A7894"/>
    <w:rsid w:val="005D60C6"/>
    <w:rsid w:val="005E11F9"/>
    <w:rsid w:val="005E74E8"/>
    <w:rsid w:val="00611AB5"/>
    <w:rsid w:val="00612DD0"/>
    <w:rsid w:val="006201A7"/>
    <w:rsid w:val="006430B5"/>
    <w:rsid w:val="006550BE"/>
    <w:rsid w:val="0065587A"/>
    <w:rsid w:val="00657C9C"/>
    <w:rsid w:val="006C78AC"/>
    <w:rsid w:val="006D1488"/>
    <w:rsid w:val="006D23E7"/>
    <w:rsid w:val="00700973"/>
    <w:rsid w:val="00710FE2"/>
    <w:rsid w:val="00726C2D"/>
    <w:rsid w:val="00731530"/>
    <w:rsid w:val="007603E3"/>
    <w:rsid w:val="007772A5"/>
    <w:rsid w:val="007C02A7"/>
    <w:rsid w:val="007D0CAD"/>
    <w:rsid w:val="007F61A8"/>
    <w:rsid w:val="007F7A46"/>
    <w:rsid w:val="00813E73"/>
    <w:rsid w:val="00815F79"/>
    <w:rsid w:val="00821036"/>
    <w:rsid w:val="00834E7B"/>
    <w:rsid w:val="00843DDF"/>
    <w:rsid w:val="008770FC"/>
    <w:rsid w:val="008901D2"/>
    <w:rsid w:val="008A531C"/>
    <w:rsid w:val="008B505E"/>
    <w:rsid w:val="008B5CC1"/>
    <w:rsid w:val="008C3CD0"/>
    <w:rsid w:val="008E58F2"/>
    <w:rsid w:val="008F3E91"/>
    <w:rsid w:val="008F6E6F"/>
    <w:rsid w:val="009032D6"/>
    <w:rsid w:val="00904D30"/>
    <w:rsid w:val="009330D4"/>
    <w:rsid w:val="00937AE8"/>
    <w:rsid w:val="00951B52"/>
    <w:rsid w:val="00977E13"/>
    <w:rsid w:val="009956F6"/>
    <w:rsid w:val="009B4A37"/>
    <w:rsid w:val="009B6027"/>
    <w:rsid w:val="009E45B4"/>
    <w:rsid w:val="009E592B"/>
    <w:rsid w:val="00A0132C"/>
    <w:rsid w:val="00A0445C"/>
    <w:rsid w:val="00A23A1A"/>
    <w:rsid w:val="00A23CD9"/>
    <w:rsid w:val="00A31DB5"/>
    <w:rsid w:val="00A321DB"/>
    <w:rsid w:val="00A46B2F"/>
    <w:rsid w:val="00A53010"/>
    <w:rsid w:val="00A57288"/>
    <w:rsid w:val="00A6110D"/>
    <w:rsid w:val="00A851FD"/>
    <w:rsid w:val="00A85913"/>
    <w:rsid w:val="00AA1AFF"/>
    <w:rsid w:val="00AA3656"/>
    <w:rsid w:val="00AC3A14"/>
    <w:rsid w:val="00AC48A5"/>
    <w:rsid w:val="00AE31B9"/>
    <w:rsid w:val="00AF164D"/>
    <w:rsid w:val="00AF4215"/>
    <w:rsid w:val="00B038A0"/>
    <w:rsid w:val="00B32B54"/>
    <w:rsid w:val="00B330A2"/>
    <w:rsid w:val="00B4196C"/>
    <w:rsid w:val="00B52C43"/>
    <w:rsid w:val="00B91CA6"/>
    <w:rsid w:val="00B94429"/>
    <w:rsid w:val="00B96041"/>
    <w:rsid w:val="00BA2D1E"/>
    <w:rsid w:val="00BA381C"/>
    <w:rsid w:val="00BB1956"/>
    <w:rsid w:val="00BB285F"/>
    <w:rsid w:val="00BE076B"/>
    <w:rsid w:val="00C01691"/>
    <w:rsid w:val="00C2634E"/>
    <w:rsid w:val="00C3456B"/>
    <w:rsid w:val="00C702F7"/>
    <w:rsid w:val="00C87D0C"/>
    <w:rsid w:val="00C925BE"/>
    <w:rsid w:val="00C92DCE"/>
    <w:rsid w:val="00CB1036"/>
    <w:rsid w:val="00CC6A4F"/>
    <w:rsid w:val="00D22CFF"/>
    <w:rsid w:val="00D303E7"/>
    <w:rsid w:val="00D46121"/>
    <w:rsid w:val="00D743F6"/>
    <w:rsid w:val="00D75EA7"/>
    <w:rsid w:val="00D852D5"/>
    <w:rsid w:val="00D86BE9"/>
    <w:rsid w:val="00DA1C5A"/>
    <w:rsid w:val="00DA2760"/>
    <w:rsid w:val="00DA748B"/>
    <w:rsid w:val="00DB07A4"/>
    <w:rsid w:val="00DE1BE7"/>
    <w:rsid w:val="00DE7169"/>
    <w:rsid w:val="00DF6F72"/>
    <w:rsid w:val="00E03E6E"/>
    <w:rsid w:val="00E13D62"/>
    <w:rsid w:val="00E31E90"/>
    <w:rsid w:val="00E32DA3"/>
    <w:rsid w:val="00E355A5"/>
    <w:rsid w:val="00E53EBB"/>
    <w:rsid w:val="00E54982"/>
    <w:rsid w:val="00E74BB6"/>
    <w:rsid w:val="00E77F82"/>
    <w:rsid w:val="00EB0CDD"/>
    <w:rsid w:val="00EE0E9C"/>
    <w:rsid w:val="00EE1C3F"/>
    <w:rsid w:val="00F13B9A"/>
    <w:rsid w:val="00F13D07"/>
    <w:rsid w:val="00F161C9"/>
    <w:rsid w:val="00F556C1"/>
    <w:rsid w:val="00F57BA3"/>
    <w:rsid w:val="00F702B5"/>
    <w:rsid w:val="00F7212E"/>
    <w:rsid w:val="00F76B9A"/>
    <w:rsid w:val="00F76D14"/>
    <w:rsid w:val="00F95111"/>
    <w:rsid w:val="00FA1EAD"/>
    <w:rsid w:val="00FB77AB"/>
    <w:rsid w:val="00FD6FEF"/>
    <w:rsid w:val="00FE2F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275C09"/>
    <w:pPr>
      <w:keepNext/>
      <w:spacing w:before="100" w:beforeAutospacing="1" w:after="100" w:afterAutospacing="1" w:line="240" w:lineRule="auto"/>
    </w:pPr>
    <w:rPr>
      <w:rFonts w:ascii="Times New Roman" w:hAnsi="Times New Roman" w:cs="Times New Roman"/>
      <w:b/>
      <w:bCs/>
      <w:i/>
      <w:iCs/>
      <w:sz w:val="27"/>
      <w:szCs w:val="27"/>
      <w:lang w:val="en-US"/>
    </w:rPr>
  </w:style>
  <w:style w:type="paragraph" w:styleId="HTMLPreformatted">
    <w:name w:val="HTML Preformatted"/>
    <w:basedOn w:val="Normal"/>
    <w:link w:val="HTMLPreformattedChar"/>
    <w:uiPriority w:val="99"/>
    <w:unhideWhenUsed/>
    <w:rsid w:val="006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6550BE"/>
    <w:rPr>
      <w:rFonts w:ascii="Courier New" w:eastAsia="Times New Roman" w:hAnsi="Courier New" w:cs="Courier New"/>
      <w:sz w:val="20"/>
      <w:szCs w:val="20"/>
      <w:lang w:eastAsia="it-IT"/>
    </w:rPr>
  </w:style>
  <w:style w:type="paragraph" w:styleId="ListParagraph">
    <w:name w:val="List Paragraph"/>
    <w:basedOn w:val="Normal"/>
    <w:uiPriority w:val="34"/>
    <w:qFormat/>
    <w:rsid w:val="0050534A"/>
    <w:pPr>
      <w:ind w:left="720"/>
      <w:contextualSpacing/>
    </w:pPr>
  </w:style>
  <w:style w:type="character" w:styleId="Hyperlink">
    <w:name w:val="Hyperlink"/>
    <w:basedOn w:val="DefaultParagraphFont"/>
    <w:uiPriority w:val="99"/>
    <w:unhideWhenUsed/>
    <w:rsid w:val="001F1617"/>
    <w:rPr>
      <w:color w:val="0563C1" w:themeColor="hyperlink"/>
      <w:u w:val="single"/>
    </w:rPr>
  </w:style>
  <w:style w:type="paragraph" w:styleId="BalloonText">
    <w:name w:val="Balloon Text"/>
    <w:basedOn w:val="Normal"/>
    <w:link w:val="BalloonTextChar"/>
    <w:uiPriority w:val="99"/>
    <w:semiHidden/>
    <w:unhideWhenUsed/>
    <w:rsid w:val="0095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52"/>
    <w:rPr>
      <w:rFonts w:ascii="Tahoma" w:hAnsi="Tahoma" w:cs="Tahoma"/>
      <w:sz w:val="16"/>
      <w:szCs w:val="16"/>
    </w:rPr>
  </w:style>
  <w:style w:type="paragraph" w:styleId="Header">
    <w:name w:val="header"/>
    <w:basedOn w:val="Normal"/>
    <w:link w:val="HeaderChar"/>
    <w:uiPriority w:val="99"/>
    <w:unhideWhenUsed/>
    <w:rsid w:val="002678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678BE"/>
    <w:rPr>
      <w:sz w:val="18"/>
      <w:szCs w:val="18"/>
    </w:rPr>
  </w:style>
  <w:style w:type="paragraph" w:styleId="Footer">
    <w:name w:val="footer"/>
    <w:basedOn w:val="Normal"/>
    <w:link w:val="FooterChar"/>
    <w:uiPriority w:val="99"/>
    <w:unhideWhenUsed/>
    <w:rsid w:val="002678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678BE"/>
    <w:rPr>
      <w:sz w:val="18"/>
      <w:szCs w:val="18"/>
    </w:rPr>
  </w:style>
  <w:style w:type="character" w:styleId="CommentReference">
    <w:name w:val="annotation reference"/>
    <w:rsid w:val="00162CBA"/>
    <w:rPr>
      <w:rFonts w:cs="Times New Roman"/>
      <w:sz w:val="21"/>
      <w:szCs w:val="21"/>
    </w:rPr>
  </w:style>
  <w:style w:type="paragraph" w:styleId="CommentText">
    <w:name w:val="annotation text"/>
    <w:basedOn w:val="Normal"/>
    <w:link w:val="CommentTextChar"/>
    <w:rsid w:val="00162CBA"/>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162CBA"/>
    <w:rPr>
      <w:rFonts w:ascii="Times New Roman" w:eastAsia="宋体" w:hAnsi="Times New Roman" w:cs="Times New Roman"/>
      <w:sz w:val="24"/>
      <w:szCs w:val="24"/>
      <w:lang w:val="en-US"/>
    </w:rPr>
  </w:style>
  <w:style w:type="character" w:styleId="Strong">
    <w:name w:val="Strong"/>
    <w:uiPriority w:val="22"/>
    <w:qFormat/>
    <w:rsid w:val="00162CBA"/>
    <w:rPr>
      <w:b/>
      <w:bCs/>
    </w:rPr>
  </w:style>
  <w:style w:type="paragraph" w:styleId="NormalWeb">
    <w:name w:val="Normal (Web)"/>
    <w:basedOn w:val="Normal"/>
    <w:uiPriority w:val="99"/>
    <w:unhideWhenUsed/>
    <w:rsid w:val="001D35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D743F6"/>
    <w:pPr>
      <w:spacing w:after="160" w:line="259" w:lineRule="auto"/>
    </w:pPr>
    <w:rPr>
      <w:rFonts w:asciiTheme="minorHAnsi" w:eastAsiaTheme="minorEastAsia" w:hAnsiTheme="minorHAnsi" w:cstheme="minorBidi"/>
      <w:b/>
      <w:bCs/>
      <w:sz w:val="22"/>
      <w:szCs w:val="22"/>
      <w:lang w:val="it-IT"/>
    </w:rPr>
  </w:style>
  <w:style w:type="character" w:customStyle="1" w:styleId="CommentSubjectChar">
    <w:name w:val="Comment Subject Char"/>
    <w:basedOn w:val="CommentTextChar"/>
    <w:link w:val="CommentSubject"/>
    <w:uiPriority w:val="99"/>
    <w:semiHidden/>
    <w:rsid w:val="00D743F6"/>
    <w:rPr>
      <w:rFonts w:ascii="Times New Roman" w:eastAsia="宋体" w:hAnsi="Times New Roman" w:cs="Times New Roman"/>
      <w:b/>
      <w:bCs/>
      <w:sz w:val="24"/>
      <w:szCs w:val="24"/>
      <w:lang w:val="en-US"/>
    </w:rPr>
  </w:style>
  <w:style w:type="character" w:styleId="Emphasis">
    <w:name w:val="Emphasis"/>
    <w:qFormat/>
    <w:rsid w:val="00B960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275C09"/>
    <w:pPr>
      <w:keepNext/>
      <w:spacing w:before="100" w:beforeAutospacing="1" w:after="100" w:afterAutospacing="1" w:line="240" w:lineRule="auto"/>
    </w:pPr>
    <w:rPr>
      <w:rFonts w:ascii="Times New Roman" w:hAnsi="Times New Roman" w:cs="Times New Roman"/>
      <w:b/>
      <w:bCs/>
      <w:i/>
      <w:iCs/>
      <w:sz w:val="27"/>
      <w:szCs w:val="27"/>
      <w:lang w:val="en-US"/>
    </w:rPr>
  </w:style>
  <w:style w:type="paragraph" w:styleId="HTMLPreformatted">
    <w:name w:val="HTML Preformatted"/>
    <w:basedOn w:val="Normal"/>
    <w:link w:val="HTMLPreformattedChar"/>
    <w:uiPriority w:val="99"/>
    <w:unhideWhenUsed/>
    <w:rsid w:val="0065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6550BE"/>
    <w:rPr>
      <w:rFonts w:ascii="Courier New" w:eastAsia="Times New Roman" w:hAnsi="Courier New" w:cs="Courier New"/>
      <w:sz w:val="20"/>
      <w:szCs w:val="20"/>
      <w:lang w:eastAsia="it-IT"/>
    </w:rPr>
  </w:style>
  <w:style w:type="paragraph" w:styleId="ListParagraph">
    <w:name w:val="List Paragraph"/>
    <w:basedOn w:val="Normal"/>
    <w:uiPriority w:val="34"/>
    <w:qFormat/>
    <w:rsid w:val="0050534A"/>
    <w:pPr>
      <w:ind w:left="720"/>
      <w:contextualSpacing/>
    </w:pPr>
  </w:style>
  <w:style w:type="character" w:styleId="Hyperlink">
    <w:name w:val="Hyperlink"/>
    <w:basedOn w:val="DefaultParagraphFont"/>
    <w:uiPriority w:val="99"/>
    <w:unhideWhenUsed/>
    <w:rsid w:val="001F1617"/>
    <w:rPr>
      <w:color w:val="0563C1" w:themeColor="hyperlink"/>
      <w:u w:val="single"/>
    </w:rPr>
  </w:style>
  <w:style w:type="paragraph" w:styleId="BalloonText">
    <w:name w:val="Balloon Text"/>
    <w:basedOn w:val="Normal"/>
    <w:link w:val="BalloonTextChar"/>
    <w:uiPriority w:val="99"/>
    <w:semiHidden/>
    <w:unhideWhenUsed/>
    <w:rsid w:val="0095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52"/>
    <w:rPr>
      <w:rFonts w:ascii="Tahoma" w:hAnsi="Tahoma" w:cs="Tahoma"/>
      <w:sz w:val="16"/>
      <w:szCs w:val="16"/>
    </w:rPr>
  </w:style>
  <w:style w:type="paragraph" w:styleId="Header">
    <w:name w:val="header"/>
    <w:basedOn w:val="Normal"/>
    <w:link w:val="HeaderChar"/>
    <w:uiPriority w:val="99"/>
    <w:unhideWhenUsed/>
    <w:rsid w:val="002678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678BE"/>
    <w:rPr>
      <w:sz w:val="18"/>
      <w:szCs w:val="18"/>
    </w:rPr>
  </w:style>
  <w:style w:type="paragraph" w:styleId="Footer">
    <w:name w:val="footer"/>
    <w:basedOn w:val="Normal"/>
    <w:link w:val="FooterChar"/>
    <w:uiPriority w:val="99"/>
    <w:unhideWhenUsed/>
    <w:rsid w:val="002678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678BE"/>
    <w:rPr>
      <w:sz w:val="18"/>
      <w:szCs w:val="18"/>
    </w:rPr>
  </w:style>
  <w:style w:type="character" w:styleId="CommentReference">
    <w:name w:val="annotation reference"/>
    <w:rsid w:val="00162CBA"/>
    <w:rPr>
      <w:rFonts w:cs="Times New Roman"/>
      <w:sz w:val="21"/>
      <w:szCs w:val="21"/>
    </w:rPr>
  </w:style>
  <w:style w:type="paragraph" w:styleId="CommentText">
    <w:name w:val="annotation text"/>
    <w:basedOn w:val="Normal"/>
    <w:link w:val="CommentTextChar"/>
    <w:rsid w:val="00162CBA"/>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162CBA"/>
    <w:rPr>
      <w:rFonts w:ascii="Times New Roman" w:eastAsia="宋体" w:hAnsi="Times New Roman" w:cs="Times New Roman"/>
      <w:sz w:val="24"/>
      <w:szCs w:val="24"/>
      <w:lang w:val="en-US"/>
    </w:rPr>
  </w:style>
  <w:style w:type="character" w:styleId="Strong">
    <w:name w:val="Strong"/>
    <w:uiPriority w:val="22"/>
    <w:qFormat/>
    <w:rsid w:val="00162CBA"/>
    <w:rPr>
      <w:b/>
      <w:bCs/>
    </w:rPr>
  </w:style>
  <w:style w:type="paragraph" w:styleId="NormalWeb">
    <w:name w:val="Normal (Web)"/>
    <w:basedOn w:val="Normal"/>
    <w:uiPriority w:val="99"/>
    <w:unhideWhenUsed/>
    <w:rsid w:val="001D35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mmentSubject">
    <w:name w:val="annotation subject"/>
    <w:basedOn w:val="CommentText"/>
    <w:next w:val="CommentText"/>
    <w:link w:val="CommentSubjectChar"/>
    <w:uiPriority w:val="99"/>
    <w:semiHidden/>
    <w:unhideWhenUsed/>
    <w:rsid w:val="00D743F6"/>
    <w:pPr>
      <w:spacing w:after="160" w:line="259" w:lineRule="auto"/>
    </w:pPr>
    <w:rPr>
      <w:rFonts w:asciiTheme="minorHAnsi" w:eastAsiaTheme="minorEastAsia" w:hAnsiTheme="minorHAnsi" w:cstheme="minorBidi"/>
      <w:b/>
      <w:bCs/>
      <w:sz w:val="22"/>
      <w:szCs w:val="22"/>
      <w:lang w:val="it-IT"/>
    </w:rPr>
  </w:style>
  <w:style w:type="character" w:customStyle="1" w:styleId="CommentSubjectChar">
    <w:name w:val="Comment Subject Char"/>
    <w:basedOn w:val="CommentTextChar"/>
    <w:link w:val="CommentSubject"/>
    <w:uiPriority w:val="99"/>
    <w:semiHidden/>
    <w:rsid w:val="00D743F6"/>
    <w:rPr>
      <w:rFonts w:ascii="Times New Roman" w:eastAsia="宋体" w:hAnsi="Times New Roman" w:cs="Times New Roman"/>
      <w:b/>
      <w:bCs/>
      <w:sz w:val="24"/>
      <w:szCs w:val="24"/>
      <w:lang w:val="en-US"/>
    </w:rPr>
  </w:style>
  <w:style w:type="character" w:styleId="Emphasis">
    <w:name w:val="Emphasis"/>
    <w:qFormat/>
    <w:rsid w:val="00B960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64">
      <w:bodyDiv w:val="1"/>
      <w:marLeft w:val="0"/>
      <w:marRight w:val="0"/>
      <w:marTop w:val="0"/>
      <w:marBottom w:val="0"/>
      <w:divBdr>
        <w:top w:val="none" w:sz="0" w:space="0" w:color="auto"/>
        <w:left w:val="none" w:sz="0" w:space="0" w:color="auto"/>
        <w:bottom w:val="none" w:sz="0" w:space="0" w:color="auto"/>
        <w:right w:val="none" w:sz="0" w:space="0" w:color="auto"/>
      </w:divBdr>
    </w:div>
    <w:div w:id="86073605">
      <w:bodyDiv w:val="1"/>
      <w:marLeft w:val="0"/>
      <w:marRight w:val="0"/>
      <w:marTop w:val="0"/>
      <w:marBottom w:val="0"/>
      <w:divBdr>
        <w:top w:val="none" w:sz="0" w:space="0" w:color="auto"/>
        <w:left w:val="none" w:sz="0" w:space="0" w:color="auto"/>
        <w:bottom w:val="none" w:sz="0" w:space="0" w:color="auto"/>
        <w:right w:val="none" w:sz="0" w:space="0" w:color="auto"/>
      </w:divBdr>
    </w:div>
    <w:div w:id="354231973">
      <w:bodyDiv w:val="1"/>
      <w:marLeft w:val="0"/>
      <w:marRight w:val="0"/>
      <w:marTop w:val="0"/>
      <w:marBottom w:val="0"/>
      <w:divBdr>
        <w:top w:val="none" w:sz="0" w:space="0" w:color="auto"/>
        <w:left w:val="none" w:sz="0" w:space="0" w:color="auto"/>
        <w:bottom w:val="none" w:sz="0" w:space="0" w:color="auto"/>
        <w:right w:val="none" w:sz="0" w:space="0" w:color="auto"/>
      </w:divBdr>
    </w:div>
    <w:div w:id="366950154">
      <w:bodyDiv w:val="1"/>
      <w:marLeft w:val="0"/>
      <w:marRight w:val="0"/>
      <w:marTop w:val="0"/>
      <w:marBottom w:val="0"/>
      <w:divBdr>
        <w:top w:val="none" w:sz="0" w:space="0" w:color="auto"/>
        <w:left w:val="none" w:sz="0" w:space="0" w:color="auto"/>
        <w:bottom w:val="none" w:sz="0" w:space="0" w:color="auto"/>
        <w:right w:val="none" w:sz="0" w:space="0" w:color="auto"/>
      </w:divBdr>
    </w:div>
    <w:div w:id="420762307">
      <w:bodyDiv w:val="1"/>
      <w:marLeft w:val="0"/>
      <w:marRight w:val="0"/>
      <w:marTop w:val="0"/>
      <w:marBottom w:val="0"/>
      <w:divBdr>
        <w:top w:val="none" w:sz="0" w:space="0" w:color="auto"/>
        <w:left w:val="none" w:sz="0" w:space="0" w:color="auto"/>
        <w:bottom w:val="none" w:sz="0" w:space="0" w:color="auto"/>
        <w:right w:val="none" w:sz="0" w:space="0" w:color="auto"/>
      </w:divBdr>
    </w:div>
    <w:div w:id="438646642">
      <w:bodyDiv w:val="1"/>
      <w:marLeft w:val="0"/>
      <w:marRight w:val="0"/>
      <w:marTop w:val="0"/>
      <w:marBottom w:val="0"/>
      <w:divBdr>
        <w:top w:val="none" w:sz="0" w:space="0" w:color="auto"/>
        <w:left w:val="none" w:sz="0" w:space="0" w:color="auto"/>
        <w:bottom w:val="none" w:sz="0" w:space="0" w:color="auto"/>
        <w:right w:val="none" w:sz="0" w:space="0" w:color="auto"/>
      </w:divBdr>
    </w:div>
    <w:div w:id="472022158">
      <w:bodyDiv w:val="1"/>
      <w:marLeft w:val="0"/>
      <w:marRight w:val="0"/>
      <w:marTop w:val="0"/>
      <w:marBottom w:val="0"/>
      <w:divBdr>
        <w:top w:val="none" w:sz="0" w:space="0" w:color="auto"/>
        <w:left w:val="none" w:sz="0" w:space="0" w:color="auto"/>
        <w:bottom w:val="none" w:sz="0" w:space="0" w:color="auto"/>
        <w:right w:val="none" w:sz="0" w:space="0" w:color="auto"/>
      </w:divBdr>
    </w:div>
    <w:div w:id="520360900">
      <w:bodyDiv w:val="1"/>
      <w:marLeft w:val="0"/>
      <w:marRight w:val="0"/>
      <w:marTop w:val="0"/>
      <w:marBottom w:val="0"/>
      <w:divBdr>
        <w:top w:val="none" w:sz="0" w:space="0" w:color="auto"/>
        <w:left w:val="none" w:sz="0" w:space="0" w:color="auto"/>
        <w:bottom w:val="none" w:sz="0" w:space="0" w:color="auto"/>
        <w:right w:val="none" w:sz="0" w:space="0" w:color="auto"/>
      </w:divBdr>
    </w:div>
    <w:div w:id="671025823">
      <w:bodyDiv w:val="1"/>
      <w:marLeft w:val="0"/>
      <w:marRight w:val="0"/>
      <w:marTop w:val="0"/>
      <w:marBottom w:val="0"/>
      <w:divBdr>
        <w:top w:val="none" w:sz="0" w:space="0" w:color="auto"/>
        <w:left w:val="none" w:sz="0" w:space="0" w:color="auto"/>
        <w:bottom w:val="none" w:sz="0" w:space="0" w:color="auto"/>
        <w:right w:val="none" w:sz="0" w:space="0" w:color="auto"/>
      </w:divBdr>
    </w:div>
    <w:div w:id="698169763">
      <w:bodyDiv w:val="1"/>
      <w:marLeft w:val="0"/>
      <w:marRight w:val="0"/>
      <w:marTop w:val="0"/>
      <w:marBottom w:val="0"/>
      <w:divBdr>
        <w:top w:val="none" w:sz="0" w:space="0" w:color="auto"/>
        <w:left w:val="none" w:sz="0" w:space="0" w:color="auto"/>
        <w:bottom w:val="none" w:sz="0" w:space="0" w:color="auto"/>
        <w:right w:val="none" w:sz="0" w:space="0" w:color="auto"/>
      </w:divBdr>
    </w:div>
    <w:div w:id="745030406">
      <w:bodyDiv w:val="1"/>
      <w:marLeft w:val="0"/>
      <w:marRight w:val="0"/>
      <w:marTop w:val="0"/>
      <w:marBottom w:val="0"/>
      <w:divBdr>
        <w:top w:val="none" w:sz="0" w:space="0" w:color="auto"/>
        <w:left w:val="none" w:sz="0" w:space="0" w:color="auto"/>
        <w:bottom w:val="none" w:sz="0" w:space="0" w:color="auto"/>
        <w:right w:val="none" w:sz="0" w:space="0" w:color="auto"/>
      </w:divBdr>
    </w:div>
    <w:div w:id="840853216">
      <w:bodyDiv w:val="1"/>
      <w:marLeft w:val="0"/>
      <w:marRight w:val="0"/>
      <w:marTop w:val="0"/>
      <w:marBottom w:val="0"/>
      <w:divBdr>
        <w:top w:val="none" w:sz="0" w:space="0" w:color="auto"/>
        <w:left w:val="none" w:sz="0" w:space="0" w:color="auto"/>
        <w:bottom w:val="none" w:sz="0" w:space="0" w:color="auto"/>
        <w:right w:val="none" w:sz="0" w:space="0" w:color="auto"/>
      </w:divBdr>
    </w:div>
    <w:div w:id="930162146">
      <w:bodyDiv w:val="1"/>
      <w:marLeft w:val="0"/>
      <w:marRight w:val="0"/>
      <w:marTop w:val="0"/>
      <w:marBottom w:val="0"/>
      <w:divBdr>
        <w:top w:val="none" w:sz="0" w:space="0" w:color="auto"/>
        <w:left w:val="none" w:sz="0" w:space="0" w:color="auto"/>
        <w:bottom w:val="none" w:sz="0" w:space="0" w:color="auto"/>
        <w:right w:val="none" w:sz="0" w:space="0" w:color="auto"/>
      </w:divBdr>
    </w:div>
    <w:div w:id="1235629296">
      <w:bodyDiv w:val="1"/>
      <w:marLeft w:val="0"/>
      <w:marRight w:val="0"/>
      <w:marTop w:val="0"/>
      <w:marBottom w:val="0"/>
      <w:divBdr>
        <w:top w:val="none" w:sz="0" w:space="0" w:color="auto"/>
        <w:left w:val="none" w:sz="0" w:space="0" w:color="auto"/>
        <w:bottom w:val="none" w:sz="0" w:space="0" w:color="auto"/>
        <w:right w:val="none" w:sz="0" w:space="0" w:color="auto"/>
      </w:divBdr>
    </w:div>
    <w:div w:id="1267736939">
      <w:bodyDiv w:val="1"/>
      <w:marLeft w:val="0"/>
      <w:marRight w:val="0"/>
      <w:marTop w:val="0"/>
      <w:marBottom w:val="0"/>
      <w:divBdr>
        <w:top w:val="none" w:sz="0" w:space="0" w:color="auto"/>
        <w:left w:val="none" w:sz="0" w:space="0" w:color="auto"/>
        <w:bottom w:val="none" w:sz="0" w:space="0" w:color="auto"/>
        <w:right w:val="none" w:sz="0" w:space="0" w:color="auto"/>
      </w:divBdr>
    </w:div>
    <w:div w:id="1279607787">
      <w:bodyDiv w:val="1"/>
      <w:marLeft w:val="0"/>
      <w:marRight w:val="0"/>
      <w:marTop w:val="0"/>
      <w:marBottom w:val="0"/>
      <w:divBdr>
        <w:top w:val="none" w:sz="0" w:space="0" w:color="auto"/>
        <w:left w:val="none" w:sz="0" w:space="0" w:color="auto"/>
        <w:bottom w:val="none" w:sz="0" w:space="0" w:color="auto"/>
        <w:right w:val="none" w:sz="0" w:space="0" w:color="auto"/>
      </w:divBdr>
    </w:div>
    <w:div w:id="1307204674">
      <w:bodyDiv w:val="1"/>
      <w:marLeft w:val="0"/>
      <w:marRight w:val="0"/>
      <w:marTop w:val="0"/>
      <w:marBottom w:val="0"/>
      <w:divBdr>
        <w:top w:val="none" w:sz="0" w:space="0" w:color="auto"/>
        <w:left w:val="none" w:sz="0" w:space="0" w:color="auto"/>
        <w:bottom w:val="none" w:sz="0" w:space="0" w:color="auto"/>
        <w:right w:val="none" w:sz="0" w:space="0" w:color="auto"/>
      </w:divBdr>
    </w:div>
    <w:div w:id="1366640829">
      <w:bodyDiv w:val="1"/>
      <w:marLeft w:val="0"/>
      <w:marRight w:val="0"/>
      <w:marTop w:val="0"/>
      <w:marBottom w:val="0"/>
      <w:divBdr>
        <w:top w:val="none" w:sz="0" w:space="0" w:color="auto"/>
        <w:left w:val="none" w:sz="0" w:space="0" w:color="auto"/>
        <w:bottom w:val="none" w:sz="0" w:space="0" w:color="auto"/>
        <w:right w:val="none" w:sz="0" w:space="0" w:color="auto"/>
      </w:divBdr>
    </w:div>
    <w:div w:id="1374304666">
      <w:bodyDiv w:val="1"/>
      <w:marLeft w:val="0"/>
      <w:marRight w:val="0"/>
      <w:marTop w:val="0"/>
      <w:marBottom w:val="0"/>
      <w:divBdr>
        <w:top w:val="none" w:sz="0" w:space="0" w:color="auto"/>
        <w:left w:val="none" w:sz="0" w:space="0" w:color="auto"/>
        <w:bottom w:val="none" w:sz="0" w:space="0" w:color="auto"/>
        <w:right w:val="none" w:sz="0" w:space="0" w:color="auto"/>
      </w:divBdr>
    </w:div>
    <w:div w:id="1389691862">
      <w:bodyDiv w:val="1"/>
      <w:marLeft w:val="0"/>
      <w:marRight w:val="0"/>
      <w:marTop w:val="0"/>
      <w:marBottom w:val="0"/>
      <w:divBdr>
        <w:top w:val="none" w:sz="0" w:space="0" w:color="auto"/>
        <w:left w:val="none" w:sz="0" w:space="0" w:color="auto"/>
        <w:bottom w:val="none" w:sz="0" w:space="0" w:color="auto"/>
        <w:right w:val="none" w:sz="0" w:space="0" w:color="auto"/>
      </w:divBdr>
    </w:div>
    <w:div w:id="1510484617">
      <w:bodyDiv w:val="1"/>
      <w:marLeft w:val="0"/>
      <w:marRight w:val="0"/>
      <w:marTop w:val="0"/>
      <w:marBottom w:val="0"/>
      <w:divBdr>
        <w:top w:val="none" w:sz="0" w:space="0" w:color="auto"/>
        <w:left w:val="none" w:sz="0" w:space="0" w:color="auto"/>
        <w:bottom w:val="none" w:sz="0" w:space="0" w:color="auto"/>
        <w:right w:val="none" w:sz="0" w:space="0" w:color="auto"/>
      </w:divBdr>
    </w:div>
    <w:div w:id="1548562887">
      <w:bodyDiv w:val="1"/>
      <w:marLeft w:val="0"/>
      <w:marRight w:val="0"/>
      <w:marTop w:val="0"/>
      <w:marBottom w:val="0"/>
      <w:divBdr>
        <w:top w:val="none" w:sz="0" w:space="0" w:color="auto"/>
        <w:left w:val="none" w:sz="0" w:space="0" w:color="auto"/>
        <w:bottom w:val="none" w:sz="0" w:space="0" w:color="auto"/>
        <w:right w:val="none" w:sz="0" w:space="0" w:color="auto"/>
      </w:divBdr>
    </w:div>
    <w:div w:id="1576626682">
      <w:bodyDiv w:val="1"/>
      <w:marLeft w:val="0"/>
      <w:marRight w:val="0"/>
      <w:marTop w:val="0"/>
      <w:marBottom w:val="0"/>
      <w:divBdr>
        <w:top w:val="none" w:sz="0" w:space="0" w:color="auto"/>
        <w:left w:val="none" w:sz="0" w:space="0" w:color="auto"/>
        <w:bottom w:val="none" w:sz="0" w:space="0" w:color="auto"/>
        <w:right w:val="none" w:sz="0" w:space="0" w:color="auto"/>
      </w:divBdr>
    </w:div>
    <w:div w:id="1615938144">
      <w:bodyDiv w:val="1"/>
      <w:marLeft w:val="0"/>
      <w:marRight w:val="0"/>
      <w:marTop w:val="0"/>
      <w:marBottom w:val="0"/>
      <w:divBdr>
        <w:top w:val="none" w:sz="0" w:space="0" w:color="auto"/>
        <w:left w:val="none" w:sz="0" w:space="0" w:color="auto"/>
        <w:bottom w:val="none" w:sz="0" w:space="0" w:color="auto"/>
        <w:right w:val="none" w:sz="0" w:space="0" w:color="auto"/>
      </w:divBdr>
    </w:div>
    <w:div w:id="1630892048">
      <w:bodyDiv w:val="1"/>
      <w:marLeft w:val="0"/>
      <w:marRight w:val="0"/>
      <w:marTop w:val="0"/>
      <w:marBottom w:val="0"/>
      <w:divBdr>
        <w:top w:val="none" w:sz="0" w:space="0" w:color="auto"/>
        <w:left w:val="none" w:sz="0" w:space="0" w:color="auto"/>
        <w:bottom w:val="none" w:sz="0" w:space="0" w:color="auto"/>
        <w:right w:val="none" w:sz="0" w:space="0" w:color="auto"/>
      </w:divBdr>
    </w:div>
    <w:div w:id="1644920535">
      <w:bodyDiv w:val="1"/>
      <w:marLeft w:val="0"/>
      <w:marRight w:val="0"/>
      <w:marTop w:val="0"/>
      <w:marBottom w:val="0"/>
      <w:divBdr>
        <w:top w:val="none" w:sz="0" w:space="0" w:color="auto"/>
        <w:left w:val="none" w:sz="0" w:space="0" w:color="auto"/>
        <w:bottom w:val="none" w:sz="0" w:space="0" w:color="auto"/>
        <w:right w:val="none" w:sz="0" w:space="0" w:color="auto"/>
      </w:divBdr>
    </w:div>
    <w:div w:id="1676221452">
      <w:bodyDiv w:val="1"/>
      <w:marLeft w:val="0"/>
      <w:marRight w:val="0"/>
      <w:marTop w:val="0"/>
      <w:marBottom w:val="0"/>
      <w:divBdr>
        <w:top w:val="none" w:sz="0" w:space="0" w:color="auto"/>
        <w:left w:val="none" w:sz="0" w:space="0" w:color="auto"/>
        <w:bottom w:val="none" w:sz="0" w:space="0" w:color="auto"/>
        <w:right w:val="none" w:sz="0" w:space="0" w:color="auto"/>
      </w:divBdr>
    </w:div>
    <w:div w:id="1847749735">
      <w:bodyDiv w:val="1"/>
      <w:marLeft w:val="0"/>
      <w:marRight w:val="0"/>
      <w:marTop w:val="0"/>
      <w:marBottom w:val="0"/>
      <w:divBdr>
        <w:top w:val="none" w:sz="0" w:space="0" w:color="auto"/>
        <w:left w:val="none" w:sz="0" w:space="0" w:color="auto"/>
        <w:bottom w:val="none" w:sz="0" w:space="0" w:color="auto"/>
        <w:right w:val="none" w:sz="0" w:space="0" w:color="auto"/>
      </w:divBdr>
    </w:div>
    <w:div w:id="1946888204">
      <w:bodyDiv w:val="1"/>
      <w:marLeft w:val="0"/>
      <w:marRight w:val="0"/>
      <w:marTop w:val="0"/>
      <w:marBottom w:val="0"/>
      <w:divBdr>
        <w:top w:val="none" w:sz="0" w:space="0" w:color="auto"/>
        <w:left w:val="none" w:sz="0" w:space="0" w:color="auto"/>
        <w:bottom w:val="none" w:sz="0" w:space="0" w:color="auto"/>
        <w:right w:val="none" w:sz="0" w:space="0" w:color="auto"/>
      </w:divBdr>
    </w:div>
    <w:div w:id="2013755074">
      <w:bodyDiv w:val="1"/>
      <w:marLeft w:val="0"/>
      <w:marRight w:val="0"/>
      <w:marTop w:val="0"/>
      <w:marBottom w:val="0"/>
      <w:divBdr>
        <w:top w:val="none" w:sz="0" w:space="0" w:color="auto"/>
        <w:left w:val="none" w:sz="0" w:space="0" w:color="auto"/>
        <w:bottom w:val="none" w:sz="0" w:space="0" w:color="auto"/>
        <w:right w:val="none" w:sz="0" w:space="0" w:color="auto"/>
      </w:divBdr>
    </w:div>
    <w:div w:id="2052147087">
      <w:bodyDiv w:val="1"/>
      <w:marLeft w:val="0"/>
      <w:marRight w:val="0"/>
      <w:marTop w:val="0"/>
      <w:marBottom w:val="0"/>
      <w:divBdr>
        <w:top w:val="none" w:sz="0" w:space="0" w:color="auto"/>
        <w:left w:val="none" w:sz="0" w:space="0" w:color="auto"/>
        <w:bottom w:val="none" w:sz="0" w:space="0" w:color="auto"/>
        <w:right w:val="none" w:sz="0" w:space="0" w:color="auto"/>
      </w:divBdr>
    </w:div>
    <w:div w:id="2073304401">
      <w:bodyDiv w:val="1"/>
      <w:marLeft w:val="0"/>
      <w:marRight w:val="0"/>
      <w:marTop w:val="0"/>
      <w:marBottom w:val="0"/>
      <w:divBdr>
        <w:top w:val="none" w:sz="0" w:space="0" w:color="auto"/>
        <w:left w:val="none" w:sz="0" w:space="0" w:color="auto"/>
        <w:bottom w:val="none" w:sz="0" w:space="0" w:color="auto"/>
        <w:right w:val="none" w:sz="0" w:space="0" w:color="auto"/>
      </w:divBdr>
    </w:div>
    <w:div w:id="2088067179">
      <w:bodyDiv w:val="1"/>
      <w:marLeft w:val="0"/>
      <w:marRight w:val="0"/>
      <w:marTop w:val="0"/>
      <w:marBottom w:val="0"/>
      <w:divBdr>
        <w:top w:val="none" w:sz="0" w:space="0" w:color="auto"/>
        <w:left w:val="none" w:sz="0" w:space="0" w:color="auto"/>
        <w:bottom w:val="none" w:sz="0" w:space="0" w:color="auto"/>
        <w:right w:val="none" w:sz="0" w:space="0" w:color="auto"/>
      </w:divBdr>
    </w:div>
    <w:div w:id="21015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ielacatalano@unict.it"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3D4B-03C8-144D-808B-27354264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5792</Words>
  <Characters>33018</Characters>
  <Application>Microsoft Macintosh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 Trovato</dc:creator>
  <cp:lastModifiedBy>Na Ma</cp:lastModifiedBy>
  <cp:revision>2</cp:revision>
  <cp:lastPrinted>2016-09-12T17:20:00Z</cp:lastPrinted>
  <dcterms:created xsi:type="dcterms:W3CDTF">2016-10-23T23:14:00Z</dcterms:created>
  <dcterms:modified xsi:type="dcterms:W3CDTF">2016-10-23T23:14:00Z</dcterms:modified>
</cp:coreProperties>
</file>