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D5" w:rsidRPr="00951B0D" w:rsidRDefault="009F0ED5" w:rsidP="009F0ED5">
      <w:pPr>
        <w:adjustRightInd w:val="0"/>
        <w:snapToGrid w:val="0"/>
        <w:spacing w:after="0" w:line="360" w:lineRule="auto"/>
        <w:jc w:val="both"/>
        <w:rPr>
          <w:rFonts w:ascii="Book Antiqua" w:hAnsi="Book Antiqua"/>
          <w:b/>
          <w:sz w:val="24"/>
          <w:szCs w:val="24"/>
        </w:rPr>
      </w:pPr>
      <w:r w:rsidRPr="00951B0D">
        <w:rPr>
          <w:rFonts w:ascii="Book Antiqua" w:eastAsia="Times New Roman" w:hAnsi="Book Antiqua" w:cs="宋体"/>
          <w:b/>
          <w:sz w:val="24"/>
          <w:szCs w:val="24"/>
        </w:rPr>
        <w:t xml:space="preserve">Name of Journal: </w:t>
      </w:r>
      <w:r w:rsidRPr="00951B0D">
        <w:rPr>
          <w:rFonts w:ascii="Book Antiqua" w:hAnsi="Book Antiqua"/>
          <w:b/>
          <w:i/>
          <w:color w:val="000000"/>
          <w:sz w:val="24"/>
          <w:szCs w:val="24"/>
          <w:shd w:val="clear" w:color="auto" w:fill="FFFFFF"/>
        </w:rPr>
        <w:t>World Journal of Clinical Pediatrics</w:t>
      </w:r>
    </w:p>
    <w:p w:rsidR="009F0ED5" w:rsidRPr="00951B0D" w:rsidRDefault="009F0ED5" w:rsidP="009F0ED5">
      <w:pPr>
        <w:adjustRightInd w:val="0"/>
        <w:snapToGrid w:val="0"/>
        <w:spacing w:after="0" w:line="360" w:lineRule="auto"/>
        <w:jc w:val="both"/>
        <w:rPr>
          <w:rFonts w:ascii="Book Antiqua" w:eastAsia="Times New Roman" w:hAnsi="Book Antiqua" w:cs="宋体"/>
          <w:b/>
          <w:color w:val="FF0000"/>
          <w:sz w:val="24"/>
          <w:szCs w:val="24"/>
          <w:lang w:eastAsia="zh-CN"/>
        </w:rPr>
      </w:pPr>
      <w:r w:rsidRPr="00951B0D">
        <w:rPr>
          <w:rFonts w:ascii="Book Antiqua" w:hAnsi="Book Antiqua" w:cs="Arial"/>
          <w:b/>
          <w:sz w:val="24"/>
          <w:szCs w:val="24"/>
        </w:rPr>
        <w:t xml:space="preserve">ESPS Manuscript NO: </w:t>
      </w:r>
      <w:r w:rsidRPr="00951B0D">
        <w:rPr>
          <w:rFonts w:ascii="Book Antiqua" w:hAnsi="Book Antiqua" w:cs="Arial"/>
          <w:b/>
          <w:sz w:val="24"/>
          <w:szCs w:val="24"/>
          <w:lang w:eastAsia="zh-CN"/>
        </w:rPr>
        <w:t>27489</w:t>
      </w:r>
    </w:p>
    <w:p w:rsidR="009F0ED5" w:rsidRPr="00951B0D" w:rsidRDefault="009F0ED5" w:rsidP="009F0ED5">
      <w:pPr>
        <w:suppressAutoHyphens/>
        <w:autoSpaceDE w:val="0"/>
        <w:autoSpaceDN w:val="0"/>
        <w:adjustRightInd w:val="0"/>
        <w:snapToGrid w:val="0"/>
        <w:spacing w:after="0" w:line="360" w:lineRule="auto"/>
        <w:jc w:val="both"/>
        <w:rPr>
          <w:rFonts w:ascii="Book Antiqua" w:hAnsi="Book Antiqua"/>
          <w:b/>
          <w:sz w:val="24"/>
          <w:szCs w:val="24"/>
          <w:lang w:eastAsia="zh-CN"/>
        </w:rPr>
      </w:pPr>
      <w:bookmarkStart w:id="0" w:name="OLE_LINK1617"/>
      <w:bookmarkStart w:id="1" w:name="OLE_LINK1618"/>
      <w:r w:rsidRPr="00951B0D">
        <w:rPr>
          <w:rFonts w:ascii="Book Antiqua" w:hAnsi="Book Antiqua" w:cs="Arial"/>
          <w:b/>
          <w:sz w:val="24"/>
          <w:szCs w:val="24"/>
        </w:rPr>
        <w:t>Manuscript Type</w:t>
      </w:r>
      <w:r w:rsidRPr="00951B0D">
        <w:rPr>
          <w:rFonts w:ascii="Book Antiqua" w:hAnsi="Book Antiqua"/>
          <w:b/>
          <w:sz w:val="24"/>
          <w:szCs w:val="24"/>
        </w:rPr>
        <w:t xml:space="preserve">: </w:t>
      </w:r>
      <w:bookmarkEnd w:id="0"/>
      <w:bookmarkEnd w:id="1"/>
      <w:r w:rsidRPr="00951B0D">
        <w:rPr>
          <w:rFonts w:ascii="Book Antiqua" w:hAnsi="Book Antiqua" w:hint="eastAsia"/>
          <w:b/>
          <w:sz w:val="24"/>
          <w:szCs w:val="24"/>
          <w:lang w:eastAsia="zh-CN"/>
        </w:rPr>
        <w:t>Original Article</w:t>
      </w:r>
    </w:p>
    <w:p w:rsidR="009F0ED5" w:rsidRPr="00951B0D" w:rsidRDefault="009F0ED5" w:rsidP="009F0ED5">
      <w:pPr>
        <w:suppressAutoHyphens/>
        <w:autoSpaceDE w:val="0"/>
        <w:autoSpaceDN w:val="0"/>
        <w:adjustRightInd w:val="0"/>
        <w:snapToGrid w:val="0"/>
        <w:spacing w:after="0" w:line="360" w:lineRule="auto"/>
        <w:jc w:val="both"/>
        <w:rPr>
          <w:rFonts w:ascii="Book Antiqua" w:hAnsi="Book Antiqua"/>
          <w:b/>
          <w:sz w:val="24"/>
          <w:szCs w:val="24"/>
          <w:lang w:eastAsia="zh-CN"/>
        </w:rPr>
      </w:pPr>
    </w:p>
    <w:p w:rsidR="009F0ED5" w:rsidRPr="00951B0D" w:rsidRDefault="009F0ED5" w:rsidP="009F0ED5">
      <w:pPr>
        <w:suppressAutoHyphens/>
        <w:autoSpaceDE w:val="0"/>
        <w:autoSpaceDN w:val="0"/>
        <w:adjustRightInd w:val="0"/>
        <w:snapToGrid w:val="0"/>
        <w:spacing w:after="0" w:line="360" w:lineRule="auto"/>
        <w:jc w:val="both"/>
        <w:rPr>
          <w:rFonts w:ascii="Book Antiqua" w:hAnsi="Book Antiqua"/>
          <w:b/>
          <w:i/>
          <w:sz w:val="24"/>
          <w:szCs w:val="24"/>
        </w:rPr>
      </w:pPr>
      <w:r w:rsidRPr="00951B0D">
        <w:rPr>
          <w:rFonts w:ascii="Book Antiqua" w:hAnsi="Book Antiqua"/>
          <w:b/>
          <w:i/>
          <w:color w:val="000000"/>
          <w:sz w:val="24"/>
          <w:szCs w:val="24"/>
          <w:shd w:val="clear" w:color="auto" w:fill="FFFFFF"/>
        </w:rPr>
        <w:t>Retrospective Study</w:t>
      </w:r>
    </w:p>
    <w:p w:rsidR="009F0ED5" w:rsidRPr="00951B0D" w:rsidRDefault="009F0ED5" w:rsidP="009F0ED5">
      <w:pPr>
        <w:adjustRightInd w:val="0"/>
        <w:snapToGrid w:val="0"/>
        <w:spacing w:after="0" w:line="360" w:lineRule="auto"/>
        <w:jc w:val="both"/>
        <w:rPr>
          <w:rFonts w:ascii="Book Antiqua" w:hAnsi="Book Antiqua"/>
          <w:sz w:val="24"/>
          <w:szCs w:val="24"/>
          <w:lang w:eastAsia="zh-CN"/>
        </w:rPr>
      </w:pPr>
    </w:p>
    <w:p w:rsidR="009F0ED5" w:rsidRPr="00951B0D" w:rsidRDefault="009F0ED5" w:rsidP="009F0ED5">
      <w:pPr>
        <w:adjustRightInd w:val="0"/>
        <w:snapToGrid w:val="0"/>
        <w:spacing w:after="0" w:line="360" w:lineRule="auto"/>
        <w:jc w:val="both"/>
        <w:rPr>
          <w:rFonts w:ascii="Book Antiqua" w:hAnsi="Book Antiqua"/>
          <w:b/>
          <w:sz w:val="24"/>
          <w:szCs w:val="24"/>
        </w:rPr>
      </w:pPr>
      <w:r w:rsidRPr="00951B0D">
        <w:rPr>
          <w:rFonts w:ascii="Book Antiqua" w:hAnsi="Book Antiqua"/>
          <w:b/>
          <w:sz w:val="24"/>
          <w:szCs w:val="24"/>
        </w:rPr>
        <w:t>Packed red blood cell transfusions as a risk factor for parenteral nutrition associated liver disease in premature infants</w:t>
      </w:r>
    </w:p>
    <w:p w:rsidR="009F0ED5" w:rsidRPr="00951B0D" w:rsidRDefault="009F0ED5" w:rsidP="009F0ED5">
      <w:pPr>
        <w:adjustRightInd w:val="0"/>
        <w:snapToGrid w:val="0"/>
        <w:spacing w:after="0" w:line="360" w:lineRule="auto"/>
        <w:jc w:val="both"/>
        <w:rPr>
          <w:rFonts w:ascii="Book Antiqua" w:hAnsi="Book Antiqua"/>
          <w:sz w:val="24"/>
          <w:szCs w:val="24"/>
        </w:rPr>
      </w:pPr>
    </w:p>
    <w:p w:rsidR="009F0ED5" w:rsidRPr="00951B0D" w:rsidRDefault="008A2868" w:rsidP="009F0ED5">
      <w:pPr>
        <w:adjustRightInd w:val="0"/>
        <w:snapToGrid w:val="0"/>
        <w:spacing w:after="0" w:line="360" w:lineRule="auto"/>
        <w:jc w:val="both"/>
        <w:rPr>
          <w:rFonts w:ascii="Book Antiqua" w:hAnsi="Book Antiqua"/>
          <w:sz w:val="24"/>
          <w:szCs w:val="24"/>
          <w:lang w:eastAsia="zh-CN"/>
        </w:rPr>
      </w:pPr>
      <w:r w:rsidRPr="00951B0D">
        <w:rPr>
          <w:rFonts w:ascii="Book Antiqua" w:hAnsi="Book Antiqua"/>
          <w:sz w:val="24"/>
          <w:szCs w:val="24"/>
        </w:rPr>
        <w:t>D’Souza</w:t>
      </w:r>
      <w:r w:rsidRPr="00951B0D">
        <w:rPr>
          <w:rFonts w:ascii="Book Antiqua" w:hAnsi="Book Antiqua"/>
          <w:sz w:val="24"/>
          <w:szCs w:val="24"/>
          <w:lang w:eastAsia="zh-CN"/>
        </w:rPr>
        <w:t xml:space="preserve"> </w:t>
      </w:r>
      <w:r w:rsidRPr="00951B0D">
        <w:rPr>
          <w:rFonts w:ascii="Book Antiqua" w:hAnsi="Book Antiqua" w:hint="eastAsia"/>
          <w:sz w:val="24"/>
          <w:szCs w:val="24"/>
          <w:lang w:eastAsia="zh-CN"/>
        </w:rPr>
        <w:t xml:space="preserve">A </w:t>
      </w:r>
      <w:r w:rsidRPr="00951B0D">
        <w:rPr>
          <w:rFonts w:ascii="Book Antiqua" w:hAnsi="Book Antiqua" w:hint="eastAsia"/>
          <w:i/>
          <w:sz w:val="24"/>
          <w:szCs w:val="24"/>
          <w:lang w:eastAsia="zh-CN"/>
        </w:rPr>
        <w:t>et al</w:t>
      </w:r>
      <w:r w:rsidRPr="00951B0D">
        <w:rPr>
          <w:rFonts w:ascii="Book Antiqua" w:hAnsi="Book Antiqua" w:hint="eastAsia"/>
          <w:sz w:val="24"/>
          <w:szCs w:val="24"/>
          <w:lang w:eastAsia="zh-CN"/>
        </w:rPr>
        <w:t xml:space="preserve">. </w:t>
      </w:r>
      <w:r w:rsidR="009F0ED5" w:rsidRPr="00951B0D">
        <w:rPr>
          <w:rFonts w:ascii="Book Antiqua" w:hAnsi="Book Antiqua"/>
          <w:sz w:val="24"/>
          <w:szCs w:val="24"/>
          <w:lang w:eastAsia="zh-CN"/>
        </w:rPr>
        <w:t xml:space="preserve">PRBC Transfusions Increase PNALD </w:t>
      </w:r>
    </w:p>
    <w:p w:rsidR="009F0ED5" w:rsidRPr="00951B0D" w:rsidRDefault="009F0ED5" w:rsidP="009F0ED5">
      <w:pPr>
        <w:adjustRightInd w:val="0"/>
        <w:snapToGrid w:val="0"/>
        <w:spacing w:after="0" w:line="360" w:lineRule="auto"/>
        <w:jc w:val="both"/>
        <w:rPr>
          <w:rFonts w:ascii="Book Antiqua" w:hAnsi="Book Antiqua"/>
          <w:sz w:val="24"/>
          <w:szCs w:val="24"/>
        </w:rPr>
      </w:pPr>
    </w:p>
    <w:p w:rsidR="009F0ED5" w:rsidRPr="00951B0D" w:rsidRDefault="009F0ED5" w:rsidP="009F0ED5">
      <w:pPr>
        <w:adjustRightInd w:val="0"/>
        <w:snapToGrid w:val="0"/>
        <w:spacing w:after="0" w:line="360" w:lineRule="auto"/>
        <w:jc w:val="both"/>
        <w:rPr>
          <w:rFonts w:ascii="Book Antiqua" w:hAnsi="Book Antiqua"/>
          <w:b/>
          <w:sz w:val="24"/>
          <w:szCs w:val="24"/>
        </w:rPr>
      </w:pPr>
      <w:r w:rsidRPr="00951B0D">
        <w:rPr>
          <w:rFonts w:ascii="Book Antiqua" w:hAnsi="Book Antiqua"/>
          <w:b/>
          <w:sz w:val="24"/>
          <w:szCs w:val="24"/>
        </w:rPr>
        <w:t xml:space="preserve">Antoni </w:t>
      </w:r>
      <w:bookmarkStart w:id="2" w:name="OLE_LINK2"/>
      <w:r w:rsidRPr="00951B0D">
        <w:rPr>
          <w:rFonts w:ascii="Book Antiqua" w:hAnsi="Book Antiqua"/>
          <w:b/>
          <w:sz w:val="24"/>
          <w:szCs w:val="24"/>
        </w:rPr>
        <w:t>D’Souza</w:t>
      </w:r>
      <w:bookmarkEnd w:id="2"/>
      <w:r w:rsidRPr="00951B0D">
        <w:rPr>
          <w:rFonts w:ascii="Book Antiqua" w:hAnsi="Book Antiqua"/>
          <w:b/>
          <w:sz w:val="24"/>
          <w:szCs w:val="24"/>
        </w:rPr>
        <w:t xml:space="preserve">, </w:t>
      </w:r>
      <w:proofErr w:type="spellStart"/>
      <w:r w:rsidRPr="00951B0D">
        <w:rPr>
          <w:rFonts w:ascii="Book Antiqua" w:hAnsi="Book Antiqua"/>
          <w:b/>
          <w:sz w:val="24"/>
          <w:szCs w:val="24"/>
        </w:rPr>
        <w:t>Anushree</w:t>
      </w:r>
      <w:proofErr w:type="spellEnd"/>
      <w:r w:rsidRPr="00951B0D">
        <w:rPr>
          <w:rFonts w:ascii="Book Antiqua" w:hAnsi="Book Antiqua"/>
          <w:b/>
          <w:sz w:val="24"/>
          <w:szCs w:val="24"/>
        </w:rPr>
        <w:t xml:space="preserve"> </w:t>
      </w:r>
      <w:proofErr w:type="spellStart"/>
      <w:r w:rsidRPr="00951B0D">
        <w:rPr>
          <w:rFonts w:ascii="Book Antiqua" w:hAnsi="Book Antiqua"/>
          <w:b/>
          <w:sz w:val="24"/>
          <w:szCs w:val="24"/>
        </w:rPr>
        <w:t>Algotar</w:t>
      </w:r>
      <w:proofErr w:type="spellEnd"/>
      <w:r w:rsidRPr="00951B0D">
        <w:rPr>
          <w:rFonts w:ascii="Book Antiqua" w:hAnsi="Book Antiqua"/>
          <w:b/>
          <w:sz w:val="24"/>
          <w:szCs w:val="24"/>
        </w:rPr>
        <w:t xml:space="preserve">, Ling Pan, Steven M Schwarz, William R </w:t>
      </w:r>
      <w:proofErr w:type="spellStart"/>
      <w:r w:rsidRPr="00951B0D">
        <w:rPr>
          <w:rFonts w:ascii="Book Antiqua" w:hAnsi="Book Antiqua"/>
          <w:b/>
          <w:sz w:val="24"/>
          <w:szCs w:val="24"/>
        </w:rPr>
        <w:t>Treem</w:t>
      </w:r>
      <w:proofErr w:type="spellEnd"/>
      <w:r w:rsidRPr="00951B0D">
        <w:rPr>
          <w:rFonts w:ascii="Book Antiqua" w:hAnsi="Book Antiqua"/>
          <w:b/>
          <w:sz w:val="24"/>
          <w:szCs w:val="24"/>
        </w:rPr>
        <w:t>, Gloria Valencia, Simon S Rabinowitz</w:t>
      </w:r>
    </w:p>
    <w:p w:rsidR="009F0ED5" w:rsidRPr="00951B0D" w:rsidRDefault="009F0ED5" w:rsidP="009F0ED5">
      <w:pPr>
        <w:adjustRightInd w:val="0"/>
        <w:snapToGrid w:val="0"/>
        <w:spacing w:after="0" w:line="360" w:lineRule="auto"/>
        <w:jc w:val="both"/>
        <w:rPr>
          <w:rFonts w:ascii="Book Antiqua" w:hAnsi="Book Antiqua"/>
          <w:sz w:val="24"/>
          <w:szCs w:val="24"/>
          <w:lang w:eastAsia="zh-CN"/>
        </w:rPr>
      </w:pPr>
    </w:p>
    <w:p w:rsidR="00FD56B9" w:rsidRPr="00FD56B9" w:rsidRDefault="00C22E33" w:rsidP="00FD56B9">
      <w:pPr>
        <w:adjustRightInd w:val="0"/>
        <w:snapToGrid w:val="0"/>
        <w:spacing w:after="0" w:line="360" w:lineRule="auto"/>
        <w:jc w:val="both"/>
        <w:rPr>
          <w:rFonts w:ascii="Book Antiqua" w:hAnsi="Book Antiqua"/>
          <w:sz w:val="24"/>
          <w:szCs w:val="24"/>
          <w:lang w:eastAsia="zh-CN"/>
        </w:rPr>
      </w:pPr>
      <w:r w:rsidRPr="00951B0D">
        <w:rPr>
          <w:rFonts w:ascii="Book Antiqua" w:hAnsi="Book Antiqua"/>
          <w:b/>
          <w:sz w:val="24"/>
          <w:szCs w:val="24"/>
        </w:rPr>
        <w:t xml:space="preserve">Antoni D’Souza, </w:t>
      </w:r>
      <w:proofErr w:type="spellStart"/>
      <w:r w:rsidRPr="00951B0D">
        <w:rPr>
          <w:rFonts w:ascii="Book Antiqua" w:hAnsi="Book Antiqua"/>
          <w:b/>
          <w:sz w:val="24"/>
          <w:szCs w:val="24"/>
        </w:rPr>
        <w:t>Anushree</w:t>
      </w:r>
      <w:proofErr w:type="spellEnd"/>
      <w:r w:rsidRPr="00951B0D">
        <w:rPr>
          <w:rFonts w:ascii="Book Antiqua" w:hAnsi="Book Antiqua"/>
          <w:b/>
          <w:sz w:val="24"/>
          <w:szCs w:val="24"/>
        </w:rPr>
        <w:t xml:space="preserve"> </w:t>
      </w:r>
      <w:proofErr w:type="spellStart"/>
      <w:r w:rsidRPr="00951B0D">
        <w:rPr>
          <w:rFonts w:ascii="Book Antiqua" w:hAnsi="Book Antiqua"/>
          <w:b/>
          <w:sz w:val="24"/>
          <w:szCs w:val="24"/>
        </w:rPr>
        <w:t>Algotar</w:t>
      </w:r>
      <w:proofErr w:type="spellEnd"/>
      <w:r w:rsidRPr="00951B0D">
        <w:rPr>
          <w:rFonts w:ascii="Book Antiqua" w:hAnsi="Book Antiqua"/>
          <w:b/>
          <w:sz w:val="24"/>
          <w:szCs w:val="24"/>
        </w:rPr>
        <w:t xml:space="preserve">, Ling Pan, Steven M Schwarz, William R </w:t>
      </w:r>
      <w:proofErr w:type="spellStart"/>
      <w:r w:rsidRPr="00951B0D">
        <w:rPr>
          <w:rFonts w:ascii="Book Antiqua" w:hAnsi="Book Antiqua"/>
          <w:b/>
          <w:sz w:val="24"/>
          <w:szCs w:val="24"/>
        </w:rPr>
        <w:t>Treem</w:t>
      </w:r>
      <w:proofErr w:type="spellEnd"/>
      <w:r w:rsidRPr="00951B0D">
        <w:rPr>
          <w:rFonts w:ascii="Book Antiqua" w:hAnsi="Book Antiqua"/>
          <w:b/>
          <w:sz w:val="24"/>
          <w:szCs w:val="24"/>
        </w:rPr>
        <w:t>, Gloria Valencia, Simon S Rabinowitz</w:t>
      </w:r>
      <w:r w:rsidRPr="00951B0D">
        <w:rPr>
          <w:rFonts w:ascii="Book Antiqua" w:hAnsi="Book Antiqua" w:hint="eastAsia"/>
          <w:b/>
          <w:sz w:val="24"/>
          <w:szCs w:val="24"/>
          <w:lang w:eastAsia="zh-CN"/>
        </w:rPr>
        <w:t xml:space="preserve">, </w:t>
      </w:r>
      <w:r w:rsidR="00FD56B9" w:rsidRPr="00FD56B9">
        <w:rPr>
          <w:rFonts w:ascii="Book Antiqua" w:hAnsi="Book Antiqua"/>
          <w:sz w:val="24"/>
          <w:szCs w:val="24"/>
          <w:lang w:eastAsia="zh-CN"/>
        </w:rPr>
        <w:t>Department of Pediatrics,  Children’s Hospital at Downstate, Brooklyn</w:t>
      </w:r>
      <w:r w:rsidR="00FD56B9">
        <w:rPr>
          <w:rFonts w:ascii="Book Antiqua" w:hAnsi="Book Antiqua" w:hint="eastAsia"/>
          <w:sz w:val="24"/>
          <w:szCs w:val="24"/>
          <w:lang w:eastAsia="zh-CN"/>
        </w:rPr>
        <w:t xml:space="preserve">, </w:t>
      </w:r>
      <w:r w:rsidR="00FD56B9">
        <w:rPr>
          <w:rFonts w:ascii="Book Antiqua" w:hAnsi="Book Antiqua"/>
          <w:sz w:val="24"/>
          <w:szCs w:val="24"/>
          <w:lang w:eastAsia="zh-CN"/>
        </w:rPr>
        <w:t>NY 11203, United States</w:t>
      </w:r>
    </w:p>
    <w:p w:rsidR="00C22E33" w:rsidRPr="00951B0D" w:rsidRDefault="00C22E33" w:rsidP="009F0ED5">
      <w:pPr>
        <w:adjustRightInd w:val="0"/>
        <w:snapToGrid w:val="0"/>
        <w:spacing w:after="0" w:line="360" w:lineRule="auto"/>
        <w:jc w:val="both"/>
        <w:rPr>
          <w:rFonts w:ascii="Book Antiqua" w:hAnsi="Book Antiqua"/>
          <w:sz w:val="24"/>
          <w:szCs w:val="24"/>
          <w:lang w:eastAsia="zh-CN"/>
        </w:rPr>
      </w:pPr>
    </w:p>
    <w:p w:rsidR="009F0ED5" w:rsidRPr="00951B0D" w:rsidRDefault="009F0ED5" w:rsidP="009F0ED5">
      <w:pPr>
        <w:adjustRightInd w:val="0"/>
        <w:snapToGrid w:val="0"/>
        <w:spacing w:after="0" w:line="360" w:lineRule="auto"/>
        <w:jc w:val="both"/>
        <w:rPr>
          <w:rFonts w:ascii="Book Antiqua" w:hAnsi="Book Antiqua"/>
          <w:sz w:val="24"/>
          <w:szCs w:val="24"/>
          <w:lang w:eastAsia="zh-CN"/>
        </w:rPr>
      </w:pPr>
      <w:r w:rsidRPr="00951B0D">
        <w:rPr>
          <w:rFonts w:ascii="Book Antiqua" w:hAnsi="Book Antiqua"/>
          <w:b/>
          <w:sz w:val="24"/>
          <w:szCs w:val="24"/>
          <w:lang w:eastAsia="zh-CN"/>
        </w:rPr>
        <w:t>Author contributions:</w:t>
      </w:r>
      <w:r w:rsidRPr="00951B0D">
        <w:rPr>
          <w:rFonts w:ascii="Book Antiqua" w:hAnsi="Book Antiqua"/>
          <w:sz w:val="24"/>
          <w:szCs w:val="24"/>
          <w:lang w:eastAsia="zh-CN"/>
        </w:rPr>
        <w:t xml:space="preserve"> D’Souza </w:t>
      </w:r>
      <w:r w:rsidR="00B939FB" w:rsidRPr="00951B0D">
        <w:rPr>
          <w:rFonts w:ascii="Book Antiqua" w:hAnsi="Book Antiqua"/>
          <w:sz w:val="24"/>
          <w:szCs w:val="24"/>
          <w:lang w:eastAsia="zh-CN"/>
        </w:rPr>
        <w:t xml:space="preserve">A </w:t>
      </w:r>
      <w:r w:rsidRPr="00951B0D">
        <w:rPr>
          <w:rFonts w:ascii="Book Antiqua" w:hAnsi="Book Antiqua"/>
          <w:sz w:val="24"/>
          <w:szCs w:val="24"/>
          <w:lang w:eastAsia="zh-CN"/>
        </w:rPr>
        <w:t>and Gloria V provided the neonatal clinical care in the nursery assisted in the collection of the data and critically reviewed the manuscript after completion</w:t>
      </w:r>
      <w:r w:rsidR="00C22E33" w:rsidRPr="00951B0D">
        <w:rPr>
          <w:rFonts w:ascii="Book Antiqua" w:hAnsi="Book Antiqua" w:hint="eastAsia"/>
          <w:sz w:val="24"/>
          <w:szCs w:val="24"/>
          <w:lang w:eastAsia="zh-CN"/>
        </w:rPr>
        <w:t xml:space="preserve">; </w:t>
      </w:r>
      <w:proofErr w:type="spellStart"/>
      <w:r w:rsidRPr="00951B0D">
        <w:rPr>
          <w:rFonts w:ascii="Book Antiqua" w:hAnsi="Book Antiqua"/>
          <w:sz w:val="24"/>
          <w:szCs w:val="24"/>
          <w:lang w:eastAsia="zh-CN"/>
        </w:rPr>
        <w:t>Algotar</w:t>
      </w:r>
      <w:proofErr w:type="spellEnd"/>
      <w:r w:rsidRPr="00951B0D">
        <w:rPr>
          <w:rFonts w:ascii="Book Antiqua" w:hAnsi="Book Antiqua"/>
          <w:sz w:val="24"/>
          <w:szCs w:val="24"/>
          <w:lang w:eastAsia="zh-CN"/>
        </w:rPr>
        <w:t xml:space="preserve"> </w:t>
      </w:r>
      <w:r w:rsidR="00C22E33" w:rsidRPr="00951B0D">
        <w:rPr>
          <w:rFonts w:ascii="Book Antiqua" w:hAnsi="Book Antiqua" w:hint="eastAsia"/>
          <w:sz w:val="24"/>
          <w:szCs w:val="24"/>
          <w:lang w:eastAsia="zh-CN"/>
        </w:rPr>
        <w:t xml:space="preserve">A </w:t>
      </w:r>
      <w:r w:rsidRPr="00951B0D">
        <w:rPr>
          <w:rFonts w:ascii="Book Antiqua" w:hAnsi="Book Antiqua"/>
          <w:sz w:val="24"/>
          <w:szCs w:val="24"/>
          <w:lang w:eastAsia="zh-CN"/>
        </w:rPr>
        <w:t>created some of the figures, participated in writing of the final manuscript</w:t>
      </w:r>
      <w:r w:rsidR="006A6A4E" w:rsidRPr="00951B0D">
        <w:rPr>
          <w:rFonts w:ascii="Book Antiqua" w:hAnsi="Book Antiqua"/>
          <w:sz w:val="24"/>
          <w:szCs w:val="24"/>
          <w:lang w:eastAsia="zh-CN"/>
        </w:rPr>
        <w:t xml:space="preserve"> </w:t>
      </w:r>
      <w:r w:rsidRPr="00951B0D">
        <w:rPr>
          <w:rFonts w:ascii="Book Antiqua" w:hAnsi="Book Antiqua"/>
          <w:sz w:val="24"/>
          <w:szCs w:val="24"/>
          <w:lang w:eastAsia="zh-CN"/>
        </w:rPr>
        <w:t>and critically reviewed the manuscript after completion</w:t>
      </w:r>
      <w:r w:rsidR="00C22E33" w:rsidRPr="00951B0D">
        <w:rPr>
          <w:rFonts w:ascii="Book Antiqua" w:hAnsi="Book Antiqua" w:hint="eastAsia"/>
          <w:sz w:val="24"/>
          <w:szCs w:val="24"/>
          <w:lang w:eastAsia="zh-CN"/>
        </w:rPr>
        <w:t xml:space="preserve">; </w:t>
      </w:r>
      <w:r w:rsidRPr="00951B0D">
        <w:rPr>
          <w:rFonts w:ascii="Book Antiqua" w:hAnsi="Book Antiqua"/>
          <w:sz w:val="24"/>
          <w:szCs w:val="24"/>
          <w:lang w:eastAsia="zh-CN"/>
        </w:rPr>
        <w:t xml:space="preserve">Pan </w:t>
      </w:r>
      <w:r w:rsidR="00C22E33" w:rsidRPr="00951B0D">
        <w:rPr>
          <w:rFonts w:ascii="Book Antiqua" w:hAnsi="Book Antiqua" w:hint="eastAsia"/>
          <w:sz w:val="24"/>
          <w:szCs w:val="24"/>
          <w:lang w:eastAsia="zh-CN"/>
        </w:rPr>
        <w:t xml:space="preserve">L </w:t>
      </w:r>
      <w:r w:rsidRPr="00951B0D">
        <w:rPr>
          <w:rFonts w:ascii="Book Antiqua" w:hAnsi="Book Antiqua"/>
          <w:sz w:val="24"/>
          <w:szCs w:val="24"/>
          <w:lang w:eastAsia="zh-CN"/>
        </w:rPr>
        <w:t>collated all of the data collection and organization, created some of the figures, and participated in writing an earlier draft of the manuscript</w:t>
      </w:r>
      <w:r w:rsidR="00C22E33" w:rsidRPr="00951B0D">
        <w:rPr>
          <w:rFonts w:ascii="Book Antiqua" w:hAnsi="Book Antiqua" w:hint="eastAsia"/>
          <w:sz w:val="24"/>
          <w:szCs w:val="24"/>
          <w:lang w:eastAsia="zh-CN"/>
        </w:rPr>
        <w:t xml:space="preserve">; </w:t>
      </w:r>
      <w:proofErr w:type="spellStart"/>
      <w:r w:rsidRPr="00951B0D">
        <w:rPr>
          <w:rFonts w:ascii="Book Antiqua" w:hAnsi="Book Antiqua"/>
          <w:sz w:val="24"/>
          <w:szCs w:val="24"/>
          <w:lang w:eastAsia="zh-CN"/>
        </w:rPr>
        <w:t>Treem</w:t>
      </w:r>
      <w:proofErr w:type="spellEnd"/>
      <w:r w:rsidRPr="00951B0D">
        <w:rPr>
          <w:rFonts w:ascii="Book Antiqua" w:hAnsi="Book Antiqua"/>
          <w:sz w:val="24"/>
          <w:szCs w:val="24"/>
          <w:lang w:eastAsia="zh-CN"/>
        </w:rPr>
        <w:t xml:space="preserve"> </w:t>
      </w:r>
      <w:r w:rsidR="00C22E33" w:rsidRPr="00951B0D">
        <w:rPr>
          <w:rFonts w:ascii="Book Antiqua" w:hAnsi="Book Antiqua" w:hint="eastAsia"/>
          <w:sz w:val="24"/>
          <w:szCs w:val="24"/>
          <w:lang w:eastAsia="zh-CN"/>
        </w:rPr>
        <w:t xml:space="preserve">WR </w:t>
      </w:r>
      <w:r w:rsidRPr="00951B0D">
        <w:rPr>
          <w:rFonts w:ascii="Book Antiqua" w:hAnsi="Book Antiqua"/>
          <w:sz w:val="24"/>
          <w:szCs w:val="24"/>
          <w:lang w:eastAsia="zh-CN"/>
        </w:rPr>
        <w:t>designed the study, supervised the collection of the data and participated in the analysis of the data, and had input into the final draft of the manuscript. He also critically reviewed and edited the manuscript after completion</w:t>
      </w:r>
      <w:r w:rsidR="00C22E33" w:rsidRPr="00951B0D">
        <w:rPr>
          <w:rFonts w:ascii="Book Antiqua" w:hAnsi="Book Antiqua" w:hint="eastAsia"/>
          <w:sz w:val="24"/>
          <w:szCs w:val="24"/>
          <w:lang w:eastAsia="zh-CN"/>
        </w:rPr>
        <w:t xml:space="preserve">; </w:t>
      </w:r>
      <w:r w:rsidRPr="00951B0D">
        <w:rPr>
          <w:rFonts w:ascii="Book Antiqua" w:hAnsi="Book Antiqua"/>
          <w:sz w:val="24"/>
          <w:szCs w:val="24"/>
          <w:lang w:eastAsia="zh-CN"/>
        </w:rPr>
        <w:t xml:space="preserve">Schwarz </w:t>
      </w:r>
      <w:r w:rsidR="00C22E33" w:rsidRPr="00951B0D">
        <w:rPr>
          <w:rFonts w:ascii="Book Antiqua" w:hAnsi="Book Antiqua" w:hint="eastAsia"/>
          <w:sz w:val="24"/>
          <w:szCs w:val="24"/>
          <w:lang w:eastAsia="zh-CN"/>
        </w:rPr>
        <w:t xml:space="preserve">SM </w:t>
      </w:r>
      <w:r w:rsidRPr="00951B0D">
        <w:rPr>
          <w:rFonts w:ascii="Book Antiqua" w:hAnsi="Book Antiqua"/>
          <w:sz w:val="24"/>
          <w:szCs w:val="24"/>
          <w:lang w:eastAsia="zh-CN"/>
        </w:rPr>
        <w:t>assisted in the analysis of the data, performed the statistical analysis, supervised the creation of the figures and critically reviewed the manuscript after completion</w:t>
      </w:r>
      <w:r w:rsidR="00C22E33" w:rsidRPr="00951B0D">
        <w:rPr>
          <w:rFonts w:ascii="Book Antiqua" w:hAnsi="Book Antiqua" w:hint="eastAsia"/>
          <w:sz w:val="24"/>
          <w:szCs w:val="24"/>
          <w:lang w:eastAsia="zh-CN"/>
        </w:rPr>
        <w:t xml:space="preserve">; </w:t>
      </w:r>
      <w:r w:rsidRPr="00951B0D">
        <w:rPr>
          <w:rFonts w:ascii="Book Antiqua" w:hAnsi="Book Antiqua"/>
          <w:sz w:val="24"/>
          <w:szCs w:val="24"/>
          <w:lang w:eastAsia="zh-CN"/>
        </w:rPr>
        <w:t xml:space="preserve">Rabinowitz </w:t>
      </w:r>
      <w:r w:rsidR="00C22E33" w:rsidRPr="00951B0D">
        <w:rPr>
          <w:rFonts w:ascii="Book Antiqua" w:hAnsi="Book Antiqua" w:hint="eastAsia"/>
          <w:sz w:val="24"/>
          <w:szCs w:val="24"/>
          <w:lang w:eastAsia="zh-CN"/>
        </w:rPr>
        <w:t xml:space="preserve">SS </w:t>
      </w:r>
      <w:r w:rsidRPr="00951B0D">
        <w:rPr>
          <w:rFonts w:ascii="Book Antiqua" w:hAnsi="Book Antiqua"/>
          <w:sz w:val="24"/>
          <w:szCs w:val="24"/>
          <w:lang w:eastAsia="zh-CN"/>
        </w:rPr>
        <w:t xml:space="preserve">reanalyzed the data and wrote the final draft of the manuscript. He oversaw the entire completion of the project. </w:t>
      </w:r>
    </w:p>
    <w:p w:rsidR="00FD56B9" w:rsidRDefault="00FD56B9" w:rsidP="00E3308B">
      <w:pPr>
        <w:adjustRightInd w:val="0"/>
        <w:snapToGrid w:val="0"/>
        <w:spacing w:after="0" w:line="360" w:lineRule="auto"/>
        <w:jc w:val="both"/>
        <w:rPr>
          <w:rFonts w:ascii="Book Antiqua" w:hAnsi="Book Antiqua"/>
          <w:b/>
          <w:sz w:val="24"/>
          <w:szCs w:val="24"/>
          <w:lang w:eastAsia="zh-CN"/>
        </w:rPr>
      </w:pPr>
      <w:bookmarkStart w:id="3" w:name="OLE_LINK114"/>
    </w:p>
    <w:p w:rsidR="00E3308B" w:rsidRPr="00E3308B" w:rsidRDefault="006D18E8" w:rsidP="00E3308B">
      <w:pPr>
        <w:adjustRightInd w:val="0"/>
        <w:snapToGrid w:val="0"/>
        <w:spacing w:after="0" w:line="360" w:lineRule="auto"/>
        <w:jc w:val="both"/>
        <w:rPr>
          <w:rFonts w:ascii="Book Antiqua" w:hAnsi="Book Antiqua"/>
          <w:b/>
          <w:sz w:val="24"/>
          <w:szCs w:val="24"/>
          <w:lang w:eastAsia="zh-CN"/>
        </w:rPr>
      </w:pPr>
      <w:r w:rsidRPr="00951B0D">
        <w:rPr>
          <w:rFonts w:ascii="Book Antiqua" w:hAnsi="Book Antiqua"/>
          <w:b/>
          <w:sz w:val="24"/>
          <w:szCs w:val="24"/>
          <w:lang w:eastAsia="zh-CN"/>
        </w:rPr>
        <w:t>Institutional review board statement:</w:t>
      </w:r>
      <w:bookmarkEnd w:id="3"/>
      <w:r w:rsidR="00E3308B">
        <w:rPr>
          <w:rFonts w:ascii="Book Antiqua" w:hAnsi="Book Antiqua" w:hint="eastAsia"/>
          <w:b/>
          <w:sz w:val="24"/>
          <w:szCs w:val="24"/>
          <w:lang w:eastAsia="zh-CN"/>
        </w:rPr>
        <w:t xml:space="preserve"> </w:t>
      </w:r>
      <w:r w:rsidR="00E3308B" w:rsidRPr="00E3308B">
        <w:rPr>
          <w:rFonts w:ascii="Book Antiqua" w:hAnsi="Book Antiqua"/>
          <w:sz w:val="24"/>
          <w:szCs w:val="24"/>
          <w:lang w:eastAsia="zh-CN"/>
        </w:rPr>
        <w:t>This study was approved by the Institutional Review Board of SUNY Downstate Medical Center.</w:t>
      </w:r>
    </w:p>
    <w:p w:rsidR="00C22E33" w:rsidRPr="00951B0D" w:rsidRDefault="00C22E33" w:rsidP="009F0ED5">
      <w:pPr>
        <w:adjustRightInd w:val="0"/>
        <w:snapToGrid w:val="0"/>
        <w:spacing w:after="0" w:line="360" w:lineRule="auto"/>
        <w:jc w:val="both"/>
        <w:rPr>
          <w:rFonts w:ascii="Book Antiqua" w:hAnsi="Book Antiqua"/>
          <w:b/>
          <w:sz w:val="24"/>
          <w:szCs w:val="24"/>
          <w:lang w:eastAsia="zh-CN"/>
        </w:rPr>
      </w:pPr>
    </w:p>
    <w:p w:rsidR="00C22E33" w:rsidRPr="00951B0D" w:rsidRDefault="00A65A42" w:rsidP="009F0ED5">
      <w:pPr>
        <w:adjustRightInd w:val="0"/>
        <w:snapToGrid w:val="0"/>
        <w:spacing w:after="0" w:line="360" w:lineRule="auto"/>
        <w:jc w:val="both"/>
        <w:rPr>
          <w:rFonts w:ascii="Book Antiqua" w:hAnsi="Book Antiqua"/>
          <w:b/>
          <w:sz w:val="24"/>
          <w:szCs w:val="24"/>
          <w:lang w:eastAsia="zh-CN"/>
        </w:rPr>
      </w:pPr>
      <w:r w:rsidRPr="00951B0D">
        <w:rPr>
          <w:rFonts w:ascii="Book Antiqua" w:hAnsi="Book Antiqua"/>
          <w:b/>
          <w:sz w:val="24"/>
          <w:szCs w:val="24"/>
          <w:lang w:eastAsia="zh-CN"/>
        </w:rPr>
        <w:t>Informed consent statement</w:t>
      </w:r>
      <w:r w:rsidR="00FD56B9">
        <w:rPr>
          <w:rFonts w:ascii="Book Antiqua" w:hAnsi="Book Antiqua" w:hint="eastAsia"/>
          <w:b/>
          <w:sz w:val="24"/>
          <w:szCs w:val="24"/>
          <w:lang w:eastAsia="zh-CN"/>
        </w:rPr>
        <w:t xml:space="preserve">: </w:t>
      </w:r>
      <w:r w:rsidR="00FD56B9" w:rsidRPr="00FD56B9">
        <w:rPr>
          <w:rFonts w:ascii="Book Antiqua" w:hAnsi="Book Antiqua"/>
          <w:sz w:val="24"/>
          <w:szCs w:val="24"/>
          <w:lang w:eastAsia="zh-CN"/>
        </w:rPr>
        <w:t>As this was a retrospective chart review, informed consent was waived by the institutional review board.</w:t>
      </w:r>
    </w:p>
    <w:p w:rsidR="00E3308B" w:rsidRDefault="00E3308B" w:rsidP="009F0ED5">
      <w:pPr>
        <w:adjustRightInd w:val="0"/>
        <w:snapToGrid w:val="0"/>
        <w:spacing w:after="0" w:line="360" w:lineRule="auto"/>
        <w:jc w:val="both"/>
        <w:rPr>
          <w:rFonts w:ascii="Book Antiqua" w:hAnsi="Book Antiqua"/>
          <w:b/>
          <w:sz w:val="24"/>
          <w:szCs w:val="24"/>
          <w:lang w:eastAsia="zh-CN"/>
        </w:rPr>
      </w:pPr>
    </w:p>
    <w:p w:rsidR="00A65A42" w:rsidRPr="00E3308B" w:rsidRDefault="00A65A42" w:rsidP="009F0ED5">
      <w:pPr>
        <w:adjustRightInd w:val="0"/>
        <w:snapToGrid w:val="0"/>
        <w:spacing w:after="0" w:line="360" w:lineRule="auto"/>
        <w:jc w:val="both"/>
        <w:rPr>
          <w:rFonts w:ascii="Book Antiqua" w:hAnsi="Book Antiqua"/>
          <w:sz w:val="24"/>
          <w:szCs w:val="24"/>
          <w:lang w:eastAsia="zh-CN"/>
        </w:rPr>
      </w:pPr>
      <w:r w:rsidRPr="00951B0D">
        <w:rPr>
          <w:rFonts w:ascii="Book Antiqua" w:hAnsi="Book Antiqua"/>
          <w:b/>
          <w:sz w:val="24"/>
          <w:szCs w:val="24"/>
          <w:lang w:eastAsia="zh-CN"/>
        </w:rPr>
        <w:t>Conflict-of-interest statement:</w:t>
      </w:r>
      <w:r w:rsidR="00E3308B" w:rsidRPr="00E3308B">
        <w:t xml:space="preserve"> </w:t>
      </w:r>
      <w:r w:rsidR="00E3308B" w:rsidRPr="00E3308B">
        <w:rPr>
          <w:rFonts w:ascii="Book Antiqua" w:hAnsi="Book Antiqua"/>
          <w:sz w:val="24"/>
          <w:szCs w:val="24"/>
          <w:lang w:eastAsia="zh-CN"/>
        </w:rPr>
        <w:t>None of the authors involved in this study have any conflicts of interest.</w:t>
      </w:r>
      <w:r w:rsidR="003D3E24">
        <w:rPr>
          <w:rFonts w:ascii="Book Antiqua" w:hAnsi="Book Antiqua" w:hint="eastAsia"/>
          <w:sz w:val="24"/>
          <w:szCs w:val="24"/>
          <w:lang w:eastAsia="zh-CN"/>
        </w:rPr>
        <w:t xml:space="preserve"> </w:t>
      </w:r>
    </w:p>
    <w:p w:rsidR="00C22E33" w:rsidRDefault="00C22E33" w:rsidP="009F0ED5">
      <w:pPr>
        <w:adjustRightInd w:val="0"/>
        <w:snapToGrid w:val="0"/>
        <w:spacing w:after="0" w:line="360" w:lineRule="auto"/>
        <w:jc w:val="both"/>
        <w:rPr>
          <w:rFonts w:ascii="Book Antiqua" w:hAnsi="Book Antiqua"/>
          <w:sz w:val="24"/>
          <w:szCs w:val="24"/>
          <w:lang w:eastAsia="zh-CN"/>
        </w:rPr>
      </w:pPr>
    </w:p>
    <w:p w:rsidR="003D3E24" w:rsidRPr="00951B0D" w:rsidRDefault="003D3E24" w:rsidP="003D3E24">
      <w:pPr>
        <w:adjustRightInd w:val="0"/>
        <w:snapToGrid w:val="0"/>
        <w:spacing w:after="0" w:line="360" w:lineRule="auto"/>
        <w:jc w:val="both"/>
        <w:rPr>
          <w:rFonts w:ascii="Book Antiqua" w:hAnsi="Book Antiqua"/>
          <w:sz w:val="24"/>
          <w:szCs w:val="24"/>
          <w:lang w:eastAsia="zh-CN"/>
        </w:rPr>
      </w:pPr>
      <w:r w:rsidRPr="003D3E24">
        <w:rPr>
          <w:rFonts w:ascii="Book Antiqua" w:hAnsi="Book Antiqua"/>
          <w:b/>
          <w:sz w:val="24"/>
          <w:szCs w:val="24"/>
          <w:lang w:eastAsia="zh-CN"/>
        </w:rPr>
        <w:t>Data sharing statement:</w:t>
      </w:r>
      <w:r w:rsidRPr="003D3E24">
        <w:rPr>
          <w:rFonts w:ascii="Book Antiqua" w:hAnsi="Book Antiqua"/>
          <w:sz w:val="24"/>
          <w:szCs w:val="24"/>
          <w:lang w:eastAsia="zh-CN"/>
        </w:rPr>
        <w:t xml:space="preserve"> No additional data are available.</w:t>
      </w:r>
    </w:p>
    <w:p w:rsidR="003D3E24" w:rsidRDefault="003D3E24" w:rsidP="009F0ED5">
      <w:pPr>
        <w:adjustRightInd w:val="0"/>
        <w:snapToGrid w:val="0"/>
        <w:spacing w:after="0" w:line="360" w:lineRule="auto"/>
        <w:jc w:val="both"/>
        <w:rPr>
          <w:rFonts w:ascii="Book Antiqua" w:hAnsi="Book Antiqua"/>
          <w:sz w:val="24"/>
          <w:szCs w:val="24"/>
          <w:lang w:eastAsia="zh-CN"/>
        </w:rPr>
      </w:pPr>
    </w:p>
    <w:p w:rsidR="001F0A2C" w:rsidRPr="00C52BCF" w:rsidRDefault="001F0A2C" w:rsidP="001F0A2C">
      <w:pPr>
        <w:widowControl w:val="0"/>
        <w:adjustRightInd w:val="0"/>
        <w:snapToGrid w:val="0"/>
        <w:spacing w:after="0" w:line="360" w:lineRule="auto"/>
        <w:jc w:val="both"/>
        <w:rPr>
          <w:rFonts w:ascii="Book Antiqua" w:hAnsi="Book Antiqua"/>
          <w:sz w:val="24"/>
          <w:szCs w:val="24"/>
        </w:rPr>
      </w:pPr>
      <w:bookmarkStart w:id="4" w:name="OLE_LINK111"/>
      <w:bookmarkStart w:id="5" w:name="OLE_LINK112"/>
      <w:bookmarkStart w:id="6" w:name="OLE_LINK54"/>
      <w:bookmarkStart w:id="7" w:name="OLE_LINK70"/>
      <w:bookmarkStart w:id="8" w:name="OLE_LINK123"/>
      <w:bookmarkStart w:id="9" w:name="OLE_LINK183"/>
      <w:bookmarkStart w:id="10" w:name="OLE_LINK329"/>
      <w:bookmarkStart w:id="11" w:name="OLE_LINK424"/>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4"/>
      <w:bookmarkEnd w:id="5"/>
    </w:p>
    <w:bookmarkEnd w:id="6"/>
    <w:bookmarkEnd w:id="7"/>
    <w:bookmarkEnd w:id="8"/>
    <w:bookmarkEnd w:id="9"/>
    <w:bookmarkEnd w:id="10"/>
    <w:bookmarkEnd w:id="11"/>
    <w:p w:rsidR="00ED2350" w:rsidRDefault="00ED2350" w:rsidP="009F0ED5">
      <w:pPr>
        <w:adjustRightInd w:val="0"/>
        <w:snapToGrid w:val="0"/>
        <w:spacing w:after="0" w:line="360" w:lineRule="auto"/>
        <w:jc w:val="both"/>
        <w:rPr>
          <w:rFonts w:ascii="Book Antiqua" w:hAnsi="Book Antiqua"/>
          <w:sz w:val="24"/>
          <w:szCs w:val="24"/>
          <w:lang w:eastAsia="zh-CN"/>
        </w:rPr>
      </w:pPr>
    </w:p>
    <w:p w:rsidR="001F0A2C" w:rsidRPr="00C52BCF" w:rsidRDefault="001F0A2C" w:rsidP="001F0A2C">
      <w:pPr>
        <w:snapToGrid w:val="0"/>
        <w:spacing w:after="0" w:line="360" w:lineRule="auto"/>
        <w:ind w:right="120"/>
        <w:jc w:val="both"/>
        <w:rPr>
          <w:rFonts w:ascii="Book Antiqua" w:hAnsi="Book Antiqua"/>
          <w:color w:val="000000"/>
          <w:sz w:val="24"/>
          <w:szCs w:val="24"/>
        </w:rPr>
      </w:pPr>
      <w:bookmarkStart w:id="12" w:name="OLE_LINK219"/>
      <w:bookmarkStart w:id="13" w:name="OLE_LINK368"/>
      <w:r w:rsidRPr="00C52BCF">
        <w:rPr>
          <w:rFonts w:ascii="Book Antiqua" w:hAnsi="Book Antiqua"/>
          <w:b/>
          <w:color w:val="000000"/>
          <w:sz w:val="24"/>
          <w:szCs w:val="24"/>
        </w:rPr>
        <w:t>Manuscript source:</w:t>
      </w:r>
      <w:r w:rsidRPr="00C52BCF">
        <w:rPr>
          <w:rFonts w:ascii="Book Antiqua" w:hAnsi="Book Antiqua"/>
          <w:color w:val="000000"/>
          <w:sz w:val="24"/>
          <w:szCs w:val="24"/>
        </w:rPr>
        <w:t xml:space="preserve"> Invited manuscript</w:t>
      </w:r>
    </w:p>
    <w:bookmarkEnd w:id="12"/>
    <w:bookmarkEnd w:id="13"/>
    <w:p w:rsidR="001F0A2C" w:rsidRDefault="001F0A2C" w:rsidP="009F0ED5">
      <w:pPr>
        <w:adjustRightInd w:val="0"/>
        <w:snapToGrid w:val="0"/>
        <w:spacing w:after="0" w:line="360" w:lineRule="auto"/>
        <w:jc w:val="both"/>
        <w:rPr>
          <w:rFonts w:ascii="Book Antiqua" w:hAnsi="Book Antiqua"/>
          <w:sz w:val="24"/>
          <w:szCs w:val="24"/>
          <w:lang w:eastAsia="zh-CN"/>
        </w:rPr>
      </w:pPr>
    </w:p>
    <w:p w:rsidR="00FD56B9" w:rsidRPr="00FD56B9" w:rsidRDefault="00FD56B9" w:rsidP="00FD56B9">
      <w:pPr>
        <w:adjustRightInd w:val="0"/>
        <w:snapToGrid w:val="0"/>
        <w:spacing w:after="0" w:line="360" w:lineRule="auto"/>
        <w:jc w:val="both"/>
        <w:rPr>
          <w:rFonts w:ascii="Book Antiqua" w:hAnsi="Book Antiqua"/>
          <w:sz w:val="24"/>
          <w:szCs w:val="24"/>
          <w:lang w:eastAsia="zh-CN"/>
        </w:rPr>
      </w:pPr>
      <w:r w:rsidRPr="00FD56B9">
        <w:rPr>
          <w:rFonts w:ascii="Book Antiqua" w:hAnsi="Book Antiqua"/>
          <w:b/>
          <w:sz w:val="24"/>
          <w:szCs w:val="24"/>
        </w:rPr>
        <w:t>Correspond</w:t>
      </w:r>
      <w:r w:rsidRPr="00FD56B9">
        <w:rPr>
          <w:rFonts w:ascii="Book Antiqua" w:hAnsi="Book Antiqua" w:hint="eastAsia"/>
          <w:b/>
          <w:sz w:val="24"/>
          <w:szCs w:val="24"/>
          <w:lang w:eastAsia="zh-CN"/>
        </w:rPr>
        <w:t>ence to</w:t>
      </w:r>
      <w:r w:rsidRPr="00FD56B9">
        <w:rPr>
          <w:rFonts w:ascii="Book Antiqua" w:hAnsi="Book Antiqua"/>
          <w:b/>
          <w:sz w:val="24"/>
          <w:szCs w:val="24"/>
        </w:rPr>
        <w:t>: Simon S</w:t>
      </w:r>
      <w:r w:rsidR="009F0ED5" w:rsidRPr="00FD56B9">
        <w:rPr>
          <w:rFonts w:ascii="Book Antiqua" w:hAnsi="Book Antiqua"/>
          <w:b/>
          <w:sz w:val="24"/>
          <w:szCs w:val="24"/>
        </w:rPr>
        <w:t xml:space="preserve"> Rabinowitz</w:t>
      </w:r>
      <w:r w:rsidRPr="00FD56B9">
        <w:rPr>
          <w:rFonts w:ascii="Book Antiqua" w:hAnsi="Book Antiqua" w:hint="eastAsia"/>
          <w:b/>
          <w:sz w:val="24"/>
          <w:szCs w:val="24"/>
          <w:lang w:eastAsia="zh-CN"/>
        </w:rPr>
        <w:t xml:space="preserve">, </w:t>
      </w:r>
      <w:r w:rsidR="009F0ED5" w:rsidRPr="00FD56B9">
        <w:rPr>
          <w:rFonts w:ascii="Book Antiqua" w:hAnsi="Book Antiqua"/>
          <w:b/>
          <w:sz w:val="24"/>
          <w:szCs w:val="24"/>
        </w:rPr>
        <w:t>PhD, MD, FAAP</w:t>
      </w:r>
      <w:r w:rsidRPr="00FD56B9">
        <w:rPr>
          <w:rFonts w:ascii="Book Antiqua" w:hAnsi="Book Antiqua" w:hint="eastAsia"/>
          <w:b/>
          <w:sz w:val="24"/>
          <w:szCs w:val="24"/>
          <w:lang w:eastAsia="zh-CN"/>
        </w:rPr>
        <w:t xml:space="preserve">, </w:t>
      </w:r>
      <w:r w:rsidRPr="00FD56B9">
        <w:rPr>
          <w:rFonts w:ascii="Book Antiqua" w:hAnsi="Book Antiqua"/>
          <w:b/>
          <w:sz w:val="24"/>
          <w:szCs w:val="24"/>
        </w:rPr>
        <w:t>Professor</w:t>
      </w:r>
      <w:r w:rsidRPr="00FD56B9">
        <w:rPr>
          <w:rFonts w:ascii="Book Antiqua" w:hAnsi="Book Antiqua" w:hint="eastAsia"/>
          <w:b/>
          <w:sz w:val="24"/>
          <w:szCs w:val="24"/>
          <w:lang w:eastAsia="zh-CN"/>
        </w:rPr>
        <w:t>,</w:t>
      </w:r>
      <w:r>
        <w:rPr>
          <w:rFonts w:ascii="Book Antiqua" w:hAnsi="Book Antiqua" w:hint="eastAsia"/>
          <w:sz w:val="24"/>
          <w:szCs w:val="24"/>
          <w:lang w:eastAsia="zh-CN"/>
        </w:rPr>
        <w:t xml:space="preserve"> </w:t>
      </w:r>
      <w:r w:rsidRPr="00FD56B9">
        <w:rPr>
          <w:rFonts w:ascii="Book Antiqua" w:hAnsi="Book Antiqua"/>
          <w:sz w:val="24"/>
          <w:szCs w:val="24"/>
          <w:lang w:eastAsia="zh-CN"/>
        </w:rPr>
        <w:t>Department of Pediatrics, Children’s Hospital at Downstate, SUNY Downstate,  445 Lenox Road Box 49, Brooklyn</w:t>
      </w:r>
      <w:r>
        <w:rPr>
          <w:rFonts w:ascii="Book Antiqua" w:hAnsi="Book Antiqua" w:hint="eastAsia"/>
          <w:sz w:val="24"/>
          <w:szCs w:val="24"/>
          <w:lang w:eastAsia="zh-CN"/>
        </w:rPr>
        <w:t xml:space="preserve">, </w:t>
      </w:r>
      <w:r>
        <w:rPr>
          <w:rFonts w:ascii="Book Antiqua" w:hAnsi="Book Antiqua"/>
          <w:sz w:val="24"/>
          <w:szCs w:val="24"/>
          <w:lang w:eastAsia="zh-CN"/>
        </w:rPr>
        <w:t>NY 11203, United States</w:t>
      </w:r>
      <w:r>
        <w:rPr>
          <w:rFonts w:ascii="Book Antiqua" w:hAnsi="Book Antiqua" w:hint="eastAsia"/>
          <w:sz w:val="24"/>
          <w:szCs w:val="24"/>
          <w:lang w:eastAsia="zh-CN"/>
        </w:rPr>
        <w:t xml:space="preserve">. </w:t>
      </w:r>
      <w:r w:rsidRPr="00951B0D">
        <w:rPr>
          <w:rFonts w:ascii="Book Antiqua" w:hAnsi="Book Antiqua"/>
          <w:sz w:val="24"/>
          <w:szCs w:val="24"/>
        </w:rPr>
        <w:t>simon.rabinowitz@downstate.edu</w:t>
      </w:r>
    </w:p>
    <w:p w:rsidR="009F0ED5" w:rsidRPr="00951B0D" w:rsidRDefault="00FD56B9" w:rsidP="009F0ED5">
      <w:pPr>
        <w:adjustRightInd w:val="0"/>
        <w:snapToGrid w:val="0"/>
        <w:spacing w:after="0" w:line="360" w:lineRule="auto"/>
        <w:jc w:val="both"/>
        <w:rPr>
          <w:rFonts w:ascii="Book Antiqua" w:hAnsi="Book Antiqua"/>
          <w:sz w:val="24"/>
          <w:szCs w:val="24"/>
        </w:rPr>
      </w:pPr>
      <w:r w:rsidRPr="00FD56B9">
        <w:rPr>
          <w:rFonts w:ascii="Book Antiqua" w:hAnsi="Book Antiqua" w:hint="eastAsia"/>
          <w:b/>
          <w:sz w:val="24"/>
          <w:szCs w:val="24"/>
          <w:lang w:eastAsia="zh-CN"/>
        </w:rPr>
        <w:t>Telephone:</w:t>
      </w:r>
      <w:r>
        <w:rPr>
          <w:rFonts w:ascii="Book Antiqua" w:hAnsi="Book Antiqua" w:hint="eastAsia"/>
          <w:sz w:val="24"/>
          <w:szCs w:val="24"/>
          <w:lang w:eastAsia="zh-CN"/>
        </w:rPr>
        <w:t xml:space="preserve"> +1-</w:t>
      </w:r>
      <w:r w:rsidR="009F0ED5" w:rsidRPr="00951B0D">
        <w:rPr>
          <w:rFonts w:ascii="Book Antiqua" w:hAnsi="Book Antiqua"/>
          <w:sz w:val="24"/>
          <w:szCs w:val="24"/>
        </w:rPr>
        <w:t>718</w:t>
      </w:r>
      <w:r>
        <w:rPr>
          <w:rFonts w:ascii="Book Antiqua" w:hAnsi="Book Antiqua" w:hint="eastAsia"/>
          <w:sz w:val="24"/>
          <w:szCs w:val="24"/>
          <w:lang w:eastAsia="zh-CN"/>
        </w:rPr>
        <w:t>-</w:t>
      </w:r>
      <w:r w:rsidR="009F0ED5" w:rsidRPr="00951B0D">
        <w:rPr>
          <w:rFonts w:ascii="Book Antiqua" w:hAnsi="Book Antiqua"/>
          <w:sz w:val="24"/>
          <w:szCs w:val="24"/>
        </w:rPr>
        <w:t>270</w:t>
      </w:r>
      <w:r>
        <w:rPr>
          <w:rFonts w:ascii="Book Antiqua" w:hAnsi="Book Antiqua" w:hint="eastAsia"/>
          <w:sz w:val="24"/>
          <w:szCs w:val="24"/>
          <w:lang w:eastAsia="zh-CN"/>
        </w:rPr>
        <w:t>1</w:t>
      </w:r>
      <w:r w:rsidR="009F0ED5" w:rsidRPr="00951B0D">
        <w:rPr>
          <w:rFonts w:ascii="Book Antiqua" w:hAnsi="Book Antiqua"/>
          <w:sz w:val="24"/>
          <w:szCs w:val="24"/>
        </w:rPr>
        <w:t>647</w:t>
      </w:r>
    </w:p>
    <w:p w:rsidR="009F0ED5" w:rsidRPr="00951B0D" w:rsidRDefault="009F0ED5" w:rsidP="009F0ED5">
      <w:pPr>
        <w:adjustRightInd w:val="0"/>
        <w:snapToGrid w:val="0"/>
        <w:spacing w:after="0" w:line="360" w:lineRule="auto"/>
        <w:jc w:val="both"/>
        <w:rPr>
          <w:rFonts w:ascii="Book Antiqua" w:hAnsi="Book Antiqua"/>
          <w:sz w:val="24"/>
          <w:szCs w:val="24"/>
        </w:rPr>
      </w:pPr>
      <w:r w:rsidRPr="00FD56B9">
        <w:rPr>
          <w:rFonts w:ascii="Book Antiqua" w:hAnsi="Book Antiqua"/>
          <w:b/>
          <w:sz w:val="24"/>
          <w:szCs w:val="24"/>
        </w:rPr>
        <w:t>Fax:</w:t>
      </w:r>
      <w:r w:rsidRPr="00951B0D">
        <w:rPr>
          <w:rFonts w:ascii="Book Antiqua" w:hAnsi="Book Antiqua"/>
          <w:sz w:val="24"/>
          <w:szCs w:val="24"/>
        </w:rPr>
        <w:t xml:space="preserve"> </w:t>
      </w:r>
      <w:r w:rsidR="00FD56B9">
        <w:rPr>
          <w:rFonts w:ascii="Book Antiqua" w:hAnsi="Book Antiqua" w:hint="eastAsia"/>
          <w:sz w:val="24"/>
          <w:szCs w:val="24"/>
          <w:lang w:eastAsia="zh-CN"/>
        </w:rPr>
        <w:t>+1-</w:t>
      </w:r>
      <w:r w:rsidR="00FD56B9" w:rsidRPr="00951B0D">
        <w:rPr>
          <w:rFonts w:ascii="Book Antiqua" w:hAnsi="Book Antiqua"/>
          <w:sz w:val="24"/>
          <w:szCs w:val="24"/>
        </w:rPr>
        <w:t>718</w:t>
      </w:r>
      <w:r w:rsidR="00FD56B9">
        <w:rPr>
          <w:rFonts w:ascii="Book Antiqua" w:hAnsi="Book Antiqua" w:hint="eastAsia"/>
          <w:sz w:val="24"/>
          <w:szCs w:val="24"/>
          <w:lang w:eastAsia="zh-CN"/>
        </w:rPr>
        <w:t>-</w:t>
      </w:r>
      <w:r w:rsidR="00FD56B9" w:rsidRPr="00951B0D">
        <w:rPr>
          <w:rFonts w:ascii="Book Antiqua" w:hAnsi="Book Antiqua"/>
          <w:sz w:val="24"/>
          <w:szCs w:val="24"/>
        </w:rPr>
        <w:t>270</w:t>
      </w:r>
      <w:r w:rsidRPr="00951B0D">
        <w:rPr>
          <w:rFonts w:ascii="Book Antiqua" w:hAnsi="Book Antiqua"/>
          <w:sz w:val="24"/>
          <w:szCs w:val="24"/>
        </w:rPr>
        <w:t>1985</w:t>
      </w:r>
    </w:p>
    <w:p w:rsidR="009F0ED5" w:rsidRPr="00951B0D" w:rsidRDefault="009F0ED5" w:rsidP="009F0ED5">
      <w:pPr>
        <w:adjustRightInd w:val="0"/>
        <w:snapToGrid w:val="0"/>
        <w:spacing w:after="0" w:line="360" w:lineRule="auto"/>
        <w:jc w:val="both"/>
        <w:rPr>
          <w:rFonts w:ascii="Book Antiqua" w:hAnsi="Book Antiqua"/>
          <w:sz w:val="24"/>
          <w:szCs w:val="24"/>
        </w:rPr>
      </w:pPr>
    </w:p>
    <w:p w:rsidR="00AF203A" w:rsidRPr="000F5547" w:rsidRDefault="00AF203A" w:rsidP="00AF203A">
      <w:pPr>
        <w:widowControl w:val="0"/>
        <w:adjustRightInd w:val="0"/>
        <w:snapToGrid w:val="0"/>
        <w:spacing w:after="0" w:line="360" w:lineRule="auto"/>
        <w:jc w:val="both"/>
        <w:rPr>
          <w:rFonts w:ascii="Book Antiqua" w:hAnsi="Book Antiqua"/>
          <w:sz w:val="24"/>
          <w:szCs w:val="24"/>
        </w:rPr>
      </w:pPr>
      <w:bookmarkStart w:id="14" w:name="OLE_LINK140"/>
      <w:bookmarkStart w:id="15" w:name="OLE_LINK7"/>
      <w:bookmarkStart w:id="16" w:name="OLE_LINK8"/>
      <w:bookmarkStart w:id="17" w:name="OLE_LINK16"/>
      <w:bookmarkStart w:id="18" w:name="OLE_LINK36"/>
      <w:bookmarkStart w:id="19" w:name="OLE_LINK38"/>
      <w:bookmarkStart w:id="20" w:name="OLE_LINK47"/>
      <w:bookmarkStart w:id="21" w:name="OLE_LINK55"/>
      <w:bookmarkStart w:id="22" w:name="OLE_LINK77"/>
      <w:bookmarkStart w:id="23" w:name="OLE_LINK80"/>
      <w:bookmarkStart w:id="24" w:name="OLE_LINK83"/>
      <w:bookmarkStart w:id="25" w:name="OLE_LINK85"/>
      <w:bookmarkStart w:id="26" w:name="OLE_LINK153"/>
      <w:bookmarkStart w:id="27" w:name="OLE_LINK156"/>
      <w:bookmarkStart w:id="28" w:name="OLE_LINK224"/>
      <w:bookmarkStart w:id="29" w:name="OLE_LINK271"/>
      <w:r w:rsidRPr="000F5547">
        <w:rPr>
          <w:rFonts w:ascii="Book Antiqua" w:hAnsi="Book Antiqua"/>
          <w:b/>
          <w:sz w:val="24"/>
          <w:szCs w:val="24"/>
        </w:rPr>
        <w:t xml:space="preserve">Received: </w:t>
      </w:r>
      <w:r>
        <w:rPr>
          <w:rFonts w:ascii="Book Antiqua" w:hAnsi="Book Antiqua" w:hint="eastAsia"/>
          <w:sz w:val="24"/>
          <w:szCs w:val="24"/>
          <w:lang w:eastAsia="zh-CN"/>
        </w:rPr>
        <w:t>May 31</w:t>
      </w:r>
      <w:r w:rsidRPr="000F5547">
        <w:rPr>
          <w:rFonts w:ascii="Book Antiqua" w:hAnsi="Book Antiqua"/>
          <w:sz w:val="24"/>
          <w:szCs w:val="24"/>
        </w:rPr>
        <w:t>, 2016</w:t>
      </w:r>
    </w:p>
    <w:p w:rsidR="00AF203A" w:rsidRPr="000F5547" w:rsidRDefault="00AF203A" w:rsidP="00AF203A">
      <w:pPr>
        <w:widowControl w:val="0"/>
        <w:adjustRightInd w:val="0"/>
        <w:snapToGrid w:val="0"/>
        <w:spacing w:after="0" w:line="360" w:lineRule="auto"/>
        <w:jc w:val="both"/>
        <w:rPr>
          <w:rFonts w:ascii="Book Antiqua" w:hAnsi="Book Antiqua"/>
          <w:sz w:val="24"/>
          <w:szCs w:val="24"/>
        </w:rPr>
      </w:pPr>
      <w:r w:rsidRPr="000F5547">
        <w:rPr>
          <w:rFonts w:ascii="Book Antiqua" w:hAnsi="Book Antiqua"/>
          <w:b/>
          <w:sz w:val="24"/>
          <w:szCs w:val="24"/>
        </w:rPr>
        <w:t xml:space="preserve">Peer-review started: </w:t>
      </w:r>
      <w:r>
        <w:rPr>
          <w:rFonts w:ascii="Book Antiqua" w:hAnsi="Book Antiqua" w:hint="eastAsia"/>
          <w:sz w:val="24"/>
          <w:szCs w:val="24"/>
          <w:lang w:eastAsia="zh-CN"/>
        </w:rPr>
        <w:t>June</w:t>
      </w:r>
      <w:r w:rsidRPr="000F5547">
        <w:rPr>
          <w:rFonts w:ascii="Book Antiqua" w:hAnsi="Book Antiqua"/>
          <w:sz w:val="24"/>
          <w:szCs w:val="24"/>
        </w:rPr>
        <w:t xml:space="preserve"> 3, 2016</w:t>
      </w:r>
    </w:p>
    <w:p w:rsidR="00AF203A" w:rsidRPr="000F5547" w:rsidRDefault="00AF203A" w:rsidP="00AF203A">
      <w:pPr>
        <w:widowControl w:val="0"/>
        <w:adjustRightInd w:val="0"/>
        <w:snapToGrid w:val="0"/>
        <w:spacing w:after="0" w:line="360" w:lineRule="auto"/>
        <w:jc w:val="both"/>
        <w:rPr>
          <w:rFonts w:ascii="Book Antiqua" w:hAnsi="Book Antiqua"/>
          <w:sz w:val="24"/>
          <w:szCs w:val="24"/>
          <w:lang w:eastAsia="zh-CN"/>
        </w:rPr>
      </w:pPr>
      <w:r w:rsidRPr="000F5547">
        <w:rPr>
          <w:rFonts w:ascii="Book Antiqua" w:hAnsi="Book Antiqua"/>
          <w:b/>
          <w:sz w:val="24"/>
          <w:szCs w:val="24"/>
        </w:rPr>
        <w:lastRenderedPageBreak/>
        <w:t>First decision:</w:t>
      </w:r>
      <w:r w:rsidRPr="000F5547">
        <w:rPr>
          <w:rFonts w:ascii="Book Antiqua" w:hAnsi="Book Antiqua"/>
          <w:sz w:val="24"/>
          <w:szCs w:val="24"/>
        </w:rPr>
        <w:t xml:space="preserve"> </w:t>
      </w:r>
      <w:r>
        <w:rPr>
          <w:rFonts w:ascii="Book Antiqua" w:hAnsi="Book Antiqua" w:hint="eastAsia"/>
          <w:sz w:val="24"/>
          <w:szCs w:val="24"/>
          <w:lang w:eastAsia="zh-CN"/>
        </w:rPr>
        <w:t>July 25, 2016</w:t>
      </w:r>
    </w:p>
    <w:p w:rsidR="00AF203A" w:rsidRPr="000F5547" w:rsidRDefault="00AF203A" w:rsidP="00AF203A">
      <w:pPr>
        <w:widowControl w:val="0"/>
        <w:adjustRightInd w:val="0"/>
        <w:snapToGrid w:val="0"/>
        <w:spacing w:after="0" w:line="360" w:lineRule="auto"/>
        <w:jc w:val="both"/>
        <w:rPr>
          <w:rFonts w:ascii="Book Antiqua" w:hAnsi="Book Antiqua"/>
          <w:sz w:val="24"/>
          <w:szCs w:val="24"/>
          <w:lang w:eastAsia="zh-CN"/>
        </w:rPr>
      </w:pPr>
      <w:r w:rsidRPr="000F5547">
        <w:rPr>
          <w:rFonts w:ascii="Book Antiqua" w:hAnsi="Book Antiqua"/>
          <w:b/>
          <w:sz w:val="24"/>
          <w:szCs w:val="24"/>
        </w:rPr>
        <w:t>Revised:</w:t>
      </w:r>
      <w:r w:rsidRPr="000F5547">
        <w:rPr>
          <w:rFonts w:ascii="Book Antiqua" w:hAnsi="Book Antiqua"/>
          <w:sz w:val="24"/>
          <w:szCs w:val="24"/>
        </w:rPr>
        <w:t xml:space="preserve"> </w:t>
      </w:r>
      <w:r w:rsidR="00CC1EC8">
        <w:rPr>
          <w:rFonts w:ascii="Book Antiqua" w:hAnsi="Book Antiqua" w:hint="eastAsia"/>
          <w:sz w:val="24"/>
          <w:szCs w:val="24"/>
          <w:lang w:eastAsia="zh-CN"/>
        </w:rPr>
        <w:t>September</w:t>
      </w:r>
      <w:r>
        <w:rPr>
          <w:rFonts w:ascii="Book Antiqua" w:hAnsi="Book Antiqua" w:hint="eastAsia"/>
          <w:sz w:val="24"/>
          <w:szCs w:val="24"/>
          <w:lang w:eastAsia="zh-CN"/>
        </w:rPr>
        <w:t xml:space="preserve"> </w:t>
      </w:r>
      <w:r w:rsidR="00CC1EC8">
        <w:rPr>
          <w:rFonts w:ascii="Book Antiqua" w:hAnsi="Book Antiqua" w:hint="eastAsia"/>
          <w:sz w:val="24"/>
          <w:szCs w:val="24"/>
          <w:lang w:eastAsia="zh-CN"/>
        </w:rPr>
        <w:t>20</w:t>
      </w:r>
      <w:r>
        <w:rPr>
          <w:rFonts w:ascii="Book Antiqua" w:hAnsi="Book Antiqua" w:hint="eastAsia"/>
          <w:sz w:val="24"/>
          <w:szCs w:val="24"/>
          <w:lang w:eastAsia="zh-CN"/>
        </w:rPr>
        <w:t>, 2016</w:t>
      </w:r>
    </w:p>
    <w:p w:rsidR="00AF203A" w:rsidRPr="005B12AE" w:rsidRDefault="00AF203A" w:rsidP="005B12AE">
      <w:pPr>
        <w:rPr>
          <w:rFonts w:ascii="Book Antiqua" w:hAnsi="Book Antiqua"/>
          <w:iCs/>
          <w:sz w:val="24"/>
        </w:rPr>
      </w:pPr>
      <w:r w:rsidRPr="000F5547">
        <w:rPr>
          <w:rFonts w:ascii="Book Antiqua" w:hAnsi="Book Antiqua"/>
          <w:b/>
          <w:sz w:val="24"/>
          <w:szCs w:val="24"/>
        </w:rPr>
        <w:t>Accepted:</w:t>
      </w:r>
      <w:r w:rsidR="005B12AE">
        <w:rPr>
          <w:rFonts w:ascii="Book Antiqua" w:hAnsi="Book Antiqua"/>
          <w:b/>
          <w:sz w:val="24"/>
          <w:szCs w:val="24"/>
        </w:rPr>
        <w:t xml:space="preserve"> </w:t>
      </w:r>
      <w:r w:rsidR="005B12AE">
        <w:rPr>
          <w:rStyle w:val="Emphasis"/>
        </w:rPr>
        <w:t xml:space="preserve">October </w:t>
      </w:r>
      <w:r w:rsidR="005B12AE">
        <w:rPr>
          <w:rStyle w:val="Emphasis"/>
          <w:rFonts w:ascii="宋体" w:hAnsi="宋体" w:cs="宋体" w:hint="eastAsia"/>
        </w:rPr>
        <w:t>22</w:t>
      </w:r>
      <w:r w:rsidR="005B12AE" w:rsidRPr="00235CD4">
        <w:rPr>
          <w:rStyle w:val="Emphasis"/>
        </w:rPr>
        <w:t>,</w:t>
      </w:r>
      <w:r w:rsidR="005B12AE">
        <w:rPr>
          <w:rStyle w:val="Emphasis"/>
        </w:rPr>
        <w:t xml:space="preserve"> 2016</w:t>
      </w:r>
    </w:p>
    <w:p w:rsidR="00AF203A" w:rsidRPr="000F5547" w:rsidRDefault="00AF203A" w:rsidP="00AF203A">
      <w:pPr>
        <w:widowControl w:val="0"/>
        <w:adjustRightInd w:val="0"/>
        <w:snapToGrid w:val="0"/>
        <w:spacing w:after="0" w:line="360" w:lineRule="auto"/>
        <w:jc w:val="both"/>
        <w:rPr>
          <w:rFonts w:ascii="Book Antiqua" w:hAnsi="Book Antiqua"/>
          <w:sz w:val="24"/>
          <w:szCs w:val="24"/>
        </w:rPr>
      </w:pPr>
      <w:r w:rsidRPr="000F5547">
        <w:rPr>
          <w:rFonts w:ascii="Book Antiqua" w:hAnsi="Book Antiqua"/>
          <w:b/>
          <w:sz w:val="24"/>
          <w:szCs w:val="24"/>
        </w:rPr>
        <w:t>Article in press:</w:t>
      </w:r>
    </w:p>
    <w:p w:rsidR="00AF203A" w:rsidRPr="000F5547" w:rsidRDefault="00AF203A" w:rsidP="00AF203A">
      <w:pPr>
        <w:snapToGrid w:val="0"/>
        <w:spacing w:after="0" w:line="360" w:lineRule="auto"/>
        <w:jc w:val="both"/>
        <w:rPr>
          <w:rFonts w:ascii="Book Antiqua" w:hAnsi="Book Antiqua"/>
          <w:sz w:val="24"/>
          <w:szCs w:val="24"/>
        </w:rPr>
      </w:pPr>
      <w:r w:rsidRPr="000F5547">
        <w:rPr>
          <w:rFonts w:ascii="Book Antiqua" w:hAnsi="Book Antiqua"/>
          <w:b/>
          <w:sz w:val="24"/>
          <w:szCs w:val="24"/>
        </w:rPr>
        <w:t>Published online:</w:t>
      </w:r>
      <w:bookmarkEnd w:id="14"/>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9F0ED5" w:rsidRPr="00951B0D" w:rsidRDefault="009F0ED5" w:rsidP="009F0ED5">
      <w:pPr>
        <w:adjustRightInd w:val="0"/>
        <w:snapToGrid w:val="0"/>
        <w:spacing w:after="0" w:line="360" w:lineRule="auto"/>
        <w:jc w:val="both"/>
        <w:rPr>
          <w:rFonts w:ascii="Book Antiqua" w:hAnsi="Book Antiqua"/>
          <w:sz w:val="24"/>
          <w:szCs w:val="24"/>
        </w:rPr>
      </w:pPr>
    </w:p>
    <w:p w:rsidR="009F0ED5" w:rsidRPr="00951B0D" w:rsidRDefault="009F0ED5" w:rsidP="009F0ED5">
      <w:pPr>
        <w:adjustRightInd w:val="0"/>
        <w:snapToGrid w:val="0"/>
        <w:spacing w:after="0" w:line="360" w:lineRule="auto"/>
        <w:jc w:val="both"/>
        <w:rPr>
          <w:rFonts w:ascii="Book Antiqua" w:hAnsi="Book Antiqua"/>
          <w:sz w:val="24"/>
          <w:szCs w:val="24"/>
        </w:rPr>
      </w:pPr>
    </w:p>
    <w:p w:rsidR="00C123F4" w:rsidRDefault="00C123F4">
      <w:pPr>
        <w:spacing w:after="200" w:line="276" w:lineRule="auto"/>
        <w:rPr>
          <w:rFonts w:ascii="Book Antiqua" w:hAnsi="Book Antiqua"/>
          <w:sz w:val="24"/>
          <w:szCs w:val="24"/>
        </w:rPr>
      </w:pPr>
      <w:r>
        <w:rPr>
          <w:rFonts w:ascii="Book Antiqua" w:hAnsi="Book Antiqua"/>
          <w:sz w:val="24"/>
          <w:szCs w:val="24"/>
        </w:rPr>
        <w:br w:type="page"/>
      </w:r>
    </w:p>
    <w:p w:rsidR="009F0ED5" w:rsidRPr="00951B0D" w:rsidRDefault="009F0ED5" w:rsidP="009F0ED5">
      <w:pPr>
        <w:adjustRightInd w:val="0"/>
        <w:snapToGrid w:val="0"/>
        <w:spacing w:after="0" w:line="360" w:lineRule="auto"/>
        <w:jc w:val="both"/>
        <w:rPr>
          <w:rFonts w:ascii="Book Antiqua" w:hAnsi="Book Antiqua"/>
          <w:b/>
          <w:sz w:val="24"/>
          <w:szCs w:val="24"/>
          <w:lang w:eastAsia="zh-CN"/>
        </w:rPr>
      </w:pPr>
      <w:r w:rsidRPr="00951B0D">
        <w:rPr>
          <w:rFonts w:ascii="Book Antiqua" w:hAnsi="Book Antiqua"/>
          <w:b/>
          <w:sz w:val="24"/>
          <w:szCs w:val="24"/>
          <w:lang w:eastAsia="zh-CN"/>
        </w:rPr>
        <w:lastRenderedPageBreak/>
        <w:t>Abstract</w:t>
      </w:r>
    </w:p>
    <w:p w:rsidR="00DF2BDD" w:rsidRPr="00951B0D" w:rsidRDefault="00C741FC" w:rsidP="009F0ED5">
      <w:pPr>
        <w:adjustRightInd w:val="0"/>
        <w:snapToGrid w:val="0"/>
        <w:spacing w:after="0" w:line="360" w:lineRule="auto"/>
        <w:jc w:val="both"/>
        <w:rPr>
          <w:rFonts w:ascii="Book Antiqua" w:eastAsiaTheme="minorEastAsia" w:hAnsi="Book Antiqua"/>
          <w:b/>
          <w:i/>
          <w:sz w:val="24"/>
          <w:szCs w:val="24"/>
          <w:lang w:eastAsia="zh-CN"/>
        </w:rPr>
      </w:pPr>
      <w:r w:rsidRPr="00951B0D">
        <w:rPr>
          <w:rFonts w:ascii="Book Antiqua" w:eastAsia="Calibri" w:hAnsi="Book Antiqua"/>
          <w:b/>
          <w:i/>
          <w:sz w:val="24"/>
          <w:szCs w:val="24"/>
        </w:rPr>
        <w:t>AIM</w:t>
      </w:r>
    </w:p>
    <w:p w:rsidR="009F0ED5" w:rsidRPr="00951B0D" w:rsidRDefault="009F0ED5" w:rsidP="009F0ED5">
      <w:pPr>
        <w:adjustRightInd w:val="0"/>
        <w:snapToGrid w:val="0"/>
        <w:spacing w:after="0" w:line="360" w:lineRule="auto"/>
        <w:jc w:val="both"/>
        <w:rPr>
          <w:rFonts w:ascii="Book Antiqua" w:eastAsiaTheme="minorEastAsia" w:hAnsi="Book Antiqua"/>
          <w:sz w:val="24"/>
          <w:szCs w:val="24"/>
          <w:lang w:eastAsia="zh-CN"/>
        </w:rPr>
      </w:pPr>
      <w:r w:rsidRPr="00951B0D">
        <w:rPr>
          <w:rFonts w:ascii="Book Antiqua" w:eastAsia="Calibri" w:hAnsi="Book Antiqua"/>
          <w:sz w:val="24"/>
          <w:szCs w:val="24"/>
        </w:rPr>
        <w:t>To determine if packed red blood cell transfusions contribute to the development of parenteral nutrit</w:t>
      </w:r>
      <w:r w:rsidR="00C22E33" w:rsidRPr="00951B0D">
        <w:rPr>
          <w:rFonts w:ascii="Book Antiqua" w:eastAsia="Calibri" w:hAnsi="Book Antiqua"/>
          <w:sz w:val="24"/>
          <w:szCs w:val="24"/>
        </w:rPr>
        <w:t xml:space="preserve">ion associated liver disease. </w:t>
      </w:r>
    </w:p>
    <w:p w:rsidR="00DF2BDD" w:rsidRPr="00951B0D" w:rsidRDefault="00DF2BDD" w:rsidP="009F0ED5">
      <w:pPr>
        <w:adjustRightInd w:val="0"/>
        <w:snapToGrid w:val="0"/>
        <w:spacing w:after="0" w:line="360" w:lineRule="auto"/>
        <w:jc w:val="both"/>
        <w:rPr>
          <w:rFonts w:ascii="Book Antiqua" w:eastAsiaTheme="minorEastAsia" w:hAnsi="Book Antiqua"/>
          <w:sz w:val="24"/>
          <w:szCs w:val="24"/>
          <w:lang w:eastAsia="zh-CN"/>
        </w:rPr>
      </w:pPr>
    </w:p>
    <w:p w:rsidR="00C741FC" w:rsidRPr="00951B0D" w:rsidRDefault="00C741FC" w:rsidP="00C741FC">
      <w:pPr>
        <w:widowControl w:val="0"/>
        <w:adjustRightInd w:val="0"/>
        <w:snapToGrid w:val="0"/>
        <w:spacing w:after="0" w:line="360" w:lineRule="auto"/>
        <w:jc w:val="both"/>
        <w:rPr>
          <w:rFonts w:ascii="Book Antiqua" w:hAnsi="Book Antiqua"/>
          <w:b/>
          <w:i/>
          <w:color w:val="000000"/>
          <w:sz w:val="24"/>
          <w:szCs w:val="24"/>
        </w:rPr>
      </w:pPr>
      <w:r w:rsidRPr="00951B0D">
        <w:rPr>
          <w:rFonts w:ascii="Book Antiqua" w:hAnsi="Book Antiqua"/>
          <w:b/>
          <w:i/>
          <w:color w:val="000000"/>
          <w:sz w:val="24"/>
          <w:szCs w:val="24"/>
        </w:rPr>
        <w:t>METHODS</w:t>
      </w:r>
    </w:p>
    <w:p w:rsidR="009F0ED5" w:rsidRPr="00951B0D" w:rsidRDefault="009F0ED5" w:rsidP="009F0ED5">
      <w:pPr>
        <w:adjustRightInd w:val="0"/>
        <w:snapToGrid w:val="0"/>
        <w:spacing w:after="0" w:line="360" w:lineRule="auto"/>
        <w:jc w:val="both"/>
        <w:rPr>
          <w:rFonts w:ascii="Book Antiqua" w:eastAsiaTheme="minorEastAsia" w:hAnsi="Book Antiqua"/>
          <w:sz w:val="24"/>
          <w:szCs w:val="24"/>
          <w:lang w:eastAsia="zh-CN"/>
        </w:rPr>
      </w:pPr>
      <w:r w:rsidRPr="00951B0D">
        <w:rPr>
          <w:rFonts w:ascii="Book Antiqua" w:eastAsia="Calibri" w:hAnsi="Book Antiqua"/>
          <w:sz w:val="24"/>
          <w:szCs w:val="24"/>
        </w:rPr>
        <w:t xml:space="preserve">A retrospective chart review of 49 premature infants on parenteral nutrition for &gt; 30 </w:t>
      </w:r>
      <w:r w:rsidR="00A23F25" w:rsidRPr="00951B0D">
        <w:rPr>
          <w:rFonts w:ascii="Book Antiqua" w:eastAsia="Calibri" w:hAnsi="Book Antiqua"/>
          <w:sz w:val="24"/>
          <w:szCs w:val="24"/>
        </w:rPr>
        <w:t>d</w:t>
      </w:r>
      <w:r w:rsidRPr="00951B0D">
        <w:rPr>
          <w:rFonts w:ascii="Book Antiqua" w:eastAsia="Calibri" w:hAnsi="Book Antiqua"/>
          <w:sz w:val="24"/>
          <w:szCs w:val="24"/>
        </w:rPr>
        <w:t xml:space="preserve"> who received packed red blood cell </w:t>
      </w:r>
      <w:r w:rsidR="006D0420">
        <w:rPr>
          <w:rFonts w:ascii="Book Antiqua" w:eastAsiaTheme="minorEastAsia" w:hAnsi="Book Antiqua" w:hint="eastAsia"/>
          <w:sz w:val="24"/>
          <w:szCs w:val="24"/>
          <w:lang w:eastAsia="zh-CN"/>
        </w:rPr>
        <w:t xml:space="preserve">(PRBC) </w:t>
      </w:r>
      <w:r w:rsidRPr="00951B0D">
        <w:rPr>
          <w:rFonts w:ascii="Book Antiqua" w:eastAsia="Calibri" w:hAnsi="Book Antiqua"/>
          <w:sz w:val="24"/>
          <w:szCs w:val="24"/>
        </w:rPr>
        <w:t>transfusions was performed.</w:t>
      </w:r>
      <w:r w:rsidR="006A6A4E" w:rsidRPr="00951B0D">
        <w:rPr>
          <w:rFonts w:ascii="Book Antiqua" w:eastAsia="Calibri" w:hAnsi="Book Antiqua"/>
          <w:sz w:val="24"/>
          <w:szCs w:val="24"/>
        </w:rPr>
        <w:t xml:space="preserve"> </w:t>
      </w:r>
      <w:r w:rsidRPr="00951B0D">
        <w:rPr>
          <w:rFonts w:ascii="Book Antiqua" w:eastAsia="Calibri" w:hAnsi="Book Antiqua"/>
          <w:sz w:val="24"/>
          <w:szCs w:val="24"/>
        </w:rPr>
        <w:t>Parenteral nutrition associated liver disease was primarily defined by direct bilirubin (</w:t>
      </w:r>
      <w:proofErr w:type="spellStart"/>
      <w:r w:rsidRPr="00951B0D">
        <w:rPr>
          <w:rFonts w:ascii="Book Antiqua" w:eastAsia="Calibri" w:hAnsi="Book Antiqua"/>
          <w:sz w:val="24"/>
          <w:szCs w:val="24"/>
        </w:rPr>
        <w:t>db</w:t>
      </w:r>
      <w:proofErr w:type="spellEnd"/>
      <w:r w:rsidRPr="00951B0D">
        <w:rPr>
          <w:rFonts w:ascii="Book Antiqua" w:eastAsia="Calibri" w:hAnsi="Book Antiqua"/>
          <w:sz w:val="24"/>
          <w:szCs w:val="24"/>
        </w:rPr>
        <w:t>) &gt;</w:t>
      </w:r>
      <w:r w:rsidR="00D3233E">
        <w:rPr>
          <w:rFonts w:ascii="Book Antiqua" w:eastAsiaTheme="minorEastAsia" w:hAnsi="Book Antiqua" w:hint="eastAsia"/>
          <w:sz w:val="24"/>
          <w:szCs w:val="24"/>
          <w:lang w:eastAsia="zh-CN"/>
        </w:rPr>
        <w:t xml:space="preserve"> </w:t>
      </w:r>
      <w:r w:rsidRPr="00951B0D">
        <w:rPr>
          <w:rFonts w:ascii="Book Antiqua" w:eastAsia="Calibri" w:hAnsi="Book Antiqua"/>
          <w:sz w:val="24"/>
          <w:szCs w:val="24"/>
        </w:rPr>
        <w:t>2.0 mg/</w:t>
      </w:r>
      <w:proofErr w:type="spellStart"/>
      <w:r w:rsidRPr="00951B0D">
        <w:rPr>
          <w:rFonts w:ascii="Book Antiqua" w:eastAsia="Calibri" w:hAnsi="Book Antiqua"/>
          <w:sz w:val="24"/>
          <w:szCs w:val="24"/>
        </w:rPr>
        <w:t>d</w:t>
      </w:r>
      <w:r w:rsidR="00D3379E" w:rsidRPr="00951B0D">
        <w:rPr>
          <w:rFonts w:ascii="Book Antiqua" w:eastAsia="Calibri" w:hAnsi="Book Antiqua"/>
          <w:sz w:val="24"/>
          <w:szCs w:val="24"/>
        </w:rPr>
        <w:t>L</w:t>
      </w:r>
      <w:proofErr w:type="spellEnd"/>
      <w:r w:rsidRPr="00951B0D">
        <w:rPr>
          <w:rFonts w:ascii="Book Antiqua" w:eastAsia="Calibri" w:hAnsi="Book Antiqua"/>
          <w:sz w:val="24"/>
          <w:szCs w:val="24"/>
        </w:rPr>
        <w:t>.</w:t>
      </w:r>
      <w:r w:rsidR="006A6A4E" w:rsidRPr="00951B0D">
        <w:rPr>
          <w:rFonts w:ascii="Book Antiqua" w:eastAsia="Calibri" w:hAnsi="Book Antiqua"/>
          <w:sz w:val="24"/>
          <w:szCs w:val="24"/>
        </w:rPr>
        <w:t xml:space="preserve"> </w:t>
      </w:r>
      <w:r w:rsidRPr="00951B0D">
        <w:rPr>
          <w:rFonts w:ascii="Book Antiqua" w:eastAsia="Calibri" w:hAnsi="Book Antiqua"/>
          <w:sz w:val="24"/>
          <w:szCs w:val="24"/>
        </w:rPr>
        <w:t>A high transfusion cohort was defined as receiving &gt;</w:t>
      </w:r>
      <w:r w:rsidR="006D0420">
        <w:rPr>
          <w:rFonts w:ascii="Book Antiqua" w:eastAsiaTheme="minorEastAsia" w:hAnsi="Book Antiqua" w:hint="eastAsia"/>
          <w:sz w:val="24"/>
          <w:szCs w:val="24"/>
          <w:lang w:eastAsia="zh-CN"/>
        </w:rPr>
        <w:t xml:space="preserve"> </w:t>
      </w:r>
      <w:r w:rsidRPr="00951B0D">
        <w:rPr>
          <w:rFonts w:ascii="Book Antiqua" w:eastAsia="Calibri" w:hAnsi="Book Antiqua"/>
          <w:sz w:val="24"/>
          <w:szCs w:val="24"/>
        </w:rPr>
        <w:t>75</w:t>
      </w:r>
      <w:r w:rsidR="006A6A4E" w:rsidRPr="00951B0D">
        <w:rPr>
          <w:rFonts w:ascii="Book Antiqua" w:eastAsia="Calibri" w:hAnsi="Book Antiqua"/>
          <w:sz w:val="24"/>
          <w:szCs w:val="24"/>
        </w:rPr>
        <w:t xml:space="preserve"> mL </w:t>
      </w:r>
      <w:r w:rsidRPr="00951B0D">
        <w:rPr>
          <w:rFonts w:ascii="Book Antiqua" w:eastAsia="Calibri" w:hAnsi="Book Antiqua"/>
          <w:sz w:val="24"/>
          <w:szCs w:val="24"/>
        </w:rPr>
        <w:t>packed red blood cells (the median value). Kaplan-Meier plots estimated the median volume of packed red blood cells received in order to develop parenteral nutrition associated liver disease.</w:t>
      </w:r>
    </w:p>
    <w:p w:rsidR="00DF2BDD" w:rsidRPr="00951B0D" w:rsidRDefault="00DF2BDD" w:rsidP="009F0ED5">
      <w:pPr>
        <w:adjustRightInd w:val="0"/>
        <w:snapToGrid w:val="0"/>
        <w:spacing w:after="0" w:line="360" w:lineRule="auto"/>
        <w:jc w:val="both"/>
        <w:rPr>
          <w:rFonts w:ascii="Book Antiqua" w:eastAsiaTheme="minorEastAsia" w:hAnsi="Book Antiqua"/>
          <w:sz w:val="24"/>
          <w:szCs w:val="24"/>
          <w:lang w:eastAsia="zh-CN"/>
        </w:rPr>
      </w:pPr>
    </w:p>
    <w:p w:rsidR="00C741FC" w:rsidRPr="00951B0D" w:rsidRDefault="00611141" w:rsidP="00C741FC">
      <w:pPr>
        <w:widowControl w:val="0"/>
        <w:adjustRightInd w:val="0"/>
        <w:snapToGrid w:val="0"/>
        <w:spacing w:after="0" w:line="360" w:lineRule="auto"/>
        <w:jc w:val="both"/>
        <w:rPr>
          <w:rFonts w:ascii="Book Antiqua" w:hAnsi="Book Antiqua"/>
          <w:b/>
          <w:i/>
          <w:color w:val="000000"/>
          <w:sz w:val="24"/>
          <w:szCs w:val="24"/>
          <w:lang w:eastAsia="zh-CN"/>
        </w:rPr>
      </w:pPr>
      <w:r>
        <w:rPr>
          <w:rFonts w:ascii="Book Antiqua" w:hAnsi="Book Antiqua" w:hint="eastAsia"/>
          <w:b/>
          <w:i/>
          <w:color w:val="000000"/>
          <w:sz w:val="24"/>
          <w:szCs w:val="24"/>
          <w:lang w:eastAsia="zh-CN"/>
        </w:rPr>
        <w:t>RESULTS</w:t>
      </w:r>
    </w:p>
    <w:p w:rsidR="009F0ED5" w:rsidRPr="00684819" w:rsidRDefault="009F0ED5" w:rsidP="009F0ED5">
      <w:pPr>
        <w:adjustRightInd w:val="0"/>
        <w:snapToGrid w:val="0"/>
        <w:spacing w:after="0" w:line="360" w:lineRule="auto"/>
        <w:jc w:val="both"/>
        <w:rPr>
          <w:rFonts w:ascii="Book Antiqua" w:eastAsia="Calibri" w:hAnsi="Book Antiqua"/>
          <w:sz w:val="24"/>
          <w:szCs w:val="24"/>
        </w:rPr>
      </w:pPr>
      <w:r w:rsidRPr="00951B0D">
        <w:rPr>
          <w:rFonts w:ascii="Book Antiqua" w:eastAsia="Calibri" w:hAnsi="Book Antiqua"/>
          <w:sz w:val="24"/>
          <w:szCs w:val="24"/>
        </w:rPr>
        <w:t>Parenteral nutritional associated liver disease (PNALD) was noted in 21 (43 %) infants based on db. Among the 27 high transfusion infants, PNALD was present in 17</w:t>
      </w:r>
      <w:r w:rsidR="006D0420">
        <w:rPr>
          <w:rFonts w:ascii="Book Antiqua" w:eastAsiaTheme="minorEastAsia" w:hAnsi="Book Antiqua" w:hint="eastAsia"/>
          <w:sz w:val="24"/>
          <w:szCs w:val="24"/>
          <w:lang w:eastAsia="zh-CN"/>
        </w:rPr>
        <w:t xml:space="preserve"> </w:t>
      </w:r>
      <w:r w:rsidRPr="00951B0D">
        <w:rPr>
          <w:rFonts w:ascii="Book Antiqua" w:eastAsia="Calibri" w:hAnsi="Book Antiqua"/>
          <w:sz w:val="24"/>
          <w:szCs w:val="24"/>
        </w:rPr>
        <w:t>(64%) based on elevated direct bilirubin which was significantly greater than the low transfusion recipients. About 50% of the infants, who were transfused 101-125</w:t>
      </w:r>
      <w:r w:rsidR="006A6A4E" w:rsidRPr="00951B0D">
        <w:rPr>
          <w:rFonts w:ascii="Book Antiqua" w:eastAsia="Calibri" w:hAnsi="Book Antiqua"/>
          <w:sz w:val="24"/>
          <w:szCs w:val="24"/>
        </w:rPr>
        <w:t xml:space="preserve"> mL </w:t>
      </w:r>
      <w:r w:rsidRPr="00951B0D">
        <w:rPr>
          <w:rFonts w:ascii="Book Antiqua" w:eastAsia="Calibri" w:hAnsi="Book Antiqua"/>
          <w:sz w:val="24"/>
          <w:szCs w:val="24"/>
        </w:rPr>
        <w:t>packed red blood cells, developed PNALD based on elevation of direct bilirubin.</w:t>
      </w:r>
      <w:r w:rsidR="006A6A4E" w:rsidRPr="00951B0D">
        <w:rPr>
          <w:rFonts w:ascii="Book Antiqua" w:eastAsia="Calibri" w:hAnsi="Book Antiqua"/>
          <w:sz w:val="24"/>
          <w:szCs w:val="24"/>
        </w:rPr>
        <w:t xml:space="preserve"> </w:t>
      </w:r>
      <w:r w:rsidRPr="00951B0D">
        <w:rPr>
          <w:rFonts w:ascii="Book Antiqua" w:eastAsia="Calibri" w:hAnsi="Book Antiqua"/>
          <w:sz w:val="24"/>
          <w:szCs w:val="24"/>
        </w:rPr>
        <w:t>All</w:t>
      </w:r>
      <w:r w:rsidR="006A6A4E" w:rsidRPr="00951B0D">
        <w:rPr>
          <w:rFonts w:ascii="Book Antiqua" w:eastAsia="Calibri" w:hAnsi="Book Antiqua"/>
          <w:sz w:val="24"/>
          <w:szCs w:val="24"/>
        </w:rPr>
        <w:t xml:space="preserve"> </w:t>
      </w:r>
      <w:r w:rsidRPr="00951B0D">
        <w:rPr>
          <w:rFonts w:ascii="Book Antiqua" w:eastAsia="Calibri" w:hAnsi="Book Antiqua"/>
          <w:sz w:val="24"/>
          <w:szCs w:val="24"/>
        </w:rPr>
        <w:t>infants who were transfused more than 200</w:t>
      </w:r>
      <w:r w:rsidR="006A6A4E" w:rsidRPr="00951B0D">
        <w:rPr>
          <w:rFonts w:ascii="Book Antiqua" w:eastAsia="Calibri" w:hAnsi="Book Antiqua"/>
          <w:sz w:val="24"/>
          <w:szCs w:val="24"/>
        </w:rPr>
        <w:t xml:space="preserve"> mL </w:t>
      </w:r>
      <w:r w:rsidRPr="00951B0D">
        <w:rPr>
          <w:rFonts w:ascii="Book Antiqua" w:eastAsia="Calibri" w:hAnsi="Book Antiqua"/>
          <w:sz w:val="24"/>
          <w:szCs w:val="24"/>
        </w:rPr>
        <w:t>of packed red blood cells developed</w:t>
      </w:r>
      <w:r w:rsidR="006A6A4E" w:rsidRPr="00951B0D">
        <w:rPr>
          <w:rFonts w:ascii="Book Antiqua" w:eastAsia="Calibri" w:hAnsi="Book Antiqua"/>
          <w:sz w:val="24"/>
          <w:szCs w:val="24"/>
        </w:rPr>
        <w:t xml:space="preserve"> </w:t>
      </w:r>
      <w:r w:rsidRPr="00951B0D">
        <w:rPr>
          <w:rFonts w:ascii="Book Antiqua" w:eastAsia="Calibri" w:hAnsi="Book Antiqua"/>
          <w:sz w:val="24"/>
          <w:szCs w:val="24"/>
        </w:rPr>
        <w:t>PNALD.</w:t>
      </w:r>
      <w:r w:rsidR="006A6A4E" w:rsidRPr="00951B0D">
        <w:rPr>
          <w:rFonts w:ascii="Book Antiqua" w:eastAsia="Calibri" w:hAnsi="Book Antiqua"/>
          <w:sz w:val="24"/>
          <w:szCs w:val="24"/>
        </w:rPr>
        <w:t xml:space="preserve"> </w:t>
      </w:r>
      <w:r w:rsidRPr="00951B0D">
        <w:rPr>
          <w:rFonts w:ascii="Book Antiqua" w:eastAsia="Calibri" w:hAnsi="Book Antiqua"/>
          <w:sz w:val="24"/>
          <w:szCs w:val="24"/>
        </w:rPr>
        <w:t xml:space="preserve">Similar results were seen when using elevation of </w:t>
      </w:r>
      <w:r w:rsidR="00684819" w:rsidRPr="00684819">
        <w:rPr>
          <w:rFonts w:ascii="Book Antiqua" w:eastAsia="Calibri" w:hAnsi="Book Antiqua"/>
          <w:sz w:val="24"/>
          <w:szCs w:val="24"/>
        </w:rPr>
        <w:t>aspartate</w:t>
      </w:r>
      <w:r w:rsidR="00C226B7">
        <w:rPr>
          <w:rFonts w:ascii="Book Antiqua" w:eastAsiaTheme="minorEastAsia" w:hAnsi="Book Antiqua" w:hint="eastAsia"/>
          <w:sz w:val="24"/>
          <w:szCs w:val="24"/>
          <w:lang w:eastAsia="zh-CN"/>
        </w:rPr>
        <w:t xml:space="preserve"> </w:t>
      </w:r>
      <w:r w:rsidR="00684819" w:rsidRPr="00684819">
        <w:rPr>
          <w:rFonts w:ascii="Book Antiqua" w:eastAsia="Calibri" w:hAnsi="Book Antiqua"/>
          <w:sz w:val="24"/>
          <w:szCs w:val="24"/>
        </w:rPr>
        <w:t>transaminase</w:t>
      </w:r>
      <w:r w:rsidR="00684819" w:rsidRPr="00951B0D">
        <w:rPr>
          <w:rFonts w:ascii="Book Antiqua" w:eastAsia="Calibri" w:hAnsi="Book Antiqua"/>
          <w:sz w:val="24"/>
          <w:szCs w:val="24"/>
        </w:rPr>
        <w:t xml:space="preserve"> </w:t>
      </w:r>
      <w:r w:rsidR="00684819" w:rsidRPr="00684819">
        <w:rPr>
          <w:rFonts w:ascii="Book Antiqua" w:eastAsia="Calibri" w:hAnsi="Book Antiqua" w:hint="eastAsia"/>
          <w:sz w:val="24"/>
          <w:szCs w:val="24"/>
        </w:rPr>
        <w:t>(</w:t>
      </w:r>
      <w:r w:rsidRPr="00951B0D">
        <w:rPr>
          <w:rFonts w:ascii="Book Antiqua" w:eastAsia="Calibri" w:hAnsi="Book Antiqua"/>
          <w:sz w:val="24"/>
          <w:szCs w:val="24"/>
        </w:rPr>
        <w:t>AST</w:t>
      </w:r>
      <w:r w:rsidR="00684819" w:rsidRPr="00684819">
        <w:rPr>
          <w:rFonts w:ascii="Book Antiqua" w:eastAsia="Calibri" w:hAnsi="Book Antiqua" w:hint="eastAsia"/>
          <w:sz w:val="24"/>
          <w:szCs w:val="24"/>
        </w:rPr>
        <w:t>)</w:t>
      </w:r>
      <w:r w:rsidRPr="00951B0D">
        <w:rPr>
          <w:rFonts w:ascii="Book Antiqua" w:eastAsia="Calibri" w:hAnsi="Book Antiqua"/>
          <w:sz w:val="24"/>
          <w:szCs w:val="24"/>
        </w:rPr>
        <w:t xml:space="preserve"> or </w:t>
      </w:r>
      <w:r w:rsidR="00684819" w:rsidRPr="00684819">
        <w:rPr>
          <w:rFonts w:ascii="Book Antiqua" w:eastAsia="Calibri" w:hAnsi="Book Antiqua"/>
          <w:sz w:val="24"/>
          <w:szCs w:val="24"/>
        </w:rPr>
        <w:t>alanine transaminase</w:t>
      </w:r>
      <w:r w:rsidR="00684819" w:rsidRPr="00951B0D">
        <w:rPr>
          <w:rFonts w:ascii="Book Antiqua" w:eastAsia="Calibri" w:hAnsi="Book Antiqua"/>
          <w:sz w:val="24"/>
          <w:szCs w:val="24"/>
        </w:rPr>
        <w:t xml:space="preserve"> </w:t>
      </w:r>
      <w:r w:rsidR="00684819" w:rsidRPr="00684819">
        <w:rPr>
          <w:rFonts w:ascii="Book Antiqua" w:eastAsia="Calibri" w:hAnsi="Book Antiqua" w:hint="eastAsia"/>
          <w:sz w:val="24"/>
          <w:szCs w:val="24"/>
        </w:rPr>
        <w:t>(</w:t>
      </w:r>
      <w:r w:rsidRPr="00951B0D">
        <w:rPr>
          <w:rFonts w:ascii="Book Antiqua" w:eastAsia="Calibri" w:hAnsi="Book Antiqua"/>
          <w:sz w:val="24"/>
          <w:szCs w:val="24"/>
        </w:rPr>
        <w:t>ALT</w:t>
      </w:r>
      <w:r w:rsidR="00684819" w:rsidRPr="00684819">
        <w:rPr>
          <w:rFonts w:ascii="Book Antiqua" w:eastAsia="Calibri" w:hAnsi="Book Antiqua" w:hint="eastAsia"/>
          <w:sz w:val="24"/>
          <w:szCs w:val="24"/>
        </w:rPr>
        <w:t>)</w:t>
      </w:r>
      <w:r w:rsidRPr="00951B0D">
        <w:rPr>
          <w:rFonts w:ascii="Book Antiqua" w:eastAsia="Calibri" w:hAnsi="Book Antiqua"/>
          <w:sz w:val="24"/>
          <w:szCs w:val="24"/>
        </w:rPr>
        <w:t xml:space="preserve"> to define PNALD.</w:t>
      </w:r>
    </w:p>
    <w:p w:rsidR="00DF2BDD" w:rsidRPr="00951B0D" w:rsidRDefault="00DF2BDD" w:rsidP="009F0ED5">
      <w:pPr>
        <w:adjustRightInd w:val="0"/>
        <w:snapToGrid w:val="0"/>
        <w:spacing w:after="0" w:line="360" w:lineRule="auto"/>
        <w:jc w:val="both"/>
        <w:rPr>
          <w:rFonts w:ascii="Book Antiqua" w:eastAsia="Calibri" w:hAnsi="Book Antiqua"/>
          <w:sz w:val="24"/>
          <w:szCs w:val="24"/>
        </w:rPr>
      </w:pPr>
    </w:p>
    <w:p w:rsidR="00C741FC" w:rsidRPr="00951B0D" w:rsidRDefault="00C741FC" w:rsidP="00C741FC">
      <w:pPr>
        <w:widowControl w:val="0"/>
        <w:adjustRightInd w:val="0"/>
        <w:snapToGrid w:val="0"/>
        <w:spacing w:after="0" w:line="360" w:lineRule="auto"/>
        <w:jc w:val="both"/>
        <w:rPr>
          <w:rFonts w:ascii="Book Antiqua" w:hAnsi="Book Antiqua"/>
          <w:b/>
          <w:i/>
          <w:color w:val="000000"/>
          <w:sz w:val="24"/>
          <w:szCs w:val="24"/>
        </w:rPr>
      </w:pPr>
      <w:r w:rsidRPr="00951B0D">
        <w:rPr>
          <w:rFonts w:ascii="Book Antiqua" w:hAnsi="Book Antiqua"/>
          <w:b/>
          <w:i/>
          <w:color w:val="000000"/>
          <w:sz w:val="24"/>
          <w:szCs w:val="24"/>
        </w:rPr>
        <w:t>CONCLUSION</w:t>
      </w:r>
    </w:p>
    <w:p w:rsidR="009F0ED5" w:rsidRPr="00951B0D" w:rsidRDefault="009F0ED5" w:rsidP="009F0ED5">
      <w:pPr>
        <w:adjustRightInd w:val="0"/>
        <w:snapToGrid w:val="0"/>
        <w:spacing w:after="0" w:line="360" w:lineRule="auto"/>
        <w:jc w:val="both"/>
        <w:rPr>
          <w:rFonts w:ascii="Book Antiqua" w:eastAsia="Calibri" w:hAnsi="Book Antiqua"/>
          <w:sz w:val="24"/>
          <w:szCs w:val="24"/>
        </w:rPr>
      </w:pPr>
      <w:r w:rsidRPr="00951B0D">
        <w:rPr>
          <w:rFonts w:ascii="Book Antiqua" w:eastAsia="Calibri" w:hAnsi="Book Antiqua"/>
          <w:sz w:val="24"/>
          <w:szCs w:val="24"/>
        </w:rPr>
        <w:t>In this retrospective, pilot study there was a statistically significant correlation between the volume of PRBC transfusions received by premature infants and the development of PNALD</w:t>
      </w:r>
      <w:r w:rsidR="00DF2BDD" w:rsidRPr="00951B0D">
        <w:rPr>
          <w:rFonts w:ascii="Book Antiqua" w:eastAsiaTheme="minorEastAsia" w:hAnsi="Book Antiqua" w:hint="eastAsia"/>
          <w:sz w:val="24"/>
          <w:szCs w:val="24"/>
          <w:lang w:eastAsia="zh-CN"/>
        </w:rPr>
        <w:t>.</w:t>
      </w:r>
      <w:r w:rsidRPr="00951B0D">
        <w:rPr>
          <w:rFonts w:ascii="Book Antiqua" w:eastAsia="Calibri" w:hAnsi="Book Antiqua"/>
          <w:sz w:val="24"/>
          <w:szCs w:val="24"/>
        </w:rPr>
        <w:t xml:space="preserve"> </w:t>
      </w:r>
    </w:p>
    <w:p w:rsidR="00A675E1" w:rsidRPr="00951B0D" w:rsidRDefault="00A675E1" w:rsidP="009F0ED5">
      <w:pPr>
        <w:adjustRightInd w:val="0"/>
        <w:snapToGrid w:val="0"/>
        <w:spacing w:after="0" w:line="360" w:lineRule="auto"/>
        <w:jc w:val="both"/>
        <w:rPr>
          <w:rFonts w:ascii="Book Antiqua" w:hAnsi="Book Antiqua"/>
          <w:sz w:val="24"/>
          <w:szCs w:val="24"/>
          <w:lang w:eastAsia="zh-CN"/>
        </w:rPr>
      </w:pPr>
    </w:p>
    <w:p w:rsidR="00A675E1" w:rsidRDefault="00A675E1" w:rsidP="009F0ED5">
      <w:pPr>
        <w:adjustRightInd w:val="0"/>
        <w:snapToGrid w:val="0"/>
        <w:spacing w:after="0" w:line="360" w:lineRule="auto"/>
        <w:jc w:val="both"/>
        <w:rPr>
          <w:rFonts w:ascii="Book Antiqua" w:hAnsi="Book Antiqua"/>
          <w:sz w:val="24"/>
          <w:szCs w:val="24"/>
          <w:lang w:eastAsia="zh-CN"/>
        </w:rPr>
      </w:pPr>
      <w:r w:rsidRPr="00951B0D">
        <w:rPr>
          <w:rFonts w:ascii="Book Antiqua" w:hAnsi="Book Antiqua"/>
          <w:b/>
          <w:sz w:val="24"/>
          <w:szCs w:val="24"/>
          <w:lang w:eastAsia="zh-CN"/>
        </w:rPr>
        <w:t>Key words:</w:t>
      </w:r>
      <w:r w:rsidRPr="00951B0D">
        <w:rPr>
          <w:rFonts w:ascii="Book Antiqua" w:hAnsi="Book Antiqua"/>
          <w:sz w:val="24"/>
          <w:szCs w:val="24"/>
          <w:lang w:eastAsia="zh-CN"/>
        </w:rPr>
        <w:t xml:space="preserve"> </w:t>
      </w:r>
      <w:r w:rsidRPr="00951B0D">
        <w:rPr>
          <w:rFonts w:ascii="Book Antiqua" w:hAnsi="Book Antiqua"/>
          <w:sz w:val="24"/>
          <w:szCs w:val="24"/>
        </w:rPr>
        <w:t>Packed red blood cell</w:t>
      </w:r>
      <w:r w:rsidRPr="00951B0D">
        <w:rPr>
          <w:rFonts w:ascii="Book Antiqua" w:hAnsi="Book Antiqua"/>
          <w:sz w:val="24"/>
          <w:szCs w:val="24"/>
          <w:lang w:eastAsia="zh-CN"/>
        </w:rPr>
        <w:t xml:space="preserve"> transfusion</w:t>
      </w:r>
      <w:r w:rsidRPr="00951B0D">
        <w:rPr>
          <w:rFonts w:ascii="Book Antiqua" w:hAnsi="Book Antiqua" w:hint="eastAsia"/>
          <w:sz w:val="24"/>
          <w:szCs w:val="24"/>
          <w:lang w:eastAsia="zh-CN"/>
        </w:rPr>
        <w:t>;</w:t>
      </w:r>
      <w:r w:rsidRPr="00951B0D">
        <w:rPr>
          <w:rFonts w:ascii="Book Antiqua" w:hAnsi="Book Antiqua"/>
          <w:sz w:val="24"/>
          <w:szCs w:val="24"/>
          <w:lang w:eastAsia="zh-CN"/>
        </w:rPr>
        <w:t xml:space="preserve"> </w:t>
      </w:r>
      <w:r w:rsidRPr="00951B0D">
        <w:rPr>
          <w:rFonts w:ascii="Book Antiqua" w:hAnsi="Book Antiqua"/>
          <w:sz w:val="24"/>
          <w:szCs w:val="24"/>
        </w:rPr>
        <w:t>Neonatal intensive care unit</w:t>
      </w:r>
      <w:r w:rsidRPr="00951B0D">
        <w:rPr>
          <w:rFonts w:ascii="Book Antiqua" w:hAnsi="Book Antiqua" w:hint="eastAsia"/>
          <w:sz w:val="24"/>
          <w:szCs w:val="24"/>
          <w:lang w:eastAsia="zh-CN"/>
        </w:rPr>
        <w:t xml:space="preserve">; </w:t>
      </w:r>
      <w:proofErr w:type="gramStart"/>
      <w:r w:rsidRPr="00951B0D">
        <w:rPr>
          <w:rFonts w:ascii="Book Antiqua" w:hAnsi="Book Antiqua"/>
          <w:sz w:val="24"/>
          <w:szCs w:val="24"/>
          <w:lang w:eastAsia="zh-CN"/>
        </w:rPr>
        <w:t>Parenteral</w:t>
      </w:r>
      <w:proofErr w:type="gramEnd"/>
      <w:r w:rsidRPr="00951B0D">
        <w:rPr>
          <w:rFonts w:ascii="Book Antiqua" w:hAnsi="Book Antiqua"/>
          <w:sz w:val="24"/>
          <w:szCs w:val="24"/>
          <w:lang w:eastAsia="zh-CN"/>
        </w:rPr>
        <w:t xml:space="preserve"> nutrition associated liver disease</w:t>
      </w:r>
    </w:p>
    <w:p w:rsidR="00A723CB" w:rsidRDefault="00A723CB" w:rsidP="009F0ED5">
      <w:pPr>
        <w:adjustRightInd w:val="0"/>
        <w:snapToGrid w:val="0"/>
        <w:spacing w:after="0" w:line="360" w:lineRule="auto"/>
        <w:jc w:val="both"/>
        <w:rPr>
          <w:rFonts w:ascii="Book Antiqua" w:hAnsi="Book Antiqua"/>
          <w:sz w:val="24"/>
          <w:szCs w:val="24"/>
          <w:lang w:eastAsia="zh-CN"/>
        </w:rPr>
      </w:pPr>
    </w:p>
    <w:p w:rsidR="0002723D" w:rsidRPr="000F5547" w:rsidRDefault="0002723D" w:rsidP="0002723D">
      <w:pPr>
        <w:widowControl w:val="0"/>
        <w:adjustRightInd w:val="0"/>
        <w:snapToGrid w:val="0"/>
        <w:spacing w:after="0" w:line="360" w:lineRule="auto"/>
        <w:jc w:val="both"/>
        <w:rPr>
          <w:rFonts w:ascii="Book Antiqua" w:hAnsi="Book Antiqua" w:cs="Tahoma"/>
          <w:color w:val="000000"/>
          <w:kern w:val="2"/>
          <w:sz w:val="24"/>
          <w:szCs w:val="24"/>
        </w:rPr>
      </w:pPr>
      <w:bookmarkStart w:id="30" w:name="OLE_LINK148"/>
      <w:bookmarkStart w:id="31" w:name="OLE_LINK149"/>
      <w:bookmarkStart w:id="32" w:name="OLE_LINK200"/>
      <w:bookmarkStart w:id="33" w:name="OLE_LINK288"/>
      <w:bookmarkStart w:id="34" w:name="OLE_LINK1864"/>
      <w:bookmarkStart w:id="35" w:name="OLE_LINK382"/>
      <w:bookmarkStart w:id="36" w:name="OLE_LINK306"/>
      <w:bookmarkStart w:id="37" w:name="OLE_LINK569"/>
      <w:bookmarkStart w:id="38" w:name="OLE_LINK682"/>
      <w:bookmarkStart w:id="39" w:name="OLE_LINK78"/>
      <w:bookmarkStart w:id="40" w:name="OLE_LINK79"/>
      <w:bookmarkStart w:id="41" w:name="OLE_LINK86"/>
      <w:bookmarkStart w:id="42" w:name="OLE_LINK99"/>
      <w:bookmarkStart w:id="43" w:name="OLE_LINK217"/>
      <w:bookmarkStart w:id="44" w:name="OLE_LINK245"/>
      <w:bookmarkStart w:id="45" w:name="OLE_LINK246"/>
      <w:bookmarkStart w:id="46" w:name="OLE_LINK274"/>
      <w:proofErr w:type="gramStart"/>
      <w:r w:rsidRPr="000F5547">
        <w:rPr>
          <w:rFonts w:ascii="Book Antiqua" w:hAnsi="Book Antiqua" w:cs="Tahoma"/>
          <w:b/>
          <w:color w:val="000000"/>
          <w:kern w:val="2"/>
          <w:sz w:val="24"/>
          <w:szCs w:val="24"/>
          <w:lang w:eastAsia="ja-JP"/>
        </w:rPr>
        <w:t>© The Author(s) 201</w:t>
      </w:r>
      <w:r w:rsidRPr="000F5547">
        <w:rPr>
          <w:rFonts w:ascii="Book Antiqua" w:hAnsi="Book Antiqua" w:cs="Tahoma"/>
          <w:b/>
          <w:color w:val="000000"/>
          <w:kern w:val="2"/>
          <w:sz w:val="24"/>
          <w:szCs w:val="24"/>
        </w:rPr>
        <w:t>6</w:t>
      </w:r>
      <w:r w:rsidRPr="000F5547">
        <w:rPr>
          <w:rFonts w:ascii="Book Antiqua" w:hAnsi="Book Antiqua" w:cs="Tahoma"/>
          <w:b/>
          <w:color w:val="000000"/>
          <w:kern w:val="2"/>
          <w:sz w:val="24"/>
          <w:szCs w:val="24"/>
          <w:lang w:eastAsia="ja-JP"/>
        </w:rPr>
        <w:t>.</w:t>
      </w:r>
      <w:proofErr w:type="gramEnd"/>
      <w:r w:rsidRPr="000F5547">
        <w:rPr>
          <w:rFonts w:ascii="Book Antiqua" w:hAnsi="Book Antiqua" w:cs="Tahoma"/>
          <w:color w:val="000000"/>
          <w:kern w:val="2"/>
          <w:sz w:val="24"/>
          <w:szCs w:val="24"/>
          <w:lang w:eastAsia="ja-JP"/>
        </w:rPr>
        <w:t xml:space="preserve"> Published by </w:t>
      </w:r>
      <w:proofErr w:type="spellStart"/>
      <w:r w:rsidRPr="000F5547">
        <w:rPr>
          <w:rFonts w:ascii="Book Antiqua" w:hAnsi="Book Antiqua" w:cs="Tahoma"/>
          <w:color w:val="000000"/>
          <w:kern w:val="2"/>
          <w:sz w:val="24"/>
          <w:szCs w:val="24"/>
          <w:lang w:eastAsia="ja-JP"/>
        </w:rPr>
        <w:t>Baishideng</w:t>
      </w:r>
      <w:proofErr w:type="spellEnd"/>
      <w:r w:rsidRPr="000F5547">
        <w:rPr>
          <w:rFonts w:ascii="Book Antiqua" w:hAnsi="Book Antiqua" w:cs="Tahoma"/>
          <w:color w:val="000000"/>
          <w:kern w:val="2"/>
          <w:sz w:val="24"/>
          <w:szCs w:val="24"/>
          <w:lang w:eastAsia="ja-JP"/>
        </w:rPr>
        <w:t xml:space="preserve"> Publishing Group Inc. All rights reserved.</w:t>
      </w:r>
      <w:bookmarkEnd w:id="30"/>
      <w:bookmarkEnd w:id="31"/>
      <w:bookmarkEnd w:id="32"/>
      <w:bookmarkEnd w:id="33"/>
      <w:bookmarkEnd w:id="34"/>
      <w:bookmarkEnd w:id="35"/>
      <w:bookmarkEnd w:id="36"/>
      <w:bookmarkEnd w:id="37"/>
      <w:bookmarkEnd w:id="38"/>
    </w:p>
    <w:bookmarkEnd w:id="39"/>
    <w:bookmarkEnd w:id="40"/>
    <w:bookmarkEnd w:id="41"/>
    <w:bookmarkEnd w:id="42"/>
    <w:bookmarkEnd w:id="43"/>
    <w:bookmarkEnd w:id="44"/>
    <w:bookmarkEnd w:id="45"/>
    <w:bookmarkEnd w:id="46"/>
    <w:p w:rsidR="00A675E1" w:rsidRPr="00951B0D" w:rsidRDefault="00A675E1" w:rsidP="009F0ED5">
      <w:pPr>
        <w:adjustRightInd w:val="0"/>
        <w:snapToGrid w:val="0"/>
        <w:spacing w:after="0" w:line="360" w:lineRule="auto"/>
        <w:jc w:val="both"/>
        <w:rPr>
          <w:rFonts w:ascii="Book Antiqua" w:hAnsi="Book Antiqua"/>
          <w:sz w:val="24"/>
          <w:szCs w:val="24"/>
          <w:lang w:eastAsia="zh-CN"/>
        </w:rPr>
      </w:pPr>
    </w:p>
    <w:p w:rsidR="009F0ED5" w:rsidRPr="00951B0D" w:rsidRDefault="009F0ED5" w:rsidP="009F0ED5">
      <w:pPr>
        <w:adjustRightInd w:val="0"/>
        <w:snapToGrid w:val="0"/>
        <w:spacing w:after="0" w:line="360" w:lineRule="auto"/>
        <w:jc w:val="both"/>
        <w:rPr>
          <w:rFonts w:ascii="Book Antiqua" w:hAnsi="Book Antiqua"/>
          <w:sz w:val="24"/>
          <w:szCs w:val="24"/>
          <w:lang w:eastAsia="zh-CN"/>
        </w:rPr>
      </w:pPr>
      <w:r w:rsidRPr="00951B0D">
        <w:rPr>
          <w:rFonts w:ascii="Book Antiqua" w:hAnsi="Book Antiqua"/>
          <w:b/>
          <w:sz w:val="24"/>
          <w:szCs w:val="24"/>
          <w:lang w:eastAsia="zh-CN"/>
        </w:rPr>
        <w:t>Core tip:</w:t>
      </w:r>
      <w:r w:rsidR="00F27EA4" w:rsidRPr="00951B0D">
        <w:rPr>
          <w:rFonts w:ascii="Book Antiqua" w:hAnsi="Book Antiqua" w:hint="eastAsia"/>
          <w:sz w:val="24"/>
          <w:szCs w:val="24"/>
          <w:lang w:eastAsia="zh-CN"/>
        </w:rPr>
        <w:t xml:space="preserve"> </w:t>
      </w:r>
      <w:r w:rsidRPr="00951B0D">
        <w:rPr>
          <w:rFonts w:ascii="Book Antiqua" w:hAnsi="Book Antiqua"/>
          <w:sz w:val="24"/>
          <w:szCs w:val="24"/>
        </w:rPr>
        <w:t>The etiology of parenteral nutrition associated liver disease (PNALD), a commonly encountered morbidity in the neonatal intensive care unit (NICU) remains unknown. Potentially hepatotoxic packed red blood cell (PRBC) transfusions are routinely administered in this setting.</w:t>
      </w:r>
      <w:r w:rsidR="006A6A4E" w:rsidRPr="00951B0D">
        <w:rPr>
          <w:rFonts w:ascii="Book Antiqua" w:hAnsi="Book Antiqua"/>
          <w:sz w:val="24"/>
          <w:szCs w:val="24"/>
        </w:rPr>
        <w:t xml:space="preserve"> </w:t>
      </w:r>
      <w:r w:rsidRPr="00951B0D">
        <w:rPr>
          <w:rFonts w:ascii="Book Antiqua" w:hAnsi="Book Antiqua"/>
          <w:sz w:val="24"/>
          <w:szCs w:val="24"/>
        </w:rPr>
        <w:t xml:space="preserve">Whether PRBC transfusions increase the prevalence of PNALD is a clinical question that has not been systematically investigated. This pilot study demonstrated that in a cohort of NICU infants who received greater volumes of PRBC, there was a significantly higher prevalence of PNALD. Further investigations to define the exact risk are warranted to minimize NICU stays, costs, and future liver damage. </w:t>
      </w:r>
    </w:p>
    <w:p w:rsidR="00C741FC" w:rsidRPr="00951B0D" w:rsidRDefault="00C741FC" w:rsidP="00C741FC">
      <w:pPr>
        <w:adjustRightInd w:val="0"/>
        <w:snapToGrid w:val="0"/>
        <w:spacing w:after="0" w:line="360" w:lineRule="auto"/>
        <w:jc w:val="both"/>
        <w:rPr>
          <w:rFonts w:ascii="Book Antiqua" w:hAnsi="Book Antiqua"/>
          <w:sz w:val="24"/>
          <w:szCs w:val="24"/>
          <w:lang w:eastAsia="zh-CN"/>
        </w:rPr>
      </w:pPr>
    </w:p>
    <w:p w:rsidR="0033526A" w:rsidRPr="00951B0D" w:rsidRDefault="00C741FC" w:rsidP="0033526A">
      <w:pPr>
        <w:pStyle w:val="ListParagraph"/>
        <w:snapToGrid w:val="0"/>
        <w:spacing w:after="0" w:line="360" w:lineRule="auto"/>
        <w:ind w:left="0"/>
        <w:contextualSpacing w:val="0"/>
        <w:jc w:val="both"/>
        <w:rPr>
          <w:rFonts w:ascii="Book Antiqua" w:hAnsi="Book Antiqua" w:cs="Arial"/>
          <w:i/>
          <w:iCs/>
          <w:color w:val="000000"/>
          <w:sz w:val="24"/>
          <w:szCs w:val="24"/>
          <w:shd w:val="clear" w:color="auto" w:fill="FFFFFF"/>
        </w:rPr>
      </w:pPr>
      <w:r w:rsidRPr="00951B0D">
        <w:rPr>
          <w:rFonts w:ascii="Book Antiqua" w:hAnsi="Book Antiqua"/>
          <w:sz w:val="24"/>
          <w:szCs w:val="24"/>
          <w:lang w:eastAsia="zh-CN"/>
        </w:rPr>
        <w:t>D’Souza</w:t>
      </w:r>
      <w:r w:rsidRPr="00951B0D">
        <w:rPr>
          <w:rFonts w:ascii="Book Antiqua" w:hAnsi="Book Antiqua" w:hint="eastAsia"/>
          <w:sz w:val="24"/>
          <w:szCs w:val="24"/>
          <w:lang w:eastAsia="zh-CN"/>
        </w:rPr>
        <w:t xml:space="preserve"> A</w:t>
      </w:r>
      <w:r w:rsidRPr="00951B0D">
        <w:rPr>
          <w:rFonts w:ascii="Book Antiqua" w:hAnsi="Book Antiqua"/>
          <w:sz w:val="24"/>
          <w:szCs w:val="24"/>
          <w:lang w:eastAsia="zh-CN"/>
        </w:rPr>
        <w:t xml:space="preserve">, </w:t>
      </w:r>
      <w:proofErr w:type="spellStart"/>
      <w:r w:rsidRPr="00951B0D">
        <w:rPr>
          <w:rFonts w:ascii="Book Antiqua" w:hAnsi="Book Antiqua"/>
          <w:sz w:val="24"/>
          <w:szCs w:val="24"/>
          <w:lang w:eastAsia="zh-CN"/>
        </w:rPr>
        <w:t>Algotar</w:t>
      </w:r>
      <w:proofErr w:type="spellEnd"/>
      <w:r w:rsidRPr="00951B0D">
        <w:rPr>
          <w:rFonts w:ascii="Book Antiqua" w:hAnsi="Book Antiqua" w:hint="eastAsia"/>
          <w:sz w:val="24"/>
          <w:szCs w:val="24"/>
          <w:lang w:eastAsia="zh-CN"/>
        </w:rPr>
        <w:t xml:space="preserve"> A</w:t>
      </w:r>
      <w:r w:rsidRPr="00951B0D">
        <w:rPr>
          <w:rFonts w:ascii="Book Antiqua" w:hAnsi="Book Antiqua"/>
          <w:sz w:val="24"/>
          <w:szCs w:val="24"/>
          <w:lang w:eastAsia="zh-CN"/>
        </w:rPr>
        <w:t>, Pan</w:t>
      </w:r>
      <w:r w:rsidRPr="00951B0D">
        <w:rPr>
          <w:rFonts w:ascii="Book Antiqua" w:hAnsi="Book Antiqua" w:hint="eastAsia"/>
          <w:sz w:val="24"/>
          <w:szCs w:val="24"/>
          <w:lang w:eastAsia="zh-CN"/>
        </w:rPr>
        <w:t xml:space="preserve"> L</w:t>
      </w:r>
      <w:r w:rsidRPr="00951B0D">
        <w:rPr>
          <w:rFonts w:ascii="Book Antiqua" w:hAnsi="Book Antiqua"/>
          <w:sz w:val="24"/>
          <w:szCs w:val="24"/>
          <w:lang w:eastAsia="zh-CN"/>
        </w:rPr>
        <w:t>, Schwarz</w:t>
      </w:r>
      <w:r w:rsidRPr="00951B0D">
        <w:rPr>
          <w:rFonts w:ascii="Book Antiqua" w:hAnsi="Book Antiqua" w:hint="eastAsia"/>
          <w:sz w:val="24"/>
          <w:szCs w:val="24"/>
          <w:lang w:eastAsia="zh-CN"/>
        </w:rPr>
        <w:t xml:space="preserve"> SM</w:t>
      </w:r>
      <w:r w:rsidRPr="00951B0D">
        <w:rPr>
          <w:rFonts w:ascii="Book Antiqua" w:hAnsi="Book Antiqua"/>
          <w:sz w:val="24"/>
          <w:szCs w:val="24"/>
          <w:lang w:eastAsia="zh-CN"/>
        </w:rPr>
        <w:t xml:space="preserve">, </w:t>
      </w:r>
      <w:proofErr w:type="spellStart"/>
      <w:r w:rsidRPr="00951B0D">
        <w:rPr>
          <w:rFonts w:ascii="Book Antiqua" w:hAnsi="Book Antiqua"/>
          <w:sz w:val="24"/>
          <w:szCs w:val="24"/>
          <w:lang w:eastAsia="zh-CN"/>
        </w:rPr>
        <w:t>Treem</w:t>
      </w:r>
      <w:proofErr w:type="spellEnd"/>
      <w:r w:rsidRPr="00951B0D">
        <w:rPr>
          <w:rFonts w:ascii="Book Antiqua" w:hAnsi="Book Antiqua" w:hint="eastAsia"/>
          <w:sz w:val="24"/>
          <w:szCs w:val="24"/>
          <w:lang w:eastAsia="zh-CN"/>
        </w:rPr>
        <w:t xml:space="preserve"> WR</w:t>
      </w:r>
      <w:r w:rsidRPr="00951B0D">
        <w:rPr>
          <w:rFonts w:ascii="Book Antiqua" w:hAnsi="Book Antiqua"/>
          <w:sz w:val="24"/>
          <w:szCs w:val="24"/>
          <w:lang w:eastAsia="zh-CN"/>
        </w:rPr>
        <w:t>, Valencia</w:t>
      </w:r>
      <w:r w:rsidRPr="00951B0D">
        <w:rPr>
          <w:rFonts w:ascii="Book Antiqua" w:hAnsi="Book Antiqua" w:hint="eastAsia"/>
          <w:sz w:val="24"/>
          <w:szCs w:val="24"/>
          <w:lang w:eastAsia="zh-CN"/>
        </w:rPr>
        <w:t xml:space="preserve"> G</w:t>
      </w:r>
      <w:r w:rsidRPr="00951B0D">
        <w:rPr>
          <w:rFonts w:ascii="Book Antiqua" w:hAnsi="Book Antiqua"/>
          <w:sz w:val="24"/>
          <w:szCs w:val="24"/>
          <w:lang w:eastAsia="zh-CN"/>
        </w:rPr>
        <w:t>, Rabinowitz</w:t>
      </w:r>
      <w:r w:rsidRPr="00951B0D">
        <w:rPr>
          <w:rFonts w:ascii="Book Antiqua" w:hAnsi="Book Antiqua" w:hint="eastAsia"/>
          <w:sz w:val="24"/>
          <w:szCs w:val="24"/>
          <w:lang w:eastAsia="zh-CN"/>
        </w:rPr>
        <w:t xml:space="preserve"> SS.</w:t>
      </w:r>
      <w:r w:rsidRPr="00951B0D">
        <w:rPr>
          <w:rFonts w:ascii="Book Antiqua" w:hAnsi="Book Antiqua"/>
          <w:sz w:val="24"/>
          <w:szCs w:val="24"/>
          <w:lang w:eastAsia="zh-CN"/>
        </w:rPr>
        <w:t xml:space="preserve"> Packed red blood cell transfusions as a risk factor for parenteral nutrition associated liver disease in premature infants</w:t>
      </w:r>
      <w:r w:rsidRPr="00951B0D">
        <w:rPr>
          <w:rFonts w:ascii="Book Antiqua" w:hAnsi="Book Antiqua" w:hint="eastAsia"/>
          <w:sz w:val="24"/>
          <w:szCs w:val="24"/>
          <w:lang w:eastAsia="zh-CN"/>
        </w:rPr>
        <w:t>.</w:t>
      </w:r>
      <w:r w:rsidR="0033526A" w:rsidRPr="00951B0D">
        <w:rPr>
          <w:rFonts w:ascii="Book Antiqua" w:hAnsi="Book Antiqua" w:cs="Arial"/>
          <w:i/>
          <w:iCs/>
          <w:color w:val="000000"/>
          <w:sz w:val="24"/>
          <w:szCs w:val="24"/>
          <w:shd w:val="clear" w:color="auto" w:fill="FFFFFF"/>
        </w:rPr>
        <w:t xml:space="preserve"> World J </w:t>
      </w:r>
      <w:proofErr w:type="spellStart"/>
      <w:r w:rsidR="0033526A" w:rsidRPr="00951B0D">
        <w:rPr>
          <w:rFonts w:ascii="Book Antiqua" w:hAnsi="Book Antiqua" w:cs="Arial"/>
          <w:i/>
          <w:iCs/>
          <w:color w:val="000000"/>
          <w:sz w:val="24"/>
          <w:szCs w:val="24"/>
          <w:shd w:val="clear" w:color="auto" w:fill="FFFFFF"/>
        </w:rPr>
        <w:t>Clin</w:t>
      </w:r>
      <w:proofErr w:type="spellEnd"/>
      <w:r w:rsidR="0033526A" w:rsidRPr="00951B0D">
        <w:rPr>
          <w:rFonts w:ascii="Book Antiqua" w:hAnsi="Book Antiqua" w:cs="Arial"/>
          <w:i/>
          <w:iCs/>
          <w:color w:val="000000"/>
          <w:sz w:val="24"/>
          <w:szCs w:val="24"/>
          <w:shd w:val="clear" w:color="auto" w:fill="FFFFFF"/>
        </w:rPr>
        <w:t xml:space="preserve"> </w:t>
      </w:r>
      <w:proofErr w:type="spellStart"/>
      <w:r w:rsidR="0033526A" w:rsidRPr="00951B0D">
        <w:rPr>
          <w:rFonts w:ascii="Book Antiqua" w:hAnsi="Book Antiqua" w:cs="Arial"/>
          <w:i/>
          <w:iCs/>
          <w:color w:val="000000"/>
          <w:sz w:val="24"/>
          <w:szCs w:val="24"/>
          <w:shd w:val="clear" w:color="auto" w:fill="FFFFFF"/>
        </w:rPr>
        <w:t>Pediatr</w:t>
      </w:r>
      <w:proofErr w:type="spellEnd"/>
      <w:r w:rsidR="0033526A" w:rsidRPr="00951B0D">
        <w:rPr>
          <w:rFonts w:ascii="Book Antiqua" w:hAnsi="Book Antiqua" w:cs="Arial"/>
          <w:i/>
          <w:iCs/>
          <w:color w:val="000000"/>
          <w:sz w:val="24"/>
          <w:szCs w:val="24"/>
          <w:shd w:val="clear" w:color="auto" w:fill="FFFFFF"/>
        </w:rPr>
        <w:t xml:space="preserve"> </w:t>
      </w:r>
      <w:r w:rsidR="0033526A" w:rsidRPr="00951B0D">
        <w:rPr>
          <w:rFonts w:ascii="Book Antiqua" w:hAnsi="Book Antiqua"/>
          <w:sz w:val="24"/>
          <w:szCs w:val="24"/>
        </w:rPr>
        <w:t xml:space="preserve">2016; </w:t>
      </w:r>
      <w:proofErr w:type="gramStart"/>
      <w:r w:rsidR="0033526A" w:rsidRPr="00951B0D">
        <w:rPr>
          <w:rFonts w:ascii="Book Antiqua" w:hAnsi="Book Antiqua"/>
          <w:sz w:val="24"/>
          <w:szCs w:val="24"/>
        </w:rPr>
        <w:t>In</w:t>
      </w:r>
      <w:proofErr w:type="gramEnd"/>
      <w:r w:rsidR="0033526A" w:rsidRPr="00951B0D">
        <w:rPr>
          <w:rFonts w:ascii="Book Antiqua" w:hAnsi="Book Antiqua"/>
          <w:sz w:val="24"/>
          <w:szCs w:val="24"/>
        </w:rPr>
        <w:t xml:space="preserve"> press</w:t>
      </w:r>
    </w:p>
    <w:p w:rsidR="00C741FC" w:rsidRPr="00951B0D" w:rsidRDefault="00C741FC" w:rsidP="00C741FC">
      <w:pPr>
        <w:adjustRightInd w:val="0"/>
        <w:snapToGrid w:val="0"/>
        <w:spacing w:after="0" w:line="360" w:lineRule="auto"/>
        <w:jc w:val="both"/>
        <w:rPr>
          <w:rFonts w:ascii="Book Antiqua" w:hAnsi="Book Antiqua"/>
          <w:sz w:val="24"/>
          <w:szCs w:val="24"/>
          <w:lang w:eastAsia="zh-CN"/>
        </w:rPr>
      </w:pPr>
    </w:p>
    <w:p w:rsidR="00C741FC" w:rsidRPr="00951B0D" w:rsidRDefault="00C741FC" w:rsidP="00C741FC">
      <w:pPr>
        <w:adjustRightInd w:val="0"/>
        <w:snapToGrid w:val="0"/>
        <w:spacing w:after="0" w:line="360" w:lineRule="auto"/>
        <w:jc w:val="both"/>
        <w:rPr>
          <w:rFonts w:ascii="Book Antiqua" w:hAnsi="Book Antiqua"/>
          <w:sz w:val="24"/>
          <w:szCs w:val="24"/>
          <w:lang w:eastAsia="zh-CN"/>
        </w:rPr>
      </w:pPr>
    </w:p>
    <w:p w:rsidR="00C741FC" w:rsidRPr="00951B0D" w:rsidRDefault="00C741FC" w:rsidP="009F0ED5">
      <w:pPr>
        <w:adjustRightInd w:val="0"/>
        <w:snapToGrid w:val="0"/>
        <w:spacing w:after="0" w:line="360" w:lineRule="auto"/>
        <w:jc w:val="both"/>
        <w:rPr>
          <w:rFonts w:ascii="Book Antiqua" w:hAnsi="Book Antiqua"/>
          <w:sz w:val="24"/>
          <w:szCs w:val="24"/>
          <w:lang w:eastAsia="zh-CN"/>
        </w:rPr>
      </w:pPr>
    </w:p>
    <w:p w:rsidR="009F0ED5" w:rsidRPr="00951B0D" w:rsidRDefault="009F0ED5" w:rsidP="009F0ED5">
      <w:pPr>
        <w:adjustRightInd w:val="0"/>
        <w:snapToGrid w:val="0"/>
        <w:spacing w:after="0" w:line="360" w:lineRule="auto"/>
        <w:jc w:val="both"/>
        <w:rPr>
          <w:rFonts w:ascii="Book Antiqua" w:hAnsi="Book Antiqua"/>
          <w:sz w:val="24"/>
          <w:szCs w:val="24"/>
        </w:rPr>
      </w:pPr>
    </w:p>
    <w:p w:rsidR="009F0ED5" w:rsidRPr="00951B0D" w:rsidRDefault="009F0ED5" w:rsidP="009F0ED5">
      <w:pPr>
        <w:adjustRightInd w:val="0"/>
        <w:snapToGrid w:val="0"/>
        <w:spacing w:after="0" w:line="360" w:lineRule="auto"/>
        <w:jc w:val="both"/>
        <w:rPr>
          <w:rFonts w:ascii="Book Antiqua" w:hAnsi="Book Antiqua"/>
          <w:sz w:val="24"/>
          <w:szCs w:val="24"/>
        </w:rPr>
      </w:pPr>
    </w:p>
    <w:p w:rsidR="009F0ED5" w:rsidRPr="00951B0D" w:rsidRDefault="009F0ED5" w:rsidP="009F0ED5">
      <w:pPr>
        <w:adjustRightInd w:val="0"/>
        <w:snapToGrid w:val="0"/>
        <w:spacing w:after="0" w:line="360" w:lineRule="auto"/>
        <w:jc w:val="both"/>
        <w:rPr>
          <w:rFonts w:ascii="Book Antiqua" w:hAnsi="Book Antiqua"/>
          <w:sz w:val="24"/>
          <w:szCs w:val="24"/>
        </w:rPr>
      </w:pPr>
    </w:p>
    <w:p w:rsidR="009F0ED5" w:rsidRPr="00951B0D" w:rsidRDefault="009F0ED5" w:rsidP="009F0ED5">
      <w:pPr>
        <w:adjustRightInd w:val="0"/>
        <w:snapToGrid w:val="0"/>
        <w:spacing w:after="0" w:line="360" w:lineRule="auto"/>
        <w:jc w:val="both"/>
        <w:rPr>
          <w:rFonts w:ascii="Book Antiqua" w:hAnsi="Book Antiqua"/>
          <w:b/>
          <w:sz w:val="24"/>
          <w:szCs w:val="24"/>
        </w:rPr>
      </w:pPr>
      <w:r w:rsidRPr="00951B0D">
        <w:rPr>
          <w:rFonts w:ascii="Book Antiqua" w:hAnsi="Book Antiqua"/>
          <w:sz w:val="24"/>
          <w:szCs w:val="24"/>
        </w:rPr>
        <w:br w:type="page"/>
      </w:r>
      <w:r w:rsidR="00F27EA4" w:rsidRPr="00951B0D">
        <w:rPr>
          <w:rFonts w:ascii="Book Antiqua" w:hAnsi="Book Antiqua"/>
          <w:b/>
          <w:sz w:val="24"/>
          <w:szCs w:val="24"/>
        </w:rPr>
        <w:lastRenderedPageBreak/>
        <w:t>INTRODUCTION</w:t>
      </w:r>
    </w:p>
    <w:p w:rsidR="009F0ED5" w:rsidRPr="00951B0D" w:rsidRDefault="009F0ED5" w:rsidP="009F0ED5">
      <w:pPr>
        <w:adjustRightInd w:val="0"/>
        <w:snapToGrid w:val="0"/>
        <w:spacing w:after="0" w:line="360" w:lineRule="auto"/>
        <w:jc w:val="both"/>
        <w:rPr>
          <w:rFonts w:ascii="Book Antiqua" w:hAnsi="Book Antiqua"/>
          <w:sz w:val="24"/>
          <w:szCs w:val="24"/>
        </w:rPr>
      </w:pPr>
      <w:r w:rsidRPr="00951B0D">
        <w:rPr>
          <w:rFonts w:ascii="Book Antiqua" w:hAnsi="Book Antiqua"/>
          <w:sz w:val="24"/>
          <w:szCs w:val="24"/>
        </w:rPr>
        <w:t xml:space="preserve">Preterm infants are among the most highly transfused patient populations, in part because of the presumption that packed red blood cells (PRBC) improve oxygen </w:t>
      </w:r>
      <w:proofErr w:type="gramStart"/>
      <w:r w:rsidRPr="00951B0D">
        <w:rPr>
          <w:rFonts w:ascii="Book Antiqua" w:hAnsi="Book Antiqua"/>
          <w:sz w:val="24"/>
          <w:szCs w:val="24"/>
        </w:rPr>
        <w:t>delivery</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1</w:t>
      </w:r>
      <w:r w:rsidR="00F27EA4" w:rsidRPr="00951B0D">
        <w:rPr>
          <w:rFonts w:ascii="Book Antiqua" w:hAnsi="Book Antiqua" w:hint="eastAsia"/>
          <w:sz w:val="24"/>
          <w:szCs w:val="24"/>
          <w:vertAlign w:val="superscript"/>
          <w:lang w:eastAsia="zh-CN"/>
        </w:rPr>
        <w:t>]</w:t>
      </w:r>
      <w:r w:rsidRPr="00951B0D">
        <w:rPr>
          <w:rFonts w:ascii="Book Antiqua" w:hAnsi="Book Antiqua"/>
          <w:b/>
          <w:i/>
          <w:sz w:val="24"/>
          <w:szCs w:val="24"/>
        </w:rPr>
        <w:t>.</w:t>
      </w:r>
      <w:r w:rsidRPr="00951B0D">
        <w:rPr>
          <w:rFonts w:ascii="Book Antiqua" w:hAnsi="Book Antiqua"/>
          <w:b/>
          <w:i/>
          <w:color w:val="2E74B5"/>
          <w:sz w:val="24"/>
          <w:szCs w:val="24"/>
        </w:rPr>
        <w:t xml:space="preserve"> </w:t>
      </w:r>
      <w:r w:rsidRPr="00951B0D">
        <w:rPr>
          <w:rFonts w:ascii="Book Antiqua" w:hAnsi="Book Antiqua"/>
          <w:sz w:val="24"/>
          <w:szCs w:val="24"/>
        </w:rPr>
        <w:t>Approximately 38000 premature</w:t>
      </w:r>
      <w:r w:rsidR="008F61B4" w:rsidRPr="00951B0D">
        <w:rPr>
          <w:rFonts w:ascii="Book Antiqua" w:hAnsi="Book Antiqua"/>
          <w:sz w:val="24"/>
          <w:szCs w:val="24"/>
        </w:rPr>
        <w:t xml:space="preserve"> neonates receive more than 300</w:t>
      </w:r>
      <w:r w:rsidRPr="00951B0D">
        <w:rPr>
          <w:rFonts w:ascii="Book Antiqua" w:hAnsi="Book Antiqua"/>
          <w:sz w:val="24"/>
          <w:szCs w:val="24"/>
        </w:rPr>
        <w:t xml:space="preserve">000 transfusions </w:t>
      </w:r>
      <w:proofErr w:type="gramStart"/>
      <w:r w:rsidRPr="00951B0D">
        <w:rPr>
          <w:rFonts w:ascii="Book Antiqua" w:hAnsi="Book Antiqua"/>
          <w:sz w:val="24"/>
          <w:szCs w:val="24"/>
        </w:rPr>
        <w:t>annually</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2</w:t>
      </w:r>
      <w:r w:rsidR="00F27EA4" w:rsidRPr="00951B0D">
        <w:rPr>
          <w:rFonts w:ascii="Book Antiqua" w:hAnsi="Book Antiqua"/>
          <w:sz w:val="24"/>
          <w:szCs w:val="24"/>
          <w:vertAlign w:val="superscript"/>
        </w:rPr>
        <w:t>]</w:t>
      </w:r>
      <w:r w:rsidR="00F27EA4" w:rsidRPr="00951B0D">
        <w:rPr>
          <w:rFonts w:ascii="Book Antiqua" w:hAnsi="Book Antiqua" w:hint="eastAsia"/>
          <w:b/>
          <w:i/>
          <w:color w:val="2E74B5"/>
          <w:sz w:val="24"/>
          <w:szCs w:val="24"/>
          <w:lang w:eastAsia="zh-CN"/>
        </w:rPr>
        <w:t>.</w:t>
      </w:r>
      <w:r w:rsidRPr="00951B0D">
        <w:rPr>
          <w:rFonts w:ascii="Book Antiqua" w:hAnsi="Book Antiqua"/>
          <w:i/>
          <w:sz w:val="24"/>
          <w:szCs w:val="24"/>
        </w:rPr>
        <w:t xml:space="preserve"> </w:t>
      </w:r>
      <w:r w:rsidRPr="00951B0D">
        <w:rPr>
          <w:rFonts w:ascii="Book Antiqua" w:hAnsi="Book Antiqua"/>
          <w:sz w:val="24"/>
          <w:szCs w:val="24"/>
        </w:rPr>
        <w:t xml:space="preserve">PRBC transfusion guidelines are based on expert opinion, rather than evidence-based data, and vary among practitioners, institutions and clinical </w:t>
      </w:r>
      <w:proofErr w:type="gramStart"/>
      <w:r w:rsidRPr="00951B0D">
        <w:rPr>
          <w:rFonts w:ascii="Book Antiqua" w:hAnsi="Book Antiqua"/>
          <w:sz w:val="24"/>
          <w:szCs w:val="24"/>
        </w:rPr>
        <w:t>situations</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3,4</w:t>
      </w:r>
      <w:r w:rsidR="00F27EA4" w:rsidRPr="00951B0D">
        <w:rPr>
          <w:rFonts w:ascii="Book Antiqua" w:hAnsi="Book Antiqua"/>
          <w:sz w:val="24"/>
          <w:szCs w:val="24"/>
          <w:vertAlign w:val="superscript"/>
        </w:rPr>
        <w:t>]</w:t>
      </w:r>
      <w:r w:rsidRPr="00951B0D">
        <w:rPr>
          <w:rFonts w:ascii="Book Antiqua" w:hAnsi="Book Antiqua"/>
          <w:sz w:val="24"/>
          <w:szCs w:val="24"/>
        </w:rPr>
        <w:t xml:space="preserve">. The increased susceptibility of neonatal intensive care unit (NICU) patients to develop anemia requiring blood transfusions is attributable to multiple factors. These include prematurity itself, nutritional deficiencies, iatrogenic blood loss, and other medical conditions commonly seen in the NICU such as sepsis, hemolysis, bleeding disorders, and </w:t>
      </w:r>
      <w:proofErr w:type="gramStart"/>
      <w:r w:rsidRPr="00951B0D">
        <w:rPr>
          <w:rFonts w:ascii="Book Antiqua" w:hAnsi="Book Antiqua"/>
          <w:sz w:val="24"/>
          <w:szCs w:val="24"/>
        </w:rPr>
        <w:t>surgery</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5</w:t>
      </w:r>
      <w:r w:rsidR="00F27EA4" w:rsidRPr="00951B0D">
        <w:rPr>
          <w:rFonts w:ascii="Book Antiqua" w:hAnsi="Book Antiqua"/>
          <w:sz w:val="24"/>
          <w:szCs w:val="24"/>
          <w:vertAlign w:val="superscript"/>
        </w:rPr>
        <w:t>]</w:t>
      </w:r>
      <w:r w:rsidRPr="00951B0D">
        <w:rPr>
          <w:rFonts w:ascii="Book Antiqua" w:hAnsi="Book Antiqua"/>
          <w:sz w:val="24"/>
          <w:szCs w:val="24"/>
        </w:rPr>
        <w:t xml:space="preserve">. </w:t>
      </w:r>
    </w:p>
    <w:p w:rsidR="009F0ED5" w:rsidRPr="00951B0D" w:rsidRDefault="009F0ED5" w:rsidP="008F61B4">
      <w:pPr>
        <w:adjustRightInd w:val="0"/>
        <w:snapToGrid w:val="0"/>
        <w:spacing w:after="0" w:line="360" w:lineRule="auto"/>
        <w:ind w:firstLine="720"/>
        <w:jc w:val="both"/>
        <w:rPr>
          <w:rFonts w:ascii="Book Antiqua" w:hAnsi="Book Antiqua"/>
          <w:sz w:val="24"/>
          <w:szCs w:val="24"/>
        </w:rPr>
      </w:pPr>
      <w:r w:rsidRPr="00951B0D">
        <w:rPr>
          <w:rFonts w:ascii="Book Antiqua" w:hAnsi="Book Antiqua"/>
          <w:sz w:val="24"/>
          <w:szCs w:val="24"/>
        </w:rPr>
        <w:t xml:space="preserve">Although PRBC transfusions are believed to be helpful in the </w:t>
      </w:r>
      <w:proofErr w:type="gramStart"/>
      <w:r w:rsidRPr="00951B0D">
        <w:rPr>
          <w:rFonts w:ascii="Book Antiqua" w:hAnsi="Book Antiqua"/>
          <w:sz w:val="24"/>
          <w:szCs w:val="24"/>
        </w:rPr>
        <w:t>NICU</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6</w:t>
      </w:r>
      <w:r w:rsidR="00F27EA4" w:rsidRPr="00951B0D">
        <w:rPr>
          <w:rFonts w:ascii="Book Antiqua" w:hAnsi="Book Antiqua"/>
          <w:sz w:val="24"/>
          <w:szCs w:val="24"/>
          <w:vertAlign w:val="superscript"/>
        </w:rPr>
        <w:t>]</w:t>
      </w:r>
      <w:r w:rsidRPr="00951B0D">
        <w:rPr>
          <w:rFonts w:ascii="Book Antiqua" w:hAnsi="Book Antiqua"/>
          <w:sz w:val="24"/>
          <w:szCs w:val="24"/>
        </w:rPr>
        <w:t>, they have been implicated in the development of bronchopulmonary dysplasia, acute lung injury, necrotizing enterocolitis (NEC), intraventricular hemorrhage, and retinopathy of prematurity</w:t>
      </w:r>
      <w:r w:rsidR="00F27EA4" w:rsidRPr="00951B0D">
        <w:rPr>
          <w:rFonts w:ascii="Book Antiqua" w:hAnsi="Book Antiqua"/>
          <w:sz w:val="24"/>
          <w:szCs w:val="24"/>
          <w:vertAlign w:val="superscript"/>
        </w:rPr>
        <w:t>[</w:t>
      </w:r>
      <w:r w:rsidRPr="00951B0D">
        <w:rPr>
          <w:rFonts w:ascii="Book Antiqua" w:hAnsi="Book Antiqua"/>
          <w:sz w:val="24"/>
          <w:szCs w:val="24"/>
          <w:vertAlign w:val="superscript"/>
        </w:rPr>
        <w:t>7,8</w:t>
      </w:r>
      <w:r w:rsidR="00F27EA4" w:rsidRPr="00951B0D">
        <w:rPr>
          <w:rFonts w:ascii="Book Antiqua" w:hAnsi="Book Antiqua"/>
          <w:sz w:val="24"/>
          <w:szCs w:val="24"/>
          <w:vertAlign w:val="superscript"/>
        </w:rPr>
        <w:t>]</w:t>
      </w:r>
      <w:r w:rsidRPr="00951B0D">
        <w:rPr>
          <w:rFonts w:ascii="Book Antiqua" w:hAnsi="Book Antiqua"/>
          <w:sz w:val="24"/>
          <w:szCs w:val="24"/>
        </w:rPr>
        <w:t xml:space="preserve">. Multiple transfusions may result in iron deposition leading to dysfunction in the liver, heart and other </w:t>
      </w:r>
      <w:proofErr w:type="gramStart"/>
      <w:r w:rsidR="00F27EA4" w:rsidRPr="00951B0D">
        <w:rPr>
          <w:rFonts w:ascii="Book Antiqua" w:hAnsi="Book Antiqua"/>
          <w:sz w:val="24"/>
          <w:szCs w:val="24"/>
        </w:rPr>
        <w:t>organs</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9-14</w:t>
      </w:r>
      <w:r w:rsidR="00F27EA4" w:rsidRPr="00951B0D">
        <w:rPr>
          <w:rFonts w:ascii="Book Antiqua" w:hAnsi="Book Antiqua"/>
          <w:sz w:val="24"/>
          <w:szCs w:val="24"/>
          <w:vertAlign w:val="superscript"/>
        </w:rPr>
        <w:t>]</w:t>
      </w:r>
      <w:r w:rsidRPr="00951B0D">
        <w:rPr>
          <w:rFonts w:ascii="Book Antiqua" w:hAnsi="Book Antiqua"/>
          <w:color w:val="2E74B5"/>
          <w:sz w:val="24"/>
          <w:szCs w:val="24"/>
        </w:rPr>
        <w:t xml:space="preserve">. </w:t>
      </w:r>
      <w:r w:rsidRPr="00951B0D">
        <w:rPr>
          <w:rFonts w:ascii="Book Antiqua" w:hAnsi="Book Antiqua"/>
          <w:sz w:val="24"/>
          <w:szCs w:val="24"/>
        </w:rPr>
        <w:t xml:space="preserve">Because RBC life span in preterm infants is shorter, accelerated cell breakdown results in even greater degrees of hepatic iron deposition. Efforts to decrease transfusion requirements in low birth weight infants include utilizing erythropoietin in the first 48 hours of </w:t>
      </w:r>
      <w:proofErr w:type="gramStart"/>
      <w:r w:rsidRPr="00951B0D">
        <w:rPr>
          <w:rFonts w:ascii="Book Antiqua" w:hAnsi="Book Antiqua"/>
          <w:sz w:val="24"/>
          <w:szCs w:val="24"/>
        </w:rPr>
        <w:t>life</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15</w:t>
      </w:r>
      <w:r w:rsidR="00F27EA4" w:rsidRPr="00951B0D">
        <w:rPr>
          <w:rFonts w:ascii="Book Antiqua" w:hAnsi="Book Antiqua"/>
          <w:sz w:val="24"/>
          <w:szCs w:val="24"/>
          <w:vertAlign w:val="superscript"/>
        </w:rPr>
        <w:t>]</w:t>
      </w:r>
      <w:r w:rsidRPr="00951B0D">
        <w:rPr>
          <w:rFonts w:ascii="Book Antiqua" w:hAnsi="Book Antiqua"/>
          <w:sz w:val="24"/>
          <w:szCs w:val="24"/>
        </w:rPr>
        <w:t xml:space="preserve">. This hematopoietic agent has been suggested to have a neuroprotective effect in </w:t>
      </w:r>
      <w:proofErr w:type="gramStart"/>
      <w:r w:rsidRPr="00951B0D">
        <w:rPr>
          <w:rFonts w:ascii="Book Antiqua" w:hAnsi="Book Antiqua"/>
          <w:sz w:val="24"/>
          <w:szCs w:val="24"/>
        </w:rPr>
        <w:t>newborns</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16</w:t>
      </w:r>
      <w:r w:rsidR="00F27EA4" w:rsidRPr="00951B0D">
        <w:rPr>
          <w:rFonts w:ascii="Book Antiqua" w:hAnsi="Book Antiqua"/>
          <w:sz w:val="24"/>
          <w:szCs w:val="24"/>
          <w:vertAlign w:val="superscript"/>
        </w:rPr>
        <w:t>]</w:t>
      </w:r>
      <w:r w:rsidRPr="00951B0D">
        <w:rPr>
          <w:rFonts w:ascii="Book Antiqua" w:hAnsi="Book Antiqua"/>
          <w:sz w:val="24"/>
          <w:szCs w:val="24"/>
        </w:rPr>
        <w:t xml:space="preserve">. </w:t>
      </w:r>
    </w:p>
    <w:p w:rsidR="009F0ED5" w:rsidRPr="00951B0D" w:rsidRDefault="009F0ED5" w:rsidP="008F61B4">
      <w:pPr>
        <w:adjustRightInd w:val="0"/>
        <w:snapToGrid w:val="0"/>
        <w:spacing w:after="0" w:line="360" w:lineRule="auto"/>
        <w:ind w:firstLine="720"/>
        <w:jc w:val="both"/>
        <w:rPr>
          <w:rFonts w:ascii="Book Antiqua" w:hAnsi="Book Antiqua"/>
          <w:sz w:val="24"/>
          <w:szCs w:val="24"/>
        </w:rPr>
      </w:pPr>
      <w:r w:rsidRPr="00951B0D">
        <w:rPr>
          <w:rFonts w:ascii="Book Antiqua" w:hAnsi="Book Antiqua"/>
          <w:sz w:val="24"/>
          <w:szCs w:val="24"/>
        </w:rPr>
        <w:t xml:space="preserve">Parenteral nutrition (PN) is another recognized risk factor contributing to hepatobiliary dysfunction in newborn </w:t>
      </w:r>
      <w:proofErr w:type="gramStart"/>
      <w:r w:rsidRPr="00951B0D">
        <w:rPr>
          <w:rFonts w:ascii="Book Antiqua" w:hAnsi="Book Antiqua"/>
          <w:sz w:val="24"/>
          <w:szCs w:val="24"/>
        </w:rPr>
        <w:t>infants</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17-20</w:t>
      </w:r>
      <w:r w:rsidR="00F27EA4" w:rsidRPr="00951B0D">
        <w:rPr>
          <w:rFonts w:ascii="Book Antiqua" w:hAnsi="Book Antiqua"/>
          <w:sz w:val="24"/>
          <w:szCs w:val="24"/>
          <w:vertAlign w:val="superscript"/>
        </w:rPr>
        <w:t>]</w:t>
      </w:r>
      <w:r w:rsidRPr="00951B0D">
        <w:rPr>
          <w:rFonts w:ascii="Book Antiqua" w:hAnsi="Book Antiqua"/>
          <w:sz w:val="24"/>
          <w:szCs w:val="24"/>
        </w:rPr>
        <w:t xml:space="preserve">. The clinical spectrum of parenteral nutrition-associated liver disease (PNALD) encompasses cholestasis, </w:t>
      </w:r>
      <w:proofErr w:type="spellStart"/>
      <w:r w:rsidRPr="00951B0D">
        <w:rPr>
          <w:rFonts w:ascii="Book Antiqua" w:hAnsi="Book Antiqua"/>
          <w:sz w:val="24"/>
          <w:szCs w:val="24"/>
        </w:rPr>
        <w:t>cholelithiasis</w:t>
      </w:r>
      <w:proofErr w:type="spellEnd"/>
      <w:r w:rsidRPr="00951B0D">
        <w:rPr>
          <w:rFonts w:ascii="Book Antiqua" w:hAnsi="Book Antiqua"/>
          <w:sz w:val="24"/>
          <w:szCs w:val="24"/>
        </w:rPr>
        <w:t xml:space="preserve">, elevated transaminases, steatosis, fibrosis, biliary cirrhosis, portal hypertension and, potentially, hepatic </w:t>
      </w:r>
      <w:proofErr w:type="gramStart"/>
      <w:r w:rsidRPr="00951B0D">
        <w:rPr>
          <w:rFonts w:ascii="Book Antiqua" w:hAnsi="Book Antiqua"/>
          <w:sz w:val="24"/>
          <w:szCs w:val="24"/>
        </w:rPr>
        <w:t>failure</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18</w:t>
      </w:r>
      <w:r w:rsidR="00F27EA4" w:rsidRPr="00951B0D">
        <w:rPr>
          <w:rFonts w:ascii="Book Antiqua" w:hAnsi="Book Antiqua"/>
          <w:sz w:val="24"/>
          <w:szCs w:val="24"/>
          <w:vertAlign w:val="superscript"/>
        </w:rPr>
        <w:t>]</w:t>
      </w:r>
      <w:r w:rsidRPr="00951B0D">
        <w:rPr>
          <w:rFonts w:ascii="Book Antiqua" w:hAnsi="Book Antiqua"/>
          <w:sz w:val="24"/>
          <w:szCs w:val="24"/>
        </w:rPr>
        <w:t xml:space="preserve">. Although PNALD’s pathogenesis may be multifactorial, omega-6 fatty acids in PN regimens now appear to be the primary etiologic </w:t>
      </w:r>
      <w:proofErr w:type="gramStart"/>
      <w:r w:rsidRPr="00951B0D">
        <w:rPr>
          <w:rFonts w:ascii="Book Antiqua" w:hAnsi="Book Antiqua"/>
          <w:sz w:val="24"/>
          <w:szCs w:val="24"/>
        </w:rPr>
        <w:t>agent</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19</w:t>
      </w:r>
      <w:r w:rsidR="00F27EA4" w:rsidRPr="00951B0D">
        <w:rPr>
          <w:rFonts w:ascii="Book Antiqua" w:hAnsi="Book Antiqua"/>
          <w:sz w:val="24"/>
          <w:szCs w:val="24"/>
          <w:vertAlign w:val="superscript"/>
        </w:rPr>
        <w:t>]</w:t>
      </w:r>
      <w:r w:rsidRPr="00951B0D">
        <w:rPr>
          <w:rFonts w:ascii="Book Antiqua" w:hAnsi="Book Antiqua"/>
          <w:sz w:val="24"/>
          <w:szCs w:val="24"/>
        </w:rPr>
        <w:t xml:space="preserve">. Additional risk factors include prematurity, other nutrient excesses or deficiencies, sepsis </w:t>
      </w:r>
      <w:r w:rsidRPr="00951B0D">
        <w:rPr>
          <w:rFonts w:ascii="Book Antiqua" w:hAnsi="Book Antiqua"/>
          <w:sz w:val="24"/>
          <w:szCs w:val="24"/>
        </w:rPr>
        <w:lastRenderedPageBreak/>
        <w:t xml:space="preserve">from the central line, decreased enterohepatic circulation, intestinal stasis, and bacterial </w:t>
      </w:r>
      <w:proofErr w:type="gramStart"/>
      <w:r w:rsidRPr="00951B0D">
        <w:rPr>
          <w:rFonts w:ascii="Book Antiqua" w:hAnsi="Book Antiqua"/>
          <w:sz w:val="24"/>
          <w:szCs w:val="24"/>
        </w:rPr>
        <w:t>overgrowth</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20</w:t>
      </w:r>
      <w:r w:rsidR="00F27EA4" w:rsidRPr="00951B0D">
        <w:rPr>
          <w:rFonts w:ascii="Book Antiqua" w:hAnsi="Book Antiqua"/>
          <w:sz w:val="24"/>
          <w:szCs w:val="24"/>
          <w:vertAlign w:val="superscript"/>
        </w:rPr>
        <w:t>]</w:t>
      </w:r>
      <w:r w:rsidRPr="00951B0D">
        <w:rPr>
          <w:rFonts w:ascii="Book Antiqua" w:hAnsi="Book Antiqua"/>
          <w:sz w:val="24"/>
          <w:szCs w:val="24"/>
        </w:rPr>
        <w:t xml:space="preserve">. </w:t>
      </w:r>
    </w:p>
    <w:p w:rsidR="009F0ED5" w:rsidRPr="00951B0D" w:rsidRDefault="009F0ED5" w:rsidP="008F61B4">
      <w:pPr>
        <w:adjustRightInd w:val="0"/>
        <w:snapToGrid w:val="0"/>
        <w:spacing w:after="0" w:line="360" w:lineRule="auto"/>
        <w:ind w:firstLine="720"/>
        <w:jc w:val="both"/>
        <w:rPr>
          <w:rFonts w:ascii="Book Antiqua" w:hAnsi="Book Antiqua"/>
          <w:sz w:val="24"/>
          <w:szCs w:val="24"/>
        </w:rPr>
      </w:pPr>
      <w:r w:rsidRPr="00951B0D">
        <w:rPr>
          <w:rFonts w:ascii="Book Antiqua" w:hAnsi="Book Antiqua"/>
          <w:sz w:val="24"/>
          <w:szCs w:val="24"/>
        </w:rPr>
        <w:t>The published literature most often defines PNA</w:t>
      </w:r>
      <w:r w:rsidR="00A23F25" w:rsidRPr="00951B0D">
        <w:rPr>
          <w:rFonts w:ascii="Book Antiqua" w:hAnsi="Book Antiqua"/>
          <w:sz w:val="24"/>
          <w:szCs w:val="24"/>
        </w:rPr>
        <w:t xml:space="preserve">LD in this setting as a </w:t>
      </w:r>
      <w:proofErr w:type="spellStart"/>
      <w:r w:rsidR="00A23F25" w:rsidRPr="00951B0D">
        <w:rPr>
          <w:rFonts w:ascii="Book Antiqua" w:hAnsi="Book Antiqua"/>
          <w:sz w:val="24"/>
          <w:szCs w:val="24"/>
        </w:rPr>
        <w:t>db</w:t>
      </w:r>
      <w:proofErr w:type="spellEnd"/>
      <w:r w:rsidR="00A23F25" w:rsidRPr="00951B0D">
        <w:rPr>
          <w:rFonts w:ascii="Book Antiqua" w:hAnsi="Book Antiqua"/>
          <w:sz w:val="24"/>
          <w:szCs w:val="24"/>
        </w:rPr>
        <w:t xml:space="preserve"> &gt;2.0</w:t>
      </w:r>
      <w:r w:rsidR="00F27EA4" w:rsidRPr="00951B0D">
        <w:rPr>
          <w:rFonts w:ascii="Book Antiqua" w:hAnsi="Book Antiqua"/>
          <w:sz w:val="24"/>
          <w:szCs w:val="24"/>
          <w:vertAlign w:val="superscript"/>
        </w:rPr>
        <w:t>[</w:t>
      </w:r>
      <w:r w:rsidR="00A23F25" w:rsidRPr="00951B0D">
        <w:rPr>
          <w:rFonts w:ascii="Book Antiqua" w:hAnsi="Book Antiqua"/>
          <w:sz w:val="24"/>
          <w:szCs w:val="24"/>
          <w:vertAlign w:val="superscript"/>
        </w:rPr>
        <w:t>20,</w:t>
      </w:r>
      <w:r w:rsidRPr="00951B0D">
        <w:rPr>
          <w:rFonts w:ascii="Book Antiqua" w:hAnsi="Book Antiqua"/>
          <w:sz w:val="24"/>
          <w:szCs w:val="24"/>
          <w:vertAlign w:val="superscript"/>
        </w:rPr>
        <w:t>21</w:t>
      </w:r>
      <w:r w:rsidR="00F27EA4" w:rsidRPr="00951B0D">
        <w:rPr>
          <w:rFonts w:ascii="Book Antiqua" w:hAnsi="Book Antiqua"/>
          <w:sz w:val="24"/>
          <w:szCs w:val="24"/>
          <w:vertAlign w:val="superscript"/>
        </w:rPr>
        <w:t>]</w:t>
      </w:r>
      <w:r w:rsidRPr="00951B0D">
        <w:rPr>
          <w:rFonts w:ascii="Book Antiqua" w:hAnsi="Book Antiqua"/>
          <w:sz w:val="24"/>
          <w:szCs w:val="24"/>
        </w:rPr>
        <w:t xml:space="preserve">. As this was a pilot study to provide preliminary data on predicting hepatobiliary disease in the premature infant, transaminase values were also examined. While ALT has been considered a more specific marker for liver dysfunction, AST has recently been employed as part of a derived AST/platelet ratio index, (APRI), to predict liver pathology in infants with intestinal </w:t>
      </w:r>
      <w:proofErr w:type="gramStart"/>
      <w:r w:rsidRPr="00951B0D">
        <w:rPr>
          <w:rFonts w:ascii="Book Antiqua" w:hAnsi="Book Antiqua"/>
          <w:sz w:val="24"/>
          <w:szCs w:val="24"/>
        </w:rPr>
        <w:t>failure</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22</w:t>
      </w:r>
      <w:r w:rsidR="00F27EA4" w:rsidRPr="00951B0D">
        <w:rPr>
          <w:rFonts w:ascii="Book Antiqua" w:hAnsi="Book Antiqua"/>
          <w:sz w:val="24"/>
          <w:szCs w:val="24"/>
          <w:vertAlign w:val="superscript"/>
        </w:rPr>
        <w:t>]</w:t>
      </w:r>
      <w:r w:rsidR="00A23F25" w:rsidRPr="00951B0D">
        <w:rPr>
          <w:rFonts w:ascii="Book Antiqua" w:hAnsi="Book Antiqua"/>
          <w:sz w:val="24"/>
          <w:szCs w:val="24"/>
        </w:rPr>
        <w:t xml:space="preserve"> and biliary atresia</w:t>
      </w:r>
      <w:r w:rsidR="00F27EA4" w:rsidRPr="00951B0D">
        <w:rPr>
          <w:rFonts w:ascii="Book Antiqua" w:hAnsi="Book Antiqua"/>
          <w:sz w:val="24"/>
          <w:szCs w:val="24"/>
          <w:vertAlign w:val="superscript"/>
        </w:rPr>
        <w:t>[</w:t>
      </w:r>
      <w:r w:rsidRPr="00951B0D">
        <w:rPr>
          <w:rFonts w:ascii="Book Antiqua" w:hAnsi="Book Antiqua"/>
          <w:sz w:val="24"/>
          <w:szCs w:val="24"/>
          <w:vertAlign w:val="superscript"/>
        </w:rPr>
        <w:t>23</w:t>
      </w:r>
      <w:r w:rsidR="00F27EA4" w:rsidRPr="00951B0D">
        <w:rPr>
          <w:rFonts w:ascii="Book Antiqua" w:hAnsi="Book Antiqua"/>
          <w:sz w:val="24"/>
          <w:szCs w:val="24"/>
          <w:vertAlign w:val="superscript"/>
        </w:rPr>
        <w:t>]</w:t>
      </w:r>
      <w:r w:rsidRPr="00951B0D">
        <w:rPr>
          <w:rFonts w:ascii="Book Antiqua" w:hAnsi="Book Antiqua"/>
          <w:sz w:val="24"/>
          <w:szCs w:val="24"/>
        </w:rPr>
        <w:t>.</w:t>
      </w:r>
    </w:p>
    <w:p w:rsidR="009F0ED5" w:rsidRPr="00951B0D" w:rsidRDefault="009F0ED5" w:rsidP="008F61B4">
      <w:pPr>
        <w:adjustRightInd w:val="0"/>
        <w:snapToGrid w:val="0"/>
        <w:spacing w:after="0" w:line="360" w:lineRule="auto"/>
        <w:ind w:firstLine="720"/>
        <w:jc w:val="both"/>
        <w:rPr>
          <w:rFonts w:ascii="Book Antiqua" w:hAnsi="Book Antiqua"/>
          <w:sz w:val="24"/>
          <w:szCs w:val="24"/>
        </w:rPr>
      </w:pPr>
      <w:r w:rsidRPr="00951B0D">
        <w:rPr>
          <w:rFonts w:ascii="Book Antiqua" w:hAnsi="Book Antiqua"/>
          <w:sz w:val="24"/>
          <w:szCs w:val="24"/>
        </w:rPr>
        <w:t>Most low birth weight infants, especially sicker babies, are unavoidably exposed to multiple risk factors associated with hepatobiliary dysfunction, including PN and PRBC transfusions. This retrospective study was conducted to determine if there was any preliminary evidence suggesting that the volume of PRBC transfusions received was associated with the subsequent development of PNALD in this population.</w:t>
      </w:r>
      <w:r w:rsidR="006A6A4E" w:rsidRPr="00951B0D">
        <w:rPr>
          <w:rFonts w:ascii="Book Antiqua" w:hAnsi="Book Antiqua"/>
          <w:sz w:val="24"/>
          <w:szCs w:val="24"/>
        </w:rPr>
        <w:t xml:space="preserve"> </w:t>
      </w:r>
    </w:p>
    <w:p w:rsidR="008F61B4" w:rsidRPr="00951B0D" w:rsidRDefault="008F61B4" w:rsidP="009F0ED5">
      <w:pPr>
        <w:adjustRightInd w:val="0"/>
        <w:snapToGrid w:val="0"/>
        <w:spacing w:after="0" w:line="360" w:lineRule="auto"/>
        <w:jc w:val="both"/>
        <w:rPr>
          <w:rFonts w:ascii="Book Antiqua" w:hAnsi="Book Antiqua"/>
          <w:sz w:val="24"/>
          <w:szCs w:val="24"/>
          <w:lang w:eastAsia="zh-CN"/>
        </w:rPr>
      </w:pPr>
    </w:p>
    <w:p w:rsidR="008F61B4" w:rsidRPr="00951B0D" w:rsidRDefault="008F61B4" w:rsidP="008F61B4">
      <w:pPr>
        <w:adjustRightInd w:val="0"/>
        <w:snapToGrid w:val="0"/>
        <w:spacing w:after="0" w:line="360" w:lineRule="auto"/>
        <w:jc w:val="both"/>
        <w:rPr>
          <w:rFonts w:ascii="Book Antiqua" w:hAnsi="Book Antiqua"/>
          <w:b/>
          <w:color w:val="000000"/>
          <w:sz w:val="24"/>
          <w:szCs w:val="24"/>
        </w:rPr>
      </w:pPr>
      <w:r w:rsidRPr="00951B0D">
        <w:rPr>
          <w:rFonts w:ascii="Book Antiqua" w:hAnsi="Book Antiqua"/>
          <w:b/>
          <w:color w:val="000000"/>
          <w:sz w:val="24"/>
          <w:szCs w:val="24"/>
        </w:rPr>
        <w:t>MATERIALS AND METHODS</w:t>
      </w:r>
    </w:p>
    <w:p w:rsidR="009F0ED5" w:rsidRPr="00951B0D" w:rsidRDefault="009F0ED5" w:rsidP="009F0ED5">
      <w:pPr>
        <w:adjustRightInd w:val="0"/>
        <w:snapToGrid w:val="0"/>
        <w:spacing w:after="0" w:line="360" w:lineRule="auto"/>
        <w:jc w:val="both"/>
        <w:rPr>
          <w:rFonts w:ascii="Book Antiqua" w:hAnsi="Book Antiqua"/>
          <w:sz w:val="24"/>
          <w:szCs w:val="24"/>
        </w:rPr>
      </w:pPr>
      <w:r w:rsidRPr="00951B0D">
        <w:rPr>
          <w:rFonts w:ascii="Book Antiqua" w:hAnsi="Book Antiqua"/>
          <w:sz w:val="24"/>
          <w:szCs w:val="24"/>
        </w:rPr>
        <w:t>This retrospective chart analysis was performed as part of a study of 49/51 premature infants maintained on PN &gt;</w:t>
      </w:r>
      <w:r w:rsidR="00A23F25" w:rsidRPr="00951B0D">
        <w:rPr>
          <w:rFonts w:ascii="Book Antiqua" w:hAnsi="Book Antiqua" w:hint="eastAsia"/>
          <w:sz w:val="24"/>
          <w:szCs w:val="24"/>
          <w:lang w:eastAsia="zh-CN"/>
        </w:rPr>
        <w:t xml:space="preserve"> </w:t>
      </w:r>
      <w:r w:rsidRPr="00951B0D">
        <w:rPr>
          <w:rFonts w:ascii="Book Antiqua" w:hAnsi="Book Antiqua"/>
          <w:sz w:val="24"/>
          <w:szCs w:val="24"/>
        </w:rPr>
        <w:t xml:space="preserve">30 </w:t>
      </w:r>
      <w:r w:rsidR="00A23F25" w:rsidRPr="00951B0D">
        <w:rPr>
          <w:rFonts w:ascii="Book Antiqua" w:hAnsi="Book Antiqua"/>
          <w:sz w:val="24"/>
          <w:szCs w:val="24"/>
        </w:rPr>
        <w:t>d</w:t>
      </w:r>
      <w:r w:rsidRPr="00951B0D">
        <w:rPr>
          <w:rFonts w:ascii="Book Antiqua" w:hAnsi="Book Antiqua"/>
          <w:sz w:val="24"/>
          <w:szCs w:val="24"/>
        </w:rPr>
        <w:t xml:space="preserve">, at the Children’s Hospital at Downstate, State University New York, Downstate Medical Center. Two patients, one with cystic fibrosis and one with </w:t>
      </w:r>
      <w:proofErr w:type="spellStart"/>
      <w:r w:rsidRPr="00951B0D">
        <w:rPr>
          <w:rFonts w:ascii="Book Antiqua" w:hAnsi="Book Antiqua"/>
          <w:sz w:val="24"/>
          <w:szCs w:val="24"/>
        </w:rPr>
        <w:t>Hirschsprung</w:t>
      </w:r>
      <w:proofErr w:type="spellEnd"/>
      <w:r w:rsidRPr="00951B0D">
        <w:rPr>
          <w:rFonts w:ascii="Book Antiqua" w:hAnsi="Book Antiqua"/>
          <w:sz w:val="24"/>
          <w:szCs w:val="24"/>
        </w:rPr>
        <w:t xml:space="preserve"> disease (disorders independently associated with cholestasis), were excluded from analysis. In these 49 infants, we assessed the timing and volume of PRBC transfusions, and PNALD was primarily defined as a direct-reacting bilirubin (</w:t>
      </w:r>
      <w:proofErr w:type="spellStart"/>
      <w:r w:rsidRPr="00951B0D">
        <w:rPr>
          <w:rFonts w:ascii="Book Antiqua" w:hAnsi="Book Antiqua"/>
          <w:sz w:val="24"/>
          <w:szCs w:val="24"/>
        </w:rPr>
        <w:t>db</w:t>
      </w:r>
      <w:proofErr w:type="spellEnd"/>
      <w:r w:rsidRPr="00951B0D">
        <w:rPr>
          <w:rFonts w:ascii="Book Antiqua" w:hAnsi="Book Antiqua"/>
          <w:sz w:val="24"/>
          <w:szCs w:val="24"/>
        </w:rPr>
        <w:t>) level &gt;</w:t>
      </w:r>
      <w:r w:rsidR="009F2750" w:rsidRPr="00951B0D">
        <w:rPr>
          <w:rFonts w:ascii="Book Antiqua" w:hAnsi="Book Antiqua" w:hint="eastAsia"/>
          <w:sz w:val="24"/>
          <w:szCs w:val="24"/>
          <w:lang w:eastAsia="zh-CN"/>
        </w:rPr>
        <w:t xml:space="preserve"> </w:t>
      </w:r>
      <w:r w:rsidRPr="00951B0D">
        <w:rPr>
          <w:rFonts w:ascii="Book Antiqua" w:hAnsi="Book Antiqua"/>
          <w:sz w:val="24"/>
          <w:szCs w:val="24"/>
        </w:rPr>
        <w:t>2.0 mg/</w:t>
      </w:r>
      <w:proofErr w:type="spellStart"/>
      <w:proofErr w:type="gramStart"/>
      <w:r w:rsidRPr="00951B0D">
        <w:rPr>
          <w:rFonts w:ascii="Book Antiqua" w:hAnsi="Book Antiqua"/>
          <w:sz w:val="24"/>
          <w:szCs w:val="24"/>
        </w:rPr>
        <w:t>dL</w:t>
      </w:r>
      <w:proofErr w:type="spellEnd"/>
      <w:r w:rsidR="00F27EA4" w:rsidRPr="00951B0D">
        <w:rPr>
          <w:rFonts w:ascii="Book Antiqua" w:hAnsi="Book Antiqua"/>
          <w:sz w:val="24"/>
          <w:szCs w:val="24"/>
          <w:vertAlign w:val="superscript"/>
        </w:rPr>
        <w:t>[</w:t>
      </w:r>
      <w:proofErr w:type="gramEnd"/>
      <w:r w:rsidR="009F2750" w:rsidRPr="00951B0D">
        <w:rPr>
          <w:rFonts w:ascii="Book Antiqua" w:hAnsi="Book Antiqua"/>
          <w:sz w:val="24"/>
          <w:szCs w:val="24"/>
          <w:vertAlign w:val="superscript"/>
        </w:rPr>
        <w:t>20,</w:t>
      </w:r>
      <w:r w:rsidRPr="00951B0D">
        <w:rPr>
          <w:rFonts w:ascii="Book Antiqua" w:hAnsi="Book Antiqua"/>
          <w:sz w:val="24"/>
          <w:szCs w:val="24"/>
          <w:vertAlign w:val="superscript"/>
        </w:rPr>
        <w:t>21</w:t>
      </w:r>
      <w:r w:rsidR="00F27EA4" w:rsidRPr="00951B0D">
        <w:rPr>
          <w:rFonts w:ascii="Book Antiqua" w:hAnsi="Book Antiqua"/>
          <w:sz w:val="24"/>
          <w:szCs w:val="24"/>
          <w:vertAlign w:val="superscript"/>
        </w:rPr>
        <w:t>]</w:t>
      </w:r>
      <w:r w:rsidRPr="00951B0D">
        <w:rPr>
          <w:rFonts w:ascii="Book Antiqua" w:hAnsi="Book Antiqua"/>
          <w:sz w:val="24"/>
          <w:szCs w:val="24"/>
        </w:rPr>
        <w:t>.</w:t>
      </w:r>
    </w:p>
    <w:p w:rsidR="009F0ED5" w:rsidRPr="00951B0D" w:rsidRDefault="009F0ED5" w:rsidP="008F61B4">
      <w:pPr>
        <w:adjustRightInd w:val="0"/>
        <w:snapToGrid w:val="0"/>
        <w:spacing w:after="0" w:line="360" w:lineRule="auto"/>
        <w:ind w:firstLine="720"/>
        <w:jc w:val="both"/>
        <w:rPr>
          <w:rFonts w:ascii="Book Antiqua" w:hAnsi="Book Antiqua"/>
          <w:sz w:val="24"/>
          <w:szCs w:val="24"/>
        </w:rPr>
      </w:pPr>
      <w:r w:rsidRPr="00951B0D">
        <w:rPr>
          <w:rFonts w:ascii="Book Antiqua" w:hAnsi="Book Antiqua"/>
          <w:sz w:val="24"/>
          <w:szCs w:val="24"/>
        </w:rPr>
        <w:t>One of the authors, (SMS) performed all of the biomedical statistics.</w:t>
      </w:r>
      <w:r w:rsidR="006A6A4E" w:rsidRPr="00951B0D">
        <w:rPr>
          <w:rFonts w:ascii="Book Antiqua" w:hAnsi="Book Antiqua"/>
          <w:sz w:val="24"/>
          <w:szCs w:val="24"/>
        </w:rPr>
        <w:t xml:space="preserve"> </w:t>
      </w:r>
      <w:r w:rsidRPr="00951B0D">
        <w:rPr>
          <w:rFonts w:ascii="Book Antiqua" w:hAnsi="Book Antiqua"/>
          <w:sz w:val="24"/>
          <w:szCs w:val="24"/>
        </w:rPr>
        <w:t xml:space="preserve">Kaplan-Meier plots estimated the amount of PRBC transfused to attain PNALD onset by this </w:t>
      </w:r>
      <w:proofErr w:type="spellStart"/>
      <w:r w:rsidRPr="00951B0D">
        <w:rPr>
          <w:rFonts w:ascii="Book Antiqua" w:hAnsi="Book Antiqua"/>
          <w:sz w:val="24"/>
          <w:szCs w:val="24"/>
        </w:rPr>
        <w:t>db</w:t>
      </w:r>
      <w:proofErr w:type="spellEnd"/>
      <w:r w:rsidRPr="00951B0D">
        <w:rPr>
          <w:rFonts w:ascii="Book Antiqua" w:hAnsi="Book Antiqua"/>
          <w:sz w:val="24"/>
          <w:szCs w:val="24"/>
        </w:rPr>
        <w:t xml:space="preserve"> criterion.</w:t>
      </w:r>
      <w:r w:rsidR="006A6A4E" w:rsidRPr="00951B0D">
        <w:rPr>
          <w:rFonts w:ascii="Book Antiqua" w:hAnsi="Book Antiqua"/>
          <w:sz w:val="24"/>
          <w:szCs w:val="24"/>
        </w:rPr>
        <w:t xml:space="preserve"> </w:t>
      </w:r>
      <w:r w:rsidRPr="00951B0D">
        <w:rPr>
          <w:rFonts w:ascii="Book Antiqua" w:hAnsi="Book Antiqua"/>
          <w:sz w:val="24"/>
          <w:szCs w:val="24"/>
        </w:rPr>
        <w:t xml:space="preserve">Similar analyses were performed for elevation of AST and ALT as alternative markers of PNALD. Proportional hazards regression analysis used age at PNALD onset as the dependent variable, and cumulative RBCs as the time dependent predictor of interest. Potential confounders were cumulative days on TPN (time-dependent) and </w:t>
      </w:r>
      <w:r w:rsidRPr="00951B0D">
        <w:rPr>
          <w:rFonts w:ascii="Book Antiqua" w:hAnsi="Book Antiqua"/>
          <w:sz w:val="24"/>
          <w:szCs w:val="24"/>
        </w:rPr>
        <w:lastRenderedPageBreak/>
        <w:t xml:space="preserve">birth weight (BW). Odds ratios, Hazard ratios (HR) and confidence intervals (CI) are reported. This study was approved by the Institutional Review Board of SUNY Downstate Medical Center. </w:t>
      </w:r>
    </w:p>
    <w:p w:rsidR="009F0ED5" w:rsidRPr="00951B0D" w:rsidRDefault="009F0ED5" w:rsidP="009F0ED5">
      <w:pPr>
        <w:adjustRightInd w:val="0"/>
        <w:snapToGrid w:val="0"/>
        <w:spacing w:after="0" w:line="360" w:lineRule="auto"/>
        <w:jc w:val="both"/>
        <w:rPr>
          <w:rFonts w:ascii="Book Antiqua" w:hAnsi="Book Antiqua"/>
          <w:sz w:val="24"/>
          <w:szCs w:val="24"/>
        </w:rPr>
      </w:pPr>
    </w:p>
    <w:p w:rsidR="008F61B4" w:rsidRPr="00951B0D" w:rsidRDefault="008F61B4" w:rsidP="008F61B4">
      <w:pPr>
        <w:adjustRightInd w:val="0"/>
        <w:snapToGrid w:val="0"/>
        <w:spacing w:after="0" w:line="360" w:lineRule="auto"/>
        <w:jc w:val="both"/>
        <w:rPr>
          <w:rFonts w:ascii="Book Antiqua" w:hAnsi="Book Antiqua"/>
          <w:b/>
          <w:color w:val="000000"/>
          <w:sz w:val="24"/>
          <w:szCs w:val="24"/>
        </w:rPr>
      </w:pPr>
      <w:r w:rsidRPr="00951B0D">
        <w:rPr>
          <w:rFonts w:ascii="Book Antiqua" w:hAnsi="Book Antiqua"/>
          <w:b/>
          <w:color w:val="000000"/>
          <w:sz w:val="24"/>
          <w:szCs w:val="24"/>
        </w:rPr>
        <w:t xml:space="preserve">RESULTS </w:t>
      </w:r>
    </w:p>
    <w:p w:rsidR="009F0ED5" w:rsidRPr="00951B0D" w:rsidRDefault="009F0ED5" w:rsidP="009F0ED5">
      <w:pPr>
        <w:adjustRightInd w:val="0"/>
        <w:snapToGrid w:val="0"/>
        <w:spacing w:after="0" w:line="360" w:lineRule="auto"/>
        <w:jc w:val="both"/>
        <w:rPr>
          <w:rFonts w:ascii="Book Antiqua" w:hAnsi="Book Antiqua"/>
          <w:sz w:val="24"/>
          <w:szCs w:val="24"/>
        </w:rPr>
      </w:pPr>
      <w:r w:rsidRPr="00951B0D">
        <w:rPr>
          <w:rFonts w:ascii="Book Antiqua" w:hAnsi="Book Antiqua"/>
          <w:sz w:val="24"/>
          <w:szCs w:val="24"/>
        </w:rPr>
        <w:t xml:space="preserve">In this cohort of 49 NICU infants, 21 (43%) reached the endpoint of PNALD, defined by a </w:t>
      </w:r>
      <w:proofErr w:type="spellStart"/>
      <w:r w:rsidRPr="00951B0D">
        <w:rPr>
          <w:rFonts w:ascii="Book Antiqua" w:hAnsi="Book Antiqua"/>
          <w:sz w:val="24"/>
          <w:szCs w:val="24"/>
        </w:rPr>
        <w:t>db</w:t>
      </w:r>
      <w:proofErr w:type="spellEnd"/>
      <w:r w:rsidR="009F2750" w:rsidRPr="00951B0D">
        <w:rPr>
          <w:rFonts w:ascii="Book Antiqua" w:hAnsi="Book Antiqua" w:hint="eastAsia"/>
          <w:sz w:val="24"/>
          <w:szCs w:val="24"/>
          <w:lang w:eastAsia="zh-CN"/>
        </w:rPr>
        <w:t xml:space="preserve"> </w:t>
      </w:r>
      <w:r w:rsidRPr="00951B0D">
        <w:rPr>
          <w:rFonts w:ascii="Book Antiqua" w:hAnsi="Book Antiqua"/>
          <w:sz w:val="24"/>
          <w:szCs w:val="24"/>
        </w:rPr>
        <w:t>&gt;</w:t>
      </w:r>
      <w:r w:rsidR="009F2750" w:rsidRPr="00951B0D">
        <w:rPr>
          <w:rFonts w:ascii="Book Antiqua" w:hAnsi="Book Antiqua" w:hint="eastAsia"/>
          <w:sz w:val="24"/>
          <w:szCs w:val="24"/>
          <w:lang w:eastAsia="zh-CN"/>
        </w:rPr>
        <w:t xml:space="preserve"> </w:t>
      </w:r>
      <w:r w:rsidRPr="00951B0D">
        <w:rPr>
          <w:rFonts w:ascii="Book Antiqua" w:hAnsi="Book Antiqua"/>
          <w:sz w:val="24"/>
          <w:szCs w:val="24"/>
        </w:rPr>
        <w:t>2.0 mg/</w:t>
      </w:r>
      <w:proofErr w:type="spellStart"/>
      <w:r w:rsidRPr="00951B0D">
        <w:rPr>
          <w:rFonts w:ascii="Book Antiqua" w:hAnsi="Book Antiqua"/>
          <w:sz w:val="24"/>
          <w:szCs w:val="24"/>
        </w:rPr>
        <w:t>dL</w:t>
      </w:r>
      <w:proofErr w:type="spellEnd"/>
      <w:r w:rsidRPr="00951B0D">
        <w:rPr>
          <w:rFonts w:ascii="Book Antiqua" w:hAnsi="Book Antiqua"/>
          <w:sz w:val="24"/>
          <w:szCs w:val="24"/>
        </w:rPr>
        <w:t>.</w:t>
      </w:r>
      <w:r w:rsidR="006A6A4E" w:rsidRPr="00951B0D">
        <w:rPr>
          <w:rFonts w:ascii="Book Antiqua" w:hAnsi="Book Antiqua"/>
          <w:sz w:val="24"/>
          <w:szCs w:val="24"/>
        </w:rPr>
        <w:t xml:space="preserve"> </w:t>
      </w:r>
      <w:r w:rsidRPr="00951B0D">
        <w:rPr>
          <w:rFonts w:ascii="Book Antiqua" w:hAnsi="Book Antiqua"/>
          <w:sz w:val="24"/>
          <w:szCs w:val="24"/>
        </w:rPr>
        <w:t xml:space="preserve">To analyze any potential role of PRBC transfusions in the development of PNALD, the study population was subdivided into high and low transfusion groups. The subgroups were defined by the median volume transfused in this study cohort, specifically transfusion volumes of </w:t>
      </w:r>
      <w:proofErr w:type="gramStart"/>
      <w:r w:rsidR="00951B0D" w:rsidRPr="00951B0D">
        <w:rPr>
          <w:rFonts w:ascii="Book Antiqua" w:hAnsi="Book Antiqua"/>
          <w:sz w:val="24"/>
          <w:szCs w:val="24"/>
        </w:rPr>
        <w:t xml:space="preserve">≥ </w:t>
      </w:r>
      <w:r w:rsidR="009F2750" w:rsidRPr="00951B0D">
        <w:rPr>
          <w:rFonts w:ascii="Book Antiqua" w:hAnsi="Book Antiqua" w:hint="eastAsia"/>
          <w:sz w:val="24"/>
          <w:szCs w:val="24"/>
          <w:lang w:eastAsia="zh-CN"/>
        </w:rPr>
        <w:t xml:space="preserve"> </w:t>
      </w:r>
      <w:r w:rsidRPr="00951B0D">
        <w:rPr>
          <w:rFonts w:ascii="Book Antiqua" w:hAnsi="Book Antiqua"/>
          <w:sz w:val="24"/>
          <w:szCs w:val="24"/>
        </w:rPr>
        <w:t>75</w:t>
      </w:r>
      <w:proofErr w:type="gramEnd"/>
      <w:r w:rsidRPr="00951B0D">
        <w:rPr>
          <w:rFonts w:ascii="Book Antiqua" w:hAnsi="Book Antiqua"/>
          <w:sz w:val="24"/>
          <w:szCs w:val="24"/>
        </w:rPr>
        <w:t xml:space="preserve"> mL (high) or &lt;</w:t>
      </w:r>
      <w:r w:rsidR="009F2750" w:rsidRPr="00951B0D">
        <w:rPr>
          <w:rFonts w:ascii="Book Antiqua" w:hAnsi="Book Antiqua" w:hint="eastAsia"/>
          <w:sz w:val="24"/>
          <w:szCs w:val="24"/>
          <w:lang w:eastAsia="zh-CN"/>
        </w:rPr>
        <w:t xml:space="preserve"> </w:t>
      </w:r>
      <w:r w:rsidRPr="00951B0D">
        <w:rPr>
          <w:rFonts w:ascii="Book Antiqua" w:hAnsi="Book Antiqua"/>
          <w:sz w:val="24"/>
          <w:szCs w:val="24"/>
        </w:rPr>
        <w:t>75 mL (low). Employing this cut off value, 27/49 (55%) infants were in the high transfusion group and 22/49 (45%) were in the low transfusion cohort.</w:t>
      </w:r>
    </w:p>
    <w:p w:rsidR="009F0ED5" w:rsidRPr="00951B0D" w:rsidRDefault="009F0ED5" w:rsidP="008F61B4">
      <w:pPr>
        <w:adjustRightInd w:val="0"/>
        <w:snapToGrid w:val="0"/>
        <w:spacing w:after="0" w:line="360" w:lineRule="auto"/>
        <w:ind w:firstLine="720"/>
        <w:jc w:val="both"/>
        <w:rPr>
          <w:rFonts w:ascii="Book Antiqua" w:hAnsi="Book Antiqua"/>
          <w:sz w:val="24"/>
          <w:szCs w:val="24"/>
          <w:lang w:eastAsia="zh-CN"/>
        </w:rPr>
      </w:pPr>
      <w:r w:rsidRPr="00951B0D">
        <w:rPr>
          <w:rFonts w:ascii="Book Antiqua" w:hAnsi="Book Antiqua"/>
          <w:sz w:val="24"/>
          <w:szCs w:val="24"/>
        </w:rPr>
        <w:t xml:space="preserve">Figure 1 shows the relationship between transfusion volume and PNALD, as defined by a </w:t>
      </w:r>
      <w:proofErr w:type="spellStart"/>
      <w:r w:rsidRPr="00951B0D">
        <w:rPr>
          <w:rFonts w:ascii="Book Antiqua" w:hAnsi="Book Antiqua"/>
          <w:sz w:val="24"/>
          <w:szCs w:val="24"/>
        </w:rPr>
        <w:t>db</w:t>
      </w:r>
      <w:proofErr w:type="spellEnd"/>
      <w:r w:rsidR="009F2750" w:rsidRPr="00951B0D">
        <w:rPr>
          <w:rFonts w:ascii="Book Antiqua" w:hAnsi="Book Antiqua" w:hint="eastAsia"/>
          <w:sz w:val="24"/>
          <w:szCs w:val="24"/>
          <w:lang w:eastAsia="zh-CN"/>
        </w:rPr>
        <w:t xml:space="preserve"> </w:t>
      </w:r>
      <w:r w:rsidRPr="00951B0D">
        <w:rPr>
          <w:rFonts w:ascii="Book Antiqua" w:hAnsi="Book Antiqua"/>
          <w:sz w:val="24"/>
          <w:szCs w:val="24"/>
        </w:rPr>
        <w:t>&gt;</w:t>
      </w:r>
      <w:r w:rsidR="009F2750" w:rsidRPr="00951B0D">
        <w:rPr>
          <w:rFonts w:ascii="Book Antiqua" w:hAnsi="Book Antiqua" w:hint="eastAsia"/>
          <w:sz w:val="24"/>
          <w:szCs w:val="24"/>
          <w:lang w:eastAsia="zh-CN"/>
        </w:rPr>
        <w:t xml:space="preserve"> </w:t>
      </w:r>
      <w:r w:rsidRPr="00951B0D">
        <w:rPr>
          <w:rFonts w:ascii="Book Antiqua" w:hAnsi="Book Antiqua"/>
          <w:sz w:val="24"/>
          <w:szCs w:val="24"/>
        </w:rPr>
        <w:t>2.0 mg/</w:t>
      </w:r>
      <w:proofErr w:type="spellStart"/>
      <w:r w:rsidRPr="00951B0D">
        <w:rPr>
          <w:rFonts w:ascii="Book Antiqua" w:hAnsi="Book Antiqua"/>
          <w:sz w:val="24"/>
          <w:szCs w:val="24"/>
        </w:rPr>
        <w:t>dL</w:t>
      </w:r>
      <w:proofErr w:type="spellEnd"/>
      <w:r w:rsidRPr="00951B0D">
        <w:rPr>
          <w:rFonts w:ascii="Book Antiqua" w:hAnsi="Book Antiqua"/>
          <w:sz w:val="24"/>
          <w:szCs w:val="24"/>
        </w:rPr>
        <w:t>.</w:t>
      </w:r>
      <w:r w:rsidR="006A6A4E" w:rsidRPr="00951B0D">
        <w:rPr>
          <w:rFonts w:ascii="Book Antiqua" w:hAnsi="Book Antiqua"/>
          <w:sz w:val="24"/>
          <w:szCs w:val="24"/>
        </w:rPr>
        <w:t xml:space="preserve"> </w:t>
      </w:r>
      <w:r w:rsidRPr="00951B0D">
        <w:rPr>
          <w:rFonts w:ascii="Book Antiqua" w:hAnsi="Book Antiqua"/>
          <w:sz w:val="24"/>
          <w:szCs w:val="24"/>
        </w:rPr>
        <w:t xml:space="preserve">Among the 27 high transfusion infants, 17 (64%) developed PNALD, while PNALD was seen in only 4/22 infants (18%) in the low transfusion group. Further, among all infants who developed PNALD, 17/21 (81%) received PRBC </w:t>
      </w:r>
      <w:r w:rsidR="004B4785">
        <w:rPr>
          <w:rFonts w:ascii="Book Antiqua" w:hAnsi="Book Antiqua"/>
          <w:sz w:val="24"/>
          <w:szCs w:val="24"/>
        </w:rPr>
        <w:t>≥</w:t>
      </w:r>
      <w:r w:rsidR="009F2750" w:rsidRPr="00951B0D">
        <w:rPr>
          <w:rFonts w:ascii="Book Antiqua" w:hAnsi="Book Antiqua" w:hint="eastAsia"/>
          <w:sz w:val="24"/>
          <w:szCs w:val="24"/>
          <w:lang w:eastAsia="zh-CN"/>
        </w:rPr>
        <w:t xml:space="preserve"> </w:t>
      </w:r>
      <w:r w:rsidRPr="00951B0D">
        <w:rPr>
          <w:rFonts w:ascii="Book Antiqua" w:hAnsi="Book Antiqua"/>
          <w:sz w:val="24"/>
          <w:szCs w:val="24"/>
        </w:rPr>
        <w:t>75</w:t>
      </w:r>
      <w:r w:rsidR="006A6A4E" w:rsidRPr="00951B0D">
        <w:rPr>
          <w:rFonts w:ascii="Book Antiqua" w:hAnsi="Book Antiqua"/>
          <w:sz w:val="24"/>
          <w:szCs w:val="24"/>
        </w:rPr>
        <w:t xml:space="preserve"> mL </w:t>
      </w:r>
      <w:r w:rsidRPr="00951B0D">
        <w:rPr>
          <w:rFonts w:ascii="Book Antiqua" w:hAnsi="Book Antiqua"/>
          <w:sz w:val="24"/>
          <w:szCs w:val="24"/>
        </w:rPr>
        <w:t>while only 10/28 (36%) received &lt;</w:t>
      </w:r>
      <w:r w:rsidR="009F2750" w:rsidRPr="00951B0D">
        <w:rPr>
          <w:rFonts w:ascii="Book Antiqua" w:hAnsi="Book Antiqua" w:hint="eastAsia"/>
          <w:sz w:val="24"/>
          <w:szCs w:val="24"/>
          <w:lang w:eastAsia="zh-CN"/>
        </w:rPr>
        <w:t xml:space="preserve"> </w:t>
      </w:r>
      <w:r w:rsidRPr="00951B0D">
        <w:rPr>
          <w:rFonts w:ascii="Book Antiqua" w:hAnsi="Book Antiqua"/>
          <w:sz w:val="24"/>
          <w:szCs w:val="24"/>
        </w:rPr>
        <w:t>75 mL PRBC volumes (</w:t>
      </w:r>
      <w:r w:rsidR="009F2750" w:rsidRPr="00951B0D">
        <w:rPr>
          <w:rFonts w:ascii="Book Antiqua" w:hAnsi="Book Antiqua"/>
          <w:i/>
          <w:sz w:val="24"/>
          <w:szCs w:val="24"/>
        </w:rPr>
        <w:t>P</w:t>
      </w:r>
      <w:r w:rsidR="009F2750" w:rsidRPr="00951B0D">
        <w:rPr>
          <w:rFonts w:ascii="Book Antiqua" w:hAnsi="Book Antiqua" w:hint="eastAsia"/>
          <w:sz w:val="24"/>
          <w:szCs w:val="24"/>
          <w:lang w:eastAsia="zh-CN"/>
        </w:rPr>
        <w:t xml:space="preserve"> </w:t>
      </w:r>
      <w:r w:rsidRPr="00951B0D">
        <w:rPr>
          <w:rFonts w:ascii="Book Antiqua" w:hAnsi="Book Antiqua"/>
          <w:sz w:val="24"/>
          <w:szCs w:val="24"/>
        </w:rPr>
        <w:t>&lt;</w:t>
      </w:r>
      <w:r w:rsidR="009F2750" w:rsidRPr="00951B0D">
        <w:rPr>
          <w:rFonts w:ascii="Book Antiqua" w:hAnsi="Book Antiqua" w:hint="eastAsia"/>
          <w:sz w:val="24"/>
          <w:szCs w:val="24"/>
          <w:lang w:eastAsia="zh-CN"/>
        </w:rPr>
        <w:t xml:space="preserve"> </w:t>
      </w:r>
      <w:r w:rsidRPr="00951B0D">
        <w:rPr>
          <w:rFonts w:ascii="Book Antiqua" w:hAnsi="Book Antiqua"/>
          <w:sz w:val="24"/>
          <w:szCs w:val="24"/>
        </w:rPr>
        <w:t xml:space="preserve">0.001). The calculated odds ratio for developing PNALD, based on being in the high verses low transfusion group, was 7.6 </w:t>
      </w:r>
      <w:r w:rsidR="009F2750" w:rsidRPr="00951B0D">
        <w:rPr>
          <w:rFonts w:ascii="Book Antiqua" w:hAnsi="Book Antiqua" w:hint="eastAsia"/>
          <w:sz w:val="24"/>
          <w:szCs w:val="24"/>
          <w:lang w:eastAsia="zh-CN"/>
        </w:rPr>
        <w:t>(</w:t>
      </w:r>
      <w:r w:rsidRPr="00951B0D">
        <w:rPr>
          <w:rFonts w:ascii="Book Antiqua" w:hAnsi="Book Antiqua"/>
          <w:sz w:val="24"/>
          <w:szCs w:val="24"/>
        </w:rPr>
        <w:t>95%</w:t>
      </w:r>
      <w:r w:rsidR="009F2750" w:rsidRPr="00951B0D">
        <w:rPr>
          <w:rFonts w:ascii="Book Antiqua" w:hAnsi="Book Antiqua" w:hint="eastAsia"/>
          <w:sz w:val="24"/>
          <w:szCs w:val="24"/>
          <w:lang w:eastAsia="zh-CN"/>
        </w:rPr>
        <w:t>CI:</w:t>
      </w:r>
      <w:r w:rsidRPr="00951B0D">
        <w:rPr>
          <w:rFonts w:ascii="Book Antiqua" w:hAnsi="Book Antiqua"/>
          <w:sz w:val="24"/>
          <w:szCs w:val="24"/>
        </w:rPr>
        <w:t xml:space="preserve"> 2.01-29.1</w:t>
      </w:r>
      <w:r w:rsidR="009F2750" w:rsidRPr="00951B0D">
        <w:rPr>
          <w:rFonts w:ascii="Book Antiqua" w:hAnsi="Book Antiqua" w:hint="eastAsia"/>
          <w:sz w:val="24"/>
          <w:szCs w:val="24"/>
          <w:lang w:eastAsia="zh-CN"/>
        </w:rPr>
        <w:t>).</w:t>
      </w:r>
    </w:p>
    <w:p w:rsidR="009F0ED5" w:rsidRPr="00951B0D" w:rsidRDefault="009F0ED5" w:rsidP="008F61B4">
      <w:pPr>
        <w:adjustRightInd w:val="0"/>
        <w:snapToGrid w:val="0"/>
        <w:spacing w:after="0" w:line="360" w:lineRule="auto"/>
        <w:ind w:firstLine="720"/>
        <w:jc w:val="both"/>
        <w:rPr>
          <w:rFonts w:ascii="Book Antiqua" w:hAnsi="Book Antiqua"/>
          <w:sz w:val="24"/>
          <w:szCs w:val="24"/>
        </w:rPr>
      </w:pPr>
      <w:r w:rsidRPr="00951B0D">
        <w:rPr>
          <w:rFonts w:ascii="Book Antiqua" w:hAnsi="Book Antiqua"/>
          <w:sz w:val="24"/>
          <w:szCs w:val="24"/>
        </w:rPr>
        <w:t>Kaplan–Meir plots provide another perspective on the relationship between PRBC transfusions and PNALD (Figure 2). With cumulative transfusion volumes of 126-150</w:t>
      </w:r>
      <w:r w:rsidR="006A6A4E" w:rsidRPr="00951B0D">
        <w:rPr>
          <w:rFonts w:ascii="Book Antiqua" w:hAnsi="Book Antiqua" w:hint="eastAsia"/>
          <w:sz w:val="24"/>
          <w:szCs w:val="24"/>
          <w:lang w:eastAsia="zh-CN"/>
        </w:rPr>
        <w:t xml:space="preserve"> </w:t>
      </w:r>
      <w:r w:rsidR="006A6A4E" w:rsidRPr="00951B0D">
        <w:rPr>
          <w:rFonts w:ascii="Book Antiqua" w:hAnsi="Book Antiqua"/>
          <w:sz w:val="24"/>
          <w:szCs w:val="24"/>
        </w:rPr>
        <w:t>mL,</w:t>
      </w:r>
      <w:r w:rsidRPr="00951B0D">
        <w:rPr>
          <w:rFonts w:ascii="Book Antiqua" w:hAnsi="Book Antiqua"/>
          <w:sz w:val="24"/>
          <w:szCs w:val="24"/>
        </w:rPr>
        <w:t xml:space="preserve"> the prevalence of </w:t>
      </w:r>
      <w:proofErr w:type="spellStart"/>
      <w:r w:rsidRPr="00951B0D">
        <w:rPr>
          <w:rFonts w:ascii="Book Antiqua" w:hAnsi="Book Antiqua"/>
          <w:sz w:val="24"/>
          <w:szCs w:val="24"/>
        </w:rPr>
        <w:t>db</w:t>
      </w:r>
      <w:proofErr w:type="spellEnd"/>
      <w:r w:rsidR="006A6A4E" w:rsidRPr="00951B0D">
        <w:rPr>
          <w:rFonts w:ascii="Book Antiqua" w:hAnsi="Book Antiqua" w:hint="eastAsia"/>
          <w:sz w:val="24"/>
          <w:szCs w:val="24"/>
          <w:lang w:eastAsia="zh-CN"/>
        </w:rPr>
        <w:t xml:space="preserve"> </w:t>
      </w:r>
      <w:r w:rsidRPr="00951B0D">
        <w:rPr>
          <w:rFonts w:ascii="Book Antiqua" w:hAnsi="Book Antiqua"/>
          <w:sz w:val="24"/>
          <w:szCs w:val="24"/>
        </w:rPr>
        <w:t>&gt;</w:t>
      </w:r>
      <w:r w:rsidR="006A6A4E" w:rsidRPr="00951B0D">
        <w:rPr>
          <w:rFonts w:ascii="Book Antiqua" w:hAnsi="Book Antiqua" w:hint="eastAsia"/>
          <w:sz w:val="24"/>
          <w:szCs w:val="24"/>
          <w:lang w:eastAsia="zh-CN"/>
        </w:rPr>
        <w:t xml:space="preserve"> </w:t>
      </w:r>
      <w:r w:rsidRPr="00951B0D">
        <w:rPr>
          <w:rFonts w:ascii="Book Antiqua" w:hAnsi="Book Antiqua"/>
          <w:sz w:val="24"/>
          <w:szCs w:val="24"/>
        </w:rPr>
        <w:t>2.0 mg/</w:t>
      </w:r>
      <w:proofErr w:type="spellStart"/>
      <w:r w:rsidRPr="00951B0D">
        <w:rPr>
          <w:rFonts w:ascii="Book Antiqua" w:hAnsi="Book Antiqua"/>
          <w:sz w:val="24"/>
          <w:szCs w:val="24"/>
        </w:rPr>
        <w:t>dL</w:t>
      </w:r>
      <w:proofErr w:type="spellEnd"/>
      <w:r w:rsidRPr="00951B0D">
        <w:rPr>
          <w:rFonts w:ascii="Book Antiqua" w:hAnsi="Book Antiqua"/>
          <w:sz w:val="24"/>
          <w:szCs w:val="24"/>
        </w:rPr>
        <w:t xml:space="preserve"> reached 50%.</w:t>
      </w:r>
      <w:r w:rsidR="006A6A4E" w:rsidRPr="00951B0D">
        <w:rPr>
          <w:rFonts w:ascii="Book Antiqua" w:hAnsi="Book Antiqua"/>
          <w:sz w:val="24"/>
          <w:szCs w:val="24"/>
        </w:rPr>
        <w:t xml:space="preserve"> </w:t>
      </w:r>
      <w:r w:rsidRPr="00951B0D">
        <w:rPr>
          <w:rFonts w:ascii="Book Antiqua" w:hAnsi="Book Antiqua"/>
          <w:sz w:val="24"/>
          <w:szCs w:val="24"/>
        </w:rPr>
        <w:t>All infants who were transfused &gt;</w:t>
      </w:r>
      <w:r w:rsidR="006A6A4E" w:rsidRPr="00951B0D">
        <w:rPr>
          <w:rFonts w:ascii="Book Antiqua" w:hAnsi="Book Antiqua" w:hint="eastAsia"/>
          <w:sz w:val="24"/>
          <w:szCs w:val="24"/>
          <w:lang w:eastAsia="zh-CN"/>
        </w:rPr>
        <w:t xml:space="preserve"> </w:t>
      </w:r>
      <w:r w:rsidRPr="00951B0D">
        <w:rPr>
          <w:rFonts w:ascii="Book Antiqua" w:hAnsi="Book Antiqua"/>
          <w:sz w:val="24"/>
          <w:szCs w:val="24"/>
        </w:rPr>
        <w:t>200</w:t>
      </w:r>
      <w:r w:rsidR="006A6A4E" w:rsidRPr="00951B0D">
        <w:rPr>
          <w:rFonts w:ascii="Book Antiqua" w:hAnsi="Book Antiqua"/>
          <w:sz w:val="24"/>
          <w:szCs w:val="24"/>
        </w:rPr>
        <w:t xml:space="preserve"> mL </w:t>
      </w:r>
      <w:r w:rsidRPr="00951B0D">
        <w:rPr>
          <w:rFonts w:ascii="Book Antiqua" w:hAnsi="Book Antiqua"/>
          <w:sz w:val="24"/>
          <w:szCs w:val="24"/>
        </w:rPr>
        <w:t xml:space="preserve">PRBC demonstrated PNALD. Regression analysis showed neither birth weight nor cumulative time on TPN were significant predictors of these endpoints, when used as linear covariates (data not shown). However, cumulative PRBCs were a significant predictor of </w:t>
      </w:r>
      <w:proofErr w:type="spellStart"/>
      <w:r w:rsidRPr="00951B0D">
        <w:rPr>
          <w:rFonts w:ascii="Book Antiqua" w:hAnsi="Book Antiqua"/>
          <w:sz w:val="24"/>
          <w:szCs w:val="24"/>
        </w:rPr>
        <w:t>db</w:t>
      </w:r>
      <w:proofErr w:type="spellEnd"/>
      <w:r w:rsidRPr="00951B0D">
        <w:rPr>
          <w:rFonts w:ascii="Book Antiqua" w:hAnsi="Book Antiqua"/>
          <w:sz w:val="24"/>
          <w:szCs w:val="24"/>
        </w:rPr>
        <w:t xml:space="preserve"> </w:t>
      </w:r>
      <w:r w:rsidR="00951B0D" w:rsidRPr="00951B0D">
        <w:rPr>
          <w:rFonts w:ascii="Book Antiqua" w:hAnsi="Book Antiqua"/>
          <w:sz w:val="24"/>
          <w:szCs w:val="24"/>
        </w:rPr>
        <w:t xml:space="preserve">≥ </w:t>
      </w:r>
      <w:r w:rsidRPr="00951B0D">
        <w:rPr>
          <w:rFonts w:ascii="Book Antiqua" w:hAnsi="Book Antiqua"/>
          <w:sz w:val="24"/>
          <w:szCs w:val="24"/>
        </w:rPr>
        <w:t xml:space="preserve">2.0 with an estimated hazards risk (HR) associated with each additional 15 mL/kg transfused of 1.09 </w:t>
      </w:r>
      <w:r w:rsidR="004B4785">
        <w:rPr>
          <w:rFonts w:ascii="Book Antiqua" w:hAnsi="Book Antiqua" w:hint="eastAsia"/>
          <w:sz w:val="24"/>
          <w:szCs w:val="24"/>
          <w:lang w:eastAsia="zh-CN"/>
        </w:rPr>
        <w:t>(</w:t>
      </w:r>
      <w:r w:rsidRPr="00951B0D">
        <w:rPr>
          <w:rFonts w:ascii="Book Antiqua" w:hAnsi="Book Antiqua"/>
          <w:sz w:val="24"/>
          <w:szCs w:val="24"/>
        </w:rPr>
        <w:t>95%CI</w:t>
      </w:r>
      <w:r w:rsidR="004B4785">
        <w:rPr>
          <w:rFonts w:ascii="Book Antiqua" w:hAnsi="Book Antiqua" w:hint="eastAsia"/>
          <w:sz w:val="24"/>
          <w:szCs w:val="24"/>
          <w:lang w:eastAsia="zh-CN"/>
        </w:rPr>
        <w:t xml:space="preserve">: </w:t>
      </w:r>
      <w:r w:rsidRPr="00951B0D">
        <w:rPr>
          <w:rFonts w:ascii="Book Antiqua" w:hAnsi="Book Antiqua"/>
          <w:sz w:val="24"/>
          <w:szCs w:val="24"/>
        </w:rPr>
        <w:t xml:space="preserve">1.00, 1.19). After controlling for birth weight and PN duration, PRBC volume transfused remained a predictor of reaching the primary end point of </w:t>
      </w:r>
      <w:proofErr w:type="spellStart"/>
      <w:r w:rsidRPr="00951B0D">
        <w:rPr>
          <w:rFonts w:ascii="Book Antiqua" w:hAnsi="Book Antiqua"/>
          <w:sz w:val="24"/>
          <w:szCs w:val="24"/>
        </w:rPr>
        <w:t>db</w:t>
      </w:r>
      <w:proofErr w:type="spellEnd"/>
      <w:r w:rsidRPr="00951B0D">
        <w:rPr>
          <w:rFonts w:ascii="Book Antiqua" w:hAnsi="Book Antiqua"/>
          <w:sz w:val="24"/>
          <w:szCs w:val="24"/>
        </w:rPr>
        <w:t xml:space="preserve"> </w:t>
      </w:r>
      <w:r w:rsidR="00951B0D" w:rsidRPr="00951B0D">
        <w:rPr>
          <w:rFonts w:ascii="Book Antiqua" w:hAnsi="Book Antiqua"/>
          <w:sz w:val="24"/>
          <w:szCs w:val="24"/>
        </w:rPr>
        <w:t xml:space="preserve">≥ </w:t>
      </w:r>
      <w:r w:rsidRPr="00951B0D">
        <w:rPr>
          <w:rFonts w:ascii="Book Antiqua" w:hAnsi="Book Antiqua"/>
          <w:sz w:val="24"/>
          <w:szCs w:val="24"/>
        </w:rPr>
        <w:t xml:space="preserve">2.0. </w:t>
      </w:r>
      <w:r w:rsidRPr="00951B0D">
        <w:rPr>
          <w:rFonts w:ascii="Book Antiqua" w:hAnsi="Book Antiqua"/>
          <w:sz w:val="24"/>
          <w:szCs w:val="24"/>
        </w:rPr>
        <w:lastRenderedPageBreak/>
        <w:t xml:space="preserve">The HR related to incremental PRBC transfused volumes approached significance for each 15 mL/kg </w:t>
      </w:r>
      <w:r w:rsidR="00EF3A5E">
        <w:rPr>
          <w:rFonts w:ascii="Book Antiqua" w:hAnsi="Book Antiqua" w:hint="eastAsia"/>
          <w:sz w:val="24"/>
          <w:szCs w:val="24"/>
          <w:lang w:eastAsia="zh-CN"/>
        </w:rPr>
        <w:t>(</w:t>
      </w:r>
      <w:r w:rsidRPr="00951B0D">
        <w:rPr>
          <w:rFonts w:ascii="Book Antiqua" w:hAnsi="Book Antiqua"/>
          <w:sz w:val="24"/>
          <w:szCs w:val="24"/>
        </w:rPr>
        <w:t>HR = 1.11, 95%CI</w:t>
      </w:r>
      <w:r w:rsidR="00EF3A5E">
        <w:rPr>
          <w:rFonts w:ascii="Book Antiqua" w:hAnsi="Book Antiqua" w:hint="eastAsia"/>
          <w:sz w:val="24"/>
          <w:szCs w:val="24"/>
          <w:lang w:eastAsia="zh-CN"/>
        </w:rPr>
        <w:t xml:space="preserve">: </w:t>
      </w:r>
      <w:r w:rsidRPr="00951B0D">
        <w:rPr>
          <w:rFonts w:ascii="Book Antiqua" w:hAnsi="Book Antiqua"/>
          <w:sz w:val="24"/>
          <w:szCs w:val="24"/>
        </w:rPr>
        <w:t xml:space="preserve">1.00, 1.23, </w:t>
      </w:r>
      <w:r w:rsidR="00951B0D" w:rsidRPr="00951B0D">
        <w:rPr>
          <w:rFonts w:ascii="Book Antiqua" w:hAnsi="Book Antiqua"/>
          <w:i/>
          <w:sz w:val="24"/>
          <w:szCs w:val="24"/>
        </w:rPr>
        <w:t>P</w:t>
      </w:r>
      <w:r w:rsidR="00951B0D" w:rsidRPr="00951B0D">
        <w:rPr>
          <w:rFonts w:ascii="Book Antiqua" w:hAnsi="Book Antiqua" w:hint="eastAsia"/>
          <w:i/>
          <w:sz w:val="24"/>
          <w:szCs w:val="24"/>
          <w:lang w:eastAsia="zh-CN"/>
        </w:rPr>
        <w:t xml:space="preserve"> </w:t>
      </w:r>
      <w:r w:rsidRPr="00951B0D">
        <w:rPr>
          <w:rFonts w:ascii="Book Antiqua" w:hAnsi="Book Antiqua"/>
          <w:sz w:val="24"/>
          <w:szCs w:val="24"/>
        </w:rPr>
        <w:t>=</w:t>
      </w:r>
      <w:r w:rsidR="00951B0D" w:rsidRPr="00951B0D">
        <w:rPr>
          <w:rFonts w:ascii="Book Antiqua" w:hAnsi="Book Antiqua" w:hint="eastAsia"/>
          <w:sz w:val="24"/>
          <w:szCs w:val="24"/>
          <w:lang w:eastAsia="zh-CN"/>
        </w:rPr>
        <w:t xml:space="preserve"> </w:t>
      </w:r>
      <w:r w:rsidRPr="00951B0D">
        <w:rPr>
          <w:rFonts w:ascii="Book Antiqua" w:hAnsi="Book Antiqua"/>
          <w:sz w:val="24"/>
          <w:szCs w:val="24"/>
        </w:rPr>
        <w:t>0.053</w:t>
      </w:r>
      <w:r w:rsidR="00EF3A5E">
        <w:rPr>
          <w:rFonts w:ascii="Book Antiqua" w:hAnsi="Book Antiqua" w:hint="eastAsia"/>
          <w:sz w:val="24"/>
          <w:szCs w:val="24"/>
          <w:lang w:eastAsia="zh-CN"/>
        </w:rPr>
        <w:t>)</w:t>
      </w:r>
      <w:r w:rsidRPr="00951B0D">
        <w:rPr>
          <w:rFonts w:ascii="Book Antiqua" w:hAnsi="Book Antiqua"/>
          <w:sz w:val="24"/>
          <w:szCs w:val="24"/>
        </w:rPr>
        <w:t>.</w:t>
      </w:r>
      <w:r w:rsidR="006A6A4E" w:rsidRPr="00951B0D">
        <w:rPr>
          <w:rFonts w:ascii="Book Antiqua" w:hAnsi="Book Antiqua"/>
          <w:sz w:val="24"/>
          <w:szCs w:val="24"/>
        </w:rPr>
        <w:t xml:space="preserve"> </w:t>
      </w:r>
      <w:r w:rsidRPr="00951B0D">
        <w:rPr>
          <w:rFonts w:ascii="Book Antiqua" w:hAnsi="Book Antiqua"/>
          <w:sz w:val="24"/>
          <w:szCs w:val="24"/>
        </w:rPr>
        <w:t xml:space="preserve">However, when the NEC cases were excluded, the transfusion effect on </w:t>
      </w:r>
      <w:proofErr w:type="spellStart"/>
      <w:r w:rsidRPr="00951B0D">
        <w:rPr>
          <w:rFonts w:ascii="Book Antiqua" w:hAnsi="Book Antiqua"/>
          <w:sz w:val="24"/>
          <w:szCs w:val="24"/>
        </w:rPr>
        <w:t>db</w:t>
      </w:r>
      <w:proofErr w:type="spellEnd"/>
      <w:r w:rsidRPr="00951B0D">
        <w:rPr>
          <w:rFonts w:ascii="Book Antiqua" w:hAnsi="Book Antiqua"/>
          <w:sz w:val="24"/>
          <w:szCs w:val="24"/>
        </w:rPr>
        <w:t xml:space="preserve"> </w:t>
      </w:r>
      <w:r w:rsidR="00951B0D" w:rsidRPr="00951B0D">
        <w:rPr>
          <w:rFonts w:ascii="Book Antiqua" w:hAnsi="Book Antiqua"/>
          <w:sz w:val="24"/>
          <w:szCs w:val="24"/>
        </w:rPr>
        <w:t xml:space="preserve">≥ </w:t>
      </w:r>
      <w:r w:rsidRPr="00951B0D">
        <w:rPr>
          <w:rFonts w:ascii="Book Antiqua" w:hAnsi="Book Antiqua"/>
          <w:sz w:val="24"/>
          <w:szCs w:val="24"/>
        </w:rPr>
        <w:t>2.0 became statistically significant (</w:t>
      </w:r>
      <w:r w:rsidR="00EF3A5E">
        <w:rPr>
          <w:rFonts w:ascii="Book Antiqua" w:hAnsi="Book Antiqua"/>
          <w:i/>
          <w:sz w:val="24"/>
          <w:szCs w:val="24"/>
        </w:rPr>
        <w:t>P =</w:t>
      </w:r>
      <w:r w:rsidR="008655FC" w:rsidRPr="008655FC">
        <w:rPr>
          <w:rFonts w:ascii="Book Antiqua" w:hAnsi="Book Antiqua"/>
          <w:i/>
          <w:sz w:val="24"/>
          <w:szCs w:val="24"/>
        </w:rPr>
        <w:t xml:space="preserve"> </w:t>
      </w:r>
      <w:r w:rsidRPr="00951B0D">
        <w:rPr>
          <w:rFonts w:ascii="Book Antiqua" w:hAnsi="Book Antiqua"/>
          <w:sz w:val="24"/>
          <w:szCs w:val="24"/>
        </w:rPr>
        <w:t xml:space="preserve">0.026). </w:t>
      </w:r>
    </w:p>
    <w:p w:rsidR="009F0ED5" w:rsidRPr="00951B0D" w:rsidRDefault="009F0ED5" w:rsidP="008F61B4">
      <w:pPr>
        <w:adjustRightInd w:val="0"/>
        <w:snapToGrid w:val="0"/>
        <w:spacing w:after="0" w:line="360" w:lineRule="auto"/>
        <w:ind w:firstLine="720"/>
        <w:jc w:val="both"/>
        <w:rPr>
          <w:rFonts w:ascii="Book Antiqua" w:hAnsi="Book Antiqua"/>
          <w:sz w:val="24"/>
          <w:szCs w:val="24"/>
        </w:rPr>
      </w:pPr>
      <w:r w:rsidRPr="00951B0D">
        <w:rPr>
          <w:rFonts w:ascii="Book Antiqua" w:hAnsi="Book Antiqua"/>
          <w:sz w:val="24"/>
          <w:szCs w:val="24"/>
        </w:rPr>
        <w:t>Five of the 49 infants in our study developed NEC. Of these five infants, three also had culture proven sepsis, and two of these three exhibited PNALD. Of the two infants with NEC but without sepsis, both demonstrated PNALD. Overall, 11/17 study subjects with culture proven sepsis demonstrated PNALD.</w:t>
      </w:r>
      <w:r w:rsidR="006A6A4E" w:rsidRPr="00951B0D">
        <w:rPr>
          <w:rFonts w:ascii="Book Antiqua" w:hAnsi="Book Antiqua"/>
          <w:sz w:val="24"/>
          <w:szCs w:val="24"/>
        </w:rPr>
        <w:t xml:space="preserve"> </w:t>
      </w:r>
      <w:r w:rsidRPr="00951B0D">
        <w:rPr>
          <w:rFonts w:ascii="Book Antiqua" w:hAnsi="Book Antiqua"/>
          <w:sz w:val="24"/>
          <w:szCs w:val="24"/>
        </w:rPr>
        <w:t xml:space="preserve">Employing elevated transaminases, AST and ALT, to define PNALD yielded results similar to those based on </w:t>
      </w:r>
      <w:proofErr w:type="spellStart"/>
      <w:r w:rsidRPr="00951B0D">
        <w:rPr>
          <w:rFonts w:ascii="Book Antiqua" w:hAnsi="Book Antiqua"/>
          <w:sz w:val="24"/>
          <w:szCs w:val="24"/>
        </w:rPr>
        <w:t>db</w:t>
      </w:r>
      <w:proofErr w:type="spellEnd"/>
      <w:r w:rsidRPr="00951B0D">
        <w:rPr>
          <w:rFonts w:ascii="Book Antiqua" w:hAnsi="Book Antiqua"/>
          <w:sz w:val="24"/>
          <w:szCs w:val="24"/>
        </w:rPr>
        <w:t xml:space="preserve"> </w:t>
      </w:r>
      <w:r w:rsidR="00951B0D" w:rsidRPr="00951B0D">
        <w:rPr>
          <w:rFonts w:ascii="Book Antiqua" w:hAnsi="Book Antiqua"/>
          <w:sz w:val="24"/>
          <w:szCs w:val="24"/>
        </w:rPr>
        <w:t xml:space="preserve">≥ </w:t>
      </w:r>
      <w:r w:rsidRPr="00951B0D">
        <w:rPr>
          <w:rFonts w:ascii="Book Antiqua" w:hAnsi="Book Antiqua"/>
          <w:sz w:val="24"/>
          <w:szCs w:val="24"/>
        </w:rPr>
        <w:t>2.0.</w:t>
      </w:r>
      <w:r w:rsidR="006A6A4E" w:rsidRPr="00951B0D">
        <w:rPr>
          <w:rFonts w:ascii="Book Antiqua" w:hAnsi="Book Antiqua"/>
          <w:sz w:val="24"/>
          <w:szCs w:val="24"/>
        </w:rPr>
        <w:t xml:space="preserve"> </w:t>
      </w:r>
      <w:r w:rsidRPr="00951B0D">
        <w:rPr>
          <w:rFonts w:ascii="Book Antiqua" w:hAnsi="Book Antiqua"/>
          <w:sz w:val="24"/>
          <w:szCs w:val="24"/>
        </w:rPr>
        <w:t>PNALD was seen in 67% of the cohort based on AST elevations and in 41% based on ALT elevations. Of the 33 infants with AST-defined PNALD, 70% were in the high transfusion and 30% were in the low transfusion cohorts. Similarly, among the cohort of 20 infants with PNALD defined by elevated ALT, 75% were in the high transfusion and 25% were in the low transfusion groups.</w:t>
      </w:r>
      <w:r w:rsidR="006A6A4E" w:rsidRPr="00951B0D">
        <w:rPr>
          <w:rFonts w:ascii="Book Antiqua" w:hAnsi="Book Antiqua"/>
          <w:sz w:val="24"/>
          <w:szCs w:val="24"/>
        </w:rPr>
        <w:t xml:space="preserve"> </w:t>
      </w:r>
      <w:r w:rsidRPr="00951B0D">
        <w:rPr>
          <w:rFonts w:ascii="Book Antiqua" w:hAnsi="Book Antiqua"/>
          <w:sz w:val="24"/>
          <w:szCs w:val="24"/>
        </w:rPr>
        <w:t xml:space="preserve">Similarly to </w:t>
      </w:r>
      <w:proofErr w:type="spellStart"/>
      <w:r w:rsidRPr="00951B0D">
        <w:rPr>
          <w:rFonts w:ascii="Book Antiqua" w:hAnsi="Book Antiqua"/>
          <w:sz w:val="24"/>
          <w:szCs w:val="24"/>
        </w:rPr>
        <w:t>db</w:t>
      </w:r>
      <w:proofErr w:type="spellEnd"/>
      <w:r w:rsidRPr="00951B0D">
        <w:rPr>
          <w:rFonts w:ascii="Book Antiqua" w:hAnsi="Book Antiqua"/>
          <w:sz w:val="24"/>
          <w:szCs w:val="24"/>
        </w:rPr>
        <w:t xml:space="preserve"> PNALD,</w:t>
      </w:r>
      <w:r w:rsidR="006A6A4E" w:rsidRPr="00951B0D">
        <w:rPr>
          <w:rFonts w:ascii="Book Antiqua" w:hAnsi="Book Antiqua"/>
          <w:sz w:val="24"/>
          <w:szCs w:val="24"/>
        </w:rPr>
        <w:t xml:space="preserve"> </w:t>
      </w:r>
      <w:r w:rsidRPr="00951B0D">
        <w:rPr>
          <w:rFonts w:ascii="Book Antiqua" w:hAnsi="Book Antiqua"/>
          <w:sz w:val="24"/>
          <w:szCs w:val="24"/>
        </w:rPr>
        <w:t xml:space="preserve">the odds ratio for developing PNALD based on high versus low PRBC transfusion was 6.9 </w:t>
      </w:r>
      <w:r w:rsidR="008655FC">
        <w:rPr>
          <w:rFonts w:ascii="Book Antiqua" w:hAnsi="Book Antiqua" w:hint="eastAsia"/>
          <w:sz w:val="24"/>
          <w:szCs w:val="24"/>
          <w:lang w:eastAsia="zh-CN"/>
        </w:rPr>
        <w:t>(</w:t>
      </w:r>
      <w:r w:rsidR="004B4785">
        <w:rPr>
          <w:rFonts w:ascii="Book Antiqua" w:hAnsi="Book Antiqua"/>
          <w:sz w:val="24"/>
          <w:szCs w:val="24"/>
        </w:rPr>
        <w:t>95%</w:t>
      </w:r>
      <w:r w:rsidRPr="00951B0D">
        <w:rPr>
          <w:rFonts w:ascii="Book Antiqua" w:hAnsi="Book Antiqua"/>
          <w:sz w:val="24"/>
          <w:szCs w:val="24"/>
        </w:rPr>
        <w:t>Cl</w:t>
      </w:r>
      <w:r w:rsidR="008655FC">
        <w:rPr>
          <w:rFonts w:ascii="Book Antiqua" w:hAnsi="Book Antiqua" w:hint="eastAsia"/>
          <w:sz w:val="24"/>
          <w:szCs w:val="24"/>
          <w:lang w:eastAsia="zh-CN"/>
        </w:rPr>
        <w:t xml:space="preserve">: </w:t>
      </w:r>
      <w:r w:rsidRPr="00951B0D">
        <w:rPr>
          <w:rFonts w:ascii="Book Antiqua" w:hAnsi="Book Antiqua"/>
          <w:sz w:val="24"/>
          <w:szCs w:val="24"/>
        </w:rPr>
        <w:t>1.78-26.7</w:t>
      </w:r>
      <w:r w:rsidR="008655FC">
        <w:rPr>
          <w:rFonts w:ascii="Book Antiqua" w:hAnsi="Book Antiqua" w:hint="eastAsia"/>
          <w:sz w:val="24"/>
          <w:szCs w:val="24"/>
          <w:lang w:eastAsia="zh-CN"/>
        </w:rPr>
        <w:t>)</w:t>
      </w:r>
      <w:r w:rsidRPr="00951B0D">
        <w:rPr>
          <w:rFonts w:ascii="Book Antiqua" w:hAnsi="Book Antiqua"/>
          <w:sz w:val="24"/>
          <w:szCs w:val="24"/>
        </w:rPr>
        <w:t xml:space="preserve"> if defined by AST, and was 4.2 </w:t>
      </w:r>
      <w:r w:rsidR="008655FC">
        <w:rPr>
          <w:rFonts w:ascii="Book Antiqua" w:hAnsi="Book Antiqua" w:hint="eastAsia"/>
          <w:sz w:val="24"/>
          <w:szCs w:val="24"/>
          <w:lang w:eastAsia="zh-CN"/>
        </w:rPr>
        <w:t>(</w:t>
      </w:r>
      <w:r w:rsidR="008655FC">
        <w:rPr>
          <w:rFonts w:ascii="Book Antiqua" w:hAnsi="Book Antiqua"/>
          <w:sz w:val="24"/>
          <w:szCs w:val="24"/>
        </w:rPr>
        <w:t>95%CI</w:t>
      </w:r>
      <w:r w:rsidR="008655FC">
        <w:rPr>
          <w:rFonts w:ascii="Book Antiqua" w:hAnsi="Book Antiqua" w:hint="eastAsia"/>
          <w:sz w:val="24"/>
          <w:szCs w:val="24"/>
          <w:lang w:eastAsia="zh-CN"/>
        </w:rPr>
        <w:t>:</w:t>
      </w:r>
      <w:r w:rsidRPr="00951B0D">
        <w:rPr>
          <w:rFonts w:ascii="Book Antiqua" w:hAnsi="Book Antiqua"/>
          <w:sz w:val="24"/>
          <w:szCs w:val="24"/>
        </w:rPr>
        <w:t xml:space="preserve"> 1.21-14.9</w:t>
      </w:r>
      <w:r w:rsidR="008655FC">
        <w:rPr>
          <w:rFonts w:ascii="Book Antiqua" w:hAnsi="Book Antiqua" w:hint="eastAsia"/>
          <w:sz w:val="24"/>
          <w:szCs w:val="24"/>
          <w:lang w:eastAsia="zh-CN"/>
        </w:rPr>
        <w:t>)</w:t>
      </w:r>
      <w:r w:rsidRPr="00951B0D">
        <w:rPr>
          <w:rFonts w:ascii="Book Antiqua" w:hAnsi="Book Antiqua"/>
          <w:sz w:val="24"/>
          <w:szCs w:val="24"/>
        </w:rPr>
        <w:t xml:space="preserve"> if defined by ALT. </w:t>
      </w:r>
    </w:p>
    <w:p w:rsidR="009F0ED5" w:rsidRPr="00951B0D" w:rsidRDefault="009F0ED5" w:rsidP="009F0ED5">
      <w:pPr>
        <w:adjustRightInd w:val="0"/>
        <w:snapToGrid w:val="0"/>
        <w:spacing w:after="0" w:line="360" w:lineRule="auto"/>
        <w:jc w:val="both"/>
        <w:rPr>
          <w:rFonts w:ascii="Book Antiqua" w:hAnsi="Book Antiqua"/>
          <w:sz w:val="24"/>
          <w:szCs w:val="24"/>
          <w:lang w:eastAsia="zh-CN"/>
        </w:rPr>
      </w:pPr>
    </w:p>
    <w:p w:rsidR="008655FC" w:rsidRPr="000F5547" w:rsidRDefault="008655FC" w:rsidP="008655FC">
      <w:pPr>
        <w:adjustRightInd w:val="0"/>
        <w:snapToGrid w:val="0"/>
        <w:spacing w:after="0" w:line="360" w:lineRule="auto"/>
        <w:jc w:val="both"/>
        <w:rPr>
          <w:rFonts w:ascii="Book Antiqua" w:hAnsi="Book Antiqua"/>
          <w:b/>
          <w:color w:val="000000"/>
          <w:sz w:val="24"/>
          <w:szCs w:val="24"/>
        </w:rPr>
      </w:pPr>
      <w:r w:rsidRPr="000F5547">
        <w:rPr>
          <w:rFonts w:ascii="Book Antiqua" w:hAnsi="Book Antiqua"/>
          <w:b/>
          <w:color w:val="000000"/>
          <w:sz w:val="24"/>
          <w:szCs w:val="24"/>
        </w:rPr>
        <w:t xml:space="preserve">DISCUSSION </w:t>
      </w:r>
    </w:p>
    <w:p w:rsidR="009F0ED5" w:rsidRPr="00951B0D" w:rsidRDefault="009F0ED5" w:rsidP="009F0ED5">
      <w:pPr>
        <w:adjustRightInd w:val="0"/>
        <w:snapToGrid w:val="0"/>
        <w:spacing w:after="0" w:line="360" w:lineRule="auto"/>
        <w:jc w:val="both"/>
        <w:rPr>
          <w:rFonts w:ascii="Book Antiqua" w:hAnsi="Book Antiqua"/>
          <w:sz w:val="24"/>
          <w:szCs w:val="24"/>
        </w:rPr>
      </w:pPr>
      <w:r w:rsidRPr="00951B0D">
        <w:rPr>
          <w:rFonts w:ascii="Book Antiqua" w:hAnsi="Book Antiqua"/>
          <w:sz w:val="24"/>
          <w:szCs w:val="24"/>
        </w:rPr>
        <w:t xml:space="preserve">Although potentially lifesaving, blood transfusions are associated with risks in the </w:t>
      </w:r>
      <w:proofErr w:type="gramStart"/>
      <w:r w:rsidRPr="00951B0D">
        <w:rPr>
          <w:rFonts w:ascii="Book Antiqua" w:hAnsi="Book Antiqua"/>
          <w:sz w:val="24"/>
          <w:szCs w:val="24"/>
        </w:rPr>
        <w:t>NICU</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7-8</w:t>
      </w:r>
      <w:r w:rsidR="00F27EA4" w:rsidRPr="00951B0D">
        <w:rPr>
          <w:rFonts w:ascii="Book Antiqua" w:hAnsi="Book Antiqua"/>
          <w:sz w:val="24"/>
          <w:szCs w:val="24"/>
          <w:vertAlign w:val="superscript"/>
        </w:rPr>
        <w:t>]</w:t>
      </w:r>
      <w:r w:rsidRPr="00951B0D">
        <w:rPr>
          <w:rFonts w:ascii="Book Antiqua" w:hAnsi="Book Antiqua"/>
          <w:sz w:val="24"/>
          <w:szCs w:val="24"/>
        </w:rPr>
        <w:t>.</w:t>
      </w:r>
      <w:r w:rsidR="006A6A4E" w:rsidRPr="00951B0D">
        <w:rPr>
          <w:rFonts w:ascii="Book Antiqua" w:hAnsi="Book Antiqua"/>
          <w:sz w:val="24"/>
          <w:szCs w:val="24"/>
        </w:rPr>
        <w:t xml:space="preserve"> </w:t>
      </w:r>
      <w:r w:rsidRPr="00951B0D">
        <w:rPr>
          <w:rFonts w:ascii="Book Antiqua" w:hAnsi="Book Antiqua"/>
          <w:sz w:val="24"/>
          <w:szCs w:val="24"/>
        </w:rPr>
        <w:t xml:space="preserve">Several studies have attempted to better define indications for transfusion in NICU </w:t>
      </w:r>
      <w:proofErr w:type="gramStart"/>
      <w:r w:rsidRPr="00951B0D">
        <w:rPr>
          <w:rFonts w:ascii="Book Antiqua" w:hAnsi="Book Antiqua"/>
          <w:sz w:val="24"/>
          <w:szCs w:val="24"/>
        </w:rPr>
        <w:t>babies</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24-25</w:t>
      </w:r>
      <w:r w:rsidR="00F27EA4" w:rsidRPr="00951B0D">
        <w:rPr>
          <w:rFonts w:ascii="Book Antiqua" w:hAnsi="Book Antiqua"/>
          <w:sz w:val="24"/>
          <w:szCs w:val="24"/>
          <w:vertAlign w:val="superscript"/>
        </w:rPr>
        <w:t>]</w:t>
      </w:r>
      <w:r w:rsidRPr="00951B0D">
        <w:rPr>
          <w:rFonts w:ascii="Book Antiqua" w:hAnsi="Book Antiqua"/>
          <w:sz w:val="24"/>
          <w:szCs w:val="24"/>
        </w:rPr>
        <w:t>.</w:t>
      </w:r>
      <w:r w:rsidR="006A6A4E" w:rsidRPr="00951B0D">
        <w:rPr>
          <w:rFonts w:ascii="Book Antiqua" w:hAnsi="Book Antiqua"/>
          <w:sz w:val="24"/>
          <w:szCs w:val="24"/>
        </w:rPr>
        <w:t xml:space="preserve"> </w:t>
      </w:r>
      <w:r w:rsidRPr="00951B0D">
        <w:rPr>
          <w:rFonts w:ascii="Book Antiqua" w:hAnsi="Book Antiqua"/>
          <w:sz w:val="24"/>
          <w:szCs w:val="24"/>
        </w:rPr>
        <w:t>Previous investigations have sought to develop transfusion protocols, to achieve an acceptable balance between the risks and the benefits</w:t>
      </w:r>
      <w:r w:rsidR="008655FC">
        <w:rPr>
          <w:rFonts w:ascii="Book Antiqua" w:hAnsi="Book Antiqua"/>
          <w:sz w:val="24"/>
          <w:szCs w:val="24"/>
        </w:rPr>
        <w:t xml:space="preserve"> of transfusing preterm </w:t>
      </w:r>
      <w:proofErr w:type="gramStart"/>
      <w:r w:rsidR="008655FC">
        <w:rPr>
          <w:rFonts w:ascii="Book Antiqua" w:hAnsi="Book Antiqua"/>
          <w:sz w:val="24"/>
          <w:szCs w:val="24"/>
        </w:rPr>
        <w:t>infants</w:t>
      </w:r>
      <w:r w:rsidR="00F27EA4" w:rsidRPr="00951B0D">
        <w:rPr>
          <w:rFonts w:ascii="Book Antiqua" w:hAnsi="Book Antiqua"/>
          <w:sz w:val="24"/>
          <w:szCs w:val="24"/>
          <w:vertAlign w:val="superscript"/>
        </w:rPr>
        <w:t>[</w:t>
      </w:r>
      <w:proofErr w:type="gramEnd"/>
      <w:r w:rsidR="008655FC">
        <w:rPr>
          <w:rFonts w:ascii="Book Antiqua" w:hAnsi="Book Antiqua"/>
          <w:sz w:val="24"/>
          <w:szCs w:val="24"/>
          <w:vertAlign w:val="superscript"/>
        </w:rPr>
        <w:t>1,</w:t>
      </w:r>
      <w:r w:rsidRPr="00951B0D">
        <w:rPr>
          <w:rFonts w:ascii="Book Antiqua" w:hAnsi="Book Antiqua"/>
          <w:sz w:val="24"/>
          <w:szCs w:val="24"/>
          <w:vertAlign w:val="superscript"/>
        </w:rPr>
        <w:t>7,25</w:t>
      </w:r>
      <w:r w:rsidR="00F27EA4" w:rsidRPr="00951B0D">
        <w:rPr>
          <w:rFonts w:ascii="Book Antiqua" w:hAnsi="Book Antiqua"/>
          <w:sz w:val="24"/>
          <w:szCs w:val="24"/>
          <w:vertAlign w:val="superscript"/>
        </w:rPr>
        <w:t>]</w:t>
      </w:r>
      <w:r w:rsidRPr="008655FC">
        <w:rPr>
          <w:rFonts w:ascii="Book Antiqua" w:hAnsi="Book Antiqua"/>
          <w:sz w:val="24"/>
          <w:szCs w:val="24"/>
        </w:rPr>
        <w:t>.</w:t>
      </w:r>
      <w:r w:rsidRPr="00951B0D">
        <w:rPr>
          <w:rFonts w:ascii="Book Antiqua" w:hAnsi="Book Antiqua"/>
          <w:sz w:val="24"/>
          <w:szCs w:val="24"/>
        </w:rPr>
        <w:t xml:space="preserve"> The PINT trial concluded that a higher hemoglobin threshold for transfusions in the NICU resulted in a greater number of transfusions without any added benefit, when compared to a restricted hemoglobin </w:t>
      </w:r>
      <w:proofErr w:type="gramStart"/>
      <w:r w:rsidRPr="00951B0D">
        <w:rPr>
          <w:rFonts w:ascii="Book Antiqua" w:hAnsi="Book Antiqua"/>
          <w:sz w:val="24"/>
          <w:szCs w:val="24"/>
        </w:rPr>
        <w:t>threshold</w:t>
      </w:r>
      <w:r w:rsidR="008655FC" w:rsidRPr="008655FC">
        <w:rPr>
          <w:rFonts w:ascii="Book Antiqua" w:hAnsi="Book Antiqua" w:hint="eastAsia"/>
          <w:sz w:val="24"/>
          <w:szCs w:val="24"/>
          <w:vertAlign w:val="superscript"/>
          <w:lang w:eastAsia="zh-CN"/>
        </w:rPr>
        <w:t>[</w:t>
      </w:r>
      <w:proofErr w:type="gramEnd"/>
      <w:r w:rsidR="008655FC" w:rsidRPr="008655FC">
        <w:rPr>
          <w:rFonts w:ascii="Book Antiqua" w:hAnsi="Book Antiqua" w:hint="eastAsia"/>
          <w:sz w:val="24"/>
          <w:szCs w:val="24"/>
          <w:vertAlign w:val="superscript"/>
          <w:lang w:eastAsia="zh-CN"/>
        </w:rPr>
        <w:t>26]</w:t>
      </w:r>
      <w:r w:rsidRPr="00951B0D">
        <w:rPr>
          <w:rFonts w:ascii="Book Antiqua" w:hAnsi="Book Antiqua"/>
          <w:sz w:val="24"/>
          <w:szCs w:val="24"/>
        </w:rPr>
        <w:t xml:space="preserve">. In the present review of 49 premature infants on TPN, transfusion of </w:t>
      </w:r>
      <w:r w:rsidR="00951B0D" w:rsidRPr="00951B0D">
        <w:rPr>
          <w:rFonts w:ascii="Book Antiqua" w:hAnsi="Book Antiqua"/>
          <w:sz w:val="24"/>
          <w:szCs w:val="24"/>
        </w:rPr>
        <w:t xml:space="preserve">≥ </w:t>
      </w:r>
      <w:r w:rsidRPr="00951B0D">
        <w:rPr>
          <w:rFonts w:ascii="Book Antiqua" w:hAnsi="Book Antiqua"/>
          <w:sz w:val="24"/>
          <w:szCs w:val="24"/>
        </w:rPr>
        <w:t>75</w:t>
      </w:r>
      <w:r w:rsidR="006A6A4E" w:rsidRPr="00951B0D">
        <w:rPr>
          <w:rFonts w:ascii="Book Antiqua" w:hAnsi="Book Antiqua"/>
          <w:sz w:val="24"/>
          <w:szCs w:val="24"/>
        </w:rPr>
        <w:t xml:space="preserve"> mL </w:t>
      </w:r>
      <w:r w:rsidRPr="00951B0D">
        <w:rPr>
          <w:rFonts w:ascii="Book Antiqua" w:hAnsi="Book Antiqua"/>
          <w:sz w:val="24"/>
          <w:szCs w:val="24"/>
        </w:rPr>
        <w:t>PRBC represented a significant risk factor for developing PNALD.</w:t>
      </w:r>
      <w:r w:rsidR="006A6A4E" w:rsidRPr="00951B0D">
        <w:rPr>
          <w:rFonts w:ascii="Book Antiqua" w:hAnsi="Book Antiqua"/>
          <w:sz w:val="24"/>
          <w:szCs w:val="24"/>
        </w:rPr>
        <w:t xml:space="preserve"> </w:t>
      </w:r>
      <w:r w:rsidRPr="00951B0D">
        <w:rPr>
          <w:rFonts w:ascii="Book Antiqua" w:hAnsi="Book Antiqua"/>
          <w:sz w:val="24"/>
          <w:szCs w:val="24"/>
        </w:rPr>
        <w:t xml:space="preserve">If this relationship is confirmed in larger studies, the potential benefits of PRBC transfusions could be balanced with the associated risk of developing liver disease. </w:t>
      </w:r>
    </w:p>
    <w:p w:rsidR="009F0ED5" w:rsidRPr="00951B0D" w:rsidRDefault="009F0ED5" w:rsidP="008655FC">
      <w:pPr>
        <w:adjustRightInd w:val="0"/>
        <w:snapToGrid w:val="0"/>
        <w:spacing w:after="0" w:line="360" w:lineRule="auto"/>
        <w:ind w:firstLine="720"/>
        <w:jc w:val="both"/>
        <w:rPr>
          <w:rFonts w:ascii="Book Antiqua" w:hAnsi="Book Antiqua"/>
          <w:sz w:val="24"/>
          <w:szCs w:val="24"/>
          <w:vertAlign w:val="superscript"/>
        </w:rPr>
      </w:pPr>
      <w:r w:rsidRPr="00951B0D">
        <w:rPr>
          <w:rFonts w:ascii="Book Antiqua" w:hAnsi="Book Antiqua"/>
          <w:sz w:val="24"/>
          <w:szCs w:val="24"/>
        </w:rPr>
        <w:lastRenderedPageBreak/>
        <w:t>The pathogenesis of hepatotoxicity secondary to both PRBC transfusions and PN includes injury</w:t>
      </w:r>
      <w:r w:rsidR="006A6A4E" w:rsidRPr="00951B0D">
        <w:rPr>
          <w:rFonts w:ascii="Book Antiqua" w:hAnsi="Book Antiqua"/>
          <w:sz w:val="24"/>
          <w:szCs w:val="24"/>
        </w:rPr>
        <w:t xml:space="preserve"> </w:t>
      </w:r>
      <w:r w:rsidRPr="00951B0D">
        <w:rPr>
          <w:rFonts w:ascii="Book Antiqua" w:hAnsi="Book Antiqua"/>
          <w:sz w:val="24"/>
          <w:szCs w:val="24"/>
        </w:rPr>
        <w:t>secondary to the generation of hepatic reactive oxidative stress (ROS)</w:t>
      </w:r>
      <w:r w:rsidR="008655FC" w:rsidRPr="008655FC">
        <w:rPr>
          <w:rFonts w:ascii="Book Antiqua" w:hAnsi="Book Antiqua" w:hint="eastAsia"/>
          <w:sz w:val="24"/>
          <w:szCs w:val="24"/>
          <w:vertAlign w:val="superscript"/>
          <w:lang w:eastAsia="zh-CN"/>
        </w:rPr>
        <w:t>[26-30]</w:t>
      </w:r>
      <w:r w:rsidRPr="00951B0D">
        <w:rPr>
          <w:rFonts w:ascii="Book Antiqua" w:hAnsi="Book Antiqua"/>
          <w:sz w:val="24"/>
          <w:szCs w:val="24"/>
        </w:rPr>
        <w:t>.</w:t>
      </w:r>
      <w:r w:rsidR="006A6A4E" w:rsidRPr="00951B0D">
        <w:rPr>
          <w:rFonts w:ascii="Book Antiqua" w:hAnsi="Book Antiqua"/>
          <w:sz w:val="24"/>
          <w:szCs w:val="24"/>
        </w:rPr>
        <w:t xml:space="preserve"> </w:t>
      </w:r>
      <w:r w:rsidRPr="00951B0D">
        <w:rPr>
          <w:rFonts w:ascii="Book Antiqua" w:hAnsi="Book Antiqua"/>
          <w:sz w:val="24"/>
          <w:szCs w:val="24"/>
        </w:rPr>
        <w:t xml:space="preserve">Since no effective mechanisms allow for excretion of parenteral iron, repeated transfusions can yield secondary Iron </w:t>
      </w:r>
      <w:proofErr w:type="gramStart"/>
      <w:r w:rsidRPr="00951B0D">
        <w:rPr>
          <w:rFonts w:ascii="Book Antiqua" w:hAnsi="Book Antiqua"/>
          <w:sz w:val="24"/>
          <w:szCs w:val="24"/>
        </w:rPr>
        <w:t>overload</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27</w:t>
      </w:r>
      <w:r w:rsidR="00F27EA4" w:rsidRPr="00951B0D">
        <w:rPr>
          <w:rFonts w:ascii="Book Antiqua" w:hAnsi="Book Antiqua"/>
          <w:sz w:val="24"/>
          <w:szCs w:val="24"/>
          <w:vertAlign w:val="superscript"/>
        </w:rPr>
        <w:t>]</w:t>
      </w:r>
      <w:r w:rsidRPr="00951B0D">
        <w:rPr>
          <w:rFonts w:ascii="Book Antiqua" w:hAnsi="Book Antiqua"/>
          <w:sz w:val="24"/>
          <w:szCs w:val="24"/>
        </w:rPr>
        <w:t xml:space="preserve">. The primary sites for iron overload toxicity are those tissues where iron is stored, with liver being the main </w:t>
      </w:r>
      <w:proofErr w:type="gramStart"/>
      <w:r w:rsidRPr="00951B0D">
        <w:rPr>
          <w:rFonts w:ascii="Book Antiqua" w:hAnsi="Book Antiqua"/>
          <w:sz w:val="24"/>
          <w:szCs w:val="24"/>
        </w:rPr>
        <w:t>target</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28</w:t>
      </w:r>
      <w:r w:rsidR="00F27EA4" w:rsidRPr="00951B0D">
        <w:rPr>
          <w:rFonts w:ascii="Book Antiqua" w:hAnsi="Book Antiqua"/>
          <w:sz w:val="24"/>
          <w:szCs w:val="24"/>
          <w:vertAlign w:val="superscript"/>
        </w:rPr>
        <w:t>]</w:t>
      </w:r>
      <w:r w:rsidRPr="00951B0D">
        <w:rPr>
          <w:rFonts w:ascii="Book Antiqua" w:hAnsi="Book Antiqua"/>
          <w:sz w:val="24"/>
          <w:szCs w:val="24"/>
        </w:rPr>
        <w:t xml:space="preserve">. One of the most important recognized mechanisms of liver injury in this setting is free radical mediated oxidative </w:t>
      </w:r>
      <w:proofErr w:type="gramStart"/>
      <w:r w:rsidRPr="00951B0D">
        <w:rPr>
          <w:rFonts w:ascii="Book Antiqua" w:hAnsi="Book Antiqua"/>
          <w:sz w:val="24"/>
          <w:szCs w:val="24"/>
        </w:rPr>
        <w:t>damage</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29</w:t>
      </w:r>
      <w:r w:rsidR="00F27EA4" w:rsidRPr="00951B0D">
        <w:rPr>
          <w:rFonts w:ascii="Book Antiqua" w:hAnsi="Book Antiqua"/>
          <w:sz w:val="24"/>
          <w:szCs w:val="24"/>
          <w:vertAlign w:val="superscript"/>
        </w:rPr>
        <w:t>]</w:t>
      </w:r>
      <w:r w:rsidRPr="00951B0D">
        <w:rPr>
          <w:rFonts w:ascii="Book Antiqua" w:hAnsi="Book Antiqua"/>
          <w:sz w:val="24"/>
          <w:szCs w:val="24"/>
        </w:rPr>
        <w:t>.</w:t>
      </w:r>
      <w:r w:rsidR="006A6A4E" w:rsidRPr="00951B0D">
        <w:rPr>
          <w:rFonts w:ascii="Book Antiqua" w:hAnsi="Book Antiqua"/>
          <w:sz w:val="24"/>
          <w:szCs w:val="24"/>
        </w:rPr>
        <w:t xml:space="preserve"> </w:t>
      </w:r>
      <w:r w:rsidRPr="00951B0D">
        <w:rPr>
          <w:rFonts w:ascii="Book Antiqua" w:hAnsi="Book Antiqua"/>
          <w:sz w:val="24"/>
          <w:szCs w:val="24"/>
        </w:rPr>
        <w:t xml:space="preserve">Preterm infants are especially vulnerable to this insult, as a higher proportion of their iron remains unbound to transferrin, leading to increased </w:t>
      </w:r>
      <w:proofErr w:type="gramStart"/>
      <w:r w:rsidRPr="00951B0D">
        <w:rPr>
          <w:rFonts w:ascii="Book Antiqua" w:hAnsi="Book Antiqua"/>
          <w:sz w:val="24"/>
          <w:szCs w:val="24"/>
        </w:rPr>
        <w:t>ROS</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30</w:t>
      </w:r>
      <w:r w:rsidR="00F27EA4" w:rsidRPr="00951B0D">
        <w:rPr>
          <w:rFonts w:ascii="Book Antiqua" w:hAnsi="Book Antiqua"/>
          <w:sz w:val="24"/>
          <w:szCs w:val="24"/>
          <w:vertAlign w:val="superscript"/>
        </w:rPr>
        <w:t>]</w:t>
      </w:r>
      <w:r w:rsidRPr="00951B0D">
        <w:rPr>
          <w:rFonts w:ascii="Book Antiqua" w:hAnsi="Book Antiqua"/>
          <w:sz w:val="24"/>
          <w:szCs w:val="24"/>
        </w:rPr>
        <w:t xml:space="preserve">. </w:t>
      </w:r>
      <w:proofErr w:type="spellStart"/>
      <w:r w:rsidRPr="00951B0D">
        <w:rPr>
          <w:rFonts w:ascii="Book Antiqua" w:hAnsi="Book Antiqua"/>
          <w:sz w:val="24"/>
          <w:szCs w:val="24"/>
        </w:rPr>
        <w:t>Malonylaldehyde</w:t>
      </w:r>
      <w:proofErr w:type="spellEnd"/>
      <w:r w:rsidRPr="00951B0D">
        <w:rPr>
          <w:rFonts w:ascii="Book Antiqua" w:hAnsi="Book Antiqua"/>
          <w:sz w:val="24"/>
          <w:szCs w:val="24"/>
        </w:rPr>
        <w:t xml:space="preserve"> (MDA), a byproduct of hepatic ROS, has been employed as a marker of oxidative stress. Elevations of this compound are associated with chronic transfusion states, such as thalassemia and sickle cell </w:t>
      </w:r>
      <w:proofErr w:type="gramStart"/>
      <w:r w:rsidRPr="00951B0D">
        <w:rPr>
          <w:rFonts w:ascii="Book Antiqua" w:hAnsi="Book Antiqua"/>
          <w:sz w:val="24"/>
          <w:szCs w:val="24"/>
        </w:rPr>
        <w:t>disease</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31</w:t>
      </w:r>
      <w:r w:rsidR="00F27EA4" w:rsidRPr="00951B0D">
        <w:rPr>
          <w:rFonts w:ascii="Book Antiqua" w:hAnsi="Book Antiqua"/>
          <w:sz w:val="24"/>
          <w:szCs w:val="24"/>
          <w:vertAlign w:val="superscript"/>
        </w:rPr>
        <w:t>]</w:t>
      </w:r>
      <w:r w:rsidRPr="00951B0D">
        <w:rPr>
          <w:rFonts w:ascii="Book Antiqua" w:hAnsi="Book Antiqua"/>
          <w:sz w:val="24"/>
          <w:szCs w:val="24"/>
        </w:rPr>
        <w:t xml:space="preserve">. Emerging evidence has also implicated oxidative damage as a factor in </w:t>
      </w:r>
      <w:proofErr w:type="gramStart"/>
      <w:r w:rsidRPr="00951B0D">
        <w:rPr>
          <w:rFonts w:ascii="Book Antiqua" w:hAnsi="Book Antiqua"/>
          <w:sz w:val="24"/>
          <w:szCs w:val="24"/>
        </w:rPr>
        <w:t>PNALD</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32,33</w:t>
      </w:r>
      <w:r w:rsidR="00F27EA4" w:rsidRPr="00951B0D">
        <w:rPr>
          <w:rFonts w:ascii="Book Antiqua" w:hAnsi="Book Antiqua"/>
          <w:sz w:val="24"/>
          <w:szCs w:val="24"/>
          <w:vertAlign w:val="superscript"/>
        </w:rPr>
        <w:t>]</w:t>
      </w:r>
      <w:r w:rsidRPr="00951B0D">
        <w:rPr>
          <w:rFonts w:ascii="Book Antiqua" w:hAnsi="Book Antiqua"/>
          <w:sz w:val="24"/>
          <w:szCs w:val="24"/>
        </w:rPr>
        <w:t>.</w:t>
      </w:r>
      <w:r w:rsidR="006A6A4E" w:rsidRPr="00951B0D">
        <w:rPr>
          <w:rFonts w:ascii="Book Antiqua" w:hAnsi="Book Antiqua"/>
          <w:sz w:val="24"/>
          <w:szCs w:val="24"/>
        </w:rPr>
        <w:t xml:space="preserve"> </w:t>
      </w:r>
      <w:r w:rsidRPr="00951B0D">
        <w:rPr>
          <w:rFonts w:ascii="Book Antiqua" w:hAnsi="Book Antiqua"/>
          <w:sz w:val="24"/>
          <w:szCs w:val="24"/>
        </w:rPr>
        <w:t xml:space="preserve">Animal models of PNALD using weanling </w:t>
      </w:r>
      <w:proofErr w:type="gramStart"/>
      <w:r w:rsidRPr="00951B0D">
        <w:rPr>
          <w:rFonts w:ascii="Book Antiqua" w:hAnsi="Book Antiqua"/>
          <w:sz w:val="24"/>
          <w:szCs w:val="24"/>
        </w:rPr>
        <w:t>rat</w:t>
      </w:r>
      <w:r w:rsidR="00F27EA4" w:rsidRPr="00951B0D">
        <w:rPr>
          <w:rFonts w:ascii="Book Antiqua" w:hAnsi="Book Antiqua"/>
          <w:sz w:val="24"/>
          <w:szCs w:val="24"/>
          <w:vertAlign w:val="superscript"/>
        </w:rPr>
        <w:t>[</w:t>
      </w:r>
      <w:proofErr w:type="gramEnd"/>
      <w:r w:rsidRPr="00951B0D">
        <w:rPr>
          <w:rFonts w:ascii="Book Antiqua" w:hAnsi="Book Antiqua"/>
          <w:sz w:val="24"/>
          <w:szCs w:val="24"/>
          <w:vertAlign w:val="superscript"/>
        </w:rPr>
        <w:t>32</w:t>
      </w:r>
      <w:r w:rsidR="00F27EA4" w:rsidRPr="00951B0D">
        <w:rPr>
          <w:rFonts w:ascii="Book Antiqua" w:hAnsi="Book Antiqua"/>
          <w:sz w:val="24"/>
          <w:szCs w:val="24"/>
          <w:vertAlign w:val="superscript"/>
        </w:rPr>
        <w:t>]</w:t>
      </w:r>
      <w:r w:rsidRPr="00951B0D">
        <w:rPr>
          <w:rFonts w:ascii="Book Antiqua" w:hAnsi="Book Antiqua"/>
          <w:sz w:val="24"/>
          <w:szCs w:val="24"/>
        </w:rPr>
        <w:t xml:space="preserve"> and infant rabbit</w:t>
      </w:r>
      <w:r w:rsidR="00F27EA4" w:rsidRPr="00951B0D">
        <w:rPr>
          <w:rFonts w:ascii="Book Antiqua" w:hAnsi="Book Antiqua"/>
          <w:sz w:val="24"/>
          <w:szCs w:val="24"/>
          <w:vertAlign w:val="superscript"/>
        </w:rPr>
        <w:t>[</w:t>
      </w:r>
      <w:r w:rsidRPr="00951B0D">
        <w:rPr>
          <w:rFonts w:ascii="Book Antiqua" w:hAnsi="Book Antiqua"/>
          <w:sz w:val="24"/>
          <w:szCs w:val="24"/>
          <w:vertAlign w:val="superscript"/>
        </w:rPr>
        <w:t>33</w:t>
      </w:r>
      <w:r w:rsidR="00F27EA4" w:rsidRPr="00951B0D">
        <w:rPr>
          <w:rFonts w:ascii="Book Antiqua" w:hAnsi="Book Antiqua"/>
          <w:sz w:val="24"/>
          <w:szCs w:val="24"/>
          <w:vertAlign w:val="superscript"/>
        </w:rPr>
        <w:t>]</w:t>
      </w:r>
      <w:r w:rsidRPr="00951B0D">
        <w:rPr>
          <w:rFonts w:ascii="Book Antiqua" w:hAnsi="Book Antiqua"/>
          <w:sz w:val="24"/>
          <w:szCs w:val="24"/>
        </w:rPr>
        <w:t xml:space="preserve"> have correlated severity of liver injury and hepatic MDA content with time on PN.</w:t>
      </w:r>
    </w:p>
    <w:p w:rsidR="009F0ED5" w:rsidRPr="00951B0D" w:rsidRDefault="009F0ED5" w:rsidP="008655FC">
      <w:pPr>
        <w:adjustRightInd w:val="0"/>
        <w:snapToGrid w:val="0"/>
        <w:spacing w:after="0" w:line="360" w:lineRule="auto"/>
        <w:ind w:firstLine="720"/>
        <w:jc w:val="both"/>
        <w:rPr>
          <w:rFonts w:ascii="Book Antiqua" w:hAnsi="Book Antiqua"/>
          <w:color w:val="000000"/>
          <w:sz w:val="24"/>
          <w:szCs w:val="24"/>
        </w:rPr>
      </w:pPr>
      <w:r w:rsidRPr="00951B0D">
        <w:rPr>
          <w:rFonts w:ascii="Book Antiqua" w:hAnsi="Book Antiqua"/>
          <w:sz w:val="24"/>
          <w:szCs w:val="24"/>
        </w:rPr>
        <w:t xml:space="preserve">Several important limitations are associated with this pilot study. This retrospective analysis involved a relatively small number of representative NICU patients. Additionally, the cohort was heterogeneous, as subjects were included over a wide range of gestational ages. Other potential comorbidities, previously identified as PNALD risk factors, were unable to be controlled. IF this small study group were to be further subdivided, the numbers would not provide meaningful data. Finally, because this is a small cohort, the higher PRBC transfusions volumes associated with PNALD may actually be secondary to coexisting conditions which are the true primary risk factors for this condition. </w:t>
      </w:r>
    </w:p>
    <w:p w:rsidR="009F0ED5" w:rsidRPr="00951B0D" w:rsidRDefault="009F0ED5" w:rsidP="008655FC">
      <w:pPr>
        <w:adjustRightInd w:val="0"/>
        <w:snapToGrid w:val="0"/>
        <w:spacing w:after="0" w:line="360" w:lineRule="auto"/>
        <w:ind w:firstLine="720"/>
        <w:jc w:val="both"/>
        <w:rPr>
          <w:rFonts w:ascii="Book Antiqua" w:hAnsi="Book Antiqua"/>
          <w:sz w:val="24"/>
          <w:szCs w:val="24"/>
        </w:rPr>
      </w:pPr>
      <w:r w:rsidRPr="00951B0D">
        <w:rPr>
          <w:rFonts w:ascii="Book Antiqua" w:hAnsi="Book Antiqua"/>
          <w:color w:val="000000"/>
          <w:sz w:val="24"/>
          <w:szCs w:val="24"/>
        </w:rPr>
        <w:t>In conclusion, our pilot study supports the hypothesis that repeated PRBC transfusions increase the risk of PNALD in NICU infants.</w:t>
      </w:r>
      <w:r w:rsidR="006A6A4E" w:rsidRPr="00951B0D">
        <w:rPr>
          <w:rFonts w:ascii="Book Antiqua" w:hAnsi="Book Antiqua"/>
          <w:color w:val="000000"/>
          <w:sz w:val="24"/>
          <w:szCs w:val="24"/>
        </w:rPr>
        <w:t xml:space="preserve"> </w:t>
      </w:r>
      <w:r w:rsidRPr="00951B0D">
        <w:rPr>
          <w:rFonts w:ascii="Book Antiqua" w:hAnsi="Book Antiqua"/>
          <w:sz w:val="24"/>
          <w:szCs w:val="24"/>
        </w:rPr>
        <w:t>This preliminary observation is being presented to stimulate further studies employing larger NICU databases. Access to this information could yield a series of well-defined PRBC transfusion recommendations and/or guidelines based on specific characteristics in this vulnerable cohort.</w:t>
      </w: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b/>
          <w:color w:val="000000"/>
          <w:sz w:val="24"/>
          <w:szCs w:val="24"/>
          <w:lang w:eastAsia="zh-CN"/>
        </w:rPr>
      </w:pPr>
      <w:r w:rsidRPr="00951B0D">
        <w:rPr>
          <w:rFonts w:ascii="Book Antiqua" w:hAnsi="Book Antiqua"/>
          <w:b/>
          <w:color w:val="000000"/>
          <w:sz w:val="24"/>
          <w:szCs w:val="24"/>
          <w:lang w:eastAsia="zh-CN"/>
        </w:rPr>
        <w:t>COMMENT</w:t>
      </w:r>
      <w:r w:rsidR="005B6BDE" w:rsidRPr="00951B0D">
        <w:rPr>
          <w:rFonts w:ascii="Book Antiqua" w:hAnsi="Book Antiqua" w:hint="eastAsia"/>
          <w:b/>
          <w:color w:val="000000"/>
          <w:sz w:val="24"/>
          <w:szCs w:val="24"/>
          <w:lang w:eastAsia="zh-CN"/>
        </w:rPr>
        <w:t>S</w:t>
      </w:r>
    </w:p>
    <w:p w:rsidR="005B6BDE" w:rsidRPr="00951B0D" w:rsidRDefault="005B6BDE" w:rsidP="009F0ED5">
      <w:pPr>
        <w:adjustRightInd w:val="0"/>
        <w:snapToGrid w:val="0"/>
        <w:spacing w:after="0" w:line="360" w:lineRule="auto"/>
        <w:jc w:val="both"/>
        <w:rPr>
          <w:rFonts w:ascii="Book Antiqua" w:hAnsi="Book Antiqua"/>
          <w:b/>
          <w:i/>
          <w:color w:val="000000"/>
          <w:sz w:val="24"/>
          <w:szCs w:val="24"/>
          <w:lang w:eastAsia="zh-CN"/>
        </w:rPr>
      </w:pPr>
      <w:r w:rsidRPr="00951B0D">
        <w:rPr>
          <w:rFonts w:ascii="Book Antiqua" w:hAnsi="Book Antiqua"/>
          <w:b/>
          <w:i/>
          <w:color w:val="000000"/>
          <w:sz w:val="24"/>
          <w:szCs w:val="24"/>
          <w:lang w:eastAsia="zh-CN"/>
        </w:rPr>
        <w:t>Background</w:t>
      </w:r>
    </w:p>
    <w:p w:rsidR="009F0ED5" w:rsidRPr="00951B0D" w:rsidRDefault="009F0ED5" w:rsidP="009F0ED5">
      <w:pPr>
        <w:adjustRightInd w:val="0"/>
        <w:snapToGrid w:val="0"/>
        <w:spacing w:after="0" w:line="360" w:lineRule="auto"/>
        <w:jc w:val="both"/>
        <w:rPr>
          <w:rFonts w:ascii="Book Antiqua" w:hAnsi="Book Antiqua"/>
          <w:color w:val="000000"/>
          <w:sz w:val="24"/>
          <w:szCs w:val="24"/>
          <w:lang w:eastAsia="zh-CN"/>
        </w:rPr>
      </w:pPr>
      <w:r w:rsidRPr="00951B0D">
        <w:rPr>
          <w:rFonts w:ascii="Book Antiqua" w:hAnsi="Book Antiqua"/>
          <w:color w:val="000000"/>
          <w:sz w:val="24"/>
          <w:szCs w:val="24"/>
          <w:lang w:eastAsia="zh-CN"/>
        </w:rPr>
        <w:t xml:space="preserve">Parenteral nutrition is commonly associated with liver disease in the neonatal intensive care unit (NICU). There are a variety of factors that have been described as risk factors for this problem including prematurity, time on parenteral nutrition, sepsis, prolonged periods without enteral nutrition and necrotizing enterocolitis. Packed red blood cells transfusions which can generate reactive oxygen species especially in the livers of premature neonates are a potential trigger for this morbidity. </w:t>
      </w:r>
    </w:p>
    <w:p w:rsidR="005B6BDE" w:rsidRPr="00951B0D" w:rsidRDefault="005B6BDE" w:rsidP="009F0ED5">
      <w:pPr>
        <w:adjustRightInd w:val="0"/>
        <w:snapToGrid w:val="0"/>
        <w:spacing w:after="0" w:line="360" w:lineRule="auto"/>
        <w:jc w:val="both"/>
        <w:rPr>
          <w:rFonts w:ascii="Book Antiqua" w:hAnsi="Book Antiqua"/>
          <w:color w:val="000000"/>
          <w:sz w:val="24"/>
          <w:szCs w:val="24"/>
          <w:lang w:eastAsia="zh-CN"/>
        </w:rPr>
      </w:pPr>
    </w:p>
    <w:p w:rsidR="005B6BDE" w:rsidRPr="00951B0D" w:rsidRDefault="005B6BDE" w:rsidP="009F0ED5">
      <w:pPr>
        <w:adjustRightInd w:val="0"/>
        <w:snapToGrid w:val="0"/>
        <w:spacing w:after="0" w:line="360" w:lineRule="auto"/>
        <w:jc w:val="both"/>
        <w:rPr>
          <w:rFonts w:ascii="Book Antiqua" w:hAnsi="Book Antiqua"/>
          <w:b/>
          <w:i/>
          <w:color w:val="000000"/>
          <w:sz w:val="24"/>
          <w:szCs w:val="24"/>
          <w:lang w:eastAsia="zh-CN"/>
        </w:rPr>
      </w:pPr>
      <w:r w:rsidRPr="00951B0D">
        <w:rPr>
          <w:rFonts w:ascii="Book Antiqua" w:hAnsi="Book Antiqua"/>
          <w:b/>
          <w:i/>
          <w:color w:val="000000"/>
          <w:sz w:val="24"/>
          <w:szCs w:val="24"/>
          <w:lang w:eastAsia="zh-CN"/>
        </w:rPr>
        <w:t>Research frontiers</w:t>
      </w:r>
    </w:p>
    <w:p w:rsidR="009F0ED5" w:rsidRPr="00951B0D" w:rsidRDefault="009F0ED5" w:rsidP="009F0ED5">
      <w:pPr>
        <w:adjustRightInd w:val="0"/>
        <w:snapToGrid w:val="0"/>
        <w:spacing w:after="0" w:line="360" w:lineRule="auto"/>
        <w:jc w:val="both"/>
        <w:rPr>
          <w:rFonts w:ascii="Book Antiqua" w:hAnsi="Book Antiqua"/>
          <w:color w:val="000000"/>
          <w:sz w:val="24"/>
          <w:szCs w:val="24"/>
          <w:lang w:eastAsia="zh-CN"/>
        </w:rPr>
      </w:pPr>
      <w:r w:rsidRPr="00951B0D">
        <w:rPr>
          <w:rFonts w:ascii="Book Antiqua" w:hAnsi="Book Antiqua"/>
          <w:color w:val="000000"/>
          <w:sz w:val="24"/>
          <w:szCs w:val="24"/>
          <w:lang w:eastAsia="zh-CN"/>
        </w:rPr>
        <w:t xml:space="preserve">Whether the transfusion of packed red blood cells is an actual contributor to the incidence of </w:t>
      </w:r>
      <w:proofErr w:type="spellStart"/>
      <w:r w:rsidRPr="00951B0D">
        <w:rPr>
          <w:rFonts w:ascii="Book Antiqua" w:hAnsi="Book Antiqua"/>
          <w:color w:val="000000"/>
          <w:sz w:val="24"/>
          <w:szCs w:val="24"/>
          <w:lang w:eastAsia="zh-CN"/>
        </w:rPr>
        <w:t>cholestatic</w:t>
      </w:r>
      <w:proofErr w:type="spellEnd"/>
      <w:r w:rsidRPr="00951B0D">
        <w:rPr>
          <w:rFonts w:ascii="Book Antiqua" w:hAnsi="Book Antiqua"/>
          <w:color w:val="000000"/>
          <w:sz w:val="24"/>
          <w:szCs w:val="24"/>
          <w:lang w:eastAsia="zh-CN"/>
        </w:rPr>
        <w:t xml:space="preserve"> liver disease in the NICU infant receiving parenteral nutrition has not been systematically investigated. </w:t>
      </w:r>
    </w:p>
    <w:p w:rsidR="005B6BDE" w:rsidRPr="00951B0D" w:rsidRDefault="005B6BDE" w:rsidP="009F0ED5">
      <w:pPr>
        <w:adjustRightInd w:val="0"/>
        <w:snapToGrid w:val="0"/>
        <w:spacing w:after="0" w:line="360" w:lineRule="auto"/>
        <w:jc w:val="both"/>
        <w:rPr>
          <w:rFonts w:ascii="Book Antiqua" w:hAnsi="Book Antiqua"/>
          <w:color w:val="000000"/>
          <w:sz w:val="24"/>
          <w:szCs w:val="24"/>
          <w:lang w:eastAsia="zh-CN"/>
        </w:rPr>
      </w:pPr>
    </w:p>
    <w:p w:rsidR="005B6BDE" w:rsidRPr="00951B0D" w:rsidRDefault="009F0ED5" w:rsidP="009F0ED5">
      <w:pPr>
        <w:adjustRightInd w:val="0"/>
        <w:snapToGrid w:val="0"/>
        <w:spacing w:after="0" w:line="360" w:lineRule="auto"/>
        <w:jc w:val="both"/>
        <w:rPr>
          <w:rFonts w:ascii="Book Antiqua" w:hAnsi="Book Antiqua"/>
          <w:b/>
          <w:i/>
          <w:color w:val="000000"/>
          <w:sz w:val="24"/>
          <w:szCs w:val="24"/>
          <w:lang w:eastAsia="zh-CN"/>
        </w:rPr>
      </w:pPr>
      <w:r w:rsidRPr="00951B0D">
        <w:rPr>
          <w:rFonts w:ascii="Book Antiqua" w:hAnsi="Book Antiqua"/>
          <w:b/>
          <w:i/>
          <w:color w:val="000000"/>
          <w:sz w:val="24"/>
          <w:szCs w:val="24"/>
          <w:lang w:eastAsia="zh-CN"/>
        </w:rPr>
        <w:t>Innovations and bre</w:t>
      </w:r>
      <w:r w:rsidR="005B6BDE" w:rsidRPr="00951B0D">
        <w:rPr>
          <w:rFonts w:ascii="Book Antiqua" w:hAnsi="Book Antiqua"/>
          <w:b/>
          <w:i/>
          <w:color w:val="000000"/>
          <w:sz w:val="24"/>
          <w:szCs w:val="24"/>
          <w:lang w:eastAsia="zh-CN"/>
        </w:rPr>
        <w:t>akthroughs</w:t>
      </w:r>
    </w:p>
    <w:p w:rsidR="009F0ED5" w:rsidRPr="00951B0D" w:rsidRDefault="009F0ED5" w:rsidP="009F0ED5">
      <w:pPr>
        <w:adjustRightInd w:val="0"/>
        <w:snapToGrid w:val="0"/>
        <w:spacing w:after="0" w:line="360" w:lineRule="auto"/>
        <w:jc w:val="both"/>
        <w:rPr>
          <w:rFonts w:ascii="Book Antiqua" w:hAnsi="Book Antiqua"/>
          <w:color w:val="000000"/>
          <w:sz w:val="24"/>
          <w:szCs w:val="24"/>
          <w:lang w:eastAsia="zh-CN"/>
        </w:rPr>
      </w:pPr>
      <w:r w:rsidRPr="00951B0D">
        <w:rPr>
          <w:rFonts w:ascii="Book Antiqua" w:hAnsi="Book Antiqua"/>
          <w:color w:val="000000"/>
          <w:sz w:val="24"/>
          <w:szCs w:val="24"/>
          <w:lang w:eastAsia="zh-CN"/>
        </w:rPr>
        <w:t xml:space="preserve">This retrospective pilot study compared a cohort of NICU infants on parenteral nutrition who had received more than the median volume of packed red blood cell transfusions to a second cohort from the same nursery at the same time who received less than the median value. Higher volumes of transfusion led to a statistically significant increase in the prevalence of liver disease in this study as defined by elevated direct bilirubin, by elevated </w:t>
      </w:r>
      <w:r w:rsidR="00C226B7" w:rsidRPr="00684819">
        <w:rPr>
          <w:rFonts w:ascii="Book Antiqua" w:eastAsia="Calibri" w:hAnsi="Book Antiqua"/>
          <w:sz w:val="24"/>
          <w:szCs w:val="24"/>
        </w:rPr>
        <w:t>aspartate</w:t>
      </w:r>
      <w:r w:rsidR="00C226B7">
        <w:rPr>
          <w:rFonts w:ascii="Book Antiqua" w:eastAsiaTheme="minorEastAsia" w:hAnsi="Book Antiqua" w:hint="eastAsia"/>
          <w:sz w:val="24"/>
          <w:szCs w:val="24"/>
          <w:lang w:eastAsia="zh-CN"/>
        </w:rPr>
        <w:t xml:space="preserve"> </w:t>
      </w:r>
      <w:r w:rsidR="00C226B7" w:rsidRPr="00684819">
        <w:rPr>
          <w:rFonts w:ascii="Book Antiqua" w:eastAsia="Calibri" w:hAnsi="Book Antiqua"/>
          <w:sz w:val="24"/>
          <w:szCs w:val="24"/>
        </w:rPr>
        <w:t>transaminase</w:t>
      </w:r>
      <w:r w:rsidRPr="00951B0D">
        <w:rPr>
          <w:rFonts w:ascii="Book Antiqua" w:hAnsi="Book Antiqua"/>
          <w:color w:val="000000"/>
          <w:sz w:val="24"/>
          <w:szCs w:val="24"/>
          <w:lang w:eastAsia="zh-CN"/>
        </w:rPr>
        <w:t xml:space="preserve"> and by elevated </w:t>
      </w:r>
      <w:r w:rsidR="00684819" w:rsidRPr="00684819">
        <w:rPr>
          <w:rFonts w:ascii="Book Antiqua" w:eastAsia="Calibri" w:hAnsi="Book Antiqua"/>
          <w:sz w:val="24"/>
          <w:szCs w:val="24"/>
        </w:rPr>
        <w:t>alanine transaminase</w:t>
      </w:r>
      <w:r w:rsidRPr="00951B0D">
        <w:rPr>
          <w:rFonts w:ascii="Book Antiqua" w:hAnsi="Book Antiqua"/>
          <w:color w:val="000000"/>
          <w:sz w:val="24"/>
          <w:szCs w:val="24"/>
          <w:lang w:eastAsia="zh-CN"/>
        </w:rPr>
        <w:t>.</w:t>
      </w:r>
    </w:p>
    <w:p w:rsidR="005B6BDE" w:rsidRPr="00951B0D" w:rsidRDefault="005B6BDE" w:rsidP="009F0ED5">
      <w:pPr>
        <w:adjustRightInd w:val="0"/>
        <w:snapToGrid w:val="0"/>
        <w:spacing w:after="0" w:line="360" w:lineRule="auto"/>
        <w:jc w:val="both"/>
        <w:rPr>
          <w:rFonts w:ascii="Book Antiqua" w:hAnsi="Book Antiqua"/>
          <w:color w:val="000000"/>
          <w:sz w:val="24"/>
          <w:szCs w:val="24"/>
          <w:lang w:eastAsia="zh-CN"/>
        </w:rPr>
      </w:pPr>
    </w:p>
    <w:p w:rsidR="005B6BDE" w:rsidRPr="00951B0D" w:rsidRDefault="005B6BDE" w:rsidP="009F0ED5">
      <w:pPr>
        <w:adjustRightInd w:val="0"/>
        <w:snapToGrid w:val="0"/>
        <w:spacing w:after="0" w:line="360" w:lineRule="auto"/>
        <w:jc w:val="both"/>
        <w:rPr>
          <w:rFonts w:ascii="Book Antiqua" w:hAnsi="Book Antiqua"/>
          <w:b/>
          <w:i/>
          <w:color w:val="000000"/>
          <w:sz w:val="24"/>
          <w:szCs w:val="24"/>
          <w:lang w:eastAsia="zh-CN"/>
        </w:rPr>
      </w:pPr>
      <w:r w:rsidRPr="00951B0D">
        <w:rPr>
          <w:rFonts w:ascii="Book Antiqua" w:hAnsi="Book Antiqua"/>
          <w:b/>
          <w:i/>
          <w:color w:val="000000"/>
          <w:sz w:val="24"/>
          <w:szCs w:val="24"/>
          <w:lang w:eastAsia="zh-CN"/>
        </w:rPr>
        <w:t>Applications</w:t>
      </w:r>
    </w:p>
    <w:p w:rsidR="009F0ED5" w:rsidRPr="00951B0D" w:rsidRDefault="009F0ED5" w:rsidP="009F0ED5">
      <w:pPr>
        <w:adjustRightInd w:val="0"/>
        <w:snapToGrid w:val="0"/>
        <w:spacing w:after="0" w:line="360" w:lineRule="auto"/>
        <w:jc w:val="both"/>
        <w:rPr>
          <w:rFonts w:ascii="Book Antiqua" w:hAnsi="Book Antiqua"/>
          <w:color w:val="000000"/>
          <w:sz w:val="24"/>
          <w:szCs w:val="24"/>
          <w:lang w:eastAsia="zh-CN"/>
        </w:rPr>
      </w:pPr>
      <w:r w:rsidRPr="00951B0D">
        <w:rPr>
          <w:rFonts w:ascii="Book Antiqua" w:hAnsi="Book Antiqua"/>
          <w:color w:val="000000"/>
          <w:sz w:val="24"/>
          <w:szCs w:val="24"/>
          <w:lang w:eastAsia="zh-CN"/>
        </w:rPr>
        <w:t xml:space="preserve">This preliminary observation should now be investigated in larger cohorts of NICU infants. If these results are confirmed, then guidelines addressing the safety of packed red blood cell transfusions in the NICU can be developed. </w:t>
      </w:r>
    </w:p>
    <w:p w:rsidR="009F0ED5" w:rsidRPr="00951B0D" w:rsidRDefault="009F0ED5" w:rsidP="009F0ED5">
      <w:pPr>
        <w:adjustRightInd w:val="0"/>
        <w:snapToGrid w:val="0"/>
        <w:spacing w:after="0" w:line="360" w:lineRule="auto"/>
        <w:jc w:val="both"/>
        <w:rPr>
          <w:rFonts w:ascii="Book Antiqua" w:hAnsi="Book Antiqua"/>
          <w:b/>
          <w:color w:val="000000"/>
          <w:sz w:val="24"/>
          <w:szCs w:val="24"/>
          <w:lang w:eastAsia="zh-CN"/>
        </w:rPr>
      </w:pPr>
    </w:p>
    <w:p w:rsidR="005B6BDE" w:rsidRPr="00951B0D" w:rsidRDefault="005B6BDE" w:rsidP="009F0ED5">
      <w:pPr>
        <w:adjustRightInd w:val="0"/>
        <w:snapToGrid w:val="0"/>
        <w:spacing w:after="0" w:line="360" w:lineRule="auto"/>
        <w:jc w:val="both"/>
        <w:rPr>
          <w:rFonts w:ascii="Book Antiqua" w:hAnsi="Book Antiqua"/>
          <w:b/>
          <w:i/>
          <w:color w:val="000000"/>
          <w:sz w:val="24"/>
          <w:szCs w:val="24"/>
          <w:lang w:eastAsia="zh-CN"/>
        </w:rPr>
      </w:pPr>
      <w:r w:rsidRPr="00951B0D">
        <w:rPr>
          <w:rFonts w:ascii="Book Antiqua" w:hAnsi="Book Antiqua"/>
          <w:b/>
          <w:i/>
          <w:color w:val="000000"/>
          <w:sz w:val="24"/>
          <w:szCs w:val="24"/>
          <w:lang w:eastAsia="zh-CN"/>
        </w:rPr>
        <w:t>Terminology</w:t>
      </w:r>
    </w:p>
    <w:p w:rsidR="009F0ED5" w:rsidRPr="00951B0D" w:rsidRDefault="009F0ED5" w:rsidP="009F0ED5">
      <w:pPr>
        <w:adjustRightInd w:val="0"/>
        <w:snapToGrid w:val="0"/>
        <w:spacing w:after="0" w:line="360" w:lineRule="auto"/>
        <w:jc w:val="both"/>
        <w:rPr>
          <w:rFonts w:ascii="Book Antiqua" w:hAnsi="Book Antiqua"/>
          <w:color w:val="000000"/>
          <w:sz w:val="24"/>
          <w:szCs w:val="24"/>
          <w:lang w:eastAsia="zh-CN"/>
        </w:rPr>
      </w:pPr>
      <w:r w:rsidRPr="00951B0D">
        <w:rPr>
          <w:rFonts w:ascii="Book Antiqua" w:hAnsi="Book Antiqua"/>
          <w:color w:val="000000"/>
          <w:sz w:val="24"/>
          <w:szCs w:val="24"/>
          <w:lang w:eastAsia="zh-CN"/>
        </w:rPr>
        <w:lastRenderedPageBreak/>
        <w:t>NICU-neonatal intensive care unit: PRBC-packed red blood cells; PNALD-parenteral nutrition associated liver disease.</w:t>
      </w:r>
    </w:p>
    <w:p w:rsidR="009F0ED5" w:rsidRPr="00951B0D" w:rsidRDefault="009F0ED5" w:rsidP="009F0ED5">
      <w:pPr>
        <w:adjustRightInd w:val="0"/>
        <w:snapToGrid w:val="0"/>
        <w:spacing w:after="0" w:line="360" w:lineRule="auto"/>
        <w:jc w:val="both"/>
        <w:rPr>
          <w:rFonts w:ascii="Book Antiqua" w:hAnsi="Book Antiqua"/>
          <w:b/>
          <w:color w:val="000000"/>
          <w:sz w:val="24"/>
          <w:szCs w:val="24"/>
          <w:lang w:eastAsia="zh-CN"/>
        </w:rPr>
      </w:pPr>
    </w:p>
    <w:p w:rsidR="005B6BDE" w:rsidRPr="00951B0D" w:rsidRDefault="005B6BDE" w:rsidP="009F0ED5">
      <w:pPr>
        <w:adjustRightInd w:val="0"/>
        <w:snapToGrid w:val="0"/>
        <w:spacing w:after="0" w:line="360" w:lineRule="auto"/>
        <w:jc w:val="both"/>
        <w:rPr>
          <w:rFonts w:ascii="Book Antiqua" w:hAnsi="Book Antiqua"/>
          <w:b/>
          <w:i/>
          <w:color w:val="000000"/>
          <w:sz w:val="24"/>
          <w:szCs w:val="24"/>
          <w:lang w:eastAsia="zh-CN"/>
        </w:rPr>
      </w:pPr>
      <w:r w:rsidRPr="00951B0D">
        <w:rPr>
          <w:rFonts w:ascii="Book Antiqua" w:hAnsi="Book Antiqua"/>
          <w:b/>
          <w:i/>
          <w:color w:val="000000"/>
          <w:sz w:val="24"/>
          <w:szCs w:val="24"/>
          <w:lang w:eastAsia="zh-CN"/>
        </w:rPr>
        <w:t>Peer</w:t>
      </w:r>
      <w:r w:rsidRPr="00951B0D">
        <w:rPr>
          <w:rFonts w:ascii="Book Antiqua" w:hAnsi="Book Antiqua" w:hint="eastAsia"/>
          <w:b/>
          <w:i/>
          <w:color w:val="000000"/>
          <w:sz w:val="24"/>
          <w:szCs w:val="24"/>
          <w:lang w:eastAsia="zh-CN"/>
        </w:rPr>
        <w:t>-</w:t>
      </w:r>
      <w:r w:rsidRPr="00951B0D">
        <w:rPr>
          <w:rFonts w:ascii="Book Antiqua" w:hAnsi="Book Antiqua"/>
          <w:b/>
          <w:i/>
          <w:color w:val="000000"/>
          <w:sz w:val="24"/>
          <w:szCs w:val="24"/>
          <w:lang w:eastAsia="zh-CN"/>
        </w:rPr>
        <w:t>review</w:t>
      </w:r>
    </w:p>
    <w:p w:rsidR="009F0ED5" w:rsidRPr="00E83FD9" w:rsidRDefault="00E83FD9" w:rsidP="009F0ED5">
      <w:pPr>
        <w:adjustRightInd w:val="0"/>
        <w:snapToGrid w:val="0"/>
        <w:spacing w:after="0" w:line="360" w:lineRule="auto"/>
        <w:jc w:val="both"/>
        <w:rPr>
          <w:rFonts w:ascii="Book Antiqua" w:hAnsi="Book Antiqua"/>
          <w:color w:val="000000"/>
          <w:sz w:val="24"/>
          <w:szCs w:val="24"/>
          <w:lang w:eastAsia="zh-CN"/>
        </w:rPr>
      </w:pPr>
      <w:r w:rsidRPr="00E83FD9">
        <w:rPr>
          <w:rFonts w:ascii="Book Antiqua" w:hAnsi="Book Antiqua"/>
          <w:color w:val="000000"/>
          <w:sz w:val="24"/>
          <w:szCs w:val="24"/>
          <w:lang w:eastAsia="zh-CN"/>
        </w:rPr>
        <w:t>A small and succinct study, while it has some limitations, which are well acknowledged by the author</w:t>
      </w:r>
      <w:r w:rsidR="008C1DF2">
        <w:rPr>
          <w:rFonts w:ascii="Book Antiqua" w:hAnsi="Book Antiqua" w:hint="eastAsia"/>
          <w:color w:val="000000"/>
          <w:sz w:val="24"/>
          <w:szCs w:val="24"/>
          <w:lang w:eastAsia="zh-CN"/>
        </w:rPr>
        <w:t>.</w:t>
      </w:r>
      <w:r w:rsidRPr="00E83FD9">
        <w:rPr>
          <w:rFonts w:ascii="Book Antiqua" w:hAnsi="Book Antiqua"/>
          <w:color w:val="000000"/>
          <w:sz w:val="24"/>
          <w:szCs w:val="24"/>
          <w:lang w:eastAsia="zh-CN"/>
        </w:rPr>
        <w:t xml:space="preserve"> </w:t>
      </w:r>
      <w:r w:rsidR="008C1DF2" w:rsidRPr="00E83FD9">
        <w:rPr>
          <w:rFonts w:ascii="Book Antiqua" w:hAnsi="Book Antiqua"/>
          <w:color w:val="000000"/>
          <w:sz w:val="24"/>
          <w:szCs w:val="24"/>
          <w:lang w:eastAsia="zh-CN"/>
        </w:rPr>
        <w:t>T</w:t>
      </w:r>
      <w:r w:rsidRPr="00E83FD9">
        <w:rPr>
          <w:rFonts w:ascii="Book Antiqua" w:hAnsi="Book Antiqua"/>
          <w:color w:val="000000"/>
          <w:sz w:val="24"/>
          <w:szCs w:val="24"/>
          <w:lang w:eastAsia="zh-CN"/>
        </w:rPr>
        <w:t>here are some interesting and statistically significant within this study.</w:t>
      </w: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lang w:eastAsia="zh-CN"/>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p>
    <w:p w:rsidR="009F0ED5" w:rsidRPr="00951B0D" w:rsidRDefault="009F0ED5" w:rsidP="009F0ED5">
      <w:pPr>
        <w:adjustRightInd w:val="0"/>
        <w:snapToGrid w:val="0"/>
        <w:spacing w:after="0" w:line="360" w:lineRule="auto"/>
        <w:jc w:val="both"/>
        <w:rPr>
          <w:rFonts w:ascii="Book Antiqua" w:hAnsi="Book Antiqua"/>
          <w:color w:val="000000"/>
          <w:sz w:val="24"/>
          <w:szCs w:val="24"/>
        </w:rPr>
      </w:pPr>
      <w:r w:rsidRPr="00951B0D">
        <w:rPr>
          <w:rFonts w:ascii="Book Antiqua" w:hAnsi="Book Antiqua"/>
          <w:color w:val="000000"/>
          <w:sz w:val="24"/>
          <w:szCs w:val="24"/>
        </w:rPr>
        <w:br w:type="page"/>
      </w:r>
    </w:p>
    <w:p w:rsidR="009F0ED5" w:rsidRPr="00951B0D" w:rsidRDefault="007D318A" w:rsidP="009F0ED5">
      <w:pPr>
        <w:adjustRightInd w:val="0"/>
        <w:snapToGrid w:val="0"/>
        <w:spacing w:after="0" w:line="360" w:lineRule="auto"/>
        <w:jc w:val="both"/>
        <w:rPr>
          <w:rFonts w:ascii="Book Antiqua" w:hAnsi="Book Antiqua"/>
          <w:b/>
          <w:color w:val="000000"/>
          <w:sz w:val="24"/>
          <w:szCs w:val="24"/>
          <w:lang w:eastAsia="zh-CN"/>
        </w:rPr>
      </w:pPr>
      <w:r w:rsidRPr="00951B0D">
        <w:rPr>
          <w:rFonts w:ascii="Book Antiqua" w:hAnsi="Book Antiqua"/>
          <w:b/>
          <w:color w:val="000000"/>
          <w:sz w:val="24"/>
          <w:szCs w:val="24"/>
        </w:rPr>
        <w:lastRenderedPageBreak/>
        <w:t>REFERENCES</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Valieva</w:t>
      </w:r>
      <w:proofErr w:type="spellEnd"/>
      <w:r w:rsidRPr="00951B0D">
        <w:rPr>
          <w:rFonts w:ascii="Book Antiqua" w:hAnsi="Book Antiqua"/>
          <w:b/>
          <w:bCs/>
          <w:color w:val="000000"/>
          <w:sz w:val="24"/>
          <w:szCs w:val="24"/>
          <w:lang w:eastAsia="zh-CN"/>
        </w:rPr>
        <w:t xml:space="preserve"> OA</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Strandjord</w:t>
      </w:r>
      <w:proofErr w:type="spellEnd"/>
      <w:r w:rsidRPr="00951B0D">
        <w:rPr>
          <w:rFonts w:ascii="Book Antiqua" w:hAnsi="Book Antiqua"/>
          <w:color w:val="000000"/>
          <w:sz w:val="24"/>
          <w:szCs w:val="24"/>
          <w:lang w:eastAsia="zh-CN"/>
        </w:rPr>
        <w:t xml:space="preserve"> TP, </w:t>
      </w:r>
      <w:proofErr w:type="spellStart"/>
      <w:r w:rsidRPr="00951B0D">
        <w:rPr>
          <w:rFonts w:ascii="Book Antiqua" w:hAnsi="Book Antiqua"/>
          <w:color w:val="000000"/>
          <w:sz w:val="24"/>
          <w:szCs w:val="24"/>
          <w:lang w:eastAsia="zh-CN"/>
        </w:rPr>
        <w:t>Mayock</w:t>
      </w:r>
      <w:proofErr w:type="spellEnd"/>
      <w:r w:rsidRPr="00951B0D">
        <w:rPr>
          <w:rFonts w:ascii="Book Antiqua" w:hAnsi="Book Antiqua"/>
          <w:color w:val="000000"/>
          <w:sz w:val="24"/>
          <w:szCs w:val="24"/>
          <w:lang w:eastAsia="zh-CN"/>
        </w:rPr>
        <w:t xml:space="preserve"> DE, </w:t>
      </w:r>
      <w:proofErr w:type="spellStart"/>
      <w:r w:rsidRPr="00951B0D">
        <w:rPr>
          <w:rFonts w:ascii="Book Antiqua" w:hAnsi="Book Antiqua"/>
          <w:color w:val="000000"/>
          <w:sz w:val="24"/>
          <w:szCs w:val="24"/>
          <w:lang w:eastAsia="zh-CN"/>
        </w:rPr>
        <w:t>Juul</w:t>
      </w:r>
      <w:proofErr w:type="spellEnd"/>
      <w:r w:rsidRPr="00951B0D">
        <w:rPr>
          <w:rFonts w:ascii="Book Antiqua" w:hAnsi="Book Antiqua"/>
          <w:color w:val="000000"/>
          <w:sz w:val="24"/>
          <w:szCs w:val="24"/>
          <w:lang w:eastAsia="zh-CN"/>
        </w:rPr>
        <w:t xml:space="preserve"> SE. Effects of transfusions in extremely low birth weight infants: a retrospective study. </w:t>
      </w:r>
      <w:r w:rsidRPr="00951B0D">
        <w:rPr>
          <w:rFonts w:ascii="Book Antiqua" w:hAnsi="Book Antiqua"/>
          <w:i/>
          <w:iCs/>
          <w:color w:val="000000"/>
          <w:sz w:val="24"/>
          <w:szCs w:val="24"/>
          <w:lang w:eastAsia="zh-CN"/>
        </w:rPr>
        <w:t xml:space="preserve">J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color w:val="000000"/>
          <w:sz w:val="24"/>
          <w:szCs w:val="24"/>
          <w:lang w:eastAsia="zh-CN"/>
        </w:rPr>
        <w:t> 2009; </w:t>
      </w:r>
      <w:r w:rsidRPr="00951B0D">
        <w:rPr>
          <w:rFonts w:ascii="Book Antiqua" w:hAnsi="Book Antiqua"/>
          <w:b/>
          <w:bCs/>
          <w:color w:val="000000"/>
          <w:sz w:val="24"/>
          <w:szCs w:val="24"/>
          <w:lang w:eastAsia="zh-CN"/>
        </w:rPr>
        <w:t>155</w:t>
      </w:r>
      <w:r w:rsidRPr="00951B0D">
        <w:rPr>
          <w:rFonts w:ascii="Book Antiqua" w:hAnsi="Book Antiqua"/>
          <w:color w:val="000000"/>
          <w:sz w:val="24"/>
          <w:szCs w:val="24"/>
          <w:lang w:eastAsia="zh-CN"/>
        </w:rPr>
        <w:t>: 331-37.e1 [PMID: 19732577 DOI: 10.1016/j.jpeds.2009.02.026]</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Strauss RG</w:t>
      </w:r>
      <w:r w:rsidRPr="00951B0D">
        <w:rPr>
          <w:rFonts w:ascii="Book Antiqua" w:hAnsi="Book Antiqua"/>
          <w:color w:val="000000"/>
          <w:sz w:val="24"/>
          <w:szCs w:val="24"/>
          <w:lang w:eastAsia="zh-CN"/>
        </w:rPr>
        <w:t>. Transfusion therapy in neonates. </w:t>
      </w:r>
      <w:r w:rsidRPr="00951B0D">
        <w:rPr>
          <w:rFonts w:ascii="Book Antiqua" w:hAnsi="Book Antiqua"/>
          <w:i/>
          <w:iCs/>
          <w:color w:val="000000"/>
          <w:sz w:val="24"/>
          <w:szCs w:val="24"/>
          <w:lang w:eastAsia="zh-CN"/>
        </w:rPr>
        <w:t>Am J Dis Child</w:t>
      </w:r>
      <w:r w:rsidRPr="00951B0D">
        <w:rPr>
          <w:rFonts w:ascii="Book Antiqua" w:hAnsi="Book Antiqua"/>
          <w:color w:val="000000"/>
          <w:sz w:val="24"/>
          <w:szCs w:val="24"/>
          <w:lang w:eastAsia="zh-CN"/>
        </w:rPr>
        <w:t> 1991; </w:t>
      </w:r>
      <w:r w:rsidRPr="00951B0D">
        <w:rPr>
          <w:rFonts w:ascii="Book Antiqua" w:hAnsi="Book Antiqua"/>
          <w:b/>
          <w:bCs/>
          <w:color w:val="000000"/>
          <w:sz w:val="24"/>
          <w:szCs w:val="24"/>
          <w:lang w:eastAsia="zh-CN"/>
        </w:rPr>
        <w:t>145</w:t>
      </w:r>
      <w:r w:rsidRPr="00951B0D">
        <w:rPr>
          <w:rFonts w:ascii="Book Antiqua" w:hAnsi="Book Antiqua"/>
          <w:color w:val="000000"/>
          <w:sz w:val="24"/>
          <w:szCs w:val="24"/>
          <w:lang w:eastAsia="zh-CN"/>
        </w:rPr>
        <w:t>: 904-911 [PMID: 1858728</w:t>
      </w:r>
      <w:r w:rsidR="00970196" w:rsidRPr="00951B0D">
        <w:rPr>
          <w:rFonts w:ascii="Book Antiqua" w:hAnsi="Book Antiqua" w:hint="eastAsia"/>
          <w:color w:val="000000"/>
          <w:sz w:val="24"/>
          <w:szCs w:val="24"/>
          <w:lang w:eastAsia="zh-CN"/>
        </w:rPr>
        <w:t xml:space="preserve"> DOI: </w:t>
      </w:r>
      <w:r w:rsidR="005B12AE">
        <w:fldChar w:fldCharType="begin"/>
      </w:r>
      <w:r w:rsidR="005B12AE">
        <w:instrText xml:space="preserve"> HYPERLINK "http://dx.doi.org/10.1001/archpedi.1991.02160080082025" \t "_blank" </w:instrText>
      </w:r>
      <w:r w:rsidR="005B12AE">
        <w:fldChar w:fldCharType="separate"/>
      </w:r>
      <w:r w:rsidR="00970196" w:rsidRPr="00951B0D">
        <w:rPr>
          <w:rFonts w:ascii="Book Antiqua" w:hAnsi="Book Antiqua"/>
          <w:color w:val="000000"/>
          <w:sz w:val="24"/>
          <w:szCs w:val="24"/>
          <w:lang w:eastAsia="zh-CN"/>
        </w:rPr>
        <w:t>10.1001/archpedi.1991.02160080082025</w:t>
      </w:r>
      <w:r w:rsidR="005B12AE">
        <w:rPr>
          <w:rFonts w:ascii="Book Antiqua" w:hAnsi="Book Antiqua"/>
          <w:color w:val="000000"/>
          <w:sz w:val="24"/>
          <w:szCs w:val="24"/>
          <w:lang w:eastAsia="zh-CN"/>
        </w:rPr>
        <w:fldChar w:fldCharType="end"/>
      </w:r>
      <w:r w:rsidRPr="00951B0D">
        <w:rPr>
          <w:rFonts w:ascii="Book Antiqua" w:hAnsi="Book Antiqua"/>
          <w:color w:val="000000"/>
          <w:sz w:val="24"/>
          <w:szCs w:val="24"/>
          <w:lang w:eastAsia="zh-CN"/>
        </w:rPr>
        <w:t>]</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Calhoun DA</w:t>
      </w:r>
      <w:r w:rsidRPr="00951B0D">
        <w:rPr>
          <w:rFonts w:ascii="Book Antiqua" w:hAnsi="Book Antiqua"/>
          <w:color w:val="000000"/>
          <w:sz w:val="24"/>
          <w:szCs w:val="24"/>
          <w:lang w:eastAsia="zh-CN"/>
        </w:rPr>
        <w:t xml:space="preserve">, Christensen RD, Edstrom CS, </w:t>
      </w:r>
      <w:proofErr w:type="spellStart"/>
      <w:r w:rsidRPr="00951B0D">
        <w:rPr>
          <w:rFonts w:ascii="Book Antiqua" w:hAnsi="Book Antiqua"/>
          <w:color w:val="000000"/>
          <w:sz w:val="24"/>
          <w:szCs w:val="24"/>
          <w:lang w:eastAsia="zh-CN"/>
        </w:rPr>
        <w:t>Juul</w:t>
      </w:r>
      <w:proofErr w:type="spellEnd"/>
      <w:r w:rsidRPr="00951B0D">
        <w:rPr>
          <w:rFonts w:ascii="Book Antiqua" w:hAnsi="Book Antiqua"/>
          <w:color w:val="000000"/>
          <w:sz w:val="24"/>
          <w:szCs w:val="24"/>
          <w:lang w:eastAsia="zh-CN"/>
        </w:rPr>
        <w:t xml:space="preserve"> SE, </w:t>
      </w:r>
      <w:proofErr w:type="spellStart"/>
      <w:r w:rsidRPr="00951B0D">
        <w:rPr>
          <w:rFonts w:ascii="Book Antiqua" w:hAnsi="Book Antiqua"/>
          <w:color w:val="000000"/>
          <w:sz w:val="24"/>
          <w:szCs w:val="24"/>
          <w:lang w:eastAsia="zh-CN"/>
        </w:rPr>
        <w:t>Ohls</w:t>
      </w:r>
      <w:proofErr w:type="spellEnd"/>
      <w:r w:rsidRPr="00951B0D">
        <w:rPr>
          <w:rFonts w:ascii="Book Antiqua" w:hAnsi="Book Antiqua"/>
          <w:color w:val="000000"/>
          <w:sz w:val="24"/>
          <w:szCs w:val="24"/>
          <w:lang w:eastAsia="zh-CN"/>
        </w:rPr>
        <w:t xml:space="preserve"> RK, </w:t>
      </w:r>
      <w:proofErr w:type="spellStart"/>
      <w:r w:rsidRPr="00951B0D">
        <w:rPr>
          <w:rFonts w:ascii="Book Antiqua" w:hAnsi="Book Antiqua"/>
          <w:color w:val="000000"/>
          <w:sz w:val="24"/>
          <w:szCs w:val="24"/>
          <w:lang w:eastAsia="zh-CN"/>
        </w:rPr>
        <w:t>Schibler</w:t>
      </w:r>
      <w:proofErr w:type="spellEnd"/>
      <w:r w:rsidRPr="00951B0D">
        <w:rPr>
          <w:rFonts w:ascii="Book Antiqua" w:hAnsi="Book Antiqua"/>
          <w:color w:val="000000"/>
          <w:sz w:val="24"/>
          <w:szCs w:val="24"/>
          <w:lang w:eastAsia="zh-CN"/>
        </w:rPr>
        <w:t xml:space="preserve"> KR, Sola MC, Sullivan SE. Consistent approaches to procedures and practices in neonatal hematology. </w:t>
      </w:r>
      <w:proofErr w:type="spellStart"/>
      <w:r w:rsidRPr="00951B0D">
        <w:rPr>
          <w:rFonts w:ascii="Book Antiqua" w:hAnsi="Book Antiqua"/>
          <w:i/>
          <w:iCs/>
          <w:color w:val="000000"/>
          <w:sz w:val="24"/>
          <w:szCs w:val="24"/>
          <w:lang w:eastAsia="zh-CN"/>
        </w:rPr>
        <w:t>Clin</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Perinatol</w:t>
      </w:r>
      <w:proofErr w:type="spellEnd"/>
      <w:r w:rsidRPr="00951B0D">
        <w:rPr>
          <w:rFonts w:ascii="Book Antiqua" w:hAnsi="Book Antiqua"/>
          <w:color w:val="000000"/>
          <w:sz w:val="24"/>
          <w:szCs w:val="24"/>
          <w:lang w:eastAsia="zh-CN"/>
        </w:rPr>
        <w:t> 2000; </w:t>
      </w:r>
      <w:r w:rsidRPr="00951B0D">
        <w:rPr>
          <w:rFonts w:ascii="Book Antiqua" w:hAnsi="Book Antiqua"/>
          <w:b/>
          <w:bCs/>
          <w:color w:val="000000"/>
          <w:sz w:val="24"/>
          <w:szCs w:val="24"/>
          <w:lang w:eastAsia="zh-CN"/>
        </w:rPr>
        <w:t>27</w:t>
      </w:r>
      <w:r w:rsidRPr="00951B0D">
        <w:rPr>
          <w:rFonts w:ascii="Book Antiqua" w:hAnsi="Book Antiqua"/>
          <w:color w:val="000000"/>
          <w:sz w:val="24"/>
          <w:szCs w:val="24"/>
          <w:lang w:eastAsia="zh-CN"/>
        </w:rPr>
        <w:t>: 733-753 [PMID: 10986638</w:t>
      </w:r>
      <w:r w:rsidR="00970196" w:rsidRPr="00951B0D">
        <w:rPr>
          <w:rFonts w:ascii="Book Antiqua" w:hAnsi="Book Antiqua" w:hint="eastAsia"/>
          <w:color w:val="000000"/>
          <w:sz w:val="24"/>
          <w:szCs w:val="24"/>
          <w:lang w:eastAsia="zh-CN"/>
        </w:rPr>
        <w:t xml:space="preserve"> DOI: </w:t>
      </w:r>
      <w:r w:rsidR="005B12AE">
        <w:fldChar w:fldCharType="begin"/>
      </w:r>
      <w:r w:rsidR="005B12AE">
        <w:instrText xml:space="preserve"> HYPERLINK "http://dx.doi.</w:instrText>
      </w:r>
      <w:r w:rsidR="005B12AE">
        <w:instrText xml:space="preserve">org/10.1016/S0095-5108(05)70048-8" \t "_blank" </w:instrText>
      </w:r>
      <w:r w:rsidR="005B12AE">
        <w:fldChar w:fldCharType="separate"/>
      </w:r>
      <w:r w:rsidR="00970196" w:rsidRPr="00951B0D">
        <w:rPr>
          <w:rFonts w:ascii="Book Antiqua" w:hAnsi="Book Antiqua"/>
          <w:color w:val="000000"/>
          <w:sz w:val="24"/>
          <w:szCs w:val="24"/>
          <w:lang w:eastAsia="zh-CN"/>
        </w:rPr>
        <w:t>10.1016/S0095-5108(05)70048-8</w:t>
      </w:r>
      <w:r w:rsidR="005B12AE">
        <w:rPr>
          <w:rFonts w:ascii="Book Antiqua" w:hAnsi="Book Antiqua"/>
          <w:color w:val="000000"/>
          <w:sz w:val="24"/>
          <w:szCs w:val="24"/>
          <w:lang w:eastAsia="zh-CN"/>
        </w:rPr>
        <w:fldChar w:fldCharType="end"/>
      </w:r>
      <w:r w:rsidRPr="00951B0D">
        <w:rPr>
          <w:rFonts w:ascii="Book Antiqua" w:hAnsi="Book Antiqua"/>
          <w:color w:val="000000"/>
          <w:sz w:val="24"/>
          <w:szCs w:val="24"/>
          <w:lang w:eastAsia="zh-CN"/>
        </w:rPr>
        <w:t>]</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Bednarek</w:t>
      </w:r>
      <w:proofErr w:type="spellEnd"/>
      <w:r w:rsidRPr="00951B0D">
        <w:rPr>
          <w:rFonts w:ascii="Book Antiqua" w:hAnsi="Book Antiqua"/>
          <w:b/>
          <w:bCs/>
          <w:color w:val="000000"/>
          <w:sz w:val="24"/>
          <w:szCs w:val="24"/>
          <w:lang w:eastAsia="zh-CN"/>
        </w:rPr>
        <w:t xml:space="preserve"> FJ</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Weisberger</w:t>
      </w:r>
      <w:proofErr w:type="spellEnd"/>
      <w:r w:rsidRPr="00951B0D">
        <w:rPr>
          <w:rFonts w:ascii="Book Antiqua" w:hAnsi="Book Antiqua"/>
          <w:color w:val="000000"/>
          <w:sz w:val="24"/>
          <w:szCs w:val="24"/>
          <w:lang w:eastAsia="zh-CN"/>
        </w:rPr>
        <w:t xml:space="preserve"> S, Richardson DK, Frantz ID, Shah B, Rubin LP. Variations in blood transfusions among newborn intensive care units. SNAP II Study Group. </w:t>
      </w:r>
      <w:r w:rsidRPr="00951B0D">
        <w:rPr>
          <w:rFonts w:ascii="Book Antiqua" w:hAnsi="Book Antiqua"/>
          <w:i/>
          <w:iCs/>
          <w:color w:val="000000"/>
          <w:sz w:val="24"/>
          <w:szCs w:val="24"/>
          <w:lang w:eastAsia="zh-CN"/>
        </w:rPr>
        <w:t xml:space="preserve">J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color w:val="000000"/>
          <w:sz w:val="24"/>
          <w:szCs w:val="24"/>
          <w:lang w:eastAsia="zh-CN"/>
        </w:rPr>
        <w:t> 1998; </w:t>
      </w:r>
      <w:r w:rsidRPr="00951B0D">
        <w:rPr>
          <w:rFonts w:ascii="Book Antiqua" w:hAnsi="Book Antiqua"/>
          <w:b/>
          <w:bCs/>
          <w:color w:val="000000"/>
          <w:sz w:val="24"/>
          <w:szCs w:val="24"/>
          <w:lang w:eastAsia="zh-CN"/>
        </w:rPr>
        <w:t>133</w:t>
      </w:r>
      <w:r w:rsidRPr="00951B0D">
        <w:rPr>
          <w:rFonts w:ascii="Book Antiqua" w:hAnsi="Book Antiqua"/>
          <w:color w:val="000000"/>
          <w:sz w:val="24"/>
          <w:szCs w:val="24"/>
          <w:lang w:eastAsia="zh-CN"/>
        </w:rPr>
        <w:t>: 601-607 [PMID: 9821414</w:t>
      </w:r>
      <w:r w:rsidR="00970196" w:rsidRPr="00951B0D">
        <w:rPr>
          <w:rFonts w:ascii="Book Antiqua" w:hAnsi="Book Antiqua" w:hint="eastAsia"/>
          <w:color w:val="000000"/>
          <w:sz w:val="24"/>
          <w:szCs w:val="24"/>
          <w:lang w:eastAsia="zh-CN"/>
        </w:rPr>
        <w:t xml:space="preserve"> DOI: </w:t>
      </w:r>
      <w:r w:rsidR="005B12AE">
        <w:fldChar w:fldCharType="begin"/>
      </w:r>
      <w:r w:rsidR="005B12AE">
        <w:instrText xml:space="preserve"> HYPERLINK "http://dx.doi.org/10.1016/S0022-3476(98)70097-6" \t "_blank" </w:instrText>
      </w:r>
      <w:r w:rsidR="005B12AE">
        <w:fldChar w:fldCharType="separate"/>
      </w:r>
      <w:r w:rsidR="00970196" w:rsidRPr="00951B0D">
        <w:rPr>
          <w:rFonts w:ascii="Book Antiqua" w:hAnsi="Book Antiqua"/>
          <w:color w:val="000000"/>
          <w:sz w:val="24"/>
          <w:szCs w:val="24"/>
          <w:lang w:eastAsia="zh-CN"/>
        </w:rPr>
        <w:t>10.1016/S0022-3476(98)70097-6</w:t>
      </w:r>
      <w:r w:rsidR="005B12AE">
        <w:rPr>
          <w:rFonts w:ascii="Book Antiqua" w:hAnsi="Book Antiqua"/>
          <w:color w:val="000000"/>
          <w:sz w:val="24"/>
          <w:szCs w:val="24"/>
          <w:lang w:eastAsia="zh-CN"/>
        </w:rPr>
        <w:fldChar w:fldCharType="end"/>
      </w:r>
      <w:r w:rsidRPr="00951B0D">
        <w:rPr>
          <w:rFonts w:ascii="Book Antiqua" w:hAnsi="Book Antiqua"/>
          <w:color w:val="000000"/>
          <w:sz w:val="24"/>
          <w:szCs w:val="24"/>
          <w:lang w:eastAsia="zh-CN"/>
        </w:rPr>
        <w:t>]</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Bain A</w:t>
      </w:r>
      <w:r w:rsidRPr="00951B0D">
        <w:rPr>
          <w:rFonts w:ascii="Book Antiqua" w:hAnsi="Book Antiqua"/>
          <w:color w:val="000000"/>
          <w:sz w:val="24"/>
          <w:szCs w:val="24"/>
          <w:lang w:eastAsia="zh-CN"/>
        </w:rPr>
        <w:t>, Blackburn S. Issues in transfusing preterm infants in the NICU. </w:t>
      </w:r>
      <w:r w:rsidRPr="00951B0D">
        <w:rPr>
          <w:rFonts w:ascii="Book Antiqua" w:hAnsi="Book Antiqua"/>
          <w:i/>
          <w:iCs/>
          <w:color w:val="000000"/>
          <w:sz w:val="24"/>
          <w:szCs w:val="24"/>
          <w:lang w:eastAsia="zh-CN"/>
        </w:rPr>
        <w:t xml:space="preserve">J Perinat Neonatal </w:t>
      </w:r>
      <w:proofErr w:type="spellStart"/>
      <w:r w:rsidRPr="00951B0D">
        <w:rPr>
          <w:rFonts w:ascii="Book Antiqua" w:hAnsi="Book Antiqua"/>
          <w:i/>
          <w:iCs/>
          <w:color w:val="000000"/>
          <w:sz w:val="24"/>
          <w:szCs w:val="24"/>
          <w:lang w:eastAsia="zh-CN"/>
        </w:rPr>
        <w:t>Nurs</w:t>
      </w:r>
      <w:proofErr w:type="spellEnd"/>
      <w:r w:rsidRPr="00951B0D">
        <w:rPr>
          <w:rFonts w:ascii="Book Antiqua" w:hAnsi="Book Antiqua"/>
          <w:color w:val="000000"/>
          <w:sz w:val="24"/>
          <w:szCs w:val="24"/>
          <w:lang w:eastAsia="zh-CN"/>
        </w:rPr>
        <w:t> </w:t>
      </w:r>
      <w:r w:rsidRPr="00951B0D">
        <w:rPr>
          <w:rFonts w:ascii="Book Antiqua" w:hAnsi="Book Antiqua" w:hint="eastAsia"/>
          <w:color w:val="000000"/>
          <w:sz w:val="24"/>
          <w:szCs w:val="24"/>
          <w:lang w:eastAsia="zh-CN"/>
        </w:rPr>
        <w:t>2004</w:t>
      </w:r>
      <w:r w:rsidRPr="00951B0D">
        <w:rPr>
          <w:rFonts w:ascii="Book Antiqua" w:hAnsi="Book Antiqua"/>
          <w:color w:val="000000"/>
          <w:sz w:val="24"/>
          <w:szCs w:val="24"/>
          <w:lang w:eastAsia="zh-CN"/>
        </w:rPr>
        <w:t>; </w:t>
      </w:r>
      <w:r w:rsidRPr="00951B0D">
        <w:rPr>
          <w:rFonts w:ascii="Book Antiqua" w:hAnsi="Book Antiqua"/>
          <w:b/>
          <w:bCs/>
          <w:color w:val="000000"/>
          <w:sz w:val="24"/>
          <w:szCs w:val="24"/>
          <w:lang w:eastAsia="zh-CN"/>
        </w:rPr>
        <w:t>18</w:t>
      </w:r>
      <w:r w:rsidRPr="00951B0D">
        <w:rPr>
          <w:rFonts w:ascii="Book Antiqua" w:hAnsi="Book Antiqua"/>
          <w:color w:val="000000"/>
          <w:sz w:val="24"/>
          <w:szCs w:val="24"/>
          <w:lang w:eastAsia="zh-CN"/>
        </w:rPr>
        <w:t>: 170-82; quiz 183-4 [PMID: 15214254</w:t>
      </w:r>
      <w:r w:rsidR="00970196" w:rsidRPr="00951B0D">
        <w:rPr>
          <w:rFonts w:ascii="Book Antiqua" w:hAnsi="Book Antiqua" w:hint="eastAsia"/>
          <w:color w:val="000000"/>
          <w:sz w:val="24"/>
          <w:szCs w:val="24"/>
          <w:lang w:eastAsia="zh-CN"/>
        </w:rPr>
        <w:t xml:space="preserve"> DOI: </w:t>
      </w:r>
      <w:r w:rsidR="005B12AE">
        <w:fldChar w:fldCharType="begin"/>
      </w:r>
      <w:r w:rsidR="005B12AE">
        <w:instrText xml:space="preserve"> HYPERLINK "http://dx.doi.org/10.1097/00005237-200404000-00011" \t "_blank" </w:instrText>
      </w:r>
      <w:r w:rsidR="005B12AE">
        <w:fldChar w:fldCharType="separate"/>
      </w:r>
      <w:r w:rsidR="00970196" w:rsidRPr="00951B0D">
        <w:rPr>
          <w:rFonts w:ascii="Book Antiqua" w:hAnsi="Book Antiqua"/>
          <w:color w:val="000000"/>
          <w:sz w:val="24"/>
          <w:szCs w:val="24"/>
          <w:lang w:eastAsia="zh-CN"/>
        </w:rPr>
        <w:t>10.1097/00005237-200404000-00011</w:t>
      </w:r>
      <w:r w:rsidR="005B12AE">
        <w:rPr>
          <w:rFonts w:ascii="Book Antiqua" w:hAnsi="Book Antiqua"/>
          <w:color w:val="000000"/>
          <w:sz w:val="24"/>
          <w:szCs w:val="24"/>
          <w:lang w:eastAsia="zh-CN"/>
        </w:rPr>
        <w:fldChar w:fldCharType="end"/>
      </w:r>
      <w:r w:rsidRPr="00951B0D">
        <w:rPr>
          <w:rFonts w:ascii="Book Antiqua" w:hAnsi="Book Antiqua"/>
          <w:color w:val="000000"/>
          <w:sz w:val="24"/>
          <w:szCs w:val="24"/>
          <w:lang w:eastAsia="zh-CN"/>
        </w:rPr>
        <w:t>]</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Dani C</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Pratesi</w:t>
      </w:r>
      <w:proofErr w:type="spellEnd"/>
      <w:r w:rsidRPr="00951B0D">
        <w:rPr>
          <w:rFonts w:ascii="Book Antiqua" w:hAnsi="Book Antiqua"/>
          <w:color w:val="000000"/>
          <w:sz w:val="24"/>
          <w:szCs w:val="24"/>
          <w:lang w:eastAsia="zh-CN"/>
        </w:rPr>
        <w:t xml:space="preserve"> S, </w:t>
      </w:r>
      <w:proofErr w:type="spellStart"/>
      <w:r w:rsidRPr="00951B0D">
        <w:rPr>
          <w:rFonts w:ascii="Book Antiqua" w:hAnsi="Book Antiqua"/>
          <w:color w:val="000000"/>
          <w:sz w:val="24"/>
          <w:szCs w:val="24"/>
          <w:lang w:eastAsia="zh-CN"/>
        </w:rPr>
        <w:t>Fontanelli</w:t>
      </w:r>
      <w:proofErr w:type="spellEnd"/>
      <w:r w:rsidRPr="00951B0D">
        <w:rPr>
          <w:rFonts w:ascii="Book Antiqua" w:hAnsi="Book Antiqua"/>
          <w:color w:val="000000"/>
          <w:sz w:val="24"/>
          <w:szCs w:val="24"/>
          <w:lang w:eastAsia="zh-CN"/>
        </w:rPr>
        <w:t xml:space="preserve"> G, </w:t>
      </w:r>
      <w:proofErr w:type="spellStart"/>
      <w:r w:rsidRPr="00951B0D">
        <w:rPr>
          <w:rFonts w:ascii="Book Antiqua" w:hAnsi="Book Antiqua"/>
          <w:color w:val="000000"/>
          <w:sz w:val="24"/>
          <w:szCs w:val="24"/>
          <w:lang w:eastAsia="zh-CN"/>
        </w:rPr>
        <w:t>Barp</w:t>
      </w:r>
      <w:proofErr w:type="spellEnd"/>
      <w:r w:rsidRPr="00951B0D">
        <w:rPr>
          <w:rFonts w:ascii="Book Antiqua" w:hAnsi="Book Antiqua"/>
          <w:color w:val="000000"/>
          <w:sz w:val="24"/>
          <w:szCs w:val="24"/>
          <w:lang w:eastAsia="zh-CN"/>
        </w:rPr>
        <w:t xml:space="preserve"> J, </w:t>
      </w:r>
      <w:proofErr w:type="spellStart"/>
      <w:r w:rsidRPr="00951B0D">
        <w:rPr>
          <w:rFonts w:ascii="Book Antiqua" w:hAnsi="Book Antiqua"/>
          <w:color w:val="000000"/>
          <w:sz w:val="24"/>
          <w:szCs w:val="24"/>
          <w:lang w:eastAsia="zh-CN"/>
        </w:rPr>
        <w:t>Bertini</w:t>
      </w:r>
      <w:proofErr w:type="spellEnd"/>
      <w:r w:rsidRPr="00951B0D">
        <w:rPr>
          <w:rFonts w:ascii="Book Antiqua" w:hAnsi="Book Antiqua"/>
          <w:color w:val="000000"/>
          <w:sz w:val="24"/>
          <w:szCs w:val="24"/>
          <w:lang w:eastAsia="zh-CN"/>
        </w:rPr>
        <w:t xml:space="preserve"> G. Blood transfusions increase cerebral, splanchnic, and renal oxygenation in anemic preterm infants. </w:t>
      </w:r>
      <w:r w:rsidRPr="00951B0D">
        <w:rPr>
          <w:rFonts w:ascii="Book Antiqua" w:hAnsi="Book Antiqua"/>
          <w:i/>
          <w:iCs/>
          <w:color w:val="000000"/>
          <w:sz w:val="24"/>
          <w:szCs w:val="24"/>
          <w:lang w:eastAsia="zh-CN"/>
        </w:rPr>
        <w:t>Transfusion</w:t>
      </w:r>
      <w:r w:rsidRPr="00951B0D">
        <w:rPr>
          <w:rFonts w:ascii="Book Antiqua" w:hAnsi="Book Antiqua"/>
          <w:color w:val="000000"/>
          <w:sz w:val="24"/>
          <w:szCs w:val="24"/>
          <w:lang w:eastAsia="zh-CN"/>
        </w:rPr>
        <w:t> 2010; </w:t>
      </w:r>
      <w:r w:rsidRPr="00951B0D">
        <w:rPr>
          <w:rFonts w:ascii="Book Antiqua" w:hAnsi="Book Antiqua"/>
          <w:b/>
          <w:bCs/>
          <w:color w:val="000000"/>
          <w:sz w:val="24"/>
          <w:szCs w:val="24"/>
          <w:lang w:eastAsia="zh-CN"/>
        </w:rPr>
        <w:t>50</w:t>
      </w:r>
      <w:r w:rsidRPr="00951B0D">
        <w:rPr>
          <w:rFonts w:ascii="Book Antiqua" w:hAnsi="Book Antiqua"/>
          <w:color w:val="000000"/>
          <w:sz w:val="24"/>
          <w:szCs w:val="24"/>
          <w:lang w:eastAsia="zh-CN"/>
        </w:rPr>
        <w:t>: 1220-1226 [PMID: 20113454 DOI: 10.1111/j.1537-2995.2009.02575.x]</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Christensen RD</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Ilstrup</w:t>
      </w:r>
      <w:proofErr w:type="spellEnd"/>
      <w:r w:rsidRPr="00951B0D">
        <w:rPr>
          <w:rFonts w:ascii="Book Antiqua" w:hAnsi="Book Antiqua"/>
          <w:color w:val="000000"/>
          <w:sz w:val="24"/>
          <w:szCs w:val="24"/>
          <w:lang w:eastAsia="zh-CN"/>
        </w:rPr>
        <w:t xml:space="preserve"> S. Recent advances toward defining the benefits and risks of erythrocyte transfusions in neonates. </w:t>
      </w:r>
      <w:r w:rsidRPr="00951B0D">
        <w:rPr>
          <w:rFonts w:ascii="Book Antiqua" w:hAnsi="Book Antiqua"/>
          <w:i/>
          <w:iCs/>
          <w:color w:val="000000"/>
          <w:sz w:val="24"/>
          <w:szCs w:val="24"/>
          <w:lang w:eastAsia="zh-CN"/>
        </w:rPr>
        <w:t>Arch Dis Child Fetal Neonatal Ed</w:t>
      </w:r>
      <w:r w:rsidRPr="00951B0D">
        <w:rPr>
          <w:rFonts w:ascii="Book Antiqua" w:hAnsi="Book Antiqua"/>
          <w:color w:val="000000"/>
          <w:sz w:val="24"/>
          <w:szCs w:val="24"/>
          <w:lang w:eastAsia="zh-CN"/>
        </w:rPr>
        <w:t> 2013; </w:t>
      </w:r>
      <w:r w:rsidRPr="00951B0D">
        <w:rPr>
          <w:rFonts w:ascii="Book Antiqua" w:hAnsi="Book Antiqua"/>
          <w:b/>
          <w:bCs/>
          <w:color w:val="000000"/>
          <w:sz w:val="24"/>
          <w:szCs w:val="24"/>
          <w:lang w:eastAsia="zh-CN"/>
        </w:rPr>
        <w:t>98</w:t>
      </w:r>
      <w:r w:rsidRPr="00951B0D">
        <w:rPr>
          <w:rFonts w:ascii="Book Antiqua" w:hAnsi="Book Antiqua"/>
          <w:color w:val="000000"/>
          <w:sz w:val="24"/>
          <w:szCs w:val="24"/>
          <w:lang w:eastAsia="zh-CN"/>
        </w:rPr>
        <w:t>: F365-F372 [PMID: 22751184 DOI: 10.1136/archdischild-2011-301265]</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Hakeem AH</w:t>
      </w:r>
      <w:r w:rsidRPr="00951B0D">
        <w:rPr>
          <w:rFonts w:ascii="Book Antiqua" w:hAnsi="Book Antiqua"/>
          <w:color w:val="000000"/>
          <w:sz w:val="24"/>
          <w:szCs w:val="24"/>
          <w:lang w:eastAsia="zh-CN"/>
        </w:rPr>
        <w:t>, Mohamed GB, Othman MF. Retinopathy of prematurity: a study of prevalence and risk factors. </w:t>
      </w:r>
      <w:r w:rsidRPr="00951B0D">
        <w:rPr>
          <w:rFonts w:ascii="Book Antiqua" w:hAnsi="Book Antiqua"/>
          <w:i/>
          <w:iCs/>
          <w:color w:val="000000"/>
          <w:sz w:val="24"/>
          <w:szCs w:val="24"/>
          <w:lang w:eastAsia="zh-CN"/>
        </w:rPr>
        <w:t xml:space="preserve">Middle East </w:t>
      </w:r>
      <w:proofErr w:type="spellStart"/>
      <w:r w:rsidRPr="00951B0D">
        <w:rPr>
          <w:rFonts w:ascii="Book Antiqua" w:hAnsi="Book Antiqua"/>
          <w:i/>
          <w:iCs/>
          <w:color w:val="000000"/>
          <w:sz w:val="24"/>
          <w:szCs w:val="24"/>
          <w:lang w:eastAsia="zh-CN"/>
        </w:rPr>
        <w:t>Afr</w:t>
      </w:r>
      <w:proofErr w:type="spellEnd"/>
      <w:r w:rsidRPr="00951B0D">
        <w:rPr>
          <w:rFonts w:ascii="Book Antiqua" w:hAnsi="Book Antiqua"/>
          <w:i/>
          <w:iCs/>
          <w:color w:val="000000"/>
          <w:sz w:val="24"/>
          <w:szCs w:val="24"/>
          <w:lang w:eastAsia="zh-CN"/>
        </w:rPr>
        <w:t xml:space="preserve"> J </w:t>
      </w:r>
      <w:proofErr w:type="spellStart"/>
      <w:r w:rsidRPr="00951B0D">
        <w:rPr>
          <w:rFonts w:ascii="Book Antiqua" w:hAnsi="Book Antiqua"/>
          <w:i/>
          <w:iCs/>
          <w:color w:val="000000"/>
          <w:sz w:val="24"/>
          <w:szCs w:val="24"/>
          <w:lang w:eastAsia="zh-CN"/>
        </w:rPr>
        <w:t>Ophthalmol</w:t>
      </w:r>
      <w:proofErr w:type="spellEnd"/>
      <w:r w:rsidRPr="00951B0D">
        <w:rPr>
          <w:rFonts w:ascii="Book Antiqua" w:hAnsi="Book Antiqua"/>
          <w:color w:val="000000"/>
          <w:sz w:val="24"/>
          <w:szCs w:val="24"/>
          <w:lang w:eastAsia="zh-CN"/>
        </w:rPr>
        <w:t> </w:t>
      </w:r>
      <w:r w:rsidRPr="00951B0D">
        <w:rPr>
          <w:rFonts w:ascii="Book Antiqua" w:hAnsi="Book Antiqua" w:hint="eastAsia"/>
          <w:color w:val="000000"/>
          <w:sz w:val="24"/>
          <w:szCs w:val="24"/>
          <w:lang w:eastAsia="zh-CN"/>
        </w:rPr>
        <w:t>2012</w:t>
      </w:r>
      <w:r w:rsidRPr="00951B0D">
        <w:rPr>
          <w:rFonts w:ascii="Book Antiqua" w:hAnsi="Book Antiqua"/>
          <w:color w:val="000000"/>
          <w:sz w:val="24"/>
          <w:szCs w:val="24"/>
          <w:lang w:eastAsia="zh-CN"/>
        </w:rPr>
        <w:t>; </w:t>
      </w:r>
      <w:r w:rsidRPr="00951B0D">
        <w:rPr>
          <w:rFonts w:ascii="Book Antiqua" w:hAnsi="Book Antiqua"/>
          <w:b/>
          <w:bCs/>
          <w:color w:val="000000"/>
          <w:sz w:val="24"/>
          <w:szCs w:val="24"/>
          <w:lang w:eastAsia="zh-CN"/>
        </w:rPr>
        <w:t>19</w:t>
      </w:r>
      <w:r w:rsidRPr="00951B0D">
        <w:rPr>
          <w:rFonts w:ascii="Book Antiqua" w:hAnsi="Book Antiqua"/>
          <w:color w:val="000000"/>
          <w:sz w:val="24"/>
          <w:szCs w:val="24"/>
          <w:lang w:eastAsia="zh-CN"/>
        </w:rPr>
        <w:t>: 289-294 [PMID: 22837621 DOI: 10.4103/0974-9233.97927]</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Shander</w:t>
      </w:r>
      <w:proofErr w:type="spellEnd"/>
      <w:r w:rsidRPr="00951B0D">
        <w:rPr>
          <w:rFonts w:ascii="Book Antiqua" w:hAnsi="Book Antiqua"/>
          <w:b/>
          <w:bCs/>
          <w:color w:val="000000"/>
          <w:sz w:val="24"/>
          <w:szCs w:val="24"/>
          <w:lang w:eastAsia="zh-CN"/>
        </w:rPr>
        <w:t xml:space="preserve"> A</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Sazama</w:t>
      </w:r>
      <w:proofErr w:type="spellEnd"/>
      <w:r w:rsidRPr="00951B0D">
        <w:rPr>
          <w:rFonts w:ascii="Book Antiqua" w:hAnsi="Book Antiqua"/>
          <w:color w:val="000000"/>
          <w:sz w:val="24"/>
          <w:szCs w:val="24"/>
          <w:lang w:eastAsia="zh-CN"/>
        </w:rPr>
        <w:t xml:space="preserve"> K. Clinical consequences of iron overload from chronic red blood cell transfusions, its diagnosis, and its management by </w:t>
      </w:r>
      <w:r w:rsidRPr="00951B0D">
        <w:rPr>
          <w:rFonts w:ascii="Book Antiqua" w:hAnsi="Book Antiqua"/>
          <w:color w:val="000000"/>
          <w:sz w:val="24"/>
          <w:szCs w:val="24"/>
          <w:lang w:eastAsia="zh-CN"/>
        </w:rPr>
        <w:lastRenderedPageBreak/>
        <w:t>chelation therapy. </w:t>
      </w:r>
      <w:r w:rsidRPr="00951B0D">
        <w:rPr>
          <w:rFonts w:ascii="Book Antiqua" w:hAnsi="Book Antiqua"/>
          <w:i/>
          <w:iCs/>
          <w:color w:val="000000"/>
          <w:sz w:val="24"/>
          <w:szCs w:val="24"/>
          <w:lang w:eastAsia="zh-CN"/>
        </w:rPr>
        <w:t>Transfusion</w:t>
      </w:r>
      <w:r w:rsidRPr="00951B0D">
        <w:rPr>
          <w:rFonts w:ascii="Book Antiqua" w:hAnsi="Book Antiqua"/>
          <w:color w:val="000000"/>
          <w:sz w:val="24"/>
          <w:szCs w:val="24"/>
          <w:lang w:eastAsia="zh-CN"/>
        </w:rPr>
        <w:t> 2010; </w:t>
      </w:r>
      <w:r w:rsidRPr="00951B0D">
        <w:rPr>
          <w:rFonts w:ascii="Book Antiqua" w:hAnsi="Book Antiqua"/>
          <w:b/>
          <w:bCs/>
          <w:color w:val="000000"/>
          <w:sz w:val="24"/>
          <w:szCs w:val="24"/>
          <w:lang w:eastAsia="zh-CN"/>
        </w:rPr>
        <w:t>50</w:t>
      </w:r>
      <w:r w:rsidRPr="00951B0D">
        <w:rPr>
          <w:rFonts w:ascii="Book Antiqua" w:hAnsi="Book Antiqua"/>
          <w:color w:val="000000"/>
          <w:sz w:val="24"/>
          <w:szCs w:val="24"/>
          <w:lang w:eastAsia="zh-CN"/>
        </w:rPr>
        <w:t>: 1144-1155 [PMID: 20088842 DOI: 10.1111/j.1537-2995.2009.02551.x]</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Shander</w:t>
      </w:r>
      <w:proofErr w:type="spellEnd"/>
      <w:r w:rsidRPr="00951B0D">
        <w:rPr>
          <w:rFonts w:ascii="Book Antiqua" w:hAnsi="Book Antiqua"/>
          <w:b/>
          <w:bCs/>
          <w:color w:val="000000"/>
          <w:sz w:val="24"/>
          <w:szCs w:val="24"/>
          <w:lang w:eastAsia="zh-CN"/>
        </w:rPr>
        <w:t xml:space="preserve"> A</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Cappellini</w:t>
      </w:r>
      <w:proofErr w:type="spellEnd"/>
      <w:r w:rsidRPr="00951B0D">
        <w:rPr>
          <w:rFonts w:ascii="Book Antiqua" w:hAnsi="Book Antiqua"/>
          <w:color w:val="000000"/>
          <w:sz w:val="24"/>
          <w:szCs w:val="24"/>
          <w:lang w:eastAsia="zh-CN"/>
        </w:rPr>
        <w:t xml:space="preserve"> MD, </w:t>
      </w:r>
      <w:proofErr w:type="spellStart"/>
      <w:r w:rsidRPr="00951B0D">
        <w:rPr>
          <w:rFonts w:ascii="Book Antiqua" w:hAnsi="Book Antiqua"/>
          <w:color w:val="000000"/>
          <w:sz w:val="24"/>
          <w:szCs w:val="24"/>
          <w:lang w:eastAsia="zh-CN"/>
        </w:rPr>
        <w:t>Goodnough</w:t>
      </w:r>
      <w:proofErr w:type="spellEnd"/>
      <w:r w:rsidRPr="00951B0D">
        <w:rPr>
          <w:rFonts w:ascii="Book Antiqua" w:hAnsi="Book Antiqua"/>
          <w:color w:val="000000"/>
          <w:sz w:val="24"/>
          <w:szCs w:val="24"/>
          <w:lang w:eastAsia="zh-CN"/>
        </w:rPr>
        <w:t xml:space="preserve"> LT. Iron overload and toxicity: the hidden risk of multiple blood transfusions. </w:t>
      </w:r>
      <w:proofErr w:type="spellStart"/>
      <w:r w:rsidRPr="00951B0D">
        <w:rPr>
          <w:rFonts w:ascii="Book Antiqua" w:hAnsi="Book Antiqua"/>
          <w:i/>
          <w:iCs/>
          <w:color w:val="000000"/>
          <w:sz w:val="24"/>
          <w:szCs w:val="24"/>
          <w:lang w:eastAsia="zh-CN"/>
        </w:rPr>
        <w:t>Vox</w:t>
      </w:r>
      <w:proofErr w:type="spellEnd"/>
      <w:r w:rsidRPr="00951B0D">
        <w:rPr>
          <w:rFonts w:ascii="Book Antiqua" w:hAnsi="Book Antiqua"/>
          <w:i/>
          <w:iCs/>
          <w:color w:val="000000"/>
          <w:sz w:val="24"/>
          <w:szCs w:val="24"/>
          <w:lang w:eastAsia="zh-CN"/>
        </w:rPr>
        <w:t xml:space="preserve"> Sang</w:t>
      </w:r>
      <w:r w:rsidRPr="00951B0D">
        <w:rPr>
          <w:rFonts w:ascii="Book Antiqua" w:hAnsi="Book Antiqua"/>
          <w:color w:val="000000"/>
          <w:sz w:val="24"/>
          <w:szCs w:val="24"/>
          <w:lang w:eastAsia="zh-CN"/>
        </w:rPr>
        <w:t> 2009; </w:t>
      </w:r>
      <w:r w:rsidRPr="00951B0D">
        <w:rPr>
          <w:rFonts w:ascii="Book Antiqua" w:hAnsi="Book Antiqua"/>
          <w:b/>
          <w:bCs/>
          <w:color w:val="000000"/>
          <w:sz w:val="24"/>
          <w:szCs w:val="24"/>
          <w:lang w:eastAsia="zh-CN"/>
        </w:rPr>
        <w:t>97</w:t>
      </w:r>
      <w:r w:rsidRPr="00951B0D">
        <w:rPr>
          <w:rFonts w:ascii="Book Antiqua" w:hAnsi="Book Antiqua"/>
          <w:color w:val="000000"/>
          <w:sz w:val="24"/>
          <w:szCs w:val="24"/>
          <w:lang w:eastAsia="zh-CN"/>
        </w:rPr>
        <w:t>: 185-197 [PMID: 19663936 DOI: 10.1111/j.1423-0410.2009.01207.x]</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Ng PC</w:t>
      </w:r>
      <w:r w:rsidRPr="00951B0D">
        <w:rPr>
          <w:rFonts w:ascii="Book Antiqua" w:hAnsi="Book Antiqua"/>
          <w:color w:val="000000"/>
          <w:sz w:val="24"/>
          <w:szCs w:val="24"/>
          <w:lang w:eastAsia="zh-CN"/>
        </w:rPr>
        <w:t xml:space="preserve">, Lam CW, Lee CH, To KF, </w:t>
      </w:r>
      <w:proofErr w:type="spellStart"/>
      <w:r w:rsidRPr="00951B0D">
        <w:rPr>
          <w:rFonts w:ascii="Book Antiqua" w:hAnsi="Book Antiqua"/>
          <w:color w:val="000000"/>
          <w:sz w:val="24"/>
          <w:szCs w:val="24"/>
          <w:lang w:eastAsia="zh-CN"/>
        </w:rPr>
        <w:t>Fok</w:t>
      </w:r>
      <w:proofErr w:type="spellEnd"/>
      <w:r w:rsidRPr="00951B0D">
        <w:rPr>
          <w:rFonts w:ascii="Book Antiqua" w:hAnsi="Book Antiqua"/>
          <w:color w:val="000000"/>
          <w:sz w:val="24"/>
          <w:szCs w:val="24"/>
          <w:lang w:eastAsia="zh-CN"/>
        </w:rPr>
        <w:t xml:space="preserve"> TF, Chan IH, Wong E. Hepatic iron storage in very low birthweight infants after multiple blood transfusions. </w:t>
      </w:r>
      <w:r w:rsidRPr="00951B0D">
        <w:rPr>
          <w:rFonts w:ascii="Book Antiqua" w:hAnsi="Book Antiqua"/>
          <w:i/>
          <w:iCs/>
          <w:color w:val="000000"/>
          <w:sz w:val="24"/>
          <w:szCs w:val="24"/>
          <w:lang w:eastAsia="zh-CN"/>
        </w:rPr>
        <w:t>Arch Dis Child Fetal Neonatal Ed</w:t>
      </w:r>
      <w:r w:rsidRPr="00951B0D">
        <w:rPr>
          <w:rFonts w:ascii="Book Antiqua" w:hAnsi="Book Antiqua"/>
          <w:color w:val="000000"/>
          <w:sz w:val="24"/>
          <w:szCs w:val="24"/>
          <w:lang w:eastAsia="zh-CN"/>
        </w:rPr>
        <w:t> 2001; </w:t>
      </w:r>
      <w:r w:rsidRPr="00951B0D">
        <w:rPr>
          <w:rFonts w:ascii="Book Antiqua" w:hAnsi="Book Antiqua"/>
          <w:b/>
          <w:bCs/>
          <w:color w:val="000000"/>
          <w:sz w:val="24"/>
          <w:szCs w:val="24"/>
          <w:lang w:eastAsia="zh-CN"/>
        </w:rPr>
        <w:t>84</w:t>
      </w:r>
      <w:r w:rsidRPr="00951B0D">
        <w:rPr>
          <w:rFonts w:ascii="Book Antiqua" w:hAnsi="Book Antiqua"/>
          <w:color w:val="000000"/>
          <w:sz w:val="24"/>
          <w:szCs w:val="24"/>
          <w:lang w:eastAsia="zh-CN"/>
        </w:rPr>
        <w:t>: F101-F105 [PMID: 11207225</w:t>
      </w:r>
      <w:r w:rsidR="00970196" w:rsidRPr="00951B0D">
        <w:rPr>
          <w:rFonts w:ascii="Book Antiqua" w:hAnsi="Book Antiqua" w:hint="eastAsia"/>
          <w:color w:val="000000"/>
          <w:sz w:val="24"/>
          <w:szCs w:val="24"/>
          <w:lang w:eastAsia="zh-CN"/>
        </w:rPr>
        <w:t xml:space="preserve"> DOI: </w:t>
      </w:r>
      <w:r w:rsidR="005B12AE">
        <w:fldChar w:fldCharType="begin"/>
      </w:r>
      <w:r w:rsidR="005B12AE">
        <w:instrText xml:space="preserve"> HYPERLINK "http://dx.doi.org/10.1136/fn.84.2.F101" \t "_blan</w:instrText>
      </w:r>
      <w:r w:rsidR="005B12AE">
        <w:instrText xml:space="preserve">k" </w:instrText>
      </w:r>
      <w:r w:rsidR="005B12AE">
        <w:fldChar w:fldCharType="separate"/>
      </w:r>
      <w:r w:rsidR="00970196" w:rsidRPr="00951B0D">
        <w:rPr>
          <w:rFonts w:ascii="Book Antiqua" w:hAnsi="Book Antiqua"/>
          <w:color w:val="000000"/>
          <w:sz w:val="24"/>
          <w:szCs w:val="24"/>
          <w:lang w:eastAsia="zh-CN"/>
        </w:rPr>
        <w:t>10.1136/fn.84.2.F101</w:t>
      </w:r>
      <w:r w:rsidR="005B12AE">
        <w:rPr>
          <w:rFonts w:ascii="Book Antiqua" w:hAnsi="Book Antiqua"/>
          <w:color w:val="000000"/>
          <w:sz w:val="24"/>
          <w:szCs w:val="24"/>
          <w:lang w:eastAsia="zh-CN"/>
        </w:rPr>
        <w:fldChar w:fldCharType="end"/>
      </w:r>
      <w:r w:rsidRPr="00951B0D">
        <w:rPr>
          <w:rFonts w:ascii="Book Antiqua" w:hAnsi="Book Antiqua"/>
          <w:color w:val="000000"/>
          <w:sz w:val="24"/>
          <w:szCs w:val="24"/>
          <w:lang w:eastAsia="zh-CN"/>
        </w:rPr>
        <w:t>]</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Harmatz</w:t>
      </w:r>
      <w:proofErr w:type="spellEnd"/>
      <w:r w:rsidRPr="00951B0D">
        <w:rPr>
          <w:rFonts w:ascii="Book Antiqua" w:hAnsi="Book Antiqua"/>
          <w:b/>
          <w:bCs/>
          <w:color w:val="000000"/>
          <w:sz w:val="24"/>
          <w:szCs w:val="24"/>
          <w:lang w:eastAsia="zh-CN"/>
        </w:rPr>
        <w:t xml:space="preserve"> P</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Butensky</w:t>
      </w:r>
      <w:proofErr w:type="spellEnd"/>
      <w:r w:rsidRPr="00951B0D">
        <w:rPr>
          <w:rFonts w:ascii="Book Antiqua" w:hAnsi="Book Antiqua"/>
          <w:color w:val="000000"/>
          <w:sz w:val="24"/>
          <w:szCs w:val="24"/>
          <w:lang w:eastAsia="zh-CN"/>
        </w:rPr>
        <w:t xml:space="preserve"> E, </w:t>
      </w:r>
      <w:proofErr w:type="spellStart"/>
      <w:r w:rsidRPr="00951B0D">
        <w:rPr>
          <w:rFonts w:ascii="Book Antiqua" w:hAnsi="Book Antiqua"/>
          <w:color w:val="000000"/>
          <w:sz w:val="24"/>
          <w:szCs w:val="24"/>
          <w:lang w:eastAsia="zh-CN"/>
        </w:rPr>
        <w:t>Quirolo</w:t>
      </w:r>
      <w:proofErr w:type="spellEnd"/>
      <w:r w:rsidRPr="00951B0D">
        <w:rPr>
          <w:rFonts w:ascii="Book Antiqua" w:hAnsi="Book Antiqua"/>
          <w:color w:val="000000"/>
          <w:sz w:val="24"/>
          <w:szCs w:val="24"/>
          <w:lang w:eastAsia="zh-CN"/>
        </w:rPr>
        <w:t xml:space="preserve"> K, Williams R, Ferrell L, Moyer T, Golden D, </w:t>
      </w:r>
      <w:proofErr w:type="spellStart"/>
      <w:r w:rsidRPr="00951B0D">
        <w:rPr>
          <w:rFonts w:ascii="Book Antiqua" w:hAnsi="Book Antiqua"/>
          <w:color w:val="000000"/>
          <w:sz w:val="24"/>
          <w:szCs w:val="24"/>
          <w:lang w:eastAsia="zh-CN"/>
        </w:rPr>
        <w:t>Neumayr</w:t>
      </w:r>
      <w:proofErr w:type="spellEnd"/>
      <w:r w:rsidRPr="00951B0D">
        <w:rPr>
          <w:rFonts w:ascii="Book Antiqua" w:hAnsi="Book Antiqua"/>
          <w:color w:val="000000"/>
          <w:sz w:val="24"/>
          <w:szCs w:val="24"/>
          <w:lang w:eastAsia="zh-CN"/>
        </w:rPr>
        <w:t xml:space="preserve"> L, </w:t>
      </w:r>
      <w:proofErr w:type="spellStart"/>
      <w:r w:rsidRPr="00951B0D">
        <w:rPr>
          <w:rFonts w:ascii="Book Antiqua" w:hAnsi="Book Antiqua"/>
          <w:color w:val="000000"/>
          <w:sz w:val="24"/>
          <w:szCs w:val="24"/>
          <w:lang w:eastAsia="zh-CN"/>
        </w:rPr>
        <w:t>Vichinsky</w:t>
      </w:r>
      <w:proofErr w:type="spellEnd"/>
      <w:r w:rsidRPr="00951B0D">
        <w:rPr>
          <w:rFonts w:ascii="Book Antiqua" w:hAnsi="Book Antiqua"/>
          <w:color w:val="000000"/>
          <w:sz w:val="24"/>
          <w:szCs w:val="24"/>
          <w:lang w:eastAsia="zh-CN"/>
        </w:rPr>
        <w:t xml:space="preserve"> E. Severity of iron overload in patients with sickle cell disease receiving chronic red blood cell transfusion therapy. </w:t>
      </w:r>
      <w:r w:rsidRPr="00951B0D">
        <w:rPr>
          <w:rFonts w:ascii="Book Antiqua" w:hAnsi="Book Antiqua"/>
          <w:i/>
          <w:iCs/>
          <w:color w:val="000000"/>
          <w:sz w:val="24"/>
          <w:szCs w:val="24"/>
          <w:lang w:eastAsia="zh-CN"/>
        </w:rPr>
        <w:t>Blood</w:t>
      </w:r>
      <w:r w:rsidRPr="00951B0D">
        <w:rPr>
          <w:rFonts w:ascii="Book Antiqua" w:hAnsi="Book Antiqua"/>
          <w:color w:val="000000"/>
          <w:sz w:val="24"/>
          <w:szCs w:val="24"/>
          <w:lang w:eastAsia="zh-CN"/>
        </w:rPr>
        <w:t> 2000; </w:t>
      </w:r>
      <w:r w:rsidRPr="00951B0D">
        <w:rPr>
          <w:rFonts w:ascii="Book Antiqua" w:hAnsi="Book Antiqua"/>
          <w:b/>
          <w:bCs/>
          <w:color w:val="000000"/>
          <w:sz w:val="24"/>
          <w:szCs w:val="24"/>
          <w:lang w:eastAsia="zh-CN"/>
        </w:rPr>
        <w:t>96</w:t>
      </w:r>
      <w:r w:rsidRPr="00951B0D">
        <w:rPr>
          <w:rFonts w:ascii="Book Antiqua" w:hAnsi="Book Antiqua"/>
          <w:color w:val="000000"/>
          <w:sz w:val="24"/>
          <w:szCs w:val="24"/>
          <w:lang w:eastAsia="zh-CN"/>
        </w:rPr>
        <w:t>: 76-79 [PMID: 10891433]</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Brown K</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Subramony</w:t>
      </w:r>
      <w:proofErr w:type="spellEnd"/>
      <w:r w:rsidRPr="00951B0D">
        <w:rPr>
          <w:rFonts w:ascii="Book Antiqua" w:hAnsi="Book Antiqua"/>
          <w:color w:val="000000"/>
          <w:sz w:val="24"/>
          <w:szCs w:val="24"/>
          <w:lang w:eastAsia="zh-CN"/>
        </w:rPr>
        <w:t xml:space="preserve"> C, May W, </w:t>
      </w:r>
      <w:proofErr w:type="spellStart"/>
      <w:r w:rsidRPr="00951B0D">
        <w:rPr>
          <w:rFonts w:ascii="Book Antiqua" w:hAnsi="Book Antiqua"/>
          <w:color w:val="000000"/>
          <w:sz w:val="24"/>
          <w:szCs w:val="24"/>
          <w:lang w:eastAsia="zh-CN"/>
        </w:rPr>
        <w:t>Megason</w:t>
      </w:r>
      <w:proofErr w:type="spellEnd"/>
      <w:r w:rsidRPr="00951B0D">
        <w:rPr>
          <w:rFonts w:ascii="Book Antiqua" w:hAnsi="Book Antiqua"/>
          <w:color w:val="000000"/>
          <w:sz w:val="24"/>
          <w:szCs w:val="24"/>
          <w:lang w:eastAsia="zh-CN"/>
        </w:rPr>
        <w:t xml:space="preserve"> G, Liu H, Bishop P, Walker T, </w:t>
      </w:r>
      <w:proofErr w:type="spellStart"/>
      <w:r w:rsidRPr="00951B0D">
        <w:rPr>
          <w:rFonts w:ascii="Book Antiqua" w:hAnsi="Book Antiqua"/>
          <w:color w:val="000000"/>
          <w:sz w:val="24"/>
          <w:szCs w:val="24"/>
          <w:lang w:eastAsia="zh-CN"/>
        </w:rPr>
        <w:t>Nowicki</w:t>
      </w:r>
      <w:proofErr w:type="spellEnd"/>
      <w:r w:rsidRPr="00951B0D">
        <w:rPr>
          <w:rFonts w:ascii="Book Antiqua" w:hAnsi="Book Antiqua"/>
          <w:color w:val="000000"/>
          <w:sz w:val="24"/>
          <w:szCs w:val="24"/>
          <w:lang w:eastAsia="zh-CN"/>
        </w:rPr>
        <w:t xml:space="preserve"> MJ. Hepatic iron overload in children with sickle cell anemia on chronic transfusion therapy. </w:t>
      </w:r>
      <w:r w:rsidRPr="00951B0D">
        <w:rPr>
          <w:rFonts w:ascii="Book Antiqua" w:hAnsi="Book Antiqua"/>
          <w:i/>
          <w:iCs/>
          <w:color w:val="000000"/>
          <w:sz w:val="24"/>
          <w:szCs w:val="24"/>
          <w:lang w:eastAsia="zh-CN"/>
        </w:rPr>
        <w:t xml:space="preserve">J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Hematol</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Oncol</w:t>
      </w:r>
      <w:proofErr w:type="spellEnd"/>
      <w:r w:rsidRPr="00951B0D">
        <w:rPr>
          <w:rFonts w:ascii="Book Antiqua" w:hAnsi="Book Antiqua"/>
          <w:color w:val="000000"/>
          <w:sz w:val="24"/>
          <w:szCs w:val="24"/>
          <w:lang w:eastAsia="zh-CN"/>
        </w:rPr>
        <w:t> 2009; </w:t>
      </w:r>
      <w:r w:rsidRPr="00951B0D">
        <w:rPr>
          <w:rFonts w:ascii="Book Antiqua" w:hAnsi="Book Antiqua"/>
          <w:b/>
          <w:bCs/>
          <w:color w:val="000000"/>
          <w:sz w:val="24"/>
          <w:szCs w:val="24"/>
          <w:lang w:eastAsia="zh-CN"/>
        </w:rPr>
        <w:t>31</w:t>
      </w:r>
      <w:r w:rsidRPr="00951B0D">
        <w:rPr>
          <w:rFonts w:ascii="Book Antiqua" w:hAnsi="Book Antiqua"/>
          <w:color w:val="000000"/>
          <w:sz w:val="24"/>
          <w:szCs w:val="24"/>
          <w:lang w:eastAsia="zh-CN"/>
        </w:rPr>
        <w:t>: 309-312 [PMID: 19415007 DOI: 10.1097/MPH.0b013e3181a1c143]</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Wahl S</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Quirolo</w:t>
      </w:r>
      <w:proofErr w:type="spellEnd"/>
      <w:r w:rsidRPr="00951B0D">
        <w:rPr>
          <w:rFonts w:ascii="Book Antiqua" w:hAnsi="Book Antiqua"/>
          <w:color w:val="000000"/>
          <w:sz w:val="24"/>
          <w:szCs w:val="24"/>
          <w:lang w:eastAsia="zh-CN"/>
        </w:rPr>
        <w:t xml:space="preserve"> KC. Current issues in blood transfusion for sickle cell disease. </w:t>
      </w:r>
      <w:proofErr w:type="spellStart"/>
      <w:r w:rsidRPr="00951B0D">
        <w:rPr>
          <w:rFonts w:ascii="Book Antiqua" w:hAnsi="Book Antiqua"/>
          <w:i/>
          <w:iCs/>
          <w:color w:val="000000"/>
          <w:sz w:val="24"/>
          <w:szCs w:val="24"/>
          <w:lang w:eastAsia="zh-CN"/>
        </w:rPr>
        <w:t>Curr</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Opin</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color w:val="000000"/>
          <w:sz w:val="24"/>
          <w:szCs w:val="24"/>
          <w:lang w:eastAsia="zh-CN"/>
        </w:rPr>
        <w:t> 2009; </w:t>
      </w:r>
      <w:r w:rsidRPr="00951B0D">
        <w:rPr>
          <w:rFonts w:ascii="Book Antiqua" w:hAnsi="Book Antiqua"/>
          <w:b/>
          <w:bCs/>
          <w:color w:val="000000"/>
          <w:sz w:val="24"/>
          <w:szCs w:val="24"/>
          <w:lang w:eastAsia="zh-CN"/>
        </w:rPr>
        <w:t>21</w:t>
      </w:r>
      <w:r w:rsidRPr="00951B0D">
        <w:rPr>
          <w:rFonts w:ascii="Book Antiqua" w:hAnsi="Book Antiqua"/>
          <w:color w:val="000000"/>
          <w:sz w:val="24"/>
          <w:szCs w:val="24"/>
          <w:lang w:eastAsia="zh-CN"/>
        </w:rPr>
        <w:t>: 15-21 [PMID: 19242238 DOI: 10.1097/MOP.0b013e328321882e]</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Rosebraugh</w:t>
      </w:r>
      <w:proofErr w:type="spellEnd"/>
      <w:r w:rsidRPr="00951B0D">
        <w:rPr>
          <w:rFonts w:ascii="Book Antiqua" w:hAnsi="Book Antiqua"/>
          <w:b/>
          <w:bCs/>
          <w:color w:val="000000"/>
          <w:sz w:val="24"/>
          <w:szCs w:val="24"/>
          <w:lang w:eastAsia="zh-CN"/>
        </w:rPr>
        <w:t xml:space="preserve"> MR</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Widness</w:t>
      </w:r>
      <w:proofErr w:type="spellEnd"/>
      <w:r w:rsidRPr="00951B0D">
        <w:rPr>
          <w:rFonts w:ascii="Book Antiqua" w:hAnsi="Book Antiqua"/>
          <w:color w:val="000000"/>
          <w:sz w:val="24"/>
          <w:szCs w:val="24"/>
          <w:lang w:eastAsia="zh-CN"/>
        </w:rPr>
        <w:t xml:space="preserve"> JA, </w:t>
      </w:r>
      <w:proofErr w:type="spellStart"/>
      <w:r w:rsidRPr="00951B0D">
        <w:rPr>
          <w:rFonts w:ascii="Book Antiqua" w:hAnsi="Book Antiqua"/>
          <w:color w:val="000000"/>
          <w:sz w:val="24"/>
          <w:szCs w:val="24"/>
          <w:lang w:eastAsia="zh-CN"/>
        </w:rPr>
        <w:t>Veng</w:t>
      </w:r>
      <w:proofErr w:type="spellEnd"/>
      <w:r w:rsidRPr="00951B0D">
        <w:rPr>
          <w:rFonts w:ascii="Book Antiqua" w:hAnsi="Book Antiqua"/>
          <w:color w:val="000000"/>
          <w:sz w:val="24"/>
          <w:szCs w:val="24"/>
          <w:lang w:eastAsia="zh-CN"/>
        </w:rPr>
        <w:t xml:space="preserve">-Pedersen P. </w:t>
      </w:r>
      <w:proofErr w:type="spellStart"/>
      <w:r w:rsidRPr="00951B0D">
        <w:rPr>
          <w:rFonts w:ascii="Book Antiqua" w:hAnsi="Book Antiqua"/>
          <w:color w:val="000000"/>
          <w:sz w:val="24"/>
          <w:szCs w:val="24"/>
          <w:lang w:eastAsia="zh-CN"/>
        </w:rPr>
        <w:t>Multidose</w:t>
      </w:r>
      <w:proofErr w:type="spellEnd"/>
      <w:r w:rsidRPr="00951B0D">
        <w:rPr>
          <w:rFonts w:ascii="Book Antiqua" w:hAnsi="Book Antiqua"/>
          <w:color w:val="000000"/>
          <w:sz w:val="24"/>
          <w:szCs w:val="24"/>
          <w:lang w:eastAsia="zh-CN"/>
        </w:rPr>
        <w:t xml:space="preserve"> optimization simulation of erythropoietin treatment in preterm infants.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i/>
          <w:iCs/>
          <w:color w:val="000000"/>
          <w:sz w:val="24"/>
          <w:szCs w:val="24"/>
          <w:lang w:eastAsia="zh-CN"/>
        </w:rPr>
        <w:t xml:space="preserve"> Res</w:t>
      </w:r>
      <w:r w:rsidRPr="00951B0D">
        <w:rPr>
          <w:rFonts w:ascii="Book Antiqua" w:hAnsi="Book Antiqua"/>
          <w:color w:val="000000"/>
          <w:sz w:val="24"/>
          <w:szCs w:val="24"/>
          <w:lang w:eastAsia="zh-CN"/>
        </w:rPr>
        <w:t> 2012; </w:t>
      </w:r>
      <w:r w:rsidRPr="00951B0D">
        <w:rPr>
          <w:rFonts w:ascii="Book Antiqua" w:hAnsi="Book Antiqua"/>
          <w:b/>
          <w:bCs/>
          <w:color w:val="000000"/>
          <w:sz w:val="24"/>
          <w:szCs w:val="24"/>
          <w:lang w:eastAsia="zh-CN"/>
        </w:rPr>
        <w:t>71</w:t>
      </w:r>
      <w:r w:rsidRPr="00951B0D">
        <w:rPr>
          <w:rFonts w:ascii="Book Antiqua" w:hAnsi="Book Antiqua"/>
          <w:color w:val="000000"/>
          <w:sz w:val="24"/>
          <w:szCs w:val="24"/>
          <w:lang w:eastAsia="zh-CN"/>
        </w:rPr>
        <w:t>: 332-337 [PMID: 22391632 DOI: 10.1038/pr.2011.75]</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Ohls</w:t>
      </w:r>
      <w:proofErr w:type="spellEnd"/>
      <w:r w:rsidRPr="00951B0D">
        <w:rPr>
          <w:rFonts w:ascii="Book Antiqua" w:hAnsi="Book Antiqua"/>
          <w:b/>
          <w:bCs/>
          <w:color w:val="000000"/>
          <w:sz w:val="24"/>
          <w:szCs w:val="24"/>
          <w:lang w:eastAsia="zh-CN"/>
        </w:rPr>
        <w:t xml:space="preserve"> RK</w:t>
      </w:r>
      <w:r w:rsidRPr="00951B0D">
        <w:rPr>
          <w:rFonts w:ascii="Book Antiqua" w:hAnsi="Book Antiqua"/>
          <w:color w:val="000000"/>
          <w:sz w:val="24"/>
          <w:szCs w:val="24"/>
          <w:lang w:eastAsia="zh-CN"/>
        </w:rPr>
        <w:t xml:space="preserve">, Christensen RD, </w:t>
      </w:r>
      <w:proofErr w:type="spellStart"/>
      <w:r w:rsidRPr="00951B0D">
        <w:rPr>
          <w:rFonts w:ascii="Book Antiqua" w:hAnsi="Book Antiqua"/>
          <w:color w:val="000000"/>
          <w:sz w:val="24"/>
          <w:szCs w:val="24"/>
          <w:lang w:eastAsia="zh-CN"/>
        </w:rPr>
        <w:t>Widness</w:t>
      </w:r>
      <w:proofErr w:type="spellEnd"/>
      <w:r w:rsidRPr="00951B0D">
        <w:rPr>
          <w:rFonts w:ascii="Book Antiqua" w:hAnsi="Book Antiqua"/>
          <w:color w:val="000000"/>
          <w:sz w:val="24"/>
          <w:szCs w:val="24"/>
          <w:lang w:eastAsia="zh-CN"/>
        </w:rPr>
        <w:t xml:space="preserve"> JA, </w:t>
      </w:r>
      <w:proofErr w:type="spellStart"/>
      <w:r w:rsidRPr="00951B0D">
        <w:rPr>
          <w:rFonts w:ascii="Book Antiqua" w:hAnsi="Book Antiqua"/>
          <w:color w:val="000000"/>
          <w:sz w:val="24"/>
          <w:szCs w:val="24"/>
          <w:lang w:eastAsia="zh-CN"/>
        </w:rPr>
        <w:t>Juul</w:t>
      </w:r>
      <w:proofErr w:type="spellEnd"/>
      <w:r w:rsidRPr="00951B0D">
        <w:rPr>
          <w:rFonts w:ascii="Book Antiqua" w:hAnsi="Book Antiqua"/>
          <w:color w:val="000000"/>
          <w:sz w:val="24"/>
          <w:szCs w:val="24"/>
          <w:lang w:eastAsia="zh-CN"/>
        </w:rPr>
        <w:t xml:space="preserve"> SE. Erythropoiesis Stimulating Agents Demonstrate Safety and Show Promise as Neuroprotective Agents in Neonates. </w:t>
      </w:r>
      <w:r w:rsidRPr="00951B0D">
        <w:rPr>
          <w:rFonts w:ascii="Book Antiqua" w:hAnsi="Book Antiqua"/>
          <w:i/>
          <w:iCs/>
          <w:color w:val="000000"/>
          <w:sz w:val="24"/>
          <w:szCs w:val="24"/>
          <w:lang w:eastAsia="zh-CN"/>
        </w:rPr>
        <w:t xml:space="preserve">J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color w:val="000000"/>
          <w:sz w:val="24"/>
          <w:szCs w:val="24"/>
          <w:lang w:eastAsia="zh-CN"/>
        </w:rPr>
        <w:t> 2015; </w:t>
      </w:r>
      <w:r w:rsidRPr="00951B0D">
        <w:rPr>
          <w:rFonts w:ascii="Book Antiqua" w:hAnsi="Book Antiqua"/>
          <w:b/>
          <w:bCs/>
          <w:color w:val="000000"/>
          <w:sz w:val="24"/>
          <w:szCs w:val="24"/>
          <w:lang w:eastAsia="zh-CN"/>
        </w:rPr>
        <w:t>167</w:t>
      </w:r>
      <w:r w:rsidRPr="00951B0D">
        <w:rPr>
          <w:rFonts w:ascii="Book Antiqua" w:hAnsi="Book Antiqua"/>
          <w:color w:val="000000"/>
          <w:sz w:val="24"/>
          <w:szCs w:val="24"/>
          <w:lang w:eastAsia="zh-CN"/>
        </w:rPr>
        <w:t>: 10-12 [PMID: 25917767 DOI: 10.1016/j.jpeds.2015.03.054]</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Zambrano E</w:t>
      </w:r>
      <w:r w:rsidRPr="00951B0D">
        <w:rPr>
          <w:rFonts w:ascii="Book Antiqua" w:hAnsi="Book Antiqua"/>
          <w:color w:val="000000"/>
          <w:sz w:val="24"/>
          <w:szCs w:val="24"/>
          <w:lang w:eastAsia="zh-CN"/>
        </w:rPr>
        <w:t>, El-</w:t>
      </w:r>
      <w:proofErr w:type="spellStart"/>
      <w:r w:rsidRPr="00951B0D">
        <w:rPr>
          <w:rFonts w:ascii="Book Antiqua" w:hAnsi="Book Antiqua"/>
          <w:color w:val="000000"/>
          <w:sz w:val="24"/>
          <w:szCs w:val="24"/>
          <w:lang w:eastAsia="zh-CN"/>
        </w:rPr>
        <w:t>Hennawy</w:t>
      </w:r>
      <w:proofErr w:type="spellEnd"/>
      <w:r w:rsidRPr="00951B0D">
        <w:rPr>
          <w:rFonts w:ascii="Book Antiqua" w:hAnsi="Book Antiqua"/>
          <w:color w:val="000000"/>
          <w:sz w:val="24"/>
          <w:szCs w:val="24"/>
          <w:lang w:eastAsia="zh-CN"/>
        </w:rPr>
        <w:t xml:space="preserve"> M, </w:t>
      </w:r>
      <w:proofErr w:type="spellStart"/>
      <w:r w:rsidRPr="00951B0D">
        <w:rPr>
          <w:rFonts w:ascii="Book Antiqua" w:hAnsi="Book Antiqua"/>
          <w:color w:val="000000"/>
          <w:sz w:val="24"/>
          <w:szCs w:val="24"/>
          <w:lang w:eastAsia="zh-CN"/>
        </w:rPr>
        <w:t>Ehrenkranz</w:t>
      </w:r>
      <w:proofErr w:type="spellEnd"/>
      <w:r w:rsidRPr="00951B0D">
        <w:rPr>
          <w:rFonts w:ascii="Book Antiqua" w:hAnsi="Book Antiqua"/>
          <w:color w:val="000000"/>
          <w:sz w:val="24"/>
          <w:szCs w:val="24"/>
          <w:lang w:eastAsia="zh-CN"/>
        </w:rPr>
        <w:t xml:space="preserve"> RA, </w:t>
      </w:r>
      <w:proofErr w:type="spellStart"/>
      <w:r w:rsidRPr="00951B0D">
        <w:rPr>
          <w:rFonts w:ascii="Book Antiqua" w:hAnsi="Book Antiqua"/>
          <w:color w:val="000000"/>
          <w:sz w:val="24"/>
          <w:szCs w:val="24"/>
          <w:lang w:eastAsia="zh-CN"/>
        </w:rPr>
        <w:t>Zelterman</w:t>
      </w:r>
      <w:proofErr w:type="spellEnd"/>
      <w:r w:rsidRPr="00951B0D">
        <w:rPr>
          <w:rFonts w:ascii="Book Antiqua" w:hAnsi="Book Antiqua"/>
          <w:color w:val="000000"/>
          <w:sz w:val="24"/>
          <w:szCs w:val="24"/>
          <w:lang w:eastAsia="zh-CN"/>
        </w:rPr>
        <w:t xml:space="preserve"> D, Reyes-</w:t>
      </w:r>
      <w:proofErr w:type="spellStart"/>
      <w:r w:rsidRPr="00951B0D">
        <w:rPr>
          <w:rFonts w:ascii="Book Antiqua" w:hAnsi="Book Antiqua"/>
          <w:color w:val="000000"/>
          <w:sz w:val="24"/>
          <w:szCs w:val="24"/>
          <w:lang w:eastAsia="zh-CN"/>
        </w:rPr>
        <w:t>Múgica</w:t>
      </w:r>
      <w:proofErr w:type="spellEnd"/>
      <w:r w:rsidRPr="00951B0D">
        <w:rPr>
          <w:rFonts w:ascii="Book Antiqua" w:hAnsi="Book Antiqua"/>
          <w:color w:val="000000"/>
          <w:sz w:val="24"/>
          <w:szCs w:val="24"/>
          <w:lang w:eastAsia="zh-CN"/>
        </w:rPr>
        <w:t xml:space="preserve"> M. Total parenteral nutrition induced liver pathology: an autopsy series of 24 newborn cases.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i/>
          <w:iCs/>
          <w:color w:val="000000"/>
          <w:sz w:val="24"/>
          <w:szCs w:val="24"/>
          <w:lang w:eastAsia="zh-CN"/>
        </w:rPr>
        <w:t xml:space="preserve"> Dev </w:t>
      </w:r>
      <w:proofErr w:type="spellStart"/>
      <w:r w:rsidRPr="00951B0D">
        <w:rPr>
          <w:rFonts w:ascii="Book Antiqua" w:hAnsi="Book Antiqua"/>
          <w:i/>
          <w:iCs/>
          <w:color w:val="000000"/>
          <w:sz w:val="24"/>
          <w:szCs w:val="24"/>
          <w:lang w:eastAsia="zh-CN"/>
        </w:rPr>
        <w:t>Pathol</w:t>
      </w:r>
      <w:proofErr w:type="spellEnd"/>
      <w:r w:rsidRPr="00951B0D">
        <w:rPr>
          <w:rFonts w:ascii="Book Antiqua" w:hAnsi="Book Antiqua"/>
          <w:color w:val="000000"/>
          <w:sz w:val="24"/>
          <w:szCs w:val="24"/>
          <w:lang w:eastAsia="zh-CN"/>
        </w:rPr>
        <w:t> </w:t>
      </w:r>
      <w:r w:rsidRPr="00951B0D">
        <w:rPr>
          <w:rFonts w:ascii="Book Antiqua" w:hAnsi="Book Antiqua" w:hint="eastAsia"/>
          <w:color w:val="000000"/>
          <w:sz w:val="24"/>
          <w:szCs w:val="24"/>
          <w:lang w:eastAsia="zh-CN"/>
        </w:rPr>
        <w:t>2004</w:t>
      </w:r>
      <w:r w:rsidRPr="00951B0D">
        <w:rPr>
          <w:rFonts w:ascii="Book Antiqua" w:hAnsi="Book Antiqua"/>
          <w:color w:val="000000"/>
          <w:sz w:val="24"/>
          <w:szCs w:val="24"/>
          <w:lang w:eastAsia="zh-CN"/>
        </w:rPr>
        <w:t>; </w:t>
      </w:r>
      <w:r w:rsidRPr="00951B0D">
        <w:rPr>
          <w:rFonts w:ascii="Book Antiqua" w:hAnsi="Book Antiqua"/>
          <w:b/>
          <w:bCs/>
          <w:color w:val="000000"/>
          <w:sz w:val="24"/>
          <w:szCs w:val="24"/>
          <w:lang w:eastAsia="zh-CN"/>
        </w:rPr>
        <w:t>7</w:t>
      </w:r>
      <w:r w:rsidRPr="00951B0D">
        <w:rPr>
          <w:rFonts w:ascii="Book Antiqua" w:hAnsi="Book Antiqua"/>
          <w:color w:val="000000"/>
          <w:sz w:val="24"/>
          <w:szCs w:val="24"/>
          <w:lang w:eastAsia="zh-CN"/>
        </w:rPr>
        <w:t>: 425-432 [PMID: 15547767 DOI: 10.1007/s10024-001-0154-7]</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lastRenderedPageBreak/>
        <w:t>Kelly DA</w:t>
      </w:r>
      <w:r w:rsidRPr="00951B0D">
        <w:rPr>
          <w:rFonts w:ascii="Book Antiqua" w:hAnsi="Book Antiqua"/>
          <w:color w:val="000000"/>
          <w:sz w:val="24"/>
          <w:szCs w:val="24"/>
          <w:lang w:eastAsia="zh-CN"/>
        </w:rPr>
        <w:t>. Liver complications of pediatric parenteral nutrition--epidemiology. </w:t>
      </w:r>
      <w:r w:rsidRPr="00951B0D">
        <w:rPr>
          <w:rFonts w:ascii="Book Antiqua" w:hAnsi="Book Antiqua"/>
          <w:i/>
          <w:iCs/>
          <w:color w:val="000000"/>
          <w:sz w:val="24"/>
          <w:szCs w:val="24"/>
          <w:lang w:eastAsia="zh-CN"/>
        </w:rPr>
        <w:t>Nutrition</w:t>
      </w:r>
      <w:r w:rsidRPr="00951B0D">
        <w:rPr>
          <w:rFonts w:ascii="Book Antiqua" w:hAnsi="Book Antiqua"/>
          <w:color w:val="000000"/>
          <w:sz w:val="24"/>
          <w:szCs w:val="24"/>
          <w:lang w:eastAsia="zh-CN"/>
        </w:rPr>
        <w:t> 1998; </w:t>
      </w:r>
      <w:r w:rsidRPr="00951B0D">
        <w:rPr>
          <w:rFonts w:ascii="Book Antiqua" w:hAnsi="Book Antiqua"/>
          <w:b/>
          <w:bCs/>
          <w:color w:val="000000"/>
          <w:sz w:val="24"/>
          <w:szCs w:val="24"/>
          <w:lang w:eastAsia="zh-CN"/>
        </w:rPr>
        <w:t>14</w:t>
      </w:r>
      <w:r w:rsidRPr="00951B0D">
        <w:rPr>
          <w:rFonts w:ascii="Book Antiqua" w:hAnsi="Book Antiqua"/>
          <w:color w:val="000000"/>
          <w:sz w:val="24"/>
          <w:szCs w:val="24"/>
          <w:lang w:eastAsia="zh-CN"/>
        </w:rPr>
        <w:t>: 153-157 [PMID: 9437702]</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Hayashi N</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Tashiro</w:t>
      </w:r>
      <w:proofErr w:type="spellEnd"/>
      <w:r w:rsidRPr="00951B0D">
        <w:rPr>
          <w:rFonts w:ascii="Book Antiqua" w:hAnsi="Book Antiqua"/>
          <w:color w:val="000000"/>
          <w:sz w:val="24"/>
          <w:szCs w:val="24"/>
          <w:lang w:eastAsia="zh-CN"/>
        </w:rPr>
        <w:t xml:space="preserve"> T, Yamamori H, Takagi K, </w:t>
      </w:r>
      <w:proofErr w:type="spellStart"/>
      <w:r w:rsidRPr="00951B0D">
        <w:rPr>
          <w:rFonts w:ascii="Book Antiqua" w:hAnsi="Book Antiqua"/>
          <w:color w:val="000000"/>
          <w:sz w:val="24"/>
          <w:szCs w:val="24"/>
          <w:lang w:eastAsia="zh-CN"/>
        </w:rPr>
        <w:t>Morishima</w:t>
      </w:r>
      <w:proofErr w:type="spellEnd"/>
      <w:r w:rsidRPr="00951B0D">
        <w:rPr>
          <w:rFonts w:ascii="Book Antiqua" w:hAnsi="Book Antiqua"/>
          <w:color w:val="000000"/>
          <w:sz w:val="24"/>
          <w:szCs w:val="24"/>
          <w:lang w:eastAsia="zh-CN"/>
        </w:rPr>
        <w:t xml:space="preserve"> Y, </w:t>
      </w:r>
      <w:proofErr w:type="spellStart"/>
      <w:r w:rsidRPr="00951B0D">
        <w:rPr>
          <w:rFonts w:ascii="Book Antiqua" w:hAnsi="Book Antiqua"/>
          <w:color w:val="000000"/>
          <w:sz w:val="24"/>
          <w:szCs w:val="24"/>
          <w:lang w:eastAsia="zh-CN"/>
        </w:rPr>
        <w:t>Otsubo</w:t>
      </w:r>
      <w:proofErr w:type="spellEnd"/>
      <w:r w:rsidRPr="00951B0D">
        <w:rPr>
          <w:rFonts w:ascii="Book Antiqua" w:hAnsi="Book Antiqua"/>
          <w:color w:val="000000"/>
          <w:sz w:val="24"/>
          <w:szCs w:val="24"/>
          <w:lang w:eastAsia="zh-CN"/>
        </w:rPr>
        <w:t xml:space="preserve"> Y, </w:t>
      </w:r>
      <w:proofErr w:type="spellStart"/>
      <w:r w:rsidRPr="00951B0D">
        <w:rPr>
          <w:rFonts w:ascii="Book Antiqua" w:hAnsi="Book Antiqua"/>
          <w:color w:val="000000"/>
          <w:sz w:val="24"/>
          <w:szCs w:val="24"/>
          <w:lang w:eastAsia="zh-CN"/>
        </w:rPr>
        <w:t>Sugiura</w:t>
      </w:r>
      <w:proofErr w:type="spellEnd"/>
      <w:r w:rsidRPr="00951B0D">
        <w:rPr>
          <w:rFonts w:ascii="Book Antiqua" w:hAnsi="Book Antiqua"/>
          <w:color w:val="000000"/>
          <w:sz w:val="24"/>
          <w:szCs w:val="24"/>
          <w:lang w:eastAsia="zh-CN"/>
        </w:rPr>
        <w:t xml:space="preserve"> T, Furukawa K, Nitta H, Nakajima N, Suzuki N, Ito I. Effects of intravenous omega-3 and omega-6 fat emulsion on cytokine production and delayed type hypersensitivity in burned rats receiving total parenteral nutrition. </w:t>
      </w:r>
      <w:r w:rsidRPr="00951B0D">
        <w:rPr>
          <w:rFonts w:ascii="Book Antiqua" w:hAnsi="Book Antiqua"/>
          <w:i/>
          <w:iCs/>
          <w:color w:val="000000"/>
          <w:sz w:val="24"/>
          <w:szCs w:val="24"/>
          <w:lang w:eastAsia="zh-CN"/>
        </w:rPr>
        <w:t xml:space="preserve">JPEN J </w:t>
      </w:r>
      <w:proofErr w:type="spellStart"/>
      <w:r w:rsidRPr="00951B0D">
        <w:rPr>
          <w:rFonts w:ascii="Book Antiqua" w:hAnsi="Book Antiqua"/>
          <w:i/>
          <w:iCs/>
          <w:color w:val="000000"/>
          <w:sz w:val="24"/>
          <w:szCs w:val="24"/>
          <w:lang w:eastAsia="zh-CN"/>
        </w:rPr>
        <w:t>Parenter</w:t>
      </w:r>
      <w:proofErr w:type="spellEnd"/>
      <w:r w:rsidRPr="00951B0D">
        <w:rPr>
          <w:rFonts w:ascii="Book Antiqua" w:hAnsi="Book Antiqua"/>
          <w:i/>
          <w:iCs/>
          <w:color w:val="000000"/>
          <w:sz w:val="24"/>
          <w:szCs w:val="24"/>
          <w:lang w:eastAsia="zh-CN"/>
        </w:rPr>
        <w:t xml:space="preserve"> Enteral </w:t>
      </w:r>
      <w:proofErr w:type="spellStart"/>
      <w:r w:rsidRPr="00951B0D">
        <w:rPr>
          <w:rFonts w:ascii="Book Antiqua" w:hAnsi="Book Antiqua"/>
          <w:i/>
          <w:iCs/>
          <w:color w:val="000000"/>
          <w:sz w:val="24"/>
          <w:szCs w:val="24"/>
          <w:lang w:eastAsia="zh-CN"/>
        </w:rPr>
        <w:t>Nutr</w:t>
      </w:r>
      <w:proofErr w:type="spellEnd"/>
      <w:r w:rsidRPr="00951B0D">
        <w:rPr>
          <w:rFonts w:ascii="Book Antiqua" w:hAnsi="Book Antiqua"/>
          <w:color w:val="000000"/>
          <w:sz w:val="24"/>
          <w:szCs w:val="24"/>
          <w:lang w:eastAsia="zh-CN"/>
        </w:rPr>
        <w:t> </w:t>
      </w:r>
      <w:r w:rsidRPr="00951B0D">
        <w:rPr>
          <w:rFonts w:ascii="Book Antiqua" w:hAnsi="Book Antiqua" w:hint="eastAsia"/>
          <w:color w:val="000000"/>
          <w:sz w:val="24"/>
          <w:szCs w:val="24"/>
          <w:lang w:eastAsia="zh-CN"/>
        </w:rPr>
        <w:t>1998</w:t>
      </w:r>
      <w:r w:rsidRPr="00951B0D">
        <w:rPr>
          <w:rFonts w:ascii="Book Antiqua" w:hAnsi="Book Antiqua"/>
          <w:color w:val="000000"/>
          <w:sz w:val="24"/>
          <w:szCs w:val="24"/>
          <w:lang w:eastAsia="zh-CN"/>
        </w:rPr>
        <w:t>; </w:t>
      </w:r>
      <w:r w:rsidRPr="00951B0D">
        <w:rPr>
          <w:rFonts w:ascii="Book Antiqua" w:hAnsi="Book Antiqua"/>
          <w:b/>
          <w:bCs/>
          <w:color w:val="000000"/>
          <w:sz w:val="24"/>
          <w:szCs w:val="24"/>
          <w:lang w:eastAsia="zh-CN"/>
        </w:rPr>
        <w:t>22</w:t>
      </w:r>
      <w:r w:rsidRPr="00951B0D">
        <w:rPr>
          <w:rFonts w:ascii="Book Antiqua" w:hAnsi="Book Antiqua"/>
          <w:color w:val="000000"/>
          <w:sz w:val="24"/>
          <w:szCs w:val="24"/>
          <w:lang w:eastAsia="zh-CN"/>
        </w:rPr>
        <w:t>: 363-367 [PMID: 9829609</w:t>
      </w:r>
      <w:r w:rsidR="00970196" w:rsidRPr="00951B0D">
        <w:rPr>
          <w:rFonts w:ascii="Book Antiqua" w:hAnsi="Book Antiqua" w:hint="eastAsia"/>
          <w:color w:val="000000"/>
          <w:sz w:val="24"/>
          <w:szCs w:val="24"/>
          <w:lang w:eastAsia="zh-CN"/>
        </w:rPr>
        <w:t xml:space="preserve"> DOI: </w:t>
      </w:r>
      <w:r w:rsidR="005B12AE">
        <w:fldChar w:fldCharType="begin"/>
      </w:r>
      <w:r w:rsidR="005B12AE">
        <w:instrText xml:space="preserve"> HYPERLINK "http://dx.doi.org/10.1177/0148607198022006363" \t "_blank" </w:instrText>
      </w:r>
      <w:r w:rsidR="005B12AE">
        <w:fldChar w:fldCharType="separate"/>
      </w:r>
      <w:r w:rsidR="00970196" w:rsidRPr="00951B0D">
        <w:rPr>
          <w:rFonts w:ascii="Book Antiqua" w:hAnsi="Book Antiqua"/>
          <w:color w:val="000000"/>
          <w:sz w:val="24"/>
          <w:szCs w:val="24"/>
          <w:lang w:eastAsia="zh-CN"/>
        </w:rPr>
        <w:t>10.1177/0148607198022006363</w:t>
      </w:r>
      <w:r w:rsidR="005B12AE">
        <w:rPr>
          <w:rFonts w:ascii="Book Antiqua" w:hAnsi="Book Antiqua"/>
          <w:color w:val="000000"/>
          <w:sz w:val="24"/>
          <w:szCs w:val="24"/>
          <w:lang w:eastAsia="zh-CN"/>
        </w:rPr>
        <w:fldChar w:fldCharType="end"/>
      </w:r>
      <w:r w:rsidRPr="00951B0D">
        <w:rPr>
          <w:rFonts w:ascii="Book Antiqua" w:hAnsi="Book Antiqua"/>
          <w:color w:val="000000"/>
          <w:sz w:val="24"/>
          <w:szCs w:val="24"/>
          <w:lang w:eastAsia="zh-CN"/>
        </w:rPr>
        <w:t>]</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Xu ZW</w:t>
      </w:r>
      <w:r w:rsidRPr="00951B0D">
        <w:rPr>
          <w:rFonts w:ascii="Book Antiqua" w:hAnsi="Book Antiqua"/>
          <w:color w:val="000000"/>
          <w:sz w:val="24"/>
          <w:szCs w:val="24"/>
          <w:lang w:eastAsia="zh-CN"/>
        </w:rPr>
        <w:t>, Li YS. Pathogenesis and treatment of parenteral nutrition-associated liver disease. </w:t>
      </w:r>
      <w:r w:rsidRPr="00951B0D">
        <w:rPr>
          <w:rFonts w:ascii="Book Antiqua" w:hAnsi="Book Antiqua"/>
          <w:i/>
          <w:iCs/>
          <w:color w:val="000000"/>
          <w:sz w:val="24"/>
          <w:szCs w:val="24"/>
          <w:lang w:eastAsia="zh-CN"/>
        </w:rPr>
        <w:t xml:space="preserve">Hepatobiliary </w:t>
      </w:r>
      <w:proofErr w:type="spellStart"/>
      <w:r w:rsidRPr="00951B0D">
        <w:rPr>
          <w:rFonts w:ascii="Book Antiqua" w:hAnsi="Book Antiqua"/>
          <w:i/>
          <w:iCs/>
          <w:color w:val="000000"/>
          <w:sz w:val="24"/>
          <w:szCs w:val="24"/>
          <w:lang w:eastAsia="zh-CN"/>
        </w:rPr>
        <w:t>Pancreat</w:t>
      </w:r>
      <w:proofErr w:type="spellEnd"/>
      <w:r w:rsidRPr="00951B0D">
        <w:rPr>
          <w:rFonts w:ascii="Book Antiqua" w:hAnsi="Book Antiqua"/>
          <w:i/>
          <w:iCs/>
          <w:color w:val="000000"/>
          <w:sz w:val="24"/>
          <w:szCs w:val="24"/>
          <w:lang w:eastAsia="zh-CN"/>
        </w:rPr>
        <w:t xml:space="preserve"> Dis </w:t>
      </w:r>
      <w:proofErr w:type="spellStart"/>
      <w:r w:rsidRPr="00951B0D">
        <w:rPr>
          <w:rFonts w:ascii="Book Antiqua" w:hAnsi="Book Antiqua"/>
          <w:i/>
          <w:iCs/>
          <w:color w:val="000000"/>
          <w:sz w:val="24"/>
          <w:szCs w:val="24"/>
          <w:lang w:eastAsia="zh-CN"/>
        </w:rPr>
        <w:t>Int</w:t>
      </w:r>
      <w:proofErr w:type="spellEnd"/>
      <w:r w:rsidRPr="00951B0D">
        <w:rPr>
          <w:rFonts w:ascii="Book Antiqua" w:hAnsi="Book Antiqua"/>
          <w:color w:val="000000"/>
          <w:sz w:val="24"/>
          <w:szCs w:val="24"/>
          <w:lang w:eastAsia="zh-CN"/>
        </w:rPr>
        <w:t> 2012; </w:t>
      </w:r>
      <w:r w:rsidRPr="00951B0D">
        <w:rPr>
          <w:rFonts w:ascii="Book Antiqua" w:hAnsi="Book Antiqua"/>
          <w:b/>
          <w:bCs/>
          <w:color w:val="000000"/>
          <w:sz w:val="24"/>
          <w:szCs w:val="24"/>
          <w:lang w:eastAsia="zh-CN"/>
        </w:rPr>
        <w:t>11</w:t>
      </w:r>
      <w:r w:rsidRPr="00951B0D">
        <w:rPr>
          <w:rFonts w:ascii="Book Antiqua" w:hAnsi="Book Antiqua"/>
          <w:color w:val="000000"/>
          <w:sz w:val="24"/>
          <w:szCs w:val="24"/>
          <w:lang w:eastAsia="zh-CN"/>
        </w:rPr>
        <w:t>: 586-593 [PMID: 23232629</w:t>
      </w:r>
      <w:r w:rsidR="00970196" w:rsidRPr="00951B0D">
        <w:rPr>
          <w:rFonts w:ascii="Book Antiqua" w:hAnsi="Book Antiqua" w:hint="eastAsia"/>
          <w:color w:val="000000"/>
          <w:sz w:val="24"/>
          <w:szCs w:val="24"/>
          <w:lang w:eastAsia="zh-CN"/>
        </w:rPr>
        <w:t xml:space="preserve"> DOI: </w:t>
      </w:r>
      <w:r w:rsidR="005B12AE">
        <w:fldChar w:fldCharType="begin"/>
      </w:r>
      <w:r w:rsidR="005B12AE">
        <w:instrText xml:space="preserve"> HYPERLINK "http://dx.doi.org/10.1016/S1499-3872(12)60229-X" \t "_blank" </w:instrText>
      </w:r>
      <w:r w:rsidR="005B12AE">
        <w:fldChar w:fldCharType="separate"/>
      </w:r>
      <w:r w:rsidR="00970196" w:rsidRPr="00951B0D">
        <w:rPr>
          <w:rFonts w:ascii="Book Antiqua" w:hAnsi="Book Antiqua"/>
          <w:color w:val="000000"/>
          <w:sz w:val="24"/>
          <w:szCs w:val="24"/>
          <w:lang w:eastAsia="zh-CN"/>
        </w:rPr>
        <w:t>10.1016/S1499-3872(12)60229-X</w:t>
      </w:r>
      <w:r w:rsidR="005B12AE">
        <w:rPr>
          <w:rFonts w:ascii="Book Antiqua" w:hAnsi="Book Antiqua"/>
          <w:color w:val="000000"/>
          <w:sz w:val="24"/>
          <w:szCs w:val="24"/>
          <w:lang w:eastAsia="zh-CN"/>
        </w:rPr>
        <w:fldChar w:fldCharType="end"/>
      </w:r>
      <w:r w:rsidRPr="00951B0D">
        <w:rPr>
          <w:rFonts w:ascii="Book Antiqua" w:hAnsi="Book Antiqua"/>
          <w:color w:val="000000"/>
          <w:sz w:val="24"/>
          <w:szCs w:val="24"/>
          <w:lang w:eastAsia="zh-CN"/>
        </w:rPr>
        <w:t>]</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Lauriti</w:t>
      </w:r>
      <w:proofErr w:type="spellEnd"/>
      <w:r w:rsidRPr="00951B0D">
        <w:rPr>
          <w:rFonts w:ascii="Book Antiqua" w:hAnsi="Book Antiqua"/>
          <w:b/>
          <w:bCs/>
          <w:color w:val="000000"/>
          <w:sz w:val="24"/>
          <w:szCs w:val="24"/>
          <w:lang w:eastAsia="zh-CN"/>
        </w:rPr>
        <w:t xml:space="preserve"> G</w:t>
      </w:r>
      <w:r w:rsidRPr="00951B0D">
        <w:rPr>
          <w:rFonts w:ascii="Book Antiqua" w:hAnsi="Book Antiqua"/>
          <w:color w:val="000000"/>
          <w:sz w:val="24"/>
          <w:szCs w:val="24"/>
          <w:lang w:eastAsia="zh-CN"/>
        </w:rPr>
        <w:t xml:space="preserve">, Zani A, </w:t>
      </w:r>
      <w:proofErr w:type="spellStart"/>
      <w:r w:rsidRPr="00951B0D">
        <w:rPr>
          <w:rFonts w:ascii="Book Antiqua" w:hAnsi="Book Antiqua"/>
          <w:color w:val="000000"/>
          <w:sz w:val="24"/>
          <w:szCs w:val="24"/>
          <w:lang w:eastAsia="zh-CN"/>
        </w:rPr>
        <w:t>Aufieri</w:t>
      </w:r>
      <w:proofErr w:type="spellEnd"/>
      <w:r w:rsidRPr="00951B0D">
        <w:rPr>
          <w:rFonts w:ascii="Book Antiqua" w:hAnsi="Book Antiqua"/>
          <w:color w:val="000000"/>
          <w:sz w:val="24"/>
          <w:szCs w:val="24"/>
          <w:lang w:eastAsia="zh-CN"/>
        </w:rPr>
        <w:t xml:space="preserve"> R, </w:t>
      </w:r>
      <w:proofErr w:type="spellStart"/>
      <w:r w:rsidRPr="00951B0D">
        <w:rPr>
          <w:rFonts w:ascii="Book Antiqua" w:hAnsi="Book Antiqua"/>
          <w:color w:val="000000"/>
          <w:sz w:val="24"/>
          <w:szCs w:val="24"/>
          <w:lang w:eastAsia="zh-CN"/>
        </w:rPr>
        <w:t>Cananzi</w:t>
      </w:r>
      <w:proofErr w:type="spellEnd"/>
      <w:r w:rsidRPr="00951B0D">
        <w:rPr>
          <w:rFonts w:ascii="Book Antiqua" w:hAnsi="Book Antiqua"/>
          <w:color w:val="000000"/>
          <w:sz w:val="24"/>
          <w:szCs w:val="24"/>
          <w:lang w:eastAsia="zh-CN"/>
        </w:rPr>
        <w:t xml:space="preserve"> M, Chiesa PL, Eaton S, </w:t>
      </w:r>
      <w:proofErr w:type="spellStart"/>
      <w:r w:rsidRPr="00951B0D">
        <w:rPr>
          <w:rFonts w:ascii="Book Antiqua" w:hAnsi="Book Antiqua"/>
          <w:color w:val="000000"/>
          <w:sz w:val="24"/>
          <w:szCs w:val="24"/>
          <w:lang w:eastAsia="zh-CN"/>
        </w:rPr>
        <w:t>Pierro</w:t>
      </w:r>
      <w:proofErr w:type="spellEnd"/>
      <w:r w:rsidRPr="00951B0D">
        <w:rPr>
          <w:rFonts w:ascii="Book Antiqua" w:hAnsi="Book Antiqua"/>
          <w:color w:val="000000"/>
          <w:sz w:val="24"/>
          <w:szCs w:val="24"/>
          <w:lang w:eastAsia="zh-CN"/>
        </w:rPr>
        <w:t xml:space="preserve"> A. Incidence, prevention, and treatment of parenteral nutrition-associated cholestasis and intestinal failure-associated liver disease in infants and children: a systematic review. </w:t>
      </w:r>
      <w:r w:rsidRPr="00951B0D">
        <w:rPr>
          <w:rFonts w:ascii="Book Antiqua" w:hAnsi="Book Antiqua"/>
          <w:i/>
          <w:iCs/>
          <w:color w:val="000000"/>
          <w:sz w:val="24"/>
          <w:szCs w:val="24"/>
          <w:lang w:eastAsia="zh-CN"/>
        </w:rPr>
        <w:t xml:space="preserve">JPEN J </w:t>
      </w:r>
      <w:proofErr w:type="spellStart"/>
      <w:r w:rsidRPr="00951B0D">
        <w:rPr>
          <w:rFonts w:ascii="Book Antiqua" w:hAnsi="Book Antiqua"/>
          <w:i/>
          <w:iCs/>
          <w:color w:val="000000"/>
          <w:sz w:val="24"/>
          <w:szCs w:val="24"/>
          <w:lang w:eastAsia="zh-CN"/>
        </w:rPr>
        <w:t>Parenter</w:t>
      </w:r>
      <w:proofErr w:type="spellEnd"/>
      <w:r w:rsidRPr="00951B0D">
        <w:rPr>
          <w:rFonts w:ascii="Book Antiqua" w:hAnsi="Book Antiqua"/>
          <w:i/>
          <w:iCs/>
          <w:color w:val="000000"/>
          <w:sz w:val="24"/>
          <w:szCs w:val="24"/>
          <w:lang w:eastAsia="zh-CN"/>
        </w:rPr>
        <w:t xml:space="preserve"> Enteral </w:t>
      </w:r>
      <w:proofErr w:type="spellStart"/>
      <w:r w:rsidRPr="00951B0D">
        <w:rPr>
          <w:rFonts w:ascii="Book Antiqua" w:hAnsi="Book Antiqua"/>
          <w:i/>
          <w:iCs/>
          <w:color w:val="000000"/>
          <w:sz w:val="24"/>
          <w:szCs w:val="24"/>
          <w:lang w:eastAsia="zh-CN"/>
        </w:rPr>
        <w:t>Nutr</w:t>
      </w:r>
      <w:proofErr w:type="spellEnd"/>
      <w:r w:rsidRPr="00951B0D">
        <w:rPr>
          <w:rFonts w:ascii="Book Antiqua" w:hAnsi="Book Antiqua"/>
          <w:color w:val="000000"/>
          <w:sz w:val="24"/>
          <w:szCs w:val="24"/>
          <w:lang w:eastAsia="zh-CN"/>
        </w:rPr>
        <w:t> 2014; </w:t>
      </w:r>
      <w:r w:rsidRPr="00951B0D">
        <w:rPr>
          <w:rFonts w:ascii="Book Antiqua" w:hAnsi="Book Antiqua"/>
          <w:b/>
          <w:bCs/>
          <w:color w:val="000000"/>
          <w:sz w:val="24"/>
          <w:szCs w:val="24"/>
          <w:lang w:eastAsia="zh-CN"/>
        </w:rPr>
        <w:t>38</w:t>
      </w:r>
      <w:r w:rsidRPr="00951B0D">
        <w:rPr>
          <w:rFonts w:ascii="Book Antiqua" w:hAnsi="Book Antiqua"/>
          <w:color w:val="000000"/>
          <w:sz w:val="24"/>
          <w:szCs w:val="24"/>
          <w:lang w:eastAsia="zh-CN"/>
        </w:rPr>
        <w:t>: 70-85 [PMID: 23894170 DOI: 10.1177/0148607113496280]</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Díaz</w:t>
      </w:r>
      <w:proofErr w:type="spellEnd"/>
      <w:r w:rsidRPr="00951B0D">
        <w:rPr>
          <w:rFonts w:ascii="Book Antiqua" w:hAnsi="Book Antiqua"/>
          <w:b/>
          <w:bCs/>
          <w:color w:val="000000"/>
          <w:sz w:val="24"/>
          <w:szCs w:val="24"/>
          <w:lang w:eastAsia="zh-CN"/>
        </w:rPr>
        <w:t xml:space="preserve"> JJ</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Gura</w:t>
      </w:r>
      <w:proofErr w:type="spellEnd"/>
      <w:r w:rsidRPr="00951B0D">
        <w:rPr>
          <w:rFonts w:ascii="Book Antiqua" w:hAnsi="Book Antiqua"/>
          <w:color w:val="000000"/>
          <w:sz w:val="24"/>
          <w:szCs w:val="24"/>
          <w:lang w:eastAsia="zh-CN"/>
        </w:rPr>
        <w:t xml:space="preserve"> KM, </w:t>
      </w:r>
      <w:proofErr w:type="spellStart"/>
      <w:r w:rsidRPr="00951B0D">
        <w:rPr>
          <w:rFonts w:ascii="Book Antiqua" w:hAnsi="Book Antiqua"/>
          <w:color w:val="000000"/>
          <w:sz w:val="24"/>
          <w:szCs w:val="24"/>
          <w:lang w:eastAsia="zh-CN"/>
        </w:rPr>
        <w:t>Roda</w:t>
      </w:r>
      <w:proofErr w:type="spellEnd"/>
      <w:r w:rsidRPr="00951B0D">
        <w:rPr>
          <w:rFonts w:ascii="Book Antiqua" w:hAnsi="Book Antiqua"/>
          <w:color w:val="000000"/>
          <w:sz w:val="24"/>
          <w:szCs w:val="24"/>
          <w:lang w:eastAsia="zh-CN"/>
        </w:rPr>
        <w:t xml:space="preserve"> J, Perez-</w:t>
      </w:r>
      <w:proofErr w:type="spellStart"/>
      <w:r w:rsidRPr="00951B0D">
        <w:rPr>
          <w:rFonts w:ascii="Book Antiqua" w:hAnsi="Book Antiqua"/>
          <w:color w:val="000000"/>
          <w:sz w:val="24"/>
          <w:szCs w:val="24"/>
          <w:lang w:eastAsia="zh-CN"/>
        </w:rPr>
        <w:t>Atayde</w:t>
      </w:r>
      <w:proofErr w:type="spellEnd"/>
      <w:r w:rsidRPr="00951B0D">
        <w:rPr>
          <w:rFonts w:ascii="Book Antiqua" w:hAnsi="Book Antiqua"/>
          <w:color w:val="000000"/>
          <w:sz w:val="24"/>
          <w:szCs w:val="24"/>
          <w:lang w:eastAsia="zh-CN"/>
        </w:rPr>
        <w:t xml:space="preserve"> AR, Duggan C, </w:t>
      </w:r>
      <w:proofErr w:type="spellStart"/>
      <w:r w:rsidRPr="00951B0D">
        <w:rPr>
          <w:rFonts w:ascii="Book Antiqua" w:hAnsi="Book Antiqua"/>
          <w:color w:val="000000"/>
          <w:sz w:val="24"/>
          <w:szCs w:val="24"/>
          <w:lang w:eastAsia="zh-CN"/>
        </w:rPr>
        <w:t>Jaksic</w:t>
      </w:r>
      <w:proofErr w:type="spellEnd"/>
      <w:r w:rsidRPr="00951B0D">
        <w:rPr>
          <w:rFonts w:ascii="Book Antiqua" w:hAnsi="Book Antiqua"/>
          <w:color w:val="000000"/>
          <w:sz w:val="24"/>
          <w:szCs w:val="24"/>
          <w:lang w:eastAsia="zh-CN"/>
        </w:rPr>
        <w:t xml:space="preserve"> T, Lo CW. Aspartate aminotransferase to platelet ratio index correlates with hepatic cirrhosis but not with fibrosis in pediatric patients with intestinal failure. </w:t>
      </w:r>
      <w:r w:rsidRPr="00951B0D">
        <w:rPr>
          <w:rFonts w:ascii="Book Antiqua" w:hAnsi="Book Antiqua"/>
          <w:i/>
          <w:iCs/>
          <w:color w:val="000000"/>
          <w:sz w:val="24"/>
          <w:szCs w:val="24"/>
          <w:lang w:eastAsia="zh-CN"/>
        </w:rPr>
        <w:t xml:space="preserve">J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Gastroenterol</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Nutr</w:t>
      </w:r>
      <w:proofErr w:type="spellEnd"/>
      <w:r w:rsidRPr="00951B0D">
        <w:rPr>
          <w:rFonts w:ascii="Book Antiqua" w:hAnsi="Book Antiqua"/>
          <w:color w:val="000000"/>
          <w:sz w:val="24"/>
          <w:szCs w:val="24"/>
          <w:lang w:eastAsia="zh-CN"/>
        </w:rPr>
        <w:t> 2013; </w:t>
      </w:r>
      <w:r w:rsidRPr="00951B0D">
        <w:rPr>
          <w:rFonts w:ascii="Book Antiqua" w:hAnsi="Book Antiqua"/>
          <w:b/>
          <w:bCs/>
          <w:color w:val="000000"/>
          <w:sz w:val="24"/>
          <w:szCs w:val="24"/>
          <w:lang w:eastAsia="zh-CN"/>
        </w:rPr>
        <w:t>57</w:t>
      </w:r>
      <w:r w:rsidRPr="00951B0D">
        <w:rPr>
          <w:rFonts w:ascii="Book Antiqua" w:hAnsi="Book Antiqua"/>
          <w:color w:val="000000"/>
          <w:sz w:val="24"/>
          <w:szCs w:val="24"/>
          <w:lang w:eastAsia="zh-CN"/>
        </w:rPr>
        <w:t>: 367-371 [PMID: 23666459 DOI: 10.1097/MPG.0b013e318299fdbd]</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Grieve A</w:t>
      </w:r>
      <w:r w:rsidRPr="00951B0D">
        <w:rPr>
          <w:rFonts w:ascii="Book Antiqua" w:hAnsi="Book Antiqua"/>
          <w:color w:val="000000"/>
          <w:sz w:val="24"/>
          <w:szCs w:val="24"/>
          <w:lang w:eastAsia="zh-CN"/>
        </w:rPr>
        <w:t>, Makin E, Davenport M. Aspartate Aminotransferase-to-Platelet ratio index (</w:t>
      </w:r>
      <w:proofErr w:type="spellStart"/>
      <w:r w:rsidRPr="00951B0D">
        <w:rPr>
          <w:rFonts w:ascii="Book Antiqua" w:hAnsi="Book Antiqua"/>
          <w:color w:val="000000"/>
          <w:sz w:val="24"/>
          <w:szCs w:val="24"/>
          <w:lang w:eastAsia="zh-CN"/>
        </w:rPr>
        <w:t>APRi</w:t>
      </w:r>
      <w:proofErr w:type="spellEnd"/>
      <w:r w:rsidRPr="00951B0D">
        <w:rPr>
          <w:rFonts w:ascii="Book Antiqua" w:hAnsi="Book Antiqua"/>
          <w:color w:val="000000"/>
          <w:sz w:val="24"/>
          <w:szCs w:val="24"/>
          <w:lang w:eastAsia="zh-CN"/>
        </w:rPr>
        <w:t>) in infants with biliary atresia: prognostic value at presentation. </w:t>
      </w:r>
      <w:r w:rsidRPr="00951B0D">
        <w:rPr>
          <w:rFonts w:ascii="Book Antiqua" w:hAnsi="Book Antiqua"/>
          <w:i/>
          <w:iCs/>
          <w:color w:val="000000"/>
          <w:sz w:val="24"/>
          <w:szCs w:val="24"/>
          <w:lang w:eastAsia="zh-CN"/>
        </w:rPr>
        <w:t xml:space="preserve">J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Surg</w:t>
      </w:r>
      <w:proofErr w:type="spellEnd"/>
      <w:r w:rsidRPr="00951B0D">
        <w:rPr>
          <w:rFonts w:ascii="Book Antiqua" w:hAnsi="Book Antiqua"/>
          <w:color w:val="000000"/>
          <w:sz w:val="24"/>
          <w:szCs w:val="24"/>
          <w:lang w:eastAsia="zh-CN"/>
        </w:rPr>
        <w:t> 2013; </w:t>
      </w:r>
      <w:r w:rsidRPr="00951B0D">
        <w:rPr>
          <w:rFonts w:ascii="Book Antiqua" w:hAnsi="Book Antiqua"/>
          <w:b/>
          <w:bCs/>
          <w:color w:val="000000"/>
          <w:sz w:val="24"/>
          <w:szCs w:val="24"/>
          <w:lang w:eastAsia="zh-CN"/>
        </w:rPr>
        <w:t>48</w:t>
      </w:r>
      <w:r w:rsidRPr="00951B0D">
        <w:rPr>
          <w:rFonts w:ascii="Book Antiqua" w:hAnsi="Book Antiqua"/>
          <w:color w:val="000000"/>
          <w:sz w:val="24"/>
          <w:szCs w:val="24"/>
          <w:lang w:eastAsia="zh-CN"/>
        </w:rPr>
        <w:t>: 789-795 [PMID: 23583135 DOI: 10.1016/j.jpedsurg.2012.10.010]</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Kasat</w:t>
      </w:r>
      <w:proofErr w:type="spellEnd"/>
      <w:r w:rsidRPr="00951B0D">
        <w:rPr>
          <w:rFonts w:ascii="Book Antiqua" w:hAnsi="Book Antiqua"/>
          <w:b/>
          <w:bCs/>
          <w:color w:val="000000"/>
          <w:sz w:val="24"/>
          <w:szCs w:val="24"/>
          <w:lang w:eastAsia="zh-CN"/>
        </w:rPr>
        <w:t xml:space="preserve"> K</w:t>
      </w:r>
      <w:r w:rsidRPr="00951B0D">
        <w:rPr>
          <w:rFonts w:ascii="Book Antiqua" w:hAnsi="Book Antiqua"/>
          <w:color w:val="000000"/>
          <w:sz w:val="24"/>
          <w:szCs w:val="24"/>
          <w:lang w:eastAsia="zh-CN"/>
        </w:rPr>
        <w:t xml:space="preserve">, Hendricks-Muñoz KD, </w:t>
      </w:r>
      <w:proofErr w:type="spellStart"/>
      <w:r w:rsidRPr="00951B0D">
        <w:rPr>
          <w:rFonts w:ascii="Book Antiqua" w:hAnsi="Book Antiqua"/>
          <w:color w:val="000000"/>
          <w:sz w:val="24"/>
          <w:szCs w:val="24"/>
          <w:lang w:eastAsia="zh-CN"/>
        </w:rPr>
        <w:t>Mally</w:t>
      </w:r>
      <w:proofErr w:type="spellEnd"/>
      <w:r w:rsidRPr="00951B0D">
        <w:rPr>
          <w:rFonts w:ascii="Book Antiqua" w:hAnsi="Book Antiqua"/>
          <w:color w:val="000000"/>
          <w:sz w:val="24"/>
          <w:szCs w:val="24"/>
          <w:lang w:eastAsia="zh-CN"/>
        </w:rPr>
        <w:t xml:space="preserve"> PV. Neonatal red blood cell transfusions: searching for better guidelines. </w:t>
      </w:r>
      <w:r w:rsidRPr="00951B0D">
        <w:rPr>
          <w:rFonts w:ascii="Book Antiqua" w:hAnsi="Book Antiqua"/>
          <w:i/>
          <w:iCs/>
          <w:color w:val="000000"/>
          <w:sz w:val="24"/>
          <w:szCs w:val="24"/>
          <w:lang w:eastAsia="zh-CN"/>
        </w:rPr>
        <w:t xml:space="preserve">Blood </w:t>
      </w:r>
      <w:proofErr w:type="spellStart"/>
      <w:r w:rsidRPr="00951B0D">
        <w:rPr>
          <w:rFonts w:ascii="Book Antiqua" w:hAnsi="Book Antiqua"/>
          <w:i/>
          <w:iCs/>
          <w:color w:val="000000"/>
          <w:sz w:val="24"/>
          <w:szCs w:val="24"/>
          <w:lang w:eastAsia="zh-CN"/>
        </w:rPr>
        <w:t>Transfus</w:t>
      </w:r>
      <w:proofErr w:type="spellEnd"/>
      <w:r w:rsidRPr="00951B0D">
        <w:rPr>
          <w:rFonts w:ascii="Book Antiqua" w:hAnsi="Book Antiqua"/>
          <w:color w:val="000000"/>
          <w:sz w:val="24"/>
          <w:szCs w:val="24"/>
          <w:lang w:eastAsia="zh-CN"/>
        </w:rPr>
        <w:t> 2011; </w:t>
      </w:r>
      <w:r w:rsidRPr="00951B0D">
        <w:rPr>
          <w:rFonts w:ascii="Book Antiqua" w:hAnsi="Book Antiqua"/>
          <w:b/>
          <w:bCs/>
          <w:color w:val="000000"/>
          <w:sz w:val="24"/>
          <w:szCs w:val="24"/>
          <w:lang w:eastAsia="zh-CN"/>
        </w:rPr>
        <w:t>9</w:t>
      </w:r>
      <w:r w:rsidRPr="00951B0D">
        <w:rPr>
          <w:rFonts w:ascii="Book Antiqua" w:hAnsi="Book Antiqua"/>
          <w:color w:val="000000"/>
          <w:sz w:val="24"/>
          <w:szCs w:val="24"/>
          <w:lang w:eastAsia="zh-CN"/>
        </w:rPr>
        <w:t>: 86-94 [PMID: 21235854 DOI: 10.2450/2010.0031-10]</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Guillén</w:t>
      </w:r>
      <w:proofErr w:type="spellEnd"/>
      <w:r w:rsidRPr="00951B0D">
        <w:rPr>
          <w:rFonts w:ascii="Book Antiqua" w:hAnsi="Book Antiqua"/>
          <w:b/>
          <w:bCs/>
          <w:color w:val="000000"/>
          <w:sz w:val="24"/>
          <w:szCs w:val="24"/>
          <w:lang w:eastAsia="zh-CN"/>
        </w:rPr>
        <w:t xml:space="preserve"> U</w:t>
      </w:r>
      <w:r w:rsidRPr="00951B0D">
        <w:rPr>
          <w:rFonts w:ascii="Book Antiqua" w:hAnsi="Book Antiqua"/>
          <w:color w:val="000000"/>
          <w:sz w:val="24"/>
          <w:szCs w:val="24"/>
          <w:lang w:eastAsia="zh-CN"/>
        </w:rPr>
        <w:t xml:space="preserve">, Cummings JJ, Bell EF, </w:t>
      </w:r>
      <w:proofErr w:type="spellStart"/>
      <w:r w:rsidRPr="00951B0D">
        <w:rPr>
          <w:rFonts w:ascii="Book Antiqua" w:hAnsi="Book Antiqua"/>
          <w:color w:val="000000"/>
          <w:sz w:val="24"/>
          <w:szCs w:val="24"/>
          <w:lang w:eastAsia="zh-CN"/>
        </w:rPr>
        <w:t>Hosono</w:t>
      </w:r>
      <w:proofErr w:type="spellEnd"/>
      <w:r w:rsidRPr="00951B0D">
        <w:rPr>
          <w:rFonts w:ascii="Book Antiqua" w:hAnsi="Book Antiqua"/>
          <w:color w:val="000000"/>
          <w:sz w:val="24"/>
          <w:szCs w:val="24"/>
          <w:lang w:eastAsia="zh-CN"/>
        </w:rPr>
        <w:t xml:space="preserve"> S, Frantz AR, Maier RF, Whyte RK, Boyle E, Vento M, </w:t>
      </w:r>
      <w:proofErr w:type="spellStart"/>
      <w:r w:rsidRPr="00951B0D">
        <w:rPr>
          <w:rFonts w:ascii="Book Antiqua" w:hAnsi="Book Antiqua"/>
          <w:color w:val="000000"/>
          <w:sz w:val="24"/>
          <w:szCs w:val="24"/>
          <w:lang w:eastAsia="zh-CN"/>
        </w:rPr>
        <w:t>Widness</w:t>
      </w:r>
      <w:proofErr w:type="spellEnd"/>
      <w:r w:rsidRPr="00951B0D">
        <w:rPr>
          <w:rFonts w:ascii="Book Antiqua" w:hAnsi="Book Antiqua"/>
          <w:color w:val="000000"/>
          <w:sz w:val="24"/>
          <w:szCs w:val="24"/>
          <w:lang w:eastAsia="zh-CN"/>
        </w:rPr>
        <w:t xml:space="preserve"> JA, </w:t>
      </w:r>
      <w:proofErr w:type="spellStart"/>
      <w:r w:rsidRPr="00951B0D">
        <w:rPr>
          <w:rFonts w:ascii="Book Antiqua" w:hAnsi="Book Antiqua"/>
          <w:color w:val="000000"/>
          <w:sz w:val="24"/>
          <w:szCs w:val="24"/>
          <w:lang w:eastAsia="zh-CN"/>
        </w:rPr>
        <w:t>Kirpalani</w:t>
      </w:r>
      <w:proofErr w:type="spellEnd"/>
      <w:r w:rsidRPr="00951B0D">
        <w:rPr>
          <w:rFonts w:ascii="Book Antiqua" w:hAnsi="Book Antiqua"/>
          <w:color w:val="000000"/>
          <w:sz w:val="24"/>
          <w:szCs w:val="24"/>
          <w:lang w:eastAsia="zh-CN"/>
        </w:rPr>
        <w:t xml:space="preserve"> H. International survey of transfusion practices for extremely premature infants. </w:t>
      </w:r>
      <w:proofErr w:type="spellStart"/>
      <w:r w:rsidRPr="00951B0D">
        <w:rPr>
          <w:rFonts w:ascii="Book Antiqua" w:hAnsi="Book Antiqua"/>
          <w:i/>
          <w:iCs/>
          <w:color w:val="000000"/>
          <w:sz w:val="24"/>
          <w:szCs w:val="24"/>
          <w:lang w:eastAsia="zh-CN"/>
        </w:rPr>
        <w:t>Semin</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lastRenderedPageBreak/>
        <w:t>Perinatol</w:t>
      </w:r>
      <w:proofErr w:type="spellEnd"/>
      <w:r w:rsidRPr="00951B0D">
        <w:rPr>
          <w:rFonts w:ascii="Book Antiqua" w:hAnsi="Book Antiqua"/>
          <w:color w:val="000000"/>
          <w:sz w:val="24"/>
          <w:szCs w:val="24"/>
          <w:lang w:eastAsia="zh-CN"/>
        </w:rPr>
        <w:t> 2012; </w:t>
      </w:r>
      <w:r w:rsidRPr="00951B0D">
        <w:rPr>
          <w:rFonts w:ascii="Book Antiqua" w:hAnsi="Book Antiqua"/>
          <w:b/>
          <w:bCs/>
          <w:color w:val="000000"/>
          <w:sz w:val="24"/>
          <w:szCs w:val="24"/>
          <w:lang w:eastAsia="zh-CN"/>
        </w:rPr>
        <w:t>36</w:t>
      </w:r>
      <w:r w:rsidRPr="00951B0D">
        <w:rPr>
          <w:rFonts w:ascii="Book Antiqua" w:hAnsi="Book Antiqua"/>
          <w:color w:val="000000"/>
          <w:sz w:val="24"/>
          <w:szCs w:val="24"/>
          <w:lang w:eastAsia="zh-CN"/>
        </w:rPr>
        <w:t>: 244-247 [PMID: 22818544 DOI: 10.1053/j.semperi.2012.04.004]</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Kirpalani</w:t>
      </w:r>
      <w:proofErr w:type="spellEnd"/>
      <w:r w:rsidRPr="00951B0D">
        <w:rPr>
          <w:rFonts w:ascii="Book Antiqua" w:hAnsi="Book Antiqua"/>
          <w:b/>
          <w:bCs/>
          <w:color w:val="000000"/>
          <w:sz w:val="24"/>
          <w:szCs w:val="24"/>
          <w:lang w:eastAsia="zh-CN"/>
        </w:rPr>
        <w:t xml:space="preserve"> H</w:t>
      </w:r>
      <w:r w:rsidRPr="00951B0D">
        <w:rPr>
          <w:rFonts w:ascii="Book Antiqua" w:hAnsi="Book Antiqua"/>
          <w:color w:val="000000"/>
          <w:sz w:val="24"/>
          <w:szCs w:val="24"/>
          <w:lang w:eastAsia="zh-CN"/>
        </w:rPr>
        <w:t xml:space="preserve">, Whyte RK, Andersen C, </w:t>
      </w:r>
      <w:proofErr w:type="spellStart"/>
      <w:r w:rsidRPr="00951B0D">
        <w:rPr>
          <w:rFonts w:ascii="Book Antiqua" w:hAnsi="Book Antiqua"/>
          <w:color w:val="000000"/>
          <w:sz w:val="24"/>
          <w:szCs w:val="24"/>
          <w:lang w:eastAsia="zh-CN"/>
        </w:rPr>
        <w:t>Asztalos</w:t>
      </w:r>
      <w:proofErr w:type="spellEnd"/>
      <w:r w:rsidRPr="00951B0D">
        <w:rPr>
          <w:rFonts w:ascii="Book Antiqua" w:hAnsi="Book Antiqua"/>
          <w:color w:val="000000"/>
          <w:sz w:val="24"/>
          <w:szCs w:val="24"/>
          <w:lang w:eastAsia="zh-CN"/>
        </w:rPr>
        <w:t xml:space="preserve"> EV, Heddle N, </w:t>
      </w:r>
      <w:proofErr w:type="spellStart"/>
      <w:r w:rsidRPr="00951B0D">
        <w:rPr>
          <w:rFonts w:ascii="Book Antiqua" w:hAnsi="Book Antiqua"/>
          <w:color w:val="000000"/>
          <w:sz w:val="24"/>
          <w:szCs w:val="24"/>
          <w:lang w:eastAsia="zh-CN"/>
        </w:rPr>
        <w:t>Blajchman</w:t>
      </w:r>
      <w:proofErr w:type="spellEnd"/>
      <w:r w:rsidRPr="00951B0D">
        <w:rPr>
          <w:rFonts w:ascii="Book Antiqua" w:hAnsi="Book Antiqua"/>
          <w:color w:val="000000"/>
          <w:sz w:val="24"/>
          <w:szCs w:val="24"/>
          <w:lang w:eastAsia="zh-CN"/>
        </w:rPr>
        <w:t xml:space="preserve"> MA, </w:t>
      </w:r>
      <w:proofErr w:type="spellStart"/>
      <w:r w:rsidRPr="00951B0D">
        <w:rPr>
          <w:rFonts w:ascii="Book Antiqua" w:hAnsi="Book Antiqua"/>
          <w:color w:val="000000"/>
          <w:sz w:val="24"/>
          <w:szCs w:val="24"/>
          <w:lang w:eastAsia="zh-CN"/>
        </w:rPr>
        <w:t>Peliowski</w:t>
      </w:r>
      <w:proofErr w:type="spellEnd"/>
      <w:r w:rsidRPr="00951B0D">
        <w:rPr>
          <w:rFonts w:ascii="Book Antiqua" w:hAnsi="Book Antiqua"/>
          <w:color w:val="000000"/>
          <w:sz w:val="24"/>
          <w:szCs w:val="24"/>
          <w:lang w:eastAsia="zh-CN"/>
        </w:rPr>
        <w:t xml:space="preserve"> A, Rios A, </w:t>
      </w:r>
      <w:proofErr w:type="spellStart"/>
      <w:r w:rsidRPr="00951B0D">
        <w:rPr>
          <w:rFonts w:ascii="Book Antiqua" w:hAnsi="Book Antiqua"/>
          <w:color w:val="000000"/>
          <w:sz w:val="24"/>
          <w:szCs w:val="24"/>
          <w:lang w:eastAsia="zh-CN"/>
        </w:rPr>
        <w:t>LaCorte</w:t>
      </w:r>
      <w:proofErr w:type="spellEnd"/>
      <w:r w:rsidRPr="00951B0D">
        <w:rPr>
          <w:rFonts w:ascii="Book Antiqua" w:hAnsi="Book Antiqua"/>
          <w:color w:val="000000"/>
          <w:sz w:val="24"/>
          <w:szCs w:val="24"/>
          <w:lang w:eastAsia="zh-CN"/>
        </w:rPr>
        <w:t xml:space="preserve"> M, Connelly R, Barrington K, Roberts RS. The Premature Infants in Need of Transfusion (PINT) study: a randomized, controlled trial of a restrictive (low) versus liberal (high) transfusion threshold for extremely low birth weight infants. </w:t>
      </w:r>
      <w:r w:rsidRPr="00951B0D">
        <w:rPr>
          <w:rFonts w:ascii="Book Antiqua" w:hAnsi="Book Antiqua"/>
          <w:i/>
          <w:iCs/>
          <w:color w:val="000000"/>
          <w:sz w:val="24"/>
          <w:szCs w:val="24"/>
          <w:lang w:eastAsia="zh-CN"/>
        </w:rPr>
        <w:t xml:space="preserve">J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color w:val="000000"/>
          <w:sz w:val="24"/>
          <w:szCs w:val="24"/>
          <w:lang w:eastAsia="zh-CN"/>
        </w:rPr>
        <w:t> 2006; </w:t>
      </w:r>
      <w:r w:rsidRPr="00951B0D">
        <w:rPr>
          <w:rFonts w:ascii="Book Antiqua" w:hAnsi="Book Antiqua"/>
          <w:b/>
          <w:bCs/>
          <w:color w:val="000000"/>
          <w:sz w:val="24"/>
          <w:szCs w:val="24"/>
          <w:lang w:eastAsia="zh-CN"/>
        </w:rPr>
        <w:t>149</w:t>
      </w:r>
      <w:r w:rsidRPr="00951B0D">
        <w:rPr>
          <w:rFonts w:ascii="Book Antiqua" w:hAnsi="Book Antiqua"/>
          <w:color w:val="000000"/>
          <w:sz w:val="24"/>
          <w:szCs w:val="24"/>
          <w:lang w:eastAsia="zh-CN"/>
        </w:rPr>
        <w:t>: 301-307 [PMID: 16939737 DOI: 10.1016/j.jpeds.2006.05.011]</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Siah</w:t>
      </w:r>
      <w:proofErr w:type="spellEnd"/>
      <w:r w:rsidRPr="00951B0D">
        <w:rPr>
          <w:rFonts w:ascii="Book Antiqua" w:hAnsi="Book Antiqua"/>
          <w:b/>
          <w:bCs/>
          <w:color w:val="000000"/>
          <w:sz w:val="24"/>
          <w:szCs w:val="24"/>
          <w:lang w:eastAsia="zh-CN"/>
        </w:rPr>
        <w:t xml:space="preserve"> CW</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Ombiga</w:t>
      </w:r>
      <w:proofErr w:type="spellEnd"/>
      <w:r w:rsidRPr="00951B0D">
        <w:rPr>
          <w:rFonts w:ascii="Book Antiqua" w:hAnsi="Book Antiqua"/>
          <w:color w:val="000000"/>
          <w:sz w:val="24"/>
          <w:szCs w:val="24"/>
          <w:lang w:eastAsia="zh-CN"/>
        </w:rPr>
        <w:t xml:space="preserve"> J, Adams LA, </w:t>
      </w:r>
      <w:proofErr w:type="spellStart"/>
      <w:r w:rsidRPr="00951B0D">
        <w:rPr>
          <w:rFonts w:ascii="Book Antiqua" w:hAnsi="Book Antiqua"/>
          <w:color w:val="000000"/>
          <w:sz w:val="24"/>
          <w:szCs w:val="24"/>
          <w:lang w:eastAsia="zh-CN"/>
        </w:rPr>
        <w:t>Trinder</w:t>
      </w:r>
      <w:proofErr w:type="spellEnd"/>
      <w:r w:rsidRPr="00951B0D">
        <w:rPr>
          <w:rFonts w:ascii="Book Antiqua" w:hAnsi="Book Antiqua"/>
          <w:color w:val="000000"/>
          <w:sz w:val="24"/>
          <w:szCs w:val="24"/>
          <w:lang w:eastAsia="zh-CN"/>
        </w:rPr>
        <w:t xml:space="preserve"> D, Olynyk JK. Normal iron metabolism and the pathophysiology of iron overload disorders. </w:t>
      </w:r>
      <w:proofErr w:type="spellStart"/>
      <w:r w:rsidRPr="00951B0D">
        <w:rPr>
          <w:rFonts w:ascii="Book Antiqua" w:hAnsi="Book Antiqua"/>
          <w:i/>
          <w:iCs/>
          <w:color w:val="000000"/>
          <w:sz w:val="24"/>
          <w:szCs w:val="24"/>
          <w:lang w:eastAsia="zh-CN"/>
        </w:rPr>
        <w:t>Clin</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Biochem</w:t>
      </w:r>
      <w:proofErr w:type="spellEnd"/>
      <w:r w:rsidRPr="00951B0D">
        <w:rPr>
          <w:rFonts w:ascii="Book Antiqua" w:hAnsi="Book Antiqua"/>
          <w:i/>
          <w:iCs/>
          <w:color w:val="000000"/>
          <w:sz w:val="24"/>
          <w:szCs w:val="24"/>
          <w:lang w:eastAsia="zh-CN"/>
        </w:rPr>
        <w:t xml:space="preserve"> Rev</w:t>
      </w:r>
      <w:r w:rsidRPr="00951B0D">
        <w:rPr>
          <w:rFonts w:ascii="Book Antiqua" w:hAnsi="Book Antiqua"/>
          <w:color w:val="000000"/>
          <w:sz w:val="24"/>
          <w:szCs w:val="24"/>
          <w:lang w:eastAsia="zh-CN"/>
        </w:rPr>
        <w:t> 2006; </w:t>
      </w:r>
      <w:r w:rsidRPr="00951B0D">
        <w:rPr>
          <w:rFonts w:ascii="Book Antiqua" w:hAnsi="Book Antiqua"/>
          <w:b/>
          <w:bCs/>
          <w:color w:val="000000"/>
          <w:sz w:val="24"/>
          <w:szCs w:val="24"/>
          <w:lang w:eastAsia="zh-CN"/>
        </w:rPr>
        <w:t>27</w:t>
      </w:r>
      <w:r w:rsidRPr="00951B0D">
        <w:rPr>
          <w:rFonts w:ascii="Book Antiqua" w:hAnsi="Book Antiqua"/>
          <w:color w:val="000000"/>
          <w:sz w:val="24"/>
          <w:szCs w:val="24"/>
          <w:lang w:eastAsia="zh-CN"/>
        </w:rPr>
        <w:t>: 5-16 [PMID: 16886043]</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Muñoz M</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Villar</w:t>
      </w:r>
      <w:proofErr w:type="spellEnd"/>
      <w:r w:rsidRPr="00951B0D">
        <w:rPr>
          <w:rFonts w:ascii="Book Antiqua" w:hAnsi="Book Antiqua"/>
          <w:color w:val="000000"/>
          <w:sz w:val="24"/>
          <w:szCs w:val="24"/>
          <w:lang w:eastAsia="zh-CN"/>
        </w:rPr>
        <w:t xml:space="preserve"> I, </w:t>
      </w:r>
      <w:proofErr w:type="spellStart"/>
      <w:r w:rsidRPr="00951B0D">
        <w:rPr>
          <w:rFonts w:ascii="Book Antiqua" w:hAnsi="Book Antiqua"/>
          <w:color w:val="000000"/>
          <w:sz w:val="24"/>
          <w:szCs w:val="24"/>
          <w:lang w:eastAsia="zh-CN"/>
        </w:rPr>
        <w:t>García-Erce</w:t>
      </w:r>
      <w:proofErr w:type="spellEnd"/>
      <w:r w:rsidRPr="00951B0D">
        <w:rPr>
          <w:rFonts w:ascii="Book Antiqua" w:hAnsi="Book Antiqua"/>
          <w:color w:val="000000"/>
          <w:sz w:val="24"/>
          <w:szCs w:val="24"/>
          <w:lang w:eastAsia="zh-CN"/>
        </w:rPr>
        <w:t xml:space="preserve"> JA. An update on iron physiology. </w:t>
      </w:r>
      <w:r w:rsidRPr="00951B0D">
        <w:rPr>
          <w:rFonts w:ascii="Book Antiqua" w:hAnsi="Book Antiqua"/>
          <w:i/>
          <w:iCs/>
          <w:color w:val="000000"/>
          <w:sz w:val="24"/>
          <w:szCs w:val="24"/>
          <w:lang w:eastAsia="zh-CN"/>
        </w:rPr>
        <w:t xml:space="preserve">World J </w:t>
      </w:r>
      <w:proofErr w:type="spellStart"/>
      <w:r w:rsidRPr="00951B0D">
        <w:rPr>
          <w:rFonts w:ascii="Book Antiqua" w:hAnsi="Book Antiqua"/>
          <w:i/>
          <w:iCs/>
          <w:color w:val="000000"/>
          <w:sz w:val="24"/>
          <w:szCs w:val="24"/>
          <w:lang w:eastAsia="zh-CN"/>
        </w:rPr>
        <w:t>Gastroenterol</w:t>
      </w:r>
      <w:proofErr w:type="spellEnd"/>
      <w:r w:rsidRPr="00951B0D">
        <w:rPr>
          <w:rFonts w:ascii="Book Antiqua" w:hAnsi="Book Antiqua"/>
          <w:color w:val="000000"/>
          <w:sz w:val="24"/>
          <w:szCs w:val="24"/>
          <w:lang w:eastAsia="zh-CN"/>
        </w:rPr>
        <w:t> 2009; </w:t>
      </w:r>
      <w:r w:rsidRPr="00951B0D">
        <w:rPr>
          <w:rFonts w:ascii="Book Antiqua" w:hAnsi="Book Antiqua"/>
          <w:b/>
          <w:bCs/>
          <w:color w:val="000000"/>
          <w:sz w:val="24"/>
          <w:szCs w:val="24"/>
          <w:lang w:eastAsia="zh-CN"/>
        </w:rPr>
        <w:t>15</w:t>
      </w:r>
      <w:r w:rsidRPr="00951B0D">
        <w:rPr>
          <w:rFonts w:ascii="Book Antiqua" w:hAnsi="Book Antiqua"/>
          <w:color w:val="000000"/>
          <w:sz w:val="24"/>
          <w:szCs w:val="24"/>
          <w:lang w:eastAsia="zh-CN"/>
        </w:rPr>
        <w:t>: 4617-4626 [PMID: 19787824</w:t>
      </w:r>
      <w:r w:rsidR="00970196" w:rsidRPr="00951B0D">
        <w:rPr>
          <w:rFonts w:ascii="Book Antiqua" w:hAnsi="Book Antiqua" w:hint="eastAsia"/>
          <w:color w:val="000000"/>
          <w:sz w:val="24"/>
          <w:szCs w:val="24"/>
          <w:lang w:eastAsia="zh-CN"/>
        </w:rPr>
        <w:t xml:space="preserve"> DOI: </w:t>
      </w:r>
      <w:r w:rsidR="005B12AE">
        <w:fldChar w:fldCharType="begin"/>
      </w:r>
      <w:r w:rsidR="005B12AE">
        <w:instrText xml:space="preserve"> HYPERLINK "http://dx.doi.org/10.3748/wjg.15.4617" \t "_blank" </w:instrText>
      </w:r>
      <w:r w:rsidR="005B12AE">
        <w:fldChar w:fldCharType="separate"/>
      </w:r>
      <w:r w:rsidR="00970196" w:rsidRPr="00951B0D">
        <w:rPr>
          <w:rFonts w:ascii="Book Antiqua" w:hAnsi="Book Antiqua"/>
          <w:color w:val="000000"/>
          <w:sz w:val="24"/>
          <w:szCs w:val="24"/>
          <w:lang w:eastAsia="zh-CN"/>
        </w:rPr>
        <w:t>10.3748/wjg.15.4617</w:t>
      </w:r>
      <w:r w:rsidR="005B12AE">
        <w:rPr>
          <w:rFonts w:ascii="Book Antiqua" w:hAnsi="Book Antiqua"/>
          <w:color w:val="000000"/>
          <w:sz w:val="24"/>
          <w:szCs w:val="24"/>
          <w:lang w:eastAsia="zh-CN"/>
        </w:rPr>
        <w:fldChar w:fldCharType="end"/>
      </w:r>
      <w:r w:rsidRPr="00951B0D">
        <w:rPr>
          <w:rFonts w:ascii="Book Antiqua" w:hAnsi="Book Antiqua"/>
          <w:color w:val="000000"/>
          <w:sz w:val="24"/>
          <w:szCs w:val="24"/>
          <w:lang w:eastAsia="zh-CN"/>
        </w:rPr>
        <w:t>]</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Muñoz M</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García-Erce</w:t>
      </w:r>
      <w:proofErr w:type="spellEnd"/>
      <w:r w:rsidRPr="00951B0D">
        <w:rPr>
          <w:rFonts w:ascii="Book Antiqua" w:hAnsi="Book Antiqua"/>
          <w:color w:val="000000"/>
          <w:sz w:val="24"/>
          <w:szCs w:val="24"/>
          <w:lang w:eastAsia="zh-CN"/>
        </w:rPr>
        <w:t xml:space="preserve"> JA, </w:t>
      </w:r>
      <w:proofErr w:type="spellStart"/>
      <w:r w:rsidRPr="00951B0D">
        <w:rPr>
          <w:rFonts w:ascii="Book Antiqua" w:hAnsi="Book Antiqua"/>
          <w:color w:val="000000"/>
          <w:sz w:val="24"/>
          <w:szCs w:val="24"/>
          <w:lang w:eastAsia="zh-CN"/>
        </w:rPr>
        <w:t>Remacha</w:t>
      </w:r>
      <w:proofErr w:type="spellEnd"/>
      <w:r w:rsidRPr="00951B0D">
        <w:rPr>
          <w:rFonts w:ascii="Book Antiqua" w:hAnsi="Book Antiqua"/>
          <w:color w:val="000000"/>
          <w:sz w:val="24"/>
          <w:szCs w:val="24"/>
          <w:lang w:eastAsia="zh-CN"/>
        </w:rPr>
        <w:t xml:space="preserve"> ÁF. Disorders of iron metabolism. Part II: iron deficiency and iron overload. </w:t>
      </w:r>
      <w:r w:rsidRPr="00951B0D">
        <w:rPr>
          <w:rFonts w:ascii="Book Antiqua" w:hAnsi="Book Antiqua"/>
          <w:i/>
          <w:iCs/>
          <w:color w:val="000000"/>
          <w:sz w:val="24"/>
          <w:szCs w:val="24"/>
          <w:lang w:eastAsia="zh-CN"/>
        </w:rPr>
        <w:t xml:space="preserve">J </w:t>
      </w:r>
      <w:proofErr w:type="spellStart"/>
      <w:r w:rsidRPr="00951B0D">
        <w:rPr>
          <w:rFonts w:ascii="Book Antiqua" w:hAnsi="Book Antiqua"/>
          <w:i/>
          <w:iCs/>
          <w:color w:val="000000"/>
          <w:sz w:val="24"/>
          <w:szCs w:val="24"/>
          <w:lang w:eastAsia="zh-CN"/>
        </w:rPr>
        <w:t>Clin</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Pathol</w:t>
      </w:r>
      <w:proofErr w:type="spellEnd"/>
      <w:r w:rsidRPr="00951B0D">
        <w:rPr>
          <w:rFonts w:ascii="Book Antiqua" w:hAnsi="Book Antiqua"/>
          <w:color w:val="000000"/>
          <w:sz w:val="24"/>
          <w:szCs w:val="24"/>
          <w:lang w:eastAsia="zh-CN"/>
        </w:rPr>
        <w:t> 2011; </w:t>
      </w:r>
      <w:r w:rsidRPr="00951B0D">
        <w:rPr>
          <w:rFonts w:ascii="Book Antiqua" w:hAnsi="Book Antiqua"/>
          <w:b/>
          <w:bCs/>
          <w:color w:val="000000"/>
          <w:sz w:val="24"/>
          <w:szCs w:val="24"/>
          <w:lang w:eastAsia="zh-CN"/>
        </w:rPr>
        <w:t>64</w:t>
      </w:r>
      <w:r w:rsidRPr="00951B0D">
        <w:rPr>
          <w:rFonts w:ascii="Book Antiqua" w:hAnsi="Book Antiqua"/>
          <w:color w:val="000000"/>
          <w:sz w:val="24"/>
          <w:szCs w:val="24"/>
          <w:lang w:eastAsia="zh-CN"/>
        </w:rPr>
        <w:t>: 287-296 [PMID: 21177268 DOI: 10.1136/jcp.2010.086991]</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Hirano K</w:t>
      </w:r>
      <w:r w:rsidRPr="00951B0D">
        <w:rPr>
          <w:rFonts w:ascii="Book Antiqua" w:hAnsi="Book Antiqua"/>
          <w:color w:val="000000"/>
          <w:sz w:val="24"/>
          <w:szCs w:val="24"/>
          <w:lang w:eastAsia="zh-CN"/>
        </w:rPr>
        <w:t xml:space="preserve">, </w:t>
      </w:r>
      <w:proofErr w:type="spellStart"/>
      <w:r w:rsidRPr="00951B0D">
        <w:rPr>
          <w:rFonts w:ascii="Book Antiqua" w:hAnsi="Book Antiqua"/>
          <w:color w:val="000000"/>
          <w:sz w:val="24"/>
          <w:szCs w:val="24"/>
          <w:lang w:eastAsia="zh-CN"/>
        </w:rPr>
        <w:t>Morinobu</w:t>
      </w:r>
      <w:proofErr w:type="spellEnd"/>
      <w:r w:rsidRPr="00951B0D">
        <w:rPr>
          <w:rFonts w:ascii="Book Antiqua" w:hAnsi="Book Antiqua"/>
          <w:color w:val="000000"/>
          <w:sz w:val="24"/>
          <w:szCs w:val="24"/>
          <w:lang w:eastAsia="zh-CN"/>
        </w:rPr>
        <w:t xml:space="preserve"> T, Kim H, </w:t>
      </w:r>
      <w:proofErr w:type="spellStart"/>
      <w:r w:rsidRPr="00951B0D">
        <w:rPr>
          <w:rFonts w:ascii="Book Antiqua" w:hAnsi="Book Antiqua"/>
          <w:color w:val="000000"/>
          <w:sz w:val="24"/>
          <w:szCs w:val="24"/>
          <w:lang w:eastAsia="zh-CN"/>
        </w:rPr>
        <w:t>Hiroi</w:t>
      </w:r>
      <w:proofErr w:type="spellEnd"/>
      <w:r w:rsidRPr="00951B0D">
        <w:rPr>
          <w:rFonts w:ascii="Book Antiqua" w:hAnsi="Book Antiqua"/>
          <w:color w:val="000000"/>
          <w:sz w:val="24"/>
          <w:szCs w:val="24"/>
          <w:lang w:eastAsia="zh-CN"/>
        </w:rPr>
        <w:t xml:space="preserve"> M, Ban R, Ogawa S, </w:t>
      </w:r>
      <w:proofErr w:type="spellStart"/>
      <w:r w:rsidRPr="00951B0D">
        <w:rPr>
          <w:rFonts w:ascii="Book Antiqua" w:hAnsi="Book Antiqua"/>
          <w:color w:val="000000"/>
          <w:sz w:val="24"/>
          <w:szCs w:val="24"/>
          <w:lang w:eastAsia="zh-CN"/>
        </w:rPr>
        <w:t>Ogihara</w:t>
      </w:r>
      <w:proofErr w:type="spellEnd"/>
      <w:r w:rsidRPr="00951B0D">
        <w:rPr>
          <w:rFonts w:ascii="Book Antiqua" w:hAnsi="Book Antiqua"/>
          <w:color w:val="000000"/>
          <w:sz w:val="24"/>
          <w:szCs w:val="24"/>
          <w:lang w:eastAsia="zh-CN"/>
        </w:rPr>
        <w:t xml:space="preserve"> H, </w:t>
      </w:r>
      <w:proofErr w:type="spellStart"/>
      <w:r w:rsidRPr="00951B0D">
        <w:rPr>
          <w:rFonts w:ascii="Book Antiqua" w:hAnsi="Book Antiqua"/>
          <w:color w:val="000000"/>
          <w:sz w:val="24"/>
          <w:szCs w:val="24"/>
          <w:lang w:eastAsia="zh-CN"/>
        </w:rPr>
        <w:t>Tamai</w:t>
      </w:r>
      <w:proofErr w:type="spellEnd"/>
      <w:r w:rsidRPr="00951B0D">
        <w:rPr>
          <w:rFonts w:ascii="Book Antiqua" w:hAnsi="Book Antiqua"/>
          <w:color w:val="000000"/>
          <w:sz w:val="24"/>
          <w:szCs w:val="24"/>
          <w:lang w:eastAsia="zh-CN"/>
        </w:rPr>
        <w:t xml:space="preserve"> H, </w:t>
      </w:r>
      <w:proofErr w:type="spellStart"/>
      <w:r w:rsidRPr="00951B0D">
        <w:rPr>
          <w:rFonts w:ascii="Book Antiqua" w:hAnsi="Book Antiqua"/>
          <w:color w:val="000000"/>
          <w:sz w:val="24"/>
          <w:szCs w:val="24"/>
          <w:lang w:eastAsia="zh-CN"/>
        </w:rPr>
        <w:t>Ogihara</w:t>
      </w:r>
      <w:proofErr w:type="spellEnd"/>
      <w:r w:rsidRPr="00951B0D">
        <w:rPr>
          <w:rFonts w:ascii="Book Antiqua" w:hAnsi="Book Antiqua"/>
          <w:color w:val="000000"/>
          <w:sz w:val="24"/>
          <w:szCs w:val="24"/>
          <w:lang w:eastAsia="zh-CN"/>
        </w:rPr>
        <w:t xml:space="preserve"> T. Blood transfusion increases radical promoting non-transferrin bound iron in preterm infants. </w:t>
      </w:r>
      <w:r w:rsidRPr="00951B0D">
        <w:rPr>
          <w:rFonts w:ascii="Book Antiqua" w:hAnsi="Book Antiqua"/>
          <w:i/>
          <w:iCs/>
          <w:color w:val="000000"/>
          <w:sz w:val="24"/>
          <w:szCs w:val="24"/>
          <w:lang w:eastAsia="zh-CN"/>
        </w:rPr>
        <w:t>Arch Dis Child Fetal Neonatal Ed</w:t>
      </w:r>
      <w:r w:rsidRPr="00951B0D">
        <w:rPr>
          <w:rFonts w:ascii="Book Antiqua" w:hAnsi="Book Antiqua"/>
          <w:color w:val="000000"/>
          <w:sz w:val="24"/>
          <w:szCs w:val="24"/>
          <w:lang w:eastAsia="zh-CN"/>
        </w:rPr>
        <w:t> 2001; </w:t>
      </w:r>
      <w:r w:rsidRPr="00951B0D">
        <w:rPr>
          <w:rFonts w:ascii="Book Antiqua" w:hAnsi="Book Antiqua"/>
          <w:b/>
          <w:bCs/>
          <w:color w:val="000000"/>
          <w:sz w:val="24"/>
          <w:szCs w:val="24"/>
          <w:lang w:eastAsia="zh-CN"/>
        </w:rPr>
        <w:t>84</w:t>
      </w:r>
      <w:r w:rsidRPr="00951B0D">
        <w:rPr>
          <w:rFonts w:ascii="Book Antiqua" w:hAnsi="Book Antiqua"/>
          <w:color w:val="000000"/>
          <w:sz w:val="24"/>
          <w:szCs w:val="24"/>
          <w:lang w:eastAsia="zh-CN"/>
        </w:rPr>
        <w:t>: F188-F193 [PMID: 11320046</w:t>
      </w:r>
      <w:r w:rsidR="00970196" w:rsidRPr="00951B0D">
        <w:rPr>
          <w:rFonts w:ascii="Book Antiqua" w:hAnsi="Book Antiqua" w:hint="eastAsia"/>
          <w:color w:val="000000"/>
          <w:sz w:val="24"/>
          <w:szCs w:val="24"/>
          <w:lang w:eastAsia="zh-CN"/>
        </w:rPr>
        <w:t xml:space="preserve"> DOI: </w:t>
      </w:r>
      <w:r w:rsidR="005B12AE">
        <w:fldChar w:fldCharType="begin"/>
      </w:r>
      <w:r w:rsidR="005B12AE">
        <w:instrText xml:space="preserve"> HYPERLINK "http://dx.doi.org/10.1136/fn.84.3.F188" \t "_blank" </w:instrText>
      </w:r>
      <w:r w:rsidR="005B12AE">
        <w:fldChar w:fldCharType="separate"/>
      </w:r>
      <w:r w:rsidR="00970196" w:rsidRPr="00951B0D">
        <w:rPr>
          <w:rFonts w:ascii="Book Antiqua" w:hAnsi="Book Antiqua"/>
          <w:color w:val="000000"/>
          <w:sz w:val="24"/>
          <w:szCs w:val="24"/>
          <w:lang w:eastAsia="zh-CN"/>
        </w:rPr>
        <w:t>10.1136/fn.84.3.F188</w:t>
      </w:r>
      <w:r w:rsidR="005B12AE">
        <w:rPr>
          <w:rFonts w:ascii="Book Antiqua" w:hAnsi="Book Antiqua"/>
          <w:color w:val="000000"/>
          <w:sz w:val="24"/>
          <w:szCs w:val="24"/>
          <w:lang w:eastAsia="zh-CN"/>
        </w:rPr>
        <w:fldChar w:fldCharType="end"/>
      </w:r>
      <w:r w:rsidRPr="00951B0D">
        <w:rPr>
          <w:rFonts w:ascii="Book Antiqua" w:hAnsi="Book Antiqua"/>
          <w:color w:val="000000"/>
          <w:sz w:val="24"/>
          <w:szCs w:val="24"/>
          <w:lang w:eastAsia="zh-CN"/>
        </w:rPr>
        <w:t>]</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t>Walter PB</w:t>
      </w:r>
      <w:r w:rsidRPr="00951B0D">
        <w:rPr>
          <w:rFonts w:ascii="Book Antiqua" w:hAnsi="Book Antiqua"/>
          <w:color w:val="000000"/>
          <w:sz w:val="24"/>
          <w:szCs w:val="24"/>
          <w:lang w:eastAsia="zh-CN"/>
        </w:rPr>
        <w:t xml:space="preserve">, Fung EB, </w:t>
      </w:r>
      <w:proofErr w:type="spellStart"/>
      <w:r w:rsidRPr="00951B0D">
        <w:rPr>
          <w:rFonts w:ascii="Book Antiqua" w:hAnsi="Book Antiqua"/>
          <w:color w:val="000000"/>
          <w:sz w:val="24"/>
          <w:szCs w:val="24"/>
          <w:lang w:eastAsia="zh-CN"/>
        </w:rPr>
        <w:t>Killilea</w:t>
      </w:r>
      <w:proofErr w:type="spellEnd"/>
      <w:r w:rsidRPr="00951B0D">
        <w:rPr>
          <w:rFonts w:ascii="Book Antiqua" w:hAnsi="Book Antiqua"/>
          <w:color w:val="000000"/>
          <w:sz w:val="24"/>
          <w:szCs w:val="24"/>
          <w:lang w:eastAsia="zh-CN"/>
        </w:rPr>
        <w:t xml:space="preserve"> DW, Jiang Q, </w:t>
      </w:r>
      <w:proofErr w:type="spellStart"/>
      <w:r w:rsidRPr="00951B0D">
        <w:rPr>
          <w:rFonts w:ascii="Book Antiqua" w:hAnsi="Book Antiqua"/>
          <w:color w:val="000000"/>
          <w:sz w:val="24"/>
          <w:szCs w:val="24"/>
          <w:lang w:eastAsia="zh-CN"/>
        </w:rPr>
        <w:t>Hudes</w:t>
      </w:r>
      <w:proofErr w:type="spellEnd"/>
      <w:r w:rsidRPr="00951B0D">
        <w:rPr>
          <w:rFonts w:ascii="Book Antiqua" w:hAnsi="Book Antiqua"/>
          <w:color w:val="000000"/>
          <w:sz w:val="24"/>
          <w:szCs w:val="24"/>
          <w:lang w:eastAsia="zh-CN"/>
        </w:rPr>
        <w:t xml:space="preserve"> M, Madden J, Porter J, Evans P, </w:t>
      </w:r>
      <w:proofErr w:type="spellStart"/>
      <w:r w:rsidRPr="00951B0D">
        <w:rPr>
          <w:rFonts w:ascii="Book Antiqua" w:hAnsi="Book Antiqua"/>
          <w:color w:val="000000"/>
          <w:sz w:val="24"/>
          <w:szCs w:val="24"/>
          <w:lang w:eastAsia="zh-CN"/>
        </w:rPr>
        <w:t>Vichinsky</w:t>
      </w:r>
      <w:proofErr w:type="spellEnd"/>
      <w:r w:rsidRPr="00951B0D">
        <w:rPr>
          <w:rFonts w:ascii="Book Antiqua" w:hAnsi="Book Antiqua"/>
          <w:color w:val="000000"/>
          <w:sz w:val="24"/>
          <w:szCs w:val="24"/>
          <w:lang w:eastAsia="zh-CN"/>
        </w:rPr>
        <w:t xml:space="preserve"> E, </w:t>
      </w:r>
      <w:proofErr w:type="spellStart"/>
      <w:r w:rsidRPr="00951B0D">
        <w:rPr>
          <w:rFonts w:ascii="Book Antiqua" w:hAnsi="Book Antiqua"/>
          <w:color w:val="000000"/>
          <w:sz w:val="24"/>
          <w:szCs w:val="24"/>
          <w:lang w:eastAsia="zh-CN"/>
        </w:rPr>
        <w:t>Harmatz</w:t>
      </w:r>
      <w:proofErr w:type="spellEnd"/>
      <w:r w:rsidRPr="00951B0D">
        <w:rPr>
          <w:rFonts w:ascii="Book Antiqua" w:hAnsi="Book Antiqua"/>
          <w:color w:val="000000"/>
          <w:sz w:val="24"/>
          <w:szCs w:val="24"/>
          <w:lang w:eastAsia="zh-CN"/>
        </w:rPr>
        <w:t xml:space="preserve"> P. Oxidative stress and inflammation in iron-overloaded patients with beta-</w:t>
      </w:r>
      <w:proofErr w:type="spellStart"/>
      <w:r w:rsidRPr="00951B0D">
        <w:rPr>
          <w:rFonts w:ascii="Book Antiqua" w:hAnsi="Book Antiqua"/>
          <w:color w:val="000000"/>
          <w:sz w:val="24"/>
          <w:szCs w:val="24"/>
          <w:lang w:eastAsia="zh-CN"/>
        </w:rPr>
        <w:t>thalassaemia</w:t>
      </w:r>
      <w:proofErr w:type="spellEnd"/>
      <w:r w:rsidRPr="00951B0D">
        <w:rPr>
          <w:rFonts w:ascii="Book Antiqua" w:hAnsi="Book Antiqua"/>
          <w:color w:val="000000"/>
          <w:sz w:val="24"/>
          <w:szCs w:val="24"/>
          <w:lang w:eastAsia="zh-CN"/>
        </w:rPr>
        <w:t xml:space="preserve"> or sickle cell disease. </w:t>
      </w:r>
      <w:r w:rsidRPr="00951B0D">
        <w:rPr>
          <w:rFonts w:ascii="Book Antiqua" w:hAnsi="Book Antiqua"/>
          <w:i/>
          <w:iCs/>
          <w:color w:val="000000"/>
          <w:sz w:val="24"/>
          <w:szCs w:val="24"/>
          <w:lang w:eastAsia="zh-CN"/>
        </w:rPr>
        <w:t xml:space="preserve">Br J </w:t>
      </w:r>
      <w:proofErr w:type="spellStart"/>
      <w:r w:rsidRPr="00951B0D">
        <w:rPr>
          <w:rFonts w:ascii="Book Antiqua" w:hAnsi="Book Antiqua"/>
          <w:i/>
          <w:iCs/>
          <w:color w:val="000000"/>
          <w:sz w:val="24"/>
          <w:szCs w:val="24"/>
          <w:lang w:eastAsia="zh-CN"/>
        </w:rPr>
        <w:t>Haematol</w:t>
      </w:r>
      <w:proofErr w:type="spellEnd"/>
      <w:r w:rsidRPr="00951B0D">
        <w:rPr>
          <w:rFonts w:ascii="Book Antiqua" w:hAnsi="Book Antiqua"/>
          <w:color w:val="000000"/>
          <w:sz w:val="24"/>
          <w:szCs w:val="24"/>
          <w:lang w:eastAsia="zh-CN"/>
        </w:rPr>
        <w:t> 2006; </w:t>
      </w:r>
      <w:r w:rsidRPr="00951B0D">
        <w:rPr>
          <w:rFonts w:ascii="Book Antiqua" w:hAnsi="Book Antiqua"/>
          <w:b/>
          <w:bCs/>
          <w:color w:val="000000"/>
          <w:sz w:val="24"/>
          <w:szCs w:val="24"/>
          <w:lang w:eastAsia="zh-CN"/>
        </w:rPr>
        <w:t>135</w:t>
      </w:r>
      <w:r w:rsidRPr="00951B0D">
        <w:rPr>
          <w:rFonts w:ascii="Book Antiqua" w:hAnsi="Book Antiqua"/>
          <w:color w:val="000000"/>
          <w:sz w:val="24"/>
          <w:szCs w:val="24"/>
          <w:lang w:eastAsia="zh-CN"/>
        </w:rPr>
        <w:t>: 254-263 [PMID: 17010049 DOI: 10.1111/j.1365-2141.2006.06277.x]</w:t>
      </w:r>
    </w:p>
    <w:p w:rsidR="007D318A" w:rsidRPr="00951B0D"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proofErr w:type="spellStart"/>
      <w:r w:rsidRPr="00951B0D">
        <w:rPr>
          <w:rFonts w:ascii="Book Antiqua" w:hAnsi="Book Antiqua"/>
          <w:b/>
          <w:bCs/>
          <w:color w:val="000000"/>
          <w:sz w:val="24"/>
          <w:szCs w:val="24"/>
          <w:lang w:eastAsia="zh-CN"/>
        </w:rPr>
        <w:t>Sokol</w:t>
      </w:r>
      <w:proofErr w:type="spellEnd"/>
      <w:r w:rsidRPr="00951B0D">
        <w:rPr>
          <w:rFonts w:ascii="Book Antiqua" w:hAnsi="Book Antiqua"/>
          <w:b/>
          <w:bCs/>
          <w:color w:val="000000"/>
          <w:sz w:val="24"/>
          <w:szCs w:val="24"/>
          <w:lang w:eastAsia="zh-CN"/>
        </w:rPr>
        <w:t xml:space="preserve"> RJ</w:t>
      </w:r>
      <w:r w:rsidRPr="00951B0D">
        <w:rPr>
          <w:rFonts w:ascii="Book Antiqua" w:hAnsi="Book Antiqua"/>
          <w:color w:val="000000"/>
          <w:sz w:val="24"/>
          <w:szCs w:val="24"/>
          <w:lang w:eastAsia="zh-CN"/>
        </w:rPr>
        <w:t xml:space="preserve">, Taylor SF, </w:t>
      </w:r>
      <w:proofErr w:type="spellStart"/>
      <w:r w:rsidRPr="00951B0D">
        <w:rPr>
          <w:rFonts w:ascii="Book Antiqua" w:hAnsi="Book Antiqua"/>
          <w:color w:val="000000"/>
          <w:sz w:val="24"/>
          <w:szCs w:val="24"/>
          <w:lang w:eastAsia="zh-CN"/>
        </w:rPr>
        <w:t>Devereaux</w:t>
      </w:r>
      <w:proofErr w:type="spellEnd"/>
      <w:r w:rsidRPr="00951B0D">
        <w:rPr>
          <w:rFonts w:ascii="Book Antiqua" w:hAnsi="Book Antiqua"/>
          <w:color w:val="000000"/>
          <w:sz w:val="24"/>
          <w:szCs w:val="24"/>
          <w:lang w:eastAsia="zh-CN"/>
        </w:rPr>
        <w:t xml:space="preserve"> MW, </w:t>
      </w:r>
      <w:proofErr w:type="spellStart"/>
      <w:r w:rsidRPr="00951B0D">
        <w:rPr>
          <w:rFonts w:ascii="Book Antiqua" w:hAnsi="Book Antiqua"/>
          <w:color w:val="000000"/>
          <w:sz w:val="24"/>
          <w:szCs w:val="24"/>
          <w:lang w:eastAsia="zh-CN"/>
        </w:rPr>
        <w:t>Khandwala</w:t>
      </w:r>
      <w:proofErr w:type="spellEnd"/>
      <w:r w:rsidRPr="00951B0D">
        <w:rPr>
          <w:rFonts w:ascii="Book Antiqua" w:hAnsi="Book Antiqua"/>
          <w:color w:val="000000"/>
          <w:sz w:val="24"/>
          <w:szCs w:val="24"/>
          <w:lang w:eastAsia="zh-CN"/>
        </w:rPr>
        <w:t xml:space="preserve"> R, </w:t>
      </w:r>
      <w:proofErr w:type="spellStart"/>
      <w:r w:rsidRPr="00951B0D">
        <w:rPr>
          <w:rFonts w:ascii="Book Antiqua" w:hAnsi="Book Antiqua"/>
          <w:color w:val="000000"/>
          <w:sz w:val="24"/>
          <w:szCs w:val="24"/>
          <w:lang w:eastAsia="zh-CN"/>
        </w:rPr>
        <w:t>Sondheimer</w:t>
      </w:r>
      <w:proofErr w:type="spellEnd"/>
      <w:r w:rsidRPr="00951B0D">
        <w:rPr>
          <w:rFonts w:ascii="Book Antiqua" w:hAnsi="Book Antiqua"/>
          <w:color w:val="000000"/>
          <w:sz w:val="24"/>
          <w:szCs w:val="24"/>
          <w:lang w:eastAsia="zh-CN"/>
        </w:rPr>
        <w:t xml:space="preserve"> NJ, </w:t>
      </w:r>
      <w:proofErr w:type="spellStart"/>
      <w:r w:rsidRPr="00951B0D">
        <w:rPr>
          <w:rFonts w:ascii="Book Antiqua" w:hAnsi="Book Antiqua"/>
          <w:color w:val="000000"/>
          <w:sz w:val="24"/>
          <w:szCs w:val="24"/>
          <w:lang w:eastAsia="zh-CN"/>
        </w:rPr>
        <w:t>Shikes</w:t>
      </w:r>
      <w:proofErr w:type="spellEnd"/>
      <w:r w:rsidRPr="00951B0D">
        <w:rPr>
          <w:rFonts w:ascii="Book Antiqua" w:hAnsi="Book Antiqua"/>
          <w:color w:val="000000"/>
          <w:sz w:val="24"/>
          <w:szCs w:val="24"/>
          <w:lang w:eastAsia="zh-CN"/>
        </w:rPr>
        <w:t xml:space="preserve"> RH, </w:t>
      </w:r>
      <w:proofErr w:type="spellStart"/>
      <w:r w:rsidRPr="00951B0D">
        <w:rPr>
          <w:rFonts w:ascii="Book Antiqua" w:hAnsi="Book Antiqua"/>
          <w:color w:val="000000"/>
          <w:sz w:val="24"/>
          <w:szCs w:val="24"/>
          <w:lang w:eastAsia="zh-CN"/>
        </w:rPr>
        <w:t>Mierau</w:t>
      </w:r>
      <w:proofErr w:type="spellEnd"/>
      <w:r w:rsidRPr="00951B0D">
        <w:rPr>
          <w:rFonts w:ascii="Book Antiqua" w:hAnsi="Book Antiqua"/>
          <w:color w:val="000000"/>
          <w:sz w:val="24"/>
          <w:szCs w:val="24"/>
          <w:lang w:eastAsia="zh-CN"/>
        </w:rPr>
        <w:t xml:space="preserve"> G. Hepatic oxidant injury and glutathione depletion during total parenteral nutrition in weanling rats. </w:t>
      </w:r>
      <w:r w:rsidRPr="00951B0D">
        <w:rPr>
          <w:rFonts w:ascii="Book Antiqua" w:hAnsi="Book Antiqua"/>
          <w:i/>
          <w:iCs/>
          <w:color w:val="000000"/>
          <w:sz w:val="24"/>
          <w:szCs w:val="24"/>
          <w:lang w:eastAsia="zh-CN"/>
        </w:rPr>
        <w:t xml:space="preserve">Am J </w:t>
      </w:r>
      <w:proofErr w:type="spellStart"/>
      <w:r w:rsidRPr="00951B0D">
        <w:rPr>
          <w:rFonts w:ascii="Book Antiqua" w:hAnsi="Book Antiqua"/>
          <w:i/>
          <w:iCs/>
          <w:color w:val="000000"/>
          <w:sz w:val="24"/>
          <w:szCs w:val="24"/>
          <w:lang w:eastAsia="zh-CN"/>
        </w:rPr>
        <w:t>Physiol</w:t>
      </w:r>
      <w:proofErr w:type="spellEnd"/>
      <w:r w:rsidRPr="00951B0D">
        <w:rPr>
          <w:rFonts w:ascii="Book Antiqua" w:hAnsi="Book Antiqua"/>
          <w:color w:val="000000"/>
          <w:sz w:val="24"/>
          <w:szCs w:val="24"/>
          <w:lang w:eastAsia="zh-CN"/>
        </w:rPr>
        <w:t> 1996; </w:t>
      </w:r>
      <w:r w:rsidRPr="00951B0D">
        <w:rPr>
          <w:rFonts w:ascii="Book Antiqua" w:hAnsi="Book Antiqua"/>
          <w:b/>
          <w:bCs/>
          <w:color w:val="000000"/>
          <w:sz w:val="24"/>
          <w:szCs w:val="24"/>
          <w:lang w:eastAsia="zh-CN"/>
        </w:rPr>
        <w:t>270</w:t>
      </w:r>
      <w:r w:rsidRPr="00951B0D">
        <w:rPr>
          <w:rFonts w:ascii="Book Antiqua" w:hAnsi="Book Antiqua"/>
          <w:color w:val="000000"/>
          <w:sz w:val="24"/>
          <w:szCs w:val="24"/>
          <w:lang w:eastAsia="zh-CN"/>
        </w:rPr>
        <w:t>: G691-G700 [PMID: 8928800]</w:t>
      </w:r>
    </w:p>
    <w:p w:rsidR="007D318A" w:rsidRDefault="007D318A" w:rsidP="007D318A">
      <w:pPr>
        <w:pStyle w:val="ListParagraph"/>
        <w:numPr>
          <w:ilvl w:val="0"/>
          <w:numId w:val="1"/>
        </w:numPr>
        <w:adjustRightInd w:val="0"/>
        <w:snapToGrid w:val="0"/>
        <w:spacing w:after="0" w:line="360" w:lineRule="auto"/>
        <w:ind w:left="426" w:hanging="426"/>
        <w:jc w:val="both"/>
        <w:rPr>
          <w:rFonts w:ascii="Book Antiqua" w:hAnsi="Book Antiqua"/>
          <w:color w:val="000000"/>
          <w:sz w:val="24"/>
          <w:szCs w:val="24"/>
          <w:lang w:eastAsia="zh-CN"/>
        </w:rPr>
      </w:pPr>
      <w:r w:rsidRPr="00951B0D">
        <w:rPr>
          <w:rFonts w:ascii="Book Antiqua" w:hAnsi="Book Antiqua"/>
          <w:b/>
          <w:bCs/>
          <w:color w:val="000000"/>
          <w:sz w:val="24"/>
          <w:szCs w:val="24"/>
          <w:lang w:eastAsia="zh-CN"/>
        </w:rPr>
        <w:lastRenderedPageBreak/>
        <w:t>Hong L</w:t>
      </w:r>
      <w:r w:rsidRPr="00951B0D">
        <w:rPr>
          <w:rFonts w:ascii="Book Antiqua" w:hAnsi="Book Antiqua"/>
          <w:color w:val="000000"/>
          <w:sz w:val="24"/>
          <w:szCs w:val="24"/>
          <w:lang w:eastAsia="zh-CN"/>
        </w:rPr>
        <w:t xml:space="preserve">, Wang X, Wu J, </w:t>
      </w:r>
      <w:proofErr w:type="spellStart"/>
      <w:r w:rsidRPr="00951B0D">
        <w:rPr>
          <w:rFonts w:ascii="Book Antiqua" w:hAnsi="Book Antiqua"/>
          <w:color w:val="000000"/>
          <w:sz w:val="24"/>
          <w:szCs w:val="24"/>
          <w:lang w:eastAsia="zh-CN"/>
        </w:rPr>
        <w:t>Cai</w:t>
      </w:r>
      <w:proofErr w:type="spellEnd"/>
      <w:r w:rsidRPr="00951B0D">
        <w:rPr>
          <w:rFonts w:ascii="Book Antiqua" w:hAnsi="Book Antiqua"/>
          <w:color w:val="000000"/>
          <w:sz w:val="24"/>
          <w:szCs w:val="24"/>
          <w:lang w:eastAsia="zh-CN"/>
        </w:rPr>
        <w:t xml:space="preserve"> W. Mitochondria-initiated apoptosis triggered by oxidative injury play a role in total parenteral nutrition-associated liver dysfunction in infant rabbit model. </w:t>
      </w:r>
      <w:r w:rsidRPr="00951B0D">
        <w:rPr>
          <w:rFonts w:ascii="Book Antiqua" w:hAnsi="Book Antiqua"/>
          <w:i/>
          <w:iCs/>
          <w:color w:val="000000"/>
          <w:sz w:val="24"/>
          <w:szCs w:val="24"/>
          <w:lang w:eastAsia="zh-CN"/>
        </w:rPr>
        <w:t xml:space="preserve">J </w:t>
      </w:r>
      <w:proofErr w:type="spellStart"/>
      <w:r w:rsidRPr="00951B0D">
        <w:rPr>
          <w:rFonts w:ascii="Book Antiqua" w:hAnsi="Book Antiqua"/>
          <w:i/>
          <w:iCs/>
          <w:color w:val="000000"/>
          <w:sz w:val="24"/>
          <w:szCs w:val="24"/>
          <w:lang w:eastAsia="zh-CN"/>
        </w:rPr>
        <w:t>Pediatr</w:t>
      </w:r>
      <w:proofErr w:type="spellEnd"/>
      <w:r w:rsidRPr="00951B0D">
        <w:rPr>
          <w:rFonts w:ascii="Book Antiqua" w:hAnsi="Book Antiqua"/>
          <w:i/>
          <w:iCs/>
          <w:color w:val="000000"/>
          <w:sz w:val="24"/>
          <w:szCs w:val="24"/>
          <w:lang w:eastAsia="zh-CN"/>
        </w:rPr>
        <w:t xml:space="preserve"> </w:t>
      </w:r>
      <w:proofErr w:type="spellStart"/>
      <w:r w:rsidRPr="00951B0D">
        <w:rPr>
          <w:rFonts w:ascii="Book Antiqua" w:hAnsi="Book Antiqua"/>
          <w:i/>
          <w:iCs/>
          <w:color w:val="000000"/>
          <w:sz w:val="24"/>
          <w:szCs w:val="24"/>
          <w:lang w:eastAsia="zh-CN"/>
        </w:rPr>
        <w:t>Surg</w:t>
      </w:r>
      <w:proofErr w:type="spellEnd"/>
      <w:r w:rsidRPr="00951B0D">
        <w:rPr>
          <w:rFonts w:ascii="Book Antiqua" w:hAnsi="Book Antiqua"/>
          <w:color w:val="000000"/>
          <w:sz w:val="24"/>
          <w:szCs w:val="24"/>
          <w:lang w:eastAsia="zh-CN"/>
        </w:rPr>
        <w:t> 2009; </w:t>
      </w:r>
      <w:r w:rsidRPr="00951B0D">
        <w:rPr>
          <w:rFonts w:ascii="Book Antiqua" w:hAnsi="Book Antiqua"/>
          <w:b/>
          <w:bCs/>
          <w:color w:val="000000"/>
          <w:sz w:val="24"/>
          <w:szCs w:val="24"/>
          <w:lang w:eastAsia="zh-CN"/>
        </w:rPr>
        <w:t>44</w:t>
      </w:r>
      <w:r w:rsidRPr="00951B0D">
        <w:rPr>
          <w:rFonts w:ascii="Book Antiqua" w:hAnsi="Book Antiqua"/>
          <w:color w:val="000000"/>
          <w:sz w:val="24"/>
          <w:szCs w:val="24"/>
          <w:lang w:eastAsia="zh-CN"/>
        </w:rPr>
        <w:t>: 1712-1718 [PMID: 19735813 DOI: 10.1016/j.jpedsurg.2009.04.002]</w:t>
      </w:r>
    </w:p>
    <w:p w:rsidR="00342884" w:rsidRDefault="00342884" w:rsidP="00342884">
      <w:pPr>
        <w:adjustRightInd w:val="0"/>
        <w:snapToGrid w:val="0"/>
        <w:spacing w:after="0" w:line="360" w:lineRule="auto"/>
        <w:jc w:val="both"/>
        <w:rPr>
          <w:rFonts w:ascii="Book Antiqua" w:hAnsi="Book Antiqua"/>
          <w:color w:val="000000"/>
          <w:sz w:val="24"/>
          <w:szCs w:val="24"/>
          <w:lang w:eastAsia="zh-CN"/>
        </w:rPr>
      </w:pPr>
    </w:p>
    <w:p w:rsidR="00BA0E6B" w:rsidRDefault="00BA0E6B" w:rsidP="00BA0E6B">
      <w:pPr>
        <w:snapToGrid w:val="0"/>
        <w:spacing w:after="0" w:line="360" w:lineRule="auto"/>
        <w:jc w:val="right"/>
        <w:rPr>
          <w:rFonts w:ascii="Book Antiqua" w:hAnsi="Book Antiqua"/>
          <w:b/>
          <w:color w:val="000000"/>
          <w:sz w:val="24"/>
          <w:szCs w:val="24"/>
        </w:rPr>
      </w:pPr>
      <w:bookmarkStart w:id="47" w:name="OLE_LINK307"/>
      <w:bookmarkStart w:id="48" w:name="OLE_LINK308"/>
      <w:r w:rsidRPr="000F5547">
        <w:rPr>
          <w:rFonts w:ascii="Book Antiqua" w:hAnsi="Book Antiqua"/>
          <w:b/>
          <w:color w:val="000000"/>
          <w:sz w:val="24"/>
          <w:szCs w:val="24"/>
        </w:rPr>
        <w:t>P-Reviewer:</w:t>
      </w:r>
      <w:r w:rsidRPr="000F5547">
        <w:rPr>
          <w:rFonts w:ascii="Book Antiqua" w:hAnsi="Book Antiqua"/>
          <w:color w:val="000000"/>
          <w:sz w:val="24"/>
          <w:szCs w:val="24"/>
        </w:rPr>
        <w:t xml:space="preserve"> </w:t>
      </w:r>
      <w:proofErr w:type="spellStart"/>
      <w:r w:rsidR="00A63D60" w:rsidRPr="00961D70">
        <w:rPr>
          <w:rFonts w:ascii="Book Antiqua" w:hAnsi="Book Antiqua"/>
          <w:color w:val="000000"/>
          <w:sz w:val="24"/>
          <w:szCs w:val="24"/>
        </w:rPr>
        <w:t>Ingley</w:t>
      </w:r>
      <w:proofErr w:type="spellEnd"/>
      <w:r w:rsidR="00A63D60" w:rsidRPr="00961D70">
        <w:rPr>
          <w:rFonts w:ascii="Book Antiqua" w:hAnsi="Book Antiqua" w:hint="eastAsia"/>
          <w:color w:val="000000"/>
          <w:sz w:val="24"/>
          <w:szCs w:val="24"/>
        </w:rPr>
        <w:t xml:space="preserve"> E</w:t>
      </w:r>
      <w:r w:rsidR="00A63D60">
        <w:rPr>
          <w:rFonts w:ascii="Verdana" w:hAnsi="Verdana" w:hint="eastAsia"/>
          <w:color w:val="000000"/>
          <w:sz w:val="20"/>
          <w:szCs w:val="20"/>
          <w:shd w:val="clear" w:color="auto" w:fill="FFFFFF"/>
          <w:lang w:eastAsia="zh-CN"/>
        </w:rPr>
        <w:t xml:space="preserve"> </w:t>
      </w:r>
      <w:r w:rsidRPr="000F5547">
        <w:rPr>
          <w:rFonts w:ascii="Book Antiqua" w:hAnsi="Book Antiqua"/>
          <w:b/>
          <w:color w:val="000000"/>
          <w:sz w:val="24"/>
          <w:szCs w:val="24"/>
        </w:rPr>
        <w:t xml:space="preserve">S-Editor: </w:t>
      </w:r>
      <w:r w:rsidRPr="000F5547">
        <w:rPr>
          <w:rFonts w:ascii="Book Antiqua" w:hAnsi="Book Antiqua"/>
          <w:color w:val="000000"/>
          <w:sz w:val="24"/>
          <w:szCs w:val="24"/>
        </w:rPr>
        <w:t xml:space="preserve">Kong JX </w:t>
      </w:r>
      <w:r w:rsidRPr="000F5547">
        <w:rPr>
          <w:rFonts w:ascii="Book Antiqua" w:hAnsi="Book Antiqua"/>
          <w:b/>
          <w:color w:val="000000"/>
          <w:sz w:val="24"/>
          <w:szCs w:val="24"/>
        </w:rPr>
        <w:t>L-Editor: E-Editor:</w:t>
      </w:r>
    </w:p>
    <w:bookmarkEnd w:id="47"/>
    <w:bookmarkEnd w:id="48"/>
    <w:p w:rsidR="00342884" w:rsidRPr="00342884" w:rsidRDefault="00342884" w:rsidP="00342884">
      <w:pPr>
        <w:adjustRightInd w:val="0"/>
        <w:snapToGrid w:val="0"/>
        <w:spacing w:after="0" w:line="360" w:lineRule="auto"/>
        <w:jc w:val="both"/>
        <w:rPr>
          <w:rFonts w:ascii="Book Antiqua" w:hAnsi="Book Antiqua"/>
          <w:color w:val="000000"/>
          <w:sz w:val="24"/>
          <w:szCs w:val="24"/>
          <w:lang w:eastAsia="zh-CN"/>
        </w:rPr>
      </w:pPr>
    </w:p>
    <w:p w:rsidR="007D318A" w:rsidRPr="00951B0D" w:rsidRDefault="007D318A" w:rsidP="009F0ED5">
      <w:pPr>
        <w:adjustRightInd w:val="0"/>
        <w:snapToGrid w:val="0"/>
        <w:spacing w:after="0" w:line="360" w:lineRule="auto"/>
        <w:jc w:val="both"/>
        <w:rPr>
          <w:rFonts w:ascii="Book Antiqua" w:hAnsi="Book Antiqua"/>
          <w:color w:val="000000"/>
          <w:sz w:val="24"/>
          <w:szCs w:val="24"/>
          <w:lang w:eastAsia="zh-CN"/>
        </w:rPr>
      </w:pPr>
    </w:p>
    <w:p w:rsidR="00C226B7" w:rsidRDefault="00C226B7">
      <w:pPr>
        <w:spacing w:after="200" w:line="276" w:lineRule="auto"/>
      </w:pPr>
      <w:r>
        <w:br w:type="page"/>
      </w: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r w:rsidRPr="00951B0D">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060571AF" wp14:editId="19E6FDB9">
                <wp:simplePos x="0" y="0"/>
                <wp:positionH relativeFrom="column">
                  <wp:posOffset>1724025</wp:posOffset>
                </wp:positionH>
                <wp:positionV relativeFrom="paragraph">
                  <wp:posOffset>3443605</wp:posOffset>
                </wp:positionV>
                <wp:extent cx="2400300" cy="323850"/>
                <wp:effectExtent l="0" t="0" r="0" b="444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B7" w:rsidRPr="005B6071" w:rsidRDefault="00C226B7" w:rsidP="00C226B7">
                            <w:pPr>
                              <w:rPr>
                                <w:sz w:val="24"/>
                                <w:szCs w:val="24"/>
                              </w:rPr>
                            </w:pPr>
                            <w:r>
                              <w:rPr>
                                <w:sz w:val="28"/>
                              </w:rPr>
                              <w:t xml:space="preserve">    </w:t>
                            </w:r>
                            <w:r w:rsidRPr="004E2793">
                              <w:rPr>
                                <w:sz w:val="28"/>
                              </w:rPr>
                              <w:t xml:space="preserve">  </w:t>
                            </w:r>
                            <w:proofErr w:type="spellStart"/>
                            <w:proofErr w:type="gramStart"/>
                            <w:r>
                              <w:rPr>
                                <w:sz w:val="24"/>
                                <w:szCs w:val="24"/>
                              </w:rPr>
                              <w:t>d</w:t>
                            </w:r>
                            <w:r w:rsidRPr="005B6071">
                              <w:rPr>
                                <w:sz w:val="24"/>
                                <w:szCs w:val="24"/>
                              </w:rPr>
                              <w:t>b</w:t>
                            </w:r>
                            <w:proofErr w:type="spellEnd"/>
                            <w:proofErr w:type="gramEnd"/>
                            <w:r>
                              <w:rPr>
                                <w:sz w:val="24"/>
                                <w:szCs w:val="24"/>
                              </w:rPr>
                              <w:t xml:space="preserve"> </w:t>
                            </w:r>
                            <w:r w:rsidR="00824F94">
                              <w:rPr>
                                <w:sz w:val="24"/>
                                <w:szCs w:val="24"/>
                              </w:rPr>
                              <w:t>≥</w:t>
                            </w:r>
                            <w:r w:rsidR="00824F94">
                              <w:rPr>
                                <w:rFonts w:hint="eastAsia"/>
                                <w:sz w:val="24"/>
                                <w:szCs w:val="24"/>
                                <w:lang w:eastAsia="zh-CN"/>
                              </w:rPr>
                              <w:t xml:space="preserve"> </w:t>
                            </w:r>
                            <w:r w:rsidRPr="005B6071">
                              <w:rPr>
                                <w:sz w:val="24"/>
                                <w:szCs w:val="24"/>
                              </w:rPr>
                              <w:t xml:space="preserve">2.0             </w:t>
                            </w:r>
                            <w:r>
                              <w:rPr>
                                <w:sz w:val="24"/>
                                <w:szCs w:val="24"/>
                              </w:rPr>
                              <w:t xml:space="preserve">    </w:t>
                            </w:r>
                            <w:proofErr w:type="spellStart"/>
                            <w:r w:rsidRPr="005B6071">
                              <w:rPr>
                                <w:sz w:val="24"/>
                                <w:szCs w:val="24"/>
                              </w:rPr>
                              <w:t>db</w:t>
                            </w:r>
                            <w:proofErr w:type="spellEnd"/>
                            <w:r>
                              <w:rPr>
                                <w:sz w:val="24"/>
                                <w:szCs w:val="24"/>
                              </w:rPr>
                              <w:t xml:space="preserve"> </w:t>
                            </w:r>
                            <w:r w:rsidRPr="005B6071">
                              <w:rPr>
                                <w:sz w:val="24"/>
                                <w:szCs w:val="24"/>
                              </w:rPr>
                              <w:t>&lt;2.0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135.75pt;margin-top:271.15pt;width:18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" filled="f" stroked="f">
                <v:textbox>
                  <w:txbxContent>
                    <w:p w:rsidR="00C226B7" w:rsidRPr="005B6071" w:rsidRDefault="00C226B7" w:rsidP="00C226B7">
                      <w:pPr>
                        <w:rPr>
                          <w:sz w:val="24"/>
                          <w:szCs w:val="24"/>
                        </w:rPr>
                      </w:pPr>
                      <w:r>
                        <w:rPr>
                          <w:sz w:val="28"/>
                        </w:rPr>
                        <w:t xml:space="preserve">    </w:t>
                      </w:r>
                      <w:r w:rsidRPr="004E2793">
                        <w:rPr>
                          <w:sz w:val="28"/>
                        </w:rPr>
                        <w:t xml:space="preserve">  </w:t>
                      </w:r>
                      <w:r>
                        <w:rPr>
                          <w:sz w:val="24"/>
                          <w:szCs w:val="24"/>
                        </w:rPr>
                        <w:t>d</w:t>
                      </w:r>
                      <w:r w:rsidRPr="005B6071">
                        <w:rPr>
                          <w:sz w:val="24"/>
                          <w:szCs w:val="24"/>
                        </w:rPr>
                        <w:t>b</w:t>
                      </w:r>
                      <w:r>
                        <w:rPr>
                          <w:sz w:val="24"/>
                          <w:szCs w:val="24"/>
                        </w:rPr>
                        <w:t xml:space="preserve"> </w:t>
                      </w:r>
                      <w:r w:rsidR="00824F94">
                        <w:rPr>
                          <w:sz w:val="24"/>
                          <w:szCs w:val="24"/>
                        </w:rPr>
                        <w:t>≥</w:t>
                      </w:r>
                      <w:r w:rsidR="00824F94">
                        <w:rPr>
                          <w:rFonts w:hint="eastAsia"/>
                          <w:sz w:val="24"/>
                          <w:szCs w:val="24"/>
                          <w:lang w:eastAsia="zh-CN"/>
                        </w:rPr>
                        <w:t xml:space="preserve"> </w:t>
                      </w:r>
                      <w:r w:rsidRPr="005B6071">
                        <w:rPr>
                          <w:sz w:val="24"/>
                          <w:szCs w:val="24"/>
                        </w:rPr>
                        <w:t xml:space="preserve">2.0             </w:t>
                      </w:r>
                      <w:r>
                        <w:rPr>
                          <w:sz w:val="24"/>
                          <w:szCs w:val="24"/>
                        </w:rPr>
                        <w:t xml:space="preserve">    </w:t>
                      </w:r>
                      <w:r w:rsidRPr="005B6071">
                        <w:rPr>
                          <w:sz w:val="24"/>
                          <w:szCs w:val="24"/>
                        </w:rPr>
                        <w:t>db</w:t>
                      </w:r>
                      <w:r>
                        <w:rPr>
                          <w:sz w:val="24"/>
                          <w:szCs w:val="24"/>
                        </w:rPr>
                        <w:t xml:space="preserve"> </w:t>
                      </w:r>
                      <w:r w:rsidRPr="005B6071">
                        <w:rPr>
                          <w:sz w:val="24"/>
                          <w:szCs w:val="24"/>
                        </w:rPr>
                        <w:t>&lt;2.0</w:t>
                      </w:r>
                    </w:p>
                  </w:txbxContent>
                </v:textbox>
              </v:shape>
            </w:pict>
          </mc:Fallback>
        </mc:AlternateContent>
      </w:r>
      <w:r w:rsidRPr="00951B0D">
        <w:rPr>
          <w:rFonts w:ascii="Book Antiqua" w:hAnsi="Book Antiqua"/>
          <w:noProof/>
          <w:color w:val="000000"/>
          <w:sz w:val="24"/>
          <w:szCs w:val="24"/>
        </w:rPr>
        <w:drawing>
          <wp:inline distT="0" distB="0" distL="0" distR="0" wp14:anchorId="4DA0700F" wp14:editId="1EF7BEBA">
            <wp:extent cx="5038725" cy="3800475"/>
            <wp:effectExtent l="0" t="0" r="0" b="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lang w:eastAsia="zh-CN"/>
        </w:rPr>
      </w:pPr>
      <w:r w:rsidRPr="00765038">
        <w:rPr>
          <w:rFonts w:ascii="Book Antiqua" w:hAnsi="Book Antiqua"/>
          <w:b/>
          <w:color w:val="000000"/>
          <w:sz w:val="24"/>
          <w:szCs w:val="24"/>
        </w:rPr>
        <w:t xml:space="preserve">Figure 1 The number of </w:t>
      </w:r>
      <w:r w:rsidR="005B12AE">
        <w:rPr>
          <w:rFonts w:ascii="Book Antiqua" w:hAnsi="Book Antiqua"/>
          <w:b/>
          <w:color w:val="000000"/>
          <w:sz w:val="24"/>
          <w:szCs w:val="24"/>
        </w:rPr>
        <w:t xml:space="preserve">patients that reached peak </w:t>
      </w:r>
      <w:proofErr w:type="spellStart"/>
      <w:r w:rsidR="005B12AE">
        <w:rPr>
          <w:rFonts w:ascii="Book Antiqua" w:hAnsi="Book Antiqua"/>
          <w:b/>
          <w:color w:val="000000"/>
          <w:sz w:val="24"/>
          <w:szCs w:val="24"/>
        </w:rPr>
        <w:t>db</w:t>
      </w:r>
      <w:proofErr w:type="spellEnd"/>
      <w:r w:rsidR="005B12AE">
        <w:rPr>
          <w:rFonts w:ascii="Book Antiqua" w:hAnsi="Book Antiqua"/>
          <w:b/>
          <w:color w:val="000000"/>
          <w:sz w:val="24"/>
          <w:szCs w:val="24"/>
        </w:rPr>
        <w:t xml:space="preserve"> ≥</w:t>
      </w:r>
      <w:bookmarkStart w:id="49" w:name="_GoBack"/>
      <w:bookmarkEnd w:id="49"/>
      <w:r w:rsidRPr="00765038">
        <w:rPr>
          <w:rFonts w:ascii="Book Antiqua" w:hAnsi="Book Antiqua"/>
          <w:b/>
          <w:color w:val="000000"/>
          <w:sz w:val="24"/>
          <w:szCs w:val="24"/>
        </w:rPr>
        <w:t xml:space="preserve"> 2.0 (black bar) or </w:t>
      </w:r>
      <w:proofErr w:type="spellStart"/>
      <w:r w:rsidRPr="00765038">
        <w:rPr>
          <w:rFonts w:ascii="Book Antiqua" w:hAnsi="Book Antiqua"/>
          <w:b/>
          <w:color w:val="000000"/>
          <w:sz w:val="24"/>
          <w:szCs w:val="24"/>
        </w:rPr>
        <w:t>db</w:t>
      </w:r>
      <w:proofErr w:type="spellEnd"/>
      <w:r w:rsidRPr="00765038">
        <w:rPr>
          <w:rFonts w:ascii="Book Antiqua" w:hAnsi="Book Antiqua"/>
          <w:b/>
          <w:color w:val="000000"/>
          <w:sz w:val="24"/>
          <w:szCs w:val="24"/>
        </w:rPr>
        <w:t xml:space="preserve"> &lt; 2.0 (grey bar)</w:t>
      </w:r>
      <w:r w:rsidR="00765038">
        <w:rPr>
          <w:rFonts w:ascii="Book Antiqua" w:hAnsi="Book Antiqua" w:hint="eastAsia"/>
          <w:color w:val="000000"/>
          <w:sz w:val="24"/>
          <w:szCs w:val="24"/>
          <w:lang w:eastAsia="zh-CN"/>
        </w:rPr>
        <w:t>.</w:t>
      </w:r>
      <w:r w:rsidRPr="00951B0D">
        <w:rPr>
          <w:rFonts w:ascii="Book Antiqua" w:hAnsi="Book Antiqua"/>
          <w:color w:val="000000"/>
          <w:sz w:val="24"/>
          <w:szCs w:val="24"/>
        </w:rPr>
        <w:t xml:space="preserve"> </w:t>
      </w:r>
      <w:r w:rsidR="00765038">
        <w:rPr>
          <w:rFonts w:ascii="Book Antiqua" w:hAnsi="Book Antiqua" w:hint="eastAsia"/>
          <w:color w:val="000000"/>
          <w:sz w:val="24"/>
          <w:szCs w:val="24"/>
          <w:lang w:eastAsia="zh-CN"/>
        </w:rPr>
        <w:t>They are</w:t>
      </w:r>
      <w:r w:rsidRPr="00951B0D">
        <w:rPr>
          <w:rFonts w:ascii="Book Antiqua" w:hAnsi="Book Antiqua"/>
          <w:color w:val="000000"/>
          <w:sz w:val="24"/>
          <w:szCs w:val="24"/>
        </w:rPr>
        <w:t xml:space="preserve"> shown for both the low transfusion (total PRBC volume &lt;</w:t>
      </w:r>
      <w:r w:rsidR="00765038">
        <w:rPr>
          <w:rFonts w:ascii="Book Antiqua" w:hAnsi="Book Antiqua" w:hint="eastAsia"/>
          <w:color w:val="000000"/>
          <w:sz w:val="24"/>
          <w:szCs w:val="24"/>
          <w:lang w:eastAsia="zh-CN"/>
        </w:rPr>
        <w:t xml:space="preserve"> </w:t>
      </w:r>
      <w:r w:rsidRPr="00951B0D">
        <w:rPr>
          <w:rFonts w:ascii="Book Antiqua" w:hAnsi="Book Antiqua"/>
          <w:color w:val="000000"/>
          <w:sz w:val="24"/>
          <w:szCs w:val="24"/>
        </w:rPr>
        <w:t xml:space="preserve">75 mL) and the high transfusion (total blood volume ≥ 75 mL) groups (High Transfusion </w:t>
      </w:r>
      <w:r w:rsidR="00765038" w:rsidRPr="00765038">
        <w:rPr>
          <w:rFonts w:ascii="Book Antiqua" w:hAnsi="Book Antiqua"/>
          <w:i/>
          <w:color w:val="000000"/>
          <w:sz w:val="24"/>
          <w:szCs w:val="24"/>
        </w:rPr>
        <w:t>vs</w:t>
      </w:r>
      <w:r w:rsidRPr="00951B0D">
        <w:rPr>
          <w:rFonts w:ascii="Book Antiqua" w:hAnsi="Book Antiqua"/>
          <w:color w:val="000000"/>
          <w:sz w:val="24"/>
          <w:szCs w:val="24"/>
        </w:rPr>
        <w:t xml:space="preserve"> Low Transfusion </w:t>
      </w:r>
      <w:r w:rsidR="00765038" w:rsidRPr="00765038">
        <w:rPr>
          <w:rFonts w:ascii="Book Antiqua" w:hAnsi="Book Antiqua"/>
          <w:i/>
          <w:color w:val="000000"/>
          <w:sz w:val="24"/>
          <w:szCs w:val="24"/>
        </w:rPr>
        <w:t>P</w:t>
      </w:r>
      <w:r w:rsidR="00765038">
        <w:rPr>
          <w:rFonts w:ascii="Book Antiqua" w:hAnsi="Book Antiqua" w:hint="eastAsia"/>
          <w:color w:val="000000"/>
          <w:sz w:val="24"/>
          <w:szCs w:val="24"/>
          <w:lang w:eastAsia="zh-CN"/>
        </w:rPr>
        <w:t xml:space="preserve"> </w:t>
      </w:r>
      <w:r w:rsidRPr="00951B0D">
        <w:rPr>
          <w:rFonts w:ascii="Book Antiqua" w:hAnsi="Book Antiqua"/>
          <w:color w:val="000000"/>
          <w:sz w:val="24"/>
          <w:szCs w:val="24"/>
        </w:rPr>
        <w:t>&lt;</w:t>
      </w:r>
      <w:r w:rsidR="00765038">
        <w:rPr>
          <w:rFonts w:ascii="Book Antiqua" w:hAnsi="Book Antiqua" w:hint="eastAsia"/>
          <w:color w:val="000000"/>
          <w:sz w:val="24"/>
          <w:szCs w:val="24"/>
          <w:lang w:eastAsia="zh-CN"/>
        </w:rPr>
        <w:t xml:space="preserve"> </w:t>
      </w:r>
      <w:r w:rsidR="00F53E6A">
        <w:rPr>
          <w:rFonts w:ascii="Book Antiqua" w:hAnsi="Book Antiqua"/>
          <w:color w:val="000000"/>
          <w:sz w:val="24"/>
          <w:szCs w:val="24"/>
        </w:rPr>
        <w:t>0.0</w:t>
      </w:r>
      <w:r w:rsidRPr="00951B0D">
        <w:rPr>
          <w:rFonts w:ascii="Book Antiqua" w:hAnsi="Book Antiqua"/>
          <w:color w:val="000000"/>
          <w:sz w:val="24"/>
          <w:szCs w:val="24"/>
        </w:rPr>
        <w:t>1).</w:t>
      </w:r>
    </w:p>
    <w:p w:rsidR="00C226B7" w:rsidRPr="00951B0D" w:rsidRDefault="00C226B7" w:rsidP="00C226B7">
      <w:pPr>
        <w:adjustRightInd w:val="0"/>
        <w:snapToGrid w:val="0"/>
        <w:spacing w:after="0" w:line="360" w:lineRule="auto"/>
        <w:jc w:val="both"/>
        <w:rPr>
          <w:rFonts w:ascii="Book Antiqua" w:hAnsi="Book Antiqua"/>
          <w:color w:val="000000"/>
          <w:sz w:val="24"/>
          <w:szCs w:val="24"/>
          <w:lang w:eastAsia="zh-CN"/>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lang w:eastAsia="zh-CN"/>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p>
    <w:p w:rsidR="00C226B7" w:rsidRPr="00951B0D" w:rsidRDefault="00C226B7" w:rsidP="00C226B7">
      <w:pPr>
        <w:adjustRightInd w:val="0"/>
        <w:snapToGrid w:val="0"/>
        <w:spacing w:after="0" w:line="360" w:lineRule="auto"/>
        <w:jc w:val="both"/>
        <w:rPr>
          <w:rFonts w:ascii="Book Antiqua" w:hAnsi="Book Antiqua"/>
          <w:color w:val="000000"/>
          <w:sz w:val="24"/>
          <w:szCs w:val="24"/>
        </w:rPr>
      </w:pPr>
      <w:r w:rsidRPr="00951B0D">
        <w:rPr>
          <w:rFonts w:ascii="Book Antiqua" w:hAnsi="Book Antiqua"/>
          <w:noProof/>
          <w:sz w:val="24"/>
          <w:szCs w:val="24"/>
        </w:rPr>
        <w:lastRenderedPageBreak/>
        <mc:AlternateContent>
          <mc:Choice Requires="wps">
            <w:drawing>
              <wp:anchor distT="0" distB="0" distL="114300" distR="114300" simplePos="0" relativeHeight="251662336" behindDoc="0" locked="0" layoutInCell="1" allowOverlap="1" wp14:anchorId="215C9FCB" wp14:editId="796AE764">
                <wp:simplePos x="0" y="0"/>
                <wp:positionH relativeFrom="column">
                  <wp:posOffset>438150</wp:posOffset>
                </wp:positionH>
                <wp:positionV relativeFrom="paragraph">
                  <wp:posOffset>3962400</wp:posOffset>
                </wp:positionV>
                <wp:extent cx="5153660" cy="276225"/>
                <wp:effectExtent l="0" t="4445"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6B7" w:rsidRPr="00956989" w:rsidRDefault="00C226B7" w:rsidP="00C226B7">
                            <w:r>
                              <w:rPr>
                                <w:sz w:val="20"/>
                                <w:szCs w:val="20"/>
                              </w:rPr>
                              <w:t xml:space="preserve">         </w:t>
                            </w:r>
                            <w:r w:rsidRPr="00FE6660">
                              <w:t xml:space="preserve">25             50          </w:t>
                            </w:r>
                            <w:r>
                              <w:t xml:space="preserve"> </w:t>
                            </w:r>
                            <w:r w:rsidRPr="00FE6660">
                              <w:t xml:space="preserve"> 75           100           125     </w:t>
                            </w:r>
                            <w:r>
                              <w:t xml:space="preserve"> </w:t>
                            </w:r>
                            <w:r w:rsidRPr="00FE6660">
                              <w:t xml:space="preserve">    150          175          200          225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4" o:spid="_x0000_s1027" type="#_x0000_t202" style="position:absolute;left:0;text-align:left;margin-left:34.5pt;margin-top:312pt;width:405.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" stroked="f">
                <v:textbox>
                  <w:txbxContent>
                    <w:p w:rsidR="00C226B7" w:rsidRPr="00956989" w:rsidRDefault="00C226B7" w:rsidP="00C226B7">
                      <w:r>
                        <w:rPr>
                          <w:sz w:val="20"/>
                          <w:szCs w:val="20"/>
                        </w:rPr>
                        <w:t xml:space="preserve">         </w:t>
                      </w:r>
                      <w:r w:rsidRPr="00FE6660">
                        <w:t xml:space="preserve">25             50          </w:t>
                      </w:r>
                      <w:r>
                        <w:t xml:space="preserve"> </w:t>
                      </w:r>
                      <w:r w:rsidRPr="00FE6660">
                        <w:t xml:space="preserve"> 75           100           125     </w:t>
                      </w:r>
                      <w:r>
                        <w:t xml:space="preserve"> </w:t>
                      </w:r>
                      <w:r w:rsidRPr="00FE6660">
                        <w:t xml:space="preserve">    150          175          200          225</w:t>
                      </w:r>
                    </w:p>
                  </w:txbxContent>
                </v:textbox>
              </v:shape>
            </w:pict>
          </mc:Fallback>
        </mc:AlternateContent>
      </w:r>
      <w:r w:rsidRPr="00951B0D">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153BCD75" wp14:editId="3245CB29">
                <wp:simplePos x="0" y="0"/>
                <wp:positionH relativeFrom="column">
                  <wp:posOffset>4924425</wp:posOffset>
                </wp:positionH>
                <wp:positionV relativeFrom="paragraph">
                  <wp:posOffset>735965</wp:posOffset>
                </wp:positionV>
                <wp:extent cx="885825" cy="86423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64235"/>
                        </a:xfrm>
                        <a:prstGeom prst="rect">
                          <a:avLst/>
                        </a:prstGeom>
                        <a:noFill/>
                        <a:ln w="9525">
                          <a:noFill/>
                          <a:miter lim="800000"/>
                          <a:headEnd/>
                          <a:tailEnd/>
                        </a:ln>
                      </wps:spPr>
                      <wps:txbx>
                        <w:txbxContent>
                          <w:p w:rsidR="00C226B7" w:rsidRPr="007E55AE" w:rsidRDefault="00C226B7" w:rsidP="00C226B7">
                            <w:pPr>
                              <w:rPr>
                                <w:sz w:val="24"/>
                                <w:szCs w:val="24"/>
                              </w:rPr>
                            </w:pPr>
                            <w:proofErr w:type="spellStart"/>
                            <w:proofErr w:type="gramStart"/>
                            <w:r>
                              <w:rPr>
                                <w:sz w:val="24"/>
                                <w:szCs w:val="24"/>
                              </w:rPr>
                              <w:t>db</w:t>
                            </w:r>
                            <w:proofErr w:type="spellEnd"/>
                            <w:proofErr w:type="gramEnd"/>
                            <w:r>
                              <w:rPr>
                                <w:sz w:val="24"/>
                                <w:szCs w:val="24"/>
                              </w:rPr>
                              <w:t xml:space="preserve">  </w:t>
                            </w:r>
                            <w:r w:rsidRPr="007E55AE">
                              <w:rPr>
                                <w:sz w:val="24"/>
                                <w:szCs w:val="24"/>
                              </w:rPr>
                              <w:t xml:space="preserve"> &lt;2.0</w:t>
                            </w:r>
                          </w:p>
                          <w:p w:rsidR="00C226B7" w:rsidRPr="007E55AE" w:rsidRDefault="00C226B7" w:rsidP="00C226B7">
                            <w:pPr>
                              <w:rPr>
                                <w:sz w:val="24"/>
                                <w:szCs w:val="24"/>
                              </w:rPr>
                            </w:pPr>
                            <w:r>
                              <w:rPr>
                                <w:sz w:val="24"/>
                                <w:szCs w:val="24"/>
                              </w:rPr>
                              <w:t>AST &lt;39</w:t>
                            </w:r>
                          </w:p>
                          <w:p w:rsidR="00C226B7" w:rsidRDefault="00C226B7" w:rsidP="00C22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6" o:spid="_x0000_s1028" type="#_x0000_t202" style="position:absolute;left:0;text-align:left;margin-left:387.75pt;margin-top:57.95pt;width:69.7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" filled="f" stroked="f">
                <v:textbox>
                  <w:txbxContent>
                    <w:p w:rsidR="00C226B7" w:rsidRPr="007E55AE" w:rsidRDefault="00C226B7" w:rsidP="00C226B7">
                      <w:pPr>
                        <w:rPr>
                          <w:sz w:val="24"/>
                          <w:szCs w:val="24"/>
                        </w:rPr>
                      </w:pPr>
                      <w:r>
                        <w:rPr>
                          <w:sz w:val="24"/>
                          <w:szCs w:val="24"/>
                        </w:rPr>
                        <w:t xml:space="preserve">db  </w:t>
                      </w:r>
                      <w:r w:rsidRPr="007E55AE">
                        <w:rPr>
                          <w:sz w:val="24"/>
                          <w:szCs w:val="24"/>
                        </w:rPr>
                        <w:t xml:space="preserve"> &lt;2.0</w:t>
                      </w:r>
                    </w:p>
                    <w:p w:rsidR="00C226B7" w:rsidRPr="007E55AE" w:rsidRDefault="00C226B7" w:rsidP="00C226B7">
                      <w:pPr>
                        <w:rPr>
                          <w:sz w:val="24"/>
                          <w:szCs w:val="24"/>
                        </w:rPr>
                      </w:pPr>
                      <w:r>
                        <w:rPr>
                          <w:sz w:val="24"/>
                          <w:szCs w:val="24"/>
                        </w:rPr>
                        <w:t>AST &lt;39</w:t>
                      </w:r>
                    </w:p>
                    <w:p w:rsidR="00C226B7" w:rsidRDefault="00C226B7" w:rsidP="00C226B7"/>
                  </w:txbxContent>
                </v:textbox>
              </v:shape>
            </w:pict>
          </mc:Fallback>
        </mc:AlternateContent>
      </w:r>
      <w:r w:rsidRPr="00951B0D">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3A8FAC93" wp14:editId="34DC6496">
                <wp:simplePos x="0" y="0"/>
                <wp:positionH relativeFrom="column">
                  <wp:posOffset>-428625</wp:posOffset>
                </wp:positionH>
                <wp:positionV relativeFrom="paragraph">
                  <wp:posOffset>952500</wp:posOffset>
                </wp:positionV>
                <wp:extent cx="428625" cy="1990725"/>
                <wp:effectExtent l="0" t="4445"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6B7" w:rsidRPr="007B522F" w:rsidRDefault="00C226B7" w:rsidP="00C226B7">
                            <w:pPr>
                              <w:rPr>
                                <w:b/>
                                <w:sz w:val="24"/>
                                <w:szCs w:val="24"/>
                              </w:rPr>
                            </w:pPr>
                            <w:r w:rsidRPr="007B522F">
                              <w:rPr>
                                <w:b/>
                                <w:sz w:val="24"/>
                                <w:szCs w:val="24"/>
                              </w:rPr>
                              <w:t>Patients without PNALD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33.75pt;margin-top:75pt;width:33.7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" stroked="f">
                <v:textbox style="layout-flow:vertical;mso-layout-flow-alt:bottom-to-top">
                  <w:txbxContent>
                    <w:p w:rsidR="00C226B7" w:rsidRPr="007B522F" w:rsidRDefault="00C226B7" w:rsidP="00C226B7">
                      <w:pPr>
                        <w:rPr>
                          <w:b/>
                          <w:sz w:val="24"/>
                          <w:szCs w:val="24"/>
                        </w:rPr>
                      </w:pPr>
                      <w:r w:rsidRPr="007B522F">
                        <w:rPr>
                          <w:b/>
                          <w:sz w:val="24"/>
                          <w:szCs w:val="24"/>
                        </w:rPr>
                        <w:t>Patients without PNALD (%)</w:t>
                      </w:r>
                    </w:p>
                  </w:txbxContent>
                </v:textbox>
              </v:shape>
            </w:pict>
          </mc:Fallback>
        </mc:AlternateContent>
      </w:r>
      <w:r w:rsidRPr="00951B0D">
        <w:rPr>
          <w:rFonts w:ascii="Book Antiqua" w:hAnsi="Book Antiqua"/>
          <w:noProof/>
          <w:color w:val="000000"/>
          <w:sz w:val="24"/>
          <w:szCs w:val="24"/>
        </w:rPr>
        <w:drawing>
          <wp:inline distT="0" distB="0" distL="0" distR="0" wp14:anchorId="060B9886" wp14:editId="05E711D8">
            <wp:extent cx="5950585" cy="43529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5876"/>
                    <a:stretch>
                      <a:fillRect/>
                    </a:stretch>
                  </pic:blipFill>
                  <pic:spPr bwMode="auto">
                    <a:xfrm>
                      <a:off x="0" y="0"/>
                      <a:ext cx="5950585" cy="4352925"/>
                    </a:xfrm>
                    <a:prstGeom prst="rect">
                      <a:avLst/>
                    </a:prstGeom>
                    <a:noFill/>
                  </pic:spPr>
                </pic:pic>
              </a:graphicData>
            </a:graphic>
          </wp:inline>
        </w:drawing>
      </w:r>
    </w:p>
    <w:p w:rsidR="0021513E" w:rsidRPr="006D0420" w:rsidRDefault="00C226B7" w:rsidP="00C226B7">
      <w:pPr>
        <w:adjustRightInd w:val="0"/>
        <w:snapToGrid w:val="0"/>
        <w:spacing w:after="0" w:line="360" w:lineRule="auto"/>
        <w:jc w:val="both"/>
        <w:rPr>
          <w:b/>
        </w:rPr>
      </w:pPr>
      <w:r w:rsidRPr="006D0420">
        <w:rPr>
          <w:rFonts w:ascii="Book Antiqua" w:hAnsi="Book Antiqua"/>
          <w:b/>
          <w:color w:val="000000"/>
          <w:sz w:val="24"/>
          <w:szCs w:val="24"/>
        </w:rPr>
        <w:t xml:space="preserve">Figure </w:t>
      </w:r>
      <w:r w:rsidRPr="006D0420">
        <w:rPr>
          <w:rFonts w:ascii="Book Antiqua" w:hAnsi="Book Antiqua"/>
          <w:b/>
          <w:color w:val="000000"/>
          <w:sz w:val="24"/>
          <w:szCs w:val="24"/>
          <w:lang w:eastAsia="zh-CN"/>
        </w:rPr>
        <w:t>2</w:t>
      </w:r>
      <w:r w:rsidRPr="006D0420">
        <w:rPr>
          <w:rFonts w:ascii="Book Antiqua" w:hAnsi="Book Antiqua"/>
          <w:b/>
          <w:color w:val="000000"/>
          <w:sz w:val="24"/>
          <w:szCs w:val="24"/>
        </w:rPr>
        <w:t xml:space="preserve"> Kaplan-Meir plots tracking the onset of </w:t>
      </w:r>
      <w:r w:rsidR="006D0420" w:rsidRPr="006D0420">
        <w:rPr>
          <w:rFonts w:ascii="Book Antiqua" w:hAnsi="Book Antiqua"/>
          <w:b/>
          <w:sz w:val="24"/>
          <w:szCs w:val="24"/>
        </w:rPr>
        <w:t>parenteral nutrition associated liver disease</w:t>
      </w:r>
      <w:r w:rsidRPr="006D0420">
        <w:rPr>
          <w:rFonts w:ascii="Book Antiqua" w:hAnsi="Book Antiqua"/>
          <w:b/>
          <w:color w:val="000000"/>
          <w:sz w:val="24"/>
          <w:szCs w:val="24"/>
        </w:rPr>
        <w:t xml:space="preserve"> by the </w:t>
      </w:r>
      <w:proofErr w:type="spellStart"/>
      <w:r w:rsidRPr="006D0420">
        <w:rPr>
          <w:rFonts w:ascii="Book Antiqua" w:hAnsi="Book Antiqua"/>
          <w:b/>
          <w:color w:val="000000"/>
          <w:sz w:val="24"/>
          <w:szCs w:val="24"/>
        </w:rPr>
        <w:t>db</w:t>
      </w:r>
      <w:proofErr w:type="spellEnd"/>
      <w:r w:rsidRPr="006D0420">
        <w:rPr>
          <w:rFonts w:ascii="Book Antiqua" w:hAnsi="Book Antiqua"/>
          <w:b/>
          <w:color w:val="000000"/>
          <w:sz w:val="24"/>
          <w:szCs w:val="24"/>
        </w:rPr>
        <w:t xml:space="preserve"> and </w:t>
      </w:r>
      <w:r w:rsidRPr="006D0420">
        <w:rPr>
          <w:rFonts w:ascii="Book Antiqua" w:eastAsia="Calibri" w:hAnsi="Book Antiqua"/>
          <w:b/>
          <w:sz w:val="24"/>
          <w:szCs w:val="24"/>
        </w:rPr>
        <w:t>aspartate</w:t>
      </w:r>
      <w:r w:rsidRPr="006D0420">
        <w:rPr>
          <w:rFonts w:ascii="Book Antiqua" w:eastAsiaTheme="minorEastAsia" w:hAnsi="Book Antiqua" w:hint="eastAsia"/>
          <w:b/>
          <w:sz w:val="24"/>
          <w:szCs w:val="24"/>
          <w:lang w:eastAsia="zh-CN"/>
        </w:rPr>
        <w:t xml:space="preserve"> </w:t>
      </w:r>
      <w:r w:rsidRPr="006D0420">
        <w:rPr>
          <w:rFonts w:ascii="Book Antiqua" w:eastAsia="Calibri" w:hAnsi="Book Antiqua"/>
          <w:b/>
          <w:sz w:val="24"/>
          <w:szCs w:val="24"/>
        </w:rPr>
        <w:t>transaminase</w:t>
      </w:r>
      <w:r w:rsidRPr="006D0420">
        <w:rPr>
          <w:rFonts w:ascii="Book Antiqua" w:hAnsi="Book Antiqua"/>
          <w:b/>
          <w:color w:val="000000"/>
          <w:sz w:val="24"/>
          <w:szCs w:val="24"/>
        </w:rPr>
        <w:t xml:space="preserve"> criteria as a function of total </w:t>
      </w:r>
      <w:r w:rsidR="006D0420" w:rsidRPr="006D0420">
        <w:rPr>
          <w:rFonts w:ascii="Book Antiqua" w:hAnsi="Book Antiqua"/>
          <w:b/>
          <w:sz w:val="24"/>
          <w:szCs w:val="24"/>
        </w:rPr>
        <w:t>packed red blood cell</w:t>
      </w:r>
      <w:r w:rsidRPr="006D0420">
        <w:rPr>
          <w:rFonts w:ascii="Book Antiqua" w:hAnsi="Book Antiqua"/>
          <w:b/>
          <w:color w:val="000000"/>
          <w:sz w:val="24"/>
          <w:szCs w:val="24"/>
        </w:rPr>
        <w:t xml:space="preserve"> transfused</w:t>
      </w:r>
      <w:r w:rsidRPr="006D0420">
        <w:rPr>
          <w:rFonts w:ascii="Book Antiqua" w:hAnsi="Book Antiqua" w:hint="eastAsia"/>
          <w:b/>
          <w:color w:val="000000"/>
          <w:sz w:val="24"/>
          <w:szCs w:val="24"/>
          <w:lang w:eastAsia="zh-CN"/>
        </w:rPr>
        <w:t>.</w:t>
      </w:r>
    </w:p>
    <w:sectPr w:rsidR="0021513E" w:rsidRPr="006D04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80" w:rsidRDefault="00A93380" w:rsidP="009F0ED5">
      <w:pPr>
        <w:spacing w:after="0" w:line="240" w:lineRule="auto"/>
      </w:pPr>
      <w:r>
        <w:separator/>
      </w:r>
    </w:p>
  </w:endnote>
  <w:endnote w:type="continuationSeparator" w:id="0">
    <w:p w:rsidR="00A93380" w:rsidRDefault="00A93380" w:rsidP="009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80" w:rsidRDefault="00A93380" w:rsidP="009F0ED5">
      <w:pPr>
        <w:spacing w:after="0" w:line="240" w:lineRule="auto"/>
      </w:pPr>
      <w:r>
        <w:separator/>
      </w:r>
    </w:p>
  </w:footnote>
  <w:footnote w:type="continuationSeparator" w:id="0">
    <w:p w:rsidR="00A93380" w:rsidRDefault="00A93380" w:rsidP="009F0E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07B5"/>
    <w:multiLevelType w:val="hybridMultilevel"/>
    <w:tmpl w:val="9E325E5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DC"/>
    <w:rsid w:val="00000B6B"/>
    <w:rsid w:val="00010F6B"/>
    <w:rsid w:val="0002723D"/>
    <w:rsid w:val="000319D7"/>
    <w:rsid w:val="00123F81"/>
    <w:rsid w:val="00197E31"/>
    <w:rsid w:val="001F0A2C"/>
    <w:rsid w:val="0021513E"/>
    <w:rsid w:val="0026447F"/>
    <w:rsid w:val="002D0FA2"/>
    <w:rsid w:val="003022DF"/>
    <w:rsid w:val="00317D83"/>
    <w:rsid w:val="0033526A"/>
    <w:rsid w:val="00342884"/>
    <w:rsid w:val="003D3E24"/>
    <w:rsid w:val="00453DA3"/>
    <w:rsid w:val="004630A4"/>
    <w:rsid w:val="00467A9D"/>
    <w:rsid w:val="004B4785"/>
    <w:rsid w:val="004B5DDE"/>
    <w:rsid w:val="004C2569"/>
    <w:rsid w:val="00515142"/>
    <w:rsid w:val="005B12AE"/>
    <w:rsid w:val="005B6BDE"/>
    <w:rsid w:val="005C5CDC"/>
    <w:rsid w:val="00603CDF"/>
    <w:rsid w:val="006061B8"/>
    <w:rsid w:val="00611141"/>
    <w:rsid w:val="006455E5"/>
    <w:rsid w:val="00684819"/>
    <w:rsid w:val="006902B3"/>
    <w:rsid w:val="006A6A4E"/>
    <w:rsid w:val="006D0420"/>
    <w:rsid w:val="006D18E8"/>
    <w:rsid w:val="006E1842"/>
    <w:rsid w:val="00765038"/>
    <w:rsid w:val="007D318A"/>
    <w:rsid w:val="00824F94"/>
    <w:rsid w:val="008655FC"/>
    <w:rsid w:val="008A2868"/>
    <w:rsid w:val="008A4B3B"/>
    <w:rsid w:val="008A5BF4"/>
    <w:rsid w:val="008C1DF2"/>
    <w:rsid w:val="008F61B4"/>
    <w:rsid w:val="00905620"/>
    <w:rsid w:val="009211F7"/>
    <w:rsid w:val="00951B0D"/>
    <w:rsid w:val="00961D70"/>
    <w:rsid w:val="00970196"/>
    <w:rsid w:val="00972524"/>
    <w:rsid w:val="009F0ED5"/>
    <w:rsid w:val="009F2750"/>
    <w:rsid w:val="00A23F25"/>
    <w:rsid w:val="00A544FA"/>
    <w:rsid w:val="00A63D60"/>
    <w:rsid w:val="00A65A42"/>
    <w:rsid w:val="00A675E1"/>
    <w:rsid w:val="00A723CB"/>
    <w:rsid w:val="00A93380"/>
    <w:rsid w:val="00AF203A"/>
    <w:rsid w:val="00B939FB"/>
    <w:rsid w:val="00BA0E6B"/>
    <w:rsid w:val="00BF4514"/>
    <w:rsid w:val="00C123F4"/>
    <w:rsid w:val="00C226B7"/>
    <w:rsid w:val="00C22E33"/>
    <w:rsid w:val="00C741FC"/>
    <w:rsid w:val="00CC1EC8"/>
    <w:rsid w:val="00D20DCF"/>
    <w:rsid w:val="00D3233E"/>
    <w:rsid w:val="00D3379E"/>
    <w:rsid w:val="00D402A2"/>
    <w:rsid w:val="00DF2BDD"/>
    <w:rsid w:val="00E3308B"/>
    <w:rsid w:val="00E83FD9"/>
    <w:rsid w:val="00E85293"/>
    <w:rsid w:val="00ED2350"/>
    <w:rsid w:val="00EF3A5E"/>
    <w:rsid w:val="00F27EA4"/>
    <w:rsid w:val="00F332FB"/>
    <w:rsid w:val="00F53E6A"/>
    <w:rsid w:val="00FD56B9"/>
    <w:rsid w:val="00FE3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D5"/>
    <w:pPr>
      <w:spacing w:after="160" w:line="259" w:lineRule="auto"/>
    </w:pPr>
    <w:rPr>
      <w:rFonts w:ascii="Calibri" w:eastAsia="宋体"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ED5"/>
    <w:pPr>
      <w:tabs>
        <w:tab w:val="center" w:pos="4153"/>
        <w:tab w:val="right" w:pos="8306"/>
      </w:tabs>
      <w:spacing w:after="0" w:line="240" w:lineRule="auto"/>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9F0ED5"/>
  </w:style>
  <w:style w:type="paragraph" w:styleId="Footer">
    <w:name w:val="footer"/>
    <w:basedOn w:val="Normal"/>
    <w:link w:val="FooterChar"/>
    <w:uiPriority w:val="99"/>
    <w:unhideWhenUsed/>
    <w:rsid w:val="009F0ED5"/>
    <w:pPr>
      <w:tabs>
        <w:tab w:val="center" w:pos="4153"/>
        <w:tab w:val="right" w:pos="8306"/>
      </w:tabs>
      <w:spacing w:after="0" w:line="240" w:lineRule="auto"/>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9F0ED5"/>
  </w:style>
  <w:style w:type="character" w:styleId="CommentReference">
    <w:name w:val="annotation reference"/>
    <w:uiPriority w:val="99"/>
    <w:semiHidden/>
    <w:unhideWhenUsed/>
    <w:rsid w:val="009F0ED5"/>
    <w:rPr>
      <w:sz w:val="16"/>
      <w:szCs w:val="16"/>
    </w:rPr>
  </w:style>
  <w:style w:type="paragraph" w:styleId="CommentText">
    <w:name w:val="annotation text"/>
    <w:basedOn w:val="Normal"/>
    <w:link w:val="CommentTextChar"/>
    <w:uiPriority w:val="99"/>
    <w:semiHidden/>
    <w:unhideWhenUsed/>
    <w:rsid w:val="009F0ED5"/>
    <w:rPr>
      <w:sz w:val="20"/>
      <w:szCs w:val="20"/>
    </w:rPr>
  </w:style>
  <w:style w:type="character" w:customStyle="1" w:styleId="CommentTextChar">
    <w:name w:val="Comment Text Char"/>
    <w:basedOn w:val="DefaultParagraphFont"/>
    <w:link w:val="CommentText"/>
    <w:uiPriority w:val="99"/>
    <w:semiHidden/>
    <w:rsid w:val="009F0ED5"/>
    <w:rPr>
      <w:rFonts w:ascii="Calibri" w:eastAsia="宋体" w:hAnsi="Calibri" w:cs="Times New Roman"/>
      <w:sz w:val="20"/>
      <w:szCs w:val="20"/>
      <w:lang w:eastAsia="en-US"/>
    </w:rPr>
  </w:style>
  <w:style w:type="character" w:customStyle="1" w:styleId="trans">
    <w:name w:val="trans"/>
    <w:rsid w:val="009F0ED5"/>
  </w:style>
  <w:style w:type="paragraph" w:styleId="BalloonText">
    <w:name w:val="Balloon Text"/>
    <w:basedOn w:val="Normal"/>
    <w:link w:val="BalloonTextChar"/>
    <w:uiPriority w:val="99"/>
    <w:semiHidden/>
    <w:unhideWhenUsed/>
    <w:rsid w:val="009F0ED5"/>
    <w:pPr>
      <w:spacing w:after="0" w:line="240" w:lineRule="auto"/>
    </w:pPr>
    <w:rPr>
      <w:rFonts w:ascii="宋体"/>
      <w:sz w:val="18"/>
      <w:szCs w:val="18"/>
    </w:rPr>
  </w:style>
  <w:style w:type="character" w:customStyle="1" w:styleId="BalloonTextChar">
    <w:name w:val="Balloon Text Char"/>
    <w:basedOn w:val="DefaultParagraphFont"/>
    <w:link w:val="BalloonText"/>
    <w:uiPriority w:val="99"/>
    <w:semiHidden/>
    <w:rsid w:val="009F0ED5"/>
    <w:rPr>
      <w:rFonts w:ascii="宋体" w:eastAsia="宋体" w:hAnsi="Calibri"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C22E33"/>
    <w:pPr>
      <w:spacing w:line="240" w:lineRule="auto"/>
    </w:pPr>
    <w:rPr>
      <w:b/>
      <w:bCs/>
    </w:rPr>
  </w:style>
  <w:style w:type="character" w:customStyle="1" w:styleId="CommentSubjectChar">
    <w:name w:val="Comment Subject Char"/>
    <w:basedOn w:val="CommentTextChar"/>
    <w:link w:val="CommentSubject"/>
    <w:uiPriority w:val="99"/>
    <w:semiHidden/>
    <w:rsid w:val="00C22E33"/>
    <w:rPr>
      <w:rFonts w:ascii="Calibri" w:eastAsia="宋体" w:hAnsi="Calibri" w:cs="Times New Roman"/>
      <w:b/>
      <w:bCs/>
      <w:sz w:val="20"/>
      <w:szCs w:val="20"/>
      <w:lang w:eastAsia="en-US"/>
    </w:rPr>
  </w:style>
  <w:style w:type="paragraph" w:styleId="ListParagraph">
    <w:name w:val="List Paragraph"/>
    <w:basedOn w:val="Normal"/>
    <w:uiPriority w:val="34"/>
    <w:qFormat/>
    <w:rsid w:val="007D318A"/>
    <w:pPr>
      <w:ind w:left="720"/>
      <w:contextualSpacing/>
    </w:pPr>
  </w:style>
  <w:style w:type="character" w:styleId="Hyperlink">
    <w:name w:val="Hyperlink"/>
    <w:basedOn w:val="DefaultParagraphFont"/>
    <w:uiPriority w:val="99"/>
    <w:semiHidden/>
    <w:unhideWhenUsed/>
    <w:rsid w:val="00970196"/>
    <w:rPr>
      <w:color w:val="0000FF"/>
      <w:u w:val="single"/>
    </w:rPr>
  </w:style>
  <w:style w:type="character" w:customStyle="1" w:styleId="apple-converted-space">
    <w:name w:val="apple-converted-space"/>
    <w:basedOn w:val="DefaultParagraphFont"/>
    <w:rsid w:val="00684819"/>
  </w:style>
  <w:style w:type="character" w:styleId="Emphasis">
    <w:name w:val="Emphasis"/>
    <w:qFormat/>
    <w:rsid w:val="005B12A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D5"/>
    <w:pPr>
      <w:spacing w:after="160" w:line="259" w:lineRule="auto"/>
    </w:pPr>
    <w:rPr>
      <w:rFonts w:ascii="Calibri" w:eastAsia="宋体"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ED5"/>
    <w:pPr>
      <w:tabs>
        <w:tab w:val="center" w:pos="4153"/>
        <w:tab w:val="right" w:pos="8306"/>
      </w:tabs>
      <w:spacing w:after="0" w:line="240" w:lineRule="auto"/>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9F0ED5"/>
  </w:style>
  <w:style w:type="paragraph" w:styleId="Footer">
    <w:name w:val="footer"/>
    <w:basedOn w:val="Normal"/>
    <w:link w:val="FooterChar"/>
    <w:uiPriority w:val="99"/>
    <w:unhideWhenUsed/>
    <w:rsid w:val="009F0ED5"/>
    <w:pPr>
      <w:tabs>
        <w:tab w:val="center" w:pos="4153"/>
        <w:tab w:val="right" w:pos="8306"/>
      </w:tabs>
      <w:spacing w:after="0" w:line="240" w:lineRule="auto"/>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9F0ED5"/>
  </w:style>
  <w:style w:type="character" w:styleId="CommentReference">
    <w:name w:val="annotation reference"/>
    <w:uiPriority w:val="99"/>
    <w:semiHidden/>
    <w:unhideWhenUsed/>
    <w:rsid w:val="009F0ED5"/>
    <w:rPr>
      <w:sz w:val="16"/>
      <w:szCs w:val="16"/>
    </w:rPr>
  </w:style>
  <w:style w:type="paragraph" w:styleId="CommentText">
    <w:name w:val="annotation text"/>
    <w:basedOn w:val="Normal"/>
    <w:link w:val="CommentTextChar"/>
    <w:uiPriority w:val="99"/>
    <w:semiHidden/>
    <w:unhideWhenUsed/>
    <w:rsid w:val="009F0ED5"/>
    <w:rPr>
      <w:sz w:val="20"/>
      <w:szCs w:val="20"/>
    </w:rPr>
  </w:style>
  <w:style w:type="character" w:customStyle="1" w:styleId="CommentTextChar">
    <w:name w:val="Comment Text Char"/>
    <w:basedOn w:val="DefaultParagraphFont"/>
    <w:link w:val="CommentText"/>
    <w:uiPriority w:val="99"/>
    <w:semiHidden/>
    <w:rsid w:val="009F0ED5"/>
    <w:rPr>
      <w:rFonts w:ascii="Calibri" w:eastAsia="宋体" w:hAnsi="Calibri" w:cs="Times New Roman"/>
      <w:sz w:val="20"/>
      <w:szCs w:val="20"/>
      <w:lang w:eastAsia="en-US"/>
    </w:rPr>
  </w:style>
  <w:style w:type="character" w:customStyle="1" w:styleId="trans">
    <w:name w:val="trans"/>
    <w:rsid w:val="009F0ED5"/>
  </w:style>
  <w:style w:type="paragraph" w:styleId="BalloonText">
    <w:name w:val="Balloon Text"/>
    <w:basedOn w:val="Normal"/>
    <w:link w:val="BalloonTextChar"/>
    <w:uiPriority w:val="99"/>
    <w:semiHidden/>
    <w:unhideWhenUsed/>
    <w:rsid w:val="009F0ED5"/>
    <w:pPr>
      <w:spacing w:after="0" w:line="240" w:lineRule="auto"/>
    </w:pPr>
    <w:rPr>
      <w:rFonts w:ascii="宋体"/>
      <w:sz w:val="18"/>
      <w:szCs w:val="18"/>
    </w:rPr>
  </w:style>
  <w:style w:type="character" w:customStyle="1" w:styleId="BalloonTextChar">
    <w:name w:val="Balloon Text Char"/>
    <w:basedOn w:val="DefaultParagraphFont"/>
    <w:link w:val="BalloonText"/>
    <w:uiPriority w:val="99"/>
    <w:semiHidden/>
    <w:rsid w:val="009F0ED5"/>
    <w:rPr>
      <w:rFonts w:ascii="宋体" w:eastAsia="宋体" w:hAnsi="Calibri"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C22E33"/>
    <w:pPr>
      <w:spacing w:line="240" w:lineRule="auto"/>
    </w:pPr>
    <w:rPr>
      <w:b/>
      <w:bCs/>
    </w:rPr>
  </w:style>
  <w:style w:type="character" w:customStyle="1" w:styleId="CommentSubjectChar">
    <w:name w:val="Comment Subject Char"/>
    <w:basedOn w:val="CommentTextChar"/>
    <w:link w:val="CommentSubject"/>
    <w:uiPriority w:val="99"/>
    <w:semiHidden/>
    <w:rsid w:val="00C22E33"/>
    <w:rPr>
      <w:rFonts w:ascii="Calibri" w:eastAsia="宋体" w:hAnsi="Calibri" w:cs="Times New Roman"/>
      <w:b/>
      <w:bCs/>
      <w:sz w:val="20"/>
      <w:szCs w:val="20"/>
      <w:lang w:eastAsia="en-US"/>
    </w:rPr>
  </w:style>
  <w:style w:type="paragraph" w:styleId="ListParagraph">
    <w:name w:val="List Paragraph"/>
    <w:basedOn w:val="Normal"/>
    <w:uiPriority w:val="34"/>
    <w:qFormat/>
    <w:rsid w:val="007D318A"/>
    <w:pPr>
      <w:ind w:left="720"/>
      <w:contextualSpacing/>
    </w:pPr>
  </w:style>
  <w:style w:type="character" w:styleId="Hyperlink">
    <w:name w:val="Hyperlink"/>
    <w:basedOn w:val="DefaultParagraphFont"/>
    <w:uiPriority w:val="99"/>
    <w:semiHidden/>
    <w:unhideWhenUsed/>
    <w:rsid w:val="00970196"/>
    <w:rPr>
      <w:color w:val="0000FF"/>
      <w:u w:val="single"/>
    </w:rPr>
  </w:style>
  <w:style w:type="character" w:customStyle="1" w:styleId="apple-converted-space">
    <w:name w:val="apple-converted-space"/>
    <w:basedOn w:val="DefaultParagraphFont"/>
    <w:rsid w:val="00684819"/>
  </w:style>
  <w:style w:type="character" w:styleId="Emphasis">
    <w:name w:val="Emphasis"/>
    <w:qFormat/>
    <w:rsid w:val="005B12A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4347">
      <w:bodyDiv w:val="1"/>
      <w:marLeft w:val="0"/>
      <w:marRight w:val="0"/>
      <w:marTop w:val="0"/>
      <w:marBottom w:val="0"/>
      <w:divBdr>
        <w:top w:val="none" w:sz="0" w:space="0" w:color="auto"/>
        <w:left w:val="none" w:sz="0" w:space="0" w:color="auto"/>
        <w:bottom w:val="none" w:sz="0" w:space="0" w:color="auto"/>
        <w:right w:val="none" w:sz="0" w:space="0" w:color="auto"/>
      </w:divBdr>
      <w:divsChild>
        <w:div w:id="1357077158">
          <w:marLeft w:val="0"/>
          <w:marRight w:val="0"/>
          <w:marTop w:val="0"/>
          <w:marBottom w:val="0"/>
          <w:divBdr>
            <w:top w:val="none" w:sz="0" w:space="0" w:color="auto"/>
            <w:left w:val="none" w:sz="0" w:space="0" w:color="auto"/>
            <w:bottom w:val="none" w:sz="0" w:space="0" w:color="auto"/>
            <w:right w:val="none" w:sz="0" w:space="0" w:color="auto"/>
          </w:divBdr>
        </w:div>
        <w:div w:id="1101798306">
          <w:marLeft w:val="0"/>
          <w:marRight w:val="0"/>
          <w:marTop w:val="0"/>
          <w:marBottom w:val="0"/>
          <w:divBdr>
            <w:top w:val="none" w:sz="0" w:space="0" w:color="auto"/>
            <w:left w:val="none" w:sz="0" w:space="0" w:color="auto"/>
            <w:bottom w:val="none" w:sz="0" w:space="0" w:color="auto"/>
            <w:right w:val="none" w:sz="0" w:space="0" w:color="auto"/>
          </w:divBdr>
        </w:div>
        <w:div w:id="516118086">
          <w:marLeft w:val="0"/>
          <w:marRight w:val="0"/>
          <w:marTop w:val="0"/>
          <w:marBottom w:val="0"/>
          <w:divBdr>
            <w:top w:val="none" w:sz="0" w:space="0" w:color="auto"/>
            <w:left w:val="none" w:sz="0" w:space="0" w:color="auto"/>
            <w:bottom w:val="none" w:sz="0" w:space="0" w:color="auto"/>
            <w:right w:val="none" w:sz="0" w:space="0" w:color="auto"/>
          </w:divBdr>
        </w:div>
        <w:div w:id="1279141788">
          <w:marLeft w:val="0"/>
          <w:marRight w:val="0"/>
          <w:marTop w:val="0"/>
          <w:marBottom w:val="0"/>
          <w:divBdr>
            <w:top w:val="none" w:sz="0" w:space="0" w:color="auto"/>
            <w:left w:val="none" w:sz="0" w:space="0" w:color="auto"/>
            <w:bottom w:val="none" w:sz="0" w:space="0" w:color="auto"/>
            <w:right w:val="none" w:sz="0" w:space="0" w:color="auto"/>
          </w:divBdr>
        </w:div>
        <w:div w:id="238056387">
          <w:marLeft w:val="0"/>
          <w:marRight w:val="0"/>
          <w:marTop w:val="0"/>
          <w:marBottom w:val="0"/>
          <w:divBdr>
            <w:top w:val="none" w:sz="0" w:space="0" w:color="auto"/>
            <w:left w:val="none" w:sz="0" w:space="0" w:color="auto"/>
            <w:bottom w:val="none" w:sz="0" w:space="0" w:color="auto"/>
            <w:right w:val="none" w:sz="0" w:space="0" w:color="auto"/>
          </w:divBdr>
        </w:div>
        <w:div w:id="571694789">
          <w:marLeft w:val="0"/>
          <w:marRight w:val="0"/>
          <w:marTop w:val="0"/>
          <w:marBottom w:val="0"/>
          <w:divBdr>
            <w:top w:val="none" w:sz="0" w:space="0" w:color="auto"/>
            <w:left w:val="none" w:sz="0" w:space="0" w:color="auto"/>
            <w:bottom w:val="none" w:sz="0" w:space="0" w:color="auto"/>
            <w:right w:val="none" w:sz="0" w:space="0" w:color="auto"/>
          </w:divBdr>
        </w:div>
        <w:div w:id="1104880437">
          <w:marLeft w:val="0"/>
          <w:marRight w:val="0"/>
          <w:marTop w:val="0"/>
          <w:marBottom w:val="0"/>
          <w:divBdr>
            <w:top w:val="none" w:sz="0" w:space="0" w:color="auto"/>
            <w:left w:val="none" w:sz="0" w:space="0" w:color="auto"/>
            <w:bottom w:val="none" w:sz="0" w:space="0" w:color="auto"/>
            <w:right w:val="none" w:sz="0" w:space="0" w:color="auto"/>
          </w:divBdr>
        </w:div>
        <w:div w:id="694497139">
          <w:marLeft w:val="0"/>
          <w:marRight w:val="0"/>
          <w:marTop w:val="0"/>
          <w:marBottom w:val="0"/>
          <w:divBdr>
            <w:top w:val="none" w:sz="0" w:space="0" w:color="auto"/>
            <w:left w:val="none" w:sz="0" w:space="0" w:color="auto"/>
            <w:bottom w:val="none" w:sz="0" w:space="0" w:color="auto"/>
            <w:right w:val="none" w:sz="0" w:space="0" w:color="auto"/>
          </w:divBdr>
        </w:div>
        <w:div w:id="1899705324">
          <w:marLeft w:val="0"/>
          <w:marRight w:val="0"/>
          <w:marTop w:val="0"/>
          <w:marBottom w:val="0"/>
          <w:divBdr>
            <w:top w:val="none" w:sz="0" w:space="0" w:color="auto"/>
            <w:left w:val="none" w:sz="0" w:space="0" w:color="auto"/>
            <w:bottom w:val="none" w:sz="0" w:space="0" w:color="auto"/>
            <w:right w:val="none" w:sz="0" w:space="0" w:color="auto"/>
          </w:divBdr>
        </w:div>
        <w:div w:id="2058583223">
          <w:marLeft w:val="0"/>
          <w:marRight w:val="0"/>
          <w:marTop w:val="0"/>
          <w:marBottom w:val="0"/>
          <w:divBdr>
            <w:top w:val="none" w:sz="0" w:space="0" w:color="auto"/>
            <w:left w:val="none" w:sz="0" w:space="0" w:color="auto"/>
            <w:bottom w:val="none" w:sz="0" w:space="0" w:color="auto"/>
            <w:right w:val="none" w:sz="0" w:space="0" w:color="auto"/>
          </w:divBdr>
        </w:div>
        <w:div w:id="411776613">
          <w:marLeft w:val="0"/>
          <w:marRight w:val="0"/>
          <w:marTop w:val="0"/>
          <w:marBottom w:val="0"/>
          <w:divBdr>
            <w:top w:val="none" w:sz="0" w:space="0" w:color="auto"/>
            <w:left w:val="none" w:sz="0" w:space="0" w:color="auto"/>
            <w:bottom w:val="none" w:sz="0" w:space="0" w:color="auto"/>
            <w:right w:val="none" w:sz="0" w:space="0" w:color="auto"/>
          </w:divBdr>
        </w:div>
        <w:div w:id="1695644696">
          <w:marLeft w:val="0"/>
          <w:marRight w:val="0"/>
          <w:marTop w:val="0"/>
          <w:marBottom w:val="0"/>
          <w:divBdr>
            <w:top w:val="none" w:sz="0" w:space="0" w:color="auto"/>
            <w:left w:val="none" w:sz="0" w:space="0" w:color="auto"/>
            <w:bottom w:val="none" w:sz="0" w:space="0" w:color="auto"/>
            <w:right w:val="none" w:sz="0" w:space="0" w:color="auto"/>
          </w:divBdr>
        </w:div>
        <w:div w:id="1664041170">
          <w:marLeft w:val="0"/>
          <w:marRight w:val="0"/>
          <w:marTop w:val="0"/>
          <w:marBottom w:val="0"/>
          <w:divBdr>
            <w:top w:val="none" w:sz="0" w:space="0" w:color="auto"/>
            <w:left w:val="none" w:sz="0" w:space="0" w:color="auto"/>
            <w:bottom w:val="none" w:sz="0" w:space="0" w:color="auto"/>
            <w:right w:val="none" w:sz="0" w:space="0" w:color="auto"/>
          </w:divBdr>
        </w:div>
        <w:div w:id="1242712048">
          <w:marLeft w:val="0"/>
          <w:marRight w:val="0"/>
          <w:marTop w:val="0"/>
          <w:marBottom w:val="0"/>
          <w:divBdr>
            <w:top w:val="none" w:sz="0" w:space="0" w:color="auto"/>
            <w:left w:val="none" w:sz="0" w:space="0" w:color="auto"/>
            <w:bottom w:val="none" w:sz="0" w:space="0" w:color="auto"/>
            <w:right w:val="none" w:sz="0" w:space="0" w:color="auto"/>
          </w:divBdr>
        </w:div>
        <w:div w:id="1357854427">
          <w:marLeft w:val="0"/>
          <w:marRight w:val="0"/>
          <w:marTop w:val="0"/>
          <w:marBottom w:val="0"/>
          <w:divBdr>
            <w:top w:val="none" w:sz="0" w:space="0" w:color="auto"/>
            <w:left w:val="none" w:sz="0" w:space="0" w:color="auto"/>
            <w:bottom w:val="none" w:sz="0" w:space="0" w:color="auto"/>
            <w:right w:val="none" w:sz="0" w:space="0" w:color="auto"/>
          </w:divBdr>
        </w:div>
        <w:div w:id="158421863">
          <w:marLeft w:val="0"/>
          <w:marRight w:val="0"/>
          <w:marTop w:val="0"/>
          <w:marBottom w:val="0"/>
          <w:divBdr>
            <w:top w:val="none" w:sz="0" w:space="0" w:color="auto"/>
            <w:left w:val="none" w:sz="0" w:space="0" w:color="auto"/>
            <w:bottom w:val="none" w:sz="0" w:space="0" w:color="auto"/>
            <w:right w:val="none" w:sz="0" w:space="0" w:color="auto"/>
          </w:divBdr>
        </w:div>
        <w:div w:id="1066101713">
          <w:marLeft w:val="0"/>
          <w:marRight w:val="0"/>
          <w:marTop w:val="0"/>
          <w:marBottom w:val="0"/>
          <w:divBdr>
            <w:top w:val="none" w:sz="0" w:space="0" w:color="auto"/>
            <w:left w:val="none" w:sz="0" w:space="0" w:color="auto"/>
            <w:bottom w:val="none" w:sz="0" w:space="0" w:color="auto"/>
            <w:right w:val="none" w:sz="0" w:space="0" w:color="auto"/>
          </w:divBdr>
        </w:div>
        <w:div w:id="1493331746">
          <w:marLeft w:val="0"/>
          <w:marRight w:val="0"/>
          <w:marTop w:val="0"/>
          <w:marBottom w:val="0"/>
          <w:divBdr>
            <w:top w:val="none" w:sz="0" w:space="0" w:color="auto"/>
            <w:left w:val="none" w:sz="0" w:space="0" w:color="auto"/>
            <w:bottom w:val="none" w:sz="0" w:space="0" w:color="auto"/>
            <w:right w:val="none" w:sz="0" w:space="0" w:color="auto"/>
          </w:divBdr>
        </w:div>
        <w:div w:id="623465565">
          <w:marLeft w:val="0"/>
          <w:marRight w:val="0"/>
          <w:marTop w:val="0"/>
          <w:marBottom w:val="0"/>
          <w:divBdr>
            <w:top w:val="none" w:sz="0" w:space="0" w:color="auto"/>
            <w:left w:val="none" w:sz="0" w:space="0" w:color="auto"/>
            <w:bottom w:val="none" w:sz="0" w:space="0" w:color="auto"/>
            <w:right w:val="none" w:sz="0" w:space="0" w:color="auto"/>
          </w:divBdr>
        </w:div>
        <w:div w:id="671839324">
          <w:marLeft w:val="0"/>
          <w:marRight w:val="0"/>
          <w:marTop w:val="0"/>
          <w:marBottom w:val="0"/>
          <w:divBdr>
            <w:top w:val="none" w:sz="0" w:space="0" w:color="auto"/>
            <w:left w:val="none" w:sz="0" w:space="0" w:color="auto"/>
            <w:bottom w:val="none" w:sz="0" w:space="0" w:color="auto"/>
            <w:right w:val="none" w:sz="0" w:space="0" w:color="auto"/>
          </w:divBdr>
        </w:div>
        <w:div w:id="587078583">
          <w:marLeft w:val="0"/>
          <w:marRight w:val="0"/>
          <w:marTop w:val="0"/>
          <w:marBottom w:val="0"/>
          <w:divBdr>
            <w:top w:val="none" w:sz="0" w:space="0" w:color="auto"/>
            <w:left w:val="none" w:sz="0" w:space="0" w:color="auto"/>
            <w:bottom w:val="none" w:sz="0" w:space="0" w:color="auto"/>
            <w:right w:val="none" w:sz="0" w:space="0" w:color="auto"/>
          </w:divBdr>
        </w:div>
        <w:div w:id="1096708377">
          <w:marLeft w:val="0"/>
          <w:marRight w:val="0"/>
          <w:marTop w:val="0"/>
          <w:marBottom w:val="0"/>
          <w:divBdr>
            <w:top w:val="none" w:sz="0" w:space="0" w:color="auto"/>
            <w:left w:val="none" w:sz="0" w:space="0" w:color="auto"/>
            <w:bottom w:val="none" w:sz="0" w:space="0" w:color="auto"/>
            <w:right w:val="none" w:sz="0" w:space="0" w:color="auto"/>
          </w:divBdr>
        </w:div>
        <w:div w:id="136458722">
          <w:marLeft w:val="0"/>
          <w:marRight w:val="0"/>
          <w:marTop w:val="0"/>
          <w:marBottom w:val="0"/>
          <w:divBdr>
            <w:top w:val="none" w:sz="0" w:space="0" w:color="auto"/>
            <w:left w:val="none" w:sz="0" w:space="0" w:color="auto"/>
            <w:bottom w:val="none" w:sz="0" w:space="0" w:color="auto"/>
            <w:right w:val="none" w:sz="0" w:space="0" w:color="auto"/>
          </w:divBdr>
        </w:div>
        <w:div w:id="866792065">
          <w:marLeft w:val="0"/>
          <w:marRight w:val="0"/>
          <w:marTop w:val="0"/>
          <w:marBottom w:val="0"/>
          <w:divBdr>
            <w:top w:val="none" w:sz="0" w:space="0" w:color="auto"/>
            <w:left w:val="none" w:sz="0" w:space="0" w:color="auto"/>
            <w:bottom w:val="none" w:sz="0" w:space="0" w:color="auto"/>
            <w:right w:val="none" w:sz="0" w:space="0" w:color="auto"/>
          </w:divBdr>
        </w:div>
        <w:div w:id="179047868">
          <w:marLeft w:val="0"/>
          <w:marRight w:val="0"/>
          <w:marTop w:val="0"/>
          <w:marBottom w:val="0"/>
          <w:divBdr>
            <w:top w:val="none" w:sz="0" w:space="0" w:color="auto"/>
            <w:left w:val="none" w:sz="0" w:space="0" w:color="auto"/>
            <w:bottom w:val="none" w:sz="0" w:space="0" w:color="auto"/>
            <w:right w:val="none" w:sz="0" w:space="0" w:color="auto"/>
          </w:divBdr>
        </w:div>
        <w:div w:id="1904024415">
          <w:marLeft w:val="0"/>
          <w:marRight w:val="0"/>
          <w:marTop w:val="0"/>
          <w:marBottom w:val="0"/>
          <w:divBdr>
            <w:top w:val="none" w:sz="0" w:space="0" w:color="auto"/>
            <w:left w:val="none" w:sz="0" w:space="0" w:color="auto"/>
            <w:bottom w:val="none" w:sz="0" w:space="0" w:color="auto"/>
            <w:right w:val="none" w:sz="0" w:space="0" w:color="auto"/>
          </w:divBdr>
        </w:div>
        <w:div w:id="749038243">
          <w:marLeft w:val="0"/>
          <w:marRight w:val="0"/>
          <w:marTop w:val="0"/>
          <w:marBottom w:val="0"/>
          <w:divBdr>
            <w:top w:val="none" w:sz="0" w:space="0" w:color="auto"/>
            <w:left w:val="none" w:sz="0" w:space="0" w:color="auto"/>
            <w:bottom w:val="none" w:sz="0" w:space="0" w:color="auto"/>
            <w:right w:val="none" w:sz="0" w:space="0" w:color="auto"/>
          </w:divBdr>
        </w:div>
        <w:div w:id="226502232">
          <w:marLeft w:val="0"/>
          <w:marRight w:val="0"/>
          <w:marTop w:val="0"/>
          <w:marBottom w:val="0"/>
          <w:divBdr>
            <w:top w:val="none" w:sz="0" w:space="0" w:color="auto"/>
            <w:left w:val="none" w:sz="0" w:space="0" w:color="auto"/>
            <w:bottom w:val="none" w:sz="0" w:space="0" w:color="auto"/>
            <w:right w:val="none" w:sz="0" w:space="0" w:color="auto"/>
          </w:divBdr>
        </w:div>
        <w:div w:id="180627730">
          <w:marLeft w:val="0"/>
          <w:marRight w:val="0"/>
          <w:marTop w:val="0"/>
          <w:marBottom w:val="0"/>
          <w:divBdr>
            <w:top w:val="none" w:sz="0" w:space="0" w:color="auto"/>
            <w:left w:val="none" w:sz="0" w:space="0" w:color="auto"/>
            <w:bottom w:val="none" w:sz="0" w:space="0" w:color="auto"/>
            <w:right w:val="none" w:sz="0" w:space="0" w:color="auto"/>
          </w:divBdr>
        </w:div>
        <w:div w:id="651258868">
          <w:marLeft w:val="0"/>
          <w:marRight w:val="0"/>
          <w:marTop w:val="0"/>
          <w:marBottom w:val="0"/>
          <w:divBdr>
            <w:top w:val="none" w:sz="0" w:space="0" w:color="auto"/>
            <w:left w:val="none" w:sz="0" w:space="0" w:color="auto"/>
            <w:bottom w:val="none" w:sz="0" w:space="0" w:color="auto"/>
            <w:right w:val="none" w:sz="0" w:space="0" w:color="auto"/>
          </w:divBdr>
        </w:div>
        <w:div w:id="700128140">
          <w:marLeft w:val="0"/>
          <w:marRight w:val="0"/>
          <w:marTop w:val="0"/>
          <w:marBottom w:val="0"/>
          <w:divBdr>
            <w:top w:val="none" w:sz="0" w:space="0" w:color="auto"/>
            <w:left w:val="none" w:sz="0" w:space="0" w:color="auto"/>
            <w:bottom w:val="none" w:sz="0" w:space="0" w:color="auto"/>
            <w:right w:val="none" w:sz="0" w:space="0" w:color="auto"/>
          </w:divBdr>
        </w:div>
        <w:div w:id="1618482699">
          <w:marLeft w:val="0"/>
          <w:marRight w:val="0"/>
          <w:marTop w:val="0"/>
          <w:marBottom w:val="0"/>
          <w:divBdr>
            <w:top w:val="none" w:sz="0" w:space="0" w:color="auto"/>
            <w:left w:val="none" w:sz="0" w:space="0" w:color="auto"/>
            <w:bottom w:val="none" w:sz="0" w:space="0" w:color="auto"/>
            <w:right w:val="none" w:sz="0" w:space="0" w:color="auto"/>
          </w:divBdr>
        </w:div>
        <w:div w:id="91739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922720247295"/>
          <c:y val="0.0618556701030928"/>
          <c:w val="0.834621329211747"/>
          <c:h val="0.738144329896907"/>
        </c:manualLayout>
      </c:layout>
      <c:barChart>
        <c:barDir val="col"/>
        <c:grouping val="clustered"/>
        <c:varyColors val="0"/>
        <c:ser>
          <c:idx val="0"/>
          <c:order val="0"/>
          <c:tx>
            <c:strRef>
              <c:f>Sheet1!$A$2</c:f>
              <c:strCache>
                <c:ptCount val="1"/>
              </c:strCache>
            </c:strRef>
          </c:tx>
          <c:spPr>
            <a:solidFill>
              <a:srgbClr val="000000"/>
            </a:solidFill>
            <a:ln w="25387">
              <a:noFill/>
            </a:ln>
          </c:spPr>
          <c:invertIfNegative val="0"/>
          <c:cat>
            <c:strRef>
              <c:f>Sheet1!$B$1:$C$1</c:f>
              <c:strCache>
                <c:ptCount val="2"/>
                <c:pt idx="0">
                  <c:v>High Transfusion</c:v>
                </c:pt>
                <c:pt idx="1">
                  <c:v>Low Transfusion</c:v>
                </c:pt>
              </c:strCache>
            </c:strRef>
          </c:cat>
          <c:val>
            <c:numRef>
              <c:f>Sheet1!$B$2:$C$2</c:f>
              <c:numCache>
                <c:formatCode>General</c:formatCode>
                <c:ptCount val="2"/>
                <c:pt idx="0">
                  <c:v>63.0</c:v>
                </c:pt>
                <c:pt idx="1">
                  <c:v>18.0</c:v>
                </c:pt>
              </c:numCache>
            </c:numRef>
          </c:val>
        </c:ser>
        <c:ser>
          <c:idx val="1"/>
          <c:order val="1"/>
          <c:tx>
            <c:strRef>
              <c:f>Sheet1!$A$3</c:f>
              <c:strCache>
                <c:ptCount val="1"/>
              </c:strCache>
            </c:strRef>
          </c:tx>
          <c:spPr>
            <a:solidFill>
              <a:srgbClr val="C0C0C0"/>
            </a:solidFill>
            <a:ln w="25387">
              <a:noFill/>
            </a:ln>
          </c:spPr>
          <c:invertIfNegative val="0"/>
          <c:cat>
            <c:strRef>
              <c:f>Sheet1!$B$1:$C$1</c:f>
              <c:strCache>
                <c:ptCount val="2"/>
                <c:pt idx="0">
                  <c:v>High Transfusion</c:v>
                </c:pt>
                <c:pt idx="1">
                  <c:v>Low Transfusion</c:v>
                </c:pt>
              </c:strCache>
            </c:strRef>
          </c:cat>
          <c:val>
            <c:numRef>
              <c:f>Sheet1!$B$3:$C$3</c:f>
              <c:numCache>
                <c:formatCode>General</c:formatCode>
                <c:ptCount val="2"/>
                <c:pt idx="0">
                  <c:v>37.0</c:v>
                </c:pt>
                <c:pt idx="1">
                  <c:v>82.0</c:v>
                </c:pt>
              </c:numCache>
            </c:numRef>
          </c:val>
        </c:ser>
        <c:dLbls>
          <c:showLegendKey val="0"/>
          <c:showVal val="0"/>
          <c:showCatName val="0"/>
          <c:showSerName val="0"/>
          <c:showPercent val="0"/>
          <c:showBubbleSize val="0"/>
        </c:dLbls>
        <c:gapWidth val="310"/>
        <c:axId val="-2133945144"/>
        <c:axId val="2100396296"/>
      </c:barChart>
      <c:catAx>
        <c:axId val="-2133945144"/>
        <c:scaling>
          <c:orientation val="minMax"/>
        </c:scaling>
        <c:delete val="0"/>
        <c:axPos val="b"/>
        <c:numFmt formatCode="General" sourceLinked="1"/>
        <c:majorTickMark val="none"/>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en-US"/>
          </a:p>
        </c:txPr>
        <c:crossAx val="2100396296"/>
        <c:crossesAt val="0.0"/>
        <c:auto val="1"/>
        <c:lblAlgn val="ctr"/>
        <c:lblOffset val="100"/>
        <c:tickLblSkip val="1"/>
        <c:tickMarkSkip val="1"/>
        <c:noMultiLvlLbl val="0"/>
      </c:catAx>
      <c:valAx>
        <c:axId val="2100396296"/>
        <c:scaling>
          <c:orientation val="minMax"/>
          <c:max val="100.0"/>
        </c:scaling>
        <c:delete val="0"/>
        <c:axPos val="l"/>
        <c:majorGridlines>
          <c:spPr>
            <a:ln w="12694">
              <a:solidFill>
                <a:srgbClr val="C0C0C0"/>
              </a:solidFill>
              <a:prstDash val="solid"/>
            </a:ln>
          </c:spPr>
        </c:majorGridlines>
        <c:title>
          <c:tx>
            <c:rich>
              <a:bodyPr/>
              <a:lstStyle/>
              <a:p>
                <a:pPr>
                  <a:defRPr sz="1199" b="1" i="0" u="none" strike="noStrike" baseline="0">
                    <a:solidFill>
                      <a:srgbClr val="000000"/>
                    </a:solidFill>
                    <a:latin typeface="Calibri"/>
                    <a:ea typeface="Calibri"/>
                    <a:cs typeface="Calibri"/>
                  </a:defRPr>
                </a:pPr>
                <a:r>
                  <a:rPr lang="en-US"/>
                  <a:t>Patients (%)</a:t>
                </a:r>
              </a:p>
            </c:rich>
          </c:tx>
          <c:layout>
            <c:manualLayout>
              <c:xMode val="edge"/>
              <c:yMode val="edge"/>
              <c:x val="0.0185471406491499"/>
              <c:y val="0.319587628865979"/>
            </c:manualLayout>
          </c:layout>
          <c:overlay val="0"/>
          <c:spPr>
            <a:noFill/>
            <a:ln w="25387">
              <a:noFill/>
            </a:ln>
          </c:spPr>
        </c:title>
        <c:numFmt formatCode="General" sourceLinked="1"/>
        <c:majorTickMark val="out"/>
        <c:minorTickMark val="none"/>
        <c:tickLblPos val="nextTo"/>
        <c:spPr>
          <a:ln w="3173">
            <a:solidFill>
              <a:srgbClr val="000000"/>
            </a:solidFill>
            <a:prstDash val="solid"/>
          </a:ln>
        </c:spPr>
        <c:txPr>
          <a:bodyPr rot="0" vert="horz"/>
          <a:lstStyle/>
          <a:p>
            <a:pPr>
              <a:defRPr sz="1174" b="0" i="0" u="none" strike="noStrike" baseline="0">
                <a:solidFill>
                  <a:srgbClr val="000000"/>
                </a:solidFill>
                <a:latin typeface="Calibri"/>
                <a:ea typeface="Calibri"/>
                <a:cs typeface="Calibri"/>
              </a:defRPr>
            </a:pPr>
            <a:endParaRPr lang="en-US"/>
          </a:p>
        </c:txPr>
        <c:crossAx val="-2133945144"/>
        <c:crosses val="autoZero"/>
        <c:crossBetween val="between"/>
        <c:majorUnit val="10.0"/>
        <c:minorUnit val="2.0"/>
      </c:valAx>
      <c:spPr>
        <a:solidFill>
          <a:srgbClr val="FFFFFF"/>
        </a:solidFill>
        <a:ln w="12694">
          <a:solidFill>
            <a:srgbClr val="808080"/>
          </a:solidFill>
          <a:prstDash val="solid"/>
        </a:ln>
      </c:spPr>
    </c:plotArea>
    <c:legend>
      <c:legendPos val="b"/>
      <c:layout>
        <c:manualLayout>
          <c:xMode val="edge"/>
          <c:yMode val="edge"/>
          <c:x val="0.511591962905719"/>
          <c:y val="0.923711340206186"/>
          <c:w val="0.106646058732612"/>
          <c:h val="0.0721649484536083"/>
        </c:manualLayout>
      </c:layout>
      <c:overlay val="0"/>
      <c:spPr>
        <a:solidFill>
          <a:srgbClr val="FFFFFF"/>
        </a:solidFill>
        <a:ln w="25387">
          <a:noFill/>
        </a:ln>
      </c:spPr>
      <c:txPr>
        <a:bodyPr/>
        <a:lstStyle/>
        <a:p>
          <a:pPr>
            <a:defRPr sz="1379" b="1" i="0" u="none" strike="noStrike" baseline="0">
              <a:solidFill>
                <a:srgbClr val="FFFFFF"/>
              </a:solidFill>
              <a:latin typeface="Calibri"/>
              <a:ea typeface="Calibri"/>
              <a:cs typeface="Calibri"/>
            </a:defRPr>
          </a:pPr>
          <a:endParaRPr lang="en-US"/>
        </a:p>
      </c:txPr>
    </c:legend>
    <c:plotVisOnly val="1"/>
    <c:dispBlanksAs val="gap"/>
    <c:showDLblsOverMax val="0"/>
  </c:chart>
  <c:spPr>
    <a:noFill/>
    <a:ln>
      <a:noFill/>
    </a:ln>
  </c:spPr>
  <c:txPr>
    <a:bodyPr/>
    <a:lstStyle/>
    <a:p>
      <a:pPr>
        <a:defRPr sz="149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4096</Words>
  <Characters>23348</Characters>
  <Application>Microsoft Macintosh Word</Application>
  <DocSecurity>0</DocSecurity>
  <Lines>194</Lines>
  <Paragraphs>54</Paragraphs>
  <ScaleCrop>false</ScaleCrop>
  <Company>微软中国</Company>
  <LinksUpToDate>false</LinksUpToDate>
  <CharactersWithSpaces>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2016-10-22T14:10:00Z</dcterms:created>
  <dcterms:modified xsi:type="dcterms:W3CDTF">2016-10-22T14:10:00Z</dcterms:modified>
</cp:coreProperties>
</file>