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B07" w:rsidRPr="00220A93" w:rsidRDefault="00422B07" w:rsidP="00DD1A41">
      <w:pPr>
        <w:spacing w:after="0" w:line="360" w:lineRule="auto"/>
        <w:jc w:val="both"/>
        <w:rPr>
          <w:rFonts w:ascii="Book Antiqua" w:hAnsi="Book Antiqua"/>
          <w:b/>
          <w:i/>
          <w:sz w:val="24"/>
          <w:szCs w:val="24"/>
          <w:lang w:val="en-US"/>
        </w:rPr>
      </w:pPr>
      <w:r w:rsidRPr="00220A93">
        <w:rPr>
          <w:rFonts w:ascii="Book Antiqua" w:hAnsi="Book Antiqua"/>
          <w:b/>
          <w:sz w:val="24"/>
          <w:szCs w:val="24"/>
          <w:lang w:val="en-US"/>
        </w:rPr>
        <w:t xml:space="preserve">Name of journal: </w:t>
      </w:r>
      <w:r w:rsidRPr="00220A93">
        <w:rPr>
          <w:rFonts w:ascii="Book Antiqua" w:hAnsi="Book Antiqua"/>
          <w:b/>
          <w:i/>
          <w:sz w:val="24"/>
          <w:szCs w:val="24"/>
          <w:lang w:val="en-US"/>
        </w:rPr>
        <w:t>World Journal of Gastroenterology</w:t>
      </w:r>
    </w:p>
    <w:p w:rsidR="00422B07" w:rsidRPr="00220A93" w:rsidRDefault="00422B07" w:rsidP="00DD1A41">
      <w:pPr>
        <w:spacing w:after="0" w:line="360" w:lineRule="auto"/>
        <w:jc w:val="both"/>
        <w:rPr>
          <w:rFonts w:ascii="Book Antiqua" w:hAnsi="Book Antiqua"/>
          <w:b/>
          <w:sz w:val="24"/>
          <w:szCs w:val="24"/>
          <w:lang w:val="en-US"/>
        </w:rPr>
      </w:pPr>
      <w:r w:rsidRPr="00220A93">
        <w:rPr>
          <w:rFonts w:ascii="Book Antiqua" w:hAnsi="Book Antiqua"/>
          <w:b/>
          <w:sz w:val="24"/>
          <w:szCs w:val="24"/>
          <w:lang w:val="en-US"/>
        </w:rPr>
        <w:t>ESPS Manuscript NO: 27532</w:t>
      </w:r>
    </w:p>
    <w:p w:rsidR="00422B07" w:rsidRPr="00220A93" w:rsidRDefault="00422B07" w:rsidP="00DD1A41">
      <w:pPr>
        <w:spacing w:after="0" w:line="360" w:lineRule="auto"/>
        <w:jc w:val="both"/>
        <w:rPr>
          <w:rFonts w:ascii="Book Antiqua" w:hAnsi="Book Antiqua"/>
          <w:b/>
          <w:sz w:val="24"/>
          <w:szCs w:val="24"/>
          <w:lang w:val="en-US" w:eastAsia="zh-CN"/>
        </w:rPr>
      </w:pPr>
      <w:r w:rsidRPr="00220A93">
        <w:rPr>
          <w:rFonts w:ascii="Book Antiqua" w:hAnsi="Book Antiqua"/>
          <w:b/>
          <w:sz w:val="24"/>
          <w:szCs w:val="24"/>
          <w:lang w:val="en-US"/>
        </w:rPr>
        <w:t>Manuscript Type: SYSTEMATIC REVIEWS</w:t>
      </w:r>
    </w:p>
    <w:p w:rsidR="00220A93" w:rsidRPr="00220A93" w:rsidRDefault="00220A93" w:rsidP="00DD1A41">
      <w:pPr>
        <w:spacing w:after="0" w:line="360" w:lineRule="auto"/>
        <w:jc w:val="both"/>
        <w:rPr>
          <w:rFonts w:ascii="Book Antiqua" w:hAnsi="Book Antiqua"/>
          <w:sz w:val="24"/>
          <w:szCs w:val="24"/>
          <w:lang w:val="en-US" w:eastAsia="zh-CN"/>
        </w:rPr>
      </w:pPr>
    </w:p>
    <w:p w:rsidR="00620091" w:rsidRDefault="00422B07" w:rsidP="00DD1A41">
      <w:pPr>
        <w:spacing w:after="0" w:line="360" w:lineRule="auto"/>
        <w:jc w:val="both"/>
        <w:rPr>
          <w:rFonts w:ascii="Book Antiqua" w:hAnsi="Book Antiqua"/>
          <w:b/>
          <w:sz w:val="24"/>
          <w:szCs w:val="24"/>
          <w:lang w:val="en-US" w:eastAsia="zh-CN"/>
        </w:rPr>
      </w:pPr>
      <w:r w:rsidRPr="00220A93">
        <w:rPr>
          <w:rFonts w:ascii="Book Antiqua" w:hAnsi="Book Antiqua"/>
          <w:b/>
          <w:sz w:val="24"/>
          <w:szCs w:val="24"/>
          <w:lang w:val="en-US"/>
        </w:rPr>
        <w:t xml:space="preserve">Efficacy </w:t>
      </w:r>
      <w:r w:rsidR="00220A93" w:rsidRPr="00220A93">
        <w:rPr>
          <w:rFonts w:ascii="Book Antiqua" w:hAnsi="Book Antiqua"/>
          <w:b/>
          <w:sz w:val="24"/>
          <w:szCs w:val="24"/>
          <w:lang w:val="en-US"/>
        </w:rPr>
        <w:t>of thioguanine treatment in inflammatory bowel di</w:t>
      </w:r>
      <w:r w:rsidRPr="00220A93">
        <w:rPr>
          <w:rFonts w:ascii="Book Antiqua" w:hAnsi="Book Antiqua"/>
          <w:b/>
          <w:sz w:val="24"/>
          <w:szCs w:val="24"/>
          <w:lang w:val="en-US"/>
        </w:rPr>
        <w:t xml:space="preserve">sease: A </w:t>
      </w:r>
      <w:r w:rsidR="00220A93" w:rsidRPr="00220A93">
        <w:rPr>
          <w:rFonts w:ascii="Book Antiqua" w:hAnsi="Book Antiqua"/>
          <w:b/>
          <w:sz w:val="24"/>
          <w:szCs w:val="24"/>
          <w:lang w:val="en-US"/>
        </w:rPr>
        <w:t>systematic review</w:t>
      </w:r>
    </w:p>
    <w:p w:rsidR="00220A93" w:rsidRDefault="00220A93" w:rsidP="00DD1A41">
      <w:pPr>
        <w:spacing w:after="0" w:line="360" w:lineRule="auto"/>
        <w:jc w:val="both"/>
        <w:rPr>
          <w:rFonts w:ascii="Book Antiqua" w:hAnsi="Book Antiqua"/>
          <w:b/>
          <w:sz w:val="24"/>
          <w:szCs w:val="24"/>
          <w:lang w:val="en-US" w:eastAsia="zh-CN"/>
        </w:rPr>
      </w:pPr>
    </w:p>
    <w:p w:rsidR="00220A93" w:rsidRDefault="00220A93" w:rsidP="00DD1A41">
      <w:pPr>
        <w:spacing w:after="0" w:line="360" w:lineRule="auto"/>
        <w:jc w:val="both"/>
        <w:rPr>
          <w:rFonts w:ascii="Book Antiqua" w:hAnsi="Book Antiqua"/>
          <w:sz w:val="24"/>
          <w:szCs w:val="24"/>
          <w:lang w:eastAsia="zh-CN"/>
        </w:rPr>
      </w:pPr>
      <w:r w:rsidRPr="00220A93">
        <w:rPr>
          <w:rFonts w:ascii="Book Antiqua" w:hAnsi="Book Antiqua"/>
          <w:sz w:val="24"/>
          <w:szCs w:val="24"/>
        </w:rPr>
        <w:t>Meijer</w:t>
      </w:r>
      <w:r w:rsidRPr="00220A93">
        <w:rPr>
          <w:rFonts w:ascii="Book Antiqua" w:hAnsi="Book Antiqua" w:hint="eastAsia"/>
          <w:sz w:val="24"/>
          <w:szCs w:val="24"/>
          <w:lang w:eastAsia="zh-CN"/>
        </w:rPr>
        <w:t xml:space="preserve"> B </w:t>
      </w:r>
      <w:r w:rsidRPr="00220A93">
        <w:rPr>
          <w:rFonts w:ascii="Book Antiqua" w:hAnsi="Book Antiqua" w:hint="eastAsia"/>
          <w:i/>
          <w:sz w:val="24"/>
          <w:szCs w:val="24"/>
          <w:lang w:eastAsia="zh-CN"/>
        </w:rPr>
        <w:t>et al.</w:t>
      </w:r>
      <w:r w:rsidRPr="00220A93">
        <w:rPr>
          <w:rFonts w:ascii="Book Antiqua" w:hAnsi="Book Antiqua" w:hint="eastAsia"/>
          <w:sz w:val="24"/>
          <w:szCs w:val="24"/>
          <w:lang w:eastAsia="zh-CN"/>
        </w:rPr>
        <w:t xml:space="preserve"> </w:t>
      </w:r>
      <w:r w:rsidRPr="00220A93">
        <w:rPr>
          <w:rFonts w:ascii="Book Antiqua" w:hAnsi="Book Antiqua"/>
          <w:sz w:val="24"/>
          <w:szCs w:val="24"/>
          <w:lang w:eastAsia="zh-CN"/>
        </w:rPr>
        <w:t xml:space="preserve">Efficacy of thioguanine treatment in </w:t>
      </w:r>
      <w:r w:rsidR="00915F09">
        <w:rPr>
          <w:rFonts w:ascii="Book Antiqua" w:hAnsi="Book Antiqua" w:hint="eastAsia"/>
          <w:sz w:val="24"/>
          <w:szCs w:val="24"/>
          <w:lang w:eastAsia="zh-CN"/>
        </w:rPr>
        <w:t>IBD</w:t>
      </w:r>
    </w:p>
    <w:p w:rsidR="00220A93" w:rsidRPr="00220A93" w:rsidRDefault="00220A93" w:rsidP="00DD1A41">
      <w:pPr>
        <w:spacing w:after="0" w:line="360" w:lineRule="auto"/>
        <w:jc w:val="both"/>
        <w:rPr>
          <w:rFonts w:ascii="Book Antiqua" w:hAnsi="Book Antiqua"/>
          <w:sz w:val="24"/>
          <w:szCs w:val="24"/>
          <w:lang w:val="en-US" w:eastAsia="zh-CN"/>
        </w:rPr>
      </w:pPr>
    </w:p>
    <w:p w:rsidR="00620091" w:rsidRPr="004E1E49" w:rsidRDefault="00620091" w:rsidP="00DD1A41">
      <w:pPr>
        <w:spacing w:after="0" w:line="360" w:lineRule="auto"/>
        <w:jc w:val="both"/>
        <w:rPr>
          <w:rFonts w:ascii="Book Antiqua" w:hAnsi="Book Antiqua"/>
          <w:sz w:val="24"/>
          <w:szCs w:val="24"/>
          <w:lang w:eastAsia="zh-CN"/>
        </w:rPr>
      </w:pPr>
      <w:r w:rsidRPr="004E1E49">
        <w:rPr>
          <w:rFonts w:ascii="Book Antiqua" w:hAnsi="Book Antiqua"/>
          <w:sz w:val="24"/>
          <w:szCs w:val="24"/>
        </w:rPr>
        <w:t>Berrie Meijer, Chris JJ Mulder, Godefridus J Peters</w:t>
      </w:r>
      <w:r w:rsidR="00EE1135" w:rsidRPr="004E1E49">
        <w:rPr>
          <w:rFonts w:ascii="Book Antiqua" w:hAnsi="Book Antiqua"/>
          <w:sz w:val="24"/>
          <w:szCs w:val="24"/>
        </w:rPr>
        <w:t>,</w:t>
      </w:r>
      <w:r w:rsidR="00220A93" w:rsidRPr="004E1E49">
        <w:rPr>
          <w:rFonts w:ascii="Book Antiqua" w:hAnsi="Book Antiqua"/>
          <w:sz w:val="24"/>
          <w:szCs w:val="24"/>
        </w:rPr>
        <w:t xml:space="preserve"> Adriaan A van Bodegraven</w:t>
      </w:r>
      <w:r w:rsidR="00220A93" w:rsidRPr="004E1E49">
        <w:rPr>
          <w:rFonts w:ascii="Book Antiqua" w:hAnsi="Book Antiqua" w:hint="eastAsia"/>
          <w:sz w:val="24"/>
          <w:szCs w:val="24"/>
          <w:lang w:eastAsia="zh-CN"/>
        </w:rPr>
        <w:t xml:space="preserve">, </w:t>
      </w:r>
      <w:r w:rsidRPr="004E1E49">
        <w:rPr>
          <w:rFonts w:ascii="Book Antiqua" w:hAnsi="Book Antiqua"/>
          <w:sz w:val="24"/>
          <w:szCs w:val="24"/>
        </w:rPr>
        <w:t>Nanne KH de Boer</w:t>
      </w:r>
    </w:p>
    <w:p w:rsidR="00220A93" w:rsidRPr="00220A93" w:rsidRDefault="00220A93" w:rsidP="00DD1A41">
      <w:pPr>
        <w:spacing w:after="0" w:line="360" w:lineRule="auto"/>
        <w:jc w:val="both"/>
        <w:rPr>
          <w:rFonts w:ascii="Book Antiqua" w:hAnsi="Book Antiqua"/>
          <w:b/>
          <w:sz w:val="24"/>
          <w:szCs w:val="24"/>
          <w:lang w:eastAsia="zh-CN"/>
        </w:rPr>
      </w:pPr>
    </w:p>
    <w:p w:rsidR="00620091" w:rsidRPr="000B79D0" w:rsidRDefault="00EE1135" w:rsidP="00DD1A41">
      <w:pPr>
        <w:spacing w:after="0" w:line="360" w:lineRule="auto"/>
        <w:jc w:val="both"/>
        <w:rPr>
          <w:rFonts w:ascii="Book Antiqua" w:hAnsi="Book Antiqua"/>
          <w:sz w:val="24"/>
          <w:szCs w:val="24"/>
          <w:lang w:eastAsia="zh-CN"/>
        </w:rPr>
      </w:pPr>
      <w:r w:rsidRPr="00220A93">
        <w:rPr>
          <w:rFonts w:ascii="Book Antiqua" w:hAnsi="Book Antiqua"/>
          <w:b/>
          <w:sz w:val="24"/>
          <w:szCs w:val="24"/>
        </w:rPr>
        <w:t>Berrie Meijer, Chris Mulder, Adriaan van Bodegraven and Nanne de Boer</w:t>
      </w:r>
      <w:r w:rsidRPr="00220A93">
        <w:rPr>
          <w:rFonts w:ascii="Book Antiqua" w:hAnsi="Book Antiqua"/>
          <w:sz w:val="24"/>
          <w:szCs w:val="24"/>
        </w:rPr>
        <w:t xml:space="preserve">, </w:t>
      </w:r>
      <w:r w:rsidRPr="00220A93">
        <w:rPr>
          <w:rFonts w:ascii="Book Antiqua" w:hAnsi="Book Antiqua"/>
          <w:sz w:val="24"/>
          <w:szCs w:val="24"/>
          <w:vertAlign w:val="superscript"/>
        </w:rPr>
        <w:t xml:space="preserve"> </w:t>
      </w:r>
      <w:r w:rsidR="00620091" w:rsidRPr="000B79D0">
        <w:rPr>
          <w:rFonts w:ascii="Book Antiqua" w:hAnsi="Book Antiqua"/>
          <w:sz w:val="24"/>
          <w:szCs w:val="24"/>
        </w:rPr>
        <w:t xml:space="preserve">Department of Gastroenterology and Hepatology, VU University Medical Center, </w:t>
      </w:r>
      <w:r w:rsidR="000B79D0" w:rsidRPr="000B79D0">
        <w:rPr>
          <w:rFonts w:ascii="Book Antiqua" w:hAnsi="Book Antiqua"/>
          <w:sz w:val="24"/>
          <w:szCs w:val="24"/>
        </w:rPr>
        <w:t xml:space="preserve">1081 HV </w:t>
      </w:r>
      <w:r w:rsidR="00620091" w:rsidRPr="000B79D0">
        <w:rPr>
          <w:rFonts w:ascii="Book Antiqua" w:hAnsi="Book Antiqua"/>
          <w:sz w:val="24"/>
          <w:szCs w:val="24"/>
        </w:rPr>
        <w:t>Amsterdam, The Netherlands</w:t>
      </w:r>
    </w:p>
    <w:p w:rsidR="00220A93" w:rsidRPr="000B79D0" w:rsidRDefault="00220A93" w:rsidP="00DD1A41">
      <w:pPr>
        <w:spacing w:after="0" w:line="360" w:lineRule="auto"/>
        <w:jc w:val="both"/>
        <w:rPr>
          <w:rFonts w:ascii="Book Antiqua" w:hAnsi="Book Antiqua"/>
          <w:sz w:val="24"/>
          <w:szCs w:val="24"/>
          <w:lang w:eastAsia="zh-CN"/>
        </w:rPr>
      </w:pPr>
    </w:p>
    <w:p w:rsidR="00620091" w:rsidRPr="000B79D0" w:rsidRDefault="00EE1135" w:rsidP="00DD1A41">
      <w:pPr>
        <w:spacing w:after="0" w:line="360" w:lineRule="auto"/>
        <w:jc w:val="both"/>
        <w:rPr>
          <w:rFonts w:ascii="Book Antiqua" w:hAnsi="Book Antiqua"/>
          <w:sz w:val="24"/>
          <w:szCs w:val="24"/>
          <w:lang w:val="en-US" w:eastAsia="zh-CN"/>
        </w:rPr>
      </w:pPr>
      <w:r w:rsidRPr="000B79D0">
        <w:rPr>
          <w:rFonts w:ascii="Book Antiqua" w:hAnsi="Book Antiqua"/>
          <w:b/>
          <w:sz w:val="24"/>
          <w:szCs w:val="24"/>
          <w:lang w:val="en-US"/>
        </w:rPr>
        <w:t>Godefridus Peters,</w:t>
      </w:r>
      <w:r w:rsidRPr="000B79D0">
        <w:rPr>
          <w:rFonts w:ascii="Book Antiqua" w:hAnsi="Book Antiqua"/>
          <w:sz w:val="24"/>
          <w:szCs w:val="24"/>
          <w:lang w:val="en-US"/>
        </w:rPr>
        <w:t xml:space="preserve"> </w:t>
      </w:r>
      <w:r w:rsidR="00620091" w:rsidRPr="000B79D0">
        <w:rPr>
          <w:rFonts w:ascii="Book Antiqua" w:hAnsi="Book Antiqua"/>
          <w:sz w:val="24"/>
          <w:szCs w:val="24"/>
          <w:lang w:val="en-US"/>
        </w:rPr>
        <w:t xml:space="preserve">Department of Medical Oncology, VU University Medical Center, </w:t>
      </w:r>
      <w:r w:rsidR="000B79D0" w:rsidRPr="000B79D0">
        <w:rPr>
          <w:rFonts w:ascii="Book Antiqua" w:hAnsi="Book Antiqua"/>
          <w:sz w:val="24"/>
          <w:szCs w:val="24"/>
          <w:lang w:val="en-US"/>
        </w:rPr>
        <w:t xml:space="preserve">1081 HV </w:t>
      </w:r>
      <w:r w:rsidR="00620091" w:rsidRPr="000B79D0">
        <w:rPr>
          <w:rFonts w:ascii="Book Antiqua" w:hAnsi="Book Antiqua"/>
          <w:sz w:val="24"/>
          <w:szCs w:val="24"/>
          <w:lang w:val="en-US"/>
        </w:rPr>
        <w:t>Amsterdam, The Netherlands</w:t>
      </w:r>
    </w:p>
    <w:p w:rsidR="00220A93" w:rsidRPr="000B79D0" w:rsidRDefault="00220A93" w:rsidP="00DD1A41">
      <w:pPr>
        <w:spacing w:after="0" w:line="360" w:lineRule="auto"/>
        <w:jc w:val="both"/>
        <w:rPr>
          <w:rFonts w:ascii="Book Antiqua" w:hAnsi="Book Antiqua"/>
          <w:sz w:val="24"/>
          <w:szCs w:val="24"/>
          <w:lang w:val="en-US" w:eastAsia="zh-CN"/>
        </w:rPr>
      </w:pPr>
    </w:p>
    <w:p w:rsidR="00620091" w:rsidRDefault="00EE1135" w:rsidP="00DD1A41">
      <w:pPr>
        <w:spacing w:after="0" w:line="360" w:lineRule="auto"/>
        <w:jc w:val="both"/>
        <w:rPr>
          <w:rFonts w:ascii="Book Antiqua" w:hAnsi="Book Antiqua"/>
          <w:sz w:val="24"/>
          <w:szCs w:val="24"/>
          <w:lang w:val="en-US" w:eastAsia="zh-CN"/>
        </w:rPr>
      </w:pPr>
      <w:r w:rsidRPr="000B79D0">
        <w:rPr>
          <w:rFonts w:ascii="Book Antiqua" w:hAnsi="Book Antiqua"/>
          <w:b/>
          <w:sz w:val="24"/>
          <w:szCs w:val="24"/>
          <w:lang w:val="en-US"/>
        </w:rPr>
        <w:t>Adriaan van Bodegraven,</w:t>
      </w:r>
      <w:r w:rsidRPr="000B79D0">
        <w:rPr>
          <w:rFonts w:ascii="Book Antiqua" w:hAnsi="Book Antiqua"/>
          <w:sz w:val="24"/>
          <w:szCs w:val="24"/>
          <w:lang w:val="en-US"/>
        </w:rPr>
        <w:t xml:space="preserve"> </w:t>
      </w:r>
      <w:r w:rsidR="00620091" w:rsidRPr="000B79D0">
        <w:rPr>
          <w:rFonts w:ascii="Book Antiqua" w:hAnsi="Book Antiqua"/>
          <w:sz w:val="24"/>
          <w:szCs w:val="24"/>
          <w:lang w:val="en-US"/>
        </w:rPr>
        <w:t xml:space="preserve">Department of Gastroenterology, Geriatrics, Internal and Intensive Care Medicine (Co-MIK), Zuyderland Medical Center, </w:t>
      </w:r>
      <w:r w:rsidR="000B79D0" w:rsidRPr="000B79D0">
        <w:rPr>
          <w:rFonts w:ascii="Book Antiqua" w:hAnsi="Book Antiqua"/>
          <w:sz w:val="24"/>
          <w:szCs w:val="24"/>
          <w:lang w:val="en-US"/>
        </w:rPr>
        <w:t>6443 AE Brunssum</w:t>
      </w:r>
      <w:r w:rsidR="00620091" w:rsidRPr="000B79D0">
        <w:rPr>
          <w:rFonts w:ascii="Book Antiqua" w:hAnsi="Book Antiqua"/>
          <w:sz w:val="24"/>
          <w:szCs w:val="24"/>
          <w:lang w:val="en-US"/>
        </w:rPr>
        <w:t>, The Netherlands</w:t>
      </w:r>
    </w:p>
    <w:p w:rsidR="00220A93" w:rsidRPr="000B79D0" w:rsidRDefault="00220A93" w:rsidP="00DD1A41">
      <w:pPr>
        <w:spacing w:after="0" w:line="360" w:lineRule="auto"/>
        <w:jc w:val="both"/>
        <w:rPr>
          <w:rFonts w:ascii="Book Antiqua" w:hAnsi="Book Antiqua"/>
          <w:sz w:val="24"/>
          <w:szCs w:val="24"/>
          <w:lang w:val="en-US" w:eastAsia="zh-CN"/>
        </w:rPr>
      </w:pPr>
    </w:p>
    <w:p w:rsidR="00E877D9" w:rsidRPr="00220A93" w:rsidRDefault="00EE1135" w:rsidP="00DD1A41">
      <w:pPr>
        <w:autoSpaceDE w:val="0"/>
        <w:autoSpaceDN w:val="0"/>
        <w:adjustRightInd w:val="0"/>
        <w:spacing w:after="0" w:line="360" w:lineRule="auto"/>
        <w:jc w:val="both"/>
        <w:rPr>
          <w:rFonts w:ascii="Book Antiqua" w:hAnsi="Book Antiqua"/>
          <w:sz w:val="24"/>
          <w:szCs w:val="24"/>
          <w:lang w:val="en-US"/>
        </w:rPr>
      </w:pPr>
      <w:r w:rsidRPr="00220A93">
        <w:rPr>
          <w:rFonts w:ascii="Book Antiqua" w:hAnsi="Book Antiqua"/>
          <w:b/>
          <w:sz w:val="24"/>
          <w:szCs w:val="24"/>
          <w:lang w:val="en-US"/>
        </w:rPr>
        <w:t xml:space="preserve">Author contributions: </w:t>
      </w:r>
      <w:r w:rsidR="00220A93" w:rsidRPr="00220A93">
        <w:rPr>
          <w:rFonts w:ascii="Book Antiqua" w:hAnsi="Book Antiqua"/>
          <w:sz w:val="24"/>
          <w:szCs w:val="24"/>
        </w:rPr>
        <w:t>de Boer</w:t>
      </w:r>
      <w:r w:rsidR="00220A93" w:rsidRPr="00220A93">
        <w:rPr>
          <w:rFonts w:ascii="Book Antiqua" w:hAnsi="Book Antiqua" w:hint="eastAsia"/>
          <w:sz w:val="24"/>
          <w:szCs w:val="24"/>
          <w:lang w:eastAsia="zh-CN"/>
        </w:rPr>
        <w:t xml:space="preserve"> NKH</w:t>
      </w:r>
      <w:r w:rsidRPr="00220A93">
        <w:rPr>
          <w:rFonts w:ascii="Book Antiqua" w:hAnsi="Book Antiqua"/>
          <w:sz w:val="24"/>
          <w:szCs w:val="24"/>
          <w:lang w:val="en-US"/>
        </w:rPr>
        <w:t xml:space="preserve"> was the guarantor of the article</w:t>
      </w:r>
      <w:r w:rsidR="00220A93">
        <w:rPr>
          <w:rFonts w:ascii="Book Antiqua" w:hAnsi="Book Antiqua" w:hint="eastAsia"/>
          <w:sz w:val="24"/>
          <w:szCs w:val="24"/>
          <w:lang w:val="en-US" w:eastAsia="zh-CN"/>
        </w:rPr>
        <w:t>;</w:t>
      </w:r>
      <w:r w:rsidRPr="00220A93">
        <w:rPr>
          <w:rFonts w:ascii="Book Antiqua" w:hAnsi="Book Antiqua"/>
          <w:sz w:val="24"/>
          <w:szCs w:val="24"/>
          <w:lang w:val="en-US"/>
        </w:rPr>
        <w:t xml:space="preserve"> </w:t>
      </w:r>
      <w:r w:rsidR="00220A93" w:rsidRPr="00220A93">
        <w:rPr>
          <w:rFonts w:ascii="Book Antiqua" w:hAnsi="Book Antiqua"/>
          <w:sz w:val="24"/>
          <w:szCs w:val="24"/>
        </w:rPr>
        <w:t>Meijer</w:t>
      </w:r>
      <w:r w:rsidR="00220A93" w:rsidRPr="00220A93">
        <w:rPr>
          <w:rFonts w:ascii="Book Antiqua" w:hAnsi="Book Antiqua"/>
          <w:sz w:val="24"/>
          <w:szCs w:val="24"/>
          <w:lang w:val="en-US"/>
        </w:rPr>
        <w:t xml:space="preserve"> </w:t>
      </w:r>
      <w:r w:rsidRPr="00220A93">
        <w:rPr>
          <w:rFonts w:ascii="Book Antiqua" w:hAnsi="Book Antiqua"/>
          <w:sz w:val="24"/>
          <w:szCs w:val="24"/>
          <w:lang w:val="en-US"/>
        </w:rPr>
        <w:t xml:space="preserve">B, </w:t>
      </w:r>
      <w:r w:rsidR="00220A93" w:rsidRPr="00220A93">
        <w:rPr>
          <w:rFonts w:ascii="Book Antiqua" w:hAnsi="Book Antiqua"/>
          <w:sz w:val="24"/>
          <w:szCs w:val="24"/>
        </w:rPr>
        <w:t>van Bodegraven</w:t>
      </w:r>
      <w:r w:rsidR="00220A93" w:rsidRPr="00220A93">
        <w:rPr>
          <w:rFonts w:ascii="Book Antiqua" w:hAnsi="Book Antiqua"/>
          <w:sz w:val="24"/>
          <w:szCs w:val="24"/>
          <w:lang w:val="en-US"/>
        </w:rPr>
        <w:t xml:space="preserve"> </w:t>
      </w:r>
      <w:r w:rsidRPr="00220A93">
        <w:rPr>
          <w:rFonts w:ascii="Book Antiqua" w:hAnsi="Book Antiqua"/>
          <w:sz w:val="24"/>
          <w:szCs w:val="24"/>
          <w:lang w:val="en-US"/>
        </w:rPr>
        <w:t>A</w:t>
      </w:r>
      <w:r w:rsidR="00220A93" w:rsidRPr="00220A93">
        <w:rPr>
          <w:rFonts w:ascii="Book Antiqua" w:hAnsi="Book Antiqua" w:hint="eastAsia"/>
          <w:sz w:val="24"/>
          <w:szCs w:val="24"/>
          <w:lang w:val="en-US" w:eastAsia="zh-CN"/>
        </w:rPr>
        <w:t>V</w:t>
      </w:r>
      <w:r w:rsidRPr="00220A93">
        <w:rPr>
          <w:rFonts w:ascii="Book Antiqua" w:hAnsi="Book Antiqua"/>
          <w:sz w:val="24"/>
          <w:szCs w:val="24"/>
          <w:lang w:val="en-US"/>
        </w:rPr>
        <w:t xml:space="preserve"> and </w:t>
      </w:r>
      <w:r w:rsidR="00220A93" w:rsidRPr="00220A93">
        <w:rPr>
          <w:rFonts w:ascii="Book Antiqua" w:hAnsi="Book Antiqua"/>
          <w:sz w:val="24"/>
          <w:szCs w:val="24"/>
        </w:rPr>
        <w:t>de Boer</w:t>
      </w:r>
      <w:r w:rsidR="00220A93" w:rsidRPr="00220A93">
        <w:rPr>
          <w:rFonts w:ascii="Book Antiqua" w:hAnsi="Book Antiqua" w:hint="eastAsia"/>
          <w:sz w:val="24"/>
          <w:szCs w:val="24"/>
          <w:lang w:eastAsia="zh-CN"/>
        </w:rPr>
        <w:t xml:space="preserve"> NKH</w:t>
      </w:r>
      <w:r w:rsidRPr="00220A93">
        <w:rPr>
          <w:rFonts w:ascii="Book Antiqua" w:hAnsi="Book Antiqua"/>
          <w:sz w:val="24"/>
          <w:szCs w:val="24"/>
          <w:lang w:val="en-US"/>
        </w:rPr>
        <w:t xml:space="preserve"> conceived the study</w:t>
      </w:r>
      <w:r w:rsidR="00220A93">
        <w:rPr>
          <w:rFonts w:ascii="Book Antiqua" w:hAnsi="Book Antiqua" w:hint="eastAsia"/>
          <w:sz w:val="24"/>
          <w:szCs w:val="24"/>
          <w:lang w:val="en-US" w:eastAsia="zh-CN"/>
        </w:rPr>
        <w:t>;</w:t>
      </w:r>
      <w:r w:rsidRPr="00220A93">
        <w:rPr>
          <w:rFonts w:ascii="Book Antiqua" w:hAnsi="Book Antiqua"/>
          <w:sz w:val="24"/>
          <w:szCs w:val="24"/>
          <w:lang w:val="en-US"/>
        </w:rPr>
        <w:t xml:space="preserve"> </w:t>
      </w:r>
      <w:r w:rsidR="00220A93" w:rsidRPr="00220A93">
        <w:rPr>
          <w:rFonts w:ascii="Book Antiqua" w:hAnsi="Book Antiqua"/>
          <w:sz w:val="24"/>
          <w:szCs w:val="24"/>
        </w:rPr>
        <w:t>Meijer</w:t>
      </w:r>
      <w:r w:rsidR="00220A93" w:rsidRPr="00220A93">
        <w:rPr>
          <w:rFonts w:ascii="Book Antiqua" w:hAnsi="Book Antiqua"/>
          <w:sz w:val="24"/>
          <w:szCs w:val="24"/>
          <w:lang w:val="en-US"/>
        </w:rPr>
        <w:t xml:space="preserve"> B</w:t>
      </w:r>
      <w:r w:rsidR="00220A93">
        <w:rPr>
          <w:rFonts w:ascii="Book Antiqua" w:hAnsi="Book Antiqua" w:hint="eastAsia"/>
          <w:sz w:val="24"/>
          <w:szCs w:val="24"/>
          <w:lang w:val="en-US" w:eastAsia="zh-CN"/>
        </w:rPr>
        <w:t xml:space="preserve"> </w:t>
      </w:r>
      <w:r w:rsidRPr="00220A93">
        <w:rPr>
          <w:rFonts w:ascii="Book Antiqua" w:hAnsi="Book Antiqua"/>
          <w:sz w:val="24"/>
          <w:szCs w:val="24"/>
          <w:lang w:val="en-US"/>
        </w:rPr>
        <w:t xml:space="preserve">and </w:t>
      </w:r>
      <w:r w:rsidR="00220A93" w:rsidRPr="00220A93">
        <w:rPr>
          <w:rFonts w:ascii="Book Antiqua" w:hAnsi="Book Antiqua"/>
          <w:sz w:val="24"/>
          <w:szCs w:val="24"/>
        </w:rPr>
        <w:t>de Boer</w:t>
      </w:r>
      <w:r w:rsidR="00220A93" w:rsidRPr="00220A93">
        <w:rPr>
          <w:rFonts w:ascii="Book Antiqua" w:hAnsi="Book Antiqua" w:hint="eastAsia"/>
          <w:sz w:val="24"/>
          <w:szCs w:val="24"/>
          <w:lang w:eastAsia="zh-CN"/>
        </w:rPr>
        <w:t xml:space="preserve"> NKH</w:t>
      </w:r>
      <w:r w:rsidR="00220A93" w:rsidRPr="00220A93">
        <w:rPr>
          <w:rFonts w:ascii="Book Antiqua" w:hAnsi="Book Antiqua"/>
          <w:sz w:val="24"/>
          <w:szCs w:val="24"/>
          <w:lang w:val="en-US"/>
        </w:rPr>
        <w:t xml:space="preserve"> </w:t>
      </w:r>
      <w:r w:rsidRPr="00220A93">
        <w:rPr>
          <w:rFonts w:ascii="Book Antiqua" w:hAnsi="Book Antiqua"/>
          <w:sz w:val="24"/>
          <w:szCs w:val="24"/>
          <w:lang w:val="en-US"/>
        </w:rPr>
        <w:t xml:space="preserve">collected all data. </w:t>
      </w:r>
      <w:r w:rsidR="00220A93" w:rsidRPr="00220A93">
        <w:rPr>
          <w:rFonts w:ascii="Book Antiqua" w:hAnsi="Book Antiqua"/>
          <w:sz w:val="24"/>
          <w:szCs w:val="24"/>
        </w:rPr>
        <w:t>Meijer</w:t>
      </w:r>
      <w:r w:rsidR="00220A93" w:rsidRPr="00220A93">
        <w:rPr>
          <w:rFonts w:ascii="Book Antiqua" w:hAnsi="Book Antiqua"/>
          <w:sz w:val="24"/>
          <w:szCs w:val="24"/>
          <w:lang w:val="en-US"/>
        </w:rPr>
        <w:t xml:space="preserve"> B, </w:t>
      </w:r>
      <w:r w:rsidR="00220A93" w:rsidRPr="00220A93">
        <w:rPr>
          <w:rFonts w:ascii="Book Antiqua" w:hAnsi="Book Antiqua"/>
          <w:sz w:val="24"/>
          <w:szCs w:val="24"/>
        </w:rPr>
        <w:t>van Bodegraven</w:t>
      </w:r>
      <w:r w:rsidR="00220A93" w:rsidRPr="00220A93">
        <w:rPr>
          <w:rFonts w:ascii="Book Antiqua" w:hAnsi="Book Antiqua"/>
          <w:sz w:val="24"/>
          <w:szCs w:val="24"/>
          <w:lang w:val="en-US"/>
        </w:rPr>
        <w:t xml:space="preserve"> A</w:t>
      </w:r>
      <w:r w:rsidR="00220A93" w:rsidRPr="00220A93">
        <w:rPr>
          <w:rFonts w:ascii="Book Antiqua" w:hAnsi="Book Antiqua" w:hint="eastAsia"/>
          <w:sz w:val="24"/>
          <w:szCs w:val="24"/>
          <w:lang w:val="en-US" w:eastAsia="zh-CN"/>
        </w:rPr>
        <w:t>V</w:t>
      </w:r>
      <w:r w:rsidR="00220A93" w:rsidRPr="00220A93">
        <w:rPr>
          <w:rFonts w:ascii="Book Antiqua" w:hAnsi="Book Antiqua"/>
          <w:sz w:val="24"/>
          <w:szCs w:val="24"/>
          <w:lang w:val="en-US"/>
        </w:rPr>
        <w:t xml:space="preserve"> </w:t>
      </w:r>
      <w:r w:rsidRPr="00220A93">
        <w:rPr>
          <w:rFonts w:ascii="Book Antiqua" w:hAnsi="Book Antiqua"/>
          <w:sz w:val="24"/>
          <w:szCs w:val="24"/>
          <w:lang w:val="en-US"/>
        </w:rPr>
        <w:t xml:space="preserve">and </w:t>
      </w:r>
      <w:r w:rsidR="00220A93" w:rsidRPr="00220A93">
        <w:rPr>
          <w:rFonts w:ascii="Book Antiqua" w:hAnsi="Book Antiqua"/>
          <w:sz w:val="24"/>
          <w:szCs w:val="24"/>
        </w:rPr>
        <w:t>de Boer</w:t>
      </w:r>
      <w:r w:rsidR="00220A93" w:rsidRPr="00220A93">
        <w:rPr>
          <w:rFonts w:ascii="Book Antiqua" w:hAnsi="Book Antiqua" w:hint="eastAsia"/>
          <w:sz w:val="24"/>
          <w:szCs w:val="24"/>
          <w:lang w:eastAsia="zh-CN"/>
        </w:rPr>
        <w:t xml:space="preserve"> NKH</w:t>
      </w:r>
      <w:r w:rsidR="00220A93" w:rsidRPr="00220A93">
        <w:rPr>
          <w:rFonts w:ascii="Book Antiqua" w:hAnsi="Book Antiqua"/>
          <w:sz w:val="24"/>
          <w:szCs w:val="24"/>
          <w:lang w:val="en-US"/>
        </w:rPr>
        <w:t xml:space="preserve"> </w:t>
      </w:r>
      <w:r w:rsidRPr="00220A93">
        <w:rPr>
          <w:rFonts w:ascii="Book Antiqua" w:hAnsi="Book Antiqua"/>
          <w:sz w:val="24"/>
          <w:szCs w:val="24"/>
          <w:lang w:val="en-US"/>
        </w:rPr>
        <w:t>analyzed and interpreted the data</w:t>
      </w:r>
      <w:r w:rsidR="00220A93">
        <w:rPr>
          <w:rFonts w:ascii="Book Antiqua" w:hAnsi="Book Antiqua" w:hint="eastAsia"/>
          <w:sz w:val="24"/>
          <w:szCs w:val="24"/>
          <w:lang w:val="en-US" w:eastAsia="zh-CN"/>
        </w:rPr>
        <w:t>;</w:t>
      </w:r>
      <w:r w:rsidRPr="00220A93">
        <w:rPr>
          <w:rFonts w:ascii="Book Antiqua" w:hAnsi="Book Antiqua"/>
          <w:sz w:val="24"/>
          <w:szCs w:val="24"/>
          <w:lang w:val="en-US"/>
        </w:rPr>
        <w:t xml:space="preserve"> </w:t>
      </w:r>
      <w:r w:rsidR="00220A93" w:rsidRPr="00220A93">
        <w:rPr>
          <w:rFonts w:ascii="Book Antiqua" w:hAnsi="Book Antiqua"/>
          <w:sz w:val="24"/>
          <w:szCs w:val="24"/>
        </w:rPr>
        <w:t>Meijer</w:t>
      </w:r>
      <w:r w:rsidR="00220A93" w:rsidRPr="00220A93">
        <w:rPr>
          <w:rFonts w:ascii="Book Antiqua" w:hAnsi="Book Antiqua"/>
          <w:sz w:val="24"/>
          <w:szCs w:val="24"/>
          <w:lang w:val="en-US"/>
        </w:rPr>
        <w:t xml:space="preserve"> B </w:t>
      </w:r>
      <w:r w:rsidRPr="00220A93">
        <w:rPr>
          <w:rFonts w:ascii="Book Antiqua" w:hAnsi="Book Antiqua"/>
          <w:sz w:val="24"/>
          <w:szCs w:val="24"/>
          <w:lang w:val="en-US"/>
        </w:rPr>
        <w:t>and GJP developed the figure</w:t>
      </w:r>
      <w:r w:rsidR="00220A93">
        <w:rPr>
          <w:rFonts w:ascii="Book Antiqua" w:hAnsi="Book Antiqua" w:hint="eastAsia"/>
          <w:sz w:val="24"/>
          <w:szCs w:val="24"/>
          <w:lang w:val="en-US" w:eastAsia="zh-CN"/>
        </w:rPr>
        <w:t>;</w:t>
      </w:r>
      <w:r w:rsidRPr="00220A93">
        <w:rPr>
          <w:rFonts w:ascii="Book Antiqua" w:hAnsi="Book Antiqua"/>
          <w:sz w:val="24"/>
          <w:szCs w:val="24"/>
          <w:lang w:val="en-US"/>
        </w:rPr>
        <w:t xml:space="preserve"> </w:t>
      </w:r>
      <w:r w:rsidR="00220A93" w:rsidRPr="00220A93">
        <w:rPr>
          <w:rFonts w:ascii="Book Antiqua" w:hAnsi="Book Antiqua"/>
          <w:sz w:val="24"/>
          <w:szCs w:val="24"/>
        </w:rPr>
        <w:t>Meijer</w:t>
      </w:r>
      <w:r w:rsidR="00220A93" w:rsidRPr="00220A93">
        <w:rPr>
          <w:rFonts w:ascii="Book Antiqua" w:hAnsi="Book Antiqua"/>
          <w:sz w:val="24"/>
          <w:szCs w:val="24"/>
          <w:lang w:val="en-US"/>
        </w:rPr>
        <w:t xml:space="preserve"> B</w:t>
      </w:r>
      <w:r w:rsidRPr="00220A93">
        <w:rPr>
          <w:rFonts w:ascii="Book Antiqua" w:hAnsi="Book Antiqua"/>
          <w:sz w:val="24"/>
          <w:szCs w:val="24"/>
          <w:lang w:val="en-US"/>
        </w:rPr>
        <w:t xml:space="preserve"> and </w:t>
      </w:r>
      <w:r w:rsidR="00220A93" w:rsidRPr="00220A93">
        <w:rPr>
          <w:rFonts w:ascii="Book Antiqua" w:hAnsi="Book Antiqua"/>
          <w:sz w:val="24"/>
          <w:szCs w:val="24"/>
        </w:rPr>
        <w:t>de Boer</w:t>
      </w:r>
      <w:r w:rsidR="00220A93" w:rsidRPr="00220A93">
        <w:rPr>
          <w:rFonts w:ascii="Book Antiqua" w:hAnsi="Book Antiqua" w:hint="eastAsia"/>
          <w:sz w:val="24"/>
          <w:szCs w:val="24"/>
          <w:lang w:eastAsia="zh-CN"/>
        </w:rPr>
        <w:t xml:space="preserve"> NKH</w:t>
      </w:r>
      <w:r w:rsidR="00220A93" w:rsidRPr="00220A93">
        <w:rPr>
          <w:rFonts w:ascii="Book Antiqua" w:hAnsi="Book Antiqua"/>
          <w:sz w:val="24"/>
          <w:szCs w:val="24"/>
          <w:lang w:val="en-US"/>
        </w:rPr>
        <w:t xml:space="preserve"> </w:t>
      </w:r>
      <w:r w:rsidRPr="00220A93">
        <w:rPr>
          <w:rFonts w:ascii="Book Antiqua" w:hAnsi="Book Antiqua"/>
          <w:sz w:val="24"/>
          <w:szCs w:val="24"/>
          <w:lang w:val="en-US"/>
        </w:rPr>
        <w:t>drafted the manuscript</w:t>
      </w:r>
      <w:r w:rsidR="00220A93">
        <w:rPr>
          <w:rFonts w:ascii="Book Antiqua" w:hAnsi="Book Antiqua" w:hint="eastAsia"/>
          <w:sz w:val="24"/>
          <w:szCs w:val="24"/>
          <w:lang w:val="en-US" w:eastAsia="zh-CN"/>
        </w:rPr>
        <w:t>;</w:t>
      </w:r>
      <w:r w:rsidRPr="00220A93">
        <w:rPr>
          <w:rFonts w:ascii="Book Antiqua" w:hAnsi="Book Antiqua"/>
          <w:sz w:val="24"/>
          <w:szCs w:val="24"/>
          <w:lang w:val="en-US"/>
        </w:rPr>
        <w:t xml:space="preserve"> </w:t>
      </w:r>
      <w:r w:rsidR="00220A93" w:rsidRPr="00220A93">
        <w:rPr>
          <w:rFonts w:ascii="Book Antiqua" w:hAnsi="Book Antiqua"/>
          <w:sz w:val="24"/>
          <w:szCs w:val="24"/>
        </w:rPr>
        <w:t>Mulder</w:t>
      </w:r>
      <w:r w:rsidR="00220A93" w:rsidRPr="00220A93">
        <w:rPr>
          <w:rFonts w:ascii="Book Antiqua" w:hAnsi="Book Antiqua"/>
          <w:sz w:val="24"/>
          <w:szCs w:val="24"/>
          <w:lang w:val="en-US"/>
        </w:rPr>
        <w:t xml:space="preserve"> </w:t>
      </w:r>
      <w:r w:rsidRPr="00220A93">
        <w:rPr>
          <w:rFonts w:ascii="Book Antiqua" w:hAnsi="Book Antiqua"/>
          <w:sz w:val="24"/>
          <w:szCs w:val="24"/>
          <w:lang w:val="en-US"/>
        </w:rPr>
        <w:t>CJ</w:t>
      </w:r>
      <w:r w:rsidR="00220A93">
        <w:rPr>
          <w:rFonts w:ascii="Book Antiqua" w:hAnsi="Book Antiqua" w:hint="eastAsia"/>
          <w:sz w:val="24"/>
          <w:szCs w:val="24"/>
          <w:lang w:val="en-US" w:eastAsia="zh-CN"/>
        </w:rPr>
        <w:t>J</w:t>
      </w:r>
      <w:r w:rsidRPr="00220A93">
        <w:rPr>
          <w:rFonts w:ascii="Book Antiqua" w:hAnsi="Book Antiqua"/>
          <w:sz w:val="24"/>
          <w:szCs w:val="24"/>
          <w:lang w:val="en-US"/>
        </w:rPr>
        <w:t xml:space="preserve"> and </w:t>
      </w:r>
      <w:r w:rsidR="00220A93" w:rsidRPr="00220A93">
        <w:rPr>
          <w:rFonts w:ascii="Book Antiqua" w:hAnsi="Book Antiqua"/>
          <w:sz w:val="24"/>
          <w:szCs w:val="24"/>
        </w:rPr>
        <w:t>Peters</w:t>
      </w:r>
      <w:r w:rsidR="00220A93" w:rsidRPr="00220A93">
        <w:rPr>
          <w:rFonts w:ascii="Book Antiqua" w:hAnsi="Book Antiqua"/>
          <w:sz w:val="24"/>
          <w:szCs w:val="24"/>
          <w:lang w:val="en-US"/>
        </w:rPr>
        <w:t xml:space="preserve"> </w:t>
      </w:r>
      <w:r w:rsidRPr="00220A93">
        <w:rPr>
          <w:rFonts w:ascii="Book Antiqua" w:hAnsi="Book Antiqua"/>
          <w:sz w:val="24"/>
          <w:szCs w:val="24"/>
          <w:lang w:val="en-US"/>
        </w:rPr>
        <w:t>GJ revised the manuscript critically</w:t>
      </w:r>
      <w:r w:rsidR="004E1E49">
        <w:rPr>
          <w:rFonts w:ascii="Book Antiqua" w:hAnsi="Book Antiqua" w:hint="eastAsia"/>
          <w:sz w:val="24"/>
          <w:szCs w:val="24"/>
          <w:lang w:val="en-US" w:eastAsia="zh-CN"/>
        </w:rPr>
        <w:t>;</w:t>
      </w:r>
      <w:r w:rsidRPr="00220A93">
        <w:rPr>
          <w:rFonts w:ascii="Book Antiqua" w:hAnsi="Book Antiqua"/>
          <w:sz w:val="24"/>
          <w:szCs w:val="24"/>
          <w:lang w:val="en-US"/>
        </w:rPr>
        <w:t xml:space="preserve"> </w:t>
      </w:r>
      <w:r w:rsidR="004E1E49" w:rsidRPr="00220A93">
        <w:rPr>
          <w:rFonts w:ascii="Book Antiqua" w:hAnsi="Book Antiqua"/>
          <w:sz w:val="24"/>
          <w:szCs w:val="24"/>
          <w:lang w:val="en-US"/>
        </w:rPr>
        <w:t xml:space="preserve">all </w:t>
      </w:r>
      <w:r w:rsidRPr="00220A93">
        <w:rPr>
          <w:rFonts w:ascii="Book Antiqua" w:hAnsi="Book Antiqua"/>
          <w:sz w:val="24"/>
          <w:szCs w:val="24"/>
          <w:lang w:val="en-US"/>
        </w:rPr>
        <w:t>authors commented on drafts of the paper</w:t>
      </w:r>
      <w:r w:rsidR="004E1E49">
        <w:rPr>
          <w:rFonts w:ascii="Book Antiqua" w:hAnsi="Book Antiqua" w:hint="eastAsia"/>
          <w:sz w:val="24"/>
          <w:szCs w:val="24"/>
          <w:lang w:val="en-US" w:eastAsia="zh-CN"/>
        </w:rPr>
        <w:t>;</w:t>
      </w:r>
      <w:r w:rsidR="004E1E49" w:rsidRPr="004E1E49">
        <w:rPr>
          <w:rFonts w:ascii="Book Antiqua" w:hAnsi="Book Antiqua"/>
          <w:sz w:val="24"/>
          <w:szCs w:val="24"/>
        </w:rPr>
        <w:t xml:space="preserve"> Meijer</w:t>
      </w:r>
      <w:r w:rsidRPr="00220A93">
        <w:rPr>
          <w:rFonts w:ascii="Book Antiqua" w:hAnsi="Book Antiqua"/>
          <w:sz w:val="24"/>
          <w:szCs w:val="24"/>
          <w:lang w:val="en-US"/>
        </w:rPr>
        <w:t xml:space="preserve"> B finished the manuscript</w:t>
      </w:r>
      <w:r w:rsidR="004E1E49">
        <w:rPr>
          <w:rFonts w:ascii="Book Antiqua" w:hAnsi="Book Antiqua" w:hint="eastAsia"/>
          <w:sz w:val="24"/>
          <w:szCs w:val="24"/>
          <w:lang w:val="en-US" w:eastAsia="zh-CN"/>
        </w:rPr>
        <w:t>;</w:t>
      </w:r>
      <w:r w:rsidRPr="00220A93">
        <w:rPr>
          <w:rFonts w:ascii="Book Antiqua" w:hAnsi="Book Antiqua"/>
          <w:sz w:val="24"/>
          <w:szCs w:val="24"/>
          <w:lang w:val="en-US"/>
        </w:rPr>
        <w:t xml:space="preserve"> </w:t>
      </w:r>
      <w:r w:rsidR="004E1E49" w:rsidRPr="00220A93">
        <w:rPr>
          <w:rFonts w:ascii="Book Antiqua" w:hAnsi="Book Antiqua"/>
          <w:sz w:val="24"/>
          <w:szCs w:val="24"/>
          <w:lang w:val="en-US"/>
        </w:rPr>
        <w:t xml:space="preserve">all </w:t>
      </w:r>
      <w:r w:rsidRPr="00220A93">
        <w:rPr>
          <w:rFonts w:ascii="Book Antiqua" w:hAnsi="Book Antiqua"/>
          <w:sz w:val="24"/>
          <w:szCs w:val="24"/>
          <w:lang w:val="en-US"/>
        </w:rPr>
        <w:t>authors approved the final draft of the article.</w:t>
      </w:r>
    </w:p>
    <w:p w:rsidR="005330A9" w:rsidRPr="00220A93" w:rsidRDefault="005330A9" w:rsidP="00DD1A41">
      <w:pPr>
        <w:autoSpaceDE w:val="0"/>
        <w:autoSpaceDN w:val="0"/>
        <w:adjustRightInd w:val="0"/>
        <w:spacing w:after="0" w:line="360" w:lineRule="auto"/>
        <w:jc w:val="both"/>
        <w:rPr>
          <w:rFonts w:ascii="Book Antiqua" w:hAnsi="Book Antiqua"/>
          <w:sz w:val="24"/>
          <w:szCs w:val="24"/>
          <w:lang w:val="en-US"/>
        </w:rPr>
      </w:pPr>
    </w:p>
    <w:p w:rsidR="00620091" w:rsidRDefault="00EE1135" w:rsidP="00DD1A41">
      <w:pPr>
        <w:spacing w:after="0" w:line="360" w:lineRule="auto"/>
        <w:jc w:val="both"/>
        <w:rPr>
          <w:rFonts w:ascii="Book Antiqua" w:hAnsi="Book Antiqua"/>
          <w:sz w:val="24"/>
          <w:szCs w:val="24"/>
          <w:lang w:val="en-US" w:eastAsia="zh-CN"/>
        </w:rPr>
      </w:pPr>
      <w:r w:rsidRPr="00220A93">
        <w:rPr>
          <w:rFonts w:ascii="Book Antiqua" w:hAnsi="Book Antiqua"/>
          <w:b/>
          <w:sz w:val="24"/>
          <w:szCs w:val="24"/>
          <w:lang w:val="en-US"/>
        </w:rPr>
        <w:lastRenderedPageBreak/>
        <w:t xml:space="preserve">Conflict-of-interest statement: </w:t>
      </w:r>
      <w:r w:rsidR="00620091" w:rsidRPr="00220A93">
        <w:rPr>
          <w:rFonts w:ascii="Book Antiqua" w:hAnsi="Book Antiqua"/>
          <w:sz w:val="24"/>
          <w:szCs w:val="24"/>
          <w:lang w:val="en-US"/>
        </w:rPr>
        <w:t>The department of Gastroenterology and Hepatology of the VU University Medical Center received an unrestricted research grant by TEVA Pharma BV outside of this submitted work.</w:t>
      </w:r>
    </w:p>
    <w:p w:rsidR="00220A93" w:rsidRPr="00220A93" w:rsidRDefault="00220A93" w:rsidP="00DD1A41">
      <w:pPr>
        <w:spacing w:after="0" w:line="360" w:lineRule="auto"/>
        <w:jc w:val="both"/>
        <w:rPr>
          <w:rFonts w:ascii="Book Antiqua" w:hAnsi="Book Antiqua"/>
          <w:sz w:val="24"/>
          <w:szCs w:val="24"/>
          <w:lang w:val="en-US" w:eastAsia="zh-CN"/>
        </w:rPr>
      </w:pPr>
    </w:p>
    <w:p w:rsidR="00EE1135" w:rsidRDefault="00EE1135" w:rsidP="00DD1A41">
      <w:pPr>
        <w:spacing w:after="0" w:line="360" w:lineRule="auto"/>
        <w:jc w:val="both"/>
        <w:rPr>
          <w:rFonts w:ascii="Book Antiqua" w:hAnsi="Book Antiqua"/>
          <w:sz w:val="24"/>
          <w:szCs w:val="24"/>
          <w:lang w:val="en-US" w:eastAsia="zh-CN"/>
        </w:rPr>
      </w:pPr>
      <w:r w:rsidRPr="00220A93">
        <w:rPr>
          <w:rFonts w:ascii="Book Antiqua" w:hAnsi="Book Antiqua"/>
          <w:b/>
          <w:sz w:val="24"/>
          <w:szCs w:val="24"/>
          <w:lang w:val="en-US"/>
        </w:rPr>
        <w:t>Data sharing statement:</w:t>
      </w:r>
      <w:r w:rsidRPr="00220A93">
        <w:rPr>
          <w:rFonts w:ascii="Book Antiqua" w:hAnsi="Book Antiqua"/>
          <w:sz w:val="24"/>
          <w:szCs w:val="24"/>
          <w:lang w:val="en-US"/>
        </w:rPr>
        <w:t xml:space="preserve"> Technical appendix, statistical code, and dataset available from the corresponding author at </w:t>
      </w:r>
      <w:hyperlink r:id="rId7" w:history="1">
        <w:r w:rsidRPr="00220A93">
          <w:rPr>
            <w:rStyle w:val="Hyperlink"/>
            <w:rFonts w:ascii="Book Antiqua" w:hAnsi="Book Antiqua"/>
            <w:sz w:val="24"/>
            <w:szCs w:val="24"/>
            <w:lang w:val="en-US"/>
          </w:rPr>
          <w:t>b.meijer1@vumc.nl</w:t>
        </w:r>
      </w:hyperlink>
      <w:r w:rsidRPr="00220A93">
        <w:rPr>
          <w:rFonts w:ascii="Book Antiqua" w:hAnsi="Book Antiqua"/>
          <w:sz w:val="24"/>
          <w:szCs w:val="24"/>
          <w:lang w:val="en-US"/>
        </w:rPr>
        <w:t>. No additional data are available.</w:t>
      </w:r>
    </w:p>
    <w:p w:rsidR="00220A93" w:rsidRPr="00220A93" w:rsidRDefault="00220A93" w:rsidP="00DD1A41">
      <w:pPr>
        <w:spacing w:after="0" w:line="360" w:lineRule="auto"/>
        <w:jc w:val="both"/>
        <w:rPr>
          <w:rFonts w:ascii="Book Antiqua" w:hAnsi="Book Antiqua"/>
          <w:sz w:val="24"/>
          <w:szCs w:val="24"/>
          <w:lang w:val="en-US" w:eastAsia="zh-CN"/>
        </w:rPr>
      </w:pPr>
    </w:p>
    <w:p w:rsidR="00954F4D" w:rsidRDefault="00EE1135" w:rsidP="00DD1A41">
      <w:pPr>
        <w:spacing w:after="0" w:line="360" w:lineRule="auto"/>
        <w:jc w:val="both"/>
        <w:rPr>
          <w:rStyle w:val="Hyperlink"/>
          <w:rFonts w:ascii="Book Antiqua" w:hAnsi="Book Antiqua"/>
          <w:sz w:val="24"/>
          <w:szCs w:val="24"/>
          <w:lang w:val="en-US" w:eastAsia="zh-CN"/>
        </w:rPr>
      </w:pPr>
      <w:r w:rsidRPr="00220A93">
        <w:rPr>
          <w:rFonts w:ascii="Book Antiqua" w:hAnsi="Book Antiqua"/>
          <w:b/>
          <w:sz w:val="24"/>
          <w:szCs w:val="24"/>
          <w:lang w:val="en-US"/>
        </w:rPr>
        <w:t>Open-Access:</w:t>
      </w:r>
      <w:r w:rsidRPr="00220A93">
        <w:rPr>
          <w:rFonts w:ascii="Book Antiqua" w:hAnsi="Book Antiqua"/>
          <w:sz w:val="24"/>
          <w:szCs w:val="24"/>
          <w:lang w:val="en-US"/>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20A93">
          <w:rPr>
            <w:rStyle w:val="Hyperlink"/>
            <w:rFonts w:ascii="Book Antiqua" w:hAnsi="Book Antiqua"/>
            <w:sz w:val="24"/>
            <w:szCs w:val="24"/>
            <w:lang w:val="en-US"/>
          </w:rPr>
          <w:t>http://creativecommons.org/licenses/by-nc/4.0/</w:t>
        </w:r>
      </w:hyperlink>
    </w:p>
    <w:p w:rsidR="00220A93" w:rsidRPr="00220A93" w:rsidRDefault="00220A93" w:rsidP="00DD1A41">
      <w:pPr>
        <w:spacing w:after="0" w:line="360" w:lineRule="auto"/>
        <w:jc w:val="both"/>
        <w:rPr>
          <w:rFonts w:ascii="Book Antiqua" w:hAnsi="Book Antiqua"/>
          <w:b/>
          <w:sz w:val="24"/>
          <w:szCs w:val="24"/>
          <w:lang w:val="en-US" w:eastAsia="zh-CN"/>
        </w:rPr>
      </w:pPr>
    </w:p>
    <w:p w:rsidR="004E1E49" w:rsidRDefault="00220A93" w:rsidP="00DD1A41">
      <w:pPr>
        <w:spacing w:after="0" w:line="360" w:lineRule="auto"/>
        <w:jc w:val="both"/>
        <w:rPr>
          <w:rFonts w:ascii="Book Antiqua" w:hAnsi="Book Antiqua"/>
          <w:b/>
          <w:sz w:val="24"/>
          <w:szCs w:val="24"/>
          <w:lang w:eastAsia="zh-CN"/>
        </w:rPr>
      </w:pPr>
      <w:r w:rsidRPr="000D1F92">
        <w:rPr>
          <w:rFonts w:ascii="Book Antiqua" w:hAnsi="Book Antiqua" w:cs="Arial Unicode MS"/>
          <w:b/>
          <w:color w:val="000000"/>
          <w:sz w:val="24"/>
        </w:rPr>
        <w:t>Manuscript source:</w:t>
      </w:r>
      <w:r w:rsidRPr="000D1F92">
        <w:rPr>
          <w:rFonts w:ascii="Book Antiqua" w:hAnsi="Book Antiqua" w:cs="Arial Unicode MS"/>
          <w:color w:val="000000"/>
          <w:sz w:val="24"/>
        </w:rPr>
        <w:t xml:space="preserve"> Invited manuscript</w:t>
      </w:r>
    </w:p>
    <w:p w:rsidR="004E1E49" w:rsidRDefault="004E1E49" w:rsidP="00DD1A41">
      <w:pPr>
        <w:spacing w:after="0" w:line="360" w:lineRule="auto"/>
        <w:jc w:val="both"/>
        <w:rPr>
          <w:rFonts w:ascii="Book Antiqua" w:hAnsi="Book Antiqua"/>
          <w:b/>
          <w:sz w:val="24"/>
          <w:szCs w:val="24"/>
          <w:lang w:eastAsia="zh-CN"/>
        </w:rPr>
      </w:pPr>
    </w:p>
    <w:p w:rsidR="00EE1135" w:rsidRPr="004E1E49" w:rsidRDefault="00EE1135" w:rsidP="00DD1A41">
      <w:pPr>
        <w:spacing w:after="0" w:line="360" w:lineRule="auto"/>
        <w:jc w:val="both"/>
        <w:rPr>
          <w:rFonts w:ascii="Book Antiqua" w:hAnsi="Book Antiqua" w:cs="Arial Unicode MS"/>
          <w:color w:val="000000"/>
          <w:sz w:val="24"/>
        </w:rPr>
      </w:pPr>
      <w:r w:rsidRPr="00220A93">
        <w:rPr>
          <w:rFonts w:ascii="Book Antiqua" w:hAnsi="Book Antiqua"/>
          <w:b/>
          <w:sz w:val="24"/>
          <w:szCs w:val="24"/>
          <w:lang w:val="en-US"/>
        </w:rPr>
        <w:t>Correspondence to: Berrie Meijer, MD,</w:t>
      </w:r>
      <w:r w:rsidRPr="00220A93">
        <w:rPr>
          <w:rFonts w:ascii="Book Antiqua" w:hAnsi="Book Antiqua"/>
          <w:sz w:val="24"/>
          <w:szCs w:val="24"/>
          <w:lang w:val="en-US"/>
        </w:rPr>
        <w:t xml:space="preserve"> Department of Gastroenterology and Hepatology, VU University Medical Center, De Boelelaan 1118, 1081HZ Amsterdam, The Netherlands. </w:t>
      </w:r>
      <w:hyperlink r:id="rId9" w:history="1">
        <w:r w:rsidRPr="00220A93">
          <w:rPr>
            <w:rStyle w:val="Hyperlink"/>
            <w:rFonts w:ascii="Book Antiqua" w:hAnsi="Book Antiqua"/>
            <w:sz w:val="24"/>
            <w:szCs w:val="24"/>
            <w:lang w:val="en-US"/>
          </w:rPr>
          <w:t>b.meijer1@vumc.nl</w:t>
        </w:r>
      </w:hyperlink>
      <w:r w:rsidRPr="00220A93">
        <w:rPr>
          <w:rFonts w:ascii="Book Antiqua" w:hAnsi="Book Antiqua"/>
          <w:sz w:val="24"/>
          <w:szCs w:val="24"/>
          <w:lang w:val="en-US"/>
        </w:rPr>
        <w:t xml:space="preserve"> </w:t>
      </w:r>
    </w:p>
    <w:p w:rsidR="00EE1135" w:rsidRPr="00220A93" w:rsidRDefault="00EE1135" w:rsidP="00DD1A41">
      <w:pPr>
        <w:spacing w:after="0" w:line="360" w:lineRule="auto"/>
        <w:jc w:val="both"/>
        <w:rPr>
          <w:rFonts w:ascii="Book Antiqua" w:hAnsi="Book Antiqua"/>
          <w:sz w:val="24"/>
          <w:szCs w:val="24"/>
          <w:lang w:val="en-US"/>
        </w:rPr>
      </w:pPr>
      <w:r w:rsidRPr="00220A93">
        <w:rPr>
          <w:rFonts w:ascii="Book Antiqua" w:hAnsi="Book Antiqua"/>
          <w:b/>
          <w:sz w:val="24"/>
          <w:szCs w:val="24"/>
          <w:lang w:val="en-US"/>
        </w:rPr>
        <w:t>Telephone</w:t>
      </w:r>
      <w:r w:rsidRPr="00220A93">
        <w:rPr>
          <w:rFonts w:ascii="Book Antiqua" w:hAnsi="Book Antiqua"/>
          <w:sz w:val="24"/>
          <w:szCs w:val="24"/>
          <w:lang w:val="en-US"/>
        </w:rPr>
        <w:t>: +31</w:t>
      </w:r>
      <w:r w:rsidR="00220A93">
        <w:rPr>
          <w:rFonts w:ascii="Book Antiqua" w:hAnsi="Book Antiqua" w:hint="eastAsia"/>
          <w:sz w:val="24"/>
          <w:szCs w:val="24"/>
          <w:lang w:val="en-US" w:eastAsia="zh-CN"/>
        </w:rPr>
        <w:t>-</w:t>
      </w:r>
      <w:r w:rsidRPr="00220A93">
        <w:rPr>
          <w:rFonts w:ascii="Book Antiqua" w:hAnsi="Book Antiqua"/>
          <w:sz w:val="24"/>
          <w:szCs w:val="24"/>
          <w:lang w:val="en-US"/>
        </w:rPr>
        <w:t>20</w:t>
      </w:r>
      <w:r w:rsidR="00220A93">
        <w:rPr>
          <w:rFonts w:ascii="Book Antiqua" w:hAnsi="Book Antiqua" w:hint="eastAsia"/>
          <w:sz w:val="24"/>
          <w:szCs w:val="24"/>
          <w:lang w:val="en-US" w:eastAsia="zh-CN"/>
        </w:rPr>
        <w:t>-</w:t>
      </w:r>
      <w:r w:rsidR="00220A93">
        <w:rPr>
          <w:rFonts w:ascii="Book Antiqua" w:hAnsi="Book Antiqua"/>
          <w:sz w:val="24"/>
          <w:szCs w:val="24"/>
          <w:lang w:val="en-US"/>
        </w:rPr>
        <w:t>44406</w:t>
      </w:r>
      <w:r w:rsidRPr="00220A93">
        <w:rPr>
          <w:rFonts w:ascii="Book Antiqua" w:hAnsi="Book Antiqua"/>
          <w:sz w:val="24"/>
          <w:szCs w:val="24"/>
          <w:lang w:val="en-US"/>
        </w:rPr>
        <w:t>13</w:t>
      </w:r>
    </w:p>
    <w:p w:rsidR="00EE1135" w:rsidRPr="00220A93" w:rsidRDefault="00EE1135" w:rsidP="00DD1A41">
      <w:pPr>
        <w:spacing w:after="0" w:line="360" w:lineRule="auto"/>
        <w:jc w:val="both"/>
        <w:rPr>
          <w:rFonts w:ascii="Book Antiqua" w:hAnsi="Book Antiqua"/>
          <w:sz w:val="24"/>
          <w:szCs w:val="24"/>
          <w:lang w:val="en-US"/>
        </w:rPr>
      </w:pPr>
      <w:r w:rsidRPr="00220A93">
        <w:rPr>
          <w:rFonts w:ascii="Book Antiqua" w:hAnsi="Book Antiqua"/>
          <w:b/>
          <w:sz w:val="24"/>
          <w:szCs w:val="24"/>
          <w:lang w:val="en-US"/>
        </w:rPr>
        <w:t>Fax</w:t>
      </w:r>
      <w:r w:rsidR="00220A93">
        <w:rPr>
          <w:rFonts w:ascii="Book Antiqua" w:hAnsi="Book Antiqua"/>
          <w:sz w:val="24"/>
          <w:szCs w:val="24"/>
          <w:lang w:val="en-US"/>
        </w:rPr>
        <w:t>: +31</w:t>
      </w:r>
      <w:r w:rsidR="004E1E49">
        <w:rPr>
          <w:rFonts w:ascii="Book Antiqua" w:hAnsi="Book Antiqua" w:hint="eastAsia"/>
          <w:sz w:val="24"/>
          <w:szCs w:val="24"/>
          <w:lang w:val="en-US" w:eastAsia="zh-CN"/>
        </w:rPr>
        <w:t>-</w:t>
      </w:r>
      <w:r w:rsidR="00220A93">
        <w:rPr>
          <w:rFonts w:ascii="Book Antiqua" w:hAnsi="Book Antiqua"/>
          <w:sz w:val="24"/>
          <w:szCs w:val="24"/>
          <w:lang w:val="en-US"/>
        </w:rPr>
        <w:t>20</w:t>
      </w:r>
      <w:r w:rsidR="00220A93">
        <w:rPr>
          <w:rFonts w:ascii="Book Antiqua" w:hAnsi="Book Antiqua" w:hint="eastAsia"/>
          <w:sz w:val="24"/>
          <w:szCs w:val="24"/>
          <w:lang w:val="en-US" w:eastAsia="zh-CN"/>
        </w:rPr>
        <w:t>-</w:t>
      </w:r>
      <w:r w:rsidR="00220A93">
        <w:rPr>
          <w:rFonts w:ascii="Book Antiqua" w:hAnsi="Book Antiqua"/>
          <w:sz w:val="24"/>
          <w:szCs w:val="24"/>
          <w:lang w:val="en-US"/>
        </w:rPr>
        <w:t>444</w:t>
      </w:r>
      <w:r w:rsidRPr="00220A93">
        <w:rPr>
          <w:rFonts w:ascii="Book Antiqua" w:hAnsi="Book Antiqua"/>
          <w:sz w:val="24"/>
          <w:szCs w:val="24"/>
          <w:lang w:val="en-US"/>
        </w:rPr>
        <w:t>05 54</w:t>
      </w:r>
    </w:p>
    <w:p w:rsidR="00EE1135" w:rsidRPr="00220A93" w:rsidRDefault="00EE1135" w:rsidP="00DD1A41">
      <w:pPr>
        <w:spacing w:after="0" w:line="360" w:lineRule="auto"/>
        <w:jc w:val="both"/>
        <w:rPr>
          <w:rFonts w:ascii="Book Antiqua" w:hAnsi="Book Antiqua"/>
          <w:sz w:val="24"/>
          <w:szCs w:val="24"/>
          <w:lang w:val="en-US"/>
        </w:rPr>
      </w:pPr>
    </w:p>
    <w:p w:rsidR="00EE1135" w:rsidRPr="00220A93" w:rsidRDefault="00EE1135" w:rsidP="00DD1A41">
      <w:pPr>
        <w:spacing w:after="0" w:line="360" w:lineRule="auto"/>
        <w:jc w:val="both"/>
        <w:rPr>
          <w:rFonts w:ascii="Book Antiqua" w:hAnsi="Book Antiqua"/>
          <w:sz w:val="24"/>
          <w:szCs w:val="24"/>
          <w:lang w:val="en-US"/>
        </w:rPr>
      </w:pPr>
      <w:r w:rsidRPr="00220A93">
        <w:rPr>
          <w:rFonts w:ascii="Book Antiqua" w:hAnsi="Book Antiqua"/>
          <w:b/>
          <w:sz w:val="24"/>
          <w:szCs w:val="24"/>
          <w:lang w:val="en-US"/>
        </w:rPr>
        <w:t xml:space="preserve">Received: </w:t>
      </w:r>
      <w:r w:rsidR="00220A93">
        <w:rPr>
          <w:rFonts w:ascii="Book Antiqua" w:hAnsi="Book Antiqua" w:hint="eastAsia"/>
          <w:b/>
          <w:sz w:val="24"/>
          <w:szCs w:val="24"/>
          <w:lang w:val="en-US" w:eastAsia="zh-CN"/>
        </w:rPr>
        <w:t xml:space="preserve"> </w:t>
      </w:r>
      <w:r w:rsidRPr="00220A93">
        <w:rPr>
          <w:rFonts w:ascii="Book Antiqua" w:hAnsi="Book Antiqua"/>
          <w:sz w:val="24"/>
          <w:szCs w:val="24"/>
          <w:lang w:val="en-US"/>
        </w:rPr>
        <w:t>June 2</w:t>
      </w:r>
      <w:r w:rsidR="00220A93">
        <w:rPr>
          <w:rFonts w:ascii="Book Antiqua" w:hAnsi="Book Antiqua" w:hint="eastAsia"/>
          <w:sz w:val="24"/>
          <w:szCs w:val="24"/>
          <w:lang w:val="en-US" w:eastAsia="zh-CN"/>
        </w:rPr>
        <w:t xml:space="preserve">, </w:t>
      </w:r>
      <w:r w:rsidRPr="00220A93">
        <w:rPr>
          <w:rFonts w:ascii="Book Antiqua" w:hAnsi="Book Antiqua"/>
          <w:sz w:val="24"/>
          <w:szCs w:val="24"/>
          <w:lang w:val="en-US"/>
        </w:rPr>
        <w:t>2016</w:t>
      </w:r>
    </w:p>
    <w:p w:rsidR="00EE1135" w:rsidRPr="00220A93" w:rsidRDefault="00EE1135" w:rsidP="00DD1A41">
      <w:pPr>
        <w:spacing w:after="0" w:line="360" w:lineRule="auto"/>
        <w:jc w:val="both"/>
        <w:rPr>
          <w:rFonts w:ascii="Book Antiqua" w:hAnsi="Book Antiqua"/>
          <w:sz w:val="24"/>
          <w:szCs w:val="24"/>
          <w:lang w:val="en-US"/>
        </w:rPr>
      </w:pPr>
      <w:r w:rsidRPr="00220A93">
        <w:rPr>
          <w:rFonts w:ascii="Book Antiqua" w:hAnsi="Book Antiqua"/>
          <w:b/>
          <w:sz w:val="24"/>
          <w:szCs w:val="24"/>
          <w:lang w:val="en-US"/>
        </w:rPr>
        <w:t xml:space="preserve">Peer-review started: </w:t>
      </w:r>
      <w:r w:rsidRPr="00220A93">
        <w:rPr>
          <w:rFonts w:ascii="Book Antiqua" w:hAnsi="Book Antiqua"/>
          <w:sz w:val="24"/>
          <w:szCs w:val="24"/>
          <w:lang w:val="en-US"/>
        </w:rPr>
        <w:t>June 3</w:t>
      </w:r>
      <w:r w:rsidR="00220A93">
        <w:rPr>
          <w:rFonts w:ascii="Book Antiqua" w:hAnsi="Book Antiqua" w:hint="eastAsia"/>
          <w:sz w:val="24"/>
          <w:szCs w:val="24"/>
          <w:lang w:val="en-US" w:eastAsia="zh-CN"/>
        </w:rPr>
        <w:t>,</w:t>
      </w:r>
      <w:r w:rsidRPr="00220A93">
        <w:rPr>
          <w:rFonts w:ascii="Book Antiqua" w:hAnsi="Book Antiqua"/>
          <w:sz w:val="24"/>
          <w:szCs w:val="24"/>
          <w:lang w:val="en-US"/>
        </w:rPr>
        <w:t xml:space="preserve"> 2016</w:t>
      </w:r>
    </w:p>
    <w:p w:rsidR="00EE1135" w:rsidRPr="00220A93" w:rsidRDefault="00EE1135" w:rsidP="00DD1A41">
      <w:pPr>
        <w:spacing w:after="0" w:line="360" w:lineRule="auto"/>
        <w:jc w:val="both"/>
        <w:rPr>
          <w:rFonts w:ascii="Book Antiqua" w:hAnsi="Book Antiqua"/>
          <w:sz w:val="24"/>
          <w:szCs w:val="24"/>
          <w:lang w:val="en-US"/>
        </w:rPr>
      </w:pPr>
      <w:r w:rsidRPr="00220A93">
        <w:rPr>
          <w:rFonts w:ascii="Book Antiqua" w:hAnsi="Book Antiqua"/>
          <w:b/>
          <w:sz w:val="24"/>
          <w:szCs w:val="24"/>
          <w:lang w:val="en-US"/>
        </w:rPr>
        <w:t xml:space="preserve">First decision: </w:t>
      </w:r>
      <w:r w:rsidRPr="00220A93">
        <w:rPr>
          <w:rFonts w:ascii="Book Antiqua" w:hAnsi="Book Antiqua"/>
          <w:sz w:val="24"/>
          <w:szCs w:val="24"/>
          <w:lang w:val="en-US"/>
        </w:rPr>
        <w:t>July 1</w:t>
      </w:r>
      <w:r w:rsidR="008E1F9F" w:rsidRPr="00220A93">
        <w:rPr>
          <w:rFonts w:ascii="Book Antiqua" w:hAnsi="Book Antiqua"/>
          <w:sz w:val="24"/>
          <w:szCs w:val="24"/>
          <w:lang w:val="en-US"/>
        </w:rPr>
        <w:t>2</w:t>
      </w:r>
      <w:r w:rsidR="00220A93">
        <w:rPr>
          <w:rFonts w:ascii="Book Antiqua" w:hAnsi="Book Antiqua" w:hint="eastAsia"/>
          <w:sz w:val="24"/>
          <w:szCs w:val="24"/>
          <w:lang w:val="en-US" w:eastAsia="zh-CN"/>
        </w:rPr>
        <w:t>,</w:t>
      </w:r>
      <w:r w:rsidRPr="00220A93">
        <w:rPr>
          <w:rFonts w:ascii="Book Antiqua" w:hAnsi="Book Antiqua"/>
          <w:sz w:val="24"/>
          <w:szCs w:val="24"/>
          <w:lang w:val="en-US"/>
        </w:rPr>
        <w:t xml:space="preserve"> 2016</w:t>
      </w:r>
    </w:p>
    <w:p w:rsidR="00EE1135" w:rsidRPr="00220A93" w:rsidRDefault="00EE1135" w:rsidP="00DD1A41">
      <w:pPr>
        <w:spacing w:after="0" w:line="360" w:lineRule="auto"/>
        <w:jc w:val="both"/>
        <w:rPr>
          <w:rFonts w:ascii="Book Antiqua" w:hAnsi="Book Antiqua"/>
          <w:sz w:val="24"/>
          <w:szCs w:val="24"/>
          <w:lang w:val="en-US"/>
        </w:rPr>
      </w:pPr>
      <w:r w:rsidRPr="00220A93">
        <w:rPr>
          <w:rFonts w:ascii="Book Antiqua" w:hAnsi="Book Antiqua"/>
          <w:b/>
          <w:sz w:val="24"/>
          <w:szCs w:val="24"/>
          <w:lang w:val="en-US"/>
        </w:rPr>
        <w:t>Revised:</w:t>
      </w:r>
      <w:r w:rsidR="00121499" w:rsidRPr="00220A93">
        <w:rPr>
          <w:rFonts w:ascii="Book Antiqua" w:hAnsi="Book Antiqua"/>
          <w:b/>
          <w:sz w:val="24"/>
          <w:szCs w:val="24"/>
          <w:lang w:val="en-US"/>
        </w:rPr>
        <w:t xml:space="preserve"> </w:t>
      </w:r>
      <w:r w:rsidR="00121499" w:rsidRPr="00220A93">
        <w:rPr>
          <w:rFonts w:ascii="Book Antiqua" w:hAnsi="Book Antiqua"/>
          <w:sz w:val="24"/>
          <w:szCs w:val="24"/>
          <w:lang w:val="en-US"/>
        </w:rPr>
        <w:t>July 20</w:t>
      </w:r>
      <w:r w:rsidR="00220A93">
        <w:rPr>
          <w:rFonts w:ascii="Book Antiqua" w:hAnsi="Book Antiqua" w:hint="eastAsia"/>
          <w:sz w:val="24"/>
          <w:szCs w:val="24"/>
          <w:lang w:val="en-US" w:eastAsia="zh-CN"/>
        </w:rPr>
        <w:t>,</w:t>
      </w:r>
      <w:r w:rsidR="00121499" w:rsidRPr="00220A93">
        <w:rPr>
          <w:rFonts w:ascii="Book Antiqua" w:hAnsi="Book Antiqua"/>
          <w:sz w:val="24"/>
          <w:szCs w:val="24"/>
          <w:lang w:val="en-US"/>
        </w:rPr>
        <w:t xml:space="preserve"> 2016</w:t>
      </w:r>
    </w:p>
    <w:p w:rsidR="00EE1135" w:rsidRPr="006D75A6" w:rsidRDefault="00EE1135" w:rsidP="006D75A6">
      <w:pPr>
        <w:spacing w:line="360" w:lineRule="auto"/>
        <w:rPr>
          <w:rFonts w:ascii="Book Antiqua" w:hAnsi="Book Antiqua"/>
          <w:color w:val="000000"/>
          <w:sz w:val="24"/>
        </w:rPr>
      </w:pPr>
      <w:r w:rsidRPr="00220A93">
        <w:rPr>
          <w:rFonts w:ascii="Book Antiqua" w:hAnsi="Book Antiqua"/>
          <w:b/>
          <w:sz w:val="24"/>
          <w:szCs w:val="24"/>
          <w:lang w:val="en-US"/>
        </w:rPr>
        <w:t>Accepted:</w:t>
      </w:r>
      <w:r w:rsidR="006D75A6" w:rsidRPr="006D75A6">
        <w:rPr>
          <w:rFonts w:ascii="Book Antiqua" w:hAnsi="Book Antiqua"/>
          <w:color w:val="000000"/>
          <w:sz w:val="24"/>
        </w:rPr>
        <w:t xml:space="preserve"> </w:t>
      </w:r>
      <w:r w:rsidR="006D75A6">
        <w:rPr>
          <w:rFonts w:ascii="Book Antiqua" w:hAnsi="Book Antiqua"/>
          <w:color w:val="000000"/>
          <w:sz w:val="24"/>
        </w:rPr>
        <w:t>August 10, 2016</w:t>
      </w:r>
    </w:p>
    <w:p w:rsidR="00EE1135" w:rsidRPr="00220A93" w:rsidRDefault="00EE1135" w:rsidP="00DD1A41">
      <w:pPr>
        <w:spacing w:after="0" w:line="360" w:lineRule="auto"/>
        <w:jc w:val="both"/>
        <w:rPr>
          <w:rFonts w:ascii="Book Antiqua" w:hAnsi="Book Antiqua"/>
          <w:b/>
          <w:sz w:val="24"/>
          <w:szCs w:val="24"/>
          <w:lang w:val="en-US"/>
        </w:rPr>
      </w:pPr>
      <w:r w:rsidRPr="00220A93">
        <w:rPr>
          <w:rFonts w:ascii="Book Antiqua" w:hAnsi="Book Antiqua"/>
          <w:b/>
          <w:sz w:val="24"/>
          <w:szCs w:val="24"/>
          <w:lang w:val="en-US"/>
        </w:rPr>
        <w:t>Article in press:</w:t>
      </w:r>
    </w:p>
    <w:p w:rsidR="00A46997" w:rsidRPr="00220A93" w:rsidRDefault="00EE1135" w:rsidP="00B62D77">
      <w:pPr>
        <w:spacing w:after="0" w:line="360" w:lineRule="auto"/>
        <w:jc w:val="both"/>
        <w:rPr>
          <w:rFonts w:ascii="Book Antiqua" w:hAnsi="Book Antiqua"/>
          <w:sz w:val="24"/>
          <w:szCs w:val="24"/>
          <w:lang w:val="en-US"/>
        </w:rPr>
      </w:pPr>
      <w:r w:rsidRPr="00220A93">
        <w:rPr>
          <w:rFonts w:ascii="Book Antiqua" w:hAnsi="Book Antiqua"/>
          <w:b/>
          <w:sz w:val="24"/>
          <w:szCs w:val="24"/>
          <w:lang w:val="en-US"/>
        </w:rPr>
        <w:lastRenderedPageBreak/>
        <w:t>Published online:</w:t>
      </w:r>
      <w:r w:rsidR="00A46997" w:rsidRPr="00220A93">
        <w:rPr>
          <w:rFonts w:ascii="Book Antiqua" w:hAnsi="Book Antiqua"/>
          <w:b/>
          <w:sz w:val="24"/>
          <w:szCs w:val="24"/>
          <w:lang w:val="en-US"/>
        </w:rPr>
        <w:br w:type="page"/>
      </w:r>
    </w:p>
    <w:p w:rsidR="00620091" w:rsidRPr="00220A93" w:rsidRDefault="00620091" w:rsidP="00B62D77">
      <w:pPr>
        <w:spacing w:after="0" w:line="360" w:lineRule="auto"/>
        <w:jc w:val="both"/>
        <w:rPr>
          <w:rFonts w:ascii="Book Antiqua" w:hAnsi="Book Antiqua"/>
          <w:b/>
          <w:sz w:val="24"/>
          <w:szCs w:val="24"/>
          <w:lang w:val="en-US"/>
        </w:rPr>
      </w:pPr>
      <w:r w:rsidRPr="00220A93">
        <w:rPr>
          <w:rFonts w:ascii="Book Antiqua" w:hAnsi="Book Antiqua"/>
          <w:b/>
          <w:sz w:val="24"/>
          <w:szCs w:val="24"/>
          <w:lang w:val="en-US"/>
        </w:rPr>
        <w:lastRenderedPageBreak/>
        <w:t>A</w:t>
      </w:r>
      <w:r w:rsidR="00220A93" w:rsidRPr="00220A93">
        <w:rPr>
          <w:rFonts w:ascii="Book Antiqua" w:hAnsi="Book Antiqua"/>
          <w:b/>
          <w:sz w:val="24"/>
          <w:szCs w:val="24"/>
          <w:lang w:val="en-US"/>
        </w:rPr>
        <w:t>bstract</w:t>
      </w:r>
    </w:p>
    <w:p w:rsidR="00EE1135" w:rsidRDefault="00EE1135" w:rsidP="00B62D77">
      <w:pPr>
        <w:spacing w:after="0" w:line="360" w:lineRule="auto"/>
        <w:jc w:val="both"/>
        <w:rPr>
          <w:rFonts w:ascii="Book Antiqua" w:hAnsi="Book Antiqua"/>
          <w:sz w:val="24"/>
          <w:szCs w:val="24"/>
          <w:lang w:val="en-US" w:eastAsia="zh-CN"/>
        </w:rPr>
      </w:pPr>
      <w:r w:rsidRPr="00220A93">
        <w:rPr>
          <w:rFonts w:ascii="Book Antiqua" w:hAnsi="Book Antiqua"/>
          <w:b/>
          <w:sz w:val="24"/>
          <w:szCs w:val="24"/>
          <w:lang w:val="en-US"/>
        </w:rPr>
        <w:t xml:space="preserve">AIM: </w:t>
      </w:r>
      <w:r w:rsidR="0095395C" w:rsidRPr="00220A93">
        <w:rPr>
          <w:rFonts w:ascii="Book Antiqua" w:hAnsi="Book Antiqua"/>
          <w:sz w:val="24"/>
          <w:szCs w:val="24"/>
          <w:lang w:val="en-US"/>
        </w:rPr>
        <w:t xml:space="preserve">To critically assess the available literature regarding the efficacy of thioguanine treatment in </w:t>
      </w:r>
      <w:r w:rsidR="00F05F30" w:rsidRPr="00F05F30">
        <w:rPr>
          <w:rFonts w:ascii="Book Antiqua" w:hAnsi="Book Antiqua"/>
          <w:sz w:val="24"/>
          <w:szCs w:val="24"/>
          <w:lang w:val="en-US"/>
        </w:rPr>
        <w:t>inflammatory bowel diseas</w:t>
      </w:r>
      <w:r w:rsidR="00F05F30">
        <w:rPr>
          <w:rFonts w:ascii="Book Antiqua" w:hAnsi="Book Antiqua"/>
          <w:sz w:val="24"/>
          <w:szCs w:val="24"/>
          <w:lang w:val="en-US"/>
        </w:rPr>
        <w:t>e (</w:t>
      </w:r>
      <w:r w:rsidR="00F05F30" w:rsidRPr="00F05F30">
        <w:rPr>
          <w:rFonts w:ascii="Book Antiqua" w:hAnsi="Book Antiqua"/>
          <w:sz w:val="24"/>
          <w:szCs w:val="24"/>
          <w:lang w:val="en-US"/>
        </w:rPr>
        <w:t>IBD)</w:t>
      </w:r>
      <w:r w:rsidR="00F05F30">
        <w:rPr>
          <w:rFonts w:ascii="Book Antiqua" w:hAnsi="Book Antiqua" w:hint="eastAsia"/>
          <w:sz w:val="24"/>
          <w:szCs w:val="24"/>
          <w:lang w:val="en-US" w:eastAsia="zh-CN"/>
        </w:rPr>
        <w:t xml:space="preserve"> </w:t>
      </w:r>
      <w:r w:rsidR="0095395C" w:rsidRPr="00220A93">
        <w:rPr>
          <w:rFonts w:ascii="Book Antiqua" w:hAnsi="Book Antiqua"/>
          <w:sz w:val="24"/>
          <w:szCs w:val="24"/>
          <w:lang w:val="en-US"/>
        </w:rPr>
        <w:t>patients, irrespective of the (hepato-)</w:t>
      </w:r>
      <w:r w:rsidR="000B79D0">
        <w:rPr>
          <w:rFonts w:ascii="Book Antiqua" w:hAnsi="Book Antiqua" w:hint="eastAsia"/>
          <w:sz w:val="24"/>
          <w:szCs w:val="24"/>
          <w:lang w:val="en-US" w:eastAsia="zh-CN"/>
        </w:rPr>
        <w:t xml:space="preserve"> </w:t>
      </w:r>
      <w:r w:rsidR="0095395C" w:rsidRPr="00220A93">
        <w:rPr>
          <w:rFonts w:ascii="Book Antiqua" w:hAnsi="Book Antiqua"/>
          <w:sz w:val="24"/>
          <w:szCs w:val="24"/>
          <w:lang w:val="en-US"/>
        </w:rPr>
        <w:t>toxicity profile.</w:t>
      </w:r>
    </w:p>
    <w:p w:rsidR="00220A93" w:rsidRPr="00220A93" w:rsidRDefault="00220A93" w:rsidP="00B62D77">
      <w:pPr>
        <w:spacing w:after="0" w:line="360" w:lineRule="auto"/>
        <w:jc w:val="both"/>
        <w:rPr>
          <w:rFonts w:ascii="Book Antiqua" w:hAnsi="Book Antiqua"/>
          <w:b/>
          <w:sz w:val="24"/>
          <w:szCs w:val="24"/>
          <w:lang w:val="en-US" w:eastAsia="zh-CN"/>
        </w:rPr>
      </w:pPr>
    </w:p>
    <w:p w:rsidR="00620091" w:rsidRDefault="00620091" w:rsidP="00B62D77">
      <w:pPr>
        <w:spacing w:after="0" w:line="360" w:lineRule="auto"/>
        <w:jc w:val="both"/>
        <w:rPr>
          <w:rFonts w:ascii="Book Antiqua" w:hAnsi="Book Antiqua"/>
          <w:sz w:val="24"/>
          <w:szCs w:val="24"/>
          <w:lang w:val="en-US" w:eastAsia="zh-CN"/>
        </w:rPr>
      </w:pPr>
      <w:r w:rsidRPr="00220A93">
        <w:rPr>
          <w:rFonts w:ascii="Book Antiqua" w:hAnsi="Book Antiqua"/>
          <w:b/>
          <w:sz w:val="24"/>
          <w:szCs w:val="24"/>
          <w:lang w:val="en-US"/>
        </w:rPr>
        <w:t>METHODS</w:t>
      </w:r>
      <w:r w:rsidR="00EE1135" w:rsidRPr="00220A93">
        <w:rPr>
          <w:rFonts w:ascii="Book Antiqua" w:hAnsi="Book Antiqua"/>
          <w:b/>
          <w:sz w:val="24"/>
          <w:szCs w:val="24"/>
          <w:lang w:val="en-US"/>
        </w:rPr>
        <w:t>:</w:t>
      </w:r>
      <w:r w:rsidRPr="00220A93">
        <w:rPr>
          <w:rFonts w:ascii="Book Antiqua" w:hAnsi="Book Antiqua"/>
          <w:sz w:val="24"/>
          <w:szCs w:val="24"/>
          <w:lang w:val="en-US"/>
        </w:rPr>
        <w:t xml:space="preserve"> A systematic literature search of the MEDLINE database using PubMed</w:t>
      </w:r>
      <w:r w:rsidR="00106706" w:rsidRPr="00220A93">
        <w:rPr>
          <w:rFonts w:ascii="Book Antiqua" w:hAnsi="Book Antiqua"/>
          <w:sz w:val="24"/>
          <w:szCs w:val="24"/>
          <w:lang w:val="en-US"/>
        </w:rPr>
        <w:t xml:space="preserve"> was performed using the keywords "thioguanine", “6-TG”, “thioguanine”, "inflammatory bowel disease", “</w:t>
      </w:r>
      <w:r w:rsidR="00F05F30">
        <w:rPr>
          <w:rFonts w:ascii="Book Antiqua" w:hAnsi="Book Antiqua"/>
          <w:sz w:val="24"/>
          <w:szCs w:val="24"/>
          <w:lang w:val="en-US"/>
        </w:rPr>
        <w:t>IBD</w:t>
      </w:r>
      <w:r w:rsidR="00106706" w:rsidRPr="00220A93">
        <w:rPr>
          <w:rFonts w:ascii="Book Antiqua" w:hAnsi="Book Antiqua"/>
          <w:sz w:val="24"/>
          <w:szCs w:val="24"/>
          <w:lang w:val="en-US"/>
        </w:rPr>
        <w:t>”, “Crohn’s disease”, “Ulcerative colitis” and “effectiveness” in order to identify relevant articles published in English starting from 2000.</w:t>
      </w:r>
      <w:r w:rsidR="00E8651C" w:rsidRPr="00220A93">
        <w:rPr>
          <w:rFonts w:ascii="Book Antiqua" w:hAnsi="Book Antiqua"/>
          <w:sz w:val="24"/>
          <w:szCs w:val="24"/>
          <w:lang w:val="en-US"/>
        </w:rPr>
        <w:t xml:space="preserve"> Reference lists of the included articles were cross-checked for missing articles. Reviewed manuscripts concerning the effectiveness of thioguanine treatment in IBD were reviewed by the authors and the data were extracted. Data were subsequently analyzed with descriptive statistics. Due to the lack of standardized outcomes, a formal meta-analysis was not performed.</w:t>
      </w:r>
    </w:p>
    <w:p w:rsidR="00220A93" w:rsidRPr="00220A93" w:rsidRDefault="00220A93" w:rsidP="00B62D77">
      <w:pPr>
        <w:spacing w:after="0" w:line="360" w:lineRule="auto"/>
        <w:jc w:val="both"/>
        <w:rPr>
          <w:rFonts w:ascii="Book Antiqua" w:hAnsi="Book Antiqua"/>
          <w:sz w:val="24"/>
          <w:szCs w:val="24"/>
          <w:lang w:val="en-US" w:eastAsia="zh-CN"/>
        </w:rPr>
      </w:pPr>
    </w:p>
    <w:p w:rsidR="00620091" w:rsidRDefault="00620091" w:rsidP="00B62D77">
      <w:pPr>
        <w:spacing w:after="0" w:line="360" w:lineRule="auto"/>
        <w:jc w:val="both"/>
        <w:rPr>
          <w:rFonts w:ascii="Book Antiqua" w:hAnsi="Book Antiqua"/>
          <w:sz w:val="24"/>
          <w:szCs w:val="24"/>
          <w:lang w:val="en-US" w:eastAsia="zh-CN"/>
        </w:rPr>
      </w:pPr>
      <w:r w:rsidRPr="00220A93">
        <w:rPr>
          <w:rFonts w:ascii="Book Antiqua" w:hAnsi="Book Antiqua"/>
          <w:b/>
          <w:sz w:val="24"/>
          <w:szCs w:val="24"/>
          <w:lang w:val="en-US"/>
        </w:rPr>
        <w:t>RESULTS</w:t>
      </w:r>
      <w:r w:rsidR="00EE1135" w:rsidRPr="00220A93">
        <w:rPr>
          <w:rFonts w:ascii="Book Antiqua" w:hAnsi="Book Antiqua"/>
          <w:b/>
          <w:sz w:val="24"/>
          <w:szCs w:val="24"/>
          <w:lang w:val="en-US"/>
        </w:rPr>
        <w:t>:</w:t>
      </w:r>
      <w:r w:rsidRPr="00220A93">
        <w:rPr>
          <w:rFonts w:ascii="Book Antiqua" w:hAnsi="Book Antiqua"/>
          <w:sz w:val="24"/>
          <w:szCs w:val="24"/>
          <w:lang w:val="en-US"/>
        </w:rPr>
        <w:t xml:space="preserve"> </w:t>
      </w:r>
      <w:r w:rsidR="004F75A2" w:rsidRPr="00220A93">
        <w:rPr>
          <w:rFonts w:ascii="Book Antiqua" w:hAnsi="Book Antiqua"/>
          <w:sz w:val="24"/>
          <w:szCs w:val="24"/>
          <w:lang w:val="en-US"/>
        </w:rPr>
        <w:t>A total of</w:t>
      </w:r>
      <w:r w:rsidRPr="00220A93">
        <w:rPr>
          <w:rFonts w:ascii="Book Antiqua" w:hAnsi="Book Antiqua"/>
          <w:sz w:val="24"/>
          <w:szCs w:val="24"/>
          <w:lang w:val="en-US"/>
        </w:rPr>
        <w:t xml:space="preserve"> </w:t>
      </w:r>
      <w:r w:rsidR="004F75A2" w:rsidRPr="00220A93">
        <w:rPr>
          <w:rFonts w:ascii="Book Antiqua" w:hAnsi="Book Antiqua"/>
          <w:sz w:val="24"/>
          <w:szCs w:val="24"/>
          <w:lang w:val="en-US"/>
        </w:rPr>
        <w:t>11</w:t>
      </w:r>
      <w:r w:rsidRPr="00220A93">
        <w:rPr>
          <w:rFonts w:ascii="Book Antiqua" w:hAnsi="Book Antiqua"/>
          <w:sz w:val="24"/>
          <w:szCs w:val="24"/>
          <w:lang w:val="en-US"/>
        </w:rPr>
        <w:t xml:space="preserve"> applicable studies</w:t>
      </w:r>
      <w:r w:rsidR="004F75A2" w:rsidRPr="00220A93">
        <w:rPr>
          <w:rFonts w:ascii="Book Antiqua" w:hAnsi="Book Antiqua"/>
          <w:sz w:val="24"/>
          <w:szCs w:val="24"/>
          <w:lang w:val="en-US"/>
        </w:rPr>
        <w:t xml:space="preserve"> were found that involved the effectiveness of thioguanine therapy in IBD. Eight studies were conducted in a prospective manner, in the remaining three studies, data was collected retrospectively</w:t>
      </w:r>
      <w:r w:rsidRPr="00220A93">
        <w:rPr>
          <w:rFonts w:ascii="Book Antiqua" w:hAnsi="Book Antiqua"/>
          <w:sz w:val="24"/>
          <w:szCs w:val="24"/>
          <w:lang w:val="en-US"/>
        </w:rPr>
        <w:t>. In total, 353 IBD</w:t>
      </w:r>
      <w:r w:rsidR="00A92935" w:rsidRPr="00220A93">
        <w:rPr>
          <w:rFonts w:ascii="Book Antiqua" w:hAnsi="Book Antiqua"/>
          <w:sz w:val="24"/>
          <w:szCs w:val="24"/>
          <w:lang w:val="en-US"/>
        </w:rPr>
        <w:t>-patients (225 patients with Crohn’s disease, 119 with ulcerative colitis and  nine with unclassified IBD)</w:t>
      </w:r>
      <w:r w:rsidRPr="00220A93">
        <w:rPr>
          <w:rFonts w:ascii="Book Antiqua" w:hAnsi="Book Antiqua"/>
          <w:sz w:val="24"/>
          <w:szCs w:val="24"/>
          <w:lang w:val="en-US"/>
        </w:rPr>
        <w:t xml:space="preserve"> with prior azathioprine/mercaptopurine resistance and/or intolerance (</w:t>
      </w:r>
      <w:r w:rsidRPr="00220A93">
        <w:rPr>
          <w:rFonts w:ascii="Book Antiqua" w:hAnsi="Book Antiqua"/>
          <w:i/>
          <w:sz w:val="24"/>
          <w:szCs w:val="24"/>
          <w:lang w:val="en-US"/>
        </w:rPr>
        <w:t>n</w:t>
      </w:r>
      <w:r w:rsidR="00220A93">
        <w:rPr>
          <w:rFonts w:ascii="Book Antiqua" w:hAnsi="Book Antiqua" w:hint="eastAsia"/>
          <w:sz w:val="24"/>
          <w:szCs w:val="24"/>
          <w:lang w:val="en-US" w:eastAsia="zh-CN"/>
        </w:rPr>
        <w:t xml:space="preserve"> </w:t>
      </w:r>
      <w:r w:rsidRPr="00220A93">
        <w:rPr>
          <w:rFonts w:ascii="Book Antiqua" w:hAnsi="Book Antiqua"/>
          <w:sz w:val="24"/>
          <w:szCs w:val="24"/>
          <w:lang w:val="en-US"/>
        </w:rPr>
        <w:t>=</w:t>
      </w:r>
      <w:r w:rsidR="00220A93">
        <w:rPr>
          <w:rFonts w:ascii="Book Antiqua" w:hAnsi="Book Antiqua" w:hint="eastAsia"/>
          <w:sz w:val="24"/>
          <w:szCs w:val="24"/>
          <w:lang w:val="en-US" w:eastAsia="zh-CN"/>
        </w:rPr>
        <w:t xml:space="preserve"> </w:t>
      </w:r>
      <w:r w:rsidRPr="00220A93">
        <w:rPr>
          <w:rFonts w:ascii="Book Antiqua" w:hAnsi="Book Antiqua"/>
          <w:sz w:val="24"/>
          <w:szCs w:val="24"/>
          <w:lang w:val="en-US"/>
        </w:rPr>
        <w:t xml:space="preserve">321) or </w:t>
      </w:r>
      <w:r w:rsidRPr="00220A93">
        <w:rPr>
          <w:rFonts w:ascii="Book Antiqua" w:hAnsi="Book Antiqua"/>
          <w:i/>
          <w:sz w:val="24"/>
          <w:szCs w:val="24"/>
          <w:lang w:val="en-US"/>
        </w:rPr>
        <w:t>de novo</w:t>
      </w:r>
      <w:r w:rsidRPr="00220A93">
        <w:rPr>
          <w:rFonts w:ascii="Book Antiqua" w:hAnsi="Book Antiqua"/>
          <w:sz w:val="24"/>
          <w:szCs w:val="24"/>
          <w:lang w:val="en-US"/>
        </w:rPr>
        <w:t xml:space="preserve"> thioguanine administration (</w:t>
      </w:r>
      <w:r w:rsidR="00220A93" w:rsidRPr="00220A93">
        <w:rPr>
          <w:rFonts w:ascii="Book Antiqua" w:hAnsi="Book Antiqua"/>
          <w:i/>
          <w:sz w:val="24"/>
          <w:szCs w:val="24"/>
          <w:lang w:val="en-US"/>
        </w:rPr>
        <w:t>n</w:t>
      </w:r>
      <w:r w:rsidR="00220A93" w:rsidRPr="00220A93">
        <w:rPr>
          <w:rFonts w:ascii="Book Antiqua" w:hAnsi="Book Antiqua"/>
          <w:sz w:val="24"/>
          <w:szCs w:val="24"/>
          <w:lang w:val="en-US"/>
        </w:rPr>
        <w:t xml:space="preserve"> </w:t>
      </w:r>
      <w:r w:rsidRPr="00220A93">
        <w:rPr>
          <w:rFonts w:ascii="Book Antiqua" w:hAnsi="Book Antiqua"/>
          <w:sz w:val="24"/>
          <w:szCs w:val="24"/>
          <w:lang w:val="en-US"/>
        </w:rPr>
        <w:t>=</w:t>
      </w:r>
      <w:r w:rsidR="00220A93">
        <w:rPr>
          <w:rFonts w:ascii="Book Antiqua" w:hAnsi="Book Antiqua" w:hint="eastAsia"/>
          <w:sz w:val="24"/>
          <w:szCs w:val="24"/>
          <w:lang w:val="en-US" w:eastAsia="zh-CN"/>
        </w:rPr>
        <w:t xml:space="preserve"> </w:t>
      </w:r>
      <w:r w:rsidRPr="00220A93">
        <w:rPr>
          <w:rFonts w:ascii="Book Antiqua" w:hAnsi="Book Antiqua"/>
          <w:sz w:val="24"/>
          <w:szCs w:val="24"/>
          <w:lang w:val="en-US"/>
        </w:rPr>
        <w:t xml:space="preserve">32) were included for analysis, of which 228 (65%) had clinical improvement on thioguanine therapy, based on standard IBD questionnaires, biochemical parameters or global physician assessments. Short-term results were based on 268 treatment years (median follow-up 9 </w:t>
      </w:r>
      <w:r w:rsidR="000B79D0">
        <w:rPr>
          <w:rFonts w:ascii="Book Antiqua" w:hAnsi="Book Antiqua" w:hint="eastAsia"/>
          <w:sz w:val="24"/>
          <w:szCs w:val="24"/>
          <w:lang w:val="en-US" w:eastAsia="zh-CN"/>
        </w:rPr>
        <w:t>mo</w:t>
      </w:r>
      <w:r w:rsidRPr="00220A93">
        <w:rPr>
          <w:rFonts w:ascii="Book Antiqua" w:hAnsi="Book Antiqua"/>
          <w:sz w:val="24"/>
          <w:szCs w:val="24"/>
          <w:lang w:val="en-US"/>
        </w:rPr>
        <w:t xml:space="preserve">, range 3-22 </w:t>
      </w:r>
      <w:r w:rsidR="00220A93">
        <w:rPr>
          <w:rFonts w:ascii="Book Antiqua" w:hAnsi="Book Antiqua" w:hint="eastAsia"/>
          <w:sz w:val="24"/>
          <w:szCs w:val="24"/>
          <w:lang w:val="en-US" w:eastAsia="zh-CN"/>
        </w:rPr>
        <w:t>mo</w:t>
      </w:r>
      <w:r w:rsidRPr="00220A93">
        <w:rPr>
          <w:rFonts w:ascii="Book Antiqua" w:hAnsi="Book Antiqua"/>
          <w:sz w:val="24"/>
          <w:szCs w:val="24"/>
          <w:lang w:val="en-US"/>
        </w:rPr>
        <w:t xml:space="preserve">) with a median daily dose of 20 mg (range 10-80 mg). Discontinuation, mostly due to adverse events, was reported in 72 patients (20%). </w:t>
      </w:r>
    </w:p>
    <w:p w:rsidR="00220A93" w:rsidRPr="00220A93" w:rsidRDefault="00220A93" w:rsidP="00B62D77">
      <w:pPr>
        <w:spacing w:after="0" w:line="360" w:lineRule="auto"/>
        <w:jc w:val="both"/>
        <w:rPr>
          <w:rFonts w:ascii="Book Antiqua" w:hAnsi="Book Antiqua"/>
          <w:sz w:val="24"/>
          <w:szCs w:val="24"/>
          <w:lang w:val="en-US" w:eastAsia="zh-CN"/>
        </w:rPr>
      </w:pPr>
    </w:p>
    <w:p w:rsidR="00EE1135" w:rsidRPr="00220A93" w:rsidRDefault="00620091" w:rsidP="00B62D77">
      <w:pPr>
        <w:spacing w:after="0" w:line="360" w:lineRule="auto"/>
        <w:jc w:val="both"/>
        <w:rPr>
          <w:rFonts w:ascii="Book Antiqua" w:hAnsi="Book Antiqua"/>
          <w:sz w:val="24"/>
          <w:szCs w:val="24"/>
          <w:lang w:val="en-US"/>
        </w:rPr>
      </w:pPr>
      <w:r w:rsidRPr="00220A93">
        <w:rPr>
          <w:rFonts w:ascii="Book Antiqua" w:hAnsi="Book Antiqua"/>
          <w:b/>
          <w:sz w:val="24"/>
          <w:szCs w:val="24"/>
          <w:lang w:val="en-US"/>
        </w:rPr>
        <w:lastRenderedPageBreak/>
        <w:t>CONCLUSION</w:t>
      </w:r>
      <w:r w:rsidR="00EE1135" w:rsidRPr="00220A93">
        <w:rPr>
          <w:rFonts w:ascii="Book Antiqua" w:hAnsi="Book Antiqua"/>
          <w:b/>
          <w:sz w:val="24"/>
          <w:szCs w:val="24"/>
          <w:lang w:val="en-US"/>
        </w:rPr>
        <w:t>:</w:t>
      </w:r>
      <w:r w:rsidRPr="00220A93">
        <w:rPr>
          <w:rFonts w:ascii="Book Antiqua" w:hAnsi="Book Antiqua"/>
          <w:b/>
          <w:sz w:val="24"/>
          <w:szCs w:val="24"/>
          <w:lang w:val="en-US"/>
        </w:rPr>
        <w:t xml:space="preserve"> </w:t>
      </w:r>
      <w:r w:rsidRPr="00220A93">
        <w:rPr>
          <w:rFonts w:ascii="Book Antiqua" w:hAnsi="Book Antiqua"/>
          <w:sz w:val="24"/>
          <w:szCs w:val="24"/>
          <w:lang w:val="en-US"/>
        </w:rPr>
        <w:t xml:space="preserve">The efficacy of thioguanine therapy in IBD patients intolerant to conventional thiopurine therapy is observed in 65%, with short term adverse events in 20% of patients. </w:t>
      </w:r>
    </w:p>
    <w:p w:rsidR="00A92935" w:rsidRPr="00220A93" w:rsidRDefault="00A92935" w:rsidP="00B62D77">
      <w:pPr>
        <w:spacing w:after="0" w:line="360" w:lineRule="auto"/>
        <w:jc w:val="both"/>
        <w:rPr>
          <w:rFonts w:ascii="Book Antiqua" w:hAnsi="Book Antiqua"/>
          <w:sz w:val="24"/>
          <w:szCs w:val="24"/>
          <w:lang w:val="en-US"/>
        </w:rPr>
      </w:pPr>
    </w:p>
    <w:p w:rsidR="00EE1135" w:rsidRDefault="00EE1135" w:rsidP="00B62D77">
      <w:pPr>
        <w:spacing w:after="0" w:line="360" w:lineRule="auto"/>
        <w:jc w:val="both"/>
        <w:rPr>
          <w:rFonts w:ascii="Book Antiqua" w:hAnsi="Book Antiqua"/>
          <w:sz w:val="24"/>
          <w:szCs w:val="24"/>
          <w:lang w:val="en-US" w:eastAsia="zh-CN"/>
        </w:rPr>
      </w:pPr>
      <w:r w:rsidRPr="00220A93">
        <w:rPr>
          <w:rFonts w:ascii="Book Antiqua" w:hAnsi="Book Antiqua"/>
          <w:b/>
          <w:sz w:val="24"/>
          <w:szCs w:val="24"/>
          <w:lang w:val="en-US"/>
        </w:rPr>
        <w:t>K</w:t>
      </w:r>
      <w:r w:rsidR="00220A93" w:rsidRPr="00220A93">
        <w:rPr>
          <w:rFonts w:ascii="Book Antiqua" w:hAnsi="Book Antiqua"/>
          <w:b/>
          <w:sz w:val="24"/>
          <w:szCs w:val="24"/>
          <w:lang w:val="en-US"/>
        </w:rPr>
        <w:t>ey</w:t>
      </w:r>
      <w:r w:rsidR="00220A93">
        <w:rPr>
          <w:rFonts w:ascii="Book Antiqua" w:hAnsi="Book Antiqua" w:hint="eastAsia"/>
          <w:b/>
          <w:sz w:val="24"/>
          <w:szCs w:val="24"/>
          <w:lang w:val="en-US" w:eastAsia="zh-CN"/>
        </w:rPr>
        <w:t xml:space="preserve"> </w:t>
      </w:r>
      <w:r w:rsidR="00220A93" w:rsidRPr="00220A93">
        <w:rPr>
          <w:rFonts w:ascii="Book Antiqua" w:hAnsi="Book Antiqua"/>
          <w:b/>
          <w:sz w:val="24"/>
          <w:szCs w:val="24"/>
          <w:lang w:val="en-US"/>
        </w:rPr>
        <w:t>words</w:t>
      </w:r>
      <w:r w:rsidR="00220A93">
        <w:rPr>
          <w:rFonts w:ascii="Book Antiqua" w:hAnsi="Book Antiqua" w:hint="eastAsia"/>
          <w:b/>
          <w:sz w:val="24"/>
          <w:szCs w:val="24"/>
          <w:lang w:val="en-US" w:eastAsia="zh-CN"/>
        </w:rPr>
        <w:t>:</w:t>
      </w:r>
      <w:r w:rsidRPr="00220A93">
        <w:rPr>
          <w:rFonts w:ascii="Book Antiqua" w:hAnsi="Book Antiqua"/>
          <w:b/>
          <w:sz w:val="24"/>
          <w:szCs w:val="24"/>
          <w:lang w:val="en-US"/>
        </w:rPr>
        <w:t xml:space="preserve"> </w:t>
      </w:r>
      <w:r w:rsidRPr="00220A93">
        <w:rPr>
          <w:rFonts w:ascii="Book Antiqua" w:hAnsi="Book Antiqua"/>
          <w:sz w:val="24"/>
          <w:szCs w:val="24"/>
          <w:lang w:val="en-US"/>
        </w:rPr>
        <w:t xml:space="preserve">Thiopurines; Thioguanine; Inflammatory </w:t>
      </w:r>
      <w:r w:rsidR="003805FB" w:rsidRPr="00220A93">
        <w:rPr>
          <w:rFonts w:ascii="Book Antiqua" w:hAnsi="Book Antiqua"/>
          <w:sz w:val="24"/>
          <w:szCs w:val="24"/>
          <w:lang w:val="en-US"/>
        </w:rPr>
        <w:t>bowel disease</w:t>
      </w:r>
      <w:r w:rsidRPr="00220A93">
        <w:rPr>
          <w:rFonts w:ascii="Book Antiqua" w:hAnsi="Book Antiqua"/>
          <w:sz w:val="24"/>
          <w:szCs w:val="24"/>
          <w:lang w:val="en-US"/>
        </w:rPr>
        <w:t xml:space="preserve">; Crohn’s </w:t>
      </w:r>
      <w:r w:rsidR="003805FB" w:rsidRPr="00220A93">
        <w:rPr>
          <w:rFonts w:ascii="Book Antiqua" w:hAnsi="Book Antiqua"/>
          <w:sz w:val="24"/>
          <w:szCs w:val="24"/>
          <w:lang w:val="en-US"/>
        </w:rPr>
        <w:t>disease</w:t>
      </w:r>
      <w:r w:rsidRPr="00220A93">
        <w:rPr>
          <w:rFonts w:ascii="Book Antiqua" w:hAnsi="Book Antiqua"/>
          <w:sz w:val="24"/>
          <w:szCs w:val="24"/>
          <w:lang w:val="en-US"/>
        </w:rPr>
        <w:t xml:space="preserve">; Ulcerative </w:t>
      </w:r>
      <w:r w:rsidR="003805FB" w:rsidRPr="00220A93">
        <w:rPr>
          <w:rFonts w:ascii="Book Antiqua" w:hAnsi="Book Antiqua"/>
          <w:sz w:val="24"/>
          <w:szCs w:val="24"/>
          <w:lang w:val="en-US"/>
        </w:rPr>
        <w:t>colitis</w:t>
      </w:r>
    </w:p>
    <w:p w:rsidR="00220A93" w:rsidRPr="00220A93" w:rsidRDefault="00220A93" w:rsidP="00B62D77">
      <w:pPr>
        <w:spacing w:after="0" w:line="360" w:lineRule="auto"/>
        <w:jc w:val="both"/>
        <w:rPr>
          <w:rFonts w:ascii="Book Antiqua" w:hAnsi="Book Antiqua"/>
          <w:sz w:val="24"/>
          <w:szCs w:val="24"/>
          <w:lang w:val="en-US" w:eastAsia="zh-CN"/>
        </w:rPr>
      </w:pPr>
    </w:p>
    <w:p w:rsidR="00EE1135" w:rsidRDefault="00EE1135" w:rsidP="00B62D77">
      <w:pPr>
        <w:spacing w:after="0" w:line="360" w:lineRule="auto"/>
        <w:jc w:val="both"/>
        <w:rPr>
          <w:rFonts w:ascii="Book Antiqua" w:hAnsi="Book Antiqua"/>
          <w:sz w:val="24"/>
          <w:szCs w:val="24"/>
          <w:lang w:val="en-US" w:eastAsia="zh-CN"/>
        </w:rPr>
      </w:pPr>
      <w:r w:rsidRPr="00220A93">
        <w:rPr>
          <w:rFonts w:ascii="Book Antiqua" w:hAnsi="Book Antiqua"/>
          <w:b/>
          <w:sz w:val="24"/>
          <w:szCs w:val="24"/>
          <w:lang w:val="en-US"/>
        </w:rPr>
        <w:t>© The Author(s) 2016.</w:t>
      </w:r>
      <w:r w:rsidRPr="00220A93">
        <w:rPr>
          <w:rFonts w:ascii="Book Antiqua" w:hAnsi="Book Antiqua"/>
          <w:sz w:val="24"/>
          <w:szCs w:val="24"/>
          <w:lang w:val="en-US"/>
        </w:rPr>
        <w:t xml:space="preserve"> Published by Baishideng Publishing Group Inc. All rights reserved</w:t>
      </w:r>
      <w:r w:rsidR="00CB256E" w:rsidRPr="00220A93">
        <w:rPr>
          <w:rFonts w:ascii="Book Antiqua" w:hAnsi="Book Antiqua"/>
          <w:sz w:val="24"/>
          <w:szCs w:val="24"/>
          <w:lang w:val="en-US"/>
        </w:rPr>
        <w:t>.</w:t>
      </w:r>
    </w:p>
    <w:p w:rsidR="00220A93" w:rsidRPr="00220A93" w:rsidRDefault="00220A93" w:rsidP="00B62D77">
      <w:pPr>
        <w:spacing w:after="0" w:line="360" w:lineRule="auto"/>
        <w:jc w:val="both"/>
        <w:rPr>
          <w:rFonts w:ascii="Book Antiqua" w:hAnsi="Book Antiqua"/>
          <w:b/>
          <w:sz w:val="24"/>
          <w:szCs w:val="24"/>
          <w:lang w:val="en-US" w:eastAsia="zh-CN"/>
        </w:rPr>
      </w:pPr>
    </w:p>
    <w:p w:rsidR="00EE1135" w:rsidRPr="00220A93" w:rsidRDefault="00EE1135" w:rsidP="00B62D77">
      <w:pPr>
        <w:spacing w:after="0" w:line="360" w:lineRule="auto"/>
        <w:jc w:val="both"/>
        <w:rPr>
          <w:rFonts w:ascii="Book Antiqua" w:hAnsi="Book Antiqua"/>
          <w:b/>
          <w:sz w:val="24"/>
          <w:szCs w:val="24"/>
          <w:lang w:val="en-US" w:eastAsia="zh-CN"/>
        </w:rPr>
      </w:pPr>
      <w:r w:rsidRPr="00220A93">
        <w:rPr>
          <w:rFonts w:ascii="Book Antiqua" w:hAnsi="Book Antiqua"/>
          <w:b/>
          <w:sz w:val="24"/>
          <w:szCs w:val="24"/>
          <w:lang w:val="en-US"/>
        </w:rPr>
        <w:t>C</w:t>
      </w:r>
      <w:r w:rsidR="00220A93">
        <w:rPr>
          <w:rFonts w:ascii="Book Antiqua" w:hAnsi="Book Antiqua"/>
          <w:b/>
          <w:sz w:val="24"/>
          <w:szCs w:val="24"/>
          <w:lang w:val="en-US"/>
        </w:rPr>
        <w:t>ore tip</w:t>
      </w:r>
      <w:r w:rsidR="00220A93">
        <w:rPr>
          <w:rFonts w:ascii="Book Antiqua" w:hAnsi="Book Antiqua" w:hint="eastAsia"/>
          <w:b/>
          <w:sz w:val="24"/>
          <w:szCs w:val="24"/>
          <w:lang w:val="en-US" w:eastAsia="zh-CN"/>
        </w:rPr>
        <w:t xml:space="preserve">: </w:t>
      </w:r>
      <w:r w:rsidRPr="00220A93">
        <w:rPr>
          <w:rFonts w:ascii="Book Antiqua" w:hAnsi="Book Antiqua"/>
          <w:sz w:val="24"/>
          <w:szCs w:val="24"/>
          <w:lang w:val="en-US"/>
        </w:rPr>
        <w:t>Whereas conventional thiopurines are globally accepted as second-line treatment of inflammatory bowel disease patients, almost half of these patients discontinues this treatment due to ineffectiveness or intolerance. In this systematic review, the efficacy of thioguanine treatment, a thiopurine with a less extensive and complex metabolism, is systematically assessed to determine if this drug is an alternative in the treatment of IBD patients intolerant or ineffective to azathioprine and/or mercaptopurine. We showed that up to 65% of patients benefit of a switch to thioguanine, thus preserving these patients from potentially more harmful and expensive treatment with biologicals.</w:t>
      </w:r>
    </w:p>
    <w:p w:rsidR="00CB256E" w:rsidRPr="00220A93" w:rsidRDefault="00CB256E" w:rsidP="00B62D77">
      <w:pPr>
        <w:spacing w:after="0" w:line="360" w:lineRule="auto"/>
        <w:jc w:val="both"/>
        <w:rPr>
          <w:rFonts w:ascii="Book Antiqua" w:hAnsi="Book Antiqua"/>
          <w:sz w:val="24"/>
          <w:szCs w:val="24"/>
          <w:lang w:val="en-US"/>
        </w:rPr>
      </w:pPr>
    </w:p>
    <w:p w:rsidR="00620091" w:rsidRPr="00220A93" w:rsidRDefault="00CB256E" w:rsidP="00B62D77">
      <w:pPr>
        <w:spacing w:after="0" w:line="360" w:lineRule="auto"/>
        <w:jc w:val="both"/>
        <w:rPr>
          <w:rFonts w:ascii="Book Antiqua" w:hAnsi="Book Antiqua"/>
          <w:sz w:val="24"/>
          <w:szCs w:val="24"/>
          <w:lang w:val="en-US"/>
        </w:rPr>
      </w:pPr>
      <w:r w:rsidRPr="00220A93">
        <w:rPr>
          <w:rFonts w:ascii="Book Antiqua" w:hAnsi="Book Antiqua"/>
          <w:sz w:val="24"/>
          <w:szCs w:val="24"/>
        </w:rPr>
        <w:t xml:space="preserve">Meijer B, Mulder CJ, Peters GJ, van Bodegraven AA and de Boer NK. </w:t>
      </w:r>
      <w:r w:rsidR="00220A93" w:rsidRPr="00220A93">
        <w:rPr>
          <w:rFonts w:ascii="Book Antiqua" w:hAnsi="Book Antiqua"/>
          <w:sz w:val="24"/>
          <w:szCs w:val="24"/>
          <w:lang w:val="en-US"/>
        </w:rPr>
        <w:t xml:space="preserve">Efficacy </w:t>
      </w:r>
      <w:r w:rsidRPr="00220A93">
        <w:rPr>
          <w:rFonts w:ascii="Book Antiqua" w:hAnsi="Book Antiqua"/>
          <w:sz w:val="24"/>
          <w:szCs w:val="24"/>
          <w:lang w:val="en-US"/>
        </w:rPr>
        <w:t xml:space="preserve">of thioguanine treatment in inflammatory bowel disease: </w:t>
      </w:r>
      <w:r w:rsidR="00220A93" w:rsidRPr="00220A93">
        <w:rPr>
          <w:rFonts w:ascii="Book Antiqua" w:hAnsi="Book Antiqua"/>
          <w:sz w:val="24"/>
          <w:szCs w:val="24"/>
          <w:lang w:val="en-US"/>
        </w:rPr>
        <w:t>A</w:t>
      </w:r>
      <w:r w:rsidRPr="00220A93">
        <w:rPr>
          <w:rFonts w:ascii="Book Antiqua" w:hAnsi="Book Antiqua"/>
          <w:sz w:val="24"/>
          <w:szCs w:val="24"/>
          <w:lang w:val="en-US"/>
        </w:rPr>
        <w:t xml:space="preserve"> systematic review. </w:t>
      </w:r>
      <w:r w:rsidRPr="00220A93">
        <w:rPr>
          <w:rFonts w:ascii="Book Antiqua" w:hAnsi="Book Antiqua"/>
          <w:i/>
          <w:sz w:val="24"/>
          <w:szCs w:val="24"/>
          <w:lang w:val="en-US"/>
        </w:rPr>
        <w:t xml:space="preserve">World J Gastroenterol </w:t>
      </w:r>
      <w:r w:rsidRPr="00220A93">
        <w:rPr>
          <w:rFonts w:ascii="Book Antiqua" w:hAnsi="Book Antiqua"/>
          <w:sz w:val="24"/>
          <w:szCs w:val="24"/>
          <w:lang w:val="en-US"/>
        </w:rPr>
        <w:t>2016</w:t>
      </w:r>
      <w:r w:rsidR="00220A93">
        <w:rPr>
          <w:rFonts w:ascii="Book Antiqua" w:hAnsi="Book Antiqua" w:hint="eastAsia"/>
          <w:i/>
          <w:sz w:val="24"/>
          <w:szCs w:val="24"/>
          <w:lang w:val="en-US" w:eastAsia="zh-CN"/>
        </w:rPr>
        <w:t>;</w:t>
      </w:r>
      <w:r w:rsidR="00220A93">
        <w:rPr>
          <w:rFonts w:ascii="Book Antiqua" w:hAnsi="Book Antiqua" w:hint="eastAsia"/>
          <w:sz w:val="24"/>
          <w:szCs w:val="24"/>
          <w:lang w:val="en-US" w:eastAsia="zh-CN"/>
        </w:rPr>
        <w:t xml:space="preserve"> In press</w:t>
      </w:r>
      <w:r w:rsidR="00620091" w:rsidRPr="00220A93">
        <w:rPr>
          <w:rFonts w:ascii="Book Antiqua" w:hAnsi="Book Antiqua"/>
          <w:b/>
          <w:sz w:val="24"/>
          <w:szCs w:val="24"/>
          <w:lang w:val="en-US"/>
        </w:rPr>
        <w:br w:type="page"/>
      </w:r>
    </w:p>
    <w:p w:rsidR="00620091" w:rsidRPr="00220A93" w:rsidRDefault="00620091" w:rsidP="00B62D77">
      <w:pPr>
        <w:spacing w:after="0" w:line="360" w:lineRule="auto"/>
        <w:jc w:val="both"/>
        <w:rPr>
          <w:rFonts w:ascii="Book Antiqua" w:hAnsi="Book Antiqua"/>
          <w:b/>
          <w:sz w:val="24"/>
          <w:szCs w:val="24"/>
          <w:lang w:val="en-US"/>
        </w:rPr>
      </w:pPr>
      <w:r w:rsidRPr="00220A93">
        <w:rPr>
          <w:rFonts w:ascii="Book Antiqua" w:hAnsi="Book Antiqua"/>
          <w:b/>
          <w:sz w:val="24"/>
          <w:szCs w:val="24"/>
          <w:lang w:val="en-US"/>
        </w:rPr>
        <w:lastRenderedPageBreak/>
        <w:t>INTRODUCTION</w:t>
      </w:r>
    </w:p>
    <w:p w:rsidR="00620091" w:rsidRPr="00220A93" w:rsidRDefault="00620091" w:rsidP="00B62D77">
      <w:pPr>
        <w:spacing w:after="0" w:line="360" w:lineRule="auto"/>
        <w:jc w:val="both"/>
        <w:rPr>
          <w:rFonts w:ascii="Book Antiqua" w:hAnsi="Book Antiqua"/>
          <w:sz w:val="24"/>
          <w:szCs w:val="24"/>
          <w:lang w:val="en-US" w:eastAsia="zh-CN"/>
        </w:rPr>
      </w:pPr>
      <w:r w:rsidRPr="00220A93">
        <w:rPr>
          <w:rFonts w:ascii="Book Antiqua" w:hAnsi="Book Antiqua"/>
          <w:sz w:val="24"/>
          <w:szCs w:val="24"/>
          <w:lang w:val="en-US"/>
        </w:rPr>
        <w:t>Inflammatory bowel disease (IBD) encompasses both Crohn’s disease (CD) and ulcerative colitis (UC) and forms a group of diseases characterized by idiopathic chronic inflammation of the gastrointestinal tract. It has worldwide a ris</w:t>
      </w:r>
      <w:r w:rsidR="00F05F30">
        <w:rPr>
          <w:rFonts w:ascii="Book Antiqua" w:hAnsi="Book Antiqua"/>
          <w:sz w:val="24"/>
          <w:szCs w:val="24"/>
          <w:lang w:val="en-US"/>
        </w:rPr>
        <w:t>ing incidence</w:t>
      </w:r>
      <w:r w:rsidRPr="00220A93">
        <w:rPr>
          <w:rFonts w:ascii="Book Antiqua" w:hAnsi="Book Antiqua"/>
          <w:noProof/>
          <w:sz w:val="24"/>
          <w:szCs w:val="24"/>
          <w:vertAlign w:val="superscript"/>
          <w:lang w:val="en-US"/>
        </w:rPr>
        <w:t>[1]</w:t>
      </w:r>
      <w:r w:rsidR="00F05F30">
        <w:rPr>
          <w:rFonts w:ascii="Book Antiqua" w:hAnsi="Book Antiqua" w:hint="eastAsia"/>
          <w:sz w:val="24"/>
          <w:szCs w:val="24"/>
          <w:lang w:val="en-US" w:eastAsia="zh-CN"/>
        </w:rPr>
        <w:t xml:space="preserve">. </w:t>
      </w:r>
      <w:r w:rsidRPr="00220A93">
        <w:rPr>
          <w:rFonts w:ascii="Book Antiqua" w:hAnsi="Book Antiqua"/>
          <w:sz w:val="24"/>
          <w:szCs w:val="24"/>
          <w:lang w:val="en-US"/>
        </w:rPr>
        <w:t>IBD is characterized by recurrent periods of remission and relapse of disease and treatment of IBD is mainly aimed at inductio</w:t>
      </w:r>
      <w:r w:rsidR="00F05F30">
        <w:rPr>
          <w:rFonts w:ascii="Book Antiqua" w:hAnsi="Book Antiqua"/>
          <w:sz w:val="24"/>
          <w:szCs w:val="24"/>
          <w:lang w:val="en-US"/>
        </w:rPr>
        <w:t>n and maintenance of remission</w:t>
      </w:r>
      <w:r w:rsidR="00F05F30">
        <w:rPr>
          <w:rFonts w:ascii="Book Antiqua" w:hAnsi="Book Antiqua"/>
          <w:noProof/>
          <w:sz w:val="24"/>
          <w:szCs w:val="24"/>
          <w:vertAlign w:val="superscript"/>
          <w:lang w:val="en-US"/>
        </w:rPr>
        <w:t>[2,</w:t>
      </w:r>
      <w:r w:rsidRPr="00220A93">
        <w:rPr>
          <w:rFonts w:ascii="Book Antiqua" w:hAnsi="Book Antiqua"/>
          <w:noProof/>
          <w:sz w:val="24"/>
          <w:szCs w:val="24"/>
          <w:vertAlign w:val="superscript"/>
          <w:lang w:val="en-US"/>
        </w:rPr>
        <w:t>3]</w:t>
      </w:r>
      <w:r w:rsidR="00F05F30">
        <w:rPr>
          <w:rFonts w:ascii="Book Antiqua" w:hAnsi="Book Antiqua" w:hint="eastAsia"/>
          <w:sz w:val="24"/>
          <w:szCs w:val="24"/>
          <w:lang w:val="en-US" w:eastAsia="zh-CN"/>
        </w:rPr>
        <w:t xml:space="preserve">. </w:t>
      </w:r>
      <w:r w:rsidRPr="00220A93">
        <w:rPr>
          <w:rFonts w:ascii="Book Antiqua" w:hAnsi="Book Antiqua"/>
          <w:sz w:val="24"/>
          <w:szCs w:val="24"/>
          <w:lang w:val="en-US"/>
        </w:rPr>
        <w:t>Based on current step-up treatment guidelines (systemic) corticosteroids are the therapy of choic</w:t>
      </w:r>
      <w:r w:rsidR="00220A93">
        <w:rPr>
          <w:rFonts w:ascii="Book Antiqua" w:hAnsi="Book Antiqua"/>
          <w:sz w:val="24"/>
          <w:szCs w:val="24"/>
          <w:lang w:val="en-US"/>
        </w:rPr>
        <w:t>e for inducing remission</w:t>
      </w:r>
      <w:r w:rsidR="00220A93">
        <w:rPr>
          <w:rFonts w:ascii="Book Antiqua" w:hAnsi="Book Antiqua"/>
          <w:noProof/>
          <w:sz w:val="24"/>
          <w:szCs w:val="24"/>
          <w:vertAlign w:val="superscript"/>
          <w:lang w:val="en-US"/>
        </w:rPr>
        <w:t>[2,</w:t>
      </w:r>
      <w:r w:rsidRPr="00220A93">
        <w:rPr>
          <w:rFonts w:ascii="Book Antiqua" w:hAnsi="Book Antiqua"/>
          <w:noProof/>
          <w:sz w:val="24"/>
          <w:szCs w:val="24"/>
          <w:vertAlign w:val="superscript"/>
          <w:lang w:val="en-US"/>
        </w:rPr>
        <w:t>3]</w:t>
      </w:r>
      <w:r w:rsidR="00220A93">
        <w:rPr>
          <w:rFonts w:ascii="Book Antiqua" w:hAnsi="Book Antiqua" w:hint="eastAsia"/>
          <w:sz w:val="24"/>
          <w:szCs w:val="24"/>
          <w:lang w:val="en-US" w:eastAsia="zh-CN"/>
        </w:rPr>
        <w:t xml:space="preserve">. </w:t>
      </w:r>
      <w:r w:rsidRPr="00220A93">
        <w:rPr>
          <w:rFonts w:ascii="Book Antiqua" w:hAnsi="Book Antiqua"/>
          <w:sz w:val="24"/>
          <w:szCs w:val="24"/>
          <w:lang w:val="en-US"/>
        </w:rPr>
        <w:t>Thiopurines, such as azathioprine (AZA) or mercaptopurine (MP) may be added to corticosteroid therapy for maintaining remission and medication may be in</w:t>
      </w:r>
      <w:r w:rsidR="00220A93">
        <w:rPr>
          <w:rFonts w:ascii="Book Antiqua" w:hAnsi="Book Antiqua"/>
          <w:sz w:val="24"/>
          <w:szCs w:val="24"/>
          <w:lang w:val="en-US"/>
        </w:rPr>
        <w:t>itiated during induction phase</w:t>
      </w:r>
      <w:r w:rsidRPr="00220A93">
        <w:rPr>
          <w:rFonts w:ascii="Book Antiqua" w:hAnsi="Book Antiqua"/>
          <w:noProof/>
          <w:sz w:val="24"/>
          <w:szCs w:val="24"/>
          <w:vertAlign w:val="superscript"/>
          <w:lang w:val="en-US"/>
        </w:rPr>
        <w:t>[4-6]</w:t>
      </w:r>
      <w:r w:rsidR="00220A93">
        <w:rPr>
          <w:rFonts w:ascii="Book Antiqua" w:hAnsi="Book Antiqua" w:hint="eastAsia"/>
          <w:sz w:val="24"/>
          <w:szCs w:val="24"/>
          <w:lang w:val="en-US" w:eastAsia="zh-CN"/>
        </w:rPr>
        <w:t xml:space="preserve">. </w:t>
      </w:r>
      <w:r w:rsidRPr="00220A93">
        <w:rPr>
          <w:rFonts w:ascii="Book Antiqua" w:hAnsi="Book Antiqua"/>
          <w:sz w:val="24"/>
          <w:szCs w:val="24"/>
          <w:lang w:val="en-US"/>
        </w:rPr>
        <w:t>However, the use of thiopurines is limited, largely due to an extensive spectrum of adverse events witnessed in up to almost half of patients, especially within the first twelve months of treatment. Toxicity includes myelotoxicity, hepatotoxicity, pancreatitis and gastrointestinal (GI-) c</w:t>
      </w:r>
      <w:r w:rsidR="00220A93">
        <w:rPr>
          <w:rFonts w:ascii="Book Antiqua" w:hAnsi="Book Antiqua"/>
          <w:sz w:val="24"/>
          <w:szCs w:val="24"/>
          <w:lang w:val="en-US"/>
        </w:rPr>
        <w:t>omplaints</w:t>
      </w:r>
      <w:r w:rsidR="00220A93">
        <w:rPr>
          <w:rFonts w:ascii="Book Antiqua" w:hAnsi="Book Antiqua"/>
          <w:noProof/>
          <w:sz w:val="24"/>
          <w:szCs w:val="24"/>
          <w:vertAlign w:val="superscript"/>
          <w:lang w:val="en-US"/>
        </w:rPr>
        <w:t>[7,</w:t>
      </w:r>
      <w:r w:rsidRPr="00220A93">
        <w:rPr>
          <w:rFonts w:ascii="Book Antiqua" w:hAnsi="Book Antiqua"/>
          <w:noProof/>
          <w:sz w:val="24"/>
          <w:szCs w:val="24"/>
          <w:vertAlign w:val="superscript"/>
          <w:lang w:val="en-US"/>
        </w:rPr>
        <w:t>8]</w:t>
      </w:r>
      <w:r w:rsidR="00220A93">
        <w:rPr>
          <w:rFonts w:ascii="Book Antiqua" w:hAnsi="Book Antiqua" w:hint="eastAsia"/>
          <w:noProof/>
          <w:sz w:val="24"/>
          <w:szCs w:val="24"/>
          <w:lang w:val="en-US" w:eastAsia="zh-CN"/>
        </w:rPr>
        <w:t>.</w:t>
      </w:r>
    </w:p>
    <w:p w:rsidR="00620091" w:rsidRPr="00220A93" w:rsidRDefault="00620091" w:rsidP="00B62D77">
      <w:pPr>
        <w:spacing w:after="0" w:line="360" w:lineRule="auto"/>
        <w:ind w:firstLineChars="150" w:firstLine="360"/>
        <w:jc w:val="both"/>
        <w:rPr>
          <w:rFonts w:ascii="Book Antiqua" w:hAnsi="Book Antiqua"/>
          <w:sz w:val="24"/>
          <w:szCs w:val="24"/>
          <w:lang w:val="en-US"/>
        </w:rPr>
      </w:pPr>
      <w:r w:rsidRPr="00220A93">
        <w:rPr>
          <w:rFonts w:ascii="Book Antiqua" w:hAnsi="Book Antiqua"/>
          <w:sz w:val="24"/>
          <w:szCs w:val="24"/>
          <w:lang w:val="en-US"/>
        </w:rPr>
        <w:t>Thiopurines were first described in the 1950s by Gertrude Elion and George Hitchings and comprised three chemical structures: 6-thioguanine (6-TG), MP</w:t>
      </w:r>
      <w:r w:rsidR="00220A93">
        <w:rPr>
          <w:rFonts w:ascii="Book Antiqua" w:hAnsi="Book Antiqua"/>
          <w:sz w:val="24"/>
          <w:szCs w:val="24"/>
          <w:lang w:val="en-US"/>
        </w:rPr>
        <w:t xml:space="preserve"> and AZA</w:t>
      </w:r>
      <w:r w:rsidRPr="00220A93">
        <w:rPr>
          <w:rFonts w:ascii="Book Antiqua" w:hAnsi="Book Antiqua"/>
          <w:noProof/>
          <w:sz w:val="24"/>
          <w:szCs w:val="24"/>
          <w:vertAlign w:val="superscript"/>
          <w:lang w:val="en-US"/>
        </w:rPr>
        <w:t>[9]</w:t>
      </w:r>
      <w:r w:rsidR="00220A93">
        <w:rPr>
          <w:rFonts w:ascii="Book Antiqua" w:hAnsi="Book Antiqua" w:hint="eastAsia"/>
          <w:sz w:val="24"/>
          <w:szCs w:val="24"/>
          <w:lang w:val="en-US" w:eastAsia="zh-CN"/>
        </w:rPr>
        <w:t xml:space="preserve">. </w:t>
      </w:r>
      <w:r w:rsidRPr="00220A93">
        <w:rPr>
          <w:rFonts w:ascii="Book Antiqua" w:hAnsi="Book Antiqua"/>
          <w:sz w:val="24"/>
          <w:szCs w:val="24"/>
          <w:lang w:val="en-US"/>
        </w:rPr>
        <w:t>Azathioprine and MP are frequently being used as treatment for IBD, while thioguanine (TG) is currently only used as experimental or rescue therapy. Metabolism of conventional thiopurines is complicated, leading to formation of several, toxic and non-toxic metabolites, whereas the metabolism of TG is less complicated and more directly leading towards the intended ph</w:t>
      </w:r>
      <w:r w:rsidR="00220A93">
        <w:rPr>
          <w:rFonts w:ascii="Book Antiqua" w:hAnsi="Book Antiqua"/>
          <w:sz w:val="24"/>
          <w:szCs w:val="24"/>
          <w:lang w:val="en-US"/>
        </w:rPr>
        <w:t>armacologically active products (Figure 1)</w:t>
      </w:r>
      <w:r w:rsidRPr="00220A93">
        <w:rPr>
          <w:rFonts w:ascii="Book Antiqua" w:hAnsi="Book Antiqua"/>
          <w:noProof/>
          <w:sz w:val="24"/>
          <w:szCs w:val="24"/>
          <w:vertAlign w:val="superscript"/>
          <w:lang w:val="en-US"/>
        </w:rPr>
        <w:t>[10-12]</w:t>
      </w:r>
      <w:r w:rsidR="00220A93">
        <w:rPr>
          <w:rFonts w:ascii="Book Antiqua" w:hAnsi="Book Antiqua" w:hint="eastAsia"/>
          <w:sz w:val="24"/>
          <w:szCs w:val="24"/>
          <w:lang w:val="en-US" w:eastAsia="zh-CN"/>
        </w:rPr>
        <w:t xml:space="preserve">. </w:t>
      </w:r>
      <w:r w:rsidRPr="00220A93">
        <w:rPr>
          <w:rFonts w:ascii="Book Antiqua" w:hAnsi="Book Antiqua"/>
          <w:sz w:val="24"/>
          <w:szCs w:val="24"/>
          <w:lang w:val="en-US"/>
        </w:rPr>
        <w:t>Effects of thiopurines may be characterized by two groups of metabolites; methylated thiopurines (</w:t>
      </w:r>
      <w:r w:rsidRPr="00220A93">
        <w:rPr>
          <w:rFonts w:ascii="Book Antiqua" w:hAnsi="Book Antiqua"/>
          <w:i/>
          <w:sz w:val="24"/>
          <w:szCs w:val="24"/>
          <w:lang w:val="en-US"/>
        </w:rPr>
        <w:t>e.g.</w:t>
      </w:r>
      <w:r w:rsidR="00220A93" w:rsidRPr="00220A93">
        <w:rPr>
          <w:rFonts w:ascii="Book Antiqua" w:hAnsi="Book Antiqua" w:hint="eastAsia"/>
          <w:i/>
          <w:sz w:val="24"/>
          <w:szCs w:val="24"/>
          <w:lang w:val="en-US" w:eastAsia="zh-CN"/>
        </w:rPr>
        <w:t>,</w:t>
      </w:r>
      <w:r w:rsidRPr="00220A93">
        <w:rPr>
          <w:rFonts w:ascii="Book Antiqua" w:hAnsi="Book Antiqua"/>
          <w:i/>
          <w:sz w:val="24"/>
          <w:szCs w:val="24"/>
          <w:lang w:val="en-US"/>
        </w:rPr>
        <w:t xml:space="preserve"> </w:t>
      </w:r>
      <w:r w:rsidRPr="00220A93">
        <w:rPr>
          <w:rFonts w:ascii="Book Antiqua" w:hAnsi="Book Antiqua"/>
          <w:sz w:val="24"/>
          <w:szCs w:val="24"/>
          <w:lang w:val="en-US"/>
        </w:rPr>
        <w:t xml:space="preserve">6-methylmercaptopurine (6-MMP)) and 6-thioguanine nucleotides (6-TGN). At relatively low dosages, as has been advocated in treatment of IBD, the anti-inflammatory effect of thiopurines is mainly mediated </w:t>
      </w:r>
      <w:r w:rsidRPr="00220A93">
        <w:rPr>
          <w:rFonts w:ascii="Book Antiqua" w:hAnsi="Book Antiqua"/>
          <w:i/>
          <w:sz w:val="24"/>
          <w:szCs w:val="24"/>
          <w:lang w:val="en-US"/>
        </w:rPr>
        <w:t>via</w:t>
      </w:r>
      <w:r w:rsidRPr="00220A93">
        <w:rPr>
          <w:rFonts w:ascii="Book Antiqua" w:hAnsi="Book Antiqua"/>
          <w:sz w:val="24"/>
          <w:szCs w:val="24"/>
          <w:lang w:val="en-US"/>
        </w:rPr>
        <w:t xml:space="preserve"> inhibition of the small GTPase Rac1, leading to apoptosis of activated T-lymphocytes, whereas high dosages, as usual in oncological treatment, are associated wi</w:t>
      </w:r>
      <w:r w:rsidR="00220A93">
        <w:rPr>
          <w:rFonts w:ascii="Book Antiqua" w:hAnsi="Book Antiqua"/>
          <w:sz w:val="24"/>
          <w:szCs w:val="24"/>
          <w:lang w:val="en-US"/>
        </w:rPr>
        <w:t>th inhibition of DNA synthesis</w:t>
      </w:r>
      <w:r w:rsidR="00220A93">
        <w:rPr>
          <w:rFonts w:ascii="Book Antiqua" w:hAnsi="Book Antiqua"/>
          <w:noProof/>
          <w:sz w:val="24"/>
          <w:szCs w:val="24"/>
          <w:vertAlign w:val="superscript"/>
          <w:lang w:val="en-US"/>
        </w:rPr>
        <w:t>[13,</w:t>
      </w:r>
      <w:r w:rsidRPr="00220A93">
        <w:rPr>
          <w:rFonts w:ascii="Book Antiqua" w:hAnsi="Book Antiqua"/>
          <w:noProof/>
          <w:sz w:val="24"/>
          <w:szCs w:val="24"/>
          <w:vertAlign w:val="superscript"/>
          <w:lang w:val="en-US"/>
        </w:rPr>
        <w:t>14]</w:t>
      </w:r>
      <w:r w:rsidRPr="00220A93">
        <w:rPr>
          <w:rFonts w:ascii="Book Antiqua" w:hAnsi="Book Antiqua"/>
          <w:sz w:val="24"/>
          <w:szCs w:val="24"/>
          <w:lang w:val="en-US"/>
        </w:rPr>
        <w:t xml:space="preserve">. </w:t>
      </w:r>
    </w:p>
    <w:p w:rsidR="00620091" w:rsidRPr="00220A93" w:rsidRDefault="00620091" w:rsidP="00B62D77">
      <w:pPr>
        <w:spacing w:after="0" w:line="360" w:lineRule="auto"/>
        <w:ind w:firstLineChars="150" w:firstLine="360"/>
        <w:jc w:val="both"/>
        <w:rPr>
          <w:rFonts w:ascii="Book Antiqua" w:hAnsi="Book Antiqua"/>
          <w:sz w:val="24"/>
          <w:szCs w:val="24"/>
          <w:lang w:val="en-US"/>
        </w:rPr>
      </w:pPr>
      <w:r w:rsidRPr="00220A93">
        <w:rPr>
          <w:rFonts w:ascii="Book Antiqua" w:hAnsi="Book Antiqua"/>
          <w:sz w:val="24"/>
          <w:szCs w:val="24"/>
          <w:lang w:val="en-US"/>
        </w:rPr>
        <w:t xml:space="preserve">Based on these findings, it has been hypothesized that prescribing TG therapy instead of AZA/MP reduces generation of potentially toxic metabolites, such as the </w:t>
      </w:r>
      <w:r w:rsidRPr="00220A93">
        <w:rPr>
          <w:rFonts w:ascii="Book Antiqua" w:hAnsi="Book Antiqua"/>
          <w:sz w:val="24"/>
          <w:szCs w:val="24"/>
          <w:lang w:val="en-US"/>
        </w:rPr>
        <w:lastRenderedPageBreak/>
        <w:t xml:space="preserve">methylated metabolites, whilst it is primarily converted into the therapeutically aimed metabolite 6-TGN by bypassing several rate-limiting metabolic steps. The key reason for not introducing TG in the standard therapeutic armentarium of IBD appears to be the reported hepatotoxicity </w:t>
      </w:r>
      <w:r w:rsidR="00220A93">
        <w:rPr>
          <w:rFonts w:ascii="Book Antiqua" w:hAnsi="Book Antiqua" w:hint="eastAsia"/>
          <w:sz w:val="24"/>
          <w:szCs w:val="24"/>
          <w:lang w:val="en-US" w:eastAsia="zh-CN"/>
        </w:rPr>
        <w:t>[</w:t>
      </w:r>
      <w:r w:rsidRPr="00220A93">
        <w:rPr>
          <w:rFonts w:ascii="Book Antiqua" w:hAnsi="Book Antiqua"/>
          <w:i/>
          <w:sz w:val="24"/>
          <w:szCs w:val="24"/>
          <w:lang w:val="en-US"/>
        </w:rPr>
        <w:t>i.e.</w:t>
      </w:r>
      <w:r w:rsidR="00220A93" w:rsidRPr="00220A93">
        <w:rPr>
          <w:rFonts w:ascii="Book Antiqua" w:hAnsi="Book Antiqua" w:hint="eastAsia"/>
          <w:i/>
          <w:sz w:val="24"/>
          <w:szCs w:val="24"/>
          <w:lang w:val="en-US" w:eastAsia="zh-CN"/>
        </w:rPr>
        <w:t>,</w:t>
      </w:r>
      <w:r w:rsidRPr="00220A93">
        <w:rPr>
          <w:rFonts w:ascii="Book Antiqua" w:hAnsi="Book Antiqua"/>
          <w:i/>
          <w:sz w:val="24"/>
          <w:szCs w:val="24"/>
          <w:lang w:val="en-US"/>
        </w:rPr>
        <w:t xml:space="preserve"> </w:t>
      </w:r>
      <w:r w:rsidRPr="00220A93">
        <w:rPr>
          <w:rFonts w:ascii="Book Antiqua" w:hAnsi="Book Antiqua"/>
          <w:sz w:val="24"/>
          <w:szCs w:val="24"/>
          <w:lang w:val="en-US"/>
        </w:rPr>
        <w:t>nodular regenerative hyperplasia (NRH) and sinusoidal obstruction syndrome (SOS)</w:t>
      </w:r>
      <w:r w:rsidR="00220A93">
        <w:rPr>
          <w:rFonts w:ascii="Book Antiqua" w:hAnsi="Book Antiqua" w:hint="eastAsia"/>
          <w:sz w:val="24"/>
          <w:szCs w:val="24"/>
          <w:lang w:val="en-US" w:eastAsia="zh-CN"/>
        </w:rPr>
        <w:t>]</w:t>
      </w:r>
      <w:r w:rsidRPr="00220A93">
        <w:rPr>
          <w:rFonts w:ascii="Book Antiqua" w:hAnsi="Book Antiqua"/>
          <w:sz w:val="24"/>
          <w:szCs w:val="24"/>
          <w:lang w:val="en-US"/>
        </w:rPr>
        <w:t xml:space="preserve"> which has been described to be highly prevalent, especially with higher dosages of TG (median 40 mg/</w:t>
      </w:r>
      <w:r w:rsidR="00220A93">
        <w:rPr>
          <w:rFonts w:ascii="Book Antiqua" w:hAnsi="Book Antiqua" w:hint="eastAsia"/>
          <w:sz w:val="24"/>
          <w:szCs w:val="24"/>
          <w:lang w:val="en-US" w:eastAsia="zh-CN"/>
        </w:rPr>
        <w:t>d</w:t>
      </w:r>
      <w:r w:rsidR="00220A93">
        <w:rPr>
          <w:rFonts w:ascii="Book Antiqua" w:hAnsi="Book Antiqua"/>
          <w:sz w:val="24"/>
          <w:szCs w:val="24"/>
          <w:lang w:val="en-US"/>
        </w:rPr>
        <w:t>)</w:t>
      </w:r>
      <w:r w:rsidRPr="00220A93">
        <w:rPr>
          <w:rFonts w:ascii="Book Antiqua" w:hAnsi="Book Antiqua"/>
          <w:noProof/>
          <w:sz w:val="24"/>
          <w:szCs w:val="24"/>
          <w:vertAlign w:val="superscript"/>
          <w:lang w:val="en-US"/>
        </w:rPr>
        <w:t>[15]</w:t>
      </w:r>
      <w:r w:rsidR="00220A93">
        <w:rPr>
          <w:rFonts w:ascii="Book Antiqua" w:hAnsi="Book Antiqua" w:hint="eastAsia"/>
          <w:sz w:val="24"/>
          <w:szCs w:val="24"/>
          <w:lang w:val="en-US" w:eastAsia="zh-CN"/>
        </w:rPr>
        <w:t xml:space="preserve">. </w:t>
      </w:r>
      <w:r w:rsidRPr="00220A93">
        <w:rPr>
          <w:rFonts w:ascii="Book Antiqua" w:hAnsi="Book Antiqua"/>
          <w:sz w:val="24"/>
          <w:szCs w:val="24"/>
          <w:lang w:val="en-US"/>
        </w:rPr>
        <w:t>Interestingly, these findings were not corroborated in subsequent studies in which lower dosages of TG were used (20 mg/</w:t>
      </w:r>
      <w:r w:rsidR="00220A93">
        <w:rPr>
          <w:rFonts w:ascii="Book Antiqua" w:hAnsi="Book Antiqua" w:hint="eastAsia"/>
          <w:sz w:val="24"/>
          <w:szCs w:val="24"/>
          <w:lang w:val="en-US" w:eastAsia="zh-CN"/>
        </w:rPr>
        <w:t>d</w:t>
      </w:r>
      <w:r w:rsidRPr="00220A93">
        <w:rPr>
          <w:rFonts w:ascii="Book Antiqua" w:hAnsi="Book Antiqua"/>
          <w:sz w:val="24"/>
          <w:szCs w:val="24"/>
          <w:lang w:val="en-US"/>
        </w:rPr>
        <w:t xml:space="preserve">), justifying additional research regarding relatively efficacy of low-dose TG therapy in </w:t>
      </w:r>
      <w:r w:rsidR="00220A93">
        <w:rPr>
          <w:rFonts w:ascii="Book Antiqua" w:hAnsi="Book Antiqua"/>
          <w:sz w:val="24"/>
          <w:szCs w:val="24"/>
          <w:lang w:val="en-US"/>
        </w:rPr>
        <w:t>IBD patients</w:t>
      </w:r>
      <w:r w:rsidRPr="00220A93">
        <w:rPr>
          <w:rFonts w:ascii="Book Antiqua" w:hAnsi="Book Antiqua"/>
          <w:noProof/>
          <w:sz w:val="24"/>
          <w:szCs w:val="24"/>
          <w:vertAlign w:val="superscript"/>
          <w:lang w:val="en-US"/>
        </w:rPr>
        <w:t>[16-20]</w:t>
      </w:r>
      <w:r w:rsidR="00220A93">
        <w:rPr>
          <w:rFonts w:ascii="Book Antiqua" w:hAnsi="Book Antiqua" w:hint="eastAsia"/>
          <w:sz w:val="24"/>
          <w:szCs w:val="24"/>
          <w:lang w:val="en-US" w:eastAsia="zh-CN"/>
        </w:rPr>
        <w:t xml:space="preserve">. </w:t>
      </w:r>
      <w:r w:rsidRPr="00220A93">
        <w:rPr>
          <w:rFonts w:ascii="Book Antiqua" w:hAnsi="Book Antiqua"/>
          <w:sz w:val="24"/>
          <w:szCs w:val="24"/>
          <w:lang w:val="en-US"/>
        </w:rPr>
        <w:t>These data are depicted in Table 1. Other adverse events probably associated with TG use, as described in previous literature, are summarized in Table 2.</w:t>
      </w:r>
    </w:p>
    <w:p w:rsidR="00220A93" w:rsidRDefault="00620091" w:rsidP="00B62D77">
      <w:pPr>
        <w:spacing w:after="0" w:line="360" w:lineRule="auto"/>
        <w:ind w:firstLineChars="150" w:firstLine="360"/>
        <w:jc w:val="both"/>
        <w:rPr>
          <w:rFonts w:ascii="Book Antiqua" w:hAnsi="Book Antiqua"/>
          <w:sz w:val="24"/>
          <w:szCs w:val="24"/>
          <w:lang w:val="en-US" w:eastAsia="zh-CN"/>
        </w:rPr>
      </w:pPr>
      <w:r w:rsidRPr="00220A93">
        <w:rPr>
          <w:rFonts w:ascii="Book Antiqua" w:hAnsi="Book Antiqua"/>
          <w:sz w:val="24"/>
          <w:szCs w:val="24"/>
          <w:lang w:val="en-US"/>
        </w:rPr>
        <w:t>Two years ago, there were approximately 1,500 TG users in The Netherlands, with no s</w:t>
      </w:r>
      <w:r w:rsidR="00220A93">
        <w:rPr>
          <w:rFonts w:ascii="Book Antiqua" w:hAnsi="Book Antiqua"/>
          <w:sz w:val="24"/>
          <w:szCs w:val="24"/>
          <w:lang w:val="en-US"/>
        </w:rPr>
        <w:t>erious toxicity being reported</w:t>
      </w:r>
      <w:r w:rsidRPr="00220A93">
        <w:rPr>
          <w:rFonts w:ascii="Book Antiqua" w:hAnsi="Book Antiqua"/>
          <w:noProof/>
          <w:sz w:val="24"/>
          <w:szCs w:val="24"/>
          <w:vertAlign w:val="superscript"/>
          <w:lang w:val="en-US"/>
        </w:rPr>
        <w:t>[21]</w:t>
      </w:r>
      <w:r w:rsidR="00220A93">
        <w:rPr>
          <w:rFonts w:ascii="Book Antiqua" w:hAnsi="Book Antiqua" w:hint="eastAsia"/>
          <w:sz w:val="24"/>
          <w:szCs w:val="24"/>
          <w:lang w:val="en-US" w:eastAsia="zh-CN"/>
        </w:rPr>
        <w:t xml:space="preserve">. </w:t>
      </w:r>
      <w:r w:rsidRPr="00220A93">
        <w:rPr>
          <w:rFonts w:ascii="Book Antiqua" w:hAnsi="Book Antiqua"/>
          <w:sz w:val="24"/>
          <w:szCs w:val="24"/>
          <w:lang w:val="en-US"/>
        </w:rPr>
        <w:t xml:space="preserve">Since TG has recently been registered as certified treatment for IBD in The Netherlands, the question arises whether TG should be reconsidered as IBD treatment worldwide. The aim of this systematic review was to critically assess the available literature solely regarding the efficacy of TG treatment in IBD patients, irrespective of the alleged (hepato-)toxicity profile. </w:t>
      </w:r>
    </w:p>
    <w:p w:rsidR="00220A93" w:rsidRDefault="00220A93" w:rsidP="00B62D77">
      <w:pPr>
        <w:spacing w:after="0" w:line="360" w:lineRule="auto"/>
        <w:jc w:val="both"/>
        <w:rPr>
          <w:rFonts w:ascii="Book Antiqua" w:hAnsi="Book Antiqua"/>
          <w:sz w:val="24"/>
          <w:szCs w:val="24"/>
          <w:lang w:val="en-US" w:eastAsia="zh-CN"/>
        </w:rPr>
      </w:pPr>
    </w:p>
    <w:p w:rsidR="00220A93" w:rsidRDefault="00220A93" w:rsidP="00B62D77">
      <w:pPr>
        <w:spacing w:after="0" w:line="360" w:lineRule="auto"/>
        <w:jc w:val="both"/>
        <w:rPr>
          <w:rFonts w:ascii="Book Antiqua" w:hAnsi="Book Antiqua"/>
          <w:b/>
          <w:sz w:val="24"/>
          <w:lang w:eastAsia="zh-CN"/>
        </w:rPr>
      </w:pPr>
      <w:bookmarkStart w:id="0" w:name="OLE_LINK221"/>
      <w:bookmarkStart w:id="1" w:name="OLE_LINK222"/>
      <w:r w:rsidRPr="00712F63">
        <w:rPr>
          <w:rFonts w:ascii="Book Antiqua" w:hAnsi="Book Antiqua"/>
          <w:b/>
          <w:sz w:val="24"/>
        </w:rPr>
        <w:t>MATERIALS AND METHODS</w:t>
      </w:r>
      <w:bookmarkEnd w:id="0"/>
      <w:bookmarkEnd w:id="1"/>
      <w:r w:rsidRPr="00712F63">
        <w:rPr>
          <w:rFonts w:ascii="Book Antiqua" w:hAnsi="Book Antiqua"/>
          <w:b/>
          <w:sz w:val="24"/>
        </w:rPr>
        <w:t xml:space="preserve">  </w:t>
      </w:r>
    </w:p>
    <w:p w:rsidR="00620091" w:rsidRDefault="00620091" w:rsidP="00B62D77">
      <w:pPr>
        <w:spacing w:after="0" w:line="360" w:lineRule="auto"/>
        <w:jc w:val="both"/>
        <w:rPr>
          <w:rFonts w:ascii="Book Antiqua" w:hAnsi="Book Antiqua"/>
          <w:sz w:val="24"/>
          <w:szCs w:val="24"/>
          <w:lang w:val="en-US" w:eastAsia="zh-CN"/>
        </w:rPr>
      </w:pPr>
      <w:r w:rsidRPr="00220A93">
        <w:rPr>
          <w:rFonts w:ascii="Book Antiqua" w:hAnsi="Book Antiqua"/>
          <w:sz w:val="24"/>
          <w:szCs w:val="24"/>
          <w:lang w:val="en-US"/>
        </w:rPr>
        <w:t>This study was execut</w:t>
      </w:r>
      <w:r w:rsidR="00220A93">
        <w:rPr>
          <w:rFonts w:ascii="Book Antiqua" w:hAnsi="Book Antiqua"/>
          <w:sz w:val="24"/>
          <w:szCs w:val="24"/>
          <w:lang w:val="en-US"/>
        </w:rPr>
        <w:t>ed using the PRISMA guidelines</w:t>
      </w:r>
      <w:r w:rsidRPr="00220A93">
        <w:rPr>
          <w:rFonts w:ascii="Book Antiqua" w:hAnsi="Book Antiqua"/>
          <w:noProof/>
          <w:sz w:val="24"/>
          <w:szCs w:val="24"/>
          <w:vertAlign w:val="superscript"/>
          <w:lang w:val="en-US"/>
        </w:rPr>
        <w:t>[22]</w:t>
      </w:r>
      <w:r w:rsidR="00220A93">
        <w:rPr>
          <w:rFonts w:ascii="Book Antiqua" w:hAnsi="Book Antiqua" w:hint="eastAsia"/>
          <w:sz w:val="24"/>
          <w:szCs w:val="24"/>
          <w:lang w:val="en-US" w:eastAsia="zh-CN"/>
        </w:rPr>
        <w:t xml:space="preserve">. </w:t>
      </w:r>
      <w:r w:rsidRPr="00220A93">
        <w:rPr>
          <w:rFonts w:ascii="Book Antiqua" w:hAnsi="Book Antiqua"/>
          <w:sz w:val="24"/>
          <w:szCs w:val="24"/>
          <w:lang w:val="en-US"/>
        </w:rPr>
        <w:t>We conducted a systematic literature search in the MEDLINE database using PubMed. We applied the following search strategy:</w:t>
      </w:r>
      <w:r w:rsidR="00220A93">
        <w:rPr>
          <w:rFonts w:ascii="Book Antiqua" w:hAnsi="Book Antiqua" w:hint="eastAsia"/>
          <w:sz w:val="24"/>
          <w:szCs w:val="24"/>
          <w:lang w:val="en-US" w:eastAsia="zh-CN"/>
        </w:rPr>
        <w:t xml:space="preserve"> </w:t>
      </w:r>
      <w:r w:rsidRPr="00220A93">
        <w:rPr>
          <w:rFonts w:ascii="Book Antiqua" w:hAnsi="Book Antiqua"/>
          <w:sz w:val="24"/>
          <w:szCs w:val="24"/>
          <w:lang w:val="en-US"/>
        </w:rPr>
        <w:t>("Thioguanine"[Mesh] OR 6-TG [tiab] OR thioguanine [tiab]OR tioguanine [tiab]) AND ("Inflammatory Bowel Diseases"[Mesh] OR IBD [tiab] OR Crohn [tiab] OR Colitis [tiab]) AND (efficacy OR effectivity OR effectiveness)</w:t>
      </w:r>
    </w:p>
    <w:p w:rsidR="00220A93" w:rsidRPr="00220A93" w:rsidRDefault="00220A93" w:rsidP="00B62D77">
      <w:pPr>
        <w:spacing w:after="0" w:line="360" w:lineRule="auto"/>
        <w:jc w:val="both"/>
        <w:rPr>
          <w:rFonts w:ascii="Book Antiqua" w:hAnsi="Book Antiqua"/>
          <w:sz w:val="24"/>
          <w:szCs w:val="24"/>
          <w:lang w:val="en-US" w:eastAsia="zh-CN"/>
        </w:rPr>
      </w:pPr>
    </w:p>
    <w:p w:rsidR="00620091" w:rsidRPr="00220A93" w:rsidRDefault="00620091" w:rsidP="00B62D77">
      <w:pPr>
        <w:spacing w:after="0" w:line="360" w:lineRule="auto"/>
        <w:jc w:val="both"/>
        <w:rPr>
          <w:rFonts w:ascii="Book Antiqua" w:hAnsi="Book Antiqua"/>
          <w:b/>
          <w:i/>
          <w:sz w:val="24"/>
          <w:szCs w:val="24"/>
          <w:lang w:val="en-US"/>
        </w:rPr>
      </w:pPr>
      <w:r w:rsidRPr="00220A93">
        <w:rPr>
          <w:rFonts w:ascii="Book Antiqua" w:hAnsi="Book Antiqua"/>
          <w:b/>
          <w:i/>
          <w:sz w:val="24"/>
          <w:szCs w:val="24"/>
          <w:lang w:val="en-US"/>
        </w:rPr>
        <w:t>S</w:t>
      </w:r>
      <w:r w:rsidR="00220A93" w:rsidRPr="00220A93">
        <w:rPr>
          <w:rFonts w:ascii="Book Antiqua" w:hAnsi="Book Antiqua"/>
          <w:b/>
          <w:i/>
          <w:sz w:val="24"/>
          <w:szCs w:val="24"/>
          <w:lang w:val="en-US"/>
        </w:rPr>
        <w:t>tudy selection</w:t>
      </w:r>
    </w:p>
    <w:p w:rsidR="00620091" w:rsidRDefault="00620091" w:rsidP="00B62D77">
      <w:pPr>
        <w:spacing w:after="0" w:line="360" w:lineRule="auto"/>
        <w:jc w:val="both"/>
        <w:rPr>
          <w:rFonts w:ascii="Book Antiqua" w:hAnsi="Book Antiqua"/>
          <w:sz w:val="24"/>
          <w:szCs w:val="24"/>
          <w:lang w:val="en-US" w:eastAsia="zh-CN"/>
        </w:rPr>
      </w:pPr>
      <w:r w:rsidRPr="00220A93">
        <w:rPr>
          <w:rFonts w:ascii="Book Antiqua" w:hAnsi="Book Antiqua"/>
          <w:sz w:val="24"/>
          <w:szCs w:val="24"/>
          <w:lang w:val="en-US"/>
        </w:rPr>
        <w:t xml:space="preserve">All studies were screened based on title and abstract. Full-text screening was performed in relevant studies by the same authors (BM and NdB). The following inclusion criteria were met: patients diagnosed with IBD, TG therapy, efficacy as </w:t>
      </w:r>
      <w:r w:rsidRPr="00220A93">
        <w:rPr>
          <w:rFonts w:ascii="Book Antiqua" w:hAnsi="Book Antiqua"/>
          <w:sz w:val="24"/>
          <w:szCs w:val="24"/>
          <w:lang w:val="en-US"/>
        </w:rPr>
        <w:lastRenderedPageBreak/>
        <w:t xml:space="preserve">outcome, studies available in full-text in English or Dutch. Exclusion criteria were: in vitro studies, efficacy not identified as outcome, patients receiving TG therapy for other reasons than IBD, article not available in English or Dutch. Furthermore, all references of the included original papers were cross-checked to complete the search. All studies published from 2000 till 2016 were included in the systematic review. All studies with original study populations were included for analysis. Finally, authors of the included manuscripts were contacted in case of missing or unclear data or to identify additional studies. </w:t>
      </w:r>
    </w:p>
    <w:p w:rsidR="00F05F30" w:rsidRPr="00220A93" w:rsidRDefault="00F05F30" w:rsidP="00B62D77">
      <w:pPr>
        <w:spacing w:after="0" w:line="360" w:lineRule="auto"/>
        <w:jc w:val="both"/>
        <w:rPr>
          <w:rFonts w:ascii="Book Antiqua" w:hAnsi="Book Antiqua"/>
          <w:sz w:val="24"/>
          <w:szCs w:val="24"/>
          <w:lang w:val="en-US" w:eastAsia="zh-CN"/>
        </w:rPr>
      </w:pPr>
    </w:p>
    <w:p w:rsidR="00620091" w:rsidRPr="00220A93" w:rsidRDefault="00620091" w:rsidP="00B62D77">
      <w:pPr>
        <w:spacing w:after="0" w:line="360" w:lineRule="auto"/>
        <w:jc w:val="both"/>
        <w:rPr>
          <w:rFonts w:ascii="Book Antiqua" w:hAnsi="Book Antiqua"/>
          <w:b/>
          <w:i/>
          <w:sz w:val="24"/>
          <w:szCs w:val="24"/>
          <w:lang w:val="en-US"/>
        </w:rPr>
      </w:pPr>
      <w:r w:rsidRPr="00220A93">
        <w:rPr>
          <w:rFonts w:ascii="Book Antiqua" w:hAnsi="Book Antiqua"/>
          <w:b/>
          <w:i/>
          <w:sz w:val="24"/>
          <w:szCs w:val="24"/>
          <w:lang w:val="en-US"/>
        </w:rPr>
        <w:t>D</w:t>
      </w:r>
      <w:r w:rsidR="00220A93" w:rsidRPr="00220A93">
        <w:rPr>
          <w:rFonts w:ascii="Book Antiqua" w:hAnsi="Book Antiqua"/>
          <w:b/>
          <w:i/>
          <w:sz w:val="24"/>
          <w:szCs w:val="24"/>
          <w:lang w:val="en-US"/>
        </w:rPr>
        <w:t>ata extraction</w:t>
      </w:r>
    </w:p>
    <w:p w:rsidR="00620091" w:rsidRPr="00220A93" w:rsidRDefault="00620091" w:rsidP="00B62D77">
      <w:pPr>
        <w:spacing w:after="0" w:line="360" w:lineRule="auto"/>
        <w:jc w:val="both"/>
        <w:rPr>
          <w:rFonts w:ascii="Book Antiqua" w:hAnsi="Book Antiqua"/>
          <w:sz w:val="24"/>
          <w:szCs w:val="24"/>
          <w:lang w:val="en-US"/>
        </w:rPr>
      </w:pPr>
      <w:r w:rsidRPr="00220A93">
        <w:rPr>
          <w:rFonts w:ascii="Book Antiqua" w:hAnsi="Book Antiqua"/>
          <w:sz w:val="24"/>
          <w:szCs w:val="24"/>
          <w:lang w:val="en-US"/>
        </w:rPr>
        <w:t xml:space="preserve">If articles were eligible, we collected the following data from the original papers: study design, number of patients, patient characteristics, disease characteristics </w:t>
      </w:r>
      <w:r w:rsidR="00220A93">
        <w:rPr>
          <w:rFonts w:ascii="Book Antiqua" w:hAnsi="Book Antiqua" w:hint="eastAsia"/>
          <w:sz w:val="24"/>
          <w:szCs w:val="24"/>
          <w:lang w:val="en-US" w:eastAsia="zh-CN"/>
        </w:rPr>
        <w:t>[</w:t>
      </w:r>
      <w:r w:rsidRPr="00220A93">
        <w:rPr>
          <w:rFonts w:ascii="Book Antiqua" w:hAnsi="Book Antiqua"/>
          <w:i/>
          <w:sz w:val="24"/>
          <w:szCs w:val="24"/>
          <w:lang w:val="en-US"/>
        </w:rPr>
        <w:t>i.e.</w:t>
      </w:r>
      <w:r w:rsidR="00220A93" w:rsidRPr="00220A93">
        <w:rPr>
          <w:rFonts w:ascii="Book Antiqua" w:hAnsi="Book Antiqua" w:hint="eastAsia"/>
          <w:i/>
          <w:sz w:val="24"/>
          <w:szCs w:val="24"/>
          <w:lang w:val="en-US" w:eastAsia="zh-CN"/>
        </w:rPr>
        <w:t>,</w:t>
      </w:r>
      <w:r w:rsidRPr="00220A93">
        <w:rPr>
          <w:rFonts w:ascii="Book Antiqua" w:hAnsi="Book Antiqua"/>
          <w:i/>
          <w:sz w:val="24"/>
          <w:szCs w:val="24"/>
          <w:lang w:val="en-US"/>
        </w:rPr>
        <w:t xml:space="preserve"> </w:t>
      </w:r>
      <w:r w:rsidRPr="00220A93">
        <w:rPr>
          <w:rFonts w:ascii="Book Antiqua" w:hAnsi="Book Antiqua"/>
          <w:sz w:val="24"/>
          <w:szCs w:val="24"/>
          <w:lang w:val="en-US"/>
        </w:rPr>
        <w:t>CD, UC or IBD unclassified (IBDu)</w:t>
      </w:r>
      <w:r w:rsidR="00220A93">
        <w:rPr>
          <w:rFonts w:ascii="Book Antiqua" w:hAnsi="Book Antiqua" w:hint="eastAsia"/>
          <w:sz w:val="24"/>
          <w:szCs w:val="24"/>
          <w:lang w:val="en-US" w:eastAsia="zh-CN"/>
        </w:rPr>
        <w:t>]</w:t>
      </w:r>
      <w:r w:rsidRPr="00220A93">
        <w:rPr>
          <w:rFonts w:ascii="Book Antiqua" w:hAnsi="Book Antiqua"/>
          <w:sz w:val="24"/>
          <w:szCs w:val="24"/>
          <w:lang w:val="en-US"/>
        </w:rPr>
        <w:t>, reason for initiation of TG, co-medication with corticosteroids, TG dose, duration of follow-up, efficacy of therapy, biochemical parameters (</w:t>
      </w:r>
      <w:r w:rsidRPr="00220A93">
        <w:rPr>
          <w:rFonts w:ascii="Book Antiqua" w:hAnsi="Book Antiqua"/>
          <w:i/>
          <w:sz w:val="24"/>
          <w:szCs w:val="24"/>
          <w:lang w:val="en-US"/>
        </w:rPr>
        <w:t>i.e.</w:t>
      </w:r>
      <w:r w:rsidR="00220A93">
        <w:rPr>
          <w:rFonts w:ascii="Book Antiqua" w:hAnsi="Book Antiqua" w:hint="eastAsia"/>
          <w:sz w:val="24"/>
          <w:szCs w:val="24"/>
          <w:lang w:val="en-US" w:eastAsia="zh-CN"/>
        </w:rPr>
        <w:t>,</w:t>
      </w:r>
      <w:r w:rsidRPr="00220A93">
        <w:rPr>
          <w:rFonts w:ascii="Book Antiqua" w:hAnsi="Book Antiqua"/>
          <w:sz w:val="24"/>
          <w:szCs w:val="24"/>
          <w:lang w:val="en-US"/>
        </w:rPr>
        <w:t xml:space="preserve"> C-reactive protein (CRP) and/or fecal calprotectin (FCP)) and thiopurine drug metabolites (6-TGN and/or 6-MMP) during AZA/MP and TG treatment. Effectiveness of therapy was determined using endoscopic/clinical scoring scales (</w:t>
      </w:r>
      <w:r w:rsidRPr="00220A93">
        <w:rPr>
          <w:rFonts w:ascii="Book Antiqua" w:hAnsi="Book Antiqua"/>
          <w:i/>
          <w:sz w:val="24"/>
          <w:szCs w:val="24"/>
          <w:lang w:val="en-US"/>
        </w:rPr>
        <w:t>i.e.</w:t>
      </w:r>
      <w:r w:rsidR="00220A93" w:rsidRPr="00220A93">
        <w:rPr>
          <w:rFonts w:ascii="Book Antiqua" w:hAnsi="Book Antiqua" w:hint="eastAsia"/>
          <w:i/>
          <w:sz w:val="24"/>
          <w:szCs w:val="24"/>
          <w:lang w:val="en-US" w:eastAsia="zh-CN"/>
        </w:rPr>
        <w:t>,</w:t>
      </w:r>
      <w:r w:rsidRPr="00220A93">
        <w:rPr>
          <w:rFonts w:ascii="Book Antiqua" w:hAnsi="Book Antiqua"/>
          <w:sz w:val="24"/>
          <w:szCs w:val="24"/>
          <w:lang w:val="en-US"/>
        </w:rPr>
        <w:t xml:space="preserve"> Harvey-Bradshaw Index (HBI)</w:t>
      </w:r>
      <w:r w:rsidRPr="00220A93">
        <w:rPr>
          <w:rFonts w:ascii="Book Antiqua" w:hAnsi="Book Antiqua"/>
          <w:noProof/>
          <w:sz w:val="24"/>
          <w:szCs w:val="24"/>
          <w:vertAlign w:val="superscript"/>
          <w:lang w:val="en-US"/>
        </w:rPr>
        <w:t>[23]</w:t>
      </w:r>
      <w:r w:rsidRPr="00220A93">
        <w:rPr>
          <w:rFonts w:ascii="Book Antiqua" w:hAnsi="Book Antiqua"/>
          <w:sz w:val="24"/>
          <w:szCs w:val="24"/>
          <w:lang w:val="en-US"/>
        </w:rPr>
        <w:t>, Crohn’s Disease Activity Index (CDAI)</w:t>
      </w:r>
      <w:r w:rsidRPr="00220A93">
        <w:rPr>
          <w:rFonts w:ascii="Book Antiqua" w:hAnsi="Book Antiqua"/>
          <w:noProof/>
          <w:sz w:val="24"/>
          <w:szCs w:val="24"/>
          <w:vertAlign w:val="superscript"/>
          <w:lang w:val="en-US"/>
        </w:rPr>
        <w:t>[24]</w:t>
      </w:r>
      <w:r w:rsidRPr="00220A93">
        <w:rPr>
          <w:rFonts w:ascii="Book Antiqua" w:hAnsi="Book Antiqua"/>
          <w:sz w:val="24"/>
          <w:szCs w:val="24"/>
          <w:lang w:val="en-US"/>
        </w:rPr>
        <w:t>, Colitis Activity Index (CAI)</w:t>
      </w:r>
      <w:r w:rsidRPr="00220A93">
        <w:rPr>
          <w:rFonts w:ascii="Book Antiqua" w:hAnsi="Book Antiqua"/>
          <w:noProof/>
          <w:sz w:val="24"/>
          <w:szCs w:val="24"/>
          <w:vertAlign w:val="superscript"/>
          <w:lang w:val="en-US"/>
        </w:rPr>
        <w:t>[25]</w:t>
      </w:r>
      <w:r w:rsidRPr="00220A93">
        <w:rPr>
          <w:rFonts w:ascii="Book Antiqua" w:hAnsi="Book Antiqua"/>
          <w:sz w:val="24"/>
          <w:szCs w:val="24"/>
          <w:lang w:val="en-US"/>
        </w:rPr>
        <w:t xml:space="preserve"> or Simple Clinical Colitis Activity Index (SCCAI)</w:t>
      </w:r>
      <w:r w:rsidRPr="00220A93">
        <w:rPr>
          <w:rFonts w:ascii="Book Antiqua" w:hAnsi="Book Antiqua"/>
          <w:noProof/>
          <w:sz w:val="24"/>
          <w:szCs w:val="24"/>
          <w:vertAlign w:val="superscript"/>
          <w:lang w:val="en-US"/>
        </w:rPr>
        <w:t>[26]</w:t>
      </w:r>
      <w:r w:rsidRPr="00220A93">
        <w:rPr>
          <w:rFonts w:ascii="Book Antiqua" w:hAnsi="Book Antiqua"/>
          <w:sz w:val="24"/>
          <w:szCs w:val="24"/>
          <w:lang w:val="en-US"/>
        </w:rPr>
        <w:t xml:space="preserve">), as used in the different articles. Concentrations of 6-TGN were described using the method of Lennard </w:t>
      </w:r>
      <w:r w:rsidRPr="00220A93">
        <w:rPr>
          <w:rFonts w:ascii="Book Antiqua" w:hAnsi="Book Antiqua"/>
          <w:i/>
          <w:sz w:val="24"/>
          <w:szCs w:val="24"/>
          <w:lang w:val="en-US"/>
        </w:rPr>
        <w:t>et al</w:t>
      </w:r>
      <w:r w:rsidRPr="00220A93">
        <w:rPr>
          <w:rFonts w:ascii="Book Antiqua" w:hAnsi="Book Antiqua"/>
          <w:noProof/>
          <w:sz w:val="24"/>
          <w:szCs w:val="24"/>
          <w:vertAlign w:val="superscript"/>
          <w:lang w:val="en-US"/>
        </w:rPr>
        <w:t>[27]</w:t>
      </w:r>
      <w:r w:rsidRPr="00220A93">
        <w:rPr>
          <w:rFonts w:ascii="Book Antiqua" w:hAnsi="Book Antiqua"/>
          <w:sz w:val="24"/>
          <w:szCs w:val="24"/>
          <w:lang w:val="en-US"/>
        </w:rPr>
        <w:t xml:space="preserve"> When the initial measurement was performed using the method described by Dervieux </w:t>
      </w:r>
      <w:r w:rsidRPr="00220A93">
        <w:rPr>
          <w:rFonts w:ascii="Book Antiqua" w:hAnsi="Book Antiqua"/>
          <w:i/>
          <w:sz w:val="24"/>
          <w:szCs w:val="24"/>
          <w:lang w:val="en-US"/>
        </w:rPr>
        <w:t>et al</w:t>
      </w:r>
      <w:r w:rsidRPr="00220A93">
        <w:rPr>
          <w:rFonts w:ascii="Book Antiqua" w:hAnsi="Book Antiqua"/>
          <w:noProof/>
          <w:sz w:val="24"/>
          <w:szCs w:val="24"/>
          <w:vertAlign w:val="superscript"/>
          <w:lang w:val="en-US"/>
        </w:rPr>
        <w:t>[28]</w:t>
      </w:r>
      <w:r w:rsidRPr="00220A93">
        <w:rPr>
          <w:rFonts w:ascii="Book Antiqua" w:hAnsi="Book Antiqua"/>
          <w:sz w:val="24"/>
          <w:szCs w:val="24"/>
          <w:lang w:val="en-US"/>
        </w:rPr>
        <w:t xml:space="preserve">, this value was transposed into a calculated “Lennard value” as described by Shipkova </w:t>
      </w:r>
      <w:r w:rsidRPr="00220A93">
        <w:rPr>
          <w:rFonts w:ascii="Book Antiqua" w:hAnsi="Book Antiqua"/>
          <w:i/>
          <w:sz w:val="24"/>
          <w:szCs w:val="24"/>
          <w:lang w:val="en-US"/>
        </w:rPr>
        <w:t>et al</w:t>
      </w:r>
      <w:r w:rsidRPr="00220A93">
        <w:rPr>
          <w:rFonts w:ascii="Book Antiqua" w:hAnsi="Book Antiqua"/>
          <w:noProof/>
          <w:sz w:val="24"/>
          <w:szCs w:val="24"/>
          <w:vertAlign w:val="superscript"/>
          <w:lang w:val="en-US"/>
        </w:rPr>
        <w:t>[29]</w:t>
      </w:r>
      <w:r w:rsidRPr="00220A93">
        <w:rPr>
          <w:rFonts w:ascii="Book Antiqua" w:hAnsi="Book Antiqua"/>
          <w:sz w:val="24"/>
          <w:szCs w:val="24"/>
          <w:lang w:val="en-US"/>
        </w:rPr>
        <w:t xml:space="preserve">. </w:t>
      </w:r>
    </w:p>
    <w:p w:rsidR="00220A93" w:rsidRDefault="00220A93" w:rsidP="00B62D77">
      <w:pPr>
        <w:spacing w:after="0" w:line="360" w:lineRule="auto"/>
        <w:jc w:val="both"/>
        <w:rPr>
          <w:rFonts w:ascii="Book Antiqua" w:hAnsi="Book Antiqua"/>
          <w:sz w:val="24"/>
          <w:szCs w:val="24"/>
          <w:lang w:val="en-US" w:eastAsia="zh-CN"/>
        </w:rPr>
      </w:pPr>
    </w:p>
    <w:p w:rsidR="00620091" w:rsidRPr="00220A93" w:rsidRDefault="00620091" w:rsidP="00B62D77">
      <w:pPr>
        <w:spacing w:after="0" w:line="360" w:lineRule="auto"/>
        <w:jc w:val="both"/>
        <w:rPr>
          <w:rFonts w:ascii="Book Antiqua" w:hAnsi="Book Antiqua"/>
          <w:sz w:val="24"/>
          <w:szCs w:val="24"/>
          <w:lang w:val="en-US"/>
        </w:rPr>
      </w:pPr>
      <w:r w:rsidRPr="00220A93">
        <w:rPr>
          <w:rFonts w:ascii="Book Antiqua" w:hAnsi="Book Antiqua"/>
          <w:b/>
          <w:sz w:val="24"/>
          <w:szCs w:val="24"/>
          <w:lang w:val="en-US"/>
        </w:rPr>
        <w:t>RESULTS</w:t>
      </w:r>
    </w:p>
    <w:p w:rsidR="00620091" w:rsidRPr="00220A93" w:rsidRDefault="00620091" w:rsidP="00B62D77">
      <w:pPr>
        <w:spacing w:after="0" w:line="360" w:lineRule="auto"/>
        <w:jc w:val="both"/>
        <w:rPr>
          <w:rFonts w:ascii="Book Antiqua" w:hAnsi="Book Antiqua"/>
          <w:sz w:val="24"/>
          <w:szCs w:val="24"/>
          <w:lang w:val="en-US"/>
        </w:rPr>
      </w:pPr>
      <w:r w:rsidRPr="00220A93">
        <w:rPr>
          <w:rFonts w:ascii="Book Antiqua" w:hAnsi="Book Antiqua"/>
          <w:sz w:val="24"/>
          <w:szCs w:val="24"/>
          <w:lang w:val="en-US"/>
        </w:rPr>
        <w:t>The search strategy resulted in 98 papers. Most articles were excluded since these articles described measuring 6-TGN in patients treated with AZA or MP, instead of TG therapy. Thirteen were selected for full-text screening. One additional article was excluded because efficacy was not described.</w:t>
      </w:r>
    </w:p>
    <w:p w:rsidR="000B79D0" w:rsidRDefault="00620091" w:rsidP="000B79D0">
      <w:pPr>
        <w:spacing w:after="0" w:line="360" w:lineRule="auto"/>
        <w:ind w:firstLineChars="150" w:firstLine="360"/>
        <w:jc w:val="both"/>
        <w:rPr>
          <w:rFonts w:ascii="Book Antiqua" w:hAnsi="Book Antiqua"/>
          <w:sz w:val="24"/>
          <w:szCs w:val="24"/>
          <w:lang w:val="en-US" w:eastAsia="zh-CN"/>
        </w:rPr>
      </w:pPr>
      <w:r w:rsidRPr="00220A93">
        <w:rPr>
          <w:rFonts w:ascii="Book Antiqua" w:hAnsi="Book Antiqua"/>
          <w:sz w:val="24"/>
          <w:szCs w:val="24"/>
          <w:lang w:val="en-US"/>
        </w:rPr>
        <w:lastRenderedPageBreak/>
        <w:t>Finally, twelve relevant articles were included (see Figure 2). Of these twelve articles, eleven studies comprised different study populations. One of the included papers is the extended follow-up period of another included paper, and was therefore not visu</w:t>
      </w:r>
      <w:r w:rsidR="00220A93">
        <w:rPr>
          <w:rFonts w:ascii="Book Antiqua" w:hAnsi="Book Antiqua"/>
          <w:sz w:val="24"/>
          <w:szCs w:val="24"/>
          <w:lang w:val="en-US"/>
        </w:rPr>
        <w:t>alized in our primary overview</w:t>
      </w:r>
      <w:r w:rsidR="00220A93">
        <w:rPr>
          <w:rFonts w:ascii="Book Antiqua" w:hAnsi="Book Antiqua" w:hint="eastAsia"/>
          <w:sz w:val="24"/>
          <w:szCs w:val="24"/>
          <w:lang w:val="en-US" w:eastAsia="zh-CN"/>
        </w:rPr>
        <w:t xml:space="preserve"> </w:t>
      </w:r>
      <w:r w:rsidRPr="00220A93">
        <w:rPr>
          <w:rFonts w:ascii="Book Antiqua" w:hAnsi="Book Antiqua"/>
          <w:sz w:val="24"/>
          <w:szCs w:val="24"/>
          <w:lang w:val="en-US"/>
        </w:rPr>
        <w:t>(Table 3).</w:t>
      </w:r>
    </w:p>
    <w:p w:rsidR="00620091" w:rsidRPr="00220A93" w:rsidRDefault="00620091" w:rsidP="000B79D0">
      <w:pPr>
        <w:spacing w:after="0" w:line="360" w:lineRule="auto"/>
        <w:ind w:firstLineChars="200" w:firstLine="480"/>
        <w:jc w:val="both"/>
        <w:rPr>
          <w:rFonts w:ascii="Book Antiqua" w:hAnsi="Book Antiqua"/>
          <w:sz w:val="24"/>
          <w:szCs w:val="24"/>
          <w:lang w:val="en-US"/>
        </w:rPr>
      </w:pPr>
      <w:r w:rsidRPr="00220A93">
        <w:rPr>
          <w:rFonts w:ascii="Book Antiqua" w:hAnsi="Book Antiqua"/>
          <w:sz w:val="24"/>
          <w:szCs w:val="24"/>
          <w:lang w:val="en-US"/>
        </w:rPr>
        <w:t>In th</w:t>
      </w:r>
      <w:r w:rsidR="00220A93">
        <w:rPr>
          <w:rFonts w:ascii="Book Antiqua" w:hAnsi="Book Antiqua"/>
          <w:sz w:val="24"/>
          <w:szCs w:val="24"/>
          <w:lang w:val="en-US"/>
        </w:rPr>
        <w:t>e first study regarding TG-use</w:t>
      </w:r>
      <w:r w:rsidRPr="00220A93">
        <w:rPr>
          <w:rFonts w:ascii="Book Antiqua" w:hAnsi="Book Antiqua"/>
          <w:noProof/>
          <w:sz w:val="24"/>
          <w:szCs w:val="24"/>
          <w:vertAlign w:val="superscript"/>
          <w:lang w:val="en-US"/>
        </w:rPr>
        <w:t>[30]</w:t>
      </w:r>
      <w:r w:rsidRPr="00220A93">
        <w:rPr>
          <w:rFonts w:ascii="Book Antiqua" w:hAnsi="Book Antiqua"/>
          <w:sz w:val="24"/>
          <w:szCs w:val="24"/>
          <w:lang w:val="en-US"/>
        </w:rPr>
        <w:t xml:space="preserve"> ten CD patients with therapeutic failure (</w:t>
      </w:r>
      <w:r w:rsidRPr="00220A93">
        <w:rPr>
          <w:rFonts w:ascii="Book Antiqua" w:hAnsi="Book Antiqua"/>
          <w:i/>
          <w:sz w:val="24"/>
          <w:szCs w:val="24"/>
          <w:lang w:val="en-US"/>
        </w:rPr>
        <w:t>i.e.</w:t>
      </w:r>
      <w:r w:rsidR="00220A93" w:rsidRPr="00220A93">
        <w:rPr>
          <w:rFonts w:ascii="Book Antiqua" w:hAnsi="Book Antiqua" w:hint="eastAsia"/>
          <w:i/>
          <w:sz w:val="24"/>
          <w:szCs w:val="24"/>
          <w:lang w:val="en-US" w:eastAsia="zh-CN"/>
        </w:rPr>
        <w:t>,</w:t>
      </w:r>
      <w:r w:rsidRPr="00220A93">
        <w:rPr>
          <w:rFonts w:ascii="Book Antiqua" w:hAnsi="Book Antiqua"/>
          <w:i/>
          <w:sz w:val="24"/>
          <w:szCs w:val="24"/>
          <w:lang w:val="en-US"/>
        </w:rPr>
        <w:t xml:space="preserve"> </w:t>
      </w:r>
      <w:r w:rsidRPr="00220A93">
        <w:rPr>
          <w:rFonts w:ascii="Book Antiqua" w:hAnsi="Book Antiqua"/>
          <w:sz w:val="24"/>
          <w:szCs w:val="24"/>
          <w:lang w:val="en-US"/>
        </w:rPr>
        <w:t xml:space="preserve">CDAI-scores above 150 and/or steroid-dependent disease) to AZA/MP therapy, combined with a preferential metabolite profile </w:t>
      </w:r>
      <w:r w:rsidR="00B62D77">
        <w:rPr>
          <w:rFonts w:ascii="Book Antiqua" w:hAnsi="Book Antiqua" w:hint="eastAsia"/>
          <w:sz w:val="24"/>
          <w:szCs w:val="24"/>
          <w:lang w:val="en-US" w:eastAsia="zh-CN"/>
        </w:rPr>
        <w:t>[</w:t>
      </w:r>
      <w:r w:rsidRPr="00220A93">
        <w:rPr>
          <w:rFonts w:ascii="Book Antiqua" w:hAnsi="Book Antiqua"/>
          <w:sz w:val="24"/>
          <w:szCs w:val="24"/>
          <w:lang w:val="en-US"/>
        </w:rPr>
        <w:t xml:space="preserve">defined as 6-TGN levels below 235 </w:t>
      </w:r>
      <w:r w:rsidRPr="00220A93">
        <w:rPr>
          <w:rFonts w:ascii="Book Antiqua" w:hAnsi="Book Antiqua"/>
          <w:i/>
          <w:sz w:val="24"/>
          <w:szCs w:val="24"/>
          <w:lang w:val="en-US"/>
        </w:rPr>
        <w:t>and</w:t>
      </w:r>
      <w:r w:rsidRPr="00220A93">
        <w:rPr>
          <w:rFonts w:ascii="Book Antiqua" w:hAnsi="Book Antiqua"/>
          <w:sz w:val="24"/>
          <w:szCs w:val="24"/>
          <w:lang w:val="en-US"/>
        </w:rPr>
        <w:t xml:space="preserve"> 6-MMP levels above 6000 pmol/8 x 10</w:t>
      </w:r>
      <w:r w:rsidRPr="00220A93">
        <w:rPr>
          <w:rFonts w:ascii="Book Antiqua" w:hAnsi="Book Antiqua"/>
          <w:sz w:val="24"/>
          <w:szCs w:val="24"/>
          <w:vertAlign w:val="superscript"/>
          <w:lang w:val="en-US"/>
        </w:rPr>
        <w:t xml:space="preserve">8 </w:t>
      </w:r>
      <w:r w:rsidRPr="00220A93">
        <w:rPr>
          <w:rFonts w:ascii="Book Antiqua" w:hAnsi="Book Antiqua"/>
          <w:sz w:val="24"/>
          <w:szCs w:val="24"/>
          <w:lang w:val="en-US"/>
        </w:rPr>
        <w:t>red blood cells (RBC)</w:t>
      </w:r>
      <w:r w:rsidR="00B62D77">
        <w:rPr>
          <w:rFonts w:ascii="Book Antiqua" w:hAnsi="Book Antiqua" w:hint="eastAsia"/>
          <w:sz w:val="24"/>
          <w:szCs w:val="24"/>
          <w:lang w:val="en-US" w:eastAsia="zh-CN"/>
        </w:rPr>
        <w:t>]</w:t>
      </w:r>
      <w:r w:rsidRPr="00220A93">
        <w:rPr>
          <w:rFonts w:ascii="Book Antiqua" w:hAnsi="Book Antiqua"/>
          <w:sz w:val="24"/>
          <w:szCs w:val="24"/>
          <w:lang w:val="en-US"/>
        </w:rPr>
        <w:t xml:space="preserve"> were included. Nine patients were adults in whom TG was initiated at a dose of 40 mg/</w:t>
      </w:r>
      <w:r w:rsidR="00B62D77">
        <w:rPr>
          <w:rFonts w:ascii="Book Antiqua" w:hAnsi="Book Antiqua" w:hint="eastAsia"/>
          <w:sz w:val="24"/>
          <w:szCs w:val="24"/>
          <w:lang w:val="en-US" w:eastAsia="zh-CN"/>
        </w:rPr>
        <w:t>d</w:t>
      </w:r>
      <w:r w:rsidRPr="00220A93">
        <w:rPr>
          <w:rFonts w:ascii="Book Antiqua" w:hAnsi="Book Antiqua"/>
          <w:sz w:val="24"/>
          <w:szCs w:val="24"/>
          <w:lang w:val="en-US"/>
        </w:rPr>
        <w:t>, the pediatric patient (9 y/o) was started on 20 mg/</w:t>
      </w:r>
      <w:r w:rsidR="00B62D77">
        <w:rPr>
          <w:rFonts w:ascii="Book Antiqua" w:hAnsi="Book Antiqua" w:hint="eastAsia"/>
          <w:sz w:val="24"/>
          <w:szCs w:val="24"/>
          <w:lang w:val="en-US" w:eastAsia="zh-CN"/>
        </w:rPr>
        <w:t>d</w:t>
      </w:r>
      <w:r w:rsidRPr="00220A93">
        <w:rPr>
          <w:rFonts w:ascii="Book Antiqua" w:hAnsi="Book Antiqua"/>
          <w:sz w:val="24"/>
          <w:szCs w:val="24"/>
          <w:lang w:val="en-US"/>
        </w:rPr>
        <w:t xml:space="preserve">. After 16 </w:t>
      </w:r>
      <w:r w:rsidR="00B62D77">
        <w:rPr>
          <w:rFonts w:ascii="Book Antiqua" w:hAnsi="Book Antiqua" w:hint="eastAsia"/>
          <w:sz w:val="24"/>
          <w:szCs w:val="24"/>
          <w:lang w:val="en-US" w:eastAsia="zh-CN"/>
        </w:rPr>
        <w:t>wk</w:t>
      </w:r>
      <w:r w:rsidRPr="00220A93">
        <w:rPr>
          <w:rFonts w:ascii="Book Antiqua" w:hAnsi="Book Antiqua"/>
          <w:sz w:val="24"/>
          <w:szCs w:val="24"/>
          <w:lang w:val="en-US"/>
        </w:rPr>
        <w:t xml:space="preserve"> follow-up, eight patients were still using TG, in whom seven patients had a good clinical response, defined as a reduction in CDAI of at least 70 points </w:t>
      </w:r>
      <w:r w:rsidRPr="00B62D77">
        <w:rPr>
          <w:rFonts w:ascii="Book Antiqua" w:hAnsi="Book Antiqua"/>
          <w:sz w:val="24"/>
          <w:szCs w:val="24"/>
          <w:lang w:val="en-US"/>
        </w:rPr>
        <w:t>or</w:t>
      </w:r>
      <w:r w:rsidRPr="00220A93">
        <w:rPr>
          <w:rFonts w:ascii="Book Antiqua" w:hAnsi="Book Antiqua"/>
          <w:i/>
          <w:sz w:val="24"/>
          <w:szCs w:val="24"/>
          <w:lang w:val="en-US"/>
        </w:rPr>
        <w:t xml:space="preserve"> </w:t>
      </w:r>
      <w:r w:rsidRPr="00220A93">
        <w:rPr>
          <w:rFonts w:ascii="Book Antiqua" w:hAnsi="Book Antiqua"/>
          <w:sz w:val="24"/>
          <w:szCs w:val="24"/>
          <w:lang w:val="en-US"/>
        </w:rPr>
        <w:t>steroid reduction of at least 50%. 6-TGN levels in these patients were median 1548 pmol/8 x 10</w:t>
      </w:r>
      <w:r w:rsidRPr="00220A93">
        <w:rPr>
          <w:rFonts w:ascii="Book Antiqua" w:hAnsi="Book Antiqua"/>
          <w:sz w:val="24"/>
          <w:szCs w:val="24"/>
          <w:vertAlign w:val="superscript"/>
          <w:lang w:val="en-US"/>
        </w:rPr>
        <w:t>8</w:t>
      </w:r>
      <w:r w:rsidRPr="00220A93">
        <w:rPr>
          <w:rFonts w:ascii="Book Antiqua" w:hAnsi="Book Antiqua"/>
          <w:sz w:val="24"/>
          <w:szCs w:val="24"/>
          <w:lang w:val="en-US"/>
        </w:rPr>
        <w:t xml:space="preserve"> RBC (range 603-2073), with only one patient with a 6-TGN level below 1350. 6-MMP metabolites were undetectable in all patients. Biochemical parameters were not extensively reported. The two patients who discontinued TG treatment before week sixteen were excluded due to protocol violation, but were not reported to develop adverse events or to have an increase in IBD activity.</w:t>
      </w:r>
    </w:p>
    <w:p w:rsidR="00620091" w:rsidRPr="00220A93" w:rsidRDefault="00620091" w:rsidP="00B62D77">
      <w:pPr>
        <w:spacing w:after="0" w:line="360" w:lineRule="auto"/>
        <w:ind w:firstLineChars="150" w:firstLine="360"/>
        <w:jc w:val="both"/>
        <w:rPr>
          <w:rFonts w:ascii="Book Antiqua" w:hAnsi="Book Antiqua"/>
          <w:sz w:val="24"/>
          <w:szCs w:val="24"/>
          <w:lang w:val="en-US"/>
        </w:rPr>
      </w:pPr>
      <w:r w:rsidRPr="00220A93">
        <w:rPr>
          <w:rFonts w:ascii="Book Antiqua" w:hAnsi="Book Antiqua"/>
          <w:sz w:val="24"/>
          <w:szCs w:val="24"/>
          <w:lang w:val="en-US"/>
        </w:rPr>
        <w:t>The next study</w:t>
      </w:r>
      <w:r w:rsidRPr="00220A93">
        <w:rPr>
          <w:rFonts w:ascii="Book Antiqua" w:hAnsi="Book Antiqua"/>
          <w:noProof/>
          <w:sz w:val="24"/>
          <w:szCs w:val="24"/>
          <w:vertAlign w:val="superscript"/>
          <w:lang w:val="en-US"/>
        </w:rPr>
        <w:t>[31]</w:t>
      </w:r>
      <w:r w:rsidRPr="00220A93">
        <w:rPr>
          <w:rFonts w:ascii="Book Antiqua" w:hAnsi="Book Antiqua"/>
          <w:sz w:val="24"/>
          <w:szCs w:val="24"/>
          <w:lang w:val="en-US"/>
        </w:rPr>
        <w:t xml:space="preserve"> included fifteen IBD patients (13 CD/1 UC/1 IBDu) with either intolerance (</w:t>
      </w:r>
      <w:r w:rsidRPr="00B62D77">
        <w:rPr>
          <w:rFonts w:ascii="Book Antiqua" w:hAnsi="Book Antiqua"/>
          <w:i/>
          <w:sz w:val="24"/>
          <w:szCs w:val="24"/>
          <w:lang w:val="en-US"/>
        </w:rPr>
        <w:t>n</w:t>
      </w:r>
      <w:r w:rsidR="00B62D77" w:rsidRPr="00B62D77">
        <w:rPr>
          <w:rFonts w:ascii="Book Antiqua" w:hAnsi="Book Antiqua" w:hint="eastAsia"/>
          <w:i/>
          <w:sz w:val="24"/>
          <w:szCs w:val="24"/>
          <w:lang w:val="en-US" w:eastAsia="zh-CN"/>
        </w:rPr>
        <w:t xml:space="preserve"> </w:t>
      </w:r>
      <w:r w:rsidRPr="00220A93">
        <w:rPr>
          <w:rFonts w:ascii="Book Antiqua" w:hAnsi="Book Antiqua"/>
          <w:sz w:val="24"/>
          <w:szCs w:val="24"/>
          <w:lang w:val="en-US"/>
        </w:rPr>
        <w:t>=</w:t>
      </w:r>
      <w:r w:rsidR="00B62D77">
        <w:rPr>
          <w:rFonts w:ascii="Book Antiqua" w:hAnsi="Book Antiqua" w:hint="eastAsia"/>
          <w:sz w:val="24"/>
          <w:szCs w:val="24"/>
          <w:lang w:val="en-US" w:eastAsia="zh-CN"/>
        </w:rPr>
        <w:t xml:space="preserve"> </w:t>
      </w:r>
      <w:r w:rsidRPr="00220A93">
        <w:rPr>
          <w:rFonts w:ascii="Book Antiqua" w:hAnsi="Book Antiqua"/>
          <w:sz w:val="24"/>
          <w:szCs w:val="24"/>
          <w:lang w:val="en-US"/>
        </w:rPr>
        <w:t>12) or inefficacy (</w:t>
      </w:r>
      <w:r w:rsidR="00B62D77" w:rsidRPr="00B62D77">
        <w:rPr>
          <w:rFonts w:ascii="Book Antiqua" w:hAnsi="Book Antiqua"/>
          <w:i/>
          <w:sz w:val="24"/>
          <w:szCs w:val="24"/>
          <w:lang w:val="en-US"/>
        </w:rPr>
        <w:t>n</w:t>
      </w:r>
      <w:r w:rsidR="00B62D77" w:rsidRPr="00B62D77">
        <w:rPr>
          <w:rFonts w:ascii="Book Antiqua" w:hAnsi="Book Antiqua" w:hint="eastAsia"/>
          <w:i/>
          <w:sz w:val="24"/>
          <w:szCs w:val="24"/>
          <w:lang w:val="en-US" w:eastAsia="zh-CN"/>
        </w:rPr>
        <w:t xml:space="preserve"> </w:t>
      </w:r>
      <w:r w:rsidRPr="00220A93">
        <w:rPr>
          <w:rFonts w:ascii="Book Antiqua" w:hAnsi="Book Antiqua"/>
          <w:sz w:val="24"/>
          <w:szCs w:val="24"/>
          <w:lang w:val="en-US"/>
        </w:rPr>
        <w:t>=</w:t>
      </w:r>
      <w:r w:rsidR="00B62D77">
        <w:rPr>
          <w:rFonts w:ascii="Book Antiqua" w:hAnsi="Book Antiqua" w:hint="eastAsia"/>
          <w:sz w:val="24"/>
          <w:szCs w:val="24"/>
          <w:lang w:val="en-US" w:eastAsia="zh-CN"/>
        </w:rPr>
        <w:t xml:space="preserve"> </w:t>
      </w:r>
      <w:r w:rsidRPr="00220A93">
        <w:rPr>
          <w:rFonts w:ascii="Book Antiqua" w:hAnsi="Book Antiqua"/>
          <w:sz w:val="24"/>
          <w:szCs w:val="24"/>
          <w:lang w:val="en-US"/>
        </w:rPr>
        <w:t xml:space="preserve">1) on AZA/MP therapy, as well as two thiopurine-naïve patients in which TG was started to ‘induce a quick therapeutic response’. Fourteen patients were adults (range 23-65 y/o) and one adolescent (17 y/o). All patients were started on 40 mg TG. Based on global physician assessment (GPA), eleven patients (73%) had a good clinical response to TG therapy after a mean duration of only 3 </w:t>
      </w:r>
      <w:r w:rsidR="00F05F30">
        <w:rPr>
          <w:rFonts w:ascii="Book Antiqua" w:hAnsi="Book Antiqua" w:hint="eastAsia"/>
          <w:sz w:val="24"/>
          <w:szCs w:val="24"/>
          <w:lang w:val="en-US" w:eastAsia="zh-CN"/>
        </w:rPr>
        <w:t>wk</w:t>
      </w:r>
      <w:r w:rsidRPr="00220A93">
        <w:rPr>
          <w:rFonts w:ascii="Book Antiqua" w:hAnsi="Book Antiqua"/>
          <w:sz w:val="24"/>
          <w:szCs w:val="24"/>
          <w:lang w:val="en-US"/>
        </w:rPr>
        <w:t>. One additional patient had no decrease in CDAI but was able to successfully reduce prednisolone with &gt;</w:t>
      </w:r>
      <w:r w:rsidR="00B62D77">
        <w:rPr>
          <w:rFonts w:ascii="Book Antiqua" w:hAnsi="Book Antiqua" w:hint="eastAsia"/>
          <w:sz w:val="24"/>
          <w:szCs w:val="24"/>
          <w:lang w:val="en-US" w:eastAsia="zh-CN"/>
        </w:rPr>
        <w:t xml:space="preserve"> </w:t>
      </w:r>
      <w:r w:rsidRPr="00220A93">
        <w:rPr>
          <w:rFonts w:ascii="Book Antiqua" w:hAnsi="Book Antiqua"/>
          <w:sz w:val="24"/>
          <w:szCs w:val="24"/>
          <w:lang w:val="en-US"/>
        </w:rPr>
        <w:t xml:space="preserve">50% and was classified as a partial response. There was a median follow-up of 16 </w:t>
      </w:r>
      <w:r w:rsidR="00F05F30">
        <w:rPr>
          <w:rFonts w:ascii="Book Antiqua" w:hAnsi="Book Antiqua" w:hint="eastAsia"/>
          <w:sz w:val="24"/>
          <w:szCs w:val="24"/>
          <w:lang w:val="en-US" w:eastAsia="zh-CN"/>
        </w:rPr>
        <w:t>wk</w:t>
      </w:r>
      <w:r w:rsidRPr="00220A93">
        <w:rPr>
          <w:rFonts w:ascii="Book Antiqua" w:hAnsi="Book Antiqua"/>
          <w:sz w:val="24"/>
          <w:szCs w:val="24"/>
          <w:lang w:val="en-US"/>
        </w:rPr>
        <w:t xml:space="preserve"> (range 3-21 </w:t>
      </w:r>
      <w:r w:rsidR="00B62D77">
        <w:rPr>
          <w:rFonts w:ascii="Book Antiqua" w:hAnsi="Book Antiqua" w:hint="eastAsia"/>
          <w:sz w:val="24"/>
          <w:szCs w:val="24"/>
          <w:lang w:val="en-US" w:eastAsia="zh-CN"/>
        </w:rPr>
        <w:t>wk</w:t>
      </w:r>
      <w:r w:rsidRPr="00220A93">
        <w:rPr>
          <w:rFonts w:ascii="Book Antiqua" w:hAnsi="Book Antiqua"/>
          <w:sz w:val="24"/>
          <w:szCs w:val="24"/>
          <w:lang w:val="en-US"/>
        </w:rPr>
        <w:t>). Adverse events were described in four patients (27%) and were classified as mild. One patient had to discontinue TG treatment due to suspected pancreatitis (</w:t>
      </w:r>
      <w:r w:rsidRPr="00F05F30">
        <w:rPr>
          <w:rFonts w:ascii="Book Antiqua" w:hAnsi="Book Antiqua"/>
          <w:i/>
          <w:sz w:val="24"/>
          <w:szCs w:val="24"/>
          <w:lang w:val="en-US"/>
        </w:rPr>
        <w:t>i.e.</w:t>
      </w:r>
      <w:r w:rsidR="00F05F30" w:rsidRPr="00F05F30">
        <w:rPr>
          <w:rFonts w:ascii="Book Antiqua" w:hAnsi="Book Antiqua" w:hint="eastAsia"/>
          <w:i/>
          <w:sz w:val="24"/>
          <w:szCs w:val="24"/>
          <w:lang w:val="en-US" w:eastAsia="zh-CN"/>
        </w:rPr>
        <w:t>,</w:t>
      </w:r>
      <w:r w:rsidRPr="00220A93">
        <w:rPr>
          <w:rFonts w:ascii="Book Antiqua" w:hAnsi="Book Antiqua"/>
          <w:sz w:val="24"/>
          <w:szCs w:val="24"/>
          <w:lang w:val="en-US"/>
        </w:rPr>
        <w:t xml:space="preserve"> slowly rising lipase </w:t>
      </w:r>
      <w:r w:rsidRPr="00220A93">
        <w:rPr>
          <w:rFonts w:ascii="Book Antiqua" w:hAnsi="Book Antiqua"/>
          <w:sz w:val="24"/>
          <w:szCs w:val="24"/>
          <w:lang w:val="en-US"/>
        </w:rPr>
        <w:lastRenderedPageBreak/>
        <w:t>concentration) and in three patients dosage was successfully reduced as diarrhea (</w:t>
      </w:r>
      <w:r w:rsidRPr="00B62D77">
        <w:rPr>
          <w:rFonts w:ascii="Book Antiqua" w:hAnsi="Book Antiqua"/>
          <w:i/>
          <w:sz w:val="24"/>
          <w:szCs w:val="24"/>
          <w:lang w:val="en-US"/>
        </w:rPr>
        <w:t>n</w:t>
      </w:r>
      <w:r w:rsidR="00B62D77">
        <w:rPr>
          <w:rFonts w:ascii="Book Antiqua" w:hAnsi="Book Antiqua" w:hint="eastAsia"/>
          <w:sz w:val="24"/>
          <w:szCs w:val="24"/>
          <w:lang w:val="en-US" w:eastAsia="zh-CN"/>
        </w:rPr>
        <w:t xml:space="preserve"> </w:t>
      </w:r>
      <w:r w:rsidRPr="00220A93">
        <w:rPr>
          <w:rFonts w:ascii="Book Antiqua" w:hAnsi="Book Antiqua"/>
          <w:sz w:val="24"/>
          <w:szCs w:val="24"/>
          <w:lang w:val="en-US"/>
        </w:rPr>
        <w:t>=</w:t>
      </w:r>
      <w:r w:rsidR="00B62D77">
        <w:rPr>
          <w:rFonts w:ascii="Book Antiqua" w:hAnsi="Book Antiqua" w:hint="eastAsia"/>
          <w:sz w:val="24"/>
          <w:szCs w:val="24"/>
          <w:lang w:val="en-US" w:eastAsia="zh-CN"/>
        </w:rPr>
        <w:t xml:space="preserve"> </w:t>
      </w:r>
      <w:r w:rsidRPr="00220A93">
        <w:rPr>
          <w:rFonts w:ascii="Book Antiqua" w:hAnsi="Book Antiqua"/>
          <w:sz w:val="24"/>
          <w:szCs w:val="24"/>
          <w:lang w:val="en-US"/>
        </w:rPr>
        <w:t>2) or leukopenia (</w:t>
      </w:r>
      <w:r w:rsidR="00B62D77" w:rsidRPr="00B62D77">
        <w:rPr>
          <w:rFonts w:ascii="Book Antiqua" w:hAnsi="Book Antiqua"/>
          <w:i/>
          <w:sz w:val="24"/>
          <w:szCs w:val="24"/>
          <w:lang w:val="en-US"/>
        </w:rPr>
        <w:t>n</w:t>
      </w:r>
      <w:r w:rsidR="00B62D77" w:rsidRPr="00220A93">
        <w:rPr>
          <w:rFonts w:ascii="Book Antiqua" w:hAnsi="Book Antiqua"/>
          <w:sz w:val="24"/>
          <w:szCs w:val="24"/>
          <w:lang w:val="en-US"/>
        </w:rPr>
        <w:t xml:space="preserve"> </w:t>
      </w:r>
      <w:r w:rsidRPr="00220A93">
        <w:rPr>
          <w:rFonts w:ascii="Book Antiqua" w:hAnsi="Book Antiqua"/>
          <w:sz w:val="24"/>
          <w:szCs w:val="24"/>
          <w:lang w:val="en-US"/>
        </w:rPr>
        <w:t>=</w:t>
      </w:r>
      <w:r w:rsidR="00B62D77">
        <w:rPr>
          <w:rFonts w:ascii="Book Antiqua" w:hAnsi="Book Antiqua" w:hint="eastAsia"/>
          <w:sz w:val="24"/>
          <w:szCs w:val="24"/>
          <w:lang w:val="en-US" w:eastAsia="zh-CN"/>
        </w:rPr>
        <w:t xml:space="preserve"> </w:t>
      </w:r>
      <w:r w:rsidRPr="00220A93">
        <w:rPr>
          <w:rFonts w:ascii="Book Antiqua" w:hAnsi="Book Antiqua"/>
          <w:sz w:val="24"/>
          <w:szCs w:val="24"/>
          <w:lang w:val="en-US"/>
        </w:rPr>
        <w:t>1) developed.</w:t>
      </w:r>
    </w:p>
    <w:p w:rsidR="00620091" w:rsidRPr="00220A93" w:rsidRDefault="00B62D77" w:rsidP="00B62D77">
      <w:pPr>
        <w:spacing w:after="0" w:line="360" w:lineRule="auto"/>
        <w:ind w:firstLineChars="150" w:firstLine="360"/>
        <w:jc w:val="both"/>
        <w:rPr>
          <w:rFonts w:ascii="Book Antiqua" w:hAnsi="Book Antiqua"/>
          <w:sz w:val="24"/>
          <w:szCs w:val="24"/>
          <w:lang w:val="en-US"/>
        </w:rPr>
      </w:pPr>
      <w:r>
        <w:rPr>
          <w:rFonts w:ascii="Book Antiqua" w:hAnsi="Book Antiqua"/>
          <w:sz w:val="24"/>
          <w:szCs w:val="24"/>
          <w:lang w:val="en-US"/>
        </w:rPr>
        <w:t>In a German study from 2003</w:t>
      </w:r>
      <w:r w:rsidR="00620091" w:rsidRPr="00220A93">
        <w:rPr>
          <w:rFonts w:ascii="Book Antiqua" w:hAnsi="Book Antiqua"/>
          <w:noProof/>
          <w:sz w:val="24"/>
          <w:szCs w:val="24"/>
          <w:vertAlign w:val="superscript"/>
          <w:lang w:val="en-US"/>
        </w:rPr>
        <w:t>[32]</w:t>
      </w:r>
      <w:r w:rsidR="00620091" w:rsidRPr="00220A93">
        <w:rPr>
          <w:rFonts w:ascii="Book Antiqua" w:hAnsi="Book Antiqua"/>
          <w:sz w:val="24"/>
          <w:szCs w:val="24"/>
          <w:lang w:val="en-US"/>
        </w:rPr>
        <w:t>, 37 patients (22 with prior AZA intolerance, 15 thiopurine naive) with CD received 40 mg of TG daily. Dose was increased to 80 mg/</w:t>
      </w:r>
      <w:r w:rsidR="00F05F30">
        <w:rPr>
          <w:rFonts w:ascii="Book Antiqua" w:hAnsi="Book Antiqua" w:hint="eastAsia"/>
          <w:sz w:val="24"/>
          <w:szCs w:val="24"/>
          <w:lang w:val="en-US" w:eastAsia="zh-CN"/>
        </w:rPr>
        <w:t>d</w:t>
      </w:r>
      <w:r w:rsidR="00620091" w:rsidRPr="00220A93">
        <w:rPr>
          <w:rFonts w:ascii="Book Antiqua" w:hAnsi="Book Antiqua"/>
          <w:sz w:val="24"/>
          <w:szCs w:val="24"/>
          <w:lang w:val="en-US"/>
        </w:rPr>
        <w:t xml:space="preserve"> after 12 </w:t>
      </w:r>
      <w:r>
        <w:rPr>
          <w:rFonts w:ascii="Book Antiqua" w:hAnsi="Book Antiqua" w:hint="eastAsia"/>
          <w:sz w:val="24"/>
          <w:szCs w:val="24"/>
          <w:lang w:val="en-US" w:eastAsia="zh-CN"/>
        </w:rPr>
        <w:t>wk</w:t>
      </w:r>
      <w:r w:rsidR="00620091" w:rsidRPr="00220A93">
        <w:rPr>
          <w:rFonts w:ascii="Book Antiqua" w:hAnsi="Book Antiqua"/>
          <w:sz w:val="24"/>
          <w:szCs w:val="24"/>
          <w:lang w:val="en-US"/>
        </w:rPr>
        <w:t xml:space="preserve"> in non-responders and the effect was evaluated after a follow-up of 24 </w:t>
      </w:r>
      <w:r>
        <w:rPr>
          <w:rFonts w:ascii="Book Antiqua" w:hAnsi="Book Antiqua" w:hint="eastAsia"/>
          <w:sz w:val="24"/>
          <w:szCs w:val="24"/>
          <w:lang w:val="en-US" w:eastAsia="zh-CN"/>
        </w:rPr>
        <w:t>wk</w:t>
      </w:r>
      <w:r w:rsidR="00620091" w:rsidRPr="00220A93">
        <w:rPr>
          <w:rFonts w:ascii="Book Antiqua" w:hAnsi="Book Antiqua"/>
          <w:sz w:val="24"/>
          <w:szCs w:val="24"/>
          <w:lang w:val="en-US"/>
        </w:rPr>
        <w:t>. Nine patients (24%) discontinued therapy before week 24 due to intolerance (</w:t>
      </w:r>
      <w:r w:rsidRPr="00B62D77">
        <w:rPr>
          <w:rFonts w:ascii="Book Antiqua" w:hAnsi="Book Antiqua"/>
          <w:i/>
          <w:sz w:val="24"/>
          <w:szCs w:val="24"/>
          <w:lang w:val="en-US"/>
        </w:rPr>
        <w:t>n</w:t>
      </w:r>
      <w:r w:rsidRPr="00220A93">
        <w:rPr>
          <w:rFonts w:ascii="Book Antiqua" w:hAnsi="Book Antiqua"/>
          <w:sz w:val="24"/>
          <w:szCs w:val="24"/>
          <w:lang w:val="en-US"/>
        </w:rPr>
        <w:t xml:space="preserve"> </w:t>
      </w:r>
      <w:r w:rsidR="00620091" w:rsidRPr="00220A93">
        <w:rPr>
          <w:rFonts w:ascii="Book Antiqua" w:hAnsi="Book Antiqua"/>
          <w:sz w:val="24"/>
          <w:szCs w:val="24"/>
          <w:lang w:val="en-US"/>
        </w:rPr>
        <w:t>=</w:t>
      </w:r>
      <w:r>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6), inefficacy (</w:t>
      </w:r>
      <w:r w:rsidR="00620091" w:rsidRPr="00B62D77">
        <w:rPr>
          <w:rFonts w:ascii="Book Antiqua" w:hAnsi="Book Antiqua"/>
          <w:i/>
          <w:sz w:val="24"/>
          <w:szCs w:val="24"/>
          <w:lang w:val="en-US"/>
        </w:rPr>
        <w:t>n</w:t>
      </w:r>
      <w:r>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w:t>
      </w:r>
      <w:r>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2) or violation of protocol (</w:t>
      </w:r>
      <w:r w:rsidRPr="00B62D77">
        <w:rPr>
          <w:rFonts w:ascii="Book Antiqua" w:hAnsi="Book Antiqua"/>
          <w:i/>
          <w:sz w:val="24"/>
          <w:szCs w:val="24"/>
          <w:lang w:val="en-US"/>
        </w:rPr>
        <w:t>n</w:t>
      </w:r>
      <w:r w:rsidRPr="00220A93">
        <w:rPr>
          <w:rFonts w:ascii="Book Antiqua" w:hAnsi="Book Antiqua"/>
          <w:sz w:val="24"/>
          <w:szCs w:val="24"/>
          <w:lang w:val="en-US"/>
        </w:rPr>
        <w:t xml:space="preserve"> </w:t>
      </w:r>
      <w:r w:rsidR="00620091" w:rsidRPr="00220A93">
        <w:rPr>
          <w:rFonts w:ascii="Book Antiqua" w:hAnsi="Book Antiqua"/>
          <w:sz w:val="24"/>
          <w:szCs w:val="24"/>
          <w:lang w:val="en-US"/>
        </w:rPr>
        <w:t>=</w:t>
      </w:r>
      <w:r>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1). Of the remaining 28 patients, there were 21 patients (57%) with a clinical response, defined as a decrease in CDAI of &gt;</w:t>
      </w:r>
      <w:r>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70 points. Thirteen of these patients were in complete remission, of which twelve patients achieved this quiescent phase within four weeks of therapy. Twenty out of 27 patients (74%) on corticosteroids at initiation of TG were able to decrease steroids dosage with a median of 67% of initial steroid dose. C-reactive protein concentration was measured at baseline and at last follow-up, but there was no difference between these time points. In a second follow-up paper, the effect of maintenance treatment (total follow</w:t>
      </w:r>
      <w:r w:rsidR="00F05F30">
        <w:rPr>
          <w:rFonts w:ascii="Book Antiqua" w:hAnsi="Book Antiqua"/>
          <w:sz w:val="24"/>
          <w:szCs w:val="24"/>
          <w:lang w:val="en-US"/>
        </w:rPr>
        <w:t>-up of one year) was evaluated</w:t>
      </w:r>
      <w:r w:rsidR="00620091" w:rsidRPr="00220A93">
        <w:rPr>
          <w:rFonts w:ascii="Book Antiqua" w:hAnsi="Book Antiqua"/>
          <w:noProof/>
          <w:sz w:val="24"/>
          <w:szCs w:val="24"/>
          <w:vertAlign w:val="superscript"/>
          <w:lang w:val="en-US"/>
        </w:rPr>
        <w:t>[33]</w:t>
      </w:r>
      <w:r w:rsidR="00F05F30">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Sixteen patients with continued use after six months of therapy were evaluated of which twelve were in remission with TG (</w:t>
      </w:r>
      <w:r w:rsidR="00620091" w:rsidRPr="00B62D77">
        <w:rPr>
          <w:rFonts w:ascii="Book Antiqua" w:hAnsi="Book Antiqua"/>
          <w:i/>
          <w:sz w:val="24"/>
          <w:szCs w:val="24"/>
          <w:lang w:val="en-US"/>
        </w:rPr>
        <w:t>i.e.</w:t>
      </w:r>
      <w:r w:rsidRPr="00B62D77">
        <w:rPr>
          <w:rFonts w:ascii="Book Antiqua" w:hAnsi="Book Antiqua" w:hint="eastAsia"/>
          <w:i/>
          <w:sz w:val="24"/>
          <w:szCs w:val="24"/>
          <w:lang w:val="en-US" w:eastAsia="zh-CN"/>
        </w:rPr>
        <w:t>,</w:t>
      </w:r>
      <w:r w:rsidR="00620091" w:rsidRPr="00B62D77">
        <w:rPr>
          <w:rFonts w:ascii="Book Antiqua" w:hAnsi="Book Antiqua"/>
          <w:i/>
          <w:sz w:val="24"/>
          <w:szCs w:val="24"/>
          <w:lang w:val="en-US"/>
        </w:rPr>
        <w:t xml:space="preserve"> </w:t>
      </w:r>
      <w:r w:rsidR="00620091" w:rsidRPr="00220A93">
        <w:rPr>
          <w:rFonts w:ascii="Book Antiqua" w:hAnsi="Book Antiqua"/>
          <w:sz w:val="24"/>
          <w:szCs w:val="24"/>
          <w:lang w:val="en-US"/>
        </w:rPr>
        <w:t>CDAI</w:t>
      </w:r>
      <w:r w:rsidR="00F05F30">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&lt;</w:t>
      </w:r>
      <w:r w:rsidR="00F05F30">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150) and four showed clinical response (defined as ΔCDAI</w:t>
      </w:r>
      <w:r>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&gt;</w:t>
      </w:r>
      <w:r>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 xml:space="preserve">70). Shortly after six months, two additional patients came into complete remission and patients in remission after six months maintained in remission after 12 </w:t>
      </w:r>
      <w:r>
        <w:rPr>
          <w:rFonts w:ascii="Book Antiqua" w:hAnsi="Book Antiqua" w:hint="eastAsia"/>
          <w:sz w:val="24"/>
          <w:szCs w:val="24"/>
          <w:lang w:val="en-US" w:eastAsia="zh-CN"/>
        </w:rPr>
        <w:t>mo</w:t>
      </w:r>
      <w:r w:rsidR="00620091" w:rsidRPr="00220A93">
        <w:rPr>
          <w:rFonts w:ascii="Book Antiqua" w:hAnsi="Book Antiqua"/>
          <w:sz w:val="24"/>
          <w:szCs w:val="24"/>
          <w:lang w:val="en-US"/>
        </w:rPr>
        <w:t xml:space="preserve"> of treatment. One patient with initial clinical response to TG relapsed and was switched to methotrexate therapy. </w:t>
      </w:r>
    </w:p>
    <w:p w:rsidR="00620091" w:rsidRPr="00220A93" w:rsidRDefault="00F05F30" w:rsidP="00B62D77">
      <w:pPr>
        <w:spacing w:after="0" w:line="360" w:lineRule="auto"/>
        <w:ind w:firstLineChars="150" w:firstLine="360"/>
        <w:jc w:val="both"/>
        <w:rPr>
          <w:rFonts w:ascii="Book Antiqua" w:hAnsi="Book Antiqua"/>
          <w:sz w:val="24"/>
          <w:szCs w:val="24"/>
          <w:lang w:val="en-US"/>
        </w:rPr>
      </w:pPr>
      <w:r>
        <w:rPr>
          <w:rFonts w:ascii="Book Antiqua" w:hAnsi="Book Antiqua"/>
          <w:sz w:val="24"/>
          <w:szCs w:val="24"/>
          <w:lang w:val="en-US"/>
        </w:rPr>
        <w:t>In another study from 2003</w:t>
      </w:r>
      <w:r w:rsidR="00620091" w:rsidRPr="00220A93">
        <w:rPr>
          <w:rFonts w:ascii="Book Antiqua" w:hAnsi="Book Antiqua"/>
          <w:noProof/>
          <w:sz w:val="24"/>
          <w:szCs w:val="24"/>
          <w:vertAlign w:val="superscript"/>
          <w:lang w:val="en-US"/>
        </w:rPr>
        <w:t>[34]</w:t>
      </w:r>
      <w:r w:rsidR="00620091" w:rsidRPr="00220A93">
        <w:rPr>
          <w:rFonts w:ascii="Book Antiqua" w:hAnsi="Book Antiqua"/>
          <w:sz w:val="24"/>
          <w:szCs w:val="24"/>
          <w:lang w:val="en-US"/>
        </w:rPr>
        <w:t xml:space="preserve"> 49 patients with CD either intolerant for or refractory to AZA/MP therapy were included. All patients were adults and were started on 20 mg TG daily. Five patients (10%) out of 39 patients with prior intolerance to AZA/MP had to discontinue TG treatment due to (mild) adverse events within three weeks of therapy: nausea (</w:t>
      </w:r>
      <w:r w:rsidR="00620091" w:rsidRPr="00B62D77">
        <w:rPr>
          <w:rFonts w:ascii="Book Antiqua" w:hAnsi="Book Antiqua"/>
          <w:i/>
          <w:sz w:val="24"/>
          <w:szCs w:val="24"/>
          <w:lang w:val="en-US"/>
        </w:rPr>
        <w:t>n</w:t>
      </w:r>
      <w:r w:rsidR="00B62D77">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w:t>
      </w:r>
      <w:r w:rsidR="00B62D77">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1), increase of hepatic enzymes (</w:t>
      </w:r>
      <w:r w:rsidR="00B62D77" w:rsidRPr="00B62D77">
        <w:rPr>
          <w:rFonts w:ascii="Book Antiqua" w:hAnsi="Book Antiqua"/>
          <w:i/>
          <w:sz w:val="24"/>
          <w:szCs w:val="24"/>
          <w:lang w:val="en-US"/>
        </w:rPr>
        <w:t>n</w:t>
      </w:r>
      <w:r w:rsidR="00B62D77" w:rsidRPr="00220A93">
        <w:rPr>
          <w:rFonts w:ascii="Book Antiqua" w:hAnsi="Book Antiqua"/>
          <w:sz w:val="24"/>
          <w:szCs w:val="24"/>
          <w:lang w:val="en-US"/>
        </w:rPr>
        <w:t xml:space="preserve"> </w:t>
      </w:r>
      <w:r w:rsidR="00620091" w:rsidRPr="00220A93">
        <w:rPr>
          <w:rFonts w:ascii="Book Antiqua" w:hAnsi="Book Antiqua"/>
          <w:sz w:val="24"/>
          <w:szCs w:val="24"/>
          <w:lang w:val="en-US"/>
        </w:rPr>
        <w:t>=</w:t>
      </w:r>
      <w:r w:rsidR="00B62D77">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2), vertigo (</w:t>
      </w:r>
      <w:r w:rsidR="00B62D77" w:rsidRPr="00B62D77">
        <w:rPr>
          <w:rFonts w:ascii="Book Antiqua" w:hAnsi="Book Antiqua"/>
          <w:i/>
          <w:sz w:val="24"/>
          <w:szCs w:val="24"/>
          <w:lang w:val="en-US"/>
        </w:rPr>
        <w:t>n</w:t>
      </w:r>
      <w:r w:rsidR="00B62D77" w:rsidRPr="00220A93">
        <w:rPr>
          <w:rFonts w:ascii="Book Antiqua" w:hAnsi="Book Antiqua"/>
          <w:sz w:val="24"/>
          <w:szCs w:val="24"/>
          <w:lang w:val="en-US"/>
        </w:rPr>
        <w:t xml:space="preserve"> </w:t>
      </w:r>
      <w:r w:rsidR="00620091" w:rsidRPr="00220A93">
        <w:rPr>
          <w:rFonts w:ascii="Book Antiqua" w:hAnsi="Book Antiqua"/>
          <w:sz w:val="24"/>
          <w:szCs w:val="24"/>
          <w:lang w:val="en-US"/>
        </w:rPr>
        <w:t>=</w:t>
      </w:r>
      <w:r w:rsidR="00B62D77">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1) and paresthesia (</w:t>
      </w:r>
      <w:r w:rsidR="00B62D77" w:rsidRPr="00B62D77">
        <w:rPr>
          <w:rFonts w:ascii="Book Antiqua" w:hAnsi="Book Antiqua"/>
          <w:i/>
          <w:sz w:val="24"/>
          <w:szCs w:val="24"/>
          <w:lang w:val="en-US"/>
        </w:rPr>
        <w:t>n</w:t>
      </w:r>
      <w:r w:rsidR="00B62D77" w:rsidRPr="00220A93">
        <w:rPr>
          <w:rFonts w:ascii="Book Antiqua" w:hAnsi="Book Antiqua"/>
          <w:sz w:val="24"/>
          <w:szCs w:val="24"/>
          <w:lang w:val="en-US"/>
        </w:rPr>
        <w:t xml:space="preserve"> </w:t>
      </w:r>
      <w:r w:rsidR="00620091" w:rsidRPr="00220A93">
        <w:rPr>
          <w:rFonts w:ascii="Book Antiqua" w:hAnsi="Book Antiqua"/>
          <w:sz w:val="24"/>
          <w:szCs w:val="24"/>
          <w:lang w:val="en-US"/>
        </w:rPr>
        <w:t>=</w:t>
      </w:r>
      <w:r w:rsidR="00B62D77">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 xml:space="preserve">1). After a median period of seven months, complete remission (defined as HBI below 3 and cessation of corticosteroids or infliximab) was achieved in 21 patients (43%). It was described that six patients (12%) </w:t>
      </w:r>
      <w:r w:rsidR="00620091" w:rsidRPr="00220A93">
        <w:rPr>
          <w:rFonts w:ascii="Book Antiqua" w:hAnsi="Book Antiqua"/>
          <w:sz w:val="24"/>
          <w:szCs w:val="24"/>
          <w:lang w:val="en-US"/>
        </w:rPr>
        <w:lastRenderedPageBreak/>
        <w:t>relapsed on TG therapy. The remaining seventeen patients were not more extensively described in this study.</w:t>
      </w:r>
    </w:p>
    <w:p w:rsidR="00620091" w:rsidRPr="00220A93" w:rsidRDefault="00620091" w:rsidP="00B62D77">
      <w:pPr>
        <w:spacing w:after="0" w:line="360" w:lineRule="auto"/>
        <w:ind w:firstLineChars="150" w:firstLine="360"/>
        <w:jc w:val="both"/>
        <w:rPr>
          <w:rFonts w:ascii="Book Antiqua" w:hAnsi="Book Antiqua"/>
          <w:sz w:val="24"/>
          <w:szCs w:val="24"/>
          <w:lang w:val="en-US"/>
        </w:rPr>
      </w:pPr>
      <w:r w:rsidRPr="00220A93">
        <w:rPr>
          <w:rFonts w:ascii="Book Antiqua" w:hAnsi="Book Antiqua"/>
          <w:sz w:val="24"/>
          <w:szCs w:val="24"/>
          <w:lang w:val="en-US"/>
        </w:rPr>
        <w:t>In a second study by Dubinsky</w:t>
      </w:r>
      <w:r w:rsidR="00B62D77">
        <w:rPr>
          <w:rFonts w:ascii="Book Antiqua" w:hAnsi="Book Antiqua"/>
          <w:i/>
          <w:sz w:val="24"/>
          <w:szCs w:val="24"/>
          <w:lang w:val="en-US"/>
        </w:rPr>
        <w:t xml:space="preserve"> et al</w:t>
      </w:r>
      <w:r w:rsidRPr="00220A93">
        <w:rPr>
          <w:rFonts w:ascii="Book Antiqua" w:hAnsi="Book Antiqua"/>
          <w:noProof/>
          <w:sz w:val="24"/>
          <w:szCs w:val="24"/>
          <w:vertAlign w:val="superscript"/>
          <w:lang w:val="en-US"/>
        </w:rPr>
        <w:t>[35]</w:t>
      </w:r>
      <w:r w:rsidRPr="00220A93">
        <w:rPr>
          <w:rFonts w:ascii="Book Antiqua" w:hAnsi="Book Antiqua"/>
          <w:sz w:val="24"/>
          <w:szCs w:val="24"/>
          <w:lang w:val="en-US"/>
        </w:rPr>
        <w:t>, 21 patients were included with either CD or UC (14:7) who experienced a hypersensitivity reaction on conventional thiopurine therapy. All patients were adults. The dose of TG was not standardized and varied between 10 and 40 mg daily (median 20 mg/</w:t>
      </w:r>
      <w:r w:rsidR="00B62D77">
        <w:rPr>
          <w:rFonts w:ascii="Book Antiqua" w:hAnsi="Book Antiqua" w:hint="eastAsia"/>
          <w:sz w:val="24"/>
          <w:szCs w:val="24"/>
          <w:lang w:val="en-US" w:eastAsia="zh-CN"/>
        </w:rPr>
        <w:t>d</w:t>
      </w:r>
      <w:r w:rsidRPr="00220A93">
        <w:rPr>
          <w:rFonts w:ascii="Book Antiqua" w:hAnsi="Book Antiqua"/>
          <w:sz w:val="24"/>
          <w:szCs w:val="24"/>
          <w:lang w:val="en-US"/>
        </w:rPr>
        <w:t xml:space="preserve">). Four patients (19%) experienced a (mild) hypersensitivity reaction on TG (two patients with gastrointestinal symptoms and two patients with flu-like illness). Of the remaining seventeen patients, fourteen (67%) improved on TG therapy after a median period of 9 </w:t>
      </w:r>
      <w:r w:rsidR="00B62D77">
        <w:rPr>
          <w:rFonts w:ascii="Book Antiqua" w:hAnsi="Book Antiqua" w:hint="eastAsia"/>
          <w:sz w:val="24"/>
          <w:szCs w:val="24"/>
          <w:lang w:val="en-US" w:eastAsia="zh-CN"/>
        </w:rPr>
        <w:t>mo</w:t>
      </w:r>
      <w:r w:rsidRPr="00220A93">
        <w:rPr>
          <w:rFonts w:ascii="Book Antiqua" w:hAnsi="Book Antiqua"/>
          <w:sz w:val="24"/>
          <w:szCs w:val="24"/>
          <w:lang w:val="en-US"/>
        </w:rPr>
        <w:t xml:space="preserve">, based on GPA. Two patients remained in remission and one patient had worsening of disease. 6-TGN concentrations were obtained in 14 of 17 patients and were all above 1100 pmol/8 </w:t>
      </w:r>
      <w:r w:rsidR="00B62D77">
        <w:rPr>
          <w:rFonts w:ascii="Book Antiqua" w:hAnsi="Book Antiqua"/>
          <w:sz w:val="24"/>
          <w:szCs w:val="24"/>
          <w:lang w:val="en-US"/>
        </w:rPr>
        <w:sym w:font="Symbol" w:char="F0B4"/>
      </w:r>
      <w:r w:rsidRPr="00220A93">
        <w:rPr>
          <w:rFonts w:ascii="Book Antiqua" w:hAnsi="Book Antiqua"/>
          <w:sz w:val="24"/>
          <w:szCs w:val="24"/>
          <w:lang w:val="en-US"/>
        </w:rPr>
        <w:t xml:space="preserve"> 10</w:t>
      </w:r>
      <w:r w:rsidRPr="00220A93">
        <w:rPr>
          <w:rFonts w:ascii="Book Antiqua" w:hAnsi="Book Antiqua"/>
          <w:sz w:val="24"/>
          <w:szCs w:val="24"/>
          <w:vertAlign w:val="superscript"/>
          <w:lang w:val="en-US"/>
        </w:rPr>
        <w:t xml:space="preserve">8 </w:t>
      </w:r>
      <w:r w:rsidRPr="00220A93">
        <w:rPr>
          <w:rFonts w:ascii="Book Antiqua" w:hAnsi="Book Antiqua"/>
          <w:sz w:val="24"/>
          <w:szCs w:val="24"/>
          <w:lang w:val="en-US"/>
        </w:rPr>
        <w:t>RBC, irrespective of clinical response and not correlating with disease activity.</w:t>
      </w:r>
    </w:p>
    <w:p w:rsidR="00620091" w:rsidRPr="00220A93" w:rsidRDefault="00B62D77" w:rsidP="00B62D77">
      <w:pPr>
        <w:spacing w:after="0" w:line="360" w:lineRule="auto"/>
        <w:ind w:firstLineChars="150" w:firstLine="360"/>
        <w:jc w:val="both"/>
        <w:rPr>
          <w:rFonts w:ascii="Book Antiqua" w:hAnsi="Book Antiqua"/>
          <w:sz w:val="24"/>
          <w:szCs w:val="24"/>
          <w:lang w:val="en-US"/>
        </w:rPr>
      </w:pPr>
      <w:r>
        <w:rPr>
          <w:rFonts w:ascii="Book Antiqua" w:hAnsi="Book Antiqua"/>
          <w:sz w:val="24"/>
          <w:szCs w:val="24"/>
          <w:lang w:val="en-US"/>
        </w:rPr>
        <w:t>An Austrian research group</w:t>
      </w:r>
      <w:r w:rsidR="00620091" w:rsidRPr="00220A93">
        <w:rPr>
          <w:rFonts w:ascii="Book Antiqua" w:hAnsi="Book Antiqua"/>
          <w:noProof/>
          <w:sz w:val="24"/>
          <w:szCs w:val="24"/>
          <w:vertAlign w:val="superscript"/>
          <w:lang w:val="en-US"/>
        </w:rPr>
        <w:t>[36]</w:t>
      </w:r>
      <w:r w:rsidR="00620091" w:rsidRPr="00220A93">
        <w:rPr>
          <w:rFonts w:ascii="Book Antiqua" w:hAnsi="Book Antiqua"/>
          <w:sz w:val="24"/>
          <w:szCs w:val="24"/>
          <w:lang w:val="en-US"/>
        </w:rPr>
        <w:t xml:space="preserve"> described fourteen UC patients and six IBDu patients with prior intolerance (</w:t>
      </w:r>
      <w:r w:rsidR="00620091" w:rsidRPr="00B62D77">
        <w:rPr>
          <w:rFonts w:ascii="Book Antiqua" w:hAnsi="Book Antiqua"/>
          <w:i/>
          <w:sz w:val="24"/>
          <w:szCs w:val="24"/>
          <w:lang w:val="en-US"/>
        </w:rPr>
        <w:t>n</w:t>
      </w:r>
      <w:r>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w:t>
      </w:r>
      <w:r>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 xml:space="preserve">8) or inefficacy to previous AZA/MP treatment were reported. After a follow-up of 26 </w:t>
      </w:r>
      <w:r>
        <w:rPr>
          <w:rFonts w:ascii="Book Antiqua" w:hAnsi="Book Antiqua" w:hint="eastAsia"/>
          <w:sz w:val="24"/>
          <w:szCs w:val="24"/>
          <w:lang w:val="en-US" w:eastAsia="zh-CN"/>
        </w:rPr>
        <w:t>wk</w:t>
      </w:r>
      <w:r w:rsidR="00620091" w:rsidRPr="00220A93">
        <w:rPr>
          <w:rFonts w:ascii="Book Antiqua" w:hAnsi="Book Antiqua"/>
          <w:sz w:val="24"/>
          <w:szCs w:val="24"/>
          <w:lang w:val="en-US"/>
        </w:rPr>
        <w:t>, eleven patients (55%) showed a therapeutic response (five with complete remission), defined as a CAI of 4 or lower. Three patients were classified as non-responders (15%), six patients discontinued treatment due to AE (</w:t>
      </w:r>
      <w:r w:rsidRPr="00B62D77">
        <w:rPr>
          <w:rFonts w:ascii="Book Antiqua" w:hAnsi="Book Antiqua"/>
          <w:i/>
          <w:sz w:val="24"/>
          <w:szCs w:val="24"/>
          <w:lang w:val="en-US"/>
        </w:rPr>
        <w:t>n</w:t>
      </w:r>
      <w:r w:rsidRPr="00220A93">
        <w:rPr>
          <w:rFonts w:ascii="Book Antiqua" w:hAnsi="Book Antiqua"/>
          <w:sz w:val="24"/>
          <w:szCs w:val="24"/>
          <w:lang w:val="en-US"/>
        </w:rPr>
        <w:t xml:space="preserve"> </w:t>
      </w:r>
      <w:r w:rsidR="00620091" w:rsidRPr="00220A93">
        <w:rPr>
          <w:rFonts w:ascii="Book Antiqua" w:hAnsi="Book Antiqua"/>
          <w:sz w:val="24"/>
          <w:szCs w:val="24"/>
          <w:lang w:val="en-US"/>
        </w:rPr>
        <w:t>=</w:t>
      </w:r>
      <w:r>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2) or non-compliance (</w:t>
      </w:r>
      <w:r w:rsidRPr="00B62D77">
        <w:rPr>
          <w:rFonts w:ascii="Book Antiqua" w:hAnsi="Book Antiqua"/>
          <w:i/>
          <w:sz w:val="24"/>
          <w:szCs w:val="24"/>
          <w:lang w:val="en-US"/>
        </w:rPr>
        <w:t>n</w:t>
      </w:r>
      <w:r w:rsidRPr="00220A93">
        <w:rPr>
          <w:rFonts w:ascii="Book Antiqua" w:hAnsi="Book Antiqua"/>
          <w:sz w:val="24"/>
          <w:szCs w:val="24"/>
          <w:lang w:val="en-US"/>
        </w:rPr>
        <w:t xml:space="preserve"> </w:t>
      </w:r>
      <w:r w:rsidR="00620091" w:rsidRPr="00220A93">
        <w:rPr>
          <w:rFonts w:ascii="Book Antiqua" w:hAnsi="Book Antiqua"/>
          <w:sz w:val="24"/>
          <w:szCs w:val="24"/>
          <w:lang w:val="en-US"/>
        </w:rPr>
        <w:t>=</w:t>
      </w:r>
      <w:r>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 xml:space="preserve">4, based on 6-TGN levels of below 250 pmol/8 </w:t>
      </w:r>
      <w:r>
        <w:rPr>
          <w:rFonts w:ascii="Book Antiqua" w:hAnsi="Book Antiqua"/>
          <w:sz w:val="24"/>
          <w:szCs w:val="24"/>
          <w:lang w:val="en-US"/>
        </w:rPr>
        <w:sym w:font="Symbol" w:char="F0B4"/>
      </w:r>
      <w:r w:rsidR="00620091" w:rsidRPr="00220A93">
        <w:rPr>
          <w:rFonts w:ascii="Book Antiqua" w:hAnsi="Book Antiqua"/>
          <w:sz w:val="24"/>
          <w:szCs w:val="24"/>
          <w:lang w:val="en-US"/>
        </w:rPr>
        <w:t xml:space="preserve"> 10</w:t>
      </w:r>
      <w:r w:rsidR="00620091" w:rsidRPr="00220A93">
        <w:rPr>
          <w:rFonts w:ascii="Book Antiqua" w:hAnsi="Book Antiqua"/>
          <w:sz w:val="24"/>
          <w:szCs w:val="24"/>
          <w:vertAlign w:val="superscript"/>
          <w:lang w:val="en-US"/>
        </w:rPr>
        <w:t>8</w:t>
      </w:r>
      <w:r w:rsidR="00620091" w:rsidRPr="00220A93">
        <w:rPr>
          <w:rFonts w:ascii="Book Antiqua" w:hAnsi="Book Antiqua"/>
          <w:sz w:val="24"/>
          <w:szCs w:val="24"/>
          <w:lang w:val="en-US"/>
        </w:rPr>
        <w:t xml:space="preserve"> RBC). Median 6-TGN level during therapy was 816 (range 279-2300), not correlating with response to therapy. Concentrations of CRP at follow-up did not differ from baseline concentrations.</w:t>
      </w:r>
    </w:p>
    <w:p w:rsidR="00620091" w:rsidRPr="00220A93" w:rsidRDefault="00620091" w:rsidP="00B62D77">
      <w:pPr>
        <w:spacing w:after="0" w:line="360" w:lineRule="auto"/>
        <w:ind w:firstLineChars="150" w:firstLine="360"/>
        <w:jc w:val="both"/>
        <w:rPr>
          <w:rFonts w:ascii="Book Antiqua" w:hAnsi="Book Antiqua"/>
          <w:sz w:val="24"/>
          <w:szCs w:val="24"/>
          <w:lang w:val="en-US"/>
        </w:rPr>
      </w:pPr>
      <w:r w:rsidRPr="00220A93">
        <w:rPr>
          <w:rFonts w:ascii="Book Antiqua" w:hAnsi="Book Antiqua"/>
          <w:sz w:val="24"/>
          <w:szCs w:val="24"/>
          <w:lang w:val="en-US"/>
        </w:rPr>
        <w:t>An Irish populatio</w:t>
      </w:r>
      <w:r w:rsidR="00B62D77">
        <w:rPr>
          <w:rFonts w:ascii="Book Antiqua" w:hAnsi="Book Antiqua"/>
          <w:sz w:val="24"/>
          <w:szCs w:val="24"/>
          <w:lang w:val="en-US"/>
        </w:rPr>
        <w:t>n was included in another study</w:t>
      </w:r>
      <w:r w:rsidRPr="00220A93">
        <w:rPr>
          <w:rFonts w:ascii="Book Antiqua" w:hAnsi="Book Antiqua"/>
          <w:noProof/>
          <w:sz w:val="24"/>
          <w:szCs w:val="24"/>
          <w:vertAlign w:val="superscript"/>
          <w:lang w:val="en-US"/>
        </w:rPr>
        <w:t>[37]</w:t>
      </w:r>
      <w:r w:rsidRPr="00220A93">
        <w:rPr>
          <w:rFonts w:ascii="Book Antiqua" w:hAnsi="Book Antiqua"/>
          <w:sz w:val="24"/>
          <w:szCs w:val="24"/>
          <w:lang w:val="en-US"/>
        </w:rPr>
        <w:t xml:space="preserve"> of 40 patients (28 CD, 10 UC and 2 IBDu) with prior inefficacy on AZA/MP in 21 patients or intolerance in 8 patients while </w:t>
      </w:r>
      <w:r w:rsidRPr="00220A93">
        <w:rPr>
          <w:rFonts w:ascii="Book Antiqua" w:hAnsi="Book Antiqua"/>
          <w:i/>
          <w:sz w:val="24"/>
          <w:szCs w:val="24"/>
          <w:lang w:val="en-US"/>
        </w:rPr>
        <w:t>de novo</w:t>
      </w:r>
      <w:r w:rsidRPr="00220A93">
        <w:rPr>
          <w:rFonts w:ascii="Book Antiqua" w:hAnsi="Book Antiqua"/>
          <w:sz w:val="24"/>
          <w:szCs w:val="24"/>
          <w:lang w:val="en-US"/>
        </w:rPr>
        <w:t xml:space="preserve"> TG therapy was given in eleven patients. All patients were adults and started on 40 mg daily. After six months of therapy, TG had to be discontinued in thirteen patients (32%) due to AE, of which eight patients had hepatotoxicity (including thrombocytopenia, liver test abnormalities and splenomegaly). Nineteen patients (48%) had clinical benefit (</w:t>
      </w:r>
      <w:r w:rsidRPr="00B62D77">
        <w:rPr>
          <w:rFonts w:ascii="Book Antiqua" w:hAnsi="Book Antiqua"/>
          <w:i/>
          <w:sz w:val="24"/>
          <w:szCs w:val="24"/>
          <w:lang w:val="en-US"/>
        </w:rPr>
        <w:t>i.e.</w:t>
      </w:r>
      <w:r w:rsidR="00B62D77" w:rsidRPr="00B62D77">
        <w:rPr>
          <w:rFonts w:ascii="Book Antiqua" w:hAnsi="Book Antiqua" w:hint="eastAsia"/>
          <w:i/>
          <w:sz w:val="24"/>
          <w:szCs w:val="24"/>
          <w:lang w:val="en-US" w:eastAsia="zh-CN"/>
        </w:rPr>
        <w:t>,</w:t>
      </w:r>
      <w:r w:rsidRPr="00B62D77">
        <w:rPr>
          <w:rFonts w:ascii="Book Antiqua" w:hAnsi="Book Antiqua"/>
          <w:i/>
          <w:sz w:val="24"/>
          <w:szCs w:val="24"/>
          <w:lang w:val="en-US"/>
        </w:rPr>
        <w:t xml:space="preserve"> </w:t>
      </w:r>
      <w:r w:rsidRPr="00220A93">
        <w:rPr>
          <w:rFonts w:ascii="Book Antiqua" w:hAnsi="Book Antiqua"/>
          <w:sz w:val="24"/>
          <w:szCs w:val="24"/>
          <w:lang w:val="en-US"/>
        </w:rPr>
        <w:t xml:space="preserve">modified HBI or modified ulcerative colitis disease activity index below 4) of TG therapy and eight patients (20%) displayed no therapeutic response. Eleven patients were able to </w:t>
      </w:r>
      <w:r w:rsidRPr="00220A93">
        <w:rPr>
          <w:rFonts w:ascii="Book Antiqua" w:hAnsi="Book Antiqua"/>
          <w:sz w:val="24"/>
          <w:szCs w:val="24"/>
          <w:lang w:val="en-US"/>
        </w:rPr>
        <w:lastRenderedPageBreak/>
        <w:t>continue therapy over 1 year time period with therapeutic effect (complete remission in 10 patients). Furthermore, concentrations of CRP decreased during TG treatment when compared to baseline levels (</w:t>
      </w:r>
      <w:r w:rsidR="00B62D77" w:rsidRPr="00B62D77">
        <w:rPr>
          <w:rFonts w:ascii="Book Antiqua" w:hAnsi="Book Antiqua"/>
          <w:i/>
          <w:sz w:val="24"/>
          <w:szCs w:val="24"/>
          <w:lang w:val="en-US"/>
        </w:rPr>
        <w:t>P</w:t>
      </w:r>
      <w:r w:rsidR="00B62D77">
        <w:rPr>
          <w:rFonts w:ascii="Book Antiqua" w:hAnsi="Book Antiqua" w:hint="eastAsia"/>
          <w:sz w:val="24"/>
          <w:szCs w:val="24"/>
          <w:lang w:val="en-US" w:eastAsia="zh-CN"/>
        </w:rPr>
        <w:t xml:space="preserve"> </w:t>
      </w:r>
      <w:r w:rsidRPr="00220A93">
        <w:rPr>
          <w:rFonts w:ascii="Book Antiqua" w:hAnsi="Book Antiqua"/>
          <w:sz w:val="24"/>
          <w:szCs w:val="24"/>
          <w:lang w:val="en-US"/>
        </w:rPr>
        <w:t>=</w:t>
      </w:r>
      <w:r w:rsidR="00B62D77">
        <w:rPr>
          <w:rFonts w:ascii="Book Antiqua" w:hAnsi="Book Antiqua" w:hint="eastAsia"/>
          <w:sz w:val="24"/>
          <w:szCs w:val="24"/>
          <w:lang w:val="en-US" w:eastAsia="zh-CN"/>
        </w:rPr>
        <w:t xml:space="preserve"> </w:t>
      </w:r>
      <w:r w:rsidRPr="00220A93">
        <w:rPr>
          <w:rFonts w:ascii="Book Antiqua" w:hAnsi="Book Antiqua"/>
          <w:sz w:val="24"/>
          <w:szCs w:val="24"/>
          <w:lang w:val="en-US"/>
        </w:rPr>
        <w:t>0.001).</w:t>
      </w:r>
    </w:p>
    <w:p w:rsidR="00620091" w:rsidRPr="00220A93" w:rsidRDefault="00620091" w:rsidP="00B62D77">
      <w:pPr>
        <w:spacing w:after="0" w:line="360" w:lineRule="auto"/>
        <w:ind w:firstLineChars="150" w:firstLine="360"/>
        <w:jc w:val="both"/>
        <w:rPr>
          <w:rFonts w:ascii="Book Antiqua" w:hAnsi="Book Antiqua"/>
          <w:sz w:val="24"/>
          <w:szCs w:val="24"/>
          <w:lang w:val="en-US"/>
        </w:rPr>
      </w:pPr>
      <w:r w:rsidRPr="00220A93">
        <w:rPr>
          <w:rFonts w:ascii="Book Antiqua" w:hAnsi="Book Antiqua"/>
          <w:sz w:val="24"/>
          <w:szCs w:val="24"/>
          <w:lang w:val="en-US"/>
        </w:rPr>
        <w:t>Ansari</w:t>
      </w:r>
      <w:r w:rsidR="00B62D77">
        <w:rPr>
          <w:rFonts w:ascii="Book Antiqua" w:hAnsi="Book Antiqua"/>
          <w:i/>
          <w:sz w:val="24"/>
          <w:szCs w:val="24"/>
          <w:lang w:val="en-US"/>
        </w:rPr>
        <w:t xml:space="preserve"> et al</w:t>
      </w:r>
      <w:r w:rsidRPr="00220A93">
        <w:rPr>
          <w:rFonts w:ascii="Book Antiqua" w:hAnsi="Book Antiqua"/>
          <w:noProof/>
          <w:sz w:val="24"/>
          <w:szCs w:val="24"/>
          <w:vertAlign w:val="superscript"/>
          <w:lang w:val="en-US"/>
        </w:rPr>
        <w:t>[16]</w:t>
      </w:r>
      <w:r w:rsidRPr="00220A93">
        <w:rPr>
          <w:rFonts w:ascii="Book Antiqua" w:hAnsi="Book Antiqua"/>
          <w:sz w:val="24"/>
          <w:szCs w:val="24"/>
          <w:lang w:val="en-US"/>
        </w:rPr>
        <w:t xml:space="preserve"> studied 30 CD patients with a median age of 34 years (range 12-57) treated with a median dose of 40 mg daily (range 20-60). All patients were either nonresponsive (</w:t>
      </w:r>
      <w:r w:rsidR="00B62D77" w:rsidRPr="00B62D77">
        <w:rPr>
          <w:rFonts w:ascii="Book Antiqua" w:hAnsi="Book Antiqua"/>
          <w:i/>
          <w:sz w:val="24"/>
          <w:szCs w:val="24"/>
          <w:lang w:val="en-US"/>
        </w:rPr>
        <w:t>n</w:t>
      </w:r>
      <w:r w:rsidR="00B62D77" w:rsidRPr="00220A93">
        <w:rPr>
          <w:rFonts w:ascii="Book Antiqua" w:hAnsi="Book Antiqua"/>
          <w:sz w:val="24"/>
          <w:szCs w:val="24"/>
          <w:lang w:val="en-US"/>
        </w:rPr>
        <w:t xml:space="preserve"> </w:t>
      </w:r>
      <w:r w:rsidRPr="00220A93">
        <w:rPr>
          <w:rFonts w:ascii="Book Antiqua" w:hAnsi="Book Antiqua"/>
          <w:sz w:val="24"/>
          <w:szCs w:val="24"/>
          <w:lang w:val="en-US"/>
        </w:rPr>
        <w:t>=</w:t>
      </w:r>
      <w:r w:rsidR="00B62D77">
        <w:rPr>
          <w:rFonts w:ascii="Book Antiqua" w:hAnsi="Book Antiqua" w:hint="eastAsia"/>
          <w:sz w:val="24"/>
          <w:szCs w:val="24"/>
          <w:lang w:val="en-US" w:eastAsia="zh-CN"/>
        </w:rPr>
        <w:t xml:space="preserve"> </w:t>
      </w:r>
      <w:r w:rsidRPr="00220A93">
        <w:rPr>
          <w:rFonts w:ascii="Book Antiqua" w:hAnsi="Book Antiqua"/>
          <w:sz w:val="24"/>
          <w:szCs w:val="24"/>
          <w:lang w:val="en-US"/>
        </w:rPr>
        <w:t>16) or intolerant (</w:t>
      </w:r>
      <w:r w:rsidRPr="00B62D77">
        <w:rPr>
          <w:rFonts w:ascii="Book Antiqua" w:hAnsi="Book Antiqua"/>
          <w:i/>
          <w:sz w:val="24"/>
          <w:szCs w:val="24"/>
          <w:lang w:val="en-US"/>
        </w:rPr>
        <w:t>n</w:t>
      </w:r>
      <w:r w:rsidR="00B62D77">
        <w:rPr>
          <w:rFonts w:ascii="Book Antiqua" w:hAnsi="Book Antiqua" w:hint="eastAsia"/>
          <w:sz w:val="24"/>
          <w:szCs w:val="24"/>
          <w:lang w:val="en-US" w:eastAsia="zh-CN"/>
        </w:rPr>
        <w:t xml:space="preserve"> </w:t>
      </w:r>
      <w:r w:rsidRPr="00220A93">
        <w:rPr>
          <w:rFonts w:ascii="Book Antiqua" w:hAnsi="Book Antiqua"/>
          <w:sz w:val="24"/>
          <w:szCs w:val="24"/>
          <w:lang w:val="en-US"/>
        </w:rPr>
        <w:t>=</w:t>
      </w:r>
      <w:r w:rsidR="00B62D77">
        <w:rPr>
          <w:rFonts w:ascii="Book Antiqua" w:hAnsi="Book Antiqua" w:hint="eastAsia"/>
          <w:sz w:val="24"/>
          <w:szCs w:val="24"/>
          <w:lang w:val="en-US" w:eastAsia="zh-CN"/>
        </w:rPr>
        <w:t xml:space="preserve"> </w:t>
      </w:r>
      <w:r w:rsidRPr="00220A93">
        <w:rPr>
          <w:rFonts w:ascii="Book Antiqua" w:hAnsi="Book Antiqua"/>
          <w:sz w:val="24"/>
          <w:szCs w:val="24"/>
          <w:lang w:val="en-US"/>
        </w:rPr>
        <w:t xml:space="preserve">14) to prior AZA treatment. After 6 </w:t>
      </w:r>
      <w:r w:rsidR="00B62D77">
        <w:rPr>
          <w:rFonts w:ascii="Book Antiqua" w:hAnsi="Book Antiqua" w:hint="eastAsia"/>
          <w:sz w:val="24"/>
          <w:szCs w:val="24"/>
          <w:lang w:val="en-US" w:eastAsia="zh-CN"/>
        </w:rPr>
        <w:t>mo</w:t>
      </w:r>
      <w:r w:rsidRPr="00220A93">
        <w:rPr>
          <w:rFonts w:ascii="Book Antiqua" w:hAnsi="Book Antiqua"/>
          <w:sz w:val="24"/>
          <w:szCs w:val="24"/>
          <w:lang w:val="en-US"/>
        </w:rPr>
        <w:t xml:space="preserve"> there was a clinical response (</w:t>
      </w:r>
      <w:r w:rsidRPr="00B62D77">
        <w:rPr>
          <w:rFonts w:ascii="Book Antiqua" w:hAnsi="Book Antiqua"/>
          <w:i/>
          <w:sz w:val="24"/>
          <w:szCs w:val="24"/>
          <w:lang w:val="en-US"/>
        </w:rPr>
        <w:t>i.e.</w:t>
      </w:r>
      <w:r w:rsidR="00B62D77" w:rsidRPr="00B62D77">
        <w:rPr>
          <w:rFonts w:ascii="Book Antiqua" w:hAnsi="Book Antiqua" w:hint="eastAsia"/>
          <w:i/>
          <w:sz w:val="24"/>
          <w:szCs w:val="24"/>
          <w:lang w:val="en-US" w:eastAsia="zh-CN"/>
        </w:rPr>
        <w:t>,</w:t>
      </w:r>
      <w:r w:rsidRPr="00220A93">
        <w:rPr>
          <w:rFonts w:ascii="Book Antiqua" w:hAnsi="Book Antiqua"/>
          <w:sz w:val="24"/>
          <w:szCs w:val="24"/>
          <w:lang w:val="en-US"/>
        </w:rPr>
        <w:t xml:space="preserve"> HBI</w:t>
      </w:r>
      <w:r w:rsidR="00B62D77">
        <w:rPr>
          <w:rFonts w:ascii="Book Antiqua" w:hAnsi="Book Antiqua" w:hint="eastAsia"/>
          <w:sz w:val="24"/>
          <w:szCs w:val="24"/>
          <w:lang w:val="en-US" w:eastAsia="zh-CN"/>
        </w:rPr>
        <w:t xml:space="preserve"> </w:t>
      </w:r>
      <w:r w:rsidRPr="00220A93">
        <w:rPr>
          <w:rFonts w:ascii="Book Antiqua" w:hAnsi="Book Antiqua"/>
          <w:sz w:val="24"/>
          <w:szCs w:val="24"/>
          <w:lang w:val="en-US"/>
        </w:rPr>
        <w:t>&lt;</w:t>
      </w:r>
      <w:r w:rsidR="00B62D77">
        <w:rPr>
          <w:rFonts w:ascii="Book Antiqua" w:hAnsi="Book Antiqua" w:hint="eastAsia"/>
          <w:sz w:val="24"/>
          <w:szCs w:val="24"/>
          <w:lang w:val="en-US" w:eastAsia="zh-CN"/>
        </w:rPr>
        <w:t xml:space="preserve"> </w:t>
      </w:r>
      <w:r w:rsidRPr="00220A93">
        <w:rPr>
          <w:rFonts w:ascii="Book Antiqua" w:hAnsi="Book Antiqua"/>
          <w:sz w:val="24"/>
          <w:szCs w:val="24"/>
          <w:lang w:val="en-US"/>
        </w:rPr>
        <w:t xml:space="preserve">5, in combination with successful withdrawal of steroids or infliximab) in eighteen patients (60%) and seven patients (23%) withdrew TG treatment due to AE. After six months another six patients developed AE leading to withdrawal of therapy. Eleven patients (37%) were able to continue therapy for a median period of 44 months, leading to long-lasting remission. Five patients (17%) had no benefit from TG therapy. Median 6-TGN level was 807 pmol/8 </w:t>
      </w:r>
      <w:r w:rsidR="00B62D77">
        <w:rPr>
          <w:rFonts w:ascii="Book Antiqua" w:hAnsi="Book Antiqua"/>
          <w:sz w:val="24"/>
          <w:szCs w:val="24"/>
          <w:lang w:val="en-US"/>
        </w:rPr>
        <w:sym w:font="Symbol" w:char="F0B4"/>
      </w:r>
      <w:r w:rsidRPr="00220A93">
        <w:rPr>
          <w:rFonts w:ascii="Book Antiqua" w:hAnsi="Book Antiqua"/>
          <w:sz w:val="24"/>
          <w:szCs w:val="24"/>
          <w:lang w:val="en-US"/>
        </w:rPr>
        <w:t xml:space="preserve"> 10</w:t>
      </w:r>
      <w:r w:rsidRPr="00220A93">
        <w:rPr>
          <w:rFonts w:ascii="Book Antiqua" w:hAnsi="Book Antiqua"/>
          <w:sz w:val="24"/>
          <w:szCs w:val="24"/>
          <w:vertAlign w:val="superscript"/>
          <w:lang w:val="en-US"/>
        </w:rPr>
        <w:t>8</w:t>
      </w:r>
      <w:r w:rsidRPr="00220A93">
        <w:rPr>
          <w:rFonts w:ascii="Book Antiqua" w:hAnsi="Book Antiqua"/>
          <w:sz w:val="24"/>
          <w:szCs w:val="24"/>
          <w:lang w:val="en-US"/>
        </w:rPr>
        <w:t xml:space="preserve"> RBC, there was no correlation between 6-TGN concentrations and clinical response.</w:t>
      </w:r>
    </w:p>
    <w:p w:rsidR="00620091" w:rsidRPr="00220A93" w:rsidRDefault="00B62D77" w:rsidP="00B62D77">
      <w:pPr>
        <w:spacing w:after="0" w:line="360" w:lineRule="auto"/>
        <w:ind w:firstLineChars="150" w:firstLine="360"/>
        <w:jc w:val="both"/>
        <w:rPr>
          <w:rFonts w:ascii="Book Antiqua" w:hAnsi="Book Antiqua"/>
          <w:sz w:val="24"/>
          <w:szCs w:val="24"/>
          <w:lang w:val="en-US"/>
        </w:rPr>
      </w:pPr>
      <w:r>
        <w:rPr>
          <w:rFonts w:ascii="Book Antiqua" w:hAnsi="Book Antiqua"/>
          <w:sz w:val="24"/>
          <w:szCs w:val="24"/>
          <w:lang w:val="en-US"/>
        </w:rPr>
        <w:t>In a Swedish study from 2009</w:t>
      </w:r>
      <w:r w:rsidR="00620091" w:rsidRPr="00220A93">
        <w:rPr>
          <w:rFonts w:ascii="Book Antiqua" w:hAnsi="Book Antiqua"/>
          <w:noProof/>
          <w:sz w:val="24"/>
          <w:szCs w:val="24"/>
          <w:vertAlign w:val="superscript"/>
          <w:lang w:val="en-US"/>
        </w:rPr>
        <w:t>[38]</w:t>
      </w:r>
      <w:r w:rsidR="00620091" w:rsidRPr="00220A93">
        <w:rPr>
          <w:rFonts w:ascii="Book Antiqua" w:hAnsi="Book Antiqua"/>
          <w:sz w:val="24"/>
          <w:szCs w:val="24"/>
          <w:lang w:val="en-US"/>
        </w:rPr>
        <w:t xml:space="preserve"> 23 adult CD patients with prior thiopurine intolerance (</w:t>
      </w:r>
      <w:r w:rsidRPr="00B62D77">
        <w:rPr>
          <w:rFonts w:ascii="Book Antiqua" w:hAnsi="Book Antiqua"/>
          <w:i/>
          <w:sz w:val="24"/>
          <w:szCs w:val="24"/>
          <w:lang w:val="en-US"/>
        </w:rPr>
        <w:t>n</w:t>
      </w:r>
      <w:r w:rsidRPr="00220A93">
        <w:rPr>
          <w:rFonts w:ascii="Book Antiqua" w:hAnsi="Book Antiqua"/>
          <w:sz w:val="24"/>
          <w:szCs w:val="24"/>
          <w:lang w:val="en-US"/>
        </w:rPr>
        <w:t xml:space="preserve"> </w:t>
      </w:r>
      <w:r w:rsidR="00620091" w:rsidRPr="00220A93">
        <w:rPr>
          <w:rFonts w:ascii="Book Antiqua" w:hAnsi="Book Antiqua"/>
          <w:sz w:val="24"/>
          <w:szCs w:val="24"/>
          <w:lang w:val="en-US"/>
        </w:rPr>
        <w:t>=</w:t>
      </w:r>
      <w:r>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18) or resistance (</w:t>
      </w:r>
      <w:r w:rsidR="00620091" w:rsidRPr="00B62D77">
        <w:rPr>
          <w:rFonts w:ascii="Book Antiqua" w:hAnsi="Book Antiqua"/>
          <w:i/>
          <w:sz w:val="24"/>
          <w:szCs w:val="24"/>
          <w:lang w:val="en-US"/>
        </w:rPr>
        <w:t>n</w:t>
      </w:r>
      <w:r>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w:t>
      </w:r>
      <w:r>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 xml:space="preserve">5) were treated with 40 mg (range 20-60 mg) TG once daily. After a median follow-up of 8 </w:t>
      </w:r>
      <w:r>
        <w:rPr>
          <w:rFonts w:ascii="Book Antiqua" w:hAnsi="Book Antiqua" w:hint="eastAsia"/>
          <w:sz w:val="24"/>
          <w:szCs w:val="24"/>
          <w:lang w:val="en-US" w:eastAsia="zh-CN"/>
        </w:rPr>
        <w:t>mo</w:t>
      </w:r>
      <w:r w:rsidR="00620091" w:rsidRPr="00220A93">
        <w:rPr>
          <w:rFonts w:ascii="Book Antiqua" w:hAnsi="Book Antiqua"/>
          <w:sz w:val="24"/>
          <w:szCs w:val="24"/>
          <w:lang w:val="en-US"/>
        </w:rPr>
        <w:t>, thirteen patients (56%) had to discontinue treatment due to AE (</w:t>
      </w:r>
      <w:r w:rsidR="00620091" w:rsidRPr="00B62D77">
        <w:rPr>
          <w:rFonts w:ascii="Book Antiqua" w:hAnsi="Book Antiqua"/>
          <w:i/>
          <w:sz w:val="24"/>
          <w:szCs w:val="24"/>
          <w:lang w:val="en-US"/>
        </w:rPr>
        <w:t>n</w:t>
      </w:r>
      <w:r>
        <w:rPr>
          <w:rFonts w:ascii="Book Antiqua" w:hAnsi="Book Antiqua" w:hint="eastAsia"/>
          <w:i/>
          <w:sz w:val="24"/>
          <w:szCs w:val="24"/>
          <w:lang w:val="en-US" w:eastAsia="zh-CN"/>
        </w:rPr>
        <w:t xml:space="preserve"> </w:t>
      </w:r>
      <w:r w:rsidR="00620091" w:rsidRPr="00220A93">
        <w:rPr>
          <w:rFonts w:ascii="Book Antiqua" w:hAnsi="Book Antiqua"/>
          <w:sz w:val="24"/>
          <w:szCs w:val="24"/>
          <w:lang w:val="en-US"/>
        </w:rPr>
        <w:t>=</w:t>
      </w:r>
      <w:r>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10) or unspecified safety concerns. Five patients (22%) had clinical response (defined as HBI</w:t>
      </w:r>
      <w:r>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&lt;</w:t>
      </w:r>
      <w:r>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 xml:space="preserve">5) on TG therapy, whilst five patients were non-responders. Median 6-TGN level in responding patients was 1155 (range 466-2488) pmol/8 </w:t>
      </w:r>
      <w:r>
        <w:rPr>
          <w:rFonts w:ascii="Book Antiqua" w:hAnsi="Book Antiqua"/>
          <w:sz w:val="24"/>
          <w:szCs w:val="24"/>
          <w:lang w:val="en-US"/>
        </w:rPr>
        <w:sym w:font="Symbol" w:char="F0B4"/>
      </w:r>
      <w:r w:rsidR="00620091" w:rsidRPr="00220A93">
        <w:rPr>
          <w:rFonts w:ascii="Book Antiqua" w:hAnsi="Book Antiqua"/>
          <w:sz w:val="24"/>
          <w:szCs w:val="24"/>
          <w:lang w:val="en-US"/>
        </w:rPr>
        <w:t xml:space="preserve"> 10</w:t>
      </w:r>
      <w:r w:rsidR="00620091" w:rsidRPr="00220A93">
        <w:rPr>
          <w:rFonts w:ascii="Book Antiqua" w:hAnsi="Book Antiqua"/>
          <w:sz w:val="24"/>
          <w:szCs w:val="24"/>
          <w:vertAlign w:val="superscript"/>
          <w:lang w:val="en-US"/>
        </w:rPr>
        <w:t xml:space="preserve">8 </w:t>
      </w:r>
      <w:r w:rsidR="00620091" w:rsidRPr="00220A93">
        <w:rPr>
          <w:rFonts w:ascii="Book Antiqua" w:hAnsi="Book Antiqua"/>
          <w:sz w:val="24"/>
          <w:szCs w:val="24"/>
          <w:lang w:val="en-US"/>
        </w:rPr>
        <w:t xml:space="preserve">RBC, however this result was not statistically different from non-responders </w:t>
      </w:r>
      <w:r w:rsidR="004E1E49">
        <w:rPr>
          <w:rFonts w:ascii="Book Antiqua" w:hAnsi="Book Antiqua" w:hint="eastAsia"/>
          <w:sz w:val="24"/>
          <w:szCs w:val="24"/>
          <w:lang w:val="en-US" w:eastAsia="zh-CN"/>
        </w:rPr>
        <w:t>[</w:t>
      </w:r>
      <w:r w:rsidR="00620091" w:rsidRPr="00220A93">
        <w:rPr>
          <w:rFonts w:ascii="Book Antiqua" w:hAnsi="Book Antiqua"/>
          <w:sz w:val="24"/>
          <w:szCs w:val="24"/>
          <w:lang w:val="en-US"/>
        </w:rPr>
        <w:t>median 645 (range 551-1852)</w:t>
      </w:r>
      <w:r w:rsidR="004E1E49">
        <w:rPr>
          <w:rFonts w:ascii="Book Antiqua" w:hAnsi="Book Antiqua" w:hint="eastAsia"/>
          <w:sz w:val="24"/>
          <w:szCs w:val="24"/>
          <w:lang w:val="en-US" w:eastAsia="zh-CN"/>
        </w:rPr>
        <w:t>,</w:t>
      </w:r>
      <w:r w:rsidR="00620091" w:rsidRPr="00220A93">
        <w:rPr>
          <w:rFonts w:ascii="Book Antiqua" w:hAnsi="Book Antiqua"/>
          <w:sz w:val="24"/>
          <w:szCs w:val="24"/>
          <w:lang w:val="en-US"/>
        </w:rPr>
        <w:t xml:space="preserve"> </w:t>
      </w:r>
      <w:r w:rsidRPr="00B62D77">
        <w:rPr>
          <w:rFonts w:ascii="Book Antiqua" w:hAnsi="Book Antiqua"/>
          <w:i/>
          <w:sz w:val="24"/>
          <w:szCs w:val="24"/>
          <w:lang w:val="en-US"/>
        </w:rPr>
        <w:t>P</w:t>
      </w:r>
      <w:r>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w:t>
      </w:r>
      <w:r>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0.73</w:t>
      </w:r>
      <w:r w:rsidR="004E1E49">
        <w:rPr>
          <w:rFonts w:ascii="Book Antiqua" w:hAnsi="Book Antiqua" w:hint="eastAsia"/>
          <w:sz w:val="24"/>
          <w:szCs w:val="24"/>
          <w:lang w:val="en-US" w:eastAsia="zh-CN"/>
        </w:rPr>
        <w:t>]</w:t>
      </w:r>
      <w:r w:rsidR="00620091" w:rsidRPr="00220A93">
        <w:rPr>
          <w:rFonts w:ascii="Book Antiqua" w:hAnsi="Book Antiqua"/>
          <w:sz w:val="24"/>
          <w:szCs w:val="24"/>
          <w:lang w:val="en-US"/>
        </w:rPr>
        <w:t>.</w:t>
      </w:r>
    </w:p>
    <w:p w:rsidR="00620091" w:rsidRPr="00220A93" w:rsidRDefault="00B62D77" w:rsidP="00B62D77">
      <w:pPr>
        <w:spacing w:after="0" w:line="360" w:lineRule="auto"/>
        <w:ind w:firstLineChars="150" w:firstLine="360"/>
        <w:jc w:val="both"/>
        <w:rPr>
          <w:rFonts w:ascii="Book Antiqua" w:hAnsi="Book Antiqua"/>
          <w:sz w:val="24"/>
          <w:szCs w:val="24"/>
          <w:lang w:val="en-US"/>
        </w:rPr>
      </w:pPr>
      <w:r>
        <w:rPr>
          <w:rFonts w:ascii="Book Antiqua" w:hAnsi="Book Antiqua"/>
          <w:sz w:val="24"/>
          <w:szCs w:val="24"/>
          <w:lang w:val="en-US"/>
        </w:rPr>
        <w:t>In a Dutch population</w:t>
      </w:r>
      <w:r w:rsidR="00620091" w:rsidRPr="00220A93">
        <w:rPr>
          <w:rFonts w:ascii="Book Antiqua" w:hAnsi="Book Antiqua"/>
          <w:noProof/>
          <w:sz w:val="24"/>
          <w:szCs w:val="24"/>
          <w:vertAlign w:val="superscript"/>
          <w:lang w:val="en-US"/>
        </w:rPr>
        <w:t>[20]</w:t>
      </w:r>
      <w:r w:rsidR="00620091" w:rsidRPr="00220A93">
        <w:rPr>
          <w:rFonts w:ascii="Book Antiqua" w:hAnsi="Book Antiqua"/>
          <w:sz w:val="24"/>
          <w:szCs w:val="24"/>
          <w:lang w:val="en-US"/>
        </w:rPr>
        <w:t xml:space="preserve"> the sole focus was on UC patients and TG was introduced in a dose of approximately 0.3 mg/kg (median 20 mg/</w:t>
      </w:r>
      <w:r>
        <w:rPr>
          <w:rFonts w:ascii="Book Antiqua" w:hAnsi="Book Antiqua" w:hint="eastAsia"/>
          <w:sz w:val="24"/>
          <w:szCs w:val="24"/>
          <w:lang w:val="en-US" w:eastAsia="zh-CN"/>
        </w:rPr>
        <w:t>d</w:t>
      </w:r>
      <w:r w:rsidR="00620091" w:rsidRPr="00220A93">
        <w:rPr>
          <w:rFonts w:ascii="Book Antiqua" w:hAnsi="Book Antiqua"/>
          <w:sz w:val="24"/>
          <w:szCs w:val="24"/>
          <w:lang w:val="en-US"/>
        </w:rPr>
        <w:t>, range 18-24) in 46 adult patients with either intolerance (</w:t>
      </w:r>
      <w:r w:rsidR="00620091" w:rsidRPr="00B62D77">
        <w:rPr>
          <w:rFonts w:ascii="Book Antiqua" w:hAnsi="Book Antiqua"/>
          <w:i/>
          <w:sz w:val="24"/>
          <w:szCs w:val="24"/>
          <w:lang w:val="en-US"/>
        </w:rPr>
        <w:t>n</w:t>
      </w:r>
      <w:r>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w:t>
      </w:r>
      <w:r>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 xml:space="preserve">42) or refractoriness to AZA/MP. Within 6 </w:t>
      </w:r>
      <w:r>
        <w:rPr>
          <w:rFonts w:ascii="Book Antiqua" w:hAnsi="Book Antiqua" w:hint="eastAsia"/>
          <w:sz w:val="24"/>
          <w:szCs w:val="24"/>
          <w:lang w:val="en-US" w:eastAsia="zh-CN"/>
        </w:rPr>
        <w:t>mo</w:t>
      </w:r>
      <w:r w:rsidR="00620091" w:rsidRPr="00220A93">
        <w:rPr>
          <w:rFonts w:ascii="Book Antiqua" w:hAnsi="Book Antiqua"/>
          <w:sz w:val="24"/>
          <w:szCs w:val="24"/>
          <w:lang w:val="en-US"/>
        </w:rPr>
        <w:t>, five patients had to discontinue treatment due to AE (</w:t>
      </w:r>
      <w:r w:rsidRPr="00B62D77">
        <w:rPr>
          <w:rFonts w:ascii="Book Antiqua" w:hAnsi="Book Antiqua"/>
          <w:i/>
          <w:sz w:val="24"/>
          <w:szCs w:val="24"/>
          <w:lang w:val="en-US"/>
        </w:rPr>
        <w:t>n</w:t>
      </w:r>
      <w:r w:rsidRPr="00220A93">
        <w:rPr>
          <w:rFonts w:ascii="Book Antiqua" w:hAnsi="Book Antiqua"/>
          <w:sz w:val="24"/>
          <w:szCs w:val="24"/>
          <w:lang w:val="en-US"/>
        </w:rPr>
        <w:t xml:space="preserve"> </w:t>
      </w:r>
      <w:r w:rsidR="00620091" w:rsidRPr="00220A93">
        <w:rPr>
          <w:rFonts w:ascii="Book Antiqua" w:hAnsi="Book Antiqua"/>
          <w:sz w:val="24"/>
          <w:szCs w:val="24"/>
          <w:lang w:val="en-US"/>
        </w:rPr>
        <w:t>=</w:t>
      </w:r>
      <w:r>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3) or were lost to follow-up. During follow-up, another three patients developed intolerance adding up to six patients (13%). Three patients experienced non-effectiveness on TG therapy and underwent colectomy. In the remaining 37 patients (80%), there was ongoing benefit and TG therapy was continued.</w:t>
      </w:r>
    </w:p>
    <w:p w:rsidR="00620091" w:rsidRPr="00220A93" w:rsidRDefault="00620091" w:rsidP="00B62D77">
      <w:pPr>
        <w:spacing w:after="0" w:line="360" w:lineRule="auto"/>
        <w:ind w:firstLineChars="150" w:firstLine="360"/>
        <w:jc w:val="both"/>
        <w:rPr>
          <w:rFonts w:ascii="Book Antiqua" w:hAnsi="Book Antiqua"/>
          <w:sz w:val="24"/>
          <w:szCs w:val="24"/>
          <w:lang w:val="en-US"/>
        </w:rPr>
      </w:pPr>
      <w:r w:rsidRPr="00220A93">
        <w:rPr>
          <w:rFonts w:ascii="Book Antiqua" w:hAnsi="Book Antiqua"/>
          <w:sz w:val="24"/>
          <w:szCs w:val="24"/>
          <w:lang w:val="en-US"/>
        </w:rPr>
        <w:lastRenderedPageBreak/>
        <w:t>Finally, in a study of Pavlidis</w:t>
      </w:r>
      <w:r w:rsidRPr="00220A93">
        <w:rPr>
          <w:rFonts w:ascii="Book Antiqua" w:hAnsi="Book Antiqua"/>
          <w:i/>
          <w:sz w:val="24"/>
          <w:szCs w:val="24"/>
          <w:lang w:val="en-US"/>
        </w:rPr>
        <w:t xml:space="preserve"> et al</w:t>
      </w:r>
      <w:r w:rsidR="00B62D77" w:rsidRPr="00220A93">
        <w:rPr>
          <w:rFonts w:ascii="Book Antiqua" w:hAnsi="Book Antiqua"/>
          <w:noProof/>
          <w:sz w:val="24"/>
          <w:szCs w:val="24"/>
          <w:vertAlign w:val="superscript"/>
          <w:lang w:val="en-US"/>
        </w:rPr>
        <w:t>[19]</w:t>
      </w:r>
      <w:r w:rsidRPr="00220A93">
        <w:rPr>
          <w:rFonts w:ascii="Book Antiqua" w:hAnsi="Book Antiqua"/>
          <w:sz w:val="24"/>
          <w:szCs w:val="24"/>
          <w:lang w:val="en-US"/>
        </w:rPr>
        <w:t xml:space="preserve"> performed in Australia and the United Kingdom, 62 adult patients (21 CD/41 UC) started on split-dose TG therapy of 20 mg once, twice or thrice daily after intolerance to conventional thiopurine therapy. After six months, 46 patients (78%) had a clinical response to TG therapy, defined as decrease in clinical activity scores (HBI</w:t>
      </w:r>
      <w:r w:rsidR="00B62D77">
        <w:rPr>
          <w:rFonts w:ascii="Book Antiqua" w:hAnsi="Book Antiqua" w:hint="eastAsia"/>
          <w:sz w:val="24"/>
          <w:szCs w:val="24"/>
          <w:lang w:val="en-US" w:eastAsia="zh-CN"/>
        </w:rPr>
        <w:t xml:space="preserve"> </w:t>
      </w:r>
      <w:r w:rsidRPr="00220A93">
        <w:rPr>
          <w:rFonts w:ascii="Book Antiqua" w:hAnsi="Book Antiqua"/>
          <w:sz w:val="24"/>
          <w:szCs w:val="24"/>
          <w:lang w:val="en-US"/>
        </w:rPr>
        <w:t>≤</w:t>
      </w:r>
      <w:r w:rsidR="00B62D77">
        <w:rPr>
          <w:rFonts w:ascii="Book Antiqua" w:hAnsi="Book Antiqua" w:hint="eastAsia"/>
          <w:sz w:val="24"/>
          <w:szCs w:val="24"/>
          <w:lang w:val="en-US" w:eastAsia="zh-CN"/>
        </w:rPr>
        <w:t xml:space="preserve"> </w:t>
      </w:r>
      <w:r w:rsidRPr="00220A93">
        <w:rPr>
          <w:rFonts w:ascii="Book Antiqua" w:hAnsi="Book Antiqua"/>
          <w:sz w:val="24"/>
          <w:szCs w:val="24"/>
          <w:lang w:val="en-US"/>
        </w:rPr>
        <w:t xml:space="preserve">3 or SCCAI </w:t>
      </w:r>
      <w:r w:rsidR="00B62D77">
        <w:rPr>
          <w:rFonts w:ascii="Book Antiqua" w:hAnsi="Book Antiqua" w:hint="eastAsia"/>
          <w:sz w:val="24"/>
          <w:szCs w:val="24"/>
          <w:lang w:val="en-US" w:eastAsia="zh-CN"/>
        </w:rPr>
        <w:t xml:space="preserve"> </w:t>
      </w:r>
      <w:r w:rsidRPr="00220A93">
        <w:rPr>
          <w:rFonts w:ascii="Book Antiqua" w:hAnsi="Book Antiqua"/>
          <w:sz w:val="24"/>
          <w:szCs w:val="24"/>
          <w:lang w:val="en-US"/>
        </w:rPr>
        <w:t>≤</w:t>
      </w:r>
      <w:r w:rsidR="00B62D77">
        <w:rPr>
          <w:rFonts w:ascii="Book Antiqua" w:hAnsi="Book Antiqua" w:hint="eastAsia"/>
          <w:sz w:val="24"/>
          <w:szCs w:val="24"/>
          <w:lang w:val="en-US" w:eastAsia="zh-CN"/>
        </w:rPr>
        <w:t xml:space="preserve"> </w:t>
      </w:r>
      <w:r w:rsidRPr="00220A93">
        <w:rPr>
          <w:rFonts w:ascii="Book Antiqua" w:hAnsi="Book Antiqua"/>
          <w:sz w:val="24"/>
          <w:szCs w:val="24"/>
          <w:lang w:val="en-US"/>
        </w:rPr>
        <w:t>2) and/or steroid use. Eleven patients (14%) did not benefit from treatment and had to undergo surgery. The remaining five patients discontinued treatment due to AE (</w:t>
      </w:r>
      <w:r w:rsidRPr="00B62D77">
        <w:rPr>
          <w:rFonts w:ascii="Book Antiqua" w:hAnsi="Book Antiqua"/>
          <w:i/>
          <w:sz w:val="24"/>
          <w:szCs w:val="24"/>
          <w:lang w:val="en-US"/>
        </w:rPr>
        <w:t>n</w:t>
      </w:r>
      <w:r w:rsidR="00B62D77" w:rsidRPr="00B62D77">
        <w:rPr>
          <w:rFonts w:ascii="Book Antiqua" w:hAnsi="Book Antiqua" w:hint="eastAsia"/>
          <w:i/>
          <w:sz w:val="24"/>
          <w:szCs w:val="24"/>
          <w:lang w:val="en-US" w:eastAsia="zh-CN"/>
        </w:rPr>
        <w:t xml:space="preserve"> </w:t>
      </w:r>
      <w:r w:rsidRPr="00220A93">
        <w:rPr>
          <w:rFonts w:ascii="Book Antiqua" w:hAnsi="Book Antiqua"/>
          <w:sz w:val="24"/>
          <w:szCs w:val="24"/>
          <w:lang w:val="en-US"/>
        </w:rPr>
        <w:t>=</w:t>
      </w:r>
      <w:r w:rsidR="00B62D77">
        <w:rPr>
          <w:rFonts w:ascii="Book Antiqua" w:hAnsi="Book Antiqua" w:hint="eastAsia"/>
          <w:sz w:val="24"/>
          <w:szCs w:val="24"/>
          <w:lang w:val="en-US" w:eastAsia="zh-CN"/>
        </w:rPr>
        <w:t xml:space="preserve"> </w:t>
      </w:r>
      <w:r w:rsidRPr="00220A93">
        <w:rPr>
          <w:rFonts w:ascii="Book Antiqua" w:hAnsi="Book Antiqua"/>
          <w:sz w:val="24"/>
          <w:szCs w:val="24"/>
          <w:lang w:val="en-US"/>
        </w:rPr>
        <w:t xml:space="preserve">2) or were lost to follow-up. The median 6-TGN level was 811 pmol/8 </w:t>
      </w:r>
      <w:r w:rsidR="00B62D77">
        <w:rPr>
          <w:rFonts w:ascii="Book Antiqua" w:hAnsi="Book Antiqua"/>
          <w:sz w:val="24"/>
          <w:szCs w:val="24"/>
          <w:lang w:val="en-US"/>
        </w:rPr>
        <w:sym w:font="Symbol" w:char="F0B4"/>
      </w:r>
      <w:r w:rsidRPr="00220A93">
        <w:rPr>
          <w:rFonts w:ascii="Book Antiqua" w:hAnsi="Book Antiqua"/>
          <w:sz w:val="24"/>
          <w:szCs w:val="24"/>
          <w:lang w:val="en-US"/>
        </w:rPr>
        <w:t xml:space="preserve"> 10</w:t>
      </w:r>
      <w:r w:rsidRPr="00220A93">
        <w:rPr>
          <w:rFonts w:ascii="Book Antiqua" w:hAnsi="Book Antiqua"/>
          <w:sz w:val="24"/>
          <w:szCs w:val="24"/>
          <w:vertAlign w:val="superscript"/>
          <w:lang w:val="en-US"/>
        </w:rPr>
        <w:t>8</w:t>
      </w:r>
      <w:r w:rsidRPr="00220A93">
        <w:rPr>
          <w:rFonts w:ascii="Book Antiqua" w:hAnsi="Book Antiqua"/>
          <w:sz w:val="24"/>
          <w:szCs w:val="24"/>
          <w:lang w:val="en-US"/>
        </w:rPr>
        <w:t xml:space="preserve"> RBC (range 340-2678) which did not correlate with disease activity.</w:t>
      </w:r>
    </w:p>
    <w:p w:rsidR="00B62D77" w:rsidRDefault="00B62D77" w:rsidP="00B62D77">
      <w:pPr>
        <w:spacing w:after="0" w:line="360" w:lineRule="auto"/>
        <w:jc w:val="both"/>
        <w:rPr>
          <w:rFonts w:ascii="Book Antiqua" w:hAnsi="Book Antiqua"/>
          <w:sz w:val="24"/>
          <w:szCs w:val="24"/>
          <w:lang w:val="en-US" w:eastAsia="zh-CN"/>
        </w:rPr>
      </w:pPr>
    </w:p>
    <w:p w:rsidR="00620091" w:rsidRPr="00B62D77" w:rsidRDefault="00620091" w:rsidP="00B62D77">
      <w:pPr>
        <w:spacing w:after="0" w:line="360" w:lineRule="auto"/>
        <w:jc w:val="both"/>
        <w:rPr>
          <w:rFonts w:ascii="Book Antiqua" w:hAnsi="Book Antiqua"/>
          <w:sz w:val="24"/>
          <w:szCs w:val="24"/>
          <w:lang w:val="en-US"/>
        </w:rPr>
      </w:pPr>
      <w:r w:rsidRPr="00B62D77">
        <w:rPr>
          <w:rFonts w:ascii="Book Antiqua" w:hAnsi="Book Antiqua"/>
          <w:b/>
          <w:i/>
          <w:sz w:val="24"/>
          <w:szCs w:val="24"/>
          <w:lang w:val="en-US"/>
        </w:rPr>
        <w:t>Summary of treated patients</w:t>
      </w:r>
    </w:p>
    <w:p w:rsidR="00F05F30" w:rsidRDefault="00620091" w:rsidP="00B62D77">
      <w:pPr>
        <w:spacing w:after="0" w:line="360" w:lineRule="auto"/>
        <w:jc w:val="both"/>
        <w:rPr>
          <w:rFonts w:ascii="Book Antiqua" w:hAnsi="Book Antiqua"/>
          <w:sz w:val="24"/>
          <w:szCs w:val="24"/>
          <w:lang w:val="en-US" w:eastAsia="zh-CN"/>
        </w:rPr>
      </w:pPr>
      <w:r w:rsidRPr="00220A93">
        <w:rPr>
          <w:rFonts w:ascii="Book Antiqua" w:hAnsi="Book Antiqua"/>
          <w:sz w:val="24"/>
          <w:szCs w:val="24"/>
          <w:lang w:val="en-US"/>
        </w:rPr>
        <w:t>In summary, a total number of 353 (CD: 225 / UC: 119 / IBDu: 9) patients were treated with TG with a starting dose of 20 to 40 mg daily. The dosing was per individual adjusted to 10-80 mg/</w:t>
      </w:r>
      <w:r w:rsidR="00F05F30">
        <w:rPr>
          <w:rFonts w:ascii="Book Antiqua" w:hAnsi="Book Antiqua" w:hint="eastAsia"/>
          <w:sz w:val="24"/>
          <w:szCs w:val="24"/>
          <w:lang w:val="en-US" w:eastAsia="zh-CN"/>
        </w:rPr>
        <w:t>d</w:t>
      </w:r>
      <w:r w:rsidRPr="00220A93">
        <w:rPr>
          <w:rFonts w:ascii="Book Antiqua" w:hAnsi="Book Antiqua"/>
          <w:sz w:val="24"/>
          <w:szCs w:val="24"/>
          <w:lang w:val="en-US"/>
        </w:rPr>
        <w:t>, based on the development of adverse events or efficacy. Based on the median follow-up in the different studies, TG was administered for an estimated 268 treatment years. In 228 patients (65%), there was a benefit of TG therapy, defined as decrease in clinical disease symptom scales or the opportunity to cease or clinically significantly decrease corticosteroids without relapse of disease. No benefit of therapy was reported in 15% of patients, whereas 20% of the patients had to discontinue TG, mostly due to AE, comprising mainly gastrointestinal complaints, hypersensitivity reactions and elevated liver enzymes. In a subgroup analysis, 52% of CD patients and 62% of UC patients benefitted from TG therapy, whereas 11% of CD patients and 13% of UC pat</w:t>
      </w:r>
      <w:r w:rsidR="00B62D77">
        <w:rPr>
          <w:rFonts w:ascii="Book Antiqua" w:hAnsi="Book Antiqua"/>
          <w:sz w:val="24"/>
          <w:szCs w:val="24"/>
          <w:lang w:val="en-US"/>
        </w:rPr>
        <w:t>ients had no benefit of therapy</w:t>
      </w:r>
      <w:r w:rsidRPr="00220A93">
        <w:rPr>
          <w:rFonts w:ascii="Book Antiqua" w:hAnsi="Book Antiqua"/>
          <w:sz w:val="24"/>
          <w:szCs w:val="24"/>
          <w:lang w:val="en-US"/>
        </w:rPr>
        <w:t xml:space="preserve"> (Table 4)</w:t>
      </w:r>
      <w:r w:rsidR="00B62D77">
        <w:rPr>
          <w:rFonts w:ascii="Book Antiqua" w:hAnsi="Book Antiqua" w:hint="eastAsia"/>
          <w:sz w:val="24"/>
          <w:szCs w:val="24"/>
          <w:lang w:val="en-US" w:eastAsia="zh-CN"/>
        </w:rPr>
        <w:t>.</w:t>
      </w:r>
    </w:p>
    <w:p w:rsidR="00F05F30" w:rsidRDefault="00F05F30" w:rsidP="00B62D77">
      <w:pPr>
        <w:spacing w:after="0" w:line="360" w:lineRule="auto"/>
        <w:jc w:val="both"/>
        <w:rPr>
          <w:rFonts w:ascii="Book Antiqua" w:hAnsi="Book Antiqua"/>
          <w:sz w:val="24"/>
          <w:szCs w:val="24"/>
          <w:lang w:val="en-US" w:eastAsia="zh-CN"/>
        </w:rPr>
      </w:pPr>
    </w:p>
    <w:p w:rsidR="00620091" w:rsidRPr="00F05F30" w:rsidRDefault="00620091" w:rsidP="00B62D77">
      <w:pPr>
        <w:spacing w:after="0" w:line="360" w:lineRule="auto"/>
        <w:jc w:val="both"/>
        <w:rPr>
          <w:rFonts w:ascii="Book Antiqua" w:hAnsi="Book Antiqua"/>
          <w:sz w:val="24"/>
          <w:szCs w:val="24"/>
          <w:lang w:val="en-US"/>
        </w:rPr>
      </w:pPr>
      <w:r w:rsidRPr="00220A93">
        <w:rPr>
          <w:rFonts w:ascii="Book Antiqua" w:hAnsi="Book Antiqua"/>
          <w:b/>
          <w:sz w:val="24"/>
          <w:szCs w:val="24"/>
          <w:lang w:val="en-US"/>
        </w:rPr>
        <w:t>DISCUSSION</w:t>
      </w:r>
    </w:p>
    <w:p w:rsidR="00620091" w:rsidRPr="00220A93" w:rsidRDefault="00620091" w:rsidP="00B62D77">
      <w:pPr>
        <w:spacing w:after="0" w:line="360" w:lineRule="auto"/>
        <w:jc w:val="both"/>
        <w:rPr>
          <w:rFonts w:ascii="Book Antiqua" w:hAnsi="Book Antiqua"/>
          <w:sz w:val="24"/>
          <w:szCs w:val="24"/>
          <w:lang w:val="en-US"/>
        </w:rPr>
      </w:pPr>
      <w:r w:rsidRPr="00220A93">
        <w:rPr>
          <w:rFonts w:ascii="Book Antiqua" w:hAnsi="Book Antiqua"/>
          <w:sz w:val="24"/>
          <w:szCs w:val="24"/>
          <w:lang w:val="en-US"/>
        </w:rPr>
        <w:t xml:space="preserve">In this study we systematically reviewed literature regarding the efficacy of TG treatment in IBD patients. </w:t>
      </w:r>
    </w:p>
    <w:p w:rsidR="00620091" w:rsidRPr="00220A93" w:rsidRDefault="00620091" w:rsidP="00B62D77">
      <w:pPr>
        <w:spacing w:after="0" w:line="360" w:lineRule="auto"/>
        <w:ind w:firstLineChars="150" w:firstLine="360"/>
        <w:jc w:val="both"/>
        <w:rPr>
          <w:rFonts w:ascii="Book Antiqua" w:hAnsi="Book Antiqua"/>
          <w:sz w:val="24"/>
          <w:szCs w:val="24"/>
          <w:lang w:val="en-US" w:eastAsia="zh-CN"/>
        </w:rPr>
      </w:pPr>
      <w:r w:rsidRPr="00220A93">
        <w:rPr>
          <w:rFonts w:ascii="Book Antiqua" w:hAnsi="Book Antiqua"/>
          <w:sz w:val="24"/>
          <w:szCs w:val="24"/>
          <w:lang w:val="en-US"/>
        </w:rPr>
        <w:t xml:space="preserve">In 65% (range 22%-80%) of patients with active IBD treated with TG, mainly in patients failing prior conventional thiopurine therapy, clinical improvement was </w:t>
      </w:r>
      <w:r w:rsidRPr="00220A93">
        <w:rPr>
          <w:rFonts w:ascii="Book Antiqua" w:hAnsi="Book Antiqua"/>
          <w:sz w:val="24"/>
          <w:szCs w:val="24"/>
          <w:lang w:val="en-US"/>
        </w:rPr>
        <w:lastRenderedPageBreak/>
        <w:t>achieved. This was in line with recent reviews regarding efficacy of AZA or MP treatment in IBD: for maintenance therapy, efficacy of conventional thiopurine therapy was 73% and 50%, respectively. Induction therapy was effectiv</w:t>
      </w:r>
      <w:r w:rsidR="00B62D77">
        <w:rPr>
          <w:rFonts w:ascii="Book Antiqua" w:hAnsi="Book Antiqua"/>
          <w:sz w:val="24"/>
          <w:szCs w:val="24"/>
          <w:lang w:val="en-US"/>
        </w:rPr>
        <w:t>e in 30% and 51%, respectively</w:t>
      </w:r>
      <w:r w:rsidRPr="00220A93">
        <w:rPr>
          <w:rFonts w:ascii="Book Antiqua" w:hAnsi="Book Antiqua"/>
          <w:noProof/>
          <w:sz w:val="24"/>
          <w:szCs w:val="24"/>
          <w:vertAlign w:val="superscript"/>
          <w:lang w:val="en-US"/>
        </w:rPr>
        <w:t>[4, 6, 39, 40]</w:t>
      </w:r>
      <w:r w:rsidR="00B62D77">
        <w:rPr>
          <w:rFonts w:ascii="Book Antiqua" w:hAnsi="Book Antiqua" w:hint="eastAsia"/>
          <w:sz w:val="24"/>
          <w:szCs w:val="24"/>
          <w:lang w:val="en-US" w:eastAsia="zh-CN"/>
        </w:rPr>
        <w:t>.</w:t>
      </w:r>
    </w:p>
    <w:p w:rsidR="00620091" w:rsidRPr="00220A93" w:rsidRDefault="00620091" w:rsidP="00B62D77">
      <w:pPr>
        <w:spacing w:after="0" w:line="360" w:lineRule="auto"/>
        <w:ind w:firstLineChars="100" w:firstLine="240"/>
        <w:jc w:val="both"/>
        <w:rPr>
          <w:rFonts w:ascii="Book Antiqua" w:hAnsi="Book Antiqua"/>
          <w:sz w:val="24"/>
          <w:szCs w:val="24"/>
          <w:lang w:val="en-US"/>
        </w:rPr>
      </w:pPr>
      <w:r w:rsidRPr="00220A93">
        <w:rPr>
          <w:rFonts w:ascii="Book Antiqua" w:hAnsi="Book Antiqua"/>
          <w:sz w:val="24"/>
          <w:szCs w:val="24"/>
          <w:lang w:val="en-US"/>
        </w:rPr>
        <w:t>Interestingly, most of the included patients experienced intolerance or inadequate response to previous conventional thiopurine therapy (</w:t>
      </w:r>
      <w:r w:rsidRPr="00B62D77">
        <w:rPr>
          <w:rFonts w:ascii="Book Antiqua" w:hAnsi="Book Antiqua"/>
          <w:i/>
          <w:sz w:val="24"/>
          <w:szCs w:val="24"/>
          <w:lang w:val="en-US"/>
        </w:rPr>
        <w:t>i.e.</w:t>
      </w:r>
      <w:r w:rsidR="00B62D77" w:rsidRPr="00B62D77">
        <w:rPr>
          <w:rFonts w:ascii="Book Antiqua" w:hAnsi="Book Antiqua" w:hint="eastAsia"/>
          <w:i/>
          <w:sz w:val="24"/>
          <w:szCs w:val="24"/>
          <w:lang w:val="en-US" w:eastAsia="zh-CN"/>
        </w:rPr>
        <w:t>,</w:t>
      </w:r>
      <w:r w:rsidRPr="00220A93">
        <w:rPr>
          <w:rFonts w:ascii="Book Antiqua" w:hAnsi="Book Antiqua"/>
          <w:sz w:val="24"/>
          <w:szCs w:val="24"/>
          <w:lang w:val="en-US"/>
        </w:rPr>
        <w:t xml:space="preserve"> AZA/MP). Therefore the result of 65% is primarily based on patients with prior thiopurine exposure. </w:t>
      </w:r>
    </w:p>
    <w:p w:rsidR="00620091" w:rsidRPr="00220A93" w:rsidRDefault="00620091" w:rsidP="00B62D77">
      <w:pPr>
        <w:spacing w:after="0" w:line="360" w:lineRule="auto"/>
        <w:ind w:firstLineChars="150" w:firstLine="360"/>
        <w:jc w:val="both"/>
        <w:rPr>
          <w:rFonts w:ascii="Book Antiqua" w:hAnsi="Book Antiqua"/>
          <w:sz w:val="24"/>
          <w:szCs w:val="24"/>
          <w:lang w:val="en-US"/>
        </w:rPr>
      </w:pPr>
      <w:r w:rsidRPr="00220A93">
        <w:rPr>
          <w:rFonts w:ascii="Book Antiqua" w:hAnsi="Book Antiqua"/>
          <w:sz w:val="24"/>
          <w:szCs w:val="24"/>
          <w:lang w:val="en-US"/>
        </w:rPr>
        <w:t>Eight studies (73%) were conducted in a prospective way, however no randomized trials have been performed to date. The study of Almer</w:t>
      </w:r>
      <w:r w:rsidR="00B62D77">
        <w:rPr>
          <w:rFonts w:ascii="Book Antiqua" w:hAnsi="Book Antiqua"/>
          <w:i/>
          <w:sz w:val="24"/>
          <w:szCs w:val="24"/>
          <w:lang w:val="en-US"/>
        </w:rPr>
        <w:t xml:space="preserve"> et al</w:t>
      </w:r>
      <w:r w:rsidRPr="00220A93">
        <w:rPr>
          <w:rFonts w:ascii="Book Antiqua" w:hAnsi="Book Antiqua"/>
          <w:noProof/>
          <w:sz w:val="24"/>
          <w:szCs w:val="24"/>
          <w:vertAlign w:val="superscript"/>
          <w:lang w:val="en-US"/>
        </w:rPr>
        <w:t>[38]</w:t>
      </w:r>
      <w:r w:rsidRPr="00220A93">
        <w:rPr>
          <w:rFonts w:ascii="Book Antiqua" w:hAnsi="Book Antiqua"/>
          <w:sz w:val="24"/>
          <w:szCs w:val="24"/>
          <w:lang w:val="en-US"/>
        </w:rPr>
        <w:t xml:space="preserve"> is a relative negative outlier with only 22% response rate. This might be due to a small sample size (</w:t>
      </w:r>
      <w:r w:rsidR="00B62D77" w:rsidRPr="00B62D77">
        <w:rPr>
          <w:rFonts w:ascii="Book Antiqua" w:hAnsi="Book Antiqua"/>
          <w:i/>
          <w:sz w:val="24"/>
          <w:szCs w:val="24"/>
          <w:lang w:val="en-US"/>
        </w:rPr>
        <w:t>n</w:t>
      </w:r>
      <w:r w:rsidR="00B62D77" w:rsidRPr="00220A93">
        <w:rPr>
          <w:rFonts w:ascii="Book Antiqua" w:hAnsi="Book Antiqua"/>
          <w:sz w:val="24"/>
          <w:szCs w:val="24"/>
          <w:lang w:val="en-US"/>
        </w:rPr>
        <w:t xml:space="preserve"> </w:t>
      </w:r>
      <w:r w:rsidRPr="00220A93">
        <w:rPr>
          <w:rFonts w:ascii="Book Antiqua" w:hAnsi="Book Antiqua"/>
          <w:sz w:val="24"/>
          <w:szCs w:val="24"/>
          <w:lang w:val="en-US"/>
        </w:rPr>
        <w:t>=</w:t>
      </w:r>
      <w:r w:rsidR="00B62D77">
        <w:rPr>
          <w:rFonts w:ascii="Book Antiqua" w:hAnsi="Book Antiqua" w:hint="eastAsia"/>
          <w:sz w:val="24"/>
          <w:szCs w:val="24"/>
          <w:lang w:val="en-US" w:eastAsia="zh-CN"/>
        </w:rPr>
        <w:t xml:space="preserve"> </w:t>
      </w:r>
      <w:r w:rsidRPr="00220A93">
        <w:rPr>
          <w:rFonts w:ascii="Book Antiqua" w:hAnsi="Book Antiqua"/>
          <w:sz w:val="24"/>
          <w:szCs w:val="24"/>
          <w:lang w:val="en-US"/>
        </w:rPr>
        <w:t>23) in combination with a high number of discontinuation (</w:t>
      </w:r>
      <w:r w:rsidRPr="00B62D77">
        <w:rPr>
          <w:rFonts w:ascii="Book Antiqua" w:hAnsi="Book Antiqua"/>
          <w:i/>
          <w:sz w:val="24"/>
          <w:szCs w:val="24"/>
          <w:lang w:val="en-US"/>
        </w:rPr>
        <w:t>n</w:t>
      </w:r>
      <w:r w:rsidR="00B62D77">
        <w:rPr>
          <w:rFonts w:ascii="Book Antiqua" w:hAnsi="Book Antiqua" w:hint="eastAsia"/>
          <w:sz w:val="24"/>
          <w:szCs w:val="24"/>
          <w:lang w:val="en-US" w:eastAsia="zh-CN"/>
        </w:rPr>
        <w:t xml:space="preserve"> </w:t>
      </w:r>
      <w:r w:rsidRPr="00220A93">
        <w:rPr>
          <w:rFonts w:ascii="Book Antiqua" w:hAnsi="Book Antiqua"/>
          <w:sz w:val="24"/>
          <w:szCs w:val="24"/>
          <w:lang w:val="en-US"/>
        </w:rPr>
        <w:t>=</w:t>
      </w:r>
      <w:r w:rsidR="00B62D77">
        <w:rPr>
          <w:rFonts w:ascii="Book Antiqua" w:hAnsi="Book Antiqua" w:hint="eastAsia"/>
          <w:sz w:val="24"/>
          <w:szCs w:val="24"/>
          <w:lang w:val="en-US" w:eastAsia="zh-CN"/>
        </w:rPr>
        <w:t xml:space="preserve"> </w:t>
      </w:r>
      <w:r w:rsidRPr="00220A93">
        <w:rPr>
          <w:rFonts w:ascii="Book Antiqua" w:hAnsi="Book Antiqua"/>
          <w:sz w:val="24"/>
          <w:szCs w:val="24"/>
          <w:lang w:val="en-US"/>
        </w:rPr>
        <w:t xml:space="preserve">13). Three patients had to discontinue due to unspecified </w:t>
      </w:r>
      <w:r w:rsidR="00B62D77">
        <w:rPr>
          <w:rFonts w:ascii="Book Antiqua" w:hAnsi="Book Antiqua"/>
          <w:sz w:val="24"/>
          <w:szCs w:val="24"/>
          <w:lang w:val="en-US" w:eastAsia="zh-CN"/>
        </w:rPr>
        <w:t>“</w:t>
      </w:r>
      <w:r w:rsidRPr="00220A93">
        <w:rPr>
          <w:rFonts w:ascii="Book Antiqua" w:hAnsi="Book Antiqua"/>
          <w:sz w:val="24"/>
          <w:szCs w:val="24"/>
          <w:lang w:val="en-US"/>
        </w:rPr>
        <w:t>safety reasons</w:t>
      </w:r>
      <w:r w:rsidR="00B62D77">
        <w:rPr>
          <w:rFonts w:ascii="Book Antiqua" w:hAnsi="Book Antiqua"/>
          <w:sz w:val="24"/>
          <w:szCs w:val="24"/>
          <w:lang w:val="en-US" w:eastAsia="zh-CN"/>
        </w:rPr>
        <w:t>”</w:t>
      </w:r>
      <w:r w:rsidRPr="00220A93">
        <w:rPr>
          <w:rFonts w:ascii="Book Antiqua" w:hAnsi="Book Antiqua"/>
          <w:sz w:val="24"/>
          <w:szCs w:val="24"/>
          <w:lang w:val="en-US"/>
        </w:rPr>
        <w:t xml:space="preserve"> and ten patients had adverse events leading to discontinuation. Five of them discontinued due to pain or gastrointestinal intolerance and two had mild hepatotoxicity with increasing bilirubin concentration or aminotransferase activity. On the contrary, two positive outliers were the studies of Bonaz</w:t>
      </w:r>
      <w:r w:rsidR="00B62D77">
        <w:rPr>
          <w:rFonts w:ascii="Book Antiqua" w:hAnsi="Book Antiqua"/>
          <w:i/>
          <w:sz w:val="24"/>
          <w:szCs w:val="24"/>
          <w:lang w:val="en-US"/>
        </w:rPr>
        <w:t xml:space="preserve"> et al</w:t>
      </w:r>
      <w:r w:rsidRPr="00220A93">
        <w:rPr>
          <w:rFonts w:ascii="Book Antiqua" w:hAnsi="Book Antiqua"/>
          <w:noProof/>
          <w:sz w:val="24"/>
          <w:szCs w:val="24"/>
          <w:vertAlign w:val="superscript"/>
          <w:lang w:val="en-US"/>
        </w:rPr>
        <w:t>[34]</w:t>
      </w:r>
      <w:r w:rsidRPr="00220A93">
        <w:rPr>
          <w:rFonts w:ascii="Book Antiqua" w:hAnsi="Book Antiqua"/>
          <w:sz w:val="24"/>
          <w:szCs w:val="24"/>
          <w:lang w:val="en-US"/>
        </w:rPr>
        <w:t xml:space="preserve"> and van Asseldonk</w:t>
      </w:r>
      <w:r w:rsidR="00B62D77">
        <w:rPr>
          <w:rFonts w:ascii="Book Antiqua" w:hAnsi="Book Antiqua"/>
          <w:i/>
          <w:sz w:val="24"/>
          <w:szCs w:val="24"/>
          <w:lang w:val="en-US"/>
        </w:rPr>
        <w:t xml:space="preserve"> et al</w:t>
      </w:r>
      <w:r w:rsidRPr="00220A93">
        <w:rPr>
          <w:rFonts w:ascii="Book Antiqua" w:hAnsi="Book Antiqua"/>
          <w:noProof/>
          <w:sz w:val="24"/>
          <w:szCs w:val="24"/>
          <w:vertAlign w:val="superscript"/>
          <w:lang w:val="en-US"/>
        </w:rPr>
        <w:t>[20]</w:t>
      </w:r>
      <w:r w:rsidRPr="00220A93">
        <w:rPr>
          <w:rFonts w:ascii="Book Antiqua" w:hAnsi="Book Antiqua"/>
          <w:sz w:val="24"/>
          <w:szCs w:val="24"/>
          <w:lang w:val="en-US"/>
        </w:rPr>
        <w:t xml:space="preserve"> with response rates of 78% and 80%, respectively. Interestingly, in these studies patients were started on 20 mg/</w:t>
      </w:r>
      <w:r w:rsidR="00B62D77">
        <w:rPr>
          <w:rFonts w:ascii="Book Antiqua" w:hAnsi="Book Antiqua" w:hint="eastAsia"/>
          <w:sz w:val="24"/>
          <w:szCs w:val="24"/>
          <w:lang w:val="en-US" w:eastAsia="zh-CN"/>
        </w:rPr>
        <w:t>d</w:t>
      </w:r>
      <w:r w:rsidRPr="00220A93">
        <w:rPr>
          <w:rFonts w:ascii="Book Antiqua" w:hAnsi="Book Antiqua"/>
          <w:sz w:val="24"/>
          <w:szCs w:val="24"/>
          <w:lang w:val="en-US"/>
        </w:rPr>
        <w:t xml:space="preserve"> instead of 40 mg/</w:t>
      </w:r>
      <w:r w:rsidR="00B62D77">
        <w:rPr>
          <w:rFonts w:ascii="Book Antiqua" w:hAnsi="Book Antiqua" w:hint="eastAsia"/>
          <w:sz w:val="24"/>
          <w:szCs w:val="24"/>
          <w:lang w:val="en-US" w:eastAsia="zh-CN"/>
        </w:rPr>
        <w:t>d</w:t>
      </w:r>
      <w:r w:rsidRPr="00220A93">
        <w:rPr>
          <w:rFonts w:ascii="Book Antiqua" w:hAnsi="Book Antiqua"/>
          <w:sz w:val="24"/>
          <w:szCs w:val="24"/>
          <w:lang w:val="en-US"/>
        </w:rPr>
        <w:t xml:space="preserve">. This lower dosage might be the reason for better tolerability and could contribute to longer usage and subsequent higher efficacy. </w:t>
      </w:r>
    </w:p>
    <w:p w:rsidR="00620091" w:rsidRPr="00220A93" w:rsidRDefault="00620091" w:rsidP="00B62D77">
      <w:pPr>
        <w:spacing w:after="0" w:line="360" w:lineRule="auto"/>
        <w:ind w:firstLineChars="150" w:firstLine="360"/>
        <w:jc w:val="both"/>
        <w:rPr>
          <w:rFonts w:ascii="Book Antiqua" w:hAnsi="Book Antiqua"/>
          <w:sz w:val="24"/>
          <w:szCs w:val="24"/>
          <w:lang w:val="en-US"/>
        </w:rPr>
      </w:pPr>
      <w:r w:rsidRPr="00220A93">
        <w:rPr>
          <w:rFonts w:ascii="Book Antiqua" w:hAnsi="Book Antiqua"/>
          <w:sz w:val="24"/>
          <w:szCs w:val="24"/>
          <w:lang w:val="en-US"/>
        </w:rPr>
        <w:t>The aim of this paper was to assess the effectiveness of TG treatment by a systematic review of available literature. Safety issues have extensively been re</w:t>
      </w:r>
      <w:r w:rsidR="00B62D77">
        <w:rPr>
          <w:rFonts w:ascii="Book Antiqua" w:hAnsi="Book Antiqua"/>
          <w:sz w:val="24"/>
          <w:szCs w:val="24"/>
          <w:lang w:val="en-US"/>
        </w:rPr>
        <w:t>viewed (and nuanced) elsewhere</w:t>
      </w:r>
      <w:r w:rsidR="00B62D77">
        <w:rPr>
          <w:rFonts w:ascii="Book Antiqua" w:hAnsi="Book Antiqua" w:hint="eastAsia"/>
          <w:sz w:val="24"/>
          <w:szCs w:val="24"/>
          <w:lang w:val="en-US" w:eastAsia="zh-CN"/>
        </w:rPr>
        <w:t xml:space="preserve"> </w:t>
      </w:r>
      <w:r w:rsidR="00B62D77">
        <w:rPr>
          <w:rFonts w:ascii="Book Antiqua" w:hAnsi="Book Antiqua"/>
          <w:sz w:val="24"/>
          <w:szCs w:val="24"/>
          <w:lang w:val="en-US"/>
        </w:rPr>
        <w:t>(Table 1)</w:t>
      </w:r>
      <w:r w:rsidR="00B62D77">
        <w:rPr>
          <w:rFonts w:ascii="Book Antiqua" w:hAnsi="Book Antiqua"/>
          <w:noProof/>
          <w:sz w:val="24"/>
          <w:szCs w:val="24"/>
          <w:vertAlign w:val="superscript"/>
          <w:lang w:val="en-US"/>
        </w:rPr>
        <w:t>[18,</w:t>
      </w:r>
      <w:r w:rsidR="00277C59" w:rsidRPr="00220A93">
        <w:rPr>
          <w:rFonts w:ascii="Book Antiqua" w:hAnsi="Book Antiqua"/>
          <w:noProof/>
          <w:sz w:val="24"/>
          <w:szCs w:val="24"/>
          <w:vertAlign w:val="superscript"/>
          <w:lang w:val="en-US"/>
        </w:rPr>
        <w:t>41-45</w:t>
      </w:r>
      <w:r w:rsidRPr="00220A93">
        <w:rPr>
          <w:rFonts w:ascii="Book Antiqua" w:hAnsi="Book Antiqua"/>
          <w:noProof/>
          <w:sz w:val="24"/>
          <w:szCs w:val="24"/>
          <w:vertAlign w:val="superscript"/>
          <w:lang w:val="en-US"/>
        </w:rPr>
        <w:t>]</w:t>
      </w:r>
      <w:r w:rsidRPr="00220A93">
        <w:rPr>
          <w:rFonts w:ascii="Book Antiqua" w:hAnsi="Book Antiqua"/>
          <w:sz w:val="24"/>
          <w:szCs w:val="24"/>
          <w:lang w:val="en-US"/>
        </w:rPr>
        <w:t xml:space="preserve"> However, since the majority of the included patients experienced adverse events on more conventional thiopurine derivatives, we compared the number of patients discontinuing treatment due to adverse events. Overall, 72 of 353 patients (20%) had to discontinue TG treatment, mainly due to adverse events. Interestingly, there seemed to be no increased risk of developing clinically overt non-cirrhotic portal hypertension due to nodular regenerative hyperplasia as compared to the study by Dubinsky </w:t>
      </w:r>
      <w:r w:rsidRPr="00220A93">
        <w:rPr>
          <w:rFonts w:ascii="Book Antiqua" w:hAnsi="Book Antiqua"/>
          <w:i/>
          <w:sz w:val="24"/>
          <w:szCs w:val="24"/>
          <w:lang w:val="en-US"/>
        </w:rPr>
        <w:t>et al</w:t>
      </w:r>
      <w:r w:rsidRPr="00220A93">
        <w:rPr>
          <w:rFonts w:ascii="Book Antiqua" w:hAnsi="Book Antiqua"/>
          <w:noProof/>
          <w:sz w:val="24"/>
          <w:szCs w:val="24"/>
          <w:vertAlign w:val="superscript"/>
          <w:lang w:val="en-US"/>
        </w:rPr>
        <w:t>[15]</w:t>
      </w:r>
      <w:r w:rsidRPr="00220A93">
        <w:rPr>
          <w:rFonts w:ascii="Book Antiqua" w:hAnsi="Book Antiqua"/>
          <w:sz w:val="24"/>
          <w:szCs w:val="24"/>
          <w:lang w:val="en-US"/>
        </w:rPr>
        <w:t xml:space="preserve"> Other </w:t>
      </w:r>
      <w:r w:rsidRPr="00220A93">
        <w:rPr>
          <w:rFonts w:ascii="Book Antiqua" w:hAnsi="Book Antiqua"/>
          <w:sz w:val="24"/>
          <w:szCs w:val="24"/>
          <w:lang w:val="en-US"/>
        </w:rPr>
        <w:lastRenderedPageBreak/>
        <w:t>reasons for discontinuation were (unspecified) ‘safety reasons’ or violation of applicable study protocol.</w:t>
      </w:r>
    </w:p>
    <w:p w:rsidR="00620091" w:rsidRPr="00220A93" w:rsidRDefault="00620091" w:rsidP="00B62D77">
      <w:pPr>
        <w:spacing w:after="0" w:line="360" w:lineRule="auto"/>
        <w:ind w:firstLineChars="150" w:firstLine="360"/>
        <w:jc w:val="both"/>
        <w:rPr>
          <w:rFonts w:ascii="Book Antiqua" w:hAnsi="Book Antiqua"/>
          <w:sz w:val="24"/>
          <w:szCs w:val="24"/>
          <w:lang w:val="en-US" w:eastAsia="zh-CN"/>
        </w:rPr>
      </w:pPr>
      <w:r w:rsidRPr="00220A93">
        <w:rPr>
          <w:rFonts w:ascii="Book Antiqua" w:hAnsi="Book Antiqua"/>
          <w:sz w:val="24"/>
          <w:szCs w:val="24"/>
          <w:lang w:val="en-US"/>
        </w:rPr>
        <w:t xml:space="preserve">Concentrations of 6-TGN during TG treatment in none of the included studies (if available) showed a correlation with efficacy; its value in the management of TG therapy (therapeutic drug monitoring) can therefore not be extracted from the current series and, thus, warrant further analysis and study. However, patients with benefit of TG therapy showed median 6-TGN levels 1155, 1365 and 1548 pmol/8 </w:t>
      </w:r>
      <w:r w:rsidR="00B62D77">
        <w:rPr>
          <w:rFonts w:ascii="Book Antiqua" w:hAnsi="Book Antiqua"/>
          <w:sz w:val="24"/>
          <w:szCs w:val="24"/>
          <w:lang w:val="en-US"/>
        </w:rPr>
        <w:sym w:font="Symbol" w:char="F0B4"/>
      </w:r>
      <w:r w:rsidRPr="00220A93">
        <w:rPr>
          <w:rFonts w:ascii="Book Antiqua" w:hAnsi="Book Antiqua"/>
          <w:sz w:val="24"/>
          <w:szCs w:val="24"/>
          <w:lang w:val="en-US"/>
        </w:rPr>
        <w:t xml:space="preserve"> 10</w:t>
      </w:r>
      <w:r w:rsidRPr="00220A93">
        <w:rPr>
          <w:rFonts w:ascii="Book Antiqua" w:hAnsi="Book Antiqua"/>
          <w:sz w:val="24"/>
          <w:szCs w:val="24"/>
          <w:vertAlign w:val="superscript"/>
          <w:lang w:val="en-US"/>
        </w:rPr>
        <w:t>8</w:t>
      </w:r>
      <w:r w:rsidRPr="00220A93">
        <w:rPr>
          <w:rFonts w:ascii="Book Antiqua" w:hAnsi="Book Antiqua"/>
          <w:sz w:val="24"/>
          <w:szCs w:val="24"/>
          <w:lang w:val="en-US"/>
        </w:rPr>
        <w:t xml:space="preserve"> RBC, respectively, in those studies in which this benefitting subg</w:t>
      </w:r>
      <w:r w:rsidR="00B62D77">
        <w:rPr>
          <w:rFonts w:ascii="Book Antiqua" w:hAnsi="Book Antiqua"/>
          <w:sz w:val="24"/>
          <w:szCs w:val="24"/>
          <w:lang w:val="en-US"/>
        </w:rPr>
        <w:t>roup specifically was analyzed</w:t>
      </w:r>
      <w:r w:rsidR="00B62D77">
        <w:rPr>
          <w:rFonts w:ascii="Book Antiqua" w:hAnsi="Book Antiqua"/>
          <w:noProof/>
          <w:sz w:val="24"/>
          <w:szCs w:val="24"/>
          <w:vertAlign w:val="superscript"/>
          <w:lang w:val="en-US"/>
        </w:rPr>
        <w:t>[15,35,</w:t>
      </w:r>
      <w:r w:rsidRPr="00220A93">
        <w:rPr>
          <w:rFonts w:ascii="Book Antiqua" w:hAnsi="Book Antiqua"/>
          <w:noProof/>
          <w:sz w:val="24"/>
          <w:szCs w:val="24"/>
          <w:vertAlign w:val="superscript"/>
          <w:lang w:val="en-US"/>
        </w:rPr>
        <w:t>38]</w:t>
      </w:r>
      <w:r w:rsidR="00B62D77">
        <w:rPr>
          <w:rFonts w:ascii="Book Antiqua" w:hAnsi="Book Antiqua" w:hint="eastAsia"/>
          <w:sz w:val="24"/>
          <w:szCs w:val="24"/>
          <w:lang w:val="en-US" w:eastAsia="zh-CN"/>
        </w:rPr>
        <w:t xml:space="preserve">. </w:t>
      </w:r>
      <w:r w:rsidRPr="00220A93">
        <w:rPr>
          <w:rFonts w:ascii="Book Antiqua" w:hAnsi="Book Antiqua"/>
          <w:sz w:val="24"/>
          <w:szCs w:val="24"/>
          <w:lang w:val="en-US"/>
        </w:rPr>
        <w:t>Based on these results, one may hy</w:t>
      </w:r>
      <w:r w:rsidR="00F05F30">
        <w:rPr>
          <w:rFonts w:ascii="Book Antiqua" w:hAnsi="Book Antiqua"/>
          <w:sz w:val="24"/>
          <w:szCs w:val="24"/>
          <w:lang w:val="en-US"/>
        </w:rPr>
        <w:t xml:space="preserve">pothesize that the </w:t>
      </w:r>
      <w:r w:rsidRPr="00220A93">
        <w:rPr>
          <w:rFonts w:ascii="Book Antiqua" w:hAnsi="Book Antiqua"/>
          <w:sz w:val="24"/>
          <w:szCs w:val="24"/>
          <w:lang w:val="en-US"/>
        </w:rPr>
        <w:t>therapeutic range of 6-TGN levels as proposed for conventional AZA/MP treatment (</w:t>
      </w:r>
      <w:r w:rsidRPr="00B62D77">
        <w:rPr>
          <w:rFonts w:ascii="Book Antiqua" w:hAnsi="Book Antiqua"/>
          <w:i/>
          <w:sz w:val="24"/>
          <w:szCs w:val="24"/>
          <w:lang w:val="en-US"/>
        </w:rPr>
        <w:t>i.e.</w:t>
      </w:r>
      <w:r w:rsidR="00B62D77" w:rsidRPr="00B62D77">
        <w:rPr>
          <w:rFonts w:ascii="Book Antiqua" w:hAnsi="Book Antiqua" w:hint="eastAsia"/>
          <w:i/>
          <w:sz w:val="24"/>
          <w:szCs w:val="24"/>
          <w:lang w:val="en-US" w:eastAsia="zh-CN"/>
        </w:rPr>
        <w:t>,</w:t>
      </w:r>
      <w:r w:rsidRPr="00220A93">
        <w:rPr>
          <w:rFonts w:ascii="Book Antiqua" w:hAnsi="Book Antiqua"/>
          <w:sz w:val="24"/>
          <w:szCs w:val="24"/>
          <w:lang w:val="en-US"/>
        </w:rPr>
        <w:t xml:space="preserve"> &gt;</w:t>
      </w:r>
      <w:r w:rsidR="00B62D77">
        <w:rPr>
          <w:rFonts w:ascii="Book Antiqua" w:hAnsi="Book Antiqua" w:hint="eastAsia"/>
          <w:sz w:val="24"/>
          <w:szCs w:val="24"/>
          <w:lang w:val="en-US" w:eastAsia="zh-CN"/>
        </w:rPr>
        <w:t xml:space="preserve"> </w:t>
      </w:r>
      <w:r w:rsidRPr="00220A93">
        <w:rPr>
          <w:rFonts w:ascii="Book Antiqua" w:hAnsi="Book Antiqua"/>
          <w:sz w:val="24"/>
          <w:szCs w:val="24"/>
          <w:lang w:val="en-US"/>
        </w:rPr>
        <w:t xml:space="preserve">230 pmol/8 </w:t>
      </w:r>
      <w:r w:rsidR="00B62D77">
        <w:rPr>
          <w:rFonts w:ascii="Book Antiqua" w:hAnsi="Book Antiqua"/>
          <w:sz w:val="24"/>
          <w:szCs w:val="24"/>
          <w:lang w:val="en-US"/>
        </w:rPr>
        <w:sym w:font="Symbol" w:char="F0B4"/>
      </w:r>
      <w:r w:rsidRPr="00220A93">
        <w:rPr>
          <w:rFonts w:ascii="Book Antiqua" w:hAnsi="Book Antiqua"/>
          <w:sz w:val="24"/>
          <w:szCs w:val="24"/>
          <w:lang w:val="en-US"/>
        </w:rPr>
        <w:t xml:space="preserve"> 10</w:t>
      </w:r>
      <w:r w:rsidRPr="00220A93">
        <w:rPr>
          <w:rFonts w:ascii="Book Antiqua" w:hAnsi="Book Antiqua"/>
          <w:sz w:val="24"/>
          <w:szCs w:val="24"/>
          <w:vertAlign w:val="superscript"/>
          <w:lang w:val="en-US"/>
        </w:rPr>
        <w:t>8</w:t>
      </w:r>
      <w:r w:rsidRPr="00220A93">
        <w:rPr>
          <w:rFonts w:ascii="Book Antiqua" w:hAnsi="Book Antiqua"/>
          <w:sz w:val="24"/>
          <w:szCs w:val="24"/>
          <w:lang w:val="en-US"/>
        </w:rPr>
        <w:t xml:space="preserve"> RBC) is not applicab</w:t>
      </w:r>
      <w:r w:rsidR="00B62D77">
        <w:rPr>
          <w:rFonts w:ascii="Book Antiqua" w:hAnsi="Book Antiqua"/>
          <w:sz w:val="24"/>
          <w:szCs w:val="24"/>
          <w:lang w:val="en-US"/>
        </w:rPr>
        <w:t>le in patients treated with TG</w:t>
      </w:r>
      <w:r w:rsidR="00277C59" w:rsidRPr="00220A93">
        <w:rPr>
          <w:rFonts w:ascii="Book Antiqua" w:hAnsi="Book Antiqua"/>
          <w:noProof/>
          <w:sz w:val="24"/>
          <w:szCs w:val="24"/>
          <w:vertAlign w:val="superscript"/>
          <w:lang w:val="en-US"/>
        </w:rPr>
        <w:t>[46</w:t>
      </w:r>
      <w:r w:rsidRPr="00220A93">
        <w:rPr>
          <w:rFonts w:ascii="Book Antiqua" w:hAnsi="Book Antiqua"/>
          <w:noProof/>
          <w:sz w:val="24"/>
          <w:szCs w:val="24"/>
          <w:vertAlign w:val="superscript"/>
          <w:lang w:val="en-US"/>
        </w:rPr>
        <w:t>]</w:t>
      </w:r>
      <w:r w:rsidR="00B62D77">
        <w:rPr>
          <w:rFonts w:ascii="Book Antiqua" w:hAnsi="Book Antiqua" w:hint="eastAsia"/>
          <w:sz w:val="24"/>
          <w:szCs w:val="24"/>
          <w:lang w:val="en-US" w:eastAsia="zh-CN"/>
        </w:rPr>
        <w:t>.</w:t>
      </w:r>
    </w:p>
    <w:p w:rsidR="00620091" w:rsidRPr="00220A93" w:rsidRDefault="00620091" w:rsidP="00B62D77">
      <w:pPr>
        <w:spacing w:after="0" w:line="360" w:lineRule="auto"/>
        <w:ind w:firstLineChars="150" w:firstLine="360"/>
        <w:jc w:val="both"/>
        <w:rPr>
          <w:rFonts w:ascii="Book Antiqua" w:hAnsi="Book Antiqua"/>
          <w:sz w:val="24"/>
          <w:szCs w:val="24"/>
          <w:lang w:val="en-US"/>
        </w:rPr>
      </w:pPr>
      <w:r w:rsidRPr="00220A93">
        <w:rPr>
          <w:rFonts w:ascii="Book Antiqua" w:hAnsi="Book Antiqua"/>
          <w:sz w:val="24"/>
          <w:szCs w:val="24"/>
          <w:lang w:val="en-US"/>
        </w:rPr>
        <w:t>Several remarks have to be made about study design and patient population of the various included studies. All included studies are observational, open-label studies without control groups. A major part of discussion is the risk of bias in these kind of studies, especially publication bias. This type of bias is unavoidable in studies which are not previously registered in a trial registry, so the results in this review have to be interpret with this possible risk of bias taken into account. Furthermore, even though a larger part of the studies had a prospective design, no randomized trials are performed, yet, probably leading to confounding bias. Additionally, analyses in this paper were based on small patient groups (range 10-62) and effectiveness endpoints differed between the included studies, thwarting comparisons and robust conclusions.</w:t>
      </w:r>
    </w:p>
    <w:p w:rsidR="005444D9" w:rsidRPr="00220A93" w:rsidRDefault="00620091" w:rsidP="00B62D77">
      <w:pPr>
        <w:spacing w:after="0" w:line="360" w:lineRule="auto"/>
        <w:ind w:firstLineChars="150" w:firstLine="360"/>
        <w:jc w:val="both"/>
        <w:rPr>
          <w:rFonts w:ascii="Book Antiqua" w:hAnsi="Book Antiqua"/>
          <w:sz w:val="24"/>
          <w:szCs w:val="24"/>
          <w:lang w:val="en-US"/>
        </w:rPr>
      </w:pPr>
      <w:r w:rsidRPr="00220A93">
        <w:rPr>
          <w:rFonts w:ascii="Book Antiqua" w:hAnsi="Book Antiqua"/>
          <w:sz w:val="24"/>
          <w:szCs w:val="24"/>
          <w:lang w:val="en-US"/>
        </w:rPr>
        <w:t>Taken together, we critically reviewed the literature regarding effectiveness of TG treatment in IBD patients. Several small prospective trials showed encouraging results regarding therapeutic effect and tolerability of TG in a population of IBD patients with reported intolerance or refractoriness to conventional thiopurine therapy with AZA or MP. These findings warrant rand</w:t>
      </w:r>
      <w:r w:rsidR="00074854" w:rsidRPr="00220A93">
        <w:rPr>
          <w:rFonts w:ascii="Book Antiqua" w:hAnsi="Book Antiqua"/>
          <w:sz w:val="24"/>
          <w:szCs w:val="24"/>
          <w:lang w:val="en-US"/>
        </w:rPr>
        <w:t xml:space="preserve">omized trials in IBD patients. </w:t>
      </w:r>
    </w:p>
    <w:p w:rsidR="00074854" w:rsidRPr="00220A93" w:rsidRDefault="00074854" w:rsidP="00B62D77">
      <w:pPr>
        <w:spacing w:after="0" w:line="360" w:lineRule="auto"/>
        <w:jc w:val="both"/>
        <w:rPr>
          <w:rFonts w:ascii="Book Antiqua" w:hAnsi="Book Antiqua"/>
          <w:sz w:val="24"/>
          <w:szCs w:val="24"/>
          <w:lang w:val="en-US"/>
        </w:rPr>
      </w:pPr>
    </w:p>
    <w:p w:rsidR="00620091" w:rsidRPr="00220A93" w:rsidRDefault="005444D9" w:rsidP="00B62D77">
      <w:pPr>
        <w:spacing w:after="0" w:line="360" w:lineRule="auto"/>
        <w:jc w:val="both"/>
        <w:rPr>
          <w:rFonts w:ascii="Book Antiqua" w:hAnsi="Book Antiqua"/>
          <w:b/>
          <w:sz w:val="24"/>
          <w:szCs w:val="24"/>
          <w:lang w:val="en-US"/>
        </w:rPr>
      </w:pPr>
      <w:r w:rsidRPr="00220A93">
        <w:rPr>
          <w:rFonts w:ascii="Book Antiqua" w:hAnsi="Book Antiqua"/>
          <w:b/>
          <w:sz w:val="24"/>
          <w:szCs w:val="24"/>
          <w:lang w:val="en-US"/>
        </w:rPr>
        <w:t>COMMENTS</w:t>
      </w:r>
    </w:p>
    <w:p w:rsidR="00606889" w:rsidRPr="00220A93" w:rsidRDefault="00606889" w:rsidP="00B62D77">
      <w:pPr>
        <w:spacing w:after="0" w:line="360" w:lineRule="auto"/>
        <w:jc w:val="both"/>
        <w:rPr>
          <w:rFonts w:ascii="Book Antiqua" w:hAnsi="Book Antiqua"/>
          <w:sz w:val="24"/>
          <w:szCs w:val="24"/>
          <w:lang w:val="en-US"/>
        </w:rPr>
      </w:pPr>
      <w:r w:rsidRPr="00220A93">
        <w:rPr>
          <w:rFonts w:ascii="Book Antiqua" w:hAnsi="Book Antiqua"/>
          <w:b/>
          <w:i/>
          <w:sz w:val="24"/>
          <w:szCs w:val="24"/>
          <w:lang w:val="en-US"/>
        </w:rPr>
        <w:t>Background</w:t>
      </w:r>
      <w:r w:rsidR="00EE1135" w:rsidRPr="00220A93">
        <w:rPr>
          <w:rFonts w:ascii="Book Antiqua" w:hAnsi="Book Antiqua"/>
          <w:sz w:val="24"/>
          <w:szCs w:val="24"/>
          <w:lang w:val="en-US"/>
        </w:rPr>
        <w:t xml:space="preserve"> </w:t>
      </w:r>
    </w:p>
    <w:p w:rsidR="00074854" w:rsidRDefault="00EE1135" w:rsidP="00B62D77">
      <w:pPr>
        <w:spacing w:after="0" w:line="360" w:lineRule="auto"/>
        <w:jc w:val="both"/>
        <w:rPr>
          <w:rFonts w:ascii="Book Antiqua" w:hAnsi="Book Antiqua"/>
          <w:sz w:val="24"/>
          <w:szCs w:val="24"/>
          <w:lang w:val="en-US" w:eastAsia="zh-CN"/>
        </w:rPr>
      </w:pPr>
      <w:r w:rsidRPr="00220A93">
        <w:rPr>
          <w:rFonts w:ascii="Book Antiqua" w:hAnsi="Book Antiqua"/>
          <w:sz w:val="24"/>
          <w:szCs w:val="24"/>
          <w:lang w:val="en-US"/>
        </w:rPr>
        <w:lastRenderedPageBreak/>
        <w:t xml:space="preserve">Conventional thiopurines play an important role in maintenance therapy of patients with inflammatory bowel disease (IBD). In a large proportion of IBD patients conventional thiopurine therapy fails, mainly due to adverse events. Thioguanine, another thiopurine derivative, has a less complicated metabolism and generates less potentially toxic metabolites and might serve as a rescue thiopurine. </w:t>
      </w:r>
    </w:p>
    <w:p w:rsidR="00B62D77" w:rsidRPr="00220A93" w:rsidRDefault="00B62D77" w:rsidP="00B62D77">
      <w:pPr>
        <w:spacing w:after="0" w:line="360" w:lineRule="auto"/>
        <w:jc w:val="both"/>
        <w:rPr>
          <w:rFonts w:ascii="Book Antiqua" w:hAnsi="Book Antiqua"/>
          <w:sz w:val="24"/>
          <w:szCs w:val="24"/>
          <w:lang w:val="en-US" w:eastAsia="zh-CN"/>
        </w:rPr>
      </w:pPr>
    </w:p>
    <w:p w:rsidR="00606889" w:rsidRPr="00220A93" w:rsidRDefault="00606889" w:rsidP="00B62D77">
      <w:pPr>
        <w:spacing w:after="0" w:line="360" w:lineRule="auto"/>
        <w:jc w:val="both"/>
        <w:rPr>
          <w:rFonts w:ascii="Book Antiqua" w:hAnsi="Book Antiqua"/>
          <w:b/>
          <w:i/>
          <w:sz w:val="24"/>
          <w:szCs w:val="24"/>
          <w:lang w:val="en-US"/>
        </w:rPr>
      </w:pPr>
      <w:r w:rsidRPr="00220A93">
        <w:rPr>
          <w:rFonts w:ascii="Book Antiqua" w:hAnsi="Book Antiqua"/>
          <w:b/>
          <w:i/>
          <w:sz w:val="24"/>
          <w:szCs w:val="24"/>
          <w:lang w:val="en-US"/>
        </w:rPr>
        <w:t>Research frontiers</w:t>
      </w:r>
    </w:p>
    <w:p w:rsidR="00C86EF0" w:rsidRDefault="00D635B8" w:rsidP="00B62D77">
      <w:pPr>
        <w:spacing w:after="0" w:line="360" w:lineRule="auto"/>
        <w:jc w:val="both"/>
        <w:rPr>
          <w:rFonts w:ascii="Book Antiqua" w:hAnsi="Book Antiqua"/>
          <w:sz w:val="24"/>
          <w:szCs w:val="24"/>
          <w:lang w:val="en-US" w:eastAsia="zh-CN"/>
        </w:rPr>
      </w:pPr>
      <w:r w:rsidRPr="00220A93">
        <w:rPr>
          <w:rFonts w:ascii="Book Antiqua" w:hAnsi="Book Antiqua"/>
          <w:sz w:val="24"/>
          <w:szCs w:val="24"/>
          <w:lang w:val="en-US"/>
        </w:rPr>
        <w:t xml:space="preserve">Thiopurines were first described by Gertrude Elion and George Hitchings in the 1950s. The conventional thiopurines (azathioprine and mercaptopurine) are frequently used in IBD treatment. The rediscovery of thioguanine led to the application of this drug as rescue treatment in IBD. </w:t>
      </w:r>
      <w:r w:rsidR="00074854" w:rsidRPr="00220A93">
        <w:rPr>
          <w:rFonts w:ascii="Book Antiqua" w:hAnsi="Book Antiqua"/>
          <w:sz w:val="24"/>
          <w:szCs w:val="24"/>
          <w:lang w:val="en-US"/>
        </w:rPr>
        <w:t xml:space="preserve">In 2003, Dubinsky </w:t>
      </w:r>
      <w:r w:rsidR="00074854" w:rsidRPr="00220A93">
        <w:rPr>
          <w:rFonts w:ascii="Book Antiqua" w:hAnsi="Book Antiqua"/>
          <w:i/>
          <w:sz w:val="24"/>
          <w:szCs w:val="24"/>
          <w:lang w:val="en-US"/>
        </w:rPr>
        <w:t>et al</w:t>
      </w:r>
      <w:r w:rsidR="00B62D77">
        <w:rPr>
          <w:rFonts w:ascii="Book Antiqua" w:hAnsi="Book Antiqua" w:hint="eastAsia"/>
          <w:sz w:val="24"/>
          <w:szCs w:val="24"/>
          <w:lang w:val="en-US" w:eastAsia="zh-CN"/>
        </w:rPr>
        <w:t xml:space="preserve"> </w:t>
      </w:r>
      <w:r w:rsidR="00074854" w:rsidRPr="00220A93">
        <w:rPr>
          <w:rFonts w:ascii="Book Antiqua" w:hAnsi="Book Antiqua"/>
          <w:sz w:val="24"/>
          <w:szCs w:val="24"/>
          <w:lang w:val="en-US"/>
        </w:rPr>
        <w:t>showed that over half of the patients treated with this drug (in high dose) developed nodular regenerative hyperplasia of the liver, leading to the immediate stop of thioguanine in IBD treatment. Over the years, these findings were not reproduced by other studies researching this topic.</w:t>
      </w:r>
      <w:r w:rsidRPr="00220A93">
        <w:rPr>
          <w:rFonts w:ascii="Book Antiqua" w:hAnsi="Book Antiqua"/>
          <w:sz w:val="24"/>
          <w:szCs w:val="24"/>
          <w:lang w:val="en-US"/>
        </w:rPr>
        <w:t xml:space="preserve"> </w:t>
      </w:r>
    </w:p>
    <w:p w:rsidR="00B62D77" w:rsidRPr="00220A93" w:rsidRDefault="00B62D77" w:rsidP="00B62D77">
      <w:pPr>
        <w:spacing w:after="0" w:line="360" w:lineRule="auto"/>
        <w:jc w:val="both"/>
        <w:rPr>
          <w:rFonts w:ascii="Book Antiqua" w:hAnsi="Book Antiqua"/>
          <w:sz w:val="24"/>
          <w:szCs w:val="24"/>
          <w:lang w:val="en-US" w:eastAsia="zh-CN"/>
        </w:rPr>
      </w:pPr>
    </w:p>
    <w:p w:rsidR="00606889" w:rsidRPr="00220A93" w:rsidRDefault="00606889" w:rsidP="00B62D77">
      <w:pPr>
        <w:spacing w:after="0" w:line="360" w:lineRule="auto"/>
        <w:jc w:val="both"/>
        <w:rPr>
          <w:rFonts w:ascii="Book Antiqua" w:hAnsi="Book Antiqua"/>
          <w:b/>
          <w:i/>
          <w:sz w:val="24"/>
          <w:szCs w:val="24"/>
          <w:lang w:val="en-US"/>
        </w:rPr>
      </w:pPr>
      <w:r w:rsidRPr="00220A93">
        <w:rPr>
          <w:rFonts w:ascii="Book Antiqua" w:hAnsi="Book Antiqua"/>
          <w:b/>
          <w:i/>
          <w:sz w:val="24"/>
          <w:szCs w:val="24"/>
          <w:lang w:val="en-US"/>
        </w:rPr>
        <w:t>Innovations and breakthroughs</w:t>
      </w:r>
    </w:p>
    <w:p w:rsidR="000F5DC4" w:rsidRPr="00220A93" w:rsidRDefault="00074854" w:rsidP="00B62D77">
      <w:pPr>
        <w:spacing w:after="0" w:line="360" w:lineRule="auto"/>
        <w:jc w:val="both"/>
        <w:rPr>
          <w:rFonts w:ascii="Book Antiqua" w:hAnsi="Book Antiqua"/>
          <w:sz w:val="24"/>
          <w:szCs w:val="24"/>
          <w:lang w:val="en-US"/>
        </w:rPr>
      </w:pPr>
      <w:r w:rsidRPr="00220A93">
        <w:rPr>
          <w:rFonts w:ascii="Book Antiqua" w:hAnsi="Book Antiqua"/>
          <w:sz w:val="24"/>
          <w:szCs w:val="24"/>
          <w:lang w:val="en-US"/>
        </w:rPr>
        <w:t>Thioguanine has been successfully used in the treatment of IBD in various studies. Retrieved manuscripts (case series and observational cohort studies) concerning the effectiveness of thioguanine treatment in IBD were reviewed by the auth</w:t>
      </w:r>
      <w:r w:rsidR="00E8651C" w:rsidRPr="00220A93">
        <w:rPr>
          <w:rFonts w:ascii="Book Antiqua" w:hAnsi="Book Antiqua"/>
          <w:sz w:val="24"/>
          <w:szCs w:val="24"/>
          <w:lang w:val="en-US"/>
        </w:rPr>
        <w:t>ors and the data were extracted.</w:t>
      </w:r>
    </w:p>
    <w:p w:rsidR="00B62D77" w:rsidRDefault="00B62D77" w:rsidP="00B62D77">
      <w:pPr>
        <w:spacing w:after="0" w:line="360" w:lineRule="auto"/>
        <w:jc w:val="both"/>
        <w:rPr>
          <w:rFonts w:ascii="Book Antiqua" w:hAnsi="Book Antiqua"/>
          <w:sz w:val="24"/>
          <w:szCs w:val="24"/>
          <w:lang w:val="en-US" w:eastAsia="zh-CN"/>
        </w:rPr>
      </w:pPr>
    </w:p>
    <w:p w:rsidR="00606889" w:rsidRPr="00B62D77" w:rsidRDefault="00606889" w:rsidP="00B62D77">
      <w:pPr>
        <w:spacing w:after="0" w:line="360" w:lineRule="auto"/>
        <w:jc w:val="both"/>
        <w:rPr>
          <w:rFonts w:ascii="Book Antiqua" w:hAnsi="Book Antiqua"/>
          <w:sz w:val="24"/>
          <w:szCs w:val="24"/>
          <w:lang w:val="en-US"/>
        </w:rPr>
      </w:pPr>
      <w:r w:rsidRPr="00220A93">
        <w:rPr>
          <w:rFonts w:ascii="Book Antiqua" w:hAnsi="Book Antiqua"/>
          <w:b/>
          <w:i/>
          <w:sz w:val="24"/>
          <w:szCs w:val="24"/>
          <w:lang w:val="en-US"/>
        </w:rPr>
        <w:t>Applications</w:t>
      </w:r>
    </w:p>
    <w:p w:rsidR="00C86EF0" w:rsidRDefault="00C86EF0" w:rsidP="00B62D77">
      <w:pPr>
        <w:spacing w:after="0" w:line="360" w:lineRule="auto"/>
        <w:jc w:val="both"/>
        <w:rPr>
          <w:rFonts w:ascii="Book Antiqua" w:hAnsi="Book Antiqua"/>
          <w:sz w:val="24"/>
          <w:szCs w:val="24"/>
          <w:lang w:val="en-US" w:eastAsia="zh-CN"/>
        </w:rPr>
      </w:pPr>
      <w:r w:rsidRPr="00220A93">
        <w:rPr>
          <w:rFonts w:ascii="Book Antiqua" w:hAnsi="Book Antiqua"/>
          <w:sz w:val="24"/>
          <w:szCs w:val="24"/>
          <w:lang w:val="en-US"/>
        </w:rPr>
        <w:t>This review suggests that thioguanine is an effective treatment option in IBD patients who experienced intolerance or ineffectiveness to conventional thiopurine treatment. This review may serve as fundament for prospective, randomized trials.</w:t>
      </w:r>
    </w:p>
    <w:p w:rsidR="00F05F30" w:rsidRPr="00220A93" w:rsidRDefault="00F05F30" w:rsidP="00B62D77">
      <w:pPr>
        <w:spacing w:after="0" w:line="360" w:lineRule="auto"/>
        <w:jc w:val="both"/>
        <w:rPr>
          <w:rFonts w:ascii="Book Antiqua" w:hAnsi="Book Antiqua"/>
          <w:sz w:val="24"/>
          <w:szCs w:val="24"/>
          <w:lang w:val="en-US" w:eastAsia="zh-CN"/>
        </w:rPr>
      </w:pPr>
    </w:p>
    <w:p w:rsidR="00606889" w:rsidRPr="00220A93" w:rsidRDefault="00606889" w:rsidP="00B62D77">
      <w:pPr>
        <w:spacing w:after="0" w:line="360" w:lineRule="auto"/>
        <w:jc w:val="both"/>
        <w:rPr>
          <w:rFonts w:ascii="Book Antiqua" w:hAnsi="Book Antiqua"/>
          <w:b/>
          <w:i/>
          <w:sz w:val="24"/>
          <w:szCs w:val="24"/>
          <w:lang w:val="en-US"/>
        </w:rPr>
      </w:pPr>
      <w:r w:rsidRPr="00220A93">
        <w:rPr>
          <w:rFonts w:ascii="Book Antiqua" w:hAnsi="Book Antiqua"/>
          <w:b/>
          <w:i/>
          <w:sz w:val="24"/>
          <w:szCs w:val="24"/>
          <w:lang w:val="en-US"/>
        </w:rPr>
        <w:t>Terminology</w:t>
      </w:r>
    </w:p>
    <w:p w:rsidR="00606889" w:rsidRDefault="00606889" w:rsidP="00B62D77">
      <w:pPr>
        <w:spacing w:after="0" w:line="360" w:lineRule="auto"/>
        <w:jc w:val="both"/>
        <w:rPr>
          <w:rFonts w:ascii="Book Antiqua" w:hAnsi="Book Antiqua"/>
          <w:sz w:val="24"/>
          <w:szCs w:val="24"/>
          <w:lang w:val="en-US" w:eastAsia="zh-CN"/>
        </w:rPr>
      </w:pPr>
      <w:r w:rsidRPr="00220A93">
        <w:rPr>
          <w:rFonts w:ascii="Book Antiqua" w:hAnsi="Book Antiqua"/>
          <w:sz w:val="24"/>
          <w:szCs w:val="24"/>
          <w:lang w:val="en-US"/>
        </w:rPr>
        <w:t xml:space="preserve">Thioguanine is one of the three thiopurine derivatives used in the treatment of inflammatory bowel disease. Over the past decade, this drug has been ‘rediscovered’, </w:t>
      </w:r>
      <w:r w:rsidRPr="00220A93">
        <w:rPr>
          <w:rFonts w:ascii="Book Antiqua" w:hAnsi="Book Antiqua"/>
          <w:sz w:val="24"/>
          <w:szCs w:val="24"/>
          <w:lang w:val="en-US"/>
        </w:rPr>
        <w:lastRenderedPageBreak/>
        <w:t>but its use was limited due to alleged hepatotoxicity. Since March 2016, thioguanine has been registered as certified IBD treatment in The Netherlands.</w:t>
      </w:r>
    </w:p>
    <w:p w:rsidR="00B62D77" w:rsidRPr="00220A93" w:rsidRDefault="00B62D77" w:rsidP="00B62D77">
      <w:pPr>
        <w:spacing w:after="0" w:line="360" w:lineRule="auto"/>
        <w:jc w:val="both"/>
        <w:rPr>
          <w:rFonts w:ascii="Book Antiqua" w:hAnsi="Book Antiqua"/>
          <w:sz w:val="24"/>
          <w:szCs w:val="24"/>
          <w:lang w:val="en-US" w:eastAsia="zh-CN"/>
        </w:rPr>
      </w:pPr>
    </w:p>
    <w:p w:rsidR="00606889" w:rsidRPr="00220A93" w:rsidRDefault="00606889" w:rsidP="00B62D77">
      <w:pPr>
        <w:spacing w:after="0" w:line="360" w:lineRule="auto"/>
        <w:jc w:val="both"/>
        <w:rPr>
          <w:rFonts w:ascii="Book Antiqua" w:hAnsi="Book Antiqua"/>
          <w:b/>
          <w:i/>
          <w:sz w:val="24"/>
          <w:szCs w:val="24"/>
          <w:lang w:val="en-US"/>
        </w:rPr>
      </w:pPr>
      <w:r w:rsidRPr="00220A93">
        <w:rPr>
          <w:rFonts w:ascii="Book Antiqua" w:hAnsi="Book Antiqua"/>
          <w:b/>
          <w:i/>
          <w:sz w:val="24"/>
          <w:szCs w:val="24"/>
          <w:lang w:val="en-US"/>
        </w:rPr>
        <w:t>Peer-review</w:t>
      </w:r>
    </w:p>
    <w:p w:rsidR="00606889" w:rsidRPr="00220A93" w:rsidRDefault="00606889" w:rsidP="00B62D77">
      <w:pPr>
        <w:spacing w:after="0" w:line="360" w:lineRule="auto"/>
        <w:jc w:val="both"/>
        <w:rPr>
          <w:rFonts w:ascii="Book Antiqua" w:hAnsi="Book Antiqua"/>
          <w:sz w:val="24"/>
          <w:szCs w:val="24"/>
          <w:lang w:val="en-US"/>
        </w:rPr>
      </w:pPr>
      <w:r w:rsidRPr="00220A93">
        <w:rPr>
          <w:rFonts w:ascii="Book Antiqua" w:hAnsi="Book Antiqua"/>
          <w:sz w:val="24"/>
          <w:szCs w:val="24"/>
          <w:lang w:val="en-US"/>
        </w:rPr>
        <w:t>This is a well-conceived and executed study in which the authors systematically reviewed literature regarding the efficacy of TG treatment in IBD patients. The study is an important one, was performed in an exemplary manner and is very well presented.</w:t>
      </w:r>
    </w:p>
    <w:p w:rsidR="00606889" w:rsidRPr="00220A93" w:rsidRDefault="00606889" w:rsidP="00B62D77">
      <w:pPr>
        <w:spacing w:after="0" w:line="360" w:lineRule="auto"/>
        <w:jc w:val="both"/>
        <w:rPr>
          <w:rFonts w:ascii="Book Antiqua" w:hAnsi="Book Antiqua"/>
          <w:sz w:val="24"/>
          <w:szCs w:val="24"/>
          <w:lang w:val="en-US"/>
        </w:rPr>
      </w:pPr>
    </w:p>
    <w:p w:rsidR="00B62D77" w:rsidRDefault="00B62D77">
      <w:pPr>
        <w:rPr>
          <w:rFonts w:ascii="Book Antiqua" w:eastAsia="Times New Roman" w:hAnsi="Book Antiqua" w:cs="Times New Roman"/>
          <w:color w:val="231F20"/>
          <w:sz w:val="24"/>
          <w:szCs w:val="24"/>
          <w:lang w:val="en-US" w:eastAsia="nl-NL"/>
        </w:rPr>
      </w:pPr>
      <w:r>
        <w:rPr>
          <w:rFonts w:ascii="Book Antiqua" w:eastAsia="Times New Roman" w:hAnsi="Book Antiqua" w:cs="Times New Roman"/>
          <w:color w:val="231F20"/>
          <w:sz w:val="24"/>
          <w:szCs w:val="24"/>
          <w:lang w:val="en-US" w:eastAsia="nl-NL"/>
        </w:rPr>
        <w:br w:type="page"/>
      </w:r>
    </w:p>
    <w:p w:rsidR="00620091" w:rsidRDefault="00620091" w:rsidP="000B79D0">
      <w:pPr>
        <w:spacing w:after="0" w:line="360" w:lineRule="auto"/>
        <w:jc w:val="both"/>
        <w:rPr>
          <w:rFonts w:ascii="Book Antiqua" w:hAnsi="Book Antiqua"/>
          <w:b/>
          <w:sz w:val="24"/>
          <w:szCs w:val="24"/>
          <w:lang w:val="en-US" w:eastAsia="zh-CN"/>
        </w:rPr>
      </w:pPr>
      <w:r w:rsidRPr="00220A93">
        <w:rPr>
          <w:rFonts w:ascii="Book Antiqua" w:hAnsi="Book Antiqua"/>
          <w:b/>
          <w:sz w:val="24"/>
          <w:szCs w:val="24"/>
          <w:lang w:val="en-US"/>
        </w:rPr>
        <w:lastRenderedPageBreak/>
        <w:t>REFERENCE</w:t>
      </w:r>
      <w:r w:rsidR="000B79D0">
        <w:rPr>
          <w:rFonts w:ascii="Book Antiqua" w:hAnsi="Book Antiqua" w:hint="eastAsia"/>
          <w:b/>
          <w:sz w:val="24"/>
          <w:szCs w:val="24"/>
          <w:lang w:val="en-US" w:eastAsia="zh-CN"/>
        </w:rPr>
        <w:t>S</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1 </w:t>
      </w:r>
      <w:r w:rsidRPr="00252D87">
        <w:rPr>
          <w:rFonts w:ascii="Book Antiqua" w:eastAsia="SimSun" w:hAnsi="Book Antiqua" w:cs="SimSun"/>
          <w:b/>
          <w:bCs/>
          <w:sz w:val="24"/>
          <w:szCs w:val="24"/>
        </w:rPr>
        <w:t>Molodecky NA</w:t>
      </w:r>
      <w:r w:rsidRPr="00252D87">
        <w:rPr>
          <w:rFonts w:ascii="Book Antiqua" w:eastAsia="SimSun" w:hAnsi="Book Antiqua" w:cs="SimSun"/>
          <w:sz w:val="24"/>
          <w:szCs w:val="24"/>
        </w:rPr>
        <w:t>, Soon IS, Rabi DM, Ghali WA, Ferris M, Chernoff G, Benchimol EI, Panaccione R, Ghosh S, Barkema HW, Kaplan GG. Increasing incidence and prevalence of the inflammatory bowel diseases with time, based on systematic review. </w:t>
      </w:r>
      <w:r w:rsidRPr="00252D87">
        <w:rPr>
          <w:rFonts w:ascii="Book Antiqua" w:eastAsia="SimSun" w:hAnsi="Book Antiqua" w:cs="SimSun"/>
          <w:i/>
          <w:iCs/>
          <w:sz w:val="24"/>
          <w:szCs w:val="24"/>
        </w:rPr>
        <w:t>Gastroenterology</w:t>
      </w:r>
      <w:r w:rsidRPr="00252D87">
        <w:rPr>
          <w:rFonts w:ascii="Book Antiqua" w:eastAsia="SimSun" w:hAnsi="Book Antiqua" w:cs="SimSun"/>
          <w:sz w:val="24"/>
          <w:szCs w:val="24"/>
        </w:rPr>
        <w:t> 2012; </w:t>
      </w:r>
      <w:r w:rsidRPr="00252D87">
        <w:rPr>
          <w:rFonts w:ascii="Book Antiqua" w:eastAsia="SimSun" w:hAnsi="Book Antiqua" w:cs="SimSun"/>
          <w:b/>
          <w:bCs/>
          <w:sz w:val="24"/>
          <w:szCs w:val="24"/>
        </w:rPr>
        <w:t>142</w:t>
      </w:r>
      <w:r w:rsidRPr="00252D87">
        <w:rPr>
          <w:rFonts w:ascii="Book Antiqua" w:eastAsia="SimSun" w:hAnsi="Book Antiqua" w:cs="SimSun"/>
          <w:sz w:val="24"/>
          <w:szCs w:val="24"/>
        </w:rPr>
        <w:t>: 46-54.e42; quiz e30 [PMID: 22001864 DOI: 10.1053/j.gastro.2011.10.001]</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2 </w:t>
      </w:r>
      <w:r w:rsidRPr="00252D87">
        <w:rPr>
          <w:rFonts w:ascii="Book Antiqua" w:eastAsia="SimSun" w:hAnsi="Book Antiqua" w:cs="SimSun"/>
          <w:b/>
          <w:bCs/>
          <w:sz w:val="24"/>
          <w:szCs w:val="24"/>
        </w:rPr>
        <w:t>Dignass A</w:t>
      </w:r>
      <w:r w:rsidRPr="00252D87">
        <w:rPr>
          <w:rFonts w:ascii="Book Antiqua" w:eastAsia="SimSun" w:hAnsi="Book Antiqua" w:cs="SimSun"/>
          <w:sz w:val="24"/>
          <w:szCs w:val="24"/>
        </w:rPr>
        <w:t>, Van Assche G, Lindsay JO, Lémann M, Söderholm J, Colombel JF, Danese S, D'Hoore A, Gassull M, Gomollón F, Hommes DW, Michetti P, O'Morain C, Oresland T, Windsor A, Stange EF, Travis SP. The second European evidence-based Consensus on the diagnosis and management of Crohn's disease: Current management. </w:t>
      </w:r>
      <w:r w:rsidRPr="00252D87">
        <w:rPr>
          <w:rFonts w:ascii="Book Antiqua" w:eastAsia="SimSun" w:hAnsi="Book Antiqua" w:cs="SimSun"/>
          <w:i/>
          <w:iCs/>
          <w:sz w:val="24"/>
          <w:szCs w:val="24"/>
        </w:rPr>
        <w:t>J Crohns Colitis</w:t>
      </w:r>
      <w:r w:rsidRPr="00252D87">
        <w:rPr>
          <w:rFonts w:ascii="Book Antiqua" w:eastAsia="SimSun" w:hAnsi="Book Antiqua" w:cs="SimSun"/>
          <w:sz w:val="24"/>
          <w:szCs w:val="24"/>
        </w:rPr>
        <w:t> 2010; </w:t>
      </w:r>
      <w:r w:rsidRPr="00252D87">
        <w:rPr>
          <w:rFonts w:ascii="Book Antiqua" w:eastAsia="SimSun" w:hAnsi="Book Antiqua" w:cs="SimSun"/>
          <w:b/>
          <w:bCs/>
          <w:sz w:val="24"/>
          <w:szCs w:val="24"/>
        </w:rPr>
        <w:t>4</w:t>
      </w:r>
      <w:r w:rsidRPr="00252D87">
        <w:rPr>
          <w:rFonts w:ascii="Book Antiqua" w:eastAsia="SimSun" w:hAnsi="Book Antiqua" w:cs="SimSun"/>
          <w:sz w:val="24"/>
          <w:szCs w:val="24"/>
        </w:rPr>
        <w:t>: 28-62 [PMID: 21122489 DOI: 10.1016/j.crohns.2009.12.002]</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3 </w:t>
      </w:r>
      <w:r w:rsidRPr="00252D87">
        <w:rPr>
          <w:rFonts w:ascii="Book Antiqua" w:eastAsia="SimSun" w:hAnsi="Book Antiqua" w:cs="SimSun"/>
          <w:b/>
          <w:bCs/>
          <w:sz w:val="24"/>
          <w:szCs w:val="24"/>
        </w:rPr>
        <w:t>Dignass A</w:t>
      </w:r>
      <w:r w:rsidRPr="00252D87">
        <w:rPr>
          <w:rFonts w:ascii="Book Antiqua" w:eastAsia="SimSun" w:hAnsi="Book Antiqua" w:cs="SimSun"/>
          <w:sz w:val="24"/>
          <w:szCs w:val="24"/>
        </w:rPr>
        <w:t>, Lindsay JO, Sturm A, Windsor A, Colombel JF, Allez M, D'Haens G, D'Hoore A, Mantzaris G, Novacek G, Oresland T, Reinisch W, Sans M, Stange E, Vermeire S, Travis S, Van Assche G. Second European evidence-based consensus on the diagnosis and management of ulcerative colitis part 2: current management. </w:t>
      </w:r>
      <w:r w:rsidRPr="00252D87">
        <w:rPr>
          <w:rFonts w:ascii="Book Antiqua" w:eastAsia="SimSun" w:hAnsi="Book Antiqua" w:cs="SimSun"/>
          <w:i/>
          <w:iCs/>
          <w:sz w:val="24"/>
          <w:szCs w:val="24"/>
        </w:rPr>
        <w:t>J Crohns Colitis</w:t>
      </w:r>
      <w:r w:rsidRPr="00252D87">
        <w:rPr>
          <w:rFonts w:ascii="Book Antiqua" w:eastAsia="SimSun" w:hAnsi="Book Antiqua" w:cs="SimSun"/>
          <w:sz w:val="24"/>
          <w:szCs w:val="24"/>
        </w:rPr>
        <w:t> 2012; </w:t>
      </w:r>
      <w:r w:rsidRPr="00252D87">
        <w:rPr>
          <w:rFonts w:ascii="Book Antiqua" w:eastAsia="SimSun" w:hAnsi="Book Antiqua" w:cs="SimSun"/>
          <w:b/>
          <w:bCs/>
          <w:sz w:val="24"/>
          <w:szCs w:val="24"/>
        </w:rPr>
        <w:t>6</w:t>
      </w:r>
      <w:r w:rsidRPr="00252D87">
        <w:rPr>
          <w:rFonts w:ascii="Book Antiqua" w:eastAsia="SimSun" w:hAnsi="Book Antiqua" w:cs="SimSun"/>
          <w:sz w:val="24"/>
          <w:szCs w:val="24"/>
        </w:rPr>
        <w:t>: 991-1030 [PMID: 23040451 DOI: 10.1016/j.crohns.2012.09.002]</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4 </w:t>
      </w:r>
      <w:r w:rsidRPr="00252D87">
        <w:rPr>
          <w:rFonts w:ascii="Book Antiqua" w:eastAsia="SimSun" w:hAnsi="Book Antiqua" w:cs="SimSun"/>
          <w:b/>
          <w:bCs/>
          <w:sz w:val="24"/>
          <w:szCs w:val="24"/>
        </w:rPr>
        <w:t>Chande N</w:t>
      </w:r>
      <w:r w:rsidRPr="00252D87">
        <w:rPr>
          <w:rFonts w:ascii="Book Antiqua" w:eastAsia="SimSun" w:hAnsi="Book Antiqua" w:cs="SimSun"/>
          <w:sz w:val="24"/>
          <w:szCs w:val="24"/>
        </w:rPr>
        <w:t>, Patton PH, Tsoulis DJ, Thomas BS, MacDonald JK. Azathioprine or 6-mercaptopurine for maintenance of remission in Crohn's disease. </w:t>
      </w:r>
      <w:r w:rsidRPr="00252D87">
        <w:rPr>
          <w:rFonts w:ascii="Book Antiqua" w:eastAsia="SimSun" w:hAnsi="Book Antiqua" w:cs="SimSun"/>
          <w:i/>
          <w:iCs/>
          <w:sz w:val="24"/>
          <w:szCs w:val="24"/>
        </w:rPr>
        <w:t>Cochrane Database Syst Rev</w:t>
      </w:r>
      <w:r w:rsidRPr="00252D87">
        <w:rPr>
          <w:rFonts w:ascii="Book Antiqua" w:eastAsia="SimSun" w:hAnsi="Book Antiqua" w:cs="SimSun"/>
          <w:sz w:val="24"/>
          <w:szCs w:val="24"/>
        </w:rPr>
        <w:t> 2015; </w:t>
      </w:r>
      <w:r w:rsidRPr="00252D87">
        <w:rPr>
          <w:rFonts w:ascii="Book Antiqua" w:eastAsia="SimSun" w:hAnsi="Book Antiqua" w:cs="SimSun"/>
          <w:b/>
          <w:sz w:val="24"/>
          <w:szCs w:val="24"/>
        </w:rPr>
        <w:t>(10):</w:t>
      </w:r>
      <w:r w:rsidRPr="00252D87">
        <w:rPr>
          <w:rFonts w:ascii="Book Antiqua" w:eastAsia="SimSun" w:hAnsi="Book Antiqua" w:cs="SimSun"/>
          <w:sz w:val="24"/>
          <w:szCs w:val="24"/>
        </w:rPr>
        <w:t xml:space="preserve"> CD000067 [PMID: 26517527 DOI: 10.1002/14651858.CD000067.pub3]</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5 </w:t>
      </w:r>
      <w:r w:rsidRPr="00252D87">
        <w:rPr>
          <w:rFonts w:ascii="Book Antiqua" w:eastAsia="SimSun" w:hAnsi="Book Antiqua" w:cs="SimSun"/>
          <w:b/>
          <w:bCs/>
          <w:sz w:val="24"/>
          <w:szCs w:val="24"/>
        </w:rPr>
        <w:t>Timmer A</w:t>
      </w:r>
      <w:r w:rsidRPr="00252D87">
        <w:rPr>
          <w:rFonts w:ascii="Book Antiqua" w:eastAsia="SimSun" w:hAnsi="Book Antiqua" w:cs="SimSun"/>
          <w:sz w:val="24"/>
          <w:szCs w:val="24"/>
        </w:rPr>
        <w:t>, McDonald JW, Tsoulis DJ, Macdonald JK. Azathioprine and 6-mercaptopurine for maintenance of remission in ulcerative colitis. </w:t>
      </w:r>
      <w:r w:rsidRPr="00252D87">
        <w:rPr>
          <w:rFonts w:ascii="Book Antiqua" w:eastAsia="SimSun" w:hAnsi="Book Antiqua" w:cs="SimSun"/>
          <w:i/>
          <w:iCs/>
          <w:sz w:val="24"/>
          <w:szCs w:val="24"/>
        </w:rPr>
        <w:t>Cochrane Database Syst Rev</w:t>
      </w:r>
      <w:r w:rsidRPr="00252D87">
        <w:rPr>
          <w:rFonts w:ascii="Book Antiqua" w:eastAsia="SimSun" w:hAnsi="Book Antiqua" w:cs="SimSun"/>
          <w:sz w:val="24"/>
          <w:szCs w:val="24"/>
        </w:rPr>
        <w:t> 2012; </w:t>
      </w:r>
      <w:r w:rsidRPr="00252D87">
        <w:rPr>
          <w:rFonts w:ascii="Book Antiqua" w:eastAsia="SimSun" w:hAnsi="Book Antiqua" w:cs="SimSun"/>
          <w:b/>
          <w:sz w:val="24"/>
          <w:szCs w:val="24"/>
        </w:rPr>
        <w:t>(</w:t>
      </w:r>
      <w:r>
        <w:rPr>
          <w:rFonts w:ascii="Book Antiqua" w:eastAsia="SimSun" w:hAnsi="Book Antiqua" w:cs="SimSun" w:hint="eastAsia"/>
          <w:b/>
          <w:sz w:val="24"/>
          <w:szCs w:val="24"/>
        </w:rPr>
        <w:t>9</w:t>
      </w:r>
      <w:r w:rsidRPr="00252D87">
        <w:rPr>
          <w:rFonts w:ascii="Book Antiqua" w:eastAsia="SimSun" w:hAnsi="Book Antiqua" w:cs="SimSun"/>
          <w:b/>
          <w:sz w:val="24"/>
          <w:szCs w:val="24"/>
        </w:rPr>
        <w:t>)</w:t>
      </w:r>
      <w:r w:rsidRPr="00252D87">
        <w:rPr>
          <w:rFonts w:ascii="Book Antiqua" w:eastAsia="SimSun" w:hAnsi="Book Antiqua" w:cs="SimSun"/>
          <w:sz w:val="24"/>
          <w:szCs w:val="24"/>
        </w:rPr>
        <w:t>: CD000478 [PMID: 22972046 DOI: 10.1002/14651858.CD000478.pub3]</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6 </w:t>
      </w:r>
      <w:r w:rsidRPr="00252D87">
        <w:rPr>
          <w:rFonts w:ascii="Book Antiqua" w:eastAsia="SimSun" w:hAnsi="Book Antiqua" w:cs="SimSun"/>
          <w:b/>
          <w:bCs/>
          <w:sz w:val="24"/>
          <w:szCs w:val="24"/>
        </w:rPr>
        <w:t>Chande N</w:t>
      </w:r>
      <w:r w:rsidRPr="00252D87">
        <w:rPr>
          <w:rFonts w:ascii="Book Antiqua" w:eastAsia="SimSun" w:hAnsi="Book Antiqua" w:cs="SimSun"/>
          <w:sz w:val="24"/>
          <w:szCs w:val="24"/>
        </w:rPr>
        <w:t>, Tsoulis DJ, MacDonald JK. Azathioprine or 6-mercaptopurine for induction of remission in Crohn's disease. </w:t>
      </w:r>
      <w:r w:rsidRPr="00252D87">
        <w:rPr>
          <w:rFonts w:ascii="Book Antiqua" w:eastAsia="SimSun" w:hAnsi="Book Antiqua" w:cs="SimSun"/>
          <w:i/>
          <w:iCs/>
          <w:sz w:val="24"/>
          <w:szCs w:val="24"/>
        </w:rPr>
        <w:t>Cochrane Database Syst Rev</w:t>
      </w:r>
      <w:r w:rsidRPr="00252D87">
        <w:rPr>
          <w:rFonts w:ascii="Book Antiqua" w:eastAsia="SimSun" w:hAnsi="Book Antiqua" w:cs="SimSun"/>
          <w:sz w:val="24"/>
          <w:szCs w:val="24"/>
        </w:rPr>
        <w:t> 2013;</w:t>
      </w:r>
      <w:r w:rsidRPr="00252D87">
        <w:rPr>
          <w:rFonts w:ascii="Book Antiqua" w:eastAsia="SimSun" w:hAnsi="Book Antiqua" w:cs="SimSun"/>
          <w:b/>
          <w:sz w:val="24"/>
          <w:szCs w:val="24"/>
        </w:rPr>
        <w:t> (4):</w:t>
      </w:r>
      <w:r w:rsidRPr="00252D87">
        <w:rPr>
          <w:rFonts w:ascii="Book Antiqua" w:eastAsia="SimSun" w:hAnsi="Book Antiqua" w:cs="SimSun"/>
          <w:sz w:val="24"/>
          <w:szCs w:val="24"/>
        </w:rPr>
        <w:t xml:space="preserve"> CD000545 [PMID: 23633304 DOI: 10.1002/14651858.CD000545.pub4]</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lastRenderedPageBreak/>
        <w:t>7 </w:t>
      </w:r>
      <w:r w:rsidRPr="00252D87">
        <w:rPr>
          <w:rFonts w:ascii="Book Antiqua" w:eastAsia="SimSun" w:hAnsi="Book Antiqua" w:cs="SimSun"/>
          <w:b/>
          <w:bCs/>
          <w:sz w:val="24"/>
          <w:szCs w:val="24"/>
        </w:rPr>
        <w:t>Gearry RB</w:t>
      </w:r>
      <w:r w:rsidRPr="00252D87">
        <w:rPr>
          <w:rFonts w:ascii="Book Antiqua" w:eastAsia="SimSun" w:hAnsi="Book Antiqua" w:cs="SimSun"/>
          <w:sz w:val="24"/>
          <w:szCs w:val="24"/>
        </w:rPr>
        <w:t>, Barclay ML, Burt MJ, Collett JA, Chapman BA. Thiopurine drug adverse effects in a population of New Zealand patients with inflammatory bowel disease. </w:t>
      </w:r>
      <w:r w:rsidRPr="00252D87">
        <w:rPr>
          <w:rFonts w:ascii="Book Antiqua" w:eastAsia="SimSun" w:hAnsi="Book Antiqua" w:cs="SimSun"/>
          <w:i/>
          <w:iCs/>
          <w:sz w:val="24"/>
          <w:szCs w:val="24"/>
        </w:rPr>
        <w:t>Pharmacoepidemiol Drug Saf</w:t>
      </w:r>
      <w:r w:rsidRPr="00252D87">
        <w:rPr>
          <w:rFonts w:ascii="Book Antiqua" w:eastAsia="SimSun" w:hAnsi="Book Antiqua" w:cs="SimSun"/>
          <w:sz w:val="24"/>
          <w:szCs w:val="24"/>
        </w:rPr>
        <w:t> 2004; </w:t>
      </w:r>
      <w:r w:rsidRPr="00252D87">
        <w:rPr>
          <w:rFonts w:ascii="Book Antiqua" w:eastAsia="SimSun" w:hAnsi="Book Antiqua" w:cs="SimSun"/>
          <w:b/>
          <w:bCs/>
          <w:sz w:val="24"/>
          <w:szCs w:val="24"/>
        </w:rPr>
        <w:t>13</w:t>
      </w:r>
      <w:r w:rsidRPr="00252D87">
        <w:rPr>
          <w:rFonts w:ascii="Book Antiqua" w:eastAsia="SimSun" w:hAnsi="Book Antiqua" w:cs="SimSun"/>
          <w:sz w:val="24"/>
          <w:szCs w:val="24"/>
        </w:rPr>
        <w:t>: 563-567 [PMID: 15317038 DOI: 10.1002/pds.926]</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8 </w:t>
      </w:r>
      <w:r w:rsidRPr="00252D87">
        <w:rPr>
          <w:rFonts w:ascii="Book Antiqua" w:eastAsia="SimSun" w:hAnsi="Book Antiqua" w:cs="SimSun"/>
          <w:b/>
          <w:bCs/>
          <w:sz w:val="24"/>
          <w:szCs w:val="24"/>
        </w:rPr>
        <w:t>Jharap B</w:t>
      </w:r>
      <w:r w:rsidRPr="00252D87">
        <w:rPr>
          <w:rFonts w:ascii="Book Antiqua" w:eastAsia="SimSun" w:hAnsi="Book Antiqua" w:cs="SimSun"/>
          <w:sz w:val="24"/>
          <w:szCs w:val="24"/>
        </w:rPr>
        <w:t>, Seinen ML, de Boer NK, van Ginkel JR, Linskens RK, Kneppelhout JC, Mulder CJ, van Bodegraven AA. Thiopurine therapy in inflammatory bowel disease patients: analyses of two 8-year intercept cohorts. </w:t>
      </w:r>
      <w:r w:rsidRPr="00252D87">
        <w:rPr>
          <w:rFonts w:ascii="Book Antiqua" w:eastAsia="SimSun" w:hAnsi="Book Antiqua" w:cs="SimSun"/>
          <w:i/>
          <w:iCs/>
          <w:sz w:val="24"/>
          <w:szCs w:val="24"/>
        </w:rPr>
        <w:t>Inflamm Bowel Dis</w:t>
      </w:r>
      <w:r w:rsidRPr="00252D87">
        <w:rPr>
          <w:rFonts w:ascii="Book Antiqua" w:eastAsia="SimSun" w:hAnsi="Book Antiqua" w:cs="SimSun"/>
          <w:sz w:val="24"/>
          <w:szCs w:val="24"/>
        </w:rPr>
        <w:t> 2010; </w:t>
      </w:r>
      <w:r w:rsidRPr="00252D87">
        <w:rPr>
          <w:rFonts w:ascii="Book Antiqua" w:eastAsia="SimSun" w:hAnsi="Book Antiqua" w:cs="SimSun"/>
          <w:b/>
          <w:bCs/>
          <w:sz w:val="24"/>
          <w:szCs w:val="24"/>
        </w:rPr>
        <w:t>16</w:t>
      </w:r>
      <w:r w:rsidRPr="00252D87">
        <w:rPr>
          <w:rFonts w:ascii="Book Antiqua" w:eastAsia="SimSun" w:hAnsi="Book Antiqua" w:cs="SimSun"/>
          <w:sz w:val="24"/>
          <w:szCs w:val="24"/>
        </w:rPr>
        <w:t>: 1541-1549 [PMID: 20155846 DOI: 10.1002/ibd.21221]</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9 </w:t>
      </w:r>
      <w:r w:rsidRPr="00252D87">
        <w:rPr>
          <w:rFonts w:ascii="Book Antiqua" w:eastAsia="SimSun" w:hAnsi="Book Antiqua" w:cs="SimSun"/>
          <w:b/>
          <w:bCs/>
          <w:sz w:val="24"/>
          <w:szCs w:val="24"/>
        </w:rPr>
        <w:t>Elion GB</w:t>
      </w:r>
      <w:r w:rsidRPr="00252D87">
        <w:rPr>
          <w:rFonts w:ascii="Book Antiqua" w:eastAsia="SimSun" w:hAnsi="Book Antiqua" w:cs="SimSun"/>
          <w:sz w:val="24"/>
          <w:szCs w:val="24"/>
        </w:rPr>
        <w:t>. The purine path to chemotherapy. </w:t>
      </w:r>
      <w:r w:rsidRPr="00252D87">
        <w:rPr>
          <w:rFonts w:ascii="Book Antiqua" w:eastAsia="SimSun" w:hAnsi="Book Antiqua" w:cs="SimSun"/>
          <w:i/>
          <w:iCs/>
          <w:sz w:val="24"/>
          <w:szCs w:val="24"/>
        </w:rPr>
        <w:t>Science</w:t>
      </w:r>
      <w:r w:rsidRPr="00252D87">
        <w:rPr>
          <w:rFonts w:ascii="Book Antiqua" w:eastAsia="SimSun" w:hAnsi="Book Antiqua" w:cs="SimSun"/>
          <w:sz w:val="24"/>
          <w:szCs w:val="24"/>
        </w:rPr>
        <w:t> 1989; </w:t>
      </w:r>
      <w:r w:rsidRPr="00252D87">
        <w:rPr>
          <w:rFonts w:ascii="Book Antiqua" w:eastAsia="SimSun" w:hAnsi="Book Antiqua" w:cs="SimSun"/>
          <w:b/>
          <w:bCs/>
          <w:sz w:val="24"/>
          <w:szCs w:val="24"/>
        </w:rPr>
        <w:t>244</w:t>
      </w:r>
      <w:r w:rsidRPr="00252D87">
        <w:rPr>
          <w:rFonts w:ascii="Book Antiqua" w:eastAsia="SimSun" w:hAnsi="Book Antiqua" w:cs="SimSun"/>
          <w:sz w:val="24"/>
          <w:szCs w:val="24"/>
        </w:rPr>
        <w:t>: 41-47 [PMID: 2649979]</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10 </w:t>
      </w:r>
      <w:r w:rsidRPr="00252D87">
        <w:rPr>
          <w:rFonts w:ascii="Book Antiqua" w:eastAsia="SimSun" w:hAnsi="Book Antiqua" w:cs="SimSun"/>
          <w:b/>
          <w:bCs/>
          <w:sz w:val="24"/>
          <w:szCs w:val="24"/>
        </w:rPr>
        <w:t>van Asseldonk DP</w:t>
      </w:r>
      <w:r w:rsidRPr="00252D87">
        <w:rPr>
          <w:rFonts w:ascii="Book Antiqua" w:eastAsia="SimSun" w:hAnsi="Book Antiqua" w:cs="SimSun"/>
          <w:sz w:val="24"/>
          <w:szCs w:val="24"/>
        </w:rPr>
        <w:t>, Sanderson J, de Boer NK, Sparrow MP, Lémann M, Ansari A, Almer SH, Florin TH, Gearry RB, Mulder CJ, Mantzaris G, van Bodegraven AA. Difficulties and possibilities with thiopurine therapy in inflammatory bowel disease--proceedings of the first Thiopurine Task Force meeting. </w:t>
      </w:r>
      <w:r w:rsidRPr="00252D87">
        <w:rPr>
          <w:rFonts w:ascii="Book Antiqua" w:eastAsia="SimSun" w:hAnsi="Book Antiqua" w:cs="SimSun"/>
          <w:i/>
          <w:iCs/>
          <w:sz w:val="24"/>
          <w:szCs w:val="24"/>
        </w:rPr>
        <w:t>Dig Liver Dis</w:t>
      </w:r>
      <w:r w:rsidRPr="00252D87">
        <w:rPr>
          <w:rFonts w:ascii="Book Antiqua" w:eastAsia="SimSun" w:hAnsi="Book Antiqua" w:cs="SimSun"/>
          <w:sz w:val="24"/>
          <w:szCs w:val="24"/>
        </w:rPr>
        <w:t> 2011; </w:t>
      </w:r>
      <w:r w:rsidRPr="00252D87">
        <w:rPr>
          <w:rFonts w:ascii="Book Antiqua" w:eastAsia="SimSun" w:hAnsi="Book Antiqua" w:cs="SimSun"/>
          <w:b/>
          <w:bCs/>
          <w:sz w:val="24"/>
          <w:szCs w:val="24"/>
        </w:rPr>
        <w:t>43</w:t>
      </w:r>
      <w:r w:rsidRPr="00252D87">
        <w:rPr>
          <w:rFonts w:ascii="Book Antiqua" w:eastAsia="SimSun" w:hAnsi="Book Antiqua" w:cs="SimSun"/>
          <w:sz w:val="24"/>
          <w:szCs w:val="24"/>
        </w:rPr>
        <w:t>: 270-276 [PMID: 20934926 DOI: 10.1016/j.dld.2010.09.001]</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11 </w:t>
      </w:r>
      <w:r w:rsidRPr="00252D87">
        <w:rPr>
          <w:rFonts w:ascii="Book Antiqua" w:eastAsia="SimSun" w:hAnsi="Book Antiqua" w:cs="SimSun"/>
          <w:b/>
          <w:bCs/>
          <w:sz w:val="24"/>
          <w:szCs w:val="24"/>
        </w:rPr>
        <w:t>Tiede I</w:t>
      </w:r>
      <w:r w:rsidRPr="00252D87">
        <w:rPr>
          <w:rFonts w:ascii="Book Antiqua" w:eastAsia="SimSun" w:hAnsi="Book Antiqua" w:cs="SimSun"/>
          <w:sz w:val="24"/>
          <w:szCs w:val="24"/>
        </w:rPr>
        <w:t>, Fritz G, Strand S, Poppe D, Dvorsky R, Strand D, Lehr HA, Wirtz S, Becker C, Atreya R, Mudter J, Hildner K, Bartsch B, Holtmann M, Blumberg R, Walczak H, Iven H, Galle PR, Ahmadian MR, Neurath MF. CD28-dependent Rac1 activation is the molecular target of azathioprine in primary human CD4+ T lymphocytes. </w:t>
      </w:r>
      <w:r w:rsidRPr="00252D87">
        <w:rPr>
          <w:rFonts w:ascii="Book Antiqua" w:eastAsia="SimSun" w:hAnsi="Book Antiqua" w:cs="SimSun"/>
          <w:i/>
          <w:iCs/>
          <w:sz w:val="24"/>
          <w:szCs w:val="24"/>
        </w:rPr>
        <w:t>J Clin Invest</w:t>
      </w:r>
      <w:r w:rsidRPr="00252D87">
        <w:rPr>
          <w:rFonts w:ascii="Book Antiqua" w:eastAsia="SimSun" w:hAnsi="Book Antiqua" w:cs="SimSun"/>
          <w:sz w:val="24"/>
          <w:szCs w:val="24"/>
        </w:rPr>
        <w:t> 2003; </w:t>
      </w:r>
      <w:r w:rsidRPr="00252D87">
        <w:rPr>
          <w:rFonts w:ascii="Book Antiqua" w:eastAsia="SimSun" w:hAnsi="Book Antiqua" w:cs="SimSun"/>
          <w:b/>
          <w:bCs/>
          <w:sz w:val="24"/>
          <w:szCs w:val="24"/>
        </w:rPr>
        <w:t>111</w:t>
      </w:r>
      <w:r w:rsidRPr="00252D87">
        <w:rPr>
          <w:rFonts w:ascii="Book Antiqua" w:eastAsia="SimSun" w:hAnsi="Book Antiqua" w:cs="SimSun"/>
          <w:sz w:val="24"/>
          <w:szCs w:val="24"/>
        </w:rPr>
        <w:t>: 1133-1145 [PMID: 12697733 DOI: 10.1172/JCI16432]</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12 </w:t>
      </w:r>
      <w:r w:rsidRPr="00252D87">
        <w:rPr>
          <w:rFonts w:ascii="Book Antiqua" w:eastAsia="SimSun" w:hAnsi="Book Antiqua" w:cs="SimSun"/>
          <w:b/>
          <w:bCs/>
          <w:sz w:val="24"/>
          <w:szCs w:val="24"/>
        </w:rPr>
        <w:t>Ben-Horin S</w:t>
      </w:r>
      <w:r w:rsidRPr="00252D87">
        <w:rPr>
          <w:rFonts w:ascii="Book Antiqua" w:eastAsia="SimSun" w:hAnsi="Book Antiqua" w:cs="SimSun"/>
          <w:sz w:val="24"/>
          <w:szCs w:val="24"/>
        </w:rPr>
        <w:t>, Goldstein I, Fudim E, Picard O, Yerushalmi Z, Barshack I, Bank I, Goldschmid Y, Meir SB, Mayer L, Chowers Y. Early preservation of effector functions followed by eventual T cell memory depletion: a model for the delayed onset of the effect of thiopurines. </w:t>
      </w:r>
      <w:r w:rsidRPr="00252D87">
        <w:rPr>
          <w:rFonts w:ascii="Book Antiqua" w:eastAsia="SimSun" w:hAnsi="Book Antiqua" w:cs="SimSun"/>
          <w:i/>
          <w:iCs/>
          <w:sz w:val="24"/>
          <w:szCs w:val="24"/>
        </w:rPr>
        <w:t>Gut</w:t>
      </w:r>
      <w:r w:rsidRPr="00252D87">
        <w:rPr>
          <w:rFonts w:ascii="Book Antiqua" w:eastAsia="SimSun" w:hAnsi="Book Antiqua" w:cs="SimSun"/>
          <w:sz w:val="24"/>
          <w:szCs w:val="24"/>
        </w:rPr>
        <w:t> 2009; </w:t>
      </w:r>
      <w:r w:rsidRPr="00252D87">
        <w:rPr>
          <w:rFonts w:ascii="Book Antiqua" w:eastAsia="SimSun" w:hAnsi="Book Antiqua" w:cs="SimSun"/>
          <w:b/>
          <w:bCs/>
          <w:sz w:val="24"/>
          <w:szCs w:val="24"/>
        </w:rPr>
        <w:t>58</w:t>
      </w:r>
      <w:r w:rsidRPr="00252D87">
        <w:rPr>
          <w:rFonts w:ascii="Book Antiqua" w:eastAsia="SimSun" w:hAnsi="Book Antiqua" w:cs="SimSun"/>
          <w:sz w:val="24"/>
          <w:szCs w:val="24"/>
        </w:rPr>
        <w:t>: 396-403 [PMID: 18832521 DOI: 10.1136/gut.2008.157339]</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13 </w:t>
      </w:r>
      <w:r w:rsidRPr="00252D87">
        <w:rPr>
          <w:rFonts w:ascii="Book Antiqua" w:eastAsia="SimSun" w:hAnsi="Book Antiqua" w:cs="SimSun"/>
          <w:b/>
          <w:bCs/>
          <w:sz w:val="24"/>
          <w:szCs w:val="24"/>
        </w:rPr>
        <w:t>Quéméneur L</w:t>
      </w:r>
      <w:r w:rsidRPr="00252D87">
        <w:rPr>
          <w:rFonts w:ascii="Book Antiqua" w:eastAsia="SimSun" w:hAnsi="Book Antiqua" w:cs="SimSun"/>
          <w:sz w:val="24"/>
          <w:szCs w:val="24"/>
        </w:rPr>
        <w:t xml:space="preserve">, Gerland LM, Flacher M, Ffrench M, Revillard JP, Genestier L. Differential control of cell cycle, proliferation, and survival of primary T lymphocytes </w:t>
      </w:r>
      <w:r w:rsidRPr="00252D87">
        <w:rPr>
          <w:rFonts w:ascii="Book Antiqua" w:eastAsia="SimSun" w:hAnsi="Book Antiqua" w:cs="SimSun"/>
          <w:sz w:val="24"/>
          <w:szCs w:val="24"/>
        </w:rPr>
        <w:lastRenderedPageBreak/>
        <w:t>by purine and pyrimidine nucleotides. </w:t>
      </w:r>
      <w:r w:rsidRPr="00252D87">
        <w:rPr>
          <w:rFonts w:ascii="Book Antiqua" w:eastAsia="SimSun" w:hAnsi="Book Antiqua" w:cs="SimSun"/>
          <w:i/>
          <w:iCs/>
          <w:sz w:val="24"/>
          <w:szCs w:val="24"/>
        </w:rPr>
        <w:t>J Immunol</w:t>
      </w:r>
      <w:r w:rsidRPr="00252D87">
        <w:rPr>
          <w:rFonts w:ascii="Book Antiqua" w:eastAsia="SimSun" w:hAnsi="Book Antiqua" w:cs="SimSun"/>
          <w:sz w:val="24"/>
          <w:szCs w:val="24"/>
        </w:rPr>
        <w:t> 2003; </w:t>
      </w:r>
      <w:r w:rsidRPr="00252D87">
        <w:rPr>
          <w:rFonts w:ascii="Book Antiqua" w:eastAsia="SimSun" w:hAnsi="Book Antiqua" w:cs="SimSun"/>
          <w:b/>
          <w:bCs/>
          <w:sz w:val="24"/>
          <w:szCs w:val="24"/>
        </w:rPr>
        <w:t>170</w:t>
      </w:r>
      <w:r w:rsidRPr="00252D87">
        <w:rPr>
          <w:rFonts w:ascii="Book Antiqua" w:eastAsia="SimSun" w:hAnsi="Book Antiqua" w:cs="SimSun"/>
          <w:sz w:val="24"/>
          <w:szCs w:val="24"/>
        </w:rPr>
        <w:t>: 4986-4995 [PMID: 12734342]</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14 </w:t>
      </w:r>
      <w:r w:rsidRPr="00252D87">
        <w:rPr>
          <w:rFonts w:ascii="Book Antiqua" w:eastAsia="SimSun" w:hAnsi="Book Antiqua" w:cs="SimSun"/>
          <w:b/>
          <w:bCs/>
          <w:sz w:val="24"/>
          <w:szCs w:val="24"/>
        </w:rPr>
        <w:t>de Boer NK</w:t>
      </w:r>
      <w:r w:rsidRPr="00252D87">
        <w:rPr>
          <w:rFonts w:ascii="Book Antiqua" w:eastAsia="SimSun" w:hAnsi="Book Antiqua" w:cs="SimSun"/>
          <w:sz w:val="24"/>
          <w:szCs w:val="24"/>
        </w:rPr>
        <w:t>, van Bodegraven AA, Jharap B, de Graaf P, Mulder CJ. Drug Insight: pharmacology and toxicity of thiopurine therapy in patients with IBD. </w:t>
      </w:r>
      <w:r w:rsidRPr="00252D87">
        <w:rPr>
          <w:rFonts w:ascii="Book Antiqua" w:eastAsia="SimSun" w:hAnsi="Book Antiqua" w:cs="SimSun"/>
          <w:i/>
          <w:iCs/>
          <w:sz w:val="24"/>
          <w:szCs w:val="24"/>
        </w:rPr>
        <w:t>Nat Clin Pract Gastroenterol Hepatol</w:t>
      </w:r>
      <w:r w:rsidRPr="00252D87">
        <w:rPr>
          <w:rFonts w:ascii="Book Antiqua" w:eastAsia="SimSun" w:hAnsi="Book Antiqua" w:cs="SimSun"/>
          <w:sz w:val="24"/>
          <w:szCs w:val="24"/>
        </w:rPr>
        <w:t> 2007; </w:t>
      </w:r>
      <w:r w:rsidRPr="00252D87">
        <w:rPr>
          <w:rFonts w:ascii="Book Antiqua" w:eastAsia="SimSun" w:hAnsi="Book Antiqua" w:cs="SimSun"/>
          <w:b/>
          <w:bCs/>
          <w:sz w:val="24"/>
          <w:szCs w:val="24"/>
        </w:rPr>
        <w:t>4</w:t>
      </w:r>
      <w:r w:rsidRPr="00252D87">
        <w:rPr>
          <w:rFonts w:ascii="Book Antiqua" w:eastAsia="SimSun" w:hAnsi="Book Antiqua" w:cs="SimSun"/>
          <w:sz w:val="24"/>
          <w:szCs w:val="24"/>
        </w:rPr>
        <w:t>: 686-694 [PMID: 18043678 DOI: 10.1038/ncpgasthep1000]</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15 </w:t>
      </w:r>
      <w:r w:rsidRPr="00252D87">
        <w:rPr>
          <w:rFonts w:ascii="Book Antiqua" w:eastAsia="SimSun" w:hAnsi="Book Antiqua" w:cs="SimSun"/>
          <w:b/>
          <w:bCs/>
          <w:sz w:val="24"/>
          <w:szCs w:val="24"/>
        </w:rPr>
        <w:t>Dubinsky MC</w:t>
      </w:r>
      <w:r w:rsidRPr="00252D87">
        <w:rPr>
          <w:rFonts w:ascii="Book Antiqua" w:eastAsia="SimSun" w:hAnsi="Book Antiqua" w:cs="SimSun"/>
          <w:sz w:val="24"/>
          <w:szCs w:val="24"/>
        </w:rPr>
        <w:t>, Vasiliauskas EA, Singh H, Abreu MT, Papadakis KA, Tran T, Martin P, Vierling JM, Geller SA, Targan SR, Poordad FF. 6-thioguanine can cause serious liver injury in inflammatory bowel disease patients. </w:t>
      </w:r>
      <w:r w:rsidRPr="00252D87">
        <w:rPr>
          <w:rFonts w:ascii="Book Antiqua" w:eastAsia="SimSun" w:hAnsi="Book Antiqua" w:cs="SimSun"/>
          <w:i/>
          <w:iCs/>
          <w:sz w:val="24"/>
          <w:szCs w:val="24"/>
        </w:rPr>
        <w:t>Gastroenterology</w:t>
      </w:r>
      <w:r w:rsidRPr="00252D87">
        <w:rPr>
          <w:rFonts w:ascii="Book Antiqua" w:eastAsia="SimSun" w:hAnsi="Book Antiqua" w:cs="SimSun"/>
          <w:sz w:val="24"/>
          <w:szCs w:val="24"/>
        </w:rPr>
        <w:t> 2003; </w:t>
      </w:r>
      <w:r w:rsidRPr="00252D87">
        <w:rPr>
          <w:rFonts w:ascii="Book Antiqua" w:eastAsia="SimSun" w:hAnsi="Book Antiqua" w:cs="SimSun"/>
          <w:b/>
          <w:bCs/>
          <w:sz w:val="24"/>
          <w:szCs w:val="24"/>
        </w:rPr>
        <w:t>125</w:t>
      </w:r>
      <w:r w:rsidRPr="00252D87">
        <w:rPr>
          <w:rFonts w:ascii="Book Antiqua" w:eastAsia="SimSun" w:hAnsi="Book Antiqua" w:cs="SimSun"/>
          <w:sz w:val="24"/>
          <w:szCs w:val="24"/>
        </w:rPr>
        <w:t>: 298-303 [PMID: 12891528 DOI: 10.1016/S0016-5085(03)00938-7]</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16 </w:t>
      </w:r>
      <w:r w:rsidRPr="00252D87">
        <w:rPr>
          <w:rFonts w:ascii="Book Antiqua" w:eastAsia="SimSun" w:hAnsi="Book Antiqua" w:cs="SimSun"/>
          <w:b/>
          <w:bCs/>
          <w:sz w:val="24"/>
          <w:szCs w:val="24"/>
        </w:rPr>
        <w:t>Ansari A</w:t>
      </w:r>
      <w:r w:rsidRPr="00252D87">
        <w:rPr>
          <w:rFonts w:ascii="Book Antiqua" w:eastAsia="SimSun" w:hAnsi="Book Antiqua" w:cs="SimSun"/>
          <w:sz w:val="24"/>
          <w:szCs w:val="24"/>
        </w:rPr>
        <w:t>, Elliott T, Fong F, Arenas-Hernandez M, Rottenberg G, Portmann B, Lucas S, Marinaki A, Sanderson J. Further experience with the use of 6-thioguanine in patients with Crohn's disease. </w:t>
      </w:r>
      <w:r w:rsidRPr="00252D87">
        <w:rPr>
          <w:rFonts w:ascii="Book Antiqua" w:eastAsia="SimSun" w:hAnsi="Book Antiqua" w:cs="SimSun"/>
          <w:i/>
          <w:iCs/>
          <w:sz w:val="24"/>
          <w:szCs w:val="24"/>
        </w:rPr>
        <w:t>Inflamm Bowel Dis</w:t>
      </w:r>
      <w:r w:rsidRPr="00252D87">
        <w:rPr>
          <w:rFonts w:ascii="Book Antiqua" w:eastAsia="SimSun" w:hAnsi="Book Antiqua" w:cs="SimSun"/>
          <w:sz w:val="24"/>
          <w:szCs w:val="24"/>
        </w:rPr>
        <w:t> 2008; </w:t>
      </w:r>
      <w:r w:rsidRPr="00252D87">
        <w:rPr>
          <w:rFonts w:ascii="Book Antiqua" w:eastAsia="SimSun" w:hAnsi="Book Antiqua" w:cs="SimSun"/>
          <w:b/>
          <w:bCs/>
          <w:sz w:val="24"/>
          <w:szCs w:val="24"/>
        </w:rPr>
        <w:t>14</w:t>
      </w:r>
      <w:r w:rsidRPr="00252D87">
        <w:rPr>
          <w:rFonts w:ascii="Book Antiqua" w:eastAsia="SimSun" w:hAnsi="Book Antiqua" w:cs="SimSun"/>
          <w:sz w:val="24"/>
          <w:szCs w:val="24"/>
        </w:rPr>
        <w:t>: 1399-1405 [PMID: 18521912 DOI: 10.1002/ibd.20492]</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 xml:space="preserve">17 </w:t>
      </w:r>
      <w:r w:rsidRPr="00252D87">
        <w:rPr>
          <w:rFonts w:ascii="Book Antiqua" w:eastAsia="SimSun" w:hAnsi="Book Antiqua" w:cs="SimSun"/>
          <w:b/>
          <w:sz w:val="24"/>
          <w:szCs w:val="24"/>
        </w:rPr>
        <w:t>de Boer NK,</w:t>
      </w:r>
      <w:r w:rsidRPr="00252D87">
        <w:rPr>
          <w:rFonts w:ascii="Book Antiqua" w:eastAsia="SimSun" w:hAnsi="Book Antiqua" w:cs="SimSun"/>
          <w:sz w:val="24"/>
          <w:szCs w:val="24"/>
        </w:rPr>
        <w:t xml:space="preserve"> Derijks LJ, Gilissen LP, Hommes DW, Engels LG, de-Boer SY, den HG, Hooymans PM, Makelburg AB, Westerveld BD, Naber AH, Mulder CJ, de Jong DJ. On tolerability and safety of a maintenance treatment with 6-thioguanine in azathioprine or 6-mercapt</w:t>
      </w:r>
      <w:r>
        <w:rPr>
          <w:rFonts w:ascii="Book Antiqua" w:eastAsia="SimSun" w:hAnsi="Book Antiqua" w:cs="SimSun"/>
          <w:sz w:val="24"/>
          <w:szCs w:val="24"/>
        </w:rPr>
        <w:t>opurine intolerant IBD patients</w:t>
      </w:r>
      <w:r w:rsidRPr="00252D87">
        <w:rPr>
          <w:rFonts w:ascii="Book Antiqua" w:eastAsia="SimSun" w:hAnsi="Book Antiqua" w:cs="SimSun"/>
          <w:sz w:val="24"/>
          <w:szCs w:val="24"/>
        </w:rPr>
        <w:t xml:space="preserve">. </w:t>
      </w:r>
      <w:r w:rsidRPr="00252D87">
        <w:rPr>
          <w:rFonts w:ascii="Book Antiqua" w:eastAsia="SimSun" w:hAnsi="Book Antiqua" w:cs="SimSun"/>
          <w:i/>
          <w:sz w:val="24"/>
          <w:szCs w:val="24"/>
        </w:rPr>
        <w:t xml:space="preserve">World J Gastroenterol </w:t>
      </w:r>
      <w:r w:rsidRPr="00252D87">
        <w:rPr>
          <w:rFonts w:ascii="Book Antiqua" w:eastAsia="SimSun" w:hAnsi="Book Antiqua" w:cs="SimSun"/>
          <w:sz w:val="24"/>
          <w:szCs w:val="24"/>
        </w:rPr>
        <w:t xml:space="preserve">2005; </w:t>
      </w:r>
      <w:r w:rsidRPr="00252D87">
        <w:rPr>
          <w:rFonts w:ascii="Book Antiqua" w:eastAsia="SimSun" w:hAnsi="Book Antiqua" w:cs="SimSun"/>
          <w:b/>
          <w:sz w:val="24"/>
          <w:szCs w:val="24"/>
        </w:rPr>
        <w:t>11</w:t>
      </w:r>
      <w:r w:rsidRPr="00252D87">
        <w:rPr>
          <w:rFonts w:ascii="Book Antiqua" w:eastAsia="SimSun" w:hAnsi="Book Antiqua" w:cs="SimSun"/>
          <w:sz w:val="24"/>
          <w:szCs w:val="24"/>
        </w:rPr>
        <w:t>: 5540-5544</w:t>
      </w:r>
      <w:r>
        <w:rPr>
          <w:rFonts w:ascii="Book Antiqua" w:eastAsia="SimSun" w:hAnsi="Book Antiqua" w:cs="SimSun" w:hint="eastAsia"/>
          <w:sz w:val="24"/>
          <w:szCs w:val="24"/>
        </w:rPr>
        <w:t xml:space="preserve"> [</w:t>
      </w:r>
      <w:r w:rsidRPr="00252D87">
        <w:rPr>
          <w:rFonts w:ascii="Book Antiqua" w:eastAsia="SimSun" w:hAnsi="Book Antiqua" w:cs="SimSun"/>
          <w:sz w:val="24"/>
          <w:szCs w:val="24"/>
        </w:rPr>
        <w:t>PMID: 16222751</w:t>
      </w:r>
      <w:r w:rsidR="004E1E49" w:rsidRPr="004E1E49">
        <w:rPr>
          <w:rFonts w:ascii="Book Antiqua" w:eastAsia="SimSun" w:hAnsi="Book Antiqua" w:cs="SimSun" w:hint="eastAsia"/>
          <w:sz w:val="24"/>
          <w:szCs w:val="24"/>
          <w:lang w:eastAsia="zh-CN"/>
        </w:rPr>
        <w:t xml:space="preserve"> </w:t>
      </w:r>
      <w:r w:rsidR="004E1E49">
        <w:rPr>
          <w:rFonts w:ascii="Book Antiqua" w:eastAsia="SimSun" w:hAnsi="Book Antiqua" w:cs="SimSun" w:hint="eastAsia"/>
          <w:sz w:val="24"/>
          <w:szCs w:val="24"/>
          <w:lang w:eastAsia="zh-CN"/>
        </w:rPr>
        <w:t xml:space="preserve">DOI: </w:t>
      </w:r>
      <w:r w:rsidR="004E1E49" w:rsidRPr="00EE0BD6">
        <w:rPr>
          <w:rFonts w:ascii="Book Antiqua" w:eastAsia="SimSun" w:hAnsi="Book Antiqua" w:cs="SimSun"/>
          <w:sz w:val="24"/>
          <w:szCs w:val="24"/>
          <w:lang w:eastAsia="zh-CN"/>
        </w:rPr>
        <w:t>10.3748/wjg.</w:t>
      </w:r>
      <w:r w:rsidR="004E1E49">
        <w:rPr>
          <w:rFonts w:ascii="Book Antiqua" w:eastAsia="SimSun" w:hAnsi="Book Antiqua" w:cs="SimSun" w:hint="eastAsia"/>
          <w:sz w:val="24"/>
          <w:szCs w:val="24"/>
          <w:lang w:eastAsia="zh-CN"/>
        </w:rPr>
        <w:t>11</w:t>
      </w:r>
      <w:r w:rsidR="004E1E49" w:rsidRPr="00EE0BD6">
        <w:rPr>
          <w:rFonts w:ascii="Book Antiqua" w:eastAsia="SimSun" w:hAnsi="Book Antiqua" w:cs="SimSun"/>
          <w:sz w:val="24"/>
          <w:szCs w:val="24"/>
          <w:lang w:eastAsia="zh-CN"/>
        </w:rPr>
        <w:t>.</w:t>
      </w:r>
      <w:r w:rsidR="004E1E49">
        <w:rPr>
          <w:rFonts w:ascii="Book Antiqua" w:eastAsia="SimSun" w:hAnsi="Book Antiqua" w:cs="SimSun" w:hint="eastAsia"/>
          <w:sz w:val="24"/>
          <w:szCs w:val="24"/>
          <w:lang w:eastAsia="zh-CN"/>
        </w:rPr>
        <w:t>5540</w:t>
      </w:r>
      <w:r>
        <w:rPr>
          <w:rFonts w:ascii="Book Antiqua" w:eastAsia="SimSun" w:hAnsi="Book Antiqua" w:cs="SimSun" w:hint="eastAsia"/>
          <w:sz w:val="24"/>
          <w:szCs w:val="24"/>
        </w:rPr>
        <w:t>]</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18 </w:t>
      </w:r>
      <w:r w:rsidRPr="00252D87">
        <w:rPr>
          <w:rFonts w:ascii="Book Antiqua" w:eastAsia="SimSun" w:hAnsi="Book Antiqua" w:cs="SimSun"/>
          <w:b/>
          <w:bCs/>
          <w:sz w:val="24"/>
          <w:szCs w:val="24"/>
        </w:rPr>
        <w:t>de Boer NK</w:t>
      </w:r>
      <w:r w:rsidRPr="00252D87">
        <w:rPr>
          <w:rFonts w:ascii="Book Antiqua" w:eastAsia="SimSun" w:hAnsi="Book Antiqua" w:cs="SimSun"/>
          <w:sz w:val="24"/>
          <w:szCs w:val="24"/>
        </w:rPr>
        <w:t>, Zondervan PE, Gilissen LP, den Hartog G, Westerveld BD, Derijks LJ, Bloemena E, Engels LG, van Bodegraven AA, Mulder CJ. Absence of nodular regenerative hyperplasia after low-dose 6-thioguanine maintenance therapy in inflammatory bowel disease patients. </w:t>
      </w:r>
      <w:r w:rsidRPr="00252D87">
        <w:rPr>
          <w:rFonts w:ascii="Book Antiqua" w:eastAsia="SimSun" w:hAnsi="Book Antiqua" w:cs="SimSun"/>
          <w:i/>
          <w:iCs/>
          <w:sz w:val="24"/>
          <w:szCs w:val="24"/>
        </w:rPr>
        <w:t>Dig Liver Dis</w:t>
      </w:r>
      <w:r w:rsidRPr="00252D87">
        <w:rPr>
          <w:rFonts w:ascii="Book Antiqua" w:eastAsia="SimSun" w:hAnsi="Book Antiqua" w:cs="SimSun"/>
          <w:sz w:val="24"/>
          <w:szCs w:val="24"/>
        </w:rPr>
        <w:t> 2008; </w:t>
      </w:r>
      <w:r w:rsidRPr="00252D87">
        <w:rPr>
          <w:rFonts w:ascii="Book Antiqua" w:eastAsia="SimSun" w:hAnsi="Book Antiqua" w:cs="SimSun"/>
          <w:b/>
          <w:bCs/>
          <w:sz w:val="24"/>
          <w:szCs w:val="24"/>
        </w:rPr>
        <w:t>40</w:t>
      </w:r>
      <w:r w:rsidRPr="00252D87">
        <w:rPr>
          <w:rFonts w:ascii="Book Antiqua" w:eastAsia="SimSun" w:hAnsi="Book Antiqua" w:cs="SimSun"/>
          <w:sz w:val="24"/>
          <w:szCs w:val="24"/>
        </w:rPr>
        <w:t>: 108-113 [PMID: 18083079 DOI: 10.1016/j.dld.2007.10.013]</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19 </w:t>
      </w:r>
      <w:r w:rsidRPr="00252D87">
        <w:rPr>
          <w:rFonts w:ascii="Book Antiqua" w:eastAsia="SimSun" w:hAnsi="Book Antiqua" w:cs="SimSun"/>
          <w:b/>
          <w:bCs/>
          <w:sz w:val="24"/>
          <w:szCs w:val="24"/>
        </w:rPr>
        <w:t>Pavlidis P</w:t>
      </w:r>
      <w:r w:rsidRPr="00252D87">
        <w:rPr>
          <w:rFonts w:ascii="Book Antiqua" w:eastAsia="SimSun" w:hAnsi="Book Antiqua" w:cs="SimSun"/>
          <w:sz w:val="24"/>
          <w:szCs w:val="24"/>
        </w:rPr>
        <w:t>, Ansari A, Duley J, Oancea I, Florin T. Splitting a therapeutic dose of thioguanine may avoid liver toxicity and be an efficacious treatment for severe inflammatory bowel disease: a 2-center observational cohort study. </w:t>
      </w:r>
      <w:r w:rsidRPr="00252D87">
        <w:rPr>
          <w:rFonts w:ascii="Book Antiqua" w:eastAsia="SimSun" w:hAnsi="Book Antiqua" w:cs="SimSun"/>
          <w:i/>
          <w:iCs/>
          <w:sz w:val="24"/>
          <w:szCs w:val="24"/>
        </w:rPr>
        <w:t>Inflamm Bowel Dis</w:t>
      </w:r>
      <w:r w:rsidRPr="00252D87">
        <w:rPr>
          <w:rFonts w:ascii="Book Antiqua" w:eastAsia="SimSun" w:hAnsi="Book Antiqua" w:cs="SimSun"/>
          <w:sz w:val="24"/>
          <w:szCs w:val="24"/>
        </w:rPr>
        <w:t> 2014; </w:t>
      </w:r>
      <w:r w:rsidRPr="00252D87">
        <w:rPr>
          <w:rFonts w:ascii="Book Antiqua" w:eastAsia="SimSun" w:hAnsi="Book Antiqua" w:cs="SimSun"/>
          <w:b/>
          <w:bCs/>
          <w:sz w:val="24"/>
          <w:szCs w:val="24"/>
        </w:rPr>
        <w:t>20</w:t>
      </w:r>
      <w:r w:rsidRPr="00252D87">
        <w:rPr>
          <w:rFonts w:ascii="Book Antiqua" w:eastAsia="SimSun" w:hAnsi="Book Antiqua" w:cs="SimSun"/>
          <w:sz w:val="24"/>
          <w:szCs w:val="24"/>
        </w:rPr>
        <w:t>: 2239-2246 [PMID: 25230165 DOI: 10.1097/MIB.0000000000000206]</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lastRenderedPageBreak/>
        <w:t>20 </w:t>
      </w:r>
      <w:r w:rsidRPr="00252D87">
        <w:rPr>
          <w:rFonts w:ascii="Book Antiqua" w:eastAsia="SimSun" w:hAnsi="Book Antiqua" w:cs="SimSun"/>
          <w:b/>
          <w:bCs/>
          <w:sz w:val="24"/>
          <w:szCs w:val="24"/>
        </w:rPr>
        <w:t>van Asseldonk DP</w:t>
      </w:r>
      <w:r w:rsidRPr="00252D87">
        <w:rPr>
          <w:rFonts w:ascii="Book Antiqua" w:eastAsia="SimSun" w:hAnsi="Book Antiqua" w:cs="SimSun"/>
          <w:sz w:val="24"/>
          <w:szCs w:val="24"/>
        </w:rPr>
        <w:t>, Jharap B, Kuik DJ, de Boer NK, Westerveld BD, Russel MG, Kubben FJ, van Bodegraven AA, Mulder CJ. Prolonged thioguanine therapy is well tolerated and safe in the treatment of ulcerative colitis. </w:t>
      </w:r>
      <w:r w:rsidRPr="00252D87">
        <w:rPr>
          <w:rFonts w:ascii="Book Antiqua" w:eastAsia="SimSun" w:hAnsi="Book Antiqua" w:cs="SimSun"/>
          <w:i/>
          <w:iCs/>
          <w:sz w:val="24"/>
          <w:szCs w:val="24"/>
        </w:rPr>
        <w:t>Dig Liver Dis</w:t>
      </w:r>
      <w:r w:rsidRPr="00252D87">
        <w:rPr>
          <w:rFonts w:ascii="Book Antiqua" w:eastAsia="SimSun" w:hAnsi="Book Antiqua" w:cs="SimSun"/>
          <w:sz w:val="24"/>
          <w:szCs w:val="24"/>
        </w:rPr>
        <w:t> 2011; </w:t>
      </w:r>
      <w:r w:rsidRPr="00252D87">
        <w:rPr>
          <w:rFonts w:ascii="Book Antiqua" w:eastAsia="SimSun" w:hAnsi="Book Antiqua" w:cs="SimSun"/>
          <w:b/>
          <w:bCs/>
          <w:sz w:val="24"/>
          <w:szCs w:val="24"/>
        </w:rPr>
        <w:t>43</w:t>
      </w:r>
      <w:r w:rsidRPr="00252D87">
        <w:rPr>
          <w:rFonts w:ascii="Book Antiqua" w:eastAsia="SimSun" w:hAnsi="Book Antiqua" w:cs="SimSun"/>
          <w:sz w:val="24"/>
          <w:szCs w:val="24"/>
        </w:rPr>
        <w:t>: 110-115 [PMID: 20739231 DOI: 10.1016/j.dld.2010.07.004]</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21 </w:t>
      </w:r>
      <w:r w:rsidRPr="00252D87">
        <w:rPr>
          <w:rFonts w:ascii="Book Antiqua" w:eastAsia="SimSun" w:hAnsi="Book Antiqua" w:cs="SimSun"/>
          <w:b/>
          <w:bCs/>
          <w:sz w:val="24"/>
          <w:szCs w:val="24"/>
        </w:rPr>
        <w:t>Mulder CJ</w:t>
      </w:r>
      <w:r w:rsidRPr="00252D87">
        <w:rPr>
          <w:rFonts w:ascii="Book Antiqua" w:eastAsia="SimSun" w:hAnsi="Book Antiqua" w:cs="SimSun"/>
          <w:sz w:val="24"/>
          <w:szCs w:val="24"/>
        </w:rPr>
        <w:t>, van Asseldonk DP, de Boer NK. Drug rediscovery to prevent off-label prescription reduces health care costs: the case of tioguanine in the Netherlands. </w:t>
      </w:r>
      <w:r w:rsidRPr="00252D87">
        <w:rPr>
          <w:rFonts w:ascii="Book Antiqua" w:eastAsia="SimSun" w:hAnsi="Book Antiqua" w:cs="SimSun"/>
          <w:i/>
          <w:iCs/>
          <w:sz w:val="24"/>
          <w:szCs w:val="24"/>
        </w:rPr>
        <w:t>J Gastrointestin Liver Dis</w:t>
      </w:r>
      <w:r w:rsidRPr="00252D87">
        <w:rPr>
          <w:rFonts w:ascii="Book Antiqua" w:eastAsia="SimSun" w:hAnsi="Book Antiqua" w:cs="SimSun"/>
          <w:sz w:val="24"/>
          <w:szCs w:val="24"/>
        </w:rPr>
        <w:t> 2014; </w:t>
      </w:r>
      <w:r w:rsidRPr="00252D87">
        <w:rPr>
          <w:rFonts w:ascii="Book Antiqua" w:eastAsia="SimSun" w:hAnsi="Book Antiqua" w:cs="SimSun"/>
          <w:b/>
          <w:bCs/>
          <w:sz w:val="24"/>
          <w:szCs w:val="24"/>
        </w:rPr>
        <w:t>23</w:t>
      </w:r>
      <w:r w:rsidRPr="00252D87">
        <w:rPr>
          <w:rFonts w:ascii="Book Antiqua" w:eastAsia="SimSun" w:hAnsi="Book Antiqua" w:cs="SimSun"/>
          <w:sz w:val="24"/>
          <w:szCs w:val="24"/>
        </w:rPr>
        <w:t>: 123-125 [PMID: 24949602]</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22 </w:t>
      </w:r>
      <w:r w:rsidRPr="00252D87">
        <w:rPr>
          <w:rFonts w:ascii="Book Antiqua" w:eastAsia="SimSun" w:hAnsi="Book Antiqua" w:cs="SimSun"/>
          <w:b/>
          <w:bCs/>
          <w:sz w:val="24"/>
          <w:szCs w:val="24"/>
        </w:rPr>
        <w:t>Moher D</w:t>
      </w:r>
      <w:r w:rsidRPr="00252D87">
        <w:rPr>
          <w:rFonts w:ascii="Book Antiqua" w:eastAsia="SimSun" w:hAnsi="Book Antiqua" w:cs="SimSun"/>
          <w:sz w:val="24"/>
          <w:szCs w:val="24"/>
        </w:rPr>
        <w:t>, Liberati A, Tetzlaff J, Altman DG. Preferred reporting items for systematic reviews and meta-analyses: the PRISMA statement. </w:t>
      </w:r>
      <w:r w:rsidRPr="00252D87">
        <w:rPr>
          <w:rFonts w:ascii="Book Antiqua" w:eastAsia="SimSun" w:hAnsi="Book Antiqua" w:cs="SimSun"/>
          <w:i/>
          <w:iCs/>
          <w:sz w:val="24"/>
          <w:szCs w:val="24"/>
        </w:rPr>
        <w:t>PLoS Med</w:t>
      </w:r>
      <w:r w:rsidRPr="00252D87">
        <w:rPr>
          <w:rFonts w:ascii="Book Antiqua" w:eastAsia="SimSun" w:hAnsi="Book Antiqua" w:cs="SimSun"/>
          <w:sz w:val="24"/>
          <w:szCs w:val="24"/>
        </w:rPr>
        <w:t> 2009; </w:t>
      </w:r>
      <w:r w:rsidRPr="00252D87">
        <w:rPr>
          <w:rFonts w:ascii="Book Antiqua" w:eastAsia="SimSun" w:hAnsi="Book Antiqua" w:cs="SimSun"/>
          <w:b/>
          <w:bCs/>
          <w:sz w:val="24"/>
          <w:szCs w:val="24"/>
        </w:rPr>
        <w:t>6</w:t>
      </w:r>
      <w:r w:rsidRPr="00252D87">
        <w:rPr>
          <w:rFonts w:ascii="Book Antiqua" w:eastAsia="SimSun" w:hAnsi="Book Antiqua" w:cs="SimSun"/>
          <w:sz w:val="24"/>
          <w:szCs w:val="24"/>
        </w:rPr>
        <w:t>: e1000097 [PMID: 19621072 DOI: 10.1371/journal.pmed.1000097]</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23 </w:t>
      </w:r>
      <w:r w:rsidRPr="00252D87">
        <w:rPr>
          <w:rFonts w:ascii="Book Antiqua" w:eastAsia="SimSun" w:hAnsi="Book Antiqua" w:cs="SimSun"/>
          <w:b/>
          <w:bCs/>
          <w:sz w:val="24"/>
          <w:szCs w:val="24"/>
        </w:rPr>
        <w:t>Harvey RF</w:t>
      </w:r>
      <w:r w:rsidRPr="00252D87">
        <w:rPr>
          <w:rFonts w:ascii="Book Antiqua" w:eastAsia="SimSun" w:hAnsi="Book Antiqua" w:cs="SimSun"/>
          <w:sz w:val="24"/>
          <w:szCs w:val="24"/>
        </w:rPr>
        <w:t>, Bradshaw JM. A simple index of Crohn's-disease activity. </w:t>
      </w:r>
      <w:r w:rsidRPr="00252D87">
        <w:rPr>
          <w:rFonts w:ascii="Book Antiqua" w:eastAsia="SimSun" w:hAnsi="Book Antiqua" w:cs="SimSun"/>
          <w:i/>
          <w:iCs/>
          <w:sz w:val="24"/>
          <w:szCs w:val="24"/>
        </w:rPr>
        <w:t>Lancet</w:t>
      </w:r>
      <w:r w:rsidRPr="00252D87">
        <w:rPr>
          <w:rFonts w:ascii="Book Antiqua" w:eastAsia="SimSun" w:hAnsi="Book Antiqua" w:cs="SimSun"/>
          <w:sz w:val="24"/>
          <w:szCs w:val="24"/>
        </w:rPr>
        <w:t> 1980; </w:t>
      </w:r>
      <w:r w:rsidRPr="00252D87">
        <w:rPr>
          <w:rFonts w:ascii="Book Antiqua" w:eastAsia="SimSun" w:hAnsi="Book Antiqua" w:cs="SimSun"/>
          <w:b/>
          <w:bCs/>
          <w:sz w:val="24"/>
          <w:szCs w:val="24"/>
        </w:rPr>
        <w:t>1</w:t>
      </w:r>
      <w:r w:rsidRPr="00252D87">
        <w:rPr>
          <w:rFonts w:ascii="Book Antiqua" w:eastAsia="SimSun" w:hAnsi="Book Antiqua" w:cs="SimSun"/>
          <w:sz w:val="24"/>
          <w:szCs w:val="24"/>
        </w:rPr>
        <w:t>: 514 [PMID: 6102236]</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24 </w:t>
      </w:r>
      <w:r w:rsidRPr="00252D87">
        <w:rPr>
          <w:rFonts w:ascii="Book Antiqua" w:eastAsia="SimSun" w:hAnsi="Book Antiqua" w:cs="SimSun"/>
          <w:b/>
          <w:bCs/>
          <w:sz w:val="24"/>
          <w:szCs w:val="24"/>
        </w:rPr>
        <w:t>Best WR</w:t>
      </w:r>
      <w:r w:rsidRPr="00252D87">
        <w:rPr>
          <w:rFonts w:ascii="Book Antiqua" w:eastAsia="SimSun" w:hAnsi="Book Antiqua" w:cs="SimSun"/>
          <w:sz w:val="24"/>
          <w:szCs w:val="24"/>
        </w:rPr>
        <w:t>, Becktel JM, Singleton JW, Kern F. Development of a Crohn's disease activity index. National Cooperative Crohn's Disease Study. </w:t>
      </w:r>
      <w:r w:rsidRPr="00252D87">
        <w:rPr>
          <w:rFonts w:ascii="Book Antiqua" w:eastAsia="SimSun" w:hAnsi="Book Antiqua" w:cs="SimSun"/>
          <w:i/>
          <w:iCs/>
          <w:sz w:val="24"/>
          <w:szCs w:val="24"/>
        </w:rPr>
        <w:t>Gastroenterology</w:t>
      </w:r>
      <w:r w:rsidRPr="00252D87">
        <w:rPr>
          <w:rFonts w:ascii="Book Antiqua" w:eastAsia="SimSun" w:hAnsi="Book Antiqua" w:cs="SimSun"/>
          <w:sz w:val="24"/>
          <w:szCs w:val="24"/>
        </w:rPr>
        <w:t> 1976; </w:t>
      </w:r>
      <w:r w:rsidRPr="00252D87">
        <w:rPr>
          <w:rFonts w:ascii="Book Antiqua" w:eastAsia="SimSun" w:hAnsi="Book Antiqua" w:cs="SimSun"/>
          <w:b/>
          <w:bCs/>
          <w:sz w:val="24"/>
          <w:szCs w:val="24"/>
        </w:rPr>
        <w:t>70</w:t>
      </w:r>
      <w:r w:rsidRPr="00252D87">
        <w:rPr>
          <w:rFonts w:ascii="Book Antiqua" w:eastAsia="SimSun" w:hAnsi="Book Antiqua" w:cs="SimSun"/>
          <w:sz w:val="24"/>
          <w:szCs w:val="24"/>
        </w:rPr>
        <w:t>: 439-444 [PMID: 1248701]</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25 </w:t>
      </w:r>
      <w:r w:rsidRPr="00252D87">
        <w:rPr>
          <w:rFonts w:ascii="Book Antiqua" w:eastAsia="SimSun" w:hAnsi="Book Antiqua" w:cs="SimSun"/>
          <w:b/>
          <w:bCs/>
          <w:sz w:val="24"/>
          <w:szCs w:val="24"/>
        </w:rPr>
        <w:t>Rachmilewitz D</w:t>
      </w:r>
      <w:r w:rsidRPr="00252D87">
        <w:rPr>
          <w:rFonts w:ascii="Book Antiqua" w:eastAsia="SimSun" w:hAnsi="Book Antiqua" w:cs="SimSun"/>
          <w:sz w:val="24"/>
          <w:szCs w:val="24"/>
        </w:rPr>
        <w:t>. Coated mesalazine (5-aminosalicylic acid) versus sulphasalazine in the treatment of active ulcerative colitis: a randomised trial. </w:t>
      </w:r>
      <w:r w:rsidRPr="00252D87">
        <w:rPr>
          <w:rFonts w:ascii="Book Antiqua" w:eastAsia="SimSun" w:hAnsi="Book Antiqua" w:cs="SimSun"/>
          <w:i/>
          <w:iCs/>
          <w:sz w:val="24"/>
          <w:szCs w:val="24"/>
        </w:rPr>
        <w:t>BMJ</w:t>
      </w:r>
      <w:r w:rsidRPr="00252D87">
        <w:rPr>
          <w:rFonts w:ascii="Book Antiqua" w:eastAsia="SimSun" w:hAnsi="Book Antiqua" w:cs="SimSun"/>
          <w:sz w:val="24"/>
          <w:szCs w:val="24"/>
        </w:rPr>
        <w:t> 1989; </w:t>
      </w:r>
      <w:r w:rsidRPr="00252D87">
        <w:rPr>
          <w:rFonts w:ascii="Book Antiqua" w:eastAsia="SimSun" w:hAnsi="Book Antiqua" w:cs="SimSun"/>
          <w:b/>
          <w:bCs/>
          <w:sz w:val="24"/>
          <w:szCs w:val="24"/>
        </w:rPr>
        <w:t>298</w:t>
      </w:r>
      <w:r w:rsidRPr="00252D87">
        <w:rPr>
          <w:rFonts w:ascii="Book Antiqua" w:eastAsia="SimSun" w:hAnsi="Book Antiqua" w:cs="SimSun"/>
          <w:sz w:val="24"/>
          <w:szCs w:val="24"/>
        </w:rPr>
        <w:t>: 82-86 [PMID: 2563951]</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26 </w:t>
      </w:r>
      <w:r w:rsidRPr="00252D87">
        <w:rPr>
          <w:rFonts w:ascii="Book Antiqua" w:eastAsia="SimSun" w:hAnsi="Book Antiqua" w:cs="SimSun"/>
          <w:b/>
          <w:bCs/>
          <w:sz w:val="24"/>
          <w:szCs w:val="24"/>
        </w:rPr>
        <w:t>Jowett SL</w:t>
      </w:r>
      <w:r w:rsidRPr="00252D87">
        <w:rPr>
          <w:rFonts w:ascii="Book Antiqua" w:eastAsia="SimSun" w:hAnsi="Book Antiqua" w:cs="SimSun"/>
          <w:sz w:val="24"/>
          <w:szCs w:val="24"/>
        </w:rPr>
        <w:t>, Seal CJ, Phillips E, Gregory W, Barton JR, Welfare MR. Defining relapse of ulcerative colitis using a symptom-based activity index. </w:t>
      </w:r>
      <w:r w:rsidRPr="00252D87">
        <w:rPr>
          <w:rFonts w:ascii="Book Antiqua" w:eastAsia="SimSun" w:hAnsi="Book Antiqua" w:cs="SimSun"/>
          <w:i/>
          <w:iCs/>
          <w:sz w:val="24"/>
          <w:szCs w:val="24"/>
        </w:rPr>
        <w:t>Scand J Gastroenterol</w:t>
      </w:r>
      <w:r w:rsidRPr="00252D87">
        <w:rPr>
          <w:rFonts w:ascii="Book Antiqua" w:eastAsia="SimSun" w:hAnsi="Book Antiqua" w:cs="SimSun"/>
          <w:sz w:val="24"/>
          <w:szCs w:val="24"/>
        </w:rPr>
        <w:t> 2003; </w:t>
      </w:r>
      <w:r w:rsidRPr="00252D87">
        <w:rPr>
          <w:rFonts w:ascii="Book Antiqua" w:eastAsia="SimSun" w:hAnsi="Book Antiqua" w:cs="SimSun"/>
          <w:b/>
          <w:bCs/>
          <w:sz w:val="24"/>
          <w:szCs w:val="24"/>
        </w:rPr>
        <w:t>38</w:t>
      </w:r>
      <w:r w:rsidRPr="00252D87">
        <w:rPr>
          <w:rFonts w:ascii="Book Antiqua" w:eastAsia="SimSun" w:hAnsi="Book Antiqua" w:cs="SimSun"/>
          <w:sz w:val="24"/>
          <w:szCs w:val="24"/>
        </w:rPr>
        <w:t>: 164-171 [PMID: 12678333]</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27 </w:t>
      </w:r>
      <w:r w:rsidRPr="00252D87">
        <w:rPr>
          <w:rFonts w:ascii="Book Antiqua" w:eastAsia="SimSun" w:hAnsi="Book Antiqua" w:cs="SimSun"/>
          <w:b/>
          <w:bCs/>
          <w:sz w:val="24"/>
          <w:szCs w:val="24"/>
        </w:rPr>
        <w:t>Lennard L</w:t>
      </w:r>
      <w:r w:rsidRPr="00252D87">
        <w:rPr>
          <w:rFonts w:ascii="Book Antiqua" w:eastAsia="SimSun" w:hAnsi="Book Antiqua" w:cs="SimSun"/>
          <w:sz w:val="24"/>
          <w:szCs w:val="24"/>
        </w:rPr>
        <w:t>, Singleton HJ. High-performance liquid chromatographic assay of the methyl and nucleotide metabolites of 6-mercaptopurine: quantitation of red blood cell 6-thioguanine nucleotide, 6-thioinosinic acid and 6-methylmercaptopurine metabolites in a single sample. </w:t>
      </w:r>
      <w:r w:rsidRPr="00252D87">
        <w:rPr>
          <w:rFonts w:ascii="Book Antiqua" w:eastAsia="SimSun" w:hAnsi="Book Antiqua" w:cs="SimSun"/>
          <w:i/>
          <w:iCs/>
          <w:sz w:val="24"/>
          <w:szCs w:val="24"/>
        </w:rPr>
        <w:t>J Chromatogr</w:t>
      </w:r>
      <w:r w:rsidRPr="00252D87">
        <w:rPr>
          <w:rFonts w:ascii="Book Antiqua" w:eastAsia="SimSun" w:hAnsi="Book Antiqua" w:cs="SimSun"/>
          <w:sz w:val="24"/>
          <w:szCs w:val="24"/>
        </w:rPr>
        <w:t> 1992; </w:t>
      </w:r>
      <w:r w:rsidRPr="00252D87">
        <w:rPr>
          <w:rFonts w:ascii="Book Antiqua" w:eastAsia="SimSun" w:hAnsi="Book Antiqua" w:cs="SimSun"/>
          <w:b/>
          <w:bCs/>
          <w:sz w:val="24"/>
          <w:szCs w:val="24"/>
        </w:rPr>
        <w:t>583</w:t>
      </w:r>
      <w:r w:rsidRPr="00252D87">
        <w:rPr>
          <w:rFonts w:ascii="Book Antiqua" w:eastAsia="SimSun" w:hAnsi="Book Antiqua" w:cs="SimSun"/>
          <w:sz w:val="24"/>
          <w:szCs w:val="24"/>
        </w:rPr>
        <w:t>: 83-90 [PMID: 1484095]</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lastRenderedPageBreak/>
        <w:t>28 </w:t>
      </w:r>
      <w:r w:rsidRPr="00252D87">
        <w:rPr>
          <w:rFonts w:ascii="Book Antiqua" w:eastAsia="SimSun" w:hAnsi="Book Antiqua" w:cs="SimSun"/>
          <w:b/>
          <w:bCs/>
          <w:sz w:val="24"/>
          <w:szCs w:val="24"/>
        </w:rPr>
        <w:t>Dervieux T</w:t>
      </w:r>
      <w:r w:rsidRPr="00252D87">
        <w:rPr>
          <w:rFonts w:ascii="Book Antiqua" w:eastAsia="SimSun" w:hAnsi="Book Antiqua" w:cs="SimSun"/>
          <w:sz w:val="24"/>
          <w:szCs w:val="24"/>
        </w:rPr>
        <w:t>, Chu Y, Su Y, Pui CH, Evans WE, Relling MV. HPLC determination of thiopurine nucleosides and nucleotides in vivo in lymphoblasts following mercaptopurine therapy. </w:t>
      </w:r>
      <w:r w:rsidRPr="00252D87">
        <w:rPr>
          <w:rFonts w:ascii="Book Antiqua" w:eastAsia="SimSun" w:hAnsi="Book Antiqua" w:cs="SimSun"/>
          <w:i/>
          <w:iCs/>
          <w:sz w:val="24"/>
          <w:szCs w:val="24"/>
        </w:rPr>
        <w:t>Clin Chem</w:t>
      </w:r>
      <w:r w:rsidRPr="00252D87">
        <w:rPr>
          <w:rFonts w:ascii="Book Antiqua" w:eastAsia="SimSun" w:hAnsi="Book Antiqua" w:cs="SimSun"/>
          <w:sz w:val="24"/>
          <w:szCs w:val="24"/>
        </w:rPr>
        <w:t> 2002; </w:t>
      </w:r>
      <w:r w:rsidRPr="00252D87">
        <w:rPr>
          <w:rFonts w:ascii="Book Antiqua" w:eastAsia="SimSun" w:hAnsi="Book Antiqua" w:cs="SimSun"/>
          <w:b/>
          <w:bCs/>
          <w:sz w:val="24"/>
          <w:szCs w:val="24"/>
        </w:rPr>
        <w:t>48</w:t>
      </w:r>
      <w:r w:rsidRPr="00252D87">
        <w:rPr>
          <w:rFonts w:ascii="Book Antiqua" w:eastAsia="SimSun" w:hAnsi="Book Antiqua" w:cs="SimSun"/>
          <w:sz w:val="24"/>
          <w:szCs w:val="24"/>
        </w:rPr>
        <w:t>: 61-68 [PMID: 11751539]</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29 </w:t>
      </w:r>
      <w:r w:rsidRPr="00252D87">
        <w:rPr>
          <w:rFonts w:ascii="Book Antiqua" w:eastAsia="SimSun" w:hAnsi="Book Antiqua" w:cs="SimSun"/>
          <w:b/>
          <w:bCs/>
          <w:sz w:val="24"/>
          <w:szCs w:val="24"/>
        </w:rPr>
        <w:t>Shipkova M</w:t>
      </w:r>
      <w:r w:rsidRPr="00252D87">
        <w:rPr>
          <w:rFonts w:ascii="Book Antiqua" w:eastAsia="SimSun" w:hAnsi="Book Antiqua" w:cs="SimSun"/>
          <w:sz w:val="24"/>
          <w:szCs w:val="24"/>
        </w:rPr>
        <w:t>, Armstrong VW, Wieland E, Oellerich M. Differences in nucleotide hydrolysis contribute to the differences between erythrocyte 6-thioguanine nucleotide concentrations determined by two widely used methods. </w:t>
      </w:r>
      <w:r w:rsidRPr="00252D87">
        <w:rPr>
          <w:rFonts w:ascii="Book Antiqua" w:eastAsia="SimSun" w:hAnsi="Book Antiqua" w:cs="SimSun"/>
          <w:i/>
          <w:iCs/>
          <w:sz w:val="24"/>
          <w:szCs w:val="24"/>
        </w:rPr>
        <w:t>Clin Chem</w:t>
      </w:r>
      <w:r w:rsidRPr="00252D87">
        <w:rPr>
          <w:rFonts w:ascii="Book Antiqua" w:eastAsia="SimSun" w:hAnsi="Book Antiqua" w:cs="SimSun"/>
          <w:sz w:val="24"/>
          <w:szCs w:val="24"/>
        </w:rPr>
        <w:t> 2003; </w:t>
      </w:r>
      <w:r w:rsidRPr="00252D87">
        <w:rPr>
          <w:rFonts w:ascii="Book Antiqua" w:eastAsia="SimSun" w:hAnsi="Book Antiqua" w:cs="SimSun"/>
          <w:b/>
          <w:bCs/>
          <w:sz w:val="24"/>
          <w:szCs w:val="24"/>
        </w:rPr>
        <w:t>49</w:t>
      </w:r>
      <w:r w:rsidRPr="00252D87">
        <w:rPr>
          <w:rFonts w:ascii="Book Antiqua" w:eastAsia="SimSun" w:hAnsi="Book Antiqua" w:cs="SimSun"/>
          <w:sz w:val="24"/>
          <w:szCs w:val="24"/>
        </w:rPr>
        <w:t>: 260-268 [PMID: 12560349]</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30 </w:t>
      </w:r>
      <w:r w:rsidRPr="00252D87">
        <w:rPr>
          <w:rFonts w:ascii="Book Antiqua" w:eastAsia="SimSun" w:hAnsi="Book Antiqua" w:cs="SimSun"/>
          <w:b/>
          <w:bCs/>
          <w:sz w:val="24"/>
          <w:szCs w:val="24"/>
        </w:rPr>
        <w:t>Dubinsky MC</w:t>
      </w:r>
      <w:r w:rsidRPr="00252D87">
        <w:rPr>
          <w:rFonts w:ascii="Book Antiqua" w:eastAsia="SimSun" w:hAnsi="Book Antiqua" w:cs="SimSun"/>
          <w:sz w:val="24"/>
          <w:szCs w:val="24"/>
        </w:rPr>
        <w:t>, Hassard PV, Seidman EG, Kam LY, Abreu MT, Targan SR, Vasiliauskas EA. An open-label pilot study using thioguanine as a therapeutic alternative in Crohn's disease patients resistant to 6-mercaptopurine therapy. </w:t>
      </w:r>
      <w:r w:rsidRPr="00252D87">
        <w:rPr>
          <w:rFonts w:ascii="Book Antiqua" w:eastAsia="SimSun" w:hAnsi="Book Antiqua" w:cs="SimSun"/>
          <w:i/>
          <w:iCs/>
          <w:sz w:val="24"/>
          <w:szCs w:val="24"/>
        </w:rPr>
        <w:t>Inflamm Bowel Dis</w:t>
      </w:r>
      <w:r w:rsidRPr="00252D87">
        <w:rPr>
          <w:rFonts w:ascii="Book Antiqua" w:eastAsia="SimSun" w:hAnsi="Book Antiqua" w:cs="SimSun"/>
          <w:sz w:val="24"/>
          <w:szCs w:val="24"/>
        </w:rPr>
        <w:t> 2001; </w:t>
      </w:r>
      <w:r w:rsidRPr="00252D87">
        <w:rPr>
          <w:rFonts w:ascii="Book Antiqua" w:eastAsia="SimSun" w:hAnsi="Book Antiqua" w:cs="SimSun"/>
          <w:b/>
          <w:bCs/>
          <w:sz w:val="24"/>
          <w:szCs w:val="24"/>
        </w:rPr>
        <w:t>7</w:t>
      </w:r>
      <w:r w:rsidRPr="00252D87">
        <w:rPr>
          <w:rFonts w:ascii="Book Antiqua" w:eastAsia="SimSun" w:hAnsi="Book Antiqua" w:cs="SimSun"/>
          <w:sz w:val="24"/>
          <w:szCs w:val="24"/>
        </w:rPr>
        <w:t>: 181-189 [PMID: 11515842 DOI: 10.1097/00054725-200108000-00001]</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31 </w:t>
      </w:r>
      <w:r w:rsidRPr="00252D87">
        <w:rPr>
          <w:rFonts w:ascii="Book Antiqua" w:eastAsia="SimSun" w:hAnsi="Book Antiqua" w:cs="SimSun"/>
          <w:b/>
          <w:bCs/>
          <w:sz w:val="24"/>
          <w:szCs w:val="24"/>
        </w:rPr>
        <w:t>Cheung TK</w:t>
      </w:r>
      <w:r w:rsidRPr="00252D87">
        <w:rPr>
          <w:rFonts w:ascii="Book Antiqua" w:eastAsia="SimSun" w:hAnsi="Book Antiqua" w:cs="SimSun"/>
          <w:sz w:val="24"/>
          <w:szCs w:val="24"/>
        </w:rPr>
        <w:t>, Florin TH. 6-thioguanine: a new old drug to procure remission in inflammatory bowel disease. </w:t>
      </w:r>
      <w:r w:rsidRPr="00252D87">
        <w:rPr>
          <w:rFonts w:ascii="Book Antiqua" w:eastAsia="SimSun" w:hAnsi="Book Antiqua" w:cs="SimSun"/>
          <w:i/>
          <w:iCs/>
          <w:sz w:val="24"/>
          <w:szCs w:val="24"/>
        </w:rPr>
        <w:t>Intern Med J</w:t>
      </w:r>
      <w:r w:rsidRPr="00252D87">
        <w:rPr>
          <w:rFonts w:ascii="Book Antiqua" w:eastAsia="SimSun" w:hAnsi="Book Antiqua" w:cs="SimSun"/>
          <w:sz w:val="24"/>
          <w:szCs w:val="24"/>
        </w:rPr>
        <w:t> </w:t>
      </w:r>
      <w:r>
        <w:rPr>
          <w:rFonts w:ascii="Book Antiqua" w:eastAsia="SimSun" w:hAnsi="Book Antiqua" w:cs="SimSun" w:hint="eastAsia"/>
          <w:sz w:val="24"/>
          <w:szCs w:val="24"/>
        </w:rPr>
        <w:t>2003</w:t>
      </w:r>
      <w:r w:rsidRPr="00252D87">
        <w:rPr>
          <w:rFonts w:ascii="Book Antiqua" w:eastAsia="SimSun" w:hAnsi="Book Antiqua" w:cs="SimSun"/>
          <w:sz w:val="24"/>
          <w:szCs w:val="24"/>
        </w:rPr>
        <w:t>; </w:t>
      </w:r>
      <w:r w:rsidRPr="00252D87">
        <w:rPr>
          <w:rFonts w:ascii="Book Antiqua" w:eastAsia="SimSun" w:hAnsi="Book Antiqua" w:cs="SimSun"/>
          <w:b/>
          <w:bCs/>
          <w:sz w:val="24"/>
          <w:szCs w:val="24"/>
        </w:rPr>
        <w:t>33</w:t>
      </w:r>
      <w:r w:rsidRPr="00252D87">
        <w:rPr>
          <w:rFonts w:ascii="Book Antiqua" w:eastAsia="SimSun" w:hAnsi="Book Antiqua" w:cs="SimSun"/>
          <w:sz w:val="24"/>
          <w:szCs w:val="24"/>
        </w:rPr>
        <w:t>: 44-46 [PMID: 12534877]</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32 </w:t>
      </w:r>
      <w:r w:rsidRPr="00252D87">
        <w:rPr>
          <w:rFonts w:ascii="Book Antiqua" w:eastAsia="SimSun" w:hAnsi="Book Antiqua" w:cs="SimSun"/>
          <w:b/>
          <w:bCs/>
          <w:sz w:val="24"/>
          <w:szCs w:val="24"/>
        </w:rPr>
        <w:t>Herrlinger KR</w:t>
      </w:r>
      <w:r w:rsidRPr="00252D87">
        <w:rPr>
          <w:rFonts w:ascii="Book Antiqua" w:eastAsia="SimSun" w:hAnsi="Book Antiqua" w:cs="SimSun"/>
          <w:sz w:val="24"/>
          <w:szCs w:val="24"/>
        </w:rPr>
        <w:t>, Kreisel W, Schwab M, Schoelmerich J, Fleig WE, Ruhl A, Reinshagen M, Deibert P, Fellermann K, Greinwald R, Stange EF. 6-thioguanine--efficacy and safety in chronic active Crohn's disease. </w:t>
      </w:r>
      <w:r w:rsidRPr="00252D87">
        <w:rPr>
          <w:rFonts w:ascii="Book Antiqua" w:eastAsia="SimSun" w:hAnsi="Book Antiqua" w:cs="SimSun"/>
          <w:i/>
          <w:iCs/>
          <w:sz w:val="24"/>
          <w:szCs w:val="24"/>
        </w:rPr>
        <w:t>Aliment Pharmacol Ther</w:t>
      </w:r>
      <w:r w:rsidRPr="00252D87">
        <w:rPr>
          <w:rFonts w:ascii="Book Antiqua" w:eastAsia="SimSun" w:hAnsi="Book Antiqua" w:cs="SimSun"/>
          <w:sz w:val="24"/>
          <w:szCs w:val="24"/>
        </w:rPr>
        <w:t> 2003; </w:t>
      </w:r>
      <w:r w:rsidRPr="00252D87">
        <w:rPr>
          <w:rFonts w:ascii="Book Antiqua" w:eastAsia="SimSun" w:hAnsi="Book Antiqua" w:cs="SimSun"/>
          <w:b/>
          <w:bCs/>
          <w:sz w:val="24"/>
          <w:szCs w:val="24"/>
        </w:rPr>
        <w:t>17</w:t>
      </w:r>
      <w:r w:rsidRPr="00252D87">
        <w:rPr>
          <w:rFonts w:ascii="Book Antiqua" w:eastAsia="SimSun" w:hAnsi="Book Antiqua" w:cs="SimSun"/>
          <w:sz w:val="24"/>
          <w:szCs w:val="24"/>
        </w:rPr>
        <w:t>: 503-508 [PMID: 12622758 DOI: 10.1046/j.0269-2813.2003.01440.x]</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33 </w:t>
      </w:r>
      <w:r w:rsidRPr="00252D87">
        <w:rPr>
          <w:rFonts w:ascii="Book Antiqua" w:eastAsia="SimSun" w:hAnsi="Book Antiqua" w:cs="SimSun"/>
          <w:b/>
          <w:bCs/>
          <w:sz w:val="24"/>
          <w:szCs w:val="24"/>
        </w:rPr>
        <w:t>Herrlinger KR</w:t>
      </w:r>
      <w:r w:rsidRPr="00252D87">
        <w:rPr>
          <w:rFonts w:ascii="Book Antiqua" w:eastAsia="SimSun" w:hAnsi="Book Antiqua" w:cs="SimSun"/>
          <w:sz w:val="24"/>
          <w:szCs w:val="24"/>
        </w:rPr>
        <w:t>, Deibert P, Schwab M, Kreisel W, Fischer C, Fellermann K, Stange EF. Remission maintenance by tioguanine in chronic active Crohn's disease. </w:t>
      </w:r>
      <w:r w:rsidRPr="00252D87">
        <w:rPr>
          <w:rFonts w:ascii="Book Antiqua" w:eastAsia="SimSun" w:hAnsi="Book Antiqua" w:cs="SimSun"/>
          <w:i/>
          <w:iCs/>
          <w:sz w:val="24"/>
          <w:szCs w:val="24"/>
        </w:rPr>
        <w:t>Aliment Pharmacol Ther</w:t>
      </w:r>
      <w:r w:rsidRPr="00252D87">
        <w:rPr>
          <w:rFonts w:ascii="Book Antiqua" w:eastAsia="SimSun" w:hAnsi="Book Antiqua" w:cs="SimSun"/>
          <w:sz w:val="24"/>
          <w:szCs w:val="24"/>
        </w:rPr>
        <w:t> 2003; </w:t>
      </w:r>
      <w:r w:rsidRPr="00252D87">
        <w:rPr>
          <w:rFonts w:ascii="Book Antiqua" w:eastAsia="SimSun" w:hAnsi="Book Antiqua" w:cs="SimSun"/>
          <w:b/>
          <w:bCs/>
          <w:sz w:val="24"/>
          <w:szCs w:val="24"/>
        </w:rPr>
        <w:t>17</w:t>
      </w:r>
      <w:r w:rsidRPr="00252D87">
        <w:rPr>
          <w:rFonts w:ascii="Book Antiqua" w:eastAsia="SimSun" w:hAnsi="Book Antiqua" w:cs="SimSun"/>
          <w:sz w:val="24"/>
          <w:szCs w:val="24"/>
        </w:rPr>
        <w:t>: 1459-1464 [PMID: 12823147]</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34 </w:t>
      </w:r>
      <w:r w:rsidRPr="00252D87">
        <w:rPr>
          <w:rFonts w:ascii="Book Antiqua" w:eastAsia="SimSun" w:hAnsi="Book Antiqua" w:cs="SimSun"/>
          <w:b/>
          <w:bCs/>
          <w:sz w:val="24"/>
          <w:szCs w:val="24"/>
        </w:rPr>
        <w:t>Bonaz B</w:t>
      </w:r>
      <w:r w:rsidRPr="00252D87">
        <w:rPr>
          <w:rFonts w:ascii="Book Antiqua" w:eastAsia="SimSun" w:hAnsi="Book Antiqua" w:cs="SimSun"/>
          <w:sz w:val="24"/>
          <w:szCs w:val="24"/>
        </w:rPr>
        <w:t>, Boitard J, Marteau P, Lémann M, Coffin B, Flourié B, Belaiche J, Cadiot G, Metman EH, Cortot A, Colombel JF. Tioguanine in patients with Crohn's disease intolerant or resistant to azathioprine/mercaptopurine. </w:t>
      </w:r>
      <w:r w:rsidRPr="00252D87">
        <w:rPr>
          <w:rFonts w:ascii="Book Antiqua" w:eastAsia="SimSun" w:hAnsi="Book Antiqua" w:cs="SimSun"/>
          <w:i/>
          <w:iCs/>
          <w:sz w:val="24"/>
          <w:szCs w:val="24"/>
        </w:rPr>
        <w:t>Aliment Pharmacol Ther</w:t>
      </w:r>
      <w:r w:rsidRPr="00252D87">
        <w:rPr>
          <w:rFonts w:ascii="Book Antiqua" w:eastAsia="SimSun" w:hAnsi="Book Antiqua" w:cs="SimSun"/>
          <w:sz w:val="24"/>
          <w:szCs w:val="24"/>
        </w:rPr>
        <w:t> 2003; </w:t>
      </w:r>
      <w:r w:rsidRPr="00252D87">
        <w:rPr>
          <w:rFonts w:ascii="Book Antiqua" w:eastAsia="SimSun" w:hAnsi="Book Antiqua" w:cs="SimSun"/>
          <w:b/>
          <w:bCs/>
          <w:sz w:val="24"/>
          <w:szCs w:val="24"/>
        </w:rPr>
        <w:t>18</w:t>
      </w:r>
      <w:r w:rsidRPr="00252D87">
        <w:rPr>
          <w:rFonts w:ascii="Book Antiqua" w:eastAsia="SimSun" w:hAnsi="Book Antiqua" w:cs="SimSun"/>
          <w:sz w:val="24"/>
          <w:szCs w:val="24"/>
        </w:rPr>
        <w:t>: 401-408 [PMID: 12940925]</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35 </w:t>
      </w:r>
      <w:r w:rsidRPr="00252D87">
        <w:rPr>
          <w:rFonts w:ascii="Book Antiqua" w:eastAsia="SimSun" w:hAnsi="Book Antiqua" w:cs="SimSun"/>
          <w:b/>
          <w:bCs/>
          <w:sz w:val="24"/>
          <w:szCs w:val="24"/>
        </w:rPr>
        <w:t>Dubinsky MC</w:t>
      </w:r>
      <w:r w:rsidRPr="00252D87">
        <w:rPr>
          <w:rFonts w:ascii="Book Antiqua" w:eastAsia="SimSun" w:hAnsi="Book Antiqua" w:cs="SimSun"/>
          <w:sz w:val="24"/>
          <w:szCs w:val="24"/>
        </w:rPr>
        <w:t xml:space="preserve">, Feldman EJ, Abreu MT, Targan SR, Vasiliauskas EA. Thioguanine: a potential alternate thiopurine for IBD patients allergic to 6-mercaptopurine or </w:t>
      </w:r>
      <w:r w:rsidRPr="00252D87">
        <w:rPr>
          <w:rFonts w:ascii="Book Antiqua" w:eastAsia="SimSun" w:hAnsi="Book Antiqua" w:cs="SimSun"/>
          <w:sz w:val="24"/>
          <w:szCs w:val="24"/>
        </w:rPr>
        <w:lastRenderedPageBreak/>
        <w:t>azathioprine. </w:t>
      </w:r>
      <w:r w:rsidRPr="00252D87">
        <w:rPr>
          <w:rFonts w:ascii="Book Antiqua" w:eastAsia="SimSun" w:hAnsi="Book Antiqua" w:cs="SimSun"/>
          <w:i/>
          <w:iCs/>
          <w:sz w:val="24"/>
          <w:szCs w:val="24"/>
        </w:rPr>
        <w:t>Am J Gastroenterol</w:t>
      </w:r>
      <w:r w:rsidRPr="00252D87">
        <w:rPr>
          <w:rFonts w:ascii="Book Antiqua" w:eastAsia="SimSun" w:hAnsi="Book Antiqua" w:cs="SimSun"/>
          <w:sz w:val="24"/>
          <w:szCs w:val="24"/>
        </w:rPr>
        <w:t> 2003; </w:t>
      </w:r>
      <w:r w:rsidRPr="00252D87">
        <w:rPr>
          <w:rFonts w:ascii="Book Antiqua" w:eastAsia="SimSun" w:hAnsi="Book Antiqua" w:cs="SimSun"/>
          <w:b/>
          <w:bCs/>
          <w:sz w:val="24"/>
          <w:szCs w:val="24"/>
        </w:rPr>
        <w:t>98</w:t>
      </w:r>
      <w:r w:rsidRPr="00252D87">
        <w:rPr>
          <w:rFonts w:ascii="Book Antiqua" w:eastAsia="SimSun" w:hAnsi="Book Antiqua" w:cs="SimSun"/>
          <w:sz w:val="24"/>
          <w:szCs w:val="24"/>
        </w:rPr>
        <w:t>: 1058-1063 [PMID: 12809828 DOI: 10.1111/j.1572-0241.2003.07413.x]</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36 </w:t>
      </w:r>
      <w:r w:rsidRPr="00252D87">
        <w:rPr>
          <w:rFonts w:ascii="Book Antiqua" w:eastAsia="SimSun" w:hAnsi="Book Antiqua" w:cs="SimSun"/>
          <w:b/>
          <w:bCs/>
          <w:sz w:val="24"/>
          <w:szCs w:val="24"/>
        </w:rPr>
        <w:t>Teml A</w:t>
      </w:r>
      <w:r w:rsidRPr="00252D87">
        <w:rPr>
          <w:rFonts w:ascii="Book Antiqua" w:eastAsia="SimSun" w:hAnsi="Book Antiqua" w:cs="SimSun"/>
          <w:sz w:val="24"/>
          <w:szCs w:val="24"/>
        </w:rPr>
        <w:t>, Schwab M, Harrer M, Miehsler W, Schaeffeler E, Dejaco C, Mantl M, Schneider B, Vogelsang H, Reinisch W. A prospective, open-label trial of 6-thioguanine in patients with ulcerative or indeterminate colitis. </w:t>
      </w:r>
      <w:r w:rsidRPr="00252D87">
        <w:rPr>
          <w:rFonts w:ascii="Book Antiqua" w:eastAsia="SimSun" w:hAnsi="Book Antiqua" w:cs="SimSun"/>
          <w:i/>
          <w:iCs/>
          <w:sz w:val="24"/>
          <w:szCs w:val="24"/>
        </w:rPr>
        <w:t>Scand J Gastroenterol</w:t>
      </w:r>
      <w:r w:rsidRPr="00252D87">
        <w:rPr>
          <w:rFonts w:ascii="Book Antiqua" w:eastAsia="SimSun" w:hAnsi="Book Antiqua" w:cs="SimSun"/>
          <w:sz w:val="24"/>
          <w:szCs w:val="24"/>
        </w:rPr>
        <w:t> 2005; </w:t>
      </w:r>
      <w:r w:rsidRPr="00252D87">
        <w:rPr>
          <w:rFonts w:ascii="Book Antiqua" w:eastAsia="SimSun" w:hAnsi="Book Antiqua" w:cs="SimSun"/>
          <w:b/>
          <w:bCs/>
          <w:sz w:val="24"/>
          <w:szCs w:val="24"/>
        </w:rPr>
        <w:t>40</w:t>
      </w:r>
      <w:r w:rsidRPr="00252D87">
        <w:rPr>
          <w:rFonts w:ascii="Book Antiqua" w:eastAsia="SimSun" w:hAnsi="Book Antiqua" w:cs="SimSun"/>
          <w:sz w:val="24"/>
          <w:szCs w:val="24"/>
        </w:rPr>
        <w:t>: 1205-1213 [PMID: 16265777]</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37 </w:t>
      </w:r>
      <w:r w:rsidRPr="00252D87">
        <w:rPr>
          <w:rFonts w:ascii="Book Antiqua" w:eastAsia="SimSun" w:hAnsi="Book Antiqua" w:cs="SimSun"/>
          <w:b/>
          <w:bCs/>
          <w:sz w:val="24"/>
          <w:szCs w:val="24"/>
        </w:rPr>
        <w:t>Qasim A</w:t>
      </w:r>
      <w:r w:rsidRPr="00252D87">
        <w:rPr>
          <w:rFonts w:ascii="Book Antiqua" w:eastAsia="SimSun" w:hAnsi="Book Antiqua" w:cs="SimSun"/>
          <w:sz w:val="24"/>
          <w:szCs w:val="24"/>
        </w:rPr>
        <w:t>, McDonald S, Sebastian S, McLoughlin R, Buckley M, O'Connor H, O'Morain C. Efficacy and safety of 6-thioguanine in the management of inflammatory bowel disease. </w:t>
      </w:r>
      <w:r w:rsidRPr="00252D87">
        <w:rPr>
          <w:rFonts w:ascii="Book Antiqua" w:eastAsia="SimSun" w:hAnsi="Book Antiqua" w:cs="SimSun"/>
          <w:i/>
          <w:iCs/>
          <w:sz w:val="24"/>
          <w:szCs w:val="24"/>
        </w:rPr>
        <w:t>Scand J Gastroenterol</w:t>
      </w:r>
      <w:r w:rsidRPr="00252D87">
        <w:rPr>
          <w:rFonts w:ascii="Book Antiqua" w:eastAsia="SimSun" w:hAnsi="Book Antiqua" w:cs="SimSun"/>
          <w:sz w:val="24"/>
          <w:szCs w:val="24"/>
        </w:rPr>
        <w:t> 2007; </w:t>
      </w:r>
      <w:r w:rsidRPr="00252D87">
        <w:rPr>
          <w:rFonts w:ascii="Book Antiqua" w:eastAsia="SimSun" w:hAnsi="Book Antiqua" w:cs="SimSun"/>
          <w:b/>
          <w:bCs/>
          <w:sz w:val="24"/>
          <w:szCs w:val="24"/>
        </w:rPr>
        <w:t>42</w:t>
      </w:r>
      <w:r w:rsidRPr="00252D87">
        <w:rPr>
          <w:rFonts w:ascii="Book Antiqua" w:eastAsia="SimSun" w:hAnsi="Book Antiqua" w:cs="SimSun"/>
          <w:sz w:val="24"/>
          <w:szCs w:val="24"/>
        </w:rPr>
        <w:t>: 194-199 [PMID: 17327939 DOI: 10.1080/00365520600825166]</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38 </w:t>
      </w:r>
      <w:r w:rsidRPr="00252D87">
        <w:rPr>
          <w:rFonts w:ascii="Book Antiqua" w:eastAsia="SimSun" w:hAnsi="Book Antiqua" w:cs="SimSun"/>
          <w:b/>
          <w:bCs/>
          <w:sz w:val="24"/>
          <w:szCs w:val="24"/>
        </w:rPr>
        <w:t>Almer SH</w:t>
      </w:r>
      <w:r w:rsidRPr="00252D87">
        <w:rPr>
          <w:rFonts w:ascii="Book Antiqua" w:eastAsia="SimSun" w:hAnsi="Book Antiqua" w:cs="SimSun"/>
          <w:sz w:val="24"/>
          <w:szCs w:val="24"/>
        </w:rPr>
        <w:t>, Hjortswang H, Hindorf U. 6-Thioguanine therapy in Crohn's disease--observational data in Swedish patients. </w:t>
      </w:r>
      <w:r w:rsidRPr="00252D87">
        <w:rPr>
          <w:rFonts w:ascii="Book Antiqua" w:eastAsia="SimSun" w:hAnsi="Book Antiqua" w:cs="SimSun"/>
          <w:i/>
          <w:iCs/>
          <w:sz w:val="24"/>
          <w:szCs w:val="24"/>
        </w:rPr>
        <w:t>Dig Liver Dis</w:t>
      </w:r>
      <w:r w:rsidRPr="00252D87">
        <w:rPr>
          <w:rFonts w:ascii="Book Antiqua" w:eastAsia="SimSun" w:hAnsi="Book Antiqua" w:cs="SimSun"/>
          <w:sz w:val="24"/>
          <w:szCs w:val="24"/>
        </w:rPr>
        <w:t> 2009; </w:t>
      </w:r>
      <w:r w:rsidRPr="00252D87">
        <w:rPr>
          <w:rFonts w:ascii="Book Antiqua" w:eastAsia="SimSun" w:hAnsi="Book Antiqua" w:cs="SimSun"/>
          <w:b/>
          <w:bCs/>
          <w:sz w:val="24"/>
          <w:szCs w:val="24"/>
        </w:rPr>
        <w:t>41</w:t>
      </w:r>
      <w:r w:rsidRPr="00252D87">
        <w:rPr>
          <w:rFonts w:ascii="Book Antiqua" w:eastAsia="SimSun" w:hAnsi="Book Antiqua" w:cs="SimSun"/>
          <w:sz w:val="24"/>
          <w:szCs w:val="24"/>
        </w:rPr>
        <w:t>: 194-200 [PMID: 18799369 DOI: 10.1016/j.dld.2008.07.314]</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39 </w:t>
      </w:r>
      <w:r w:rsidRPr="00252D87">
        <w:rPr>
          <w:rFonts w:ascii="Book Antiqua" w:eastAsia="SimSun" w:hAnsi="Book Antiqua" w:cs="SimSun"/>
          <w:b/>
          <w:bCs/>
          <w:sz w:val="24"/>
          <w:szCs w:val="24"/>
        </w:rPr>
        <w:t>Colombel JF</w:t>
      </w:r>
      <w:r w:rsidRPr="00252D87">
        <w:rPr>
          <w:rFonts w:ascii="Book Antiqua" w:eastAsia="SimSun" w:hAnsi="Book Antiqua" w:cs="SimSun"/>
          <w:sz w:val="24"/>
          <w:szCs w:val="24"/>
        </w:rPr>
        <w:t>, Sandborn WJ, Reinisch W, Mantzaris GJ, Kornbluth A, Rachmilewitz D, Lichtiger S, D'Haens G, Diamond RH, Broussard DL, Tang KL, van der Woude CJ, Rutgeerts P. Infliximab, azathioprine, or combination therapy for Crohn's disease. </w:t>
      </w:r>
      <w:r w:rsidRPr="00252D87">
        <w:rPr>
          <w:rFonts w:ascii="Book Antiqua" w:eastAsia="SimSun" w:hAnsi="Book Antiqua" w:cs="SimSun"/>
          <w:i/>
          <w:iCs/>
          <w:sz w:val="24"/>
          <w:szCs w:val="24"/>
        </w:rPr>
        <w:t>N Engl J Med</w:t>
      </w:r>
      <w:r w:rsidRPr="00252D87">
        <w:rPr>
          <w:rFonts w:ascii="Book Antiqua" w:eastAsia="SimSun" w:hAnsi="Book Antiqua" w:cs="SimSun"/>
          <w:sz w:val="24"/>
          <w:szCs w:val="24"/>
        </w:rPr>
        <w:t> 2010; </w:t>
      </w:r>
      <w:r w:rsidRPr="00252D87">
        <w:rPr>
          <w:rFonts w:ascii="Book Antiqua" w:eastAsia="SimSun" w:hAnsi="Book Antiqua" w:cs="SimSun"/>
          <w:b/>
          <w:bCs/>
          <w:sz w:val="24"/>
          <w:szCs w:val="24"/>
        </w:rPr>
        <w:t>362</w:t>
      </w:r>
      <w:r w:rsidRPr="00252D87">
        <w:rPr>
          <w:rFonts w:ascii="Book Antiqua" w:eastAsia="SimSun" w:hAnsi="Book Antiqua" w:cs="SimSun"/>
          <w:sz w:val="24"/>
          <w:szCs w:val="24"/>
        </w:rPr>
        <w:t>: 1383-1395 [PMID: 20393175 DOI: 10.1056/NEJMoa0904492]</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40 </w:t>
      </w:r>
      <w:r w:rsidRPr="00252D87">
        <w:rPr>
          <w:rFonts w:ascii="Book Antiqua" w:eastAsia="SimSun" w:hAnsi="Book Antiqua" w:cs="SimSun"/>
          <w:b/>
          <w:bCs/>
          <w:sz w:val="24"/>
          <w:szCs w:val="24"/>
        </w:rPr>
        <w:t>Panés J</w:t>
      </w:r>
      <w:r w:rsidRPr="00252D87">
        <w:rPr>
          <w:rFonts w:ascii="Book Antiqua" w:eastAsia="SimSun" w:hAnsi="Book Antiqua" w:cs="SimSun"/>
          <w:sz w:val="24"/>
          <w:szCs w:val="24"/>
        </w:rPr>
        <w:t>, López-Sanromán A, Bermejo F, García-Sánchez V, Esteve M, Torres Y, Domènech E, Piqueras M, Gomez-García M, Gutiérrez A, Taxonera C, Sans M. Early azathioprine therapy is no more effective than placebo for newly diagnosed Crohn's disease. </w:t>
      </w:r>
      <w:r w:rsidRPr="00252D87">
        <w:rPr>
          <w:rFonts w:ascii="Book Antiqua" w:eastAsia="SimSun" w:hAnsi="Book Antiqua" w:cs="SimSun"/>
          <w:i/>
          <w:iCs/>
          <w:sz w:val="24"/>
          <w:szCs w:val="24"/>
        </w:rPr>
        <w:t>Gastroenterology</w:t>
      </w:r>
      <w:r w:rsidRPr="00252D87">
        <w:rPr>
          <w:rFonts w:ascii="Book Antiqua" w:eastAsia="SimSun" w:hAnsi="Book Antiqua" w:cs="SimSun"/>
          <w:sz w:val="24"/>
          <w:szCs w:val="24"/>
        </w:rPr>
        <w:t> 2013; </w:t>
      </w:r>
      <w:r w:rsidRPr="00252D87">
        <w:rPr>
          <w:rFonts w:ascii="Book Antiqua" w:eastAsia="SimSun" w:hAnsi="Book Antiqua" w:cs="SimSun"/>
          <w:b/>
          <w:bCs/>
          <w:sz w:val="24"/>
          <w:szCs w:val="24"/>
        </w:rPr>
        <w:t>145</w:t>
      </w:r>
      <w:r w:rsidRPr="00252D87">
        <w:rPr>
          <w:rFonts w:ascii="Book Antiqua" w:eastAsia="SimSun" w:hAnsi="Book Antiqua" w:cs="SimSun"/>
          <w:sz w:val="24"/>
          <w:szCs w:val="24"/>
        </w:rPr>
        <w:t>: 766-</w:t>
      </w:r>
      <w:r w:rsidR="004E1E49">
        <w:rPr>
          <w:rFonts w:ascii="Book Antiqua" w:eastAsia="SimSun" w:hAnsi="Book Antiqua" w:cs="SimSun" w:hint="eastAsia"/>
          <w:sz w:val="24"/>
          <w:szCs w:val="24"/>
          <w:lang w:eastAsia="zh-CN"/>
        </w:rPr>
        <w:t>7</w:t>
      </w:r>
      <w:r w:rsidRPr="00252D87">
        <w:rPr>
          <w:rFonts w:ascii="Book Antiqua" w:eastAsia="SimSun" w:hAnsi="Book Antiqua" w:cs="SimSun"/>
          <w:sz w:val="24"/>
          <w:szCs w:val="24"/>
        </w:rPr>
        <w:t>74.e1 [PMID: 23770132 DOI: 10.1053/j.gastro.2013.06.009]</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41 </w:t>
      </w:r>
      <w:r w:rsidRPr="00252D87">
        <w:rPr>
          <w:rFonts w:ascii="Book Antiqua" w:eastAsia="SimSun" w:hAnsi="Book Antiqua" w:cs="SimSun"/>
          <w:b/>
          <w:bCs/>
          <w:sz w:val="24"/>
          <w:szCs w:val="24"/>
        </w:rPr>
        <w:t>Teml A</w:t>
      </w:r>
      <w:r w:rsidRPr="00252D87">
        <w:rPr>
          <w:rFonts w:ascii="Book Antiqua" w:eastAsia="SimSun" w:hAnsi="Book Antiqua" w:cs="SimSun"/>
          <w:sz w:val="24"/>
          <w:szCs w:val="24"/>
        </w:rPr>
        <w:t xml:space="preserve">, Schwab M, Hommes DW, Almer S, Lukas M, Feichtenschlager T, Florin T, Seiderer J, Petritsch W, Bokemeyer B, Kreisel W, Herrlinger KR, Knoflach P, Bonaz B, Klugmann T, Herfarth H, Pedarnig N, Reinisch W. A systematic survey evaluating 6-thioguanine-related hepatotoxicity in patients with inflammatory bowel </w:t>
      </w:r>
      <w:r w:rsidRPr="00252D87">
        <w:rPr>
          <w:rFonts w:ascii="Book Antiqua" w:eastAsia="SimSun" w:hAnsi="Book Antiqua" w:cs="SimSun"/>
          <w:sz w:val="24"/>
          <w:szCs w:val="24"/>
        </w:rPr>
        <w:lastRenderedPageBreak/>
        <w:t>disease. </w:t>
      </w:r>
      <w:r w:rsidRPr="00252D87">
        <w:rPr>
          <w:rFonts w:ascii="Book Antiqua" w:eastAsia="SimSun" w:hAnsi="Book Antiqua" w:cs="SimSun"/>
          <w:i/>
          <w:iCs/>
          <w:sz w:val="24"/>
          <w:szCs w:val="24"/>
        </w:rPr>
        <w:t>Wien Klin Wochenschr</w:t>
      </w:r>
      <w:r w:rsidRPr="00252D87">
        <w:rPr>
          <w:rFonts w:ascii="Book Antiqua" w:eastAsia="SimSun" w:hAnsi="Book Antiqua" w:cs="SimSun"/>
          <w:sz w:val="24"/>
          <w:szCs w:val="24"/>
        </w:rPr>
        <w:t> 2007; </w:t>
      </w:r>
      <w:r w:rsidRPr="00252D87">
        <w:rPr>
          <w:rFonts w:ascii="Book Antiqua" w:eastAsia="SimSun" w:hAnsi="Book Antiqua" w:cs="SimSun"/>
          <w:b/>
          <w:bCs/>
          <w:sz w:val="24"/>
          <w:szCs w:val="24"/>
        </w:rPr>
        <w:t>119</w:t>
      </w:r>
      <w:r w:rsidRPr="00252D87">
        <w:rPr>
          <w:rFonts w:ascii="Book Antiqua" w:eastAsia="SimSun" w:hAnsi="Book Antiqua" w:cs="SimSun"/>
          <w:sz w:val="24"/>
          <w:szCs w:val="24"/>
        </w:rPr>
        <w:t>: 519-526 [PMID: 17943403 DOI: 10.1007/s00508-007-0841-0]</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42 </w:t>
      </w:r>
      <w:r w:rsidRPr="00252D87">
        <w:rPr>
          <w:rFonts w:ascii="Book Antiqua" w:eastAsia="SimSun" w:hAnsi="Book Antiqua" w:cs="SimSun"/>
          <w:b/>
          <w:bCs/>
          <w:sz w:val="24"/>
          <w:szCs w:val="24"/>
        </w:rPr>
        <w:t>de Boer NK</w:t>
      </w:r>
      <w:r w:rsidRPr="00252D87">
        <w:rPr>
          <w:rFonts w:ascii="Book Antiqua" w:eastAsia="SimSun" w:hAnsi="Book Antiqua" w:cs="SimSun"/>
          <w:sz w:val="24"/>
          <w:szCs w:val="24"/>
        </w:rPr>
        <w:t>, Reinisch W, Teml A, van Bodegraven AA, Schwab M, Lukas M, Ochsenkühn T, Petritsch W, Knoflach P, Almer S, van der Merwe SW, Herrlinger KR, Seiderer J, Vogelsang H, Mulder CJ. 6-Thioguanine treatment in inflammatory bowel disease: a critical appraisal by a European 6-TG working party. </w:t>
      </w:r>
      <w:r w:rsidRPr="00252D87">
        <w:rPr>
          <w:rFonts w:ascii="Book Antiqua" w:eastAsia="SimSun" w:hAnsi="Book Antiqua" w:cs="SimSun"/>
          <w:i/>
          <w:iCs/>
          <w:sz w:val="24"/>
          <w:szCs w:val="24"/>
        </w:rPr>
        <w:t>Digestion</w:t>
      </w:r>
      <w:r w:rsidRPr="00252D87">
        <w:rPr>
          <w:rFonts w:ascii="Book Antiqua" w:eastAsia="SimSun" w:hAnsi="Book Antiqua" w:cs="SimSun"/>
          <w:sz w:val="24"/>
          <w:szCs w:val="24"/>
        </w:rPr>
        <w:t> 2006; </w:t>
      </w:r>
      <w:r w:rsidRPr="00252D87">
        <w:rPr>
          <w:rFonts w:ascii="Book Antiqua" w:eastAsia="SimSun" w:hAnsi="Book Antiqua" w:cs="SimSun"/>
          <w:b/>
          <w:bCs/>
          <w:sz w:val="24"/>
          <w:szCs w:val="24"/>
        </w:rPr>
        <w:t>73</w:t>
      </w:r>
      <w:r w:rsidRPr="00252D87">
        <w:rPr>
          <w:rFonts w:ascii="Book Antiqua" w:eastAsia="SimSun" w:hAnsi="Book Antiqua" w:cs="SimSun"/>
          <w:sz w:val="24"/>
          <w:szCs w:val="24"/>
        </w:rPr>
        <w:t>: 25-31 [PMID: 16493198 DOI: 10.1159/000091662]</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43 </w:t>
      </w:r>
      <w:r w:rsidRPr="00252D87">
        <w:rPr>
          <w:rFonts w:ascii="Book Antiqua" w:eastAsia="SimSun" w:hAnsi="Book Antiqua" w:cs="SimSun"/>
          <w:b/>
          <w:bCs/>
          <w:sz w:val="24"/>
          <w:szCs w:val="24"/>
        </w:rPr>
        <w:t>Kverka M</w:t>
      </w:r>
      <w:r w:rsidRPr="00252D87">
        <w:rPr>
          <w:rFonts w:ascii="Book Antiqua" w:eastAsia="SimSun" w:hAnsi="Book Antiqua" w:cs="SimSun"/>
          <w:sz w:val="24"/>
          <w:szCs w:val="24"/>
        </w:rPr>
        <w:t>, Rossmann P, Tlaskalova-Hogenova H, Klimesova K, Jharap B, de Boer NK, Vos RM, van Bodegraven AA, Lukas M, Mulder CJ. Safety and efficacy of the immunosuppressive agent 6-tioguanine in murine model of acute and chronic colitis. </w:t>
      </w:r>
      <w:r w:rsidRPr="00252D87">
        <w:rPr>
          <w:rFonts w:ascii="Book Antiqua" w:eastAsia="SimSun" w:hAnsi="Book Antiqua" w:cs="SimSun"/>
          <w:i/>
          <w:iCs/>
          <w:sz w:val="24"/>
          <w:szCs w:val="24"/>
        </w:rPr>
        <w:t>BMC Gastroenterol</w:t>
      </w:r>
      <w:r w:rsidRPr="00252D87">
        <w:rPr>
          <w:rFonts w:ascii="Book Antiqua" w:eastAsia="SimSun" w:hAnsi="Book Antiqua" w:cs="SimSun"/>
          <w:sz w:val="24"/>
          <w:szCs w:val="24"/>
        </w:rPr>
        <w:t> 2011; </w:t>
      </w:r>
      <w:r w:rsidRPr="00252D87">
        <w:rPr>
          <w:rFonts w:ascii="Book Antiqua" w:eastAsia="SimSun" w:hAnsi="Book Antiqua" w:cs="SimSun"/>
          <w:b/>
          <w:bCs/>
          <w:sz w:val="24"/>
          <w:szCs w:val="24"/>
        </w:rPr>
        <w:t>11</w:t>
      </w:r>
      <w:r w:rsidRPr="00252D87">
        <w:rPr>
          <w:rFonts w:ascii="Book Antiqua" w:eastAsia="SimSun" w:hAnsi="Book Antiqua" w:cs="SimSun"/>
          <w:sz w:val="24"/>
          <w:szCs w:val="24"/>
        </w:rPr>
        <w:t>: 47 [PMID: 21545711 DOI: 10.1186/1471-230X-11-47]</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44 </w:t>
      </w:r>
      <w:r w:rsidRPr="00252D87">
        <w:rPr>
          <w:rFonts w:ascii="Book Antiqua" w:eastAsia="SimSun" w:hAnsi="Book Antiqua" w:cs="SimSun"/>
          <w:b/>
          <w:bCs/>
          <w:sz w:val="24"/>
          <w:szCs w:val="24"/>
        </w:rPr>
        <w:t>Derijks LJ</w:t>
      </w:r>
      <w:r w:rsidRPr="00252D87">
        <w:rPr>
          <w:rFonts w:ascii="Book Antiqua" w:eastAsia="SimSun" w:hAnsi="Book Antiqua" w:cs="SimSun"/>
          <w:sz w:val="24"/>
          <w:szCs w:val="24"/>
        </w:rPr>
        <w:t>, de Jong DJ, Gilissen LP, Engels LG, Hooymans PM, Jansen JB, Mulder CJ. 6-Thioguanine seems promising in azathioprine- or 6-mercaptopurine-intolerant inflammatory bowel disease patients: a short-term safety assessment. </w:t>
      </w:r>
      <w:r w:rsidRPr="00252D87">
        <w:rPr>
          <w:rFonts w:ascii="Book Antiqua" w:eastAsia="SimSun" w:hAnsi="Book Antiqua" w:cs="SimSun"/>
          <w:i/>
          <w:iCs/>
          <w:sz w:val="24"/>
          <w:szCs w:val="24"/>
        </w:rPr>
        <w:t>Eur J Gastroenterol Hepatol</w:t>
      </w:r>
      <w:r w:rsidRPr="00252D87">
        <w:rPr>
          <w:rFonts w:ascii="Book Antiqua" w:eastAsia="SimSun" w:hAnsi="Book Antiqua" w:cs="SimSun"/>
          <w:sz w:val="24"/>
          <w:szCs w:val="24"/>
        </w:rPr>
        <w:t> 2003; </w:t>
      </w:r>
      <w:r w:rsidRPr="00252D87">
        <w:rPr>
          <w:rFonts w:ascii="Book Antiqua" w:eastAsia="SimSun" w:hAnsi="Book Antiqua" w:cs="SimSun"/>
          <w:b/>
          <w:bCs/>
          <w:sz w:val="24"/>
          <w:szCs w:val="24"/>
        </w:rPr>
        <w:t>15</w:t>
      </w:r>
      <w:r w:rsidRPr="00252D87">
        <w:rPr>
          <w:rFonts w:ascii="Book Antiqua" w:eastAsia="SimSun" w:hAnsi="Book Antiqua" w:cs="SimSun"/>
          <w:sz w:val="24"/>
          <w:szCs w:val="24"/>
        </w:rPr>
        <w:t>: 63-67 [PMID: 12544696]</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45 </w:t>
      </w:r>
      <w:r w:rsidRPr="00252D87">
        <w:rPr>
          <w:rFonts w:ascii="Book Antiqua" w:eastAsia="SimSun" w:hAnsi="Book Antiqua" w:cs="SimSun"/>
          <w:b/>
          <w:bCs/>
          <w:sz w:val="24"/>
          <w:szCs w:val="24"/>
        </w:rPr>
        <w:t>Seiderer J</w:t>
      </w:r>
      <w:r w:rsidRPr="00252D87">
        <w:rPr>
          <w:rFonts w:ascii="Book Antiqua" w:eastAsia="SimSun" w:hAnsi="Book Antiqua" w:cs="SimSun"/>
          <w:sz w:val="24"/>
          <w:szCs w:val="24"/>
        </w:rPr>
        <w:t>, Zech CJ, Reinisch W, Lukas M, Diebold J, Wrba F, Teml A, Chalupna P, Stritesky J, Schoenberg SO, Schima W, Göke B, Ochsenkühn T. A multicenter assessment of liver toxicity by MRI and biopsy in IBD patients on 6-thioguanine. </w:t>
      </w:r>
      <w:r w:rsidRPr="00252D87">
        <w:rPr>
          <w:rFonts w:ascii="Book Antiqua" w:eastAsia="SimSun" w:hAnsi="Book Antiqua" w:cs="SimSun"/>
          <w:i/>
          <w:iCs/>
          <w:sz w:val="24"/>
          <w:szCs w:val="24"/>
        </w:rPr>
        <w:t>J Hepatol</w:t>
      </w:r>
      <w:r w:rsidRPr="00252D87">
        <w:rPr>
          <w:rFonts w:ascii="Book Antiqua" w:eastAsia="SimSun" w:hAnsi="Book Antiqua" w:cs="SimSun"/>
          <w:sz w:val="24"/>
          <w:szCs w:val="24"/>
        </w:rPr>
        <w:t> 2005; </w:t>
      </w:r>
      <w:r w:rsidRPr="00252D87">
        <w:rPr>
          <w:rFonts w:ascii="Book Antiqua" w:eastAsia="SimSun" w:hAnsi="Book Antiqua" w:cs="SimSun"/>
          <w:b/>
          <w:bCs/>
          <w:sz w:val="24"/>
          <w:szCs w:val="24"/>
        </w:rPr>
        <w:t>43</w:t>
      </w:r>
      <w:r w:rsidRPr="00252D87">
        <w:rPr>
          <w:rFonts w:ascii="Book Antiqua" w:eastAsia="SimSun" w:hAnsi="Book Antiqua" w:cs="SimSun"/>
          <w:sz w:val="24"/>
          <w:szCs w:val="24"/>
        </w:rPr>
        <w:t>: 303-309 [PMID: 15964660 DOI: 10.1016/j.jhep.2005.02.051]</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46 </w:t>
      </w:r>
      <w:r w:rsidRPr="00252D87">
        <w:rPr>
          <w:rFonts w:ascii="Book Antiqua" w:eastAsia="SimSun" w:hAnsi="Book Antiqua" w:cs="SimSun"/>
          <w:b/>
          <w:bCs/>
          <w:sz w:val="24"/>
          <w:szCs w:val="24"/>
        </w:rPr>
        <w:t>Van Asseldonk DP</w:t>
      </w:r>
      <w:r w:rsidRPr="00252D87">
        <w:rPr>
          <w:rFonts w:ascii="Book Antiqua" w:eastAsia="SimSun" w:hAnsi="Book Antiqua" w:cs="SimSun"/>
          <w:sz w:val="24"/>
          <w:szCs w:val="24"/>
        </w:rPr>
        <w:t>, de Boer NK, Peters GJ, Veldkamp AI, Mulder CJ, Van Bodegraven AA. On therapeutic drug monitoring of thiopurines in inflammatory bowel disease; pharmacology, pharmacogenomics, drug intolerance and clinical relevance. </w:t>
      </w:r>
      <w:r w:rsidRPr="00252D87">
        <w:rPr>
          <w:rFonts w:ascii="Book Antiqua" w:eastAsia="SimSun" w:hAnsi="Book Antiqua" w:cs="SimSun"/>
          <w:i/>
          <w:iCs/>
          <w:sz w:val="24"/>
          <w:szCs w:val="24"/>
        </w:rPr>
        <w:t>Curr Drug Metab</w:t>
      </w:r>
      <w:r w:rsidRPr="00252D87">
        <w:rPr>
          <w:rFonts w:ascii="Book Antiqua" w:eastAsia="SimSun" w:hAnsi="Book Antiqua" w:cs="SimSun"/>
          <w:sz w:val="24"/>
          <w:szCs w:val="24"/>
        </w:rPr>
        <w:t> 2009; </w:t>
      </w:r>
      <w:r w:rsidRPr="00252D87">
        <w:rPr>
          <w:rFonts w:ascii="Book Antiqua" w:eastAsia="SimSun" w:hAnsi="Book Antiqua" w:cs="SimSun"/>
          <w:b/>
          <w:bCs/>
          <w:sz w:val="24"/>
          <w:szCs w:val="24"/>
        </w:rPr>
        <w:t>10</w:t>
      </w:r>
      <w:r w:rsidRPr="00252D87">
        <w:rPr>
          <w:rFonts w:ascii="Book Antiqua" w:eastAsia="SimSun" w:hAnsi="Book Antiqua" w:cs="SimSun"/>
          <w:sz w:val="24"/>
          <w:szCs w:val="24"/>
        </w:rPr>
        <w:t>: 981-997 [PMID: 20214590]</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47 </w:t>
      </w:r>
      <w:r w:rsidRPr="00252D87">
        <w:rPr>
          <w:rFonts w:ascii="Book Antiqua" w:eastAsia="SimSun" w:hAnsi="Book Antiqua" w:cs="SimSun"/>
          <w:b/>
          <w:bCs/>
          <w:sz w:val="24"/>
          <w:szCs w:val="24"/>
        </w:rPr>
        <w:t>Gilissen LP</w:t>
      </w:r>
      <w:r w:rsidRPr="00252D87">
        <w:rPr>
          <w:rFonts w:ascii="Book Antiqua" w:eastAsia="SimSun" w:hAnsi="Book Antiqua" w:cs="SimSun"/>
          <w:sz w:val="24"/>
          <w:szCs w:val="24"/>
        </w:rPr>
        <w:t xml:space="preserve">, Derijks LJ, Driessen A, Bos LP, Hooymans PM, Stockbrügger RW, Engels LG. Toxicity of 6-thioguanine: no hepatotoxicity in a series of IBD patients treated with long-term, low dose 6-thioguanine. Some evidence for dose or </w:t>
      </w:r>
      <w:r w:rsidRPr="00252D87">
        <w:rPr>
          <w:rFonts w:ascii="Book Antiqua" w:eastAsia="SimSun" w:hAnsi="Book Antiqua" w:cs="SimSun"/>
          <w:sz w:val="24"/>
          <w:szCs w:val="24"/>
        </w:rPr>
        <w:lastRenderedPageBreak/>
        <w:t>metabolite level dependent effects? </w:t>
      </w:r>
      <w:r w:rsidRPr="00252D87">
        <w:rPr>
          <w:rFonts w:ascii="Book Antiqua" w:eastAsia="SimSun" w:hAnsi="Book Antiqua" w:cs="SimSun"/>
          <w:i/>
          <w:iCs/>
          <w:sz w:val="24"/>
          <w:szCs w:val="24"/>
        </w:rPr>
        <w:t>Dig Liver Dis</w:t>
      </w:r>
      <w:r w:rsidRPr="00252D87">
        <w:rPr>
          <w:rFonts w:ascii="Book Antiqua" w:eastAsia="SimSun" w:hAnsi="Book Antiqua" w:cs="SimSun"/>
          <w:sz w:val="24"/>
          <w:szCs w:val="24"/>
        </w:rPr>
        <w:t> 2007; </w:t>
      </w:r>
      <w:r w:rsidRPr="00252D87">
        <w:rPr>
          <w:rFonts w:ascii="Book Antiqua" w:eastAsia="SimSun" w:hAnsi="Book Antiqua" w:cs="SimSun"/>
          <w:b/>
          <w:bCs/>
          <w:sz w:val="24"/>
          <w:szCs w:val="24"/>
        </w:rPr>
        <w:t>39</w:t>
      </w:r>
      <w:r w:rsidRPr="00252D87">
        <w:rPr>
          <w:rFonts w:ascii="Book Antiqua" w:eastAsia="SimSun" w:hAnsi="Book Antiqua" w:cs="SimSun"/>
          <w:sz w:val="24"/>
          <w:szCs w:val="24"/>
        </w:rPr>
        <w:t>: 156-159 [PMID: 17188950 DOI: 10.1016/j.dld.2006.10.007]</w:t>
      </w:r>
    </w:p>
    <w:p w:rsidR="000B79D0" w:rsidRDefault="000B79D0" w:rsidP="000B79D0">
      <w:pPr>
        <w:spacing w:line="360" w:lineRule="auto"/>
        <w:rPr>
          <w:rFonts w:ascii="Book Antiqua" w:eastAsia="SimSun" w:hAnsi="Book Antiqua" w:cs="SimSun"/>
          <w:sz w:val="24"/>
          <w:szCs w:val="24"/>
        </w:rPr>
      </w:pPr>
      <w:r w:rsidRPr="00252D87">
        <w:rPr>
          <w:rFonts w:ascii="Book Antiqua" w:eastAsia="SimSun" w:hAnsi="Book Antiqua" w:cs="SimSun"/>
          <w:sz w:val="24"/>
          <w:szCs w:val="24"/>
        </w:rPr>
        <w:t xml:space="preserve">48 </w:t>
      </w:r>
      <w:r w:rsidRPr="00252D87">
        <w:rPr>
          <w:rFonts w:ascii="Book Antiqua" w:eastAsia="SimSun" w:hAnsi="Book Antiqua" w:cs="SimSun"/>
          <w:b/>
          <w:sz w:val="24"/>
          <w:szCs w:val="24"/>
        </w:rPr>
        <w:t xml:space="preserve">van Asseldonk DP, </w:t>
      </w:r>
      <w:r w:rsidRPr="00252D87">
        <w:rPr>
          <w:rFonts w:ascii="Book Antiqua" w:eastAsia="SimSun" w:hAnsi="Book Antiqua" w:cs="SimSun"/>
          <w:sz w:val="24"/>
          <w:szCs w:val="24"/>
        </w:rPr>
        <w:t>Jharap B, Verheij J, Den Hartog G, Westerveld BD, Becx MC, Russel MG, Engels LG, De Jong DJ, Witte BI, Mulder CJ, van Nieuwkerk CM, Bloemena E, de Boer NK, van Bodegraven AA. The prevalence of nodular regenerative hyperplasia in inflammatory bowel disease patients treated with thioguanine is not associated with clinically significant liver disease.</w:t>
      </w:r>
      <w:r w:rsidRPr="00252D87">
        <w:rPr>
          <w:rFonts w:ascii="Book Antiqua" w:eastAsia="SimSun" w:hAnsi="Book Antiqua" w:cs="SimSun"/>
          <w:i/>
          <w:sz w:val="24"/>
          <w:szCs w:val="24"/>
        </w:rPr>
        <w:t xml:space="preserve"> Inflamm Bowel Dis</w:t>
      </w:r>
      <w:r w:rsidRPr="00252D87">
        <w:rPr>
          <w:rFonts w:ascii="Book Antiqua" w:eastAsia="SimSun" w:hAnsi="Book Antiqua" w:cs="SimSun"/>
          <w:sz w:val="24"/>
          <w:szCs w:val="24"/>
        </w:rPr>
        <w:t xml:space="preserve"> 2016; </w:t>
      </w:r>
      <w:r w:rsidRPr="00252D87">
        <w:rPr>
          <w:rFonts w:ascii="Book Antiqua" w:eastAsia="SimSun" w:hAnsi="Book Antiqua" w:cs="SimSun" w:hint="eastAsia"/>
          <w:b/>
          <w:sz w:val="24"/>
          <w:szCs w:val="24"/>
        </w:rPr>
        <w:t>17</w:t>
      </w:r>
      <w:r>
        <w:rPr>
          <w:rFonts w:ascii="Book Antiqua" w:eastAsia="SimSun" w:hAnsi="Book Antiqua" w:cs="SimSun" w:hint="eastAsia"/>
          <w:sz w:val="24"/>
          <w:szCs w:val="24"/>
        </w:rPr>
        <w:t>: 265-572 [</w:t>
      </w:r>
      <w:r w:rsidRPr="00252D87">
        <w:rPr>
          <w:rFonts w:ascii="Book Antiqua" w:eastAsia="SimSun" w:hAnsi="Book Antiqua" w:cs="SimSun"/>
          <w:sz w:val="24"/>
          <w:szCs w:val="24"/>
        </w:rPr>
        <w:t>DOI: 10.1002/ibd.21330</w:t>
      </w:r>
      <w:r>
        <w:rPr>
          <w:rFonts w:ascii="Book Antiqua" w:eastAsia="SimSun" w:hAnsi="Book Antiqua" w:cs="SimSun" w:hint="eastAsia"/>
          <w:sz w:val="24"/>
          <w:szCs w:val="24"/>
        </w:rPr>
        <w:t>]</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49 </w:t>
      </w:r>
      <w:r w:rsidRPr="00252D87">
        <w:rPr>
          <w:rFonts w:ascii="Book Antiqua" w:eastAsia="SimSun" w:hAnsi="Book Antiqua" w:cs="SimSun"/>
          <w:b/>
          <w:bCs/>
          <w:sz w:val="24"/>
          <w:szCs w:val="24"/>
        </w:rPr>
        <w:t>Seinen ML</w:t>
      </w:r>
      <w:r w:rsidRPr="00252D87">
        <w:rPr>
          <w:rFonts w:ascii="Book Antiqua" w:eastAsia="SimSun" w:hAnsi="Book Antiqua" w:cs="SimSun"/>
          <w:sz w:val="24"/>
          <w:szCs w:val="24"/>
        </w:rPr>
        <w:t>, van Asseldonk DP, Mulder CJ, de Boer NK. Dosing 6-thioguanine in inflammatory bowel disease: expert-based guidelines for daily practice. </w:t>
      </w:r>
      <w:r w:rsidRPr="00252D87">
        <w:rPr>
          <w:rFonts w:ascii="Book Antiqua" w:eastAsia="SimSun" w:hAnsi="Book Antiqua" w:cs="SimSun"/>
          <w:i/>
          <w:iCs/>
          <w:sz w:val="24"/>
          <w:szCs w:val="24"/>
        </w:rPr>
        <w:t>J Gastrointestin Liver Dis</w:t>
      </w:r>
      <w:r w:rsidRPr="00252D87">
        <w:rPr>
          <w:rFonts w:ascii="Book Antiqua" w:eastAsia="SimSun" w:hAnsi="Book Antiqua" w:cs="SimSun"/>
          <w:sz w:val="24"/>
          <w:szCs w:val="24"/>
        </w:rPr>
        <w:t> 2010; </w:t>
      </w:r>
      <w:r w:rsidRPr="00252D87">
        <w:rPr>
          <w:rFonts w:ascii="Book Antiqua" w:eastAsia="SimSun" w:hAnsi="Book Antiqua" w:cs="SimSun"/>
          <w:b/>
          <w:bCs/>
          <w:sz w:val="24"/>
          <w:szCs w:val="24"/>
        </w:rPr>
        <w:t>19</w:t>
      </w:r>
      <w:r w:rsidRPr="00252D87">
        <w:rPr>
          <w:rFonts w:ascii="Book Antiqua" w:eastAsia="SimSun" w:hAnsi="Book Antiqua" w:cs="SimSun"/>
          <w:sz w:val="24"/>
          <w:szCs w:val="24"/>
        </w:rPr>
        <w:t>: 291-294 [PMID: 20922194]</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50 </w:t>
      </w:r>
      <w:r w:rsidRPr="00252D87">
        <w:rPr>
          <w:rFonts w:ascii="Book Antiqua" w:eastAsia="SimSun" w:hAnsi="Book Antiqua" w:cs="SimSun"/>
          <w:b/>
          <w:bCs/>
          <w:sz w:val="24"/>
          <w:szCs w:val="24"/>
        </w:rPr>
        <w:t>Balshem H</w:t>
      </w:r>
      <w:r w:rsidRPr="00252D87">
        <w:rPr>
          <w:rFonts w:ascii="Book Antiqua" w:eastAsia="SimSun" w:hAnsi="Book Antiqua" w:cs="SimSun"/>
          <w:sz w:val="24"/>
          <w:szCs w:val="24"/>
        </w:rPr>
        <w:t>, Helfand M, Schünemann HJ, Oxman AD, Kunz R, Brozek J, Vist GE, Falck-Ytter Y, Meerpohl J, Norris S, Guyatt GH. GRADE guidelines: 3. Rating the quality of evidence. </w:t>
      </w:r>
      <w:r w:rsidRPr="00252D87">
        <w:rPr>
          <w:rFonts w:ascii="Book Antiqua" w:eastAsia="SimSun" w:hAnsi="Book Antiqua" w:cs="SimSun"/>
          <w:i/>
          <w:iCs/>
          <w:sz w:val="24"/>
          <w:szCs w:val="24"/>
        </w:rPr>
        <w:t>J Clin Epidemiol</w:t>
      </w:r>
      <w:r w:rsidRPr="00252D87">
        <w:rPr>
          <w:rFonts w:ascii="Book Antiqua" w:eastAsia="SimSun" w:hAnsi="Book Antiqua" w:cs="SimSun"/>
          <w:sz w:val="24"/>
          <w:szCs w:val="24"/>
        </w:rPr>
        <w:t> 2011; </w:t>
      </w:r>
      <w:r w:rsidRPr="00252D87">
        <w:rPr>
          <w:rFonts w:ascii="Book Antiqua" w:eastAsia="SimSun" w:hAnsi="Book Antiqua" w:cs="SimSun"/>
          <w:b/>
          <w:bCs/>
          <w:sz w:val="24"/>
          <w:szCs w:val="24"/>
        </w:rPr>
        <w:t>64</w:t>
      </w:r>
      <w:r w:rsidRPr="00252D87">
        <w:rPr>
          <w:rFonts w:ascii="Book Antiqua" w:eastAsia="SimSun" w:hAnsi="Book Antiqua" w:cs="SimSun"/>
          <w:sz w:val="24"/>
          <w:szCs w:val="24"/>
        </w:rPr>
        <w:t>: 401-406 [PMID: 21208779 DOI: 10.1016/j.jclinepi.2010.07.015]</w:t>
      </w:r>
    </w:p>
    <w:p w:rsidR="000B79D0" w:rsidRPr="00252D87" w:rsidRDefault="000B79D0" w:rsidP="000B79D0">
      <w:pPr>
        <w:spacing w:line="360" w:lineRule="auto"/>
        <w:jc w:val="both"/>
        <w:rPr>
          <w:rFonts w:ascii="Book Antiqua" w:eastAsia="SimSun" w:hAnsi="Book Antiqua" w:cs="SimSun"/>
          <w:sz w:val="24"/>
          <w:szCs w:val="24"/>
        </w:rPr>
      </w:pPr>
      <w:r w:rsidRPr="00252D87">
        <w:rPr>
          <w:rFonts w:ascii="Book Antiqua" w:eastAsia="SimSun" w:hAnsi="Book Antiqua" w:cs="SimSun"/>
          <w:sz w:val="24"/>
          <w:szCs w:val="24"/>
        </w:rPr>
        <w:t>51 </w:t>
      </w:r>
      <w:r w:rsidRPr="00252D87">
        <w:rPr>
          <w:rFonts w:ascii="Book Antiqua" w:eastAsia="SimSun" w:hAnsi="Book Antiqua" w:cs="SimSun"/>
          <w:b/>
          <w:bCs/>
          <w:sz w:val="24"/>
          <w:szCs w:val="24"/>
        </w:rPr>
        <w:t>Guyatt GH</w:t>
      </w:r>
      <w:r w:rsidRPr="00252D87">
        <w:rPr>
          <w:rFonts w:ascii="Book Antiqua" w:eastAsia="SimSun" w:hAnsi="Book Antiqua" w:cs="SimSun"/>
          <w:sz w:val="24"/>
          <w:szCs w:val="24"/>
        </w:rPr>
        <w:t>, Oxman AD, Montori V, Vist G, Kunz R, Brozek J, Alonso-Coello P, Djulbegovic B, Atkins D, Falck-Ytter Y, Williams JW, Meerpohl J, Norris SL, Akl EA, Schünemann HJ. GRADE guidelines: 5. Rating the quality of evidence--publication bias. </w:t>
      </w:r>
      <w:r w:rsidRPr="00252D87">
        <w:rPr>
          <w:rFonts w:ascii="Book Antiqua" w:eastAsia="SimSun" w:hAnsi="Book Antiqua" w:cs="SimSun"/>
          <w:i/>
          <w:iCs/>
          <w:sz w:val="24"/>
          <w:szCs w:val="24"/>
        </w:rPr>
        <w:t>J Clin Epidemiol</w:t>
      </w:r>
      <w:r w:rsidRPr="00252D87">
        <w:rPr>
          <w:rFonts w:ascii="Book Antiqua" w:eastAsia="SimSun" w:hAnsi="Book Antiqua" w:cs="SimSun"/>
          <w:sz w:val="24"/>
          <w:szCs w:val="24"/>
        </w:rPr>
        <w:t> 2011; </w:t>
      </w:r>
      <w:r w:rsidRPr="00252D87">
        <w:rPr>
          <w:rFonts w:ascii="Book Antiqua" w:eastAsia="SimSun" w:hAnsi="Book Antiqua" w:cs="SimSun"/>
          <w:b/>
          <w:bCs/>
          <w:sz w:val="24"/>
          <w:szCs w:val="24"/>
        </w:rPr>
        <w:t>64</w:t>
      </w:r>
      <w:r w:rsidRPr="00252D87">
        <w:rPr>
          <w:rFonts w:ascii="Book Antiqua" w:eastAsia="SimSun" w:hAnsi="Book Antiqua" w:cs="SimSun"/>
          <w:sz w:val="24"/>
          <w:szCs w:val="24"/>
        </w:rPr>
        <w:t>: 1277-1282 [PMID: 21802904 DOI: 10.1016/j.jclinepi.2011.01.011]</w:t>
      </w:r>
    </w:p>
    <w:p w:rsidR="00420D3F" w:rsidRDefault="00420D3F" w:rsidP="00B62D77">
      <w:pPr>
        <w:pStyle w:val="EndNoteBibliography"/>
        <w:spacing w:after="0" w:line="360" w:lineRule="auto"/>
        <w:jc w:val="both"/>
        <w:rPr>
          <w:rFonts w:ascii="Book Antiqua" w:hAnsi="Book Antiqua"/>
          <w:sz w:val="24"/>
          <w:szCs w:val="24"/>
          <w:lang w:eastAsia="zh-CN"/>
        </w:rPr>
      </w:pPr>
    </w:p>
    <w:p w:rsidR="00420D3F" w:rsidRPr="00712F63" w:rsidRDefault="00420D3F" w:rsidP="00420D3F">
      <w:pPr>
        <w:pStyle w:val="ListParagraph"/>
        <w:wordWrap w:val="0"/>
        <w:spacing w:line="360" w:lineRule="auto"/>
        <w:ind w:left="360" w:right="120"/>
        <w:jc w:val="right"/>
        <w:rPr>
          <w:rFonts w:ascii="Book Antiqua" w:eastAsia="SimSun" w:hAnsi="Book Antiqua"/>
          <w:b/>
          <w:bCs/>
          <w:color w:val="000000"/>
          <w:lang w:eastAsia="zh-CN"/>
        </w:rPr>
      </w:pPr>
      <w:bookmarkStart w:id="2" w:name="OLE_LINK427"/>
      <w:bookmarkStart w:id="3" w:name="OLE_LINK435"/>
      <w:bookmarkStart w:id="4" w:name="OLE_LINK516"/>
      <w:bookmarkStart w:id="5" w:name="OLE_LINK45"/>
      <w:bookmarkStart w:id="6" w:name="OLE_LINK132"/>
      <w:bookmarkStart w:id="7" w:name="OLE_LINK529"/>
      <w:bookmarkStart w:id="8" w:name="OLE_LINK541"/>
      <w:bookmarkStart w:id="9" w:name="OLE_LINK560"/>
      <w:bookmarkStart w:id="10" w:name="OLE_LINK558"/>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sidR="00AB18E0" w:rsidRPr="00AB18E0">
        <w:rPr>
          <w:rFonts w:ascii="Book Antiqua" w:hAnsi="Book Antiqua"/>
          <w:bCs/>
          <w:color w:val="000000"/>
        </w:rPr>
        <w:t>Perse</w:t>
      </w:r>
      <w:r w:rsidR="00AB18E0">
        <w:rPr>
          <w:rFonts w:ascii="Book Antiqua" w:hAnsi="Book Antiqua" w:hint="eastAsia"/>
          <w:bCs/>
          <w:color w:val="000000"/>
          <w:lang w:eastAsia="zh-CN"/>
        </w:rPr>
        <w:t xml:space="preserve"> M, </w:t>
      </w:r>
      <w:r w:rsidR="00AB18E0">
        <w:rPr>
          <w:rFonts w:ascii="Book Antiqua" w:hAnsi="Book Antiqua"/>
          <w:bCs/>
          <w:color w:val="000000"/>
          <w:lang w:eastAsia="zh-CN"/>
        </w:rPr>
        <w:t>Tarnawski</w:t>
      </w:r>
      <w:r w:rsidR="00AB18E0" w:rsidRPr="00AB18E0">
        <w:rPr>
          <w:rFonts w:ascii="Book Antiqua" w:hAnsi="Book Antiqua"/>
          <w:bCs/>
          <w:color w:val="000000"/>
          <w:lang w:eastAsia="zh-CN"/>
        </w:rPr>
        <w:t xml:space="preserve"> AS</w:t>
      </w:r>
      <w:r w:rsidR="00362AC6">
        <w:rPr>
          <w:rFonts w:ascii="Book Antiqua" w:hAnsi="Book Antiqua" w:hint="eastAsia"/>
          <w:bCs/>
          <w:color w:val="000000"/>
          <w:lang w:eastAsia="zh-CN"/>
        </w:rPr>
        <w:t>,</w:t>
      </w:r>
      <w:r w:rsidRPr="00712F63">
        <w:rPr>
          <w:rFonts w:ascii="Book Antiqua" w:hAnsi="Book Antiqua"/>
          <w:bCs/>
          <w:color w:val="000000"/>
        </w:rPr>
        <w:t xml:space="preserve"> </w:t>
      </w:r>
      <w:r w:rsidR="00362AC6" w:rsidRPr="00362AC6">
        <w:rPr>
          <w:rFonts w:ascii="Book Antiqua" w:hAnsi="Book Antiqua"/>
          <w:bCs/>
          <w:color w:val="000000"/>
        </w:rPr>
        <w:t>Lakatos</w:t>
      </w:r>
      <w:r w:rsidR="00362AC6">
        <w:rPr>
          <w:rFonts w:ascii="Book Antiqua" w:hAnsi="Book Antiqua" w:hint="eastAsia"/>
          <w:bCs/>
          <w:color w:val="000000"/>
          <w:lang w:eastAsia="zh-CN"/>
        </w:rPr>
        <w:t xml:space="preserve"> PL</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bookmarkEnd w:id="2"/>
    <w:bookmarkEnd w:id="3"/>
    <w:bookmarkEnd w:id="4"/>
    <w:bookmarkEnd w:id="5"/>
    <w:bookmarkEnd w:id="6"/>
    <w:bookmarkEnd w:id="7"/>
    <w:bookmarkEnd w:id="8"/>
    <w:bookmarkEnd w:id="9"/>
    <w:bookmarkEnd w:id="10"/>
    <w:p w:rsidR="00A20647" w:rsidRDefault="00A20647" w:rsidP="004C52C0">
      <w:pPr>
        <w:shd w:val="clear" w:color="auto" w:fill="FFFFFF"/>
        <w:snapToGrid w:val="0"/>
        <w:spacing w:line="360" w:lineRule="auto"/>
        <w:rPr>
          <w:rFonts w:ascii="Book Antiqua" w:hAnsi="Book Antiqua" w:cs="Helvetica"/>
          <w:b/>
          <w:sz w:val="24"/>
          <w:lang w:eastAsia="zh-CN"/>
        </w:rPr>
      </w:pPr>
    </w:p>
    <w:p w:rsidR="004C52C0" w:rsidRPr="008F0DB6" w:rsidRDefault="004C52C0" w:rsidP="004C52C0">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Specialty </w:t>
      </w:r>
      <w:r w:rsidR="00A20647" w:rsidRPr="008F0DB6">
        <w:rPr>
          <w:rFonts w:ascii="Book Antiqua" w:hAnsi="Book Antiqua" w:cs="Helvetica"/>
          <w:b/>
          <w:sz w:val="24"/>
        </w:rPr>
        <w:t>type</w:t>
      </w:r>
      <w:r w:rsidRPr="008F0DB6">
        <w:rPr>
          <w:rFonts w:ascii="Book Antiqua" w:hAnsi="Book Antiqua" w:cs="Helvetica"/>
          <w:b/>
          <w:sz w:val="24"/>
        </w:rPr>
        <w:t xml:space="preserv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00A20647" w:rsidRPr="008F0DB6">
        <w:rPr>
          <w:rFonts w:ascii="Book Antiqua" w:hAnsi="Book Antiqua" w:cs="Helvetica"/>
          <w:sz w:val="24"/>
        </w:rPr>
        <w:t>hepatology</w:t>
      </w:r>
    </w:p>
    <w:p w:rsidR="004C52C0" w:rsidRPr="004C52C0" w:rsidRDefault="004C52C0" w:rsidP="004C52C0">
      <w:pPr>
        <w:shd w:val="clear" w:color="auto" w:fill="FFFFFF"/>
        <w:snapToGrid w:val="0"/>
        <w:spacing w:line="360" w:lineRule="auto"/>
        <w:rPr>
          <w:rFonts w:ascii="Book Antiqua" w:hAnsi="Book Antiqua" w:cs="Helvetica"/>
          <w:sz w:val="24"/>
          <w:lang w:eastAsia="zh-CN"/>
        </w:rPr>
      </w:pPr>
      <w:r w:rsidRPr="008F0DB6">
        <w:rPr>
          <w:rFonts w:ascii="Book Antiqua" w:hAnsi="Book Antiqua" w:cs="Helvetica"/>
          <w:b/>
          <w:sz w:val="24"/>
        </w:rPr>
        <w:t xml:space="preserve">Country of </w:t>
      </w:r>
      <w:r w:rsidR="00A20647" w:rsidRPr="008F0DB6">
        <w:rPr>
          <w:rFonts w:ascii="Book Antiqua" w:hAnsi="Book Antiqua" w:cs="Helvetica"/>
          <w:b/>
          <w:sz w:val="24"/>
        </w:rPr>
        <w:t>origin</w:t>
      </w:r>
      <w:r w:rsidRPr="008F0DB6">
        <w:rPr>
          <w:rFonts w:ascii="Book Antiqua" w:hAnsi="Book Antiqua" w:cs="Helvetica"/>
          <w:b/>
          <w:sz w:val="24"/>
        </w:rPr>
        <w:t xml:space="preserve">: </w:t>
      </w:r>
      <w:r w:rsidRPr="004C52C0">
        <w:rPr>
          <w:rFonts w:ascii="Book Antiqua" w:hAnsi="Book Antiqua" w:cs="Helvetica"/>
          <w:sz w:val="24"/>
        </w:rPr>
        <w:t>Netherlands</w:t>
      </w:r>
    </w:p>
    <w:p w:rsidR="004C52C0" w:rsidRPr="008F0DB6" w:rsidRDefault="004C52C0" w:rsidP="004C52C0">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Peer-</w:t>
      </w:r>
      <w:r w:rsidR="00A20647" w:rsidRPr="008F0DB6">
        <w:rPr>
          <w:rFonts w:ascii="Book Antiqua" w:hAnsi="Book Antiqua" w:cs="Helvetica"/>
          <w:b/>
          <w:sz w:val="24"/>
        </w:rPr>
        <w:t>review report classification</w:t>
      </w:r>
    </w:p>
    <w:p w:rsidR="004C52C0" w:rsidRPr="008F0DB6" w:rsidRDefault="004C52C0" w:rsidP="004C52C0">
      <w:pPr>
        <w:shd w:val="clear" w:color="auto" w:fill="FFFFFF"/>
        <w:snapToGrid w:val="0"/>
        <w:spacing w:line="360" w:lineRule="auto"/>
        <w:rPr>
          <w:rFonts w:ascii="Book Antiqua" w:hAnsi="Book Antiqua" w:cs="Helvetica"/>
          <w:sz w:val="24"/>
          <w:lang w:eastAsia="zh-CN"/>
        </w:rPr>
      </w:pPr>
      <w:r w:rsidRPr="008F0DB6">
        <w:rPr>
          <w:rFonts w:ascii="Book Antiqua" w:hAnsi="Book Antiqua" w:cs="Helvetica"/>
          <w:sz w:val="24"/>
        </w:rPr>
        <w:lastRenderedPageBreak/>
        <w:t xml:space="preserve">Grade A (Excellent): </w:t>
      </w:r>
      <w:r>
        <w:rPr>
          <w:rFonts w:ascii="Book Antiqua" w:hAnsi="Book Antiqua" w:cs="Helvetica" w:hint="eastAsia"/>
          <w:sz w:val="24"/>
          <w:lang w:eastAsia="zh-CN"/>
        </w:rPr>
        <w:t>A, A</w:t>
      </w:r>
    </w:p>
    <w:p w:rsidR="004C52C0" w:rsidRPr="008F0DB6" w:rsidRDefault="004C52C0" w:rsidP="004C52C0">
      <w:pPr>
        <w:shd w:val="clear" w:color="auto" w:fill="FFFFFF"/>
        <w:snapToGrid w:val="0"/>
        <w:spacing w:line="360" w:lineRule="auto"/>
        <w:rPr>
          <w:rFonts w:ascii="Book Antiqua" w:hAnsi="Book Antiqua" w:cs="Helvetica"/>
          <w:sz w:val="24"/>
          <w:lang w:eastAsia="zh-CN"/>
        </w:rPr>
      </w:pPr>
      <w:r w:rsidRPr="008F0DB6">
        <w:rPr>
          <w:rFonts w:ascii="Book Antiqua" w:hAnsi="Book Antiqua" w:cs="Helvetica"/>
          <w:sz w:val="24"/>
        </w:rPr>
        <w:t xml:space="preserve">Grade B (Very good): </w:t>
      </w:r>
      <w:r w:rsidR="00362AC6">
        <w:rPr>
          <w:rFonts w:ascii="Book Antiqua" w:hAnsi="Book Antiqua" w:cs="Helvetica" w:hint="eastAsia"/>
          <w:sz w:val="24"/>
          <w:lang w:eastAsia="zh-CN"/>
        </w:rPr>
        <w:t>B</w:t>
      </w:r>
    </w:p>
    <w:p w:rsidR="004C52C0" w:rsidRPr="008F0DB6" w:rsidRDefault="004C52C0" w:rsidP="004C52C0">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C (Good): </w:t>
      </w:r>
      <w:r w:rsidRPr="008F0DB6">
        <w:rPr>
          <w:rFonts w:ascii="Book Antiqua" w:hAnsi="Book Antiqua" w:cs="Helvetica" w:hint="eastAsia"/>
          <w:sz w:val="24"/>
        </w:rPr>
        <w:t>0</w:t>
      </w:r>
    </w:p>
    <w:p w:rsidR="004C52C0" w:rsidRPr="008F0DB6" w:rsidRDefault="004C52C0" w:rsidP="004C52C0">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rsidR="004C52C0" w:rsidRPr="008F0DB6" w:rsidRDefault="004C52C0" w:rsidP="004C52C0">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rsidR="00620091" w:rsidRPr="00420D3F" w:rsidRDefault="00620091" w:rsidP="00B62D77">
      <w:pPr>
        <w:pStyle w:val="EndNoteBibliography"/>
        <w:spacing w:after="0" w:line="360" w:lineRule="auto"/>
        <w:jc w:val="both"/>
        <w:rPr>
          <w:rFonts w:ascii="Book Antiqua" w:hAnsi="Book Antiqua"/>
          <w:sz w:val="24"/>
          <w:szCs w:val="24"/>
          <w:lang w:val="nl-NL"/>
        </w:rPr>
      </w:pPr>
      <w:r w:rsidRPr="00220A93">
        <w:rPr>
          <w:rFonts w:ascii="Book Antiqua" w:hAnsi="Book Antiqua"/>
          <w:sz w:val="24"/>
          <w:szCs w:val="24"/>
        </w:rPr>
        <w:br w:type="page"/>
      </w:r>
    </w:p>
    <w:p w:rsidR="00A20647" w:rsidRDefault="00420D3F" w:rsidP="00B62D77">
      <w:pPr>
        <w:spacing w:after="0" w:line="360" w:lineRule="auto"/>
        <w:jc w:val="both"/>
        <w:rPr>
          <w:rFonts w:ascii="Book Antiqua" w:hAnsi="Book Antiqua"/>
          <w:b/>
          <w:sz w:val="24"/>
          <w:szCs w:val="24"/>
          <w:lang w:val="en-US" w:eastAsia="zh-CN"/>
        </w:rPr>
      </w:pPr>
      <w:r w:rsidRPr="00220A93">
        <w:rPr>
          <w:rFonts w:ascii="Book Antiqua" w:hAnsi="Book Antiqua"/>
          <w:b/>
          <w:noProof/>
          <w:sz w:val="24"/>
          <w:szCs w:val="24"/>
          <w:lang w:val="en-US" w:eastAsia="zh-CN"/>
        </w:rPr>
        <w:lastRenderedPageBreak/>
        <w:drawing>
          <wp:inline distT="0" distB="0" distL="0" distR="0" wp14:anchorId="66AD771F" wp14:editId="27BFDBBF">
            <wp:extent cx="5760720" cy="4059555"/>
            <wp:effectExtent l="0" t="0" r="0" b="0"/>
            <wp:docPr id="1" name="Afbeelding 1" descr="N:\Documenten\AAA_Efficacy 6TG\Figure1_aangepa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cumenten\AAA_Efficacy 6TG\Figure1_aangepast.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4059555"/>
                    </a:xfrm>
                    <a:prstGeom prst="rect">
                      <a:avLst/>
                    </a:prstGeom>
                    <a:noFill/>
                    <a:ln>
                      <a:noFill/>
                    </a:ln>
                  </pic:spPr>
                </pic:pic>
              </a:graphicData>
            </a:graphic>
          </wp:inline>
        </w:drawing>
      </w:r>
    </w:p>
    <w:p w:rsidR="00A20647" w:rsidRDefault="00A20647" w:rsidP="00B62D77">
      <w:pPr>
        <w:spacing w:after="0" w:line="360" w:lineRule="auto"/>
        <w:jc w:val="both"/>
        <w:rPr>
          <w:rFonts w:ascii="Book Antiqua" w:hAnsi="Book Antiqua"/>
          <w:b/>
          <w:sz w:val="24"/>
          <w:szCs w:val="24"/>
          <w:lang w:val="en-US" w:eastAsia="zh-CN"/>
        </w:rPr>
      </w:pPr>
    </w:p>
    <w:p w:rsidR="00620091" w:rsidRPr="00220A93" w:rsidRDefault="00420D3F" w:rsidP="00B62D77">
      <w:pPr>
        <w:spacing w:after="0" w:line="360" w:lineRule="auto"/>
        <w:jc w:val="both"/>
        <w:rPr>
          <w:rFonts w:ascii="Book Antiqua" w:hAnsi="Book Antiqua"/>
          <w:sz w:val="24"/>
          <w:szCs w:val="24"/>
          <w:lang w:val="en-US"/>
        </w:rPr>
      </w:pPr>
      <w:r>
        <w:rPr>
          <w:rFonts w:ascii="Book Antiqua" w:hAnsi="Book Antiqua"/>
          <w:b/>
          <w:sz w:val="24"/>
          <w:szCs w:val="24"/>
          <w:lang w:val="en-US"/>
        </w:rPr>
        <w:t>Figure 1</w:t>
      </w:r>
      <w:r w:rsidR="00620091" w:rsidRPr="00220A93">
        <w:rPr>
          <w:rFonts w:ascii="Book Antiqua" w:hAnsi="Book Antiqua"/>
          <w:b/>
          <w:sz w:val="24"/>
          <w:szCs w:val="24"/>
          <w:lang w:val="en-US"/>
        </w:rPr>
        <w:t xml:space="preserve"> </w:t>
      </w:r>
      <w:r w:rsidR="00620091" w:rsidRPr="00420D3F">
        <w:rPr>
          <w:rFonts w:ascii="Book Antiqua" w:hAnsi="Book Antiqua"/>
          <w:b/>
          <w:sz w:val="24"/>
          <w:szCs w:val="24"/>
          <w:lang w:val="en-US"/>
        </w:rPr>
        <w:t>Simplified scheme of thiopurine metabolism.</w:t>
      </w:r>
      <w:r>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 xml:space="preserve">Azathioprine is non-enzymatically converted to 6-mercaptopurine by separating the imidazole-group. 6-Mercaptopurine is converted into 6-methylmercaptopurine (6-MMP) by thiopurine S-methyl transferase (TPMT) and into 6-thioguaninenucleotides (6-TGN) by an extensive enzymatic pathway using hypoxanthine-guanine phosphoribosyl transferase (HGPRT), inosine monophosphate dehydrogenase (IMPDH) and guanosine monophosphate synthetase (GMPS). 6-Thioguanine is converted directly into 6-TGN using HGPRT without producing the potentially toxic metabolite 6-MMP. </w:t>
      </w:r>
      <w:bookmarkStart w:id="11" w:name="_GoBack"/>
      <w:bookmarkEnd w:id="11"/>
      <w:r w:rsidR="00620091" w:rsidRPr="00220A93">
        <w:rPr>
          <w:rFonts w:ascii="Book Antiqua" w:hAnsi="Book Antiqua"/>
          <w:sz w:val="24"/>
          <w:szCs w:val="24"/>
          <w:lang w:val="en-US"/>
        </w:rPr>
        <w:t>Squared abbreviations display enzymatic conversions</w:t>
      </w:r>
      <w:r w:rsidRPr="00220A93">
        <w:rPr>
          <w:rFonts w:ascii="Book Antiqua" w:hAnsi="Book Antiqua"/>
          <w:noProof/>
          <w:sz w:val="24"/>
          <w:szCs w:val="24"/>
          <w:vertAlign w:val="superscript"/>
          <w:lang w:val="en-US"/>
        </w:rPr>
        <w:t>[46]</w:t>
      </w:r>
      <w:r w:rsidR="00620091" w:rsidRPr="00220A93">
        <w:rPr>
          <w:rFonts w:ascii="Book Antiqua" w:hAnsi="Book Antiqua"/>
          <w:sz w:val="24"/>
          <w:szCs w:val="24"/>
          <w:lang w:val="en-US"/>
        </w:rPr>
        <w:t>.</w:t>
      </w:r>
    </w:p>
    <w:p w:rsidR="00620091" w:rsidRPr="00220A93" w:rsidRDefault="00620091" w:rsidP="00B62D77">
      <w:pPr>
        <w:spacing w:after="0" w:line="360" w:lineRule="auto"/>
        <w:jc w:val="both"/>
        <w:rPr>
          <w:rFonts w:ascii="Book Antiqua" w:hAnsi="Book Antiqua"/>
          <w:b/>
          <w:sz w:val="24"/>
          <w:szCs w:val="24"/>
          <w:lang w:val="en-US"/>
        </w:rPr>
      </w:pPr>
      <w:r w:rsidRPr="00220A93">
        <w:rPr>
          <w:rFonts w:ascii="Book Antiqua" w:hAnsi="Book Antiqua"/>
          <w:b/>
          <w:sz w:val="24"/>
          <w:szCs w:val="24"/>
          <w:lang w:val="en-US"/>
        </w:rPr>
        <w:br w:type="page"/>
      </w:r>
    </w:p>
    <w:p w:rsidR="00A20647" w:rsidRDefault="00420D3F" w:rsidP="00B62D77">
      <w:pPr>
        <w:spacing w:after="0" w:line="360" w:lineRule="auto"/>
        <w:jc w:val="both"/>
        <w:rPr>
          <w:rFonts w:ascii="Book Antiqua" w:hAnsi="Book Antiqua"/>
          <w:b/>
          <w:sz w:val="24"/>
          <w:szCs w:val="24"/>
          <w:lang w:val="en-US" w:eastAsia="zh-CN"/>
        </w:rPr>
      </w:pPr>
      <w:r w:rsidRPr="00220A93">
        <w:rPr>
          <w:rFonts w:ascii="Book Antiqua" w:hAnsi="Book Antiqua"/>
          <w:noProof/>
          <w:sz w:val="24"/>
          <w:szCs w:val="24"/>
          <w:lang w:val="en-US" w:eastAsia="zh-CN"/>
        </w:rPr>
        <w:lastRenderedPageBreak/>
        <w:drawing>
          <wp:inline distT="0" distB="0" distL="0" distR="0" wp14:anchorId="2D615280" wp14:editId="09A6BBB7">
            <wp:extent cx="5760720" cy="53530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5353050"/>
                    </a:xfrm>
                    <a:prstGeom prst="rect">
                      <a:avLst/>
                    </a:prstGeom>
                  </pic:spPr>
                </pic:pic>
              </a:graphicData>
            </a:graphic>
          </wp:inline>
        </w:drawing>
      </w:r>
    </w:p>
    <w:p w:rsidR="00A20647" w:rsidRDefault="00A20647" w:rsidP="00B62D77">
      <w:pPr>
        <w:spacing w:after="0" w:line="360" w:lineRule="auto"/>
        <w:jc w:val="both"/>
        <w:rPr>
          <w:rFonts w:ascii="Book Antiqua" w:hAnsi="Book Antiqua"/>
          <w:b/>
          <w:sz w:val="24"/>
          <w:szCs w:val="24"/>
          <w:lang w:val="en-US" w:eastAsia="zh-CN"/>
        </w:rPr>
      </w:pPr>
    </w:p>
    <w:p w:rsidR="00620091" w:rsidRPr="00220A93" w:rsidRDefault="00420D3F" w:rsidP="00B62D77">
      <w:pPr>
        <w:spacing w:after="0" w:line="360" w:lineRule="auto"/>
        <w:jc w:val="both"/>
        <w:rPr>
          <w:rFonts w:ascii="Book Antiqua" w:hAnsi="Book Antiqua"/>
          <w:sz w:val="24"/>
          <w:szCs w:val="24"/>
          <w:lang w:val="en-US"/>
        </w:rPr>
      </w:pPr>
      <w:r>
        <w:rPr>
          <w:rFonts w:ascii="Book Antiqua" w:hAnsi="Book Antiqua"/>
          <w:b/>
          <w:sz w:val="24"/>
          <w:szCs w:val="24"/>
          <w:lang w:val="en-US"/>
        </w:rPr>
        <w:t>Figure 2</w:t>
      </w:r>
      <w:r w:rsidR="00620091" w:rsidRPr="00420D3F">
        <w:rPr>
          <w:rFonts w:ascii="Book Antiqua" w:hAnsi="Book Antiqua"/>
          <w:b/>
          <w:sz w:val="24"/>
          <w:szCs w:val="24"/>
          <w:lang w:val="en-US"/>
        </w:rPr>
        <w:t xml:space="preserve"> Flowchart of article selection procedure</w:t>
      </w:r>
      <w:r w:rsidRPr="00420D3F">
        <w:rPr>
          <w:rFonts w:ascii="Book Antiqua" w:hAnsi="Book Antiqua"/>
          <w:b/>
          <w:noProof/>
          <w:sz w:val="24"/>
          <w:szCs w:val="24"/>
          <w:vertAlign w:val="superscript"/>
          <w:lang w:val="en-US"/>
        </w:rPr>
        <w:t>[22]</w:t>
      </w:r>
      <w:r w:rsidR="00620091" w:rsidRPr="00420D3F">
        <w:rPr>
          <w:rFonts w:ascii="Book Antiqua" w:hAnsi="Book Antiqua"/>
          <w:b/>
          <w:sz w:val="24"/>
          <w:szCs w:val="24"/>
          <w:lang w:val="en-US"/>
        </w:rPr>
        <w:t>.</w:t>
      </w:r>
    </w:p>
    <w:p w:rsidR="00620091" w:rsidRPr="00220A93" w:rsidRDefault="00620091" w:rsidP="00B62D77">
      <w:pPr>
        <w:spacing w:after="0" w:line="360" w:lineRule="auto"/>
        <w:jc w:val="both"/>
        <w:rPr>
          <w:rFonts w:ascii="Book Antiqua" w:hAnsi="Book Antiqua"/>
          <w:i/>
          <w:sz w:val="24"/>
          <w:szCs w:val="24"/>
          <w:lang w:val="en-US"/>
        </w:rPr>
      </w:pPr>
      <w:r w:rsidRPr="00220A93">
        <w:rPr>
          <w:rFonts w:ascii="Book Antiqua" w:hAnsi="Book Antiqua"/>
          <w:i/>
          <w:sz w:val="24"/>
          <w:szCs w:val="24"/>
          <w:lang w:val="en-US"/>
        </w:rPr>
        <w:br w:type="page"/>
      </w:r>
    </w:p>
    <w:p w:rsidR="00620091" w:rsidRPr="00420D3F" w:rsidRDefault="00420D3F" w:rsidP="00B62D77">
      <w:pPr>
        <w:spacing w:after="0" w:line="360" w:lineRule="auto"/>
        <w:jc w:val="both"/>
        <w:rPr>
          <w:rFonts w:ascii="Book Antiqua" w:hAnsi="Book Antiqua"/>
          <w:b/>
          <w:sz w:val="24"/>
          <w:szCs w:val="24"/>
          <w:lang w:val="en-US" w:eastAsia="zh-CN"/>
        </w:rPr>
      </w:pPr>
      <w:r>
        <w:rPr>
          <w:rFonts w:ascii="Book Antiqua" w:hAnsi="Book Antiqua"/>
          <w:b/>
          <w:sz w:val="24"/>
          <w:szCs w:val="24"/>
          <w:lang w:val="en-US"/>
        </w:rPr>
        <w:lastRenderedPageBreak/>
        <w:t xml:space="preserve">Table </w:t>
      </w:r>
      <w:r w:rsidRPr="00420D3F">
        <w:rPr>
          <w:rFonts w:ascii="Book Antiqua" w:hAnsi="Book Antiqua"/>
          <w:b/>
          <w:sz w:val="24"/>
          <w:szCs w:val="24"/>
          <w:lang w:val="en-US"/>
        </w:rPr>
        <w:t>1</w:t>
      </w:r>
      <w:r w:rsidR="00620091" w:rsidRPr="00420D3F">
        <w:rPr>
          <w:rFonts w:ascii="Book Antiqua" w:hAnsi="Book Antiqua"/>
          <w:b/>
          <w:sz w:val="24"/>
          <w:szCs w:val="24"/>
          <w:lang w:val="en-US"/>
        </w:rPr>
        <w:t xml:space="preserve"> Nodular regenerative hyperplasia of the l</w:t>
      </w:r>
      <w:r w:rsidRPr="00420D3F">
        <w:rPr>
          <w:rFonts w:ascii="Book Antiqua" w:hAnsi="Book Antiqua"/>
          <w:b/>
          <w:sz w:val="24"/>
          <w:szCs w:val="24"/>
          <w:lang w:val="en-US"/>
        </w:rPr>
        <w:t>iver during thioguanine therapy</w:t>
      </w:r>
    </w:p>
    <w:tbl>
      <w:tblPr>
        <w:tblStyle w:val="LightList-Accent5"/>
        <w:tblW w:w="8132" w:type="dxa"/>
        <w:jc w:val="center"/>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2983"/>
        <w:gridCol w:w="1966"/>
        <w:gridCol w:w="1815"/>
        <w:gridCol w:w="1368"/>
      </w:tblGrid>
      <w:tr w:rsidR="00C71FC2" w:rsidRPr="00420D3F" w:rsidTr="00C71F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83" w:type="dxa"/>
            <w:tcBorders>
              <w:top w:val="single" w:sz="4" w:space="0" w:color="auto"/>
              <w:bottom w:val="single" w:sz="4" w:space="0" w:color="auto"/>
            </w:tcBorders>
            <w:shd w:val="clear" w:color="auto" w:fill="auto"/>
          </w:tcPr>
          <w:p w:rsidR="00620091" w:rsidRPr="00420D3F" w:rsidRDefault="00620091" w:rsidP="00B62D77">
            <w:pPr>
              <w:spacing w:line="360" w:lineRule="auto"/>
              <w:jc w:val="both"/>
              <w:rPr>
                <w:rFonts w:ascii="Book Antiqua" w:hAnsi="Book Antiqua"/>
                <w:color w:val="auto"/>
                <w:sz w:val="24"/>
                <w:szCs w:val="24"/>
                <w:lang w:val="en-US"/>
              </w:rPr>
            </w:pPr>
            <w:r w:rsidRPr="00420D3F">
              <w:rPr>
                <w:rFonts w:ascii="Book Antiqua" w:hAnsi="Book Antiqua"/>
                <w:color w:val="auto"/>
                <w:sz w:val="24"/>
                <w:szCs w:val="24"/>
                <w:lang w:val="en-US"/>
              </w:rPr>
              <w:t>Dosage of thioguanine</w:t>
            </w:r>
          </w:p>
        </w:tc>
        <w:tc>
          <w:tcPr>
            <w:tcW w:w="1966" w:type="dxa"/>
            <w:tcBorders>
              <w:top w:val="single" w:sz="4" w:space="0" w:color="auto"/>
              <w:bottom w:val="single" w:sz="4" w:space="0" w:color="auto"/>
            </w:tcBorders>
            <w:shd w:val="clear" w:color="auto" w:fill="auto"/>
          </w:tcPr>
          <w:p w:rsidR="00620091" w:rsidRPr="00420D3F" w:rsidRDefault="00620091" w:rsidP="00B62D7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420D3F">
              <w:rPr>
                <w:rFonts w:ascii="Book Antiqua" w:hAnsi="Book Antiqua"/>
                <w:color w:val="auto"/>
                <w:sz w:val="24"/>
                <w:szCs w:val="24"/>
                <w:lang w:val="en-US"/>
              </w:rPr>
              <w:t>6-TGN level</w:t>
            </w:r>
          </w:p>
        </w:tc>
        <w:tc>
          <w:tcPr>
            <w:tcW w:w="1815" w:type="dxa"/>
            <w:tcBorders>
              <w:top w:val="single" w:sz="4" w:space="0" w:color="auto"/>
              <w:bottom w:val="single" w:sz="4" w:space="0" w:color="auto"/>
            </w:tcBorders>
            <w:shd w:val="clear" w:color="auto" w:fill="auto"/>
          </w:tcPr>
          <w:p w:rsidR="00620091" w:rsidRPr="00420D3F" w:rsidRDefault="00620091" w:rsidP="00B62D7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420D3F">
              <w:rPr>
                <w:rFonts w:ascii="Book Antiqua" w:hAnsi="Book Antiqua"/>
                <w:color w:val="auto"/>
                <w:sz w:val="24"/>
                <w:szCs w:val="24"/>
                <w:lang w:val="en-US"/>
              </w:rPr>
              <w:t>Observed NRH</w:t>
            </w:r>
          </w:p>
        </w:tc>
        <w:tc>
          <w:tcPr>
            <w:tcW w:w="1368" w:type="dxa"/>
            <w:tcBorders>
              <w:top w:val="single" w:sz="4" w:space="0" w:color="auto"/>
              <w:bottom w:val="single" w:sz="4" w:space="0" w:color="auto"/>
            </w:tcBorders>
            <w:shd w:val="clear" w:color="auto" w:fill="auto"/>
          </w:tcPr>
          <w:p w:rsidR="00620091" w:rsidRPr="00420D3F" w:rsidRDefault="00620091" w:rsidP="00C71FC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eastAsia="zh-CN"/>
              </w:rPr>
            </w:pPr>
            <w:r w:rsidRPr="00420D3F">
              <w:rPr>
                <w:rFonts w:ascii="Book Antiqua" w:hAnsi="Book Antiqua"/>
                <w:color w:val="auto"/>
                <w:sz w:val="24"/>
                <w:szCs w:val="24"/>
                <w:lang w:val="en-US"/>
              </w:rPr>
              <w:t>Ref</w:t>
            </w:r>
            <w:r w:rsidR="00C71FC2">
              <w:rPr>
                <w:rFonts w:ascii="Book Antiqua" w:hAnsi="Book Antiqua" w:hint="eastAsia"/>
                <w:color w:val="auto"/>
                <w:sz w:val="24"/>
                <w:szCs w:val="24"/>
                <w:lang w:val="en-US" w:eastAsia="zh-CN"/>
              </w:rPr>
              <w:t>.</w:t>
            </w:r>
          </w:p>
        </w:tc>
      </w:tr>
      <w:tr w:rsidR="00C71FC2" w:rsidRPr="00420D3F" w:rsidTr="00C71FC2">
        <w:trPr>
          <w:cnfStyle w:val="000000100000" w:firstRow="0" w:lastRow="0" w:firstColumn="0" w:lastColumn="0" w:oddVBand="0" w:evenVBand="0" w:oddHBand="1" w:evenHBand="0" w:firstRowFirstColumn="0" w:firstRowLastColumn="0" w:lastRowFirstColumn="0" w:lastRowLastColumn="0"/>
          <w:trHeight w:val="437"/>
          <w:jc w:val="center"/>
        </w:trPr>
        <w:tc>
          <w:tcPr>
            <w:cnfStyle w:val="001000000000" w:firstRow="0" w:lastRow="0" w:firstColumn="1" w:lastColumn="0" w:oddVBand="0" w:evenVBand="0" w:oddHBand="0" w:evenHBand="0" w:firstRowFirstColumn="0" w:firstRowLastColumn="0" w:lastRowFirstColumn="0" w:lastRowLastColumn="0"/>
            <w:tcW w:w="2983" w:type="dxa"/>
            <w:tcBorders>
              <w:top w:val="single" w:sz="4" w:space="0" w:color="auto"/>
              <w:left w:val="none" w:sz="0" w:space="0" w:color="auto"/>
              <w:bottom w:val="none" w:sz="0" w:space="0" w:color="auto"/>
            </w:tcBorders>
            <w:shd w:val="clear" w:color="auto" w:fill="auto"/>
          </w:tcPr>
          <w:p w:rsidR="00620091" w:rsidRPr="00420D3F" w:rsidRDefault="00C71FC2" w:rsidP="00B62D77">
            <w:pPr>
              <w:spacing w:line="360" w:lineRule="auto"/>
              <w:jc w:val="both"/>
              <w:rPr>
                <w:rFonts w:ascii="Book Antiqua" w:hAnsi="Book Antiqua"/>
                <w:b w:val="0"/>
                <w:sz w:val="24"/>
                <w:szCs w:val="24"/>
                <w:lang w:val="en-US"/>
              </w:rPr>
            </w:pPr>
            <w:r>
              <w:rPr>
                <w:rFonts w:ascii="Book Antiqua" w:hAnsi="Book Antiqua"/>
                <w:b w:val="0"/>
                <w:sz w:val="24"/>
                <w:szCs w:val="24"/>
                <w:lang w:val="en-US" w:eastAsia="zh-CN"/>
              </w:rPr>
              <w:t>A</w:t>
            </w:r>
            <w:r>
              <w:rPr>
                <w:rFonts w:ascii="Book Antiqua" w:hAnsi="Book Antiqua" w:hint="eastAsia"/>
                <w:b w:val="0"/>
                <w:sz w:val="24"/>
                <w:szCs w:val="24"/>
                <w:lang w:val="en-US" w:eastAsia="zh-CN"/>
              </w:rPr>
              <w:t xml:space="preserve">bout </w:t>
            </w:r>
            <w:r w:rsidR="00620091" w:rsidRPr="00420D3F">
              <w:rPr>
                <w:rFonts w:ascii="Book Antiqua" w:hAnsi="Book Antiqua"/>
                <w:b w:val="0"/>
                <w:sz w:val="24"/>
                <w:szCs w:val="24"/>
                <w:lang w:val="en-US"/>
              </w:rPr>
              <w:t>20 mg per day (18-24 mg)</w:t>
            </w:r>
          </w:p>
        </w:tc>
        <w:tc>
          <w:tcPr>
            <w:tcW w:w="1966" w:type="dxa"/>
            <w:tcBorders>
              <w:top w:val="single" w:sz="4" w:space="0" w:color="auto"/>
              <w:bottom w:val="none" w:sz="0" w:space="0" w:color="auto"/>
            </w:tcBorders>
            <w:shd w:val="clear" w:color="auto" w:fill="auto"/>
          </w:tcPr>
          <w:p w:rsidR="00620091" w:rsidRPr="00420D3F"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420D3F">
              <w:rPr>
                <w:rFonts w:ascii="Book Antiqua" w:hAnsi="Book Antiqua"/>
                <w:sz w:val="24"/>
                <w:szCs w:val="24"/>
                <w:lang w:val="en-US"/>
              </w:rPr>
              <w:t>278 (68-492)</w:t>
            </w:r>
          </w:p>
        </w:tc>
        <w:tc>
          <w:tcPr>
            <w:tcW w:w="1815" w:type="dxa"/>
            <w:tcBorders>
              <w:top w:val="single" w:sz="4" w:space="0" w:color="auto"/>
              <w:bottom w:val="none" w:sz="0" w:space="0" w:color="auto"/>
            </w:tcBorders>
            <w:shd w:val="clear" w:color="auto" w:fill="auto"/>
          </w:tcPr>
          <w:p w:rsidR="00620091" w:rsidRPr="00420D3F"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420D3F">
              <w:rPr>
                <w:rFonts w:ascii="Book Antiqua" w:hAnsi="Book Antiqua"/>
                <w:sz w:val="24"/>
                <w:szCs w:val="24"/>
                <w:lang w:val="en-US"/>
              </w:rPr>
              <w:t>0% (0/12)</w:t>
            </w:r>
          </w:p>
        </w:tc>
        <w:tc>
          <w:tcPr>
            <w:tcW w:w="1368" w:type="dxa"/>
            <w:tcBorders>
              <w:top w:val="single" w:sz="4" w:space="0" w:color="auto"/>
              <w:bottom w:val="none" w:sz="0" w:space="0" w:color="auto"/>
              <w:right w:val="none" w:sz="0" w:space="0" w:color="auto"/>
            </w:tcBorders>
            <w:shd w:val="clear" w:color="auto" w:fill="auto"/>
          </w:tcPr>
          <w:p w:rsidR="00620091" w:rsidRPr="00A20647"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20647">
              <w:rPr>
                <w:rFonts w:ascii="Book Antiqua" w:hAnsi="Book Antiqua"/>
                <w:noProof/>
                <w:sz w:val="24"/>
                <w:szCs w:val="24"/>
                <w:lang w:val="en-US"/>
              </w:rPr>
              <w:t>[20]</w:t>
            </w:r>
          </w:p>
        </w:tc>
      </w:tr>
      <w:tr w:rsidR="00C71FC2" w:rsidRPr="00420D3F" w:rsidTr="00C71FC2">
        <w:trPr>
          <w:jc w:val="center"/>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620091" w:rsidRPr="00420D3F" w:rsidRDefault="00620091" w:rsidP="00B62D77">
            <w:pPr>
              <w:spacing w:line="360" w:lineRule="auto"/>
              <w:jc w:val="both"/>
              <w:rPr>
                <w:rFonts w:ascii="Book Antiqua" w:hAnsi="Book Antiqua"/>
                <w:b w:val="0"/>
                <w:sz w:val="24"/>
                <w:szCs w:val="24"/>
                <w:lang w:val="en-US"/>
              </w:rPr>
            </w:pPr>
            <w:r w:rsidRPr="00420D3F">
              <w:rPr>
                <w:rFonts w:ascii="Book Antiqua" w:hAnsi="Book Antiqua"/>
                <w:b w:val="0"/>
                <w:sz w:val="24"/>
                <w:szCs w:val="24"/>
                <w:lang w:val="en-US"/>
              </w:rPr>
              <w:t>20 mg per day</w:t>
            </w:r>
          </w:p>
        </w:tc>
        <w:tc>
          <w:tcPr>
            <w:tcW w:w="1966" w:type="dxa"/>
            <w:shd w:val="clear" w:color="auto" w:fill="auto"/>
          </w:tcPr>
          <w:p w:rsidR="00620091" w:rsidRPr="00420D3F" w:rsidRDefault="004E1E49"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eastAsia="zh-CN"/>
              </w:rPr>
            </w:pPr>
            <w:r>
              <w:rPr>
                <w:rFonts w:ascii="Book Antiqua" w:hAnsi="Book Antiqua"/>
                <w:sz w:val="24"/>
                <w:szCs w:val="24"/>
                <w:lang w:val="en-US"/>
              </w:rPr>
              <w:t xml:space="preserve">564 </w:t>
            </w:r>
            <w:r w:rsidR="00620091" w:rsidRPr="00420D3F">
              <w:rPr>
                <w:rFonts w:ascii="Book Antiqua" w:hAnsi="Book Antiqua"/>
                <w:sz w:val="24"/>
                <w:szCs w:val="24"/>
                <w:lang w:val="en-US"/>
              </w:rPr>
              <w:t>±</w:t>
            </w:r>
            <w:r>
              <w:rPr>
                <w:rFonts w:ascii="Book Antiqua" w:hAnsi="Book Antiqua" w:hint="eastAsia"/>
                <w:sz w:val="24"/>
                <w:szCs w:val="24"/>
                <w:lang w:val="en-US" w:eastAsia="zh-CN"/>
              </w:rPr>
              <w:t xml:space="preserve"> </w:t>
            </w:r>
            <w:r>
              <w:rPr>
                <w:rFonts w:ascii="Book Antiqua" w:hAnsi="Book Antiqua"/>
                <w:sz w:val="24"/>
                <w:szCs w:val="24"/>
                <w:lang w:val="en-US"/>
              </w:rPr>
              <w:t>278</w:t>
            </w:r>
          </w:p>
        </w:tc>
        <w:tc>
          <w:tcPr>
            <w:tcW w:w="1815" w:type="dxa"/>
            <w:shd w:val="clear" w:color="auto" w:fill="auto"/>
          </w:tcPr>
          <w:p w:rsidR="00620091" w:rsidRPr="00420D3F"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420D3F">
              <w:rPr>
                <w:rFonts w:ascii="Book Antiqua" w:hAnsi="Book Antiqua"/>
                <w:sz w:val="24"/>
                <w:szCs w:val="24"/>
                <w:lang w:val="en-US"/>
              </w:rPr>
              <w:t>0% (0/28)</w:t>
            </w:r>
          </w:p>
        </w:tc>
        <w:tc>
          <w:tcPr>
            <w:tcW w:w="1368" w:type="dxa"/>
            <w:shd w:val="clear" w:color="auto" w:fill="auto"/>
          </w:tcPr>
          <w:p w:rsidR="00620091" w:rsidRPr="00A20647"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20647">
              <w:rPr>
                <w:rFonts w:ascii="Book Antiqua" w:hAnsi="Book Antiqua"/>
                <w:noProof/>
                <w:sz w:val="24"/>
                <w:szCs w:val="24"/>
                <w:lang w:val="en-US"/>
              </w:rPr>
              <w:t>[18]</w:t>
            </w:r>
          </w:p>
        </w:tc>
      </w:tr>
      <w:tr w:rsidR="00C71FC2" w:rsidRPr="00420D3F" w:rsidTr="00C71F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83" w:type="dxa"/>
            <w:tcBorders>
              <w:top w:val="none" w:sz="0" w:space="0" w:color="auto"/>
              <w:left w:val="none" w:sz="0" w:space="0" w:color="auto"/>
              <w:bottom w:val="none" w:sz="0" w:space="0" w:color="auto"/>
            </w:tcBorders>
            <w:shd w:val="clear" w:color="auto" w:fill="auto"/>
          </w:tcPr>
          <w:p w:rsidR="00620091" w:rsidRPr="00420D3F" w:rsidRDefault="00620091" w:rsidP="00B62D77">
            <w:pPr>
              <w:spacing w:line="360" w:lineRule="auto"/>
              <w:jc w:val="both"/>
              <w:rPr>
                <w:rFonts w:ascii="Book Antiqua" w:hAnsi="Book Antiqua"/>
                <w:b w:val="0"/>
                <w:sz w:val="24"/>
                <w:szCs w:val="24"/>
                <w:lang w:val="en-US"/>
              </w:rPr>
            </w:pPr>
            <w:r w:rsidRPr="00420D3F">
              <w:rPr>
                <w:rFonts w:ascii="Book Antiqua" w:hAnsi="Book Antiqua"/>
                <w:b w:val="0"/>
                <w:sz w:val="24"/>
                <w:szCs w:val="24"/>
                <w:lang w:val="en-US"/>
              </w:rPr>
              <w:t>20 mg per day</w:t>
            </w:r>
          </w:p>
        </w:tc>
        <w:tc>
          <w:tcPr>
            <w:tcW w:w="1966" w:type="dxa"/>
            <w:tcBorders>
              <w:top w:val="none" w:sz="0" w:space="0" w:color="auto"/>
              <w:bottom w:val="none" w:sz="0" w:space="0" w:color="auto"/>
            </w:tcBorders>
            <w:shd w:val="clear" w:color="auto" w:fill="auto"/>
          </w:tcPr>
          <w:p w:rsidR="00620091" w:rsidRPr="00420D3F"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420D3F">
              <w:rPr>
                <w:rFonts w:ascii="Book Antiqua" w:hAnsi="Book Antiqua"/>
                <w:sz w:val="24"/>
                <w:szCs w:val="24"/>
                <w:lang w:val="en-US"/>
              </w:rPr>
              <w:t>802 (106-1092)</w:t>
            </w:r>
          </w:p>
        </w:tc>
        <w:tc>
          <w:tcPr>
            <w:tcW w:w="1815" w:type="dxa"/>
            <w:tcBorders>
              <w:top w:val="none" w:sz="0" w:space="0" w:color="auto"/>
              <w:bottom w:val="none" w:sz="0" w:space="0" w:color="auto"/>
            </w:tcBorders>
            <w:shd w:val="clear" w:color="auto" w:fill="auto"/>
          </w:tcPr>
          <w:p w:rsidR="00620091" w:rsidRPr="00420D3F"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420D3F">
              <w:rPr>
                <w:rFonts w:ascii="Book Antiqua" w:hAnsi="Book Antiqua"/>
                <w:sz w:val="24"/>
                <w:szCs w:val="24"/>
                <w:lang w:val="en-US"/>
              </w:rPr>
              <w:t>0% (0/13)</w:t>
            </w:r>
          </w:p>
        </w:tc>
        <w:tc>
          <w:tcPr>
            <w:tcW w:w="1368" w:type="dxa"/>
            <w:tcBorders>
              <w:top w:val="none" w:sz="0" w:space="0" w:color="auto"/>
              <w:bottom w:val="none" w:sz="0" w:space="0" w:color="auto"/>
              <w:right w:val="none" w:sz="0" w:space="0" w:color="auto"/>
            </w:tcBorders>
            <w:shd w:val="clear" w:color="auto" w:fill="auto"/>
          </w:tcPr>
          <w:p w:rsidR="00620091" w:rsidRPr="00A20647" w:rsidRDefault="00277C59"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20647">
              <w:rPr>
                <w:rFonts w:ascii="Book Antiqua" w:hAnsi="Book Antiqua"/>
                <w:noProof/>
                <w:sz w:val="24"/>
                <w:szCs w:val="24"/>
                <w:lang w:val="en-US"/>
              </w:rPr>
              <w:t>[47</w:t>
            </w:r>
            <w:r w:rsidR="00620091" w:rsidRPr="00A20647">
              <w:rPr>
                <w:rFonts w:ascii="Book Antiqua" w:hAnsi="Book Antiqua"/>
                <w:noProof/>
                <w:sz w:val="24"/>
                <w:szCs w:val="24"/>
                <w:lang w:val="en-US"/>
              </w:rPr>
              <w:t>]</w:t>
            </w:r>
          </w:p>
        </w:tc>
      </w:tr>
      <w:tr w:rsidR="00C71FC2" w:rsidRPr="00420D3F" w:rsidTr="00C71FC2">
        <w:trPr>
          <w:jc w:val="center"/>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620091" w:rsidRPr="00420D3F" w:rsidRDefault="00C71FC2" w:rsidP="00B62D77">
            <w:pPr>
              <w:spacing w:line="360" w:lineRule="auto"/>
              <w:jc w:val="both"/>
              <w:rPr>
                <w:rFonts w:ascii="Book Antiqua" w:hAnsi="Book Antiqua"/>
                <w:b w:val="0"/>
                <w:sz w:val="24"/>
                <w:szCs w:val="24"/>
                <w:lang w:val="en-US"/>
              </w:rPr>
            </w:pPr>
            <w:r>
              <w:rPr>
                <w:rFonts w:ascii="Book Antiqua" w:hAnsi="Book Antiqua"/>
                <w:b w:val="0"/>
                <w:sz w:val="24"/>
                <w:szCs w:val="24"/>
                <w:lang w:val="en-US" w:eastAsia="zh-CN"/>
              </w:rPr>
              <w:t>A</w:t>
            </w:r>
            <w:r>
              <w:rPr>
                <w:rFonts w:ascii="Book Antiqua" w:hAnsi="Book Antiqua" w:hint="eastAsia"/>
                <w:b w:val="0"/>
                <w:sz w:val="24"/>
                <w:szCs w:val="24"/>
                <w:lang w:val="en-US" w:eastAsia="zh-CN"/>
              </w:rPr>
              <w:t xml:space="preserve">bout </w:t>
            </w:r>
            <w:r w:rsidR="00620091" w:rsidRPr="00420D3F">
              <w:rPr>
                <w:rFonts w:ascii="Book Antiqua" w:hAnsi="Book Antiqua"/>
                <w:b w:val="0"/>
                <w:sz w:val="24"/>
                <w:szCs w:val="24"/>
                <w:lang w:val="en-US"/>
              </w:rPr>
              <w:t>21 mg per day (0.3 mg/kg)</w:t>
            </w:r>
          </w:p>
        </w:tc>
        <w:tc>
          <w:tcPr>
            <w:tcW w:w="1966" w:type="dxa"/>
            <w:shd w:val="clear" w:color="auto" w:fill="auto"/>
          </w:tcPr>
          <w:p w:rsidR="00620091" w:rsidRPr="00420D3F"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420D3F">
              <w:rPr>
                <w:rFonts w:ascii="Book Antiqua" w:hAnsi="Book Antiqua"/>
                <w:sz w:val="24"/>
                <w:szCs w:val="24"/>
                <w:lang w:val="en-US"/>
              </w:rPr>
              <w:t>464 (65-1199)</w:t>
            </w:r>
          </w:p>
        </w:tc>
        <w:tc>
          <w:tcPr>
            <w:tcW w:w="1815" w:type="dxa"/>
            <w:shd w:val="clear" w:color="auto" w:fill="auto"/>
          </w:tcPr>
          <w:p w:rsidR="00620091" w:rsidRPr="00420D3F"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420D3F">
              <w:rPr>
                <w:rFonts w:ascii="Book Antiqua" w:hAnsi="Book Antiqua"/>
                <w:sz w:val="24"/>
                <w:szCs w:val="24"/>
                <w:lang w:val="en-US"/>
              </w:rPr>
              <w:t>6% (7/111)</w:t>
            </w:r>
          </w:p>
        </w:tc>
        <w:tc>
          <w:tcPr>
            <w:tcW w:w="1368" w:type="dxa"/>
            <w:shd w:val="clear" w:color="auto" w:fill="auto"/>
          </w:tcPr>
          <w:p w:rsidR="00620091" w:rsidRPr="00A20647" w:rsidRDefault="00277C59"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20647">
              <w:rPr>
                <w:rFonts w:ascii="Book Antiqua" w:hAnsi="Book Antiqua"/>
                <w:noProof/>
                <w:sz w:val="24"/>
                <w:szCs w:val="24"/>
                <w:lang w:val="en-US"/>
              </w:rPr>
              <w:t>[48</w:t>
            </w:r>
            <w:r w:rsidR="00620091" w:rsidRPr="00A20647">
              <w:rPr>
                <w:rFonts w:ascii="Book Antiqua" w:hAnsi="Book Antiqua"/>
                <w:noProof/>
                <w:sz w:val="24"/>
                <w:szCs w:val="24"/>
                <w:lang w:val="en-US"/>
              </w:rPr>
              <w:t>]</w:t>
            </w:r>
          </w:p>
        </w:tc>
      </w:tr>
      <w:tr w:rsidR="00C71FC2" w:rsidRPr="00420D3F" w:rsidTr="00C71F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83" w:type="dxa"/>
            <w:tcBorders>
              <w:top w:val="none" w:sz="0" w:space="0" w:color="auto"/>
              <w:left w:val="none" w:sz="0" w:space="0" w:color="auto"/>
              <w:bottom w:val="none" w:sz="0" w:space="0" w:color="auto"/>
            </w:tcBorders>
            <w:shd w:val="clear" w:color="auto" w:fill="auto"/>
          </w:tcPr>
          <w:p w:rsidR="00620091" w:rsidRPr="00420D3F" w:rsidRDefault="00620091" w:rsidP="00B62D77">
            <w:pPr>
              <w:spacing w:line="360" w:lineRule="auto"/>
              <w:jc w:val="both"/>
              <w:rPr>
                <w:rFonts w:ascii="Book Antiqua" w:hAnsi="Book Antiqua"/>
                <w:b w:val="0"/>
                <w:sz w:val="24"/>
                <w:szCs w:val="24"/>
                <w:lang w:val="en-US"/>
              </w:rPr>
            </w:pPr>
            <w:r w:rsidRPr="00420D3F">
              <w:rPr>
                <w:rFonts w:ascii="Book Antiqua" w:hAnsi="Book Antiqua"/>
                <w:b w:val="0"/>
                <w:sz w:val="24"/>
                <w:szCs w:val="24"/>
                <w:lang w:val="en-US"/>
              </w:rPr>
              <w:t>40 mg per day</w:t>
            </w:r>
          </w:p>
        </w:tc>
        <w:tc>
          <w:tcPr>
            <w:tcW w:w="1966" w:type="dxa"/>
            <w:tcBorders>
              <w:top w:val="none" w:sz="0" w:space="0" w:color="auto"/>
              <w:bottom w:val="none" w:sz="0" w:space="0" w:color="auto"/>
            </w:tcBorders>
            <w:shd w:val="clear" w:color="auto" w:fill="auto"/>
          </w:tcPr>
          <w:p w:rsidR="00620091" w:rsidRPr="00420D3F"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420D3F">
              <w:rPr>
                <w:rFonts w:ascii="Book Antiqua" w:hAnsi="Book Antiqua"/>
                <w:sz w:val="24"/>
                <w:szCs w:val="24"/>
                <w:lang w:val="en-US"/>
              </w:rPr>
              <w:t>807 (105-2545)</w:t>
            </w:r>
          </w:p>
        </w:tc>
        <w:tc>
          <w:tcPr>
            <w:tcW w:w="1815" w:type="dxa"/>
            <w:tcBorders>
              <w:top w:val="none" w:sz="0" w:space="0" w:color="auto"/>
              <w:bottom w:val="none" w:sz="0" w:space="0" w:color="auto"/>
            </w:tcBorders>
            <w:shd w:val="clear" w:color="auto" w:fill="auto"/>
          </w:tcPr>
          <w:p w:rsidR="00620091" w:rsidRPr="00420D3F"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420D3F">
              <w:rPr>
                <w:rFonts w:ascii="Book Antiqua" w:hAnsi="Book Antiqua"/>
                <w:sz w:val="24"/>
                <w:szCs w:val="24"/>
                <w:lang w:val="en-US"/>
              </w:rPr>
              <w:t>0% (0/11)</w:t>
            </w:r>
          </w:p>
        </w:tc>
        <w:tc>
          <w:tcPr>
            <w:tcW w:w="1368" w:type="dxa"/>
            <w:tcBorders>
              <w:top w:val="none" w:sz="0" w:space="0" w:color="auto"/>
              <w:bottom w:val="none" w:sz="0" w:space="0" w:color="auto"/>
              <w:right w:val="none" w:sz="0" w:space="0" w:color="auto"/>
            </w:tcBorders>
            <w:shd w:val="clear" w:color="auto" w:fill="auto"/>
          </w:tcPr>
          <w:p w:rsidR="00620091" w:rsidRPr="00A20647"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20647">
              <w:rPr>
                <w:rFonts w:ascii="Book Antiqua" w:hAnsi="Book Antiqua"/>
                <w:noProof/>
                <w:sz w:val="24"/>
                <w:szCs w:val="24"/>
                <w:lang w:val="en-US"/>
              </w:rPr>
              <w:t>[16]</w:t>
            </w:r>
          </w:p>
        </w:tc>
      </w:tr>
      <w:tr w:rsidR="00C71FC2" w:rsidRPr="00420D3F" w:rsidTr="00C71FC2">
        <w:trPr>
          <w:jc w:val="center"/>
        </w:trPr>
        <w:tc>
          <w:tcPr>
            <w:cnfStyle w:val="001000000000" w:firstRow="0" w:lastRow="0" w:firstColumn="1" w:lastColumn="0" w:oddVBand="0" w:evenVBand="0" w:oddHBand="0" w:evenHBand="0" w:firstRowFirstColumn="0" w:firstRowLastColumn="0" w:lastRowFirstColumn="0" w:lastRowLastColumn="0"/>
            <w:tcW w:w="2983" w:type="dxa"/>
            <w:shd w:val="clear" w:color="auto" w:fill="auto"/>
          </w:tcPr>
          <w:p w:rsidR="00620091" w:rsidRPr="00420D3F" w:rsidRDefault="00C71FC2" w:rsidP="00B62D77">
            <w:pPr>
              <w:spacing w:line="360" w:lineRule="auto"/>
              <w:jc w:val="both"/>
              <w:rPr>
                <w:rFonts w:ascii="Book Antiqua" w:hAnsi="Book Antiqua"/>
                <w:b w:val="0"/>
                <w:sz w:val="24"/>
                <w:szCs w:val="24"/>
                <w:lang w:val="en-US"/>
              </w:rPr>
            </w:pPr>
            <w:r>
              <w:rPr>
                <w:rFonts w:ascii="Book Antiqua" w:hAnsi="Book Antiqua"/>
                <w:b w:val="0"/>
                <w:sz w:val="24"/>
                <w:szCs w:val="24"/>
                <w:lang w:val="en-US" w:eastAsia="zh-CN"/>
              </w:rPr>
              <w:t>A</w:t>
            </w:r>
            <w:r>
              <w:rPr>
                <w:rFonts w:ascii="Book Antiqua" w:hAnsi="Book Antiqua" w:hint="eastAsia"/>
                <w:b w:val="0"/>
                <w:sz w:val="24"/>
                <w:szCs w:val="24"/>
                <w:lang w:val="en-US" w:eastAsia="zh-CN"/>
              </w:rPr>
              <w:t xml:space="preserve">bout </w:t>
            </w:r>
            <w:r w:rsidR="00620091" w:rsidRPr="00420D3F">
              <w:rPr>
                <w:rFonts w:ascii="Book Antiqua" w:hAnsi="Book Antiqua"/>
                <w:b w:val="0"/>
                <w:sz w:val="24"/>
                <w:szCs w:val="24"/>
                <w:lang w:val="en-US"/>
              </w:rPr>
              <w:t>40 mg per day (estimated)</w:t>
            </w:r>
          </w:p>
        </w:tc>
        <w:tc>
          <w:tcPr>
            <w:tcW w:w="1966" w:type="dxa"/>
            <w:shd w:val="clear" w:color="auto" w:fill="auto"/>
          </w:tcPr>
          <w:p w:rsidR="00620091" w:rsidRPr="00420D3F"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420D3F">
              <w:rPr>
                <w:rFonts w:ascii="Book Antiqua" w:hAnsi="Book Antiqua"/>
                <w:sz w:val="24"/>
                <w:szCs w:val="24"/>
                <w:lang w:val="en-US"/>
              </w:rPr>
              <w:t>1230 (530-2310)</w:t>
            </w:r>
          </w:p>
        </w:tc>
        <w:tc>
          <w:tcPr>
            <w:tcW w:w="1815" w:type="dxa"/>
            <w:shd w:val="clear" w:color="auto" w:fill="auto"/>
          </w:tcPr>
          <w:p w:rsidR="00620091" w:rsidRPr="00420D3F"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420D3F">
              <w:rPr>
                <w:rFonts w:ascii="Book Antiqua" w:hAnsi="Book Antiqua"/>
                <w:sz w:val="24"/>
                <w:szCs w:val="24"/>
                <w:lang w:val="en-US"/>
              </w:rPr>
              <w:t>62% (16/26)</w:t>
            </w:r>
          </w:p>
        </w:tc>
        <w:tc>
          <w:tcPr>
            <w:tcW w:w="1368" w:type="dxa"/>
            <w:shd w:val="clear" w:color="auto" w:fill="auto"/>
          </w:tcPr>
          <w:p w:rsidR="00620091" w:rsidRPr="00A20647"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20647">
              <w:rPr>
                <w:rFonts w:ascii="Book Antiqua" w:hAnsi="Book Antiqua"/>
                <w:noProof/>
                <w:sz w:val="24"/>
                <w:szCs w:val="24"/>
                <w:lang w:val="en-US"/>
              </w:rPr>
              <w:t>[15]</w:t>
            </w:r>
          </w:p>
        </w:tc>
      </w:tr>
      <w:tr w:rsidR="00C71FC2" w:rsidRPr="00420D3F" w:rsidTr="00C71F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83" w:type="dxa"/>
            <w:tcBorders>
              <w:top w:val="none" w:sz="0" w:space="0" w:color="auto"/>
              <w:left w:val="none" w:sz="0" w:space="0" w:color="auto"/>
              <w:bottom w:val="none" w:sz="0" w:space="0" w:color="auto"/>
            </w:tcBorders>
            <w:shd w:val="clear" w:color="auto" w:fill="auto"/>
          </w:tcPr>
          <w:p w:rsidR="00620091" w:rsidRPr="00420D3F" w:rsidRDefault="00620091" w:rsidP="00B62D77">
            <w:pPr>
              <w:spacing w:line="360" w:lineRule="auto"/>
              <w:jc w:val="both"/>
              <w:rPr>
                <w:rFonts w:ascii="Book Antiqua" w:hAnsi="Book Antiqua"/>
                <w:b w:val="0"/>
                <w:sz w:val="24"/>
                <w:szCs w:val="24"/>
                <w:lang w:val="en-US"/>
              </w:rPr>
            </w:pPr>
            <w:r w:rsidRPr="00420D3F">
              <w:rPr>
                <w:rFonts w:ascii="Book Antiqua" w:hAnsi="Book Antiqua"/>
                <w:b w:val="0"/>
                <w:sz w:val="24"/>
                <w:szCs w:val="24"/>
                <w:lang w:val="en-US"/>
              </w:rPr>
              <w:t>40-80 mg per day</w:t>
            </w:r>
          </w:p>
        </w:tc>
        <w:tc>
          <w:tcPr>
            <w:tcW w:w="1966" w:type="dxa"/>
            <w:tcBorders>
              <w:top w:val="none" w:sz="0" w:space="0" w:color="auto"/>
              <w:bottom w:val="none" w:sz="0" w:space="0" w:color="auto"/>
            </w:tcBorders>
            <w:shd w:val="clear" w:color="auto" w:fill="auto"/>
          </w:tcPr>
          <w:p w:rsidR="00620091" w:rsidRPr="00420D3F"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420D3F">
              <w:rPr>
                <w:rFonts w:ascii="Book Antiqua" w:hAnsi="Book Antiqua"/>
                <w:sz w:val="24"/>
                <w:szCs w:val="24"/>
                <w:lang w:val="en-US"/>
              </w:rPr>
              <w:t>unknown</w:t>
            </w:r>
          </w:p>
        </w:tc>
        <w:tc>
          <w:tcPr>
            <w:tcW w:w="1815" w:type="dxa"/>
            <w:tcBorders>
              <w:top w:val="none" w:sz="0" w:space="0" w:color="auto"/>
              <w:bottom w:val="none" w:sz="0" w:space="0" w:color="auto"/>
            </w:tcBorders>
            <w:shd w:val="clear" w:color="auto" w:fill="auto"/>
          </w:tcPr>
          <w:p w:rsidR="00620091" w:rsidRPr="00420D3F"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420D3F">
              <w:rPr>
                <w:rFonts w:ascii="Book Antiqua" w:hAnsi="Book Antiqua"/>
                <w:sz w:val="24"/>
                <w:szCs w:val="24"/>
                <w:lang w:val="en-US"/>
              </w:rPr>
              <w:t>36% (16/45)</w:t>
            </w:r>
          </w:p>
        </w:tc>
        <w:tc>
          <w:tcPr>
            <w:tcW w:w="1368" w:type="dxa"/>
            <w:tcBorders>
              <w:top w:val="none" w:sz="0" w:space="0" w:color="auto"/>
              <w:bottom w:val="none" w:sz="0" w:space="0" w:color="auto"/>
              <w:right w:val="none" w:sz="0" w:space="0" w:color="auto"/>
            </w:tcBorders>
            <w:shd w:val="clear" w:color="auto" w:fill="auto"/>
          </w:tcPr>
          <w:p w:rsidR="00620091" w:rsidRPr="00A20647" w:rsidRDefault="00277C59"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20647">
              <w:rPr>
                <w:rFonts w:ascii="Book Antiqua" w:hAnsi="Book Antiqua"/>
                <w:noProof/>
                <w:sz w:val="24"/>
                <w:szCs w:val="24"/>
                <w:lang w:val="en-US"/>
              </w:rPr>
              <w:t>[45</w:t>
            </w:r>
            <w:r w:rsidR="00620091" w:rsidRPr="00A20647">
              <w:rPr>
                <w:rFonts w:ascii="Book Antiqua" w:hAnsi="Book Antiqua"/>
                <w:noProof/>
                <w:sz w:val="24"/>
                <w:szCs w:val="24"/>
                <w:lang w:val="en-US"/>
              </w:rPr>
              <w:t>]</w:t>
            </w:r>
          </w:p>
        </w:tc>
      </w:tr>
    </w:tbl>
    <w:p w:rsidR="00620091" w:rsidRPr="00C71FC2" w:rsidRDefault="00620091" w:rsidP="00B62D77">
      <w:pPr>
        <w:spacing w:after="0" w:line="360" w:lineRule="auto"/>
        <w:jc w:val="both"/>
        <w:rPr>
          <w:rFonts w:ascii="Book Antiqua" w:hAnsi="Book Antiqua"/>
          <w:sz w:val="24"/>
          <w:szCs w:val="24"/>
          <w:lang w:val="en-US" w:eastAsia="zh-CN"/>
        </w:rPr>
      </w:pPr>
      <w:r w:rsidRPr="00220A93">
        <w:rPr>
          <w:rFonts w:ascii="Book Antiqua" w:hAnsi="Book Antiqua"/>
          <w:sz w:val="24"/>
          <w:szCs w:val="24"/>
          <w:lang w:val="en-US"/>
        </w:rPr>
        <w:t xml:space="preserve">6-TGN concentrations were calculated using the method described by Lennard </w:t>
      </w:r>
      <w:r w:rsidRPr="00220A93">
        <w:rPr>
          <w:rFonts w:ascii="Book Antiqua" w:hAnsi="Book Antiqua"/>
          <w:i/>
          <w:sz w:val="24"/>
          <w:szCs w:val="24"/>
          <w:lang w:val="en-US"/>
        </w:rPr>
        <w:t>et al</w:t>
      </w:r>
      <w:r w:rsidRPr="00220A93">
        <w:rPr>
          <w:rFonts w:ascii="Book Antiqua" w:hAnsi="Book Antiqua"/>
          <w:noProof/>
          <w:sz w:val="24"/>
          <w:szCs w:val="24"/>
          <w:vertAlign w:val="superscript"/>
          <w:lang w:val="en-US"/>
        </w:rPr>
        <w:t>[27]</w:t>
      </w:r>
      <w:r w:rsidR="00C71FC2">
        <w:rPr>
          <w:rFonts w:ascii="Book Antiqua" w:hAnsi="Book Antiqua" w:hint="eastAsia"/>
          <w:noProof/>
          <w:sz w:val="24"/>
          <w:szCs w:val="24"/>
          <w:lang w:val="en-US" w:eastAsia="zh-CN"/>
        </w:rPr>
        <w:t>.</w:t>
      </w:r>
      <w:r w:rsidR="00C71FC2">
        <w:rPr>
          <w:rFonts w:ascii="Book Antiqua" w:hAnsi="Book Antiqua" w:hint="eastAsia"/>
          <w:sz w:val="24"/>
          <w:szCs w:val="24"/>
          <w:lang w:val="en-US" w:eastAsia="zh-CN"/>
        </w:rPr>
        <w:t xml:space="preserve"> </w:t>
      </w:r>
      <w:r w:rsidRPr="00220A93">
        <w:rPr>
          <w:rFonts w:ascii="Book Antiqua" w:hAnsi="Book Antiqua"/>
          <w:sz w:val="24"/>
          <w:szCs w:val="24"/>
          <w:lang w:val="en-US"/>
        </w:rPr>
        <w:t xml:space="preserve">Modified from Seinen </w:t>
      </w:r>
      <w:r w:rsidRPr="00220A93">
        <w:rPr>
          <w:rFonts w:ascii="Book Antiqua" w:hAnsi="Book Antiqua"/>
          <w:i/>
          <w:sz w:val="24"/>
          <w:szCs w:val="24"/>
          <w:lang w:val="en-US"/>
        </w:rPr>
        <w:t>et al</w:t>
      </w:r>
      <w:r w:rsidRPr="00220A93">
        <w:rPr>
          <w:rFonts w:ascii="Book Antiqua" w:hAnsi="Book Antiqua"/>
          <w:noProof/>
          <w:sz w:val="24"/>
          <w:szCs w:val="24"/>
          <w:vertAlign w:val="superscript"/>
          <w:lang w:val="en-US"/>
        </w:rPr>
        <w:t>[</w:t>
      </w:r>
      <w:r w:rsidR="00277C59" w:rsidRPr="00220A93">
        <w:rPr>
          <w:rFonts w:ascii="Book Antiqua" w:hAnsi="Book Antiqua"/>
          <w:noProof/>
          <w:sz w:val="24"/>
          <w:szCs w:val="24"/>
          <w:vertAlign w:val="superscript"/>
          <w:lang w:val="en-US"/>
        </w:rPr>
        <w:t>49</w:t>
      </w:r>
      <w:r w:rsidRPr="00220A93">
        <w:rPr>
          <w:rFonts w:ascii="Book Antiqua" w:hAnsi="Book Antiqua"/>
          <w:noProof/>
          <w:sz w:val="24"/>
          <w:szCs w:val="24"/>
          <w:vertAlign w:val="superscript"/>
          <w:lang w:val="en-US"/>
        </w:rPr>
        <w:t>]</w:t>
      </w:r>
      <w:r w:rsidR="00C71FC2">
        <w:rPr>
          <w:rFonts w:ascii="Book Antiqua" w:hAnsi="Book Antiqua" w:hint="eastAsia"/>
          <w:noProof/>
          <w:sz w:val="24"/>
          <w:szCs w:val="24"/>
          <w:lang w:val="en-US" w:eastAsia="zh-CN"/>
        </w:rPr>
        <w:t>.</w:t>
      </w:r>
      <w:r w:rsidR="004E1E49" w:rsidRPr="004E1E49">
        <w:rPr>
          <w:rFonts w:ascii="Book Antiqua" w:hAnsi="Book Antiqua"/>
          <w:sz w:val="24"/>
          <w:szCs w:val="24"/>
          <w:lang w:val="en-US"/>
        </w:rPr>
        <w:t xml:space="preserve"> </w:t>
      </w:r>
      <w:r w:rsidR="004E1E49" w:rsidRPr="00220A93">
        <w:rPr>
          <w:rFonts w:ascii="Book Antiqua" w:hAnsi="Book Antiqua"/>
          <w:sz w:val="24"/>
          <w:szCs w:val="24"/>
          <w:lang w:val="en-US"/>
        </w:rPr>
        <w:t xml:space="preserve">6-TGN: 6-thioguanine nucleotides concentration (as pmol/8 </w:t>
      </w:r>
      <w:r w:rsidR="004E1E49">
        <w:rPr>
          <w:rFonts w:ascii="Book Antiqua" w:hAnsi="Book Antiqua"/>
          <w:sz w:val="24"/>
          <w:szCs w:val="24"/>
          <w:lang w:val="en-US"/>
        </w:rPr>
        <w:sym w:font="Symbol" w:char="F0B4"/>
      </w:r>
      <w:r w:rsidR="004E1E49" w:rsidRPr="00220A93">
        <w:rPr>
          <w:rFonts w:ascii="Book Antiqua" w:hAnsi="Book Antiqua"/>
          <w:sz w:val="24"/>
          <w:szCs w:val="24"/>
          <w:lang w:val="en-US"/>
        </w:rPr>
        <w:t xml:space="preserve"> 10</w:t>
      </w:r>
      <w:r w:rsidR="004E1E49" w:rsidRPr="00220A93">
        <w:rPr>
          <w:rFonts w:ascii="Book Antiqua" w:hAnsi="Book Antiqua"/>
          <w:sz w:val="24"/>
          <w:szCs w:val="24"/>
          <w:vertAlign w:val="superscript"/>
          <w:lang w:val="en-US"/>
        </w:rPr>
        <w:t>8</w:t>
      </w:r>
      <w:r w:rsidR="004E1E49" w:rsidRPr="00220A93">
        <w:rPr>
          <w:rFonts w:ascii="Book Antiqua" w:hAnsi="Book Antiqua"/>
          <w:sz w:val="24"/>
          <w:szCs w:val="24"/>
          <w:lang w:val="en-US"/>
        </w:rPr>
        <w:t xml:space="preserve"> red blood cells), presented as medians with range or mean with standard deviation; NRH: No</w:t>
      </w:r>
      <w:r w:rsidR="004E1E49">
        <w:rPr>
          <w:rFonts w:ascii="Book Antiqua" w:hAnsi="Book Antiqua"/>
          <w:sz w:val="24"/>
          <w:szCs w:val="24"/>
          <w:lang w:val="en-US"/>
        </w:rPr>
        <w:t>dular regenerative hyperplasia.</w:t>
      </w:r>
    </w:p>
    <w:p w:rsidR="00620091" w:rsidRPr="00220A93" w:rsidRDefault="00620091" w:rsidP="00B62D77">
      <w:pPr>
        <w:spacing w:after="0" w:line="360" w:lineRule="auto"/>
        <w:jc w:val="both"/>
        <w:rPr>
          <w:rFonts w:ascii="Book Antiqua" w:hAnsi="Book Antiqua"/>
          <w:sz w:val="24"/>
          <w:szCs w:val="24"/>
          <w:lang w:val="en-US"/>
        </w:rPr>
      </w:pPr>
      <w:r w:rsidRPr="00220A93">
        <w:rPr>
          <w:rFonts w:ascii="Book Antiqua" w:hAnsi="Book Antiqua"/>
          <w:sz w:val="24"/>
          <w:szCs w:val="24"/>
          <w:lang w:val="en-US"/>
        </w:rPr>
        <w:br w:type="page"/>
      </w:r>
    </w:p>
    <w:p w:rsidR="00620091" w:rsidRPr="00C71FC2" w:rsidRDefault="00C71FC2" w:rsidP="00B62D77">
      <w:pPr>
        <w:spacing w:after="0" w:line="360" w:lineRule="auto"/>
        <w:jc w:val="both"/>
        <w:rPr>
          <w:rFonts w:ascii="Book Antiqua" w:hAnsi="Book Antiqua"/>
          <w:b/>
          <w:sz w:val="24"/>
          <w:szCs w:val="24"/>
          <w:lang w:val="en-US" w:eastAsia="zh-CN"/>
        </w:rPr>
      </w:pPr>
      <w:r>
        <w:rPr>
          <w:rFonts w:ascii="Book Antiqua" w:hAnsi="Book Antiqua"/>
          <w:b/>
          <w:sz w:val="24"/>
          <w:szCs w:val="24"/>
          <w:lang w:val="en-US"/>
        </w:rPr>
        <w:lastRenderedPageBreak/>
        <w:t>Table 2</w:t>
      </w:r>
      <w:r w:rsidR="00620091" w:rsidRPr="00220A93">
        <w:rPr>
          <w:rFonts w:ascii="Book Antiqua" w:hAnsi="Book Antiqua"/>
          <w:b/>
          <w:sz w:val="24"/>
          <w:szCs w:val="24"/>
          <w:lang w:val="en-US"/>
        </w:rPr>
        <w:t xml:space="preserve"> </w:t>
      </w:r>
      <w:r w:rsidR="00620091" w:rsidRPr="00C71FC2">
        <w:rPr>
          <w:rFonts w:ascii="Book Antiqua" w:hAnsi="Book Antiqua"/>
          <w:b/>
          <w:sz w:val="24"/>
          <w:szCs w:val="24"/>
          <w:lang w:val="en-US"/>
        </w:rPr>
        <w:t>Other adverse events asso</w:t>
      </w:r>
      <w:r>
        <w:rPr>
          <w:rFonts w:ascii="Book Antiqua" w:hAnsi="Book Antiqua"/>
          <w:b/>
          <w:sz w:val="24"/>
          <w:szCs w:val="24"/>
          <w:lang w:val="en-US"/>
        </w:rPr>
        <w:t>ciated with thioguanine use</w:t>
      </w:r>
    </w:p>
    <w:tbl>
      <w:tblPr>
        <w:tblStyle w:val="LightList-Accent5"/>
        <w:tblW w:w="8472" w:type="dxa"/>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3368"/>
        <w:gridCol w:w="1913"/>
        <w:gridCol w:w="3191"/>
      </w:tblGrid>
      <w:tr w:rsidR="00620091" w:rsidRPr="00220A93" w:rsidTr="00C71F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auto"/>
              <w:bottom w:val="single" w:sz="4" w:space="0" w:color="auto"/>
            </w:tcBorders>
            <w:shd w:val="clear" w:color="auto" w:fill="auto"/>
          </w:tcPr>
          <w:p w:rsidR="00620091" w:rsidRPr="00C71FC2" w:rsidRDefault="00620091" w:rsidP="00C71FC2">
            <w:pPr>
              <w:spacing w:line="360" w:lineRule="auto"/>
              <w:jc w:val="both"/>
              <w:rPr>
                <w:rFonts w:ascii="Book Antiqua" w:hAnsi="Book Antiqua"/>
                <w:color w:val="auto"/>
                <w:sz w:val="24"/>
                <w:szCs w:val="24"/>
                <w:lang w:val="en-US"/>
              </w:rPr>
            </w:pPr>
            <w:r w:rsidRPr="00C71FC2">
              <w:rPr>
                <w:rFonts w:ascii="Book Antiqua" w:hAnsi="Book Antiqua"/>
                <w:color w:val="auto"/>
                <w:sz w:val="24"/>
                <w:szCs w:val="24"/>
                <w:lang w:val="en-US"/>
              </w:rPr>
              <w:t xml:space="preserve">Adverse event </w:t>
            </w:r>
          </w:p>
        </w:tc>
        <w:tc>
          <w:tcPr>
            <w:tcW w:w="1913" w:type="dxa"/>
            <w:tcBorders>
              <w:top w:val="single" w:sz="4" w:space="0" w:color="auto"/>
              <w:bottom w:val="single" w:sz="4" w:space="0" w:color="auto"/>
            </w:tcBorders>
            <w:shd w:val="clear" w:color="auto" w:fill="auto"/>
          </w:tcPr>
          <w:p w:rsidR="00620091" w:rsidRPr="00C71FC2" w:rsidRDefault="00620091" w:rsidP="00C71FC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71FC2">
              <w:rPr>
                <w:rFonts w:ascii="Book Antiqua" w:hAnsi="Book Antiqua"/>
                <w:color w:val="auto"/>
                <w:sz w:val="24"/>
                <w:szCs w:val="24"/>
                <w:lang w:val="en-US"/>
              </w:rPr>
              <w:t>Prevalence</w:t>
            </w:r>
          </w:p>
        </w:tc>
        <w:tc>
          <w:tcPr>
            <w:tcW w:w="3191" w:type="dxa"/>
            <w:tcBorders>
              <w:top w:val="single" w:sz="4" w:space="0" w:color="auto"/>
              <w:bottom w:val="single" w:sz="4" w:space="0" w:color="auto"/>
            </w:tcBorders>
            <w:shd w:val="clear" w:color="auto" w:fill="auto"/>
          </w:tcPr>
          <w:p w:rsidR="00620091" w:rsidRPr="00C71FC2" w:rsidRDefault="00620091" w:rsidP="00C71FC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eastAsia="zh-CN"/>
              </w:rPr>
            </w:pPr>
            <w:r w:rsidRPr="00C71FC2">
              <w:rPr>
                <w:rFonts w:ascii="Book Antiqua" w:hAnsi="Book Antiqua"/>
                <w:color w:val="auto"/>
                <w:sz w:val="24"/>
                <w:szCs w:val="24"/>
                <w:lang w:val="en-US"/>
              </w:rPr>
              <w:t>Ref</w:t>
            </w:r>
            <w:r w:rsidR="00C71FC2">
              <w:rPr>
                <w:rFonts w:ascii="Book Antiqua" w:hAnsi="Book Antiqua" w:hint="eastAsia"/>
                <w:color w:val="auto"/>
                <w:sz w:val="24"/>
                <w:szCs w:val="24"/>
                <w:lang w:val="en-US" w:eastAsia="zh-CN"/>
              </w:rPr>
              <w:t>.</w:t>
            </w:r>
          </w:p>
        </w:tc>
      </w:tr>
      <w:tr w:rsidR="00620091" w:rsidRPr="00220A93" w:rsidTr="00C71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top w:val="single" w:sz="4" w:space="0" w:color="auto"/>
              <w:left w:val="none" w:sz="0" w:space="0" w:color="auto"/>
              <w:bottom w:val="none" w:sz="0" w:space="0" w:color="auto"/>
            </w:tcBorders>
            <w:shd w:val="clear" w:color="auto" w:fill="auto"/>
          </w:tcPr>
          <w:p w:rsidR="00620091" w:rsidRPr="00220A93" w:rsidRDefault="00620091" w:rsidP="00B62D77">
            <w:pPr>
              <w:spacing w:line="360" w:lineRule="auto"/>
              <w:jc w:val="both"/>
              <w:rPr>
                <w:rFonts w:ascii="Book Antiqua" w:hAnsi="Book Antiqua"/>
                <w:b w:val="0"/>
                <w:sz w:val="24"/>
                <w:szCs w:val="24"/>
                <w:lang w:val="en-US"/>
              </w:rPr>
            </w:pPr>
            <w:r w:rsidRPr="00220A93">
              <w:rPr>
                <w:rFonts w:ascii="Book Antiqua" w:hAnsi="Book Antiqua"/>
                <w:b w:val="0"/>
                <w:sz w:val="24"/>
                <w:szCs w:val="24"/>
                <w:lang w:val="en-US"/>
              </w:rPr>
              <w:t>GI complaints</w:t>
            </w:r>
          </w:p>
        </w:tc>
        <w:tc>
          <w:tcPr>
            <w:tcW w:w="1913" w:type="dxa"/>
            <w:tcBorders>
              <w:top w:val="single" w:sz="4" w:space="0" w:color="auto"/>
              <w:bottom w:val="none" w:sz="0" w:space="0" w:color="auto"/>
            </w:tcBorders>
            <w:shd w:val="clear" w:color="auto" w:fill="auto"/>
          </w:tcPr>
          <w:p w:rsidR="00620091" w:rsidRPr="00220A93"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220A93">
              <w:rPr>
                <w:rFonts w:ascii="Book Antiqua" w:hAnsi="Book Antiqua"/>
                <w:sz w:val="24"/>
                <w:szCs w:val="24"/>
                <w:lang w:val="en-US"/>
              </w:rPr>
              <w:t>1</w:t>
            </w:r>
            <w:r w:rsidR="00C71FC2">
              <w:rPr>
                <w:rFonts w:ascii="Book Antiqua" w:hAnsi="Book Antiqua" w:hint="eastAsia"/>
                <w:sz w:val="24"/>
                <w:szCs w:val="24"/>
                <w:lang w:val="en-US" w:eastAsia="zh-CN"/>
              </w:rPr>
              <w:t>%</w:t>
            </w:r>
            <w:r w:rsidRPr="00220A93">
              <w:rPr>
                <w:rFonts w:ascii="Book Antiqua" w:hAnsi="Book Antiqua"/>
                <w:sz w:val="24"/>
                <w:szCs w:val="24"/>
                <w:lang w:val="en-US"/>
              </w:rPr>
              <w:t>-17%</w:t>
            </w:r>
          </w:p>
        </w:tc>
        <w:tc>
          <w:tcPr>
            <w:tcW w:w="3191" w:type="dxa"/>
            <w:tcBorders>
              <w:top w:val="single" w:sz="4" w:space="0" w:color="auto"/>
              <w:bottom w:val="none" w:sz="0" w:space="0" w:color="auto"/>
              <w:right w:val="none" w:sz="0" w:space="0" w:color="auto"/>
            </w:tcBorders>
            <w:shd w:val="clear" w:color="auto" w:fill="auto"/>
          </w:tcPr>
          <w:p w:rsidR="00620091" w:rsidRPr="00A20647" w:rsidRDefault="00C71FC2"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20647">
              <w:rPr>
                <w:rFonts w:ascii="Book Antiqua" w:hAnsi="Book Antiqua"/>
                <w:noProof/>
                <w:sz w:val="24"/>
                <w:szCs w:val="24"/>
                <w:lang w:val="en-US"/>
              </w:rPr>
              <w:t>[16,17,19,20,37,</w:t>
            </w:r>
            <w:r w:rsidR="00277C59" w:rsidRPr="00A20647">
              <w:rPr>
                <w:rFonts w:ascii="Book Antiqua" w:hAnsi="Book Antiqua"/>
                <w:noProof/>
                <w:sz w:val="24"/>
                <w:szCs w:val="24"/>
                <w:lang w:val="en-US"/>
              </w:rPr>
              <w:t>38</w:t>
            </w:r>
            <w:r w:rsidR="00620091" w:rsidRPr="00A20647">
              <w:rPr>
                <w:rFonts w:ascii="Book Antiqua" w:hAnsi="Book Antiqua"/>
                <w:noProof/>
                <w:sz w:val="24"/>
                <w:szCs w:val="24"/>
                <w:lang w:val="en-US"/>
              </w:rPr>
              <w:t>]</w:t>
            </w:r>
          </w:p>
        </w:tc>
      </w:tr>
      <w:tr w:rsidR="00620091" w:rsidRPr="00220A93" w:rsidTr="00C71FC2">
        <w:tc>
          <w:tcPr>
            <w:cnfStyle w:val="001000000000" w:firstRow="0" w:lastRow="0" w:firstColumn="1" w:lastColumn="0" w:oddVBand="0" w:evenVBand="0" w:oddHBand="0" w:evenHBand="0" w:firstRowFirstColumn="0" w:firstRowLastColumn="0" w:lastRowFirstColumn="0" w:lastRowLastColumn="0"/>
            <w:tcW w:w="3368" w:type="dxa"/>
            <w:shd w:val="clear" w:color="auto" w:fill="auto"/>
          </w:tcPr>
          <w:p w:rsidR="00620091" w:rsidRPr="00220A93" w:rsidRDefault="00620091" w:rsidP="00C71FC2">
            <w:pPr>
              <w:spacing w:line="360" w:lineRule="auto"/>
              <w:jc w:val="both"/>
              <w:rPr>
                <w:rFonts w:ascii="Book Antiqua" w:hAnsi="Book Antiqua"/>
                <w:b w:val="0"/>
                <w:sz w:val="24"/>
                <w:szCs w:val="24"/>
                <w:lang w:val="en-US" w:eastAsia="zh-CN"/>
              </w:rPr>
            </w:pPr>
            <w:r w:rsidRPr="00220A93">
              <w:rPr>
                <w:rFonts w:ascii="Book Antiqua" w:hAnsi="Book Antiqua"/>
                <w:b w:val="0"/>
                <w:sz w:val="24"/>
                <w:szCs w:val="24"/>
                <w:lang w:val="en-US"/>
              </w:rPr>
              <w:t>Myelosuppression</w:t>
            </w:r>
            <w:r w:rsidR="00C71FC2">
              <w:rPr>
                <w:rFonts w:ascii="Book Antiqua" w:hAnsi="Book Antiqua" w:hint="eastAsia"/>
                <w:b w:val="0"/>
                <w:sz w:val="24"/>
                <w:szCs w:val="24"/>
                <w:vertAlign w:val="superscript"/>
                <w:lang w:val="en-US" w:eastAsia="zh-CN"/>
              </w:rPr>
              <w:t>1</w:t>
            </w:r>
          </w:p>
        </w:tc>
        <w:tc>
          <w:tcPr>
            <w:tcW w:w="1913" w:type="dxa"/>
            <w:shd w:val="clear" w:color="auto" w:fill="auto"/>
          </w:tcPr>
          <w:p w:rsidR="00620091" w:rsidRPr="00220A93"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220A93">
              <w:rPr>
                <w:rFonts w:ascii="Book Antiqua" w:hAnsi="Book Antiqua"/>
                <w:sz w:val="24"/>
                <w:szCs w:val="24"/>
                <w:lang w:val="en-US"/>
              </w:rPr>
              <w:t>1</w:t>
            </w:r>
            <w:r w:rsidR="00C71FC2">
              <w:rPr>
                <w:rFonts w:ascii="Book Antiqua" w:hAnsi="Book Antiqua" w:hint="eastAsia"/>
                <w:sz w:val="24"/>
                <w:szCs w:val="24"/>
                <w:lang w:val="en-US" w:eastAsia="zh-CN"/>
              </w:rPr>
              <w:t>%</w:t>
            </w:r>
            <w:r w:rsidRPr="00220A93">
              <w:rPr>
                <w:rFonts w:ascii="Book Antiqua" w:hAnsi="Book Antiqua"/>
                <w:sz w:val="24"/>
                <w:szCs w:val="24"/>
                <w:lang w:val="en-US"/>
              </w:rPr>
              <w:t>-15%</w:t>
            </w:r>
          </w:p>
        </w:tc>
        <w:tc>
          <w:tcPr>
            <w:tcW w:w="3191" w:type="dxa"/>
            <w:shd w:val="clear" w:color="auto" w:fill="auto"/>
          </w:tcPr>
          <w:p w:rsidR="00620091" w:rsidRPr="00A20647"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20647">
              <w:rPr>
                <w:rFonts w:ascii="Book Antiqua" w:hAnsi="Book Antiqua"/>
                <w:noProof/>
                <w:sz w:val="24"/>
                <w:szCs w:val="24"/>
                <w:lang w:val="en-US"/>
              </w:rPr>
              <w:t>[</w:t>
            </w:r>
            <w:r w:rsidR="00C71FC2" w:rsidRPr="00A20647">
              <w:rPr>
                <w:rFonts w:ascii="Book Antiqua" w:hAnsi="Book Antiqua"/>
                <w:noProof/>
                <w:sz w:val="24"/>
                <w:szCs w:val="24"/>
                <w:lang w:val="en-US"/>
              </w:rPr>
              <w:t>17,20,36,</w:t>
            </w:r>
            <w:r w:rsidR="00277C59" w:rsidRPr="00A20647">
              <w:rPr>
                <w:rFonts w:ascii="Book Antiqua" w:hAnsi="Book Antiqua"/>
                <w:noProof/>
                <w:sz w:val="24"/>
                <w:szCs w:val="24"/>
                <w:lang w:val="en-US"/>
              </w:rPr>
              <w:t>38</w:t>
            </w:r>
            <w:r w:rsidRPr="00A20647">
              <w:rPr>
                <w:rFonts w:ascii="Book Antiqua" w:hAnsi="Book Antiqua"/>
                <w:noProof/>
                <w:sz w:val="24"/>
                <w:szCs w:val="24"/>
                <w:lang w:val="en-US"/>
              </w:rPr>
              <w:t>]</w:t>
            </w:r>
          </w:p>
        </w:tc>
      </w:tr>
      <w:tr w:rsidR="00620091" w:rsidRPr="00220A93" w:rsidTr="00C71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top w:val="none" w:sz="0" w:space="0" w:color="auto"/>
              <w:left w:val="none" w:sz="0" w:space="0" w:color="auto"/>
              <w:bottom w:val="none" w:sz="0" w:space="0" w:color="auto"/>
            </w:tcBorders>
            <w:shd w:val="clear" w:color="auto" w:fill="auto"/>
          </w:tcPr>
          <w:p w:rsidR="00620091" w:rsidRPr="00220A93" w:rsidRDefault="00620091" w:rsidP="00B62D77">
            <w:pPr>
              <w:spacing w:line="360" w:lineRule="auto"/>
              <w:jc w:val="both"/>
              <w:rPr>
                <w:rFonts w:ascii="Book Antiqua" w:hAnsi="Book Antiqua"/>
                <w:b w:val="0"/>
                <w:sz w:val="24"/>
                <w:szCs w:val="24"/>
                <w:lang w:val="en-US"/>
              </w:rPr>
            </w:pPr>
            <w:r w:rsidRPr="00220A93">
              <w:rPr>
                <w:rFonts w:ascii="Book Antiqua" w:hAnsi="Book Antiqua"/>
                <w:b w:val="0"/>
                <w:sz w:val="24"/>
                <w:szCs w:val="24"/>
                <w:lang w:val="en-US"/>
              </w:rPr>
              <w:t>General malaise</w:t>
            </w:r>
          </w:p>
        </w:tc>
        <w:tc>
          <w:tcPr>
            <w:tcW w:w="1913" w:type="dxa"/>
            <w:tcBorders>
              <w:top w:val="none" w:sz="0" w:space="0" w:color="auto"/>
              <w:bottom w:val="none" w:sz="0" w:space="0" w:color="auto"/>
            </w:tcBorders>
            <w:shd w:val="clear" w:color="auto" w:fill="auto"/>
          </w:tcPr>
          <w:p w:rsidR="00620091" w:rsidRPr="00220A93"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220A93">
              <w:rPr>
                <w:rFonts w:ascii="Book Antiqua" w:hAnsi="Book Antiqua"/>
                <w:sz w:val="24"/>
                <w:szCs w:val="24"/>
                <w:lang w:val="en-US"/>
              </w:rPr>
              <w:t>4</w:t>
            </w:r>
            <w:r w:rsidR="00C71FC2">
              <w:rPr>
                <w:rFonts w:ascii="Book Antiqua" w:hAnsi="Book Antiqua" w:hint="eastAsia"/>
                <w:sz w:val="24"/>
                <w:szCs w:val="24"/>
                <w:lang w:val="en-US" w:eastAsia="zh-CN"/>
              </w:rPr>
              <w:t>%</w:t>
            </w:r>
            <w:r w:rsidRPr="00220A93">
              <w:rPr>
                <w:rFonts w:ascii="Book Antiqua" w:hAnsi="Book Antiqua"/>
                <w:sz w:val="24"/>
                <w:szCs w:val="24"/>
                <w:lang w:val="en-US"/>
              </w:rPr>
              <w:t>-22%</w:t>
            </w:r>
          </w:p>
        </w:tc>
        <w:tc>
          <w:tcPr>
            <w:tcW w:w="3191" w:type="dxa"/>
            <w:tcBorders>
              <w:top w:val="none" w:sz="0" w:space="0" w:color="auto"/>
              <w:bottom w:val="none" w:sz="0" w:space="0" w:color="auto"/>
              <w:right w:val="none" w:sz="0" w:space="0" w:color="auto"/>
            </w:tcBorders>
            <w:shd w:val="clear" w:color="auto" w:fill="auto"/>
          </w:tcPr>
          <w:p w:rsidR="00620091" w:rsidRPr="00A20647"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20647">
              <w:rPr>
                <w:rFonts w:ascii="Book Antiqua" w:hAnsi="Book Antiqua"/>
                <w:noProof/>
                <w:sz w:val="24"/>
                <w:szCs w:val="24"/>
                <w:lang w:val="en-US"/>
              </w:rPr>
              <w:t>[</w:t>
            </w:r>
            <w:r w:rsidR="00C71FC2" w:rsidRPr="00A20647">
              <w:rPr>
                <w:rFonts w:ascii="Book Antiqua" w:hAnsi="Book Antiqua"/>
                <w:noProof/>
                <w:sz w:val="24"/>
                <w:szCs w:val="24"/>
                <w:lang w:val="en-US"/>
              </w:rPr>
              <w:t>17,</w:t>
            </w:r>
            <w:r w:rsidR="00277C59" w:rsidRPr="00A20647">
              <w:rPr>
                <w:rFonts w:ascii="Book Antiqua" w:hAnsi="Book Antiqua"/>
                <w:noProof/>
                <w:sz w:val="24"/>
                <w:szCs w:val="24"/>
                <w:lang w:val="en-US"/>
              </w:rPr>
              <w:t>38</w:t>
            </w:r>
            <w:r w:rsidRPr="00A20647">
              <w:rPr>
                <w:rFonts w:ascii="Book Antiqua" w:hAnsi="Book Antiqua"/>
                <w:noProof/>
                <w:sz w:val="24"/>
                <w:szCs w:val="24"/>
                <w:lang w:val="en-US"/>
              </w:rPr>
              <w:t>]</w:t>
            </w:r>
          </w:p>
        </w:tc>
      </w:tr>
      <w:tr w:rsidR="00620091" w:rsidRPr="00220A93" w:rsidTr="00C71FC2">
        <w:tc>
          <w:tcPr>
            <w:cnfStyle w:val="001000000000" w:firstRow="0" w:lastRow="0" w:firstColumn="1" w:lastColumn="0" w:oddVBand="0" w:evenVBand="0" w:oddHBand="0" w:evenHBand="0" w:firstRowFirstColumn="0" w:firstRowLastColumn="0" w:lastRowFirstColumn="0" w:lastRowLastColumn="0"/>
            <w:tcW w:w="3368" w:type="dxa"/>
            <w:shd w:val="clear" w:color="auto" w:fill="auto"/>
          </w:tcPr>
          <w:p w:rsidR="00620091" w:rsidRPr="00220A93" w:rsidRDefault="00620091" w:rsidP="00B62D77">
            <w:pPr>
              <w:spacing w:line="360" w:lineRule="auto"/>
              <w:jc w:val="both"/>
              <w:rPr>
                <w:rFonts w:ascii="Book Antiqua" w:hAnsi="Book Antiqua"/>
                <w:b w:val="0"/>
                <w:sz w:val="24"/>
                <w:szCs w:val="24"/>
                <w:lang w:val="en-US"/>
              </w:rPr>
            </w:pPr>
            <w:r w:rsidRPr="00220A93">
              <w:rPr>
                <w:rFonts w:ascii="Book Antiqua" w:hAnsi="Book Antiqua"/>
                <w:b w:val="0"/>
                <w:sz w:val="24"/>
                <w:szCs w:val="24"/>
                <w:lang w:val="en-US"/>
              </w:rPr>
              <w:t>Allergic reaction</w:t>
            </w:r>
          </w:p>
        </w:tc>
        <w:tc>
          <w:tcPr>
            <w:tcW w:w="1913" w:type="dxa"/>
            <w:shd w:val="clear" w:color="auto" w:fill="auto"/>
          </w:tcPr>
          <w:p w:rsidR="00620091" w:rsidRPr="00220A93"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220A93">
              <w:rPr>
                <w:rFonts w:ascii="Book Antiqua" w:hAnsi="Book Antiqua"/>
                <w:sz w:val="24"/>
                <w:szCs w:val="24"/>
                <w:lang w:val="en-US"/>
              </w:rPr>
              <w:t>1</w:t>
            </w:r>
            <w:r w:rsidR="00C71FC2">
              <w:rPr>
                <w:rFonts w:ascii="Book Antiqua" w:hAnsi="Book Antiqua" w:hint="eastAsia"/>
                <w:sz w:val="24"/>
                <w:szCs w:val="24"/>
                <w:lang w:val="en-US" w:eastAsia="zh-CN"/>
              </w:rPr>
              <w:t>%</w:t>
            </w:r>
            <w:r w:rsidRPr="00220A93">
              <w:rPr>
                <w:rFonts w:ascii="Book Antiqua" w:hAnsi="Book Antiqua"/>
                <w:sz w:val="24"/>
                <w:szCs w:val="24"/>
                <w:lang w:val="en-US"/>
              </w:rPr>
              <w:t>-6%</w:t>
            </w:r>
          </w:p>
        </w:tc>
        <w:tc>
          <w:tcPr>
            <w:tcW w:w="3191" w:type="dxa"/>
            <w:shd w:val="clear" w:color="auto" w:fill="auto"/>
          </w:tcPr>
          <w:p w:rsidR="00620091" w:rsidRPr="00A20647" w:rsidRDefault="00C71FC2"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A20647">
              <w:rPr>
                <w:rFonts w:ascii="Book Antiqua" w:hAnsi="Book Antiqua"/>
                <w:noProof/>
                <w:sz w:val="24"/>
                <w:szCs w:val="24"/>
                <w:lang w:val="en-US"/>
              </w:rPr>
              <w:t>[17,</w:t>
            </w:r>
            <w:r w:rsidR="00277C59" w:rsidRPr="00A20647">
              <w:rPr>
                <w:rFonts w:ascii="Book Antiqua" w:hAnsi="Book Antiqua"/>
                <w:noProof/>
                <w:sz w:val="24"/>
                <w:szCs w:val="24"/>
                <w:lang w:val="en-US"/>
              </w:rPr>
              <w:t>33</w:t>
            </w:r>
            <w:r w:rsidR="00620091" w:rsidRPr="00A20647">
              <w:rPr>
                <w:rFonts w:ascii="Book Antiqua" w:hAnsi="Book Antiqua"/>
                <w:noProof/>
                <w:sz w:val="24"/>
                <w:szCs w:val="24"/>
                <w:lang w:val="en-US"/>
              </w:rPr>
              <w:t>]</w:t>
            </w:r>
          </w:p>
        </w:tc>
      </w:tr>
      <w:tr w:rsidR="00620091" w:rsidRPr="00220A93" w:rsidTr="00C71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8" w:type="dxa"/>
            <w:tcBorders>
              <w:top w:val="none" w:sz="0" w:space="0" w:color="auto"/>
              <w:left w:val="none" w:sz="0" w:space="0" w:color="auto"/>
              <w:bottom w:val="none" w:sz="0" w:space="0" w:color="auto"/>
            </w:tcBorders>
            <w:shd w:val="clear" w:color="auto" w:fill="auto"/>
          </w:tcPr>
          <w:p w:rsidR="00620091" w:rsidRPr="00220A93" w:rsidRDefault="00620091" w:rsidP="00B62D77">
            <w:pPr>
              <w:spacing w:line="360" w:lineRule="auto"/>
              <w:jc w:val="both"/>
              <w:rPr>
                <w:rFonts w:ascii="Book Antiqua" w:hAnsi="Book Antiqua"/>
                <w:b w:val="0"/>
                <w:sz w:val="24"/>
                <w:szCs w:val="24"/>
                <w:lang w:val="en-US"/>
              </w:rPr>
            </w:pPr>
            <w:r w:rsidRPr="00220A93">
              <w:rPr>
                <w:rFonts w:ascii="Book Antiqua" w:hAnsi="Book Antiqua"/>
                <w:b w:val="0"/>
                <w:sz w:val="24"/>
                <w:szCs w:val="24"/>
                <w:lang w:val="en-US"/>
              </w:rPr>
              <w:t>Other AE (</w:t>
            </w:r>
            <w:r w:rsidRPr="00C71FC2">
              <w:rPr>
                <w:rFonts w:ascii="Book Antiqua" w:hAnsi="Book Antiqua"/>
                <w:b w:val="0"/>
                <w:i/>
                <w:sz w:val="24"/>
                <w:szCs w:val="24"/>
                <w:lang w:val="en-US"/>
              </w:rPr>
              <w:t>e.g.</w:t>
            </w:r>
            <w:r w:rsidR="00C71FC2" w:rsidRPr="00C71FC2">
              <w:rPr>
                <w:rFonts w:ascii="Book Antiqua" w:hAnsi="Book Antiqua" w:hint="eastAsia"/>
                <w:b w:val="0"/>
                <w:i/>
                <w:sz w:val="24"/>
                <w:szCs w:val="24"/>
                <w:lang w:val="en-US" w:eastAsia="zh-CN"/>
              </w:rPr>
              <w:t>,</w:t>
            </w:r>
            <w:r w:rsidRPr="00220A93">
              <w:rPr>
                <w:rFonts w:ascii="Book Antiqua" w:hAnsi="Book Antiqua"/>
                <w:b w:val="0"/>
                <w:sz w:val="24"/>
                <w:szCs w:val="24"/>
                <w:lang w:val="en-US"/>
              </w:rPr>
              <w:t xml:space="preserve"> myalgia, alopecia)</w:t>
            </w:r>
          </w:p>
        </w:tc>
        <w:tc>
          <w:tcPr>
            <w:tcW w:w="1913" w:type="dxa"/>
            <w:tcBorders>
              <w:top w:val="none" w:sz="0" w:space="0" w:color="auto"/>
              <w:bottom w:val="none" w:sz="0" w:space="0" w:color="auto"/>
            </w:tcBorders>
            <w:shd w:val="clear" w:color="auto" w:fill="auto"/>
          </w:tcPr>
          <w:p w:rsidR="00620091" w:rsidRPr="00220A93"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220A93">
              <w:rPr>
                <w:rFonts w:ascii="Book Antiqua" w:hAnsi="Book Antiqua"/>
                <w:sz w:val="24"/>
                <w:szCs w:val="24"/>
                <w:lang w:val="en-US"/>
              </w:rPr>
              <w:t>1</w:t>
            </w:r>
            <w:r w:rsidR="00C71FC2">
              <w:rPr>
                <w:rFonts w:ascii="Book Antiqua" w:hAnsi="Book Antiqua" w:hint="eastAsia"/>
                <w:sz w:val="24"/>
                <w:szCs w:val="24"/>
                <w:lang w:val="en-US" w:eastAsia="zh-CN"/>
              </w:rPr>
              <w:t>%</w:t>
            </w:r>
            <w:r w:rsidRPr="00220A93">
              <w:rPr>
                <w:rFonts w:ascii="Book Antiqua" w:hAnsi="Book Antiqua"/>
                <w:sz w:val="24"/>
                <w:szCs w:val="24"/>
                <w:lang w:val="en-US"/>
              </w:rPr>
              <w:t>-38%</w:t>
            </w:r>
          </w:p>
        </w:tc>
        <w:tc>
          <w:tcPr>
            <w:tcW w:w="3191" w:type="dxa"/>
            <w:tcBorders>
              <w:top w:val="none" w:sz="0" w:space="0" w:color="auto"/>
              <w:bottom w:val="none" w:sz="0" w:space="0" w:color="auto"/>
              <w:right w:val="none" w:sz="0" w:space="0" w:color="auto"/>
            </w:tcBorders>
            <w:shd w:val="clear" w:color="auto" w:fill="auto"/>
          </w:tcPr>
          <w:p w:rsidR="00620091" w:rsidRPr="00A20647" w:rsidRDefault="00C71FC2"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A20647">
              <w:rPr>
                <w:rFonts w:ascii="Book Antiqua" w:hAnsi="Book Antiqua"/>
                <w:noProof/>
                <w:sz w:val="24"/>
                <w:szCs w:val="24"/>
                <w:lang w:val="en-US"/>
              </w:rPr>
              <w:t>[16,17,19,20,33,</w:t>
            </w:r>
            <w:r w:rsidR="00277C59" w:rsidRPr="00A20647">
              <w:rPr>
                <w:rFonts w:ascii="Book Antiqua" w:hAnsi="Book Antiqua"/>
                <w:noProof/>
                <w:sz w:val="24"/>
                <w:szCs w:val="24"/>
                <w:lang w:val="en-US"/>
              </w:rPr>
              <w:t>36-38</w:t>
            </w:r>
            <w:r w:rsidR="00620091" w:rsidRPr="00A20647">
              <w:rPr>
                <w:rFonts w:ascii="Book Antiqua" w:hAnsi="Book Antiqua"/>
                <w:noProof/>
                <w:sz w:val="24"/>
                <w:szCs w:val="24"/>
                <w:lang w:val="en-US"/>
              </w:rPr>
              <w:t>]</w:t>
            </w:r>
          </w:p>
        </w:tc>
      </w:tr>
    </w:tbl>
    <w:p w:rsidR="00620091" w:rsidRPr="00220A93" w:rsidRDefault="00C71FC2" w:rsidP="00B62D77">
      <w:pPr>
        <w:spacing w:after="0" w:line="360" w:lineRule="auto"/>
        <w:jc w:val="both"/>
        <w:rPr>
          <w:rFonts w:ascii="Book Antiqua" w:hAnsi="Book Antiqua"/>
          <w:sz w:val="24"/>
          <w:szCs w:val="24"/>
          <w:lang w:val="en-US"/>
        </w:rPr>
      </w:pPr>
      <w:r>
        <w:rPr>
          <w:rFonts w:ascii="Book Antiqua" w:hAnsi="Book Antiqua" w:hint="eastAsia"/>
          <w:sz w:val="24"/>
          <w:szCs w:val="24"/>
          <w:vertAlign w:val="superscript"/>
          <w:lang w:val="en-US" w:eastAsia="zh-CN"/>
        </w:rPr>
        <w:t>1</w:t>
      </w:r>
      <w:r w:rsidR="00620091" w:rsidRPr="00220A93">
        <w:rPr>
          <w:rFonts w:ascii="Book Antiqua" w:hAnsi="Book Antiqua"/>
          <w:sz w:val="24"/>
          <w:szCs w:val="24"/>
          <w:lang w:val="en-US"/>
        </w:rPr>
        <w:t>Variable definitions of myelosuppression were applied.</w:t>
      </w:r>
    </w:p>
    <w:p w:rsidR="00620091" w:rsidRPr="00220A93" w:rsidRDefault="00620091" w:rsidP="00B62D77">
      <w:pPr>
        <w:spacing w:after="0" w:line="360" w:lineRule="auto"/>
        <w:jc w:val="both"/>
        <w:rPr>
          <w:rFonts w:ascii="Book Antiqua" w:hAnsi="Book Antiqua"/>
          <w:sz w:val="24"/>
          <w:szCs w:val="24"/>
          <w:lang w:val="en-US"/>
        </w:rPr>
      </w:pPr>
      <w:r w:rsidRPr="00220A93">
        <w:rPr>
          <w:rFonts w:ascii="Book Antiqua" w:hAnsi="Book Antiqua"/>
          <w:sz w:val="24"/>
          <w:szCs w:val="24"/>
          <w:lang w:val="en-US"/>
        </w:rPr>
        <w:br w:type="page"/>
      </w:r>
    </w:p>
    <w:tbl>
      <w:tblPr>
        <w:tblStyle w:val="MediumShading2-Accent5"/>
        <w:tblpPr w:leftFromText="141" w:rightFromText="141" w:vertAnchor="text" w:horzAnchor="margin" w:tblpXSpec="center" w:tblpY="745"/>
        <w:tblW w:w="11685" w:type="dxa"/>
        <w:tblLayout w:type="fixed"/>
        <w:tblLook w:val="04A0" w:firstRow="1" w:lastRow="0" w:firstColumn="1" w:lastColumn="0" w:noHBand="0" w:noVBand="1"/>
      </w:tblPr>
      <w:tblGrid>
        <w:gridCol w:w="1101"/>
        <w:gridCol w:w="708"/>
        <w:gridCol w:w="709"/>
        <w:gridCol w:w="951"/>
        <w:gridCol w:w="1018"/>
        <w:gridCol w:w="1019"/>
        <w:gridCol w:w="873"/>
        <w:gridCol w:w="850"/>
        <w:gridCol w:w="1210"/>
        <w:gridCol w:w="1134"/>
        <w:gridCol w:w="1134"/>
        <w:gridCol w:w="978"/>
      </w:tblGrid>
      <w:tr w:rsidR="00C71FC2" w:rsidRPr="00C71FC2" w:rsidTr="00C71FC2">
        <w:trPr>
          <w:cnfStyle w:val="100000000000" w:firstRow="1" w:lastRow="0" w:firstColumn="0" w:lastColumn="0" w:oddVBand="0" w:evenVBand="0" w:oddHBand="0" w:evenHBand="0" w:firstRowFirstColumn="0" w:firstRowLastColumn="0" w:lastRowFirstColumn="0" w:lastRowLastColumn="0"/>
          <w:trHeight w:val="1798"/>
        </w:trPr>
        <w:tc>
          <w:tcPr>
            <w:cnfStyle w:val="001000000100" w:firstRow="0" w:lastRow="0" w:firstColumn="1" w:lastColumn="0" w:oddVBand="0" w:evenVBand="0" w:oddHBand="0" w:evenHBand="0" w:firstRowFirstColumn="1" w:firstRowLastColumn="0" w:lastRowFirstColumn="0" w:lastRowLastColumn="0"/>
            <w:tcW w:w="1101" w:type="dxa"/>
            <w:tcBorders>
              <w:top w:val="single" w:sz="4" w:space="0" w:color="auto"/>
              <w:bottom w:val="single" w:sz="4" w:space="0" w:color="auto"/>
            </w:tcBorders>
            <w:shd w:val="clear" w:color="auto" w:fill="auto"/>
          </w:tcPr>
          <w:p w:rsidR="00620091" w:rsidRPr="00C71FC2" w:rsidRDefault="00620091" w:rsidP="00B62D77">
            <w:pPr>
              <w:spacing w:line="360" w:lineRule="auto"/>
              <w:jc w:val="both"/>
              <w:rPr>
                <w:rFonts w:ascii="Book Antiqua" w:hAnsi="Book Antiqua"/>
                <w:b w:val="0"/>
                <w:color w:val="auto"/>
                <w:sz w:val="24"/>
                <w:szCs w:val="24"/>
                <w:lang w:val="en-US"/>
              </w:rPr>
            </w:pPr>
            <w:r w:rsidRPr="00C71FC2">
              <w:rPr>
                <w:rFonts w:ascii="Book Antiqua" w:hAnsi="Book Antiqua"/>
                <w:color w:val="auto"/>
                <w:sz w:val="24"/>
                <w:szCs w:val="24"/>
                <w:lang w:val="en-US"/>
              </w:rPr>
              <w:lastRenderedPageBreak/>
              <w:t>Author</w:t>
            </w:r>
          </w:p>
        </w:tc>
        <w:tc>
          <w:tcPr>
            <w:tcW w:w="708" w:type="dxa"/>
            <w:tcBorders>
              <w:top w:val="single" w:sz="4" w:space="0" w:color="auto"/>
              <w:bottom w:val="single" w:sz="4" w:space="0" w:color="auto"/>
            </w:tcBorders>
            <w:shd w:val="clear" w:color="auto" w:fill="auto"/>
          </w:tcPr>
          <w:p w:rsidR="00620091" w:rsidRPr="00C71FC2" w:rsidRDefault="00620091" w:rsidP="00B62D7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71FC2">
              <w:rPr>
                <w:rFonts w:ascii="Book Antiqua" w:hAnsi="Book Antiqua"/>
                <w:color w:val="auto"/>
                <w:sz w:val="24"/>
                <w:szCs w:val="24"/>
                <w:lang w:val="en-US"/>
              </w:rPr>
              <w:t>Ref.</w:t>
            </w:r>
          </w:p>
        </w:tc>
        <w:tc>
          <w:tcPr>
            <w:tcW w:w="709" w:type="dxa"/>
            <w:tcBorders>
              <w:top w:val="single" w:sz="4" w:space="0" w:color="auto"/>
              <w:bottom w:val="single" w:sz="4" w:space="0" w:color="auto"/>
            </w:tcBorders>
            <w:shd w:val="clear" w:color="auto" w:fill="auto"/>
          </w:tcPr>
          <w:p w:rsidR="00620091" w:rsidRPr="00C71FC2" w:rsidRDefault="00620091" w:rsidP="00B62D7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71FC2">
              <w:rPr>
                <w:rFonts w:ascii="Book Antiqua" w:hAnsi="Book Antiqua"/>
                <w:color w:val="auto"/>
                <w:sz w:val="24"/>
                <w:szCs w:val="24"/>
                <w:lang w:val="en-US"/>
              </w:rPr>
              <w:t>Year</w:t>
            </w:r>
          </w:p>
        </w:tc>
        <w:tc>
          <w:tcPr>
            <w:tcW w:w="951" w:type="dxa"/>
            <w:tcBorders>
              <w:top w:val="single" w:sz="4" w:space="0" w:color="auto"/>
              <w:bottom w:val="single" w:sz="4" w:space="0" w:color="auto"/>
            </w:tcBorders>
            <w:shd w:val="clear" w:color="auto" w:fill="auto"/>
          </w:tcPr>
          <w:p w:rsidR="00620091" w:rsidRPr="00C71FC2" w:rsidRDefault="00620091" w:rsidP="00C71FC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eastAsia="zh-CN"/>
              </w:rPr>
            </w:pPr>
            <w:r w:rsidRPr="00C71FC2">
              <w:rPr>
                <w:rFonts w:ascii="Book Antiqua" w:hAnsi="Book Antiqua"/>
                <w:color w:val="auto"/>
                <w:sz w:val="24"/>
                <w:szCs w:val="24"/>
                <w:lang w:val="en-US"/>
              </w:rPr>
              <w:t>Score</w:t>
            </w:r>
            <w:r w:rsidR="00C71FC2">
              <w:rPr>
                <w:rFonts w:ascii="Book Antiqua" w:hAnsi="Book Antiqua" w:hint="eastAsia"/>
                <w:color w:val="auto"/>
                <w:sz w:val="24"/>
                <w:szCs w:val="24"/>
                <w:vertAlign w:val="superscript"/>
                <w:lang w:val="en-US" w:eastAsia="zh-CN"/>
              </w:rPr>
              <w:t>1</w:t>
            </w:r>
          </w:p>
        </w:tc>
        <w:tc>
          <w:tcPr>
            <w:tcW w:w="1018" w:type="dxa"/>
            <w:tcBorders>
              <w:top w:val="single" w:sz="4" w:space="0" w:color="auto"/>
              <w:bottom w:val="single" w:sz="4" w:space="0" w:color="auto"/>
            </w:tcBorders>
            <w:shd w:val="clear" w:color="auto" w:fill="auto"/>
          </w:tcPr>
          <w:p w:rsidR="00620091" w:rsidRPr="00C71FC2" w:rsidRDefault="00620091" w:rsidP="00B62D7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71FC2">
              <w:rPr>
                <w:rFonts w:ascii="Book Antiqua" w:hAnsi="Book Antiqua"/>
                <w:color w:val="auto"/>
                <w:sz w:val="24"/>
                <w:szCs w:val="24"/>
                <w:lang w:val="en-US"/>
              </w:rPr>
              <w:t>Number of patients</w:t>
            </w:r>
          </w:p>
        </w:tc>
        <w:tc>
          <w:tcPr>
            <w:tcW w:w="1019" w:type="dxa"/>
            <w:tcBorders>
              <w:top w:val="single" w:sz="4" w:space="0" w:color="auto"/>
              <w:bottom w:val="single" w:sz="4" w:space="0" w:color="auto"/>
            </w:tcBorders>
            <w:shd w:val="clear" w:color="auto" w:fill="auto"/>
          </w:tcPr>
          <w:p w:rsidR="00620091" w:rsidRPr="00C71FC2" w:rsidRDefault="00620091" w:rsidP="00B62D7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71FC2">
              <w:rPr>
                <w:rFonts w:ascii="Book Antiqua" w:hAnsi="Book Antiqua"/>
                <w:color w:val="auto"/>
                <w:sz w:val="24"/>
                <w:szCs w:val="24"/>
                <w:lang w:val="en-US"/>
              </w:rPr>
              <w:t>Number of IBD (CD/UC/IBDu)</w:t>
            </w:r>
          </w:p>
        </w:tc>
        <w:tc>
          <w:tcPr>
            <w:tcW w:w="873" w:type="dxa"/>
            <w:tcBorders>
              <w:top w:val="single" w:sz="4" w:space="0" w:color="auto"/>
              <w:bottom w:val="single" w:sz="4" w:space="0" w:color="auto"/>
            </w:tcBorders>
            <w:shd w:val="clear" w:color="auto" w:fill="auto"/>
          </w:tcPr>
          <w:p w:rsidR="00620091" w:rsidRPr="00C71FC2" w:rsidRDefault="00620091" w:rsidP="00B62D7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71FC2">
              <w:rPr>
                <w:rFonts w:ascii="Book Antiqua" w:hAnsi="Book Antiqua"/>
                <w:color w:val="auto"/>
                <w:sz w:val="24"/>
                <w:szCs w:val="24"/>
                <w:lang w:val="en-US"/>
              </w:rPr>
              <w:t>Dose (med)</w:t>
            </w:r>
          </w:p>
        </w:tc>
        <w:tc>
          <w:tcPr>
            <w:tcW w:w="850" w:type="dxa"/>
            <w:tcBorders>
              <w:top w:val="single" w:sz="4" w:space="0" w:color="auto"/>
              <w:bottom w:val="single" w:sz="4" w:space="0" w:color="auto"/>
            </w:tcBorders>
            <w:shd w:val="clear" w:color="auto" w:fill="auto"/>
          </w:tcPr>
          <w:p w:rsidR="00620091" w:rsidRPr="00C71FC2" w:rsidRDefault="00620091" w:rsidP="00B62D7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71FC2">
              <w:rPr>
                <w:rFonts w:ascii="Book Antiqua" w:hAnsi="Book Antiqua"/>
                <w:color w:val="auto"/>
                <w:sz w:val="24"/>
                <w:szCs w:val="24"/>
                <w:lang w:val="en-US"/>
              </w:rPr>
              <w:t>Follow-up (M)</w:t>
            </w:r>
          </w:p>
        </w:tc>
        <w:tc>
          <w:tcPr>
            <w:tcW w:w="1210" w:type="dxa"/>
            <w:tcBorders>
              <w:top w:val="single" w:sz="4" w:space="0" w:color="auto"/>
              <w:bottom w:val="single" w:sz="4" w:space="0" w:color="auto"/>
            </w:tcBorders>
            <w:shd w:val="clear" w:color="auto" w:fill="auto"/>
          </w:tcPr>
          <w:p w:rsidR="00620091" w:rsidRPr="004E1E49" w:rsidRDefault="00620091" w:rsidP="00B62D7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4E1E49">
              <w:rPr>
                <w:rFonts w:ascii="Book Antiqua" w:hAnsi="Book Antiqua"/>
                <w:color w:val="auto"/>
                <w:sz w:val="24"/>
                <w:szCs w:val="24"/>
                <w:lang w:val="en-US"/>
              </w:rPr>
              <w:t>Effective</w:t>
            </w:r>
            <w:r w:rsidR="00C71FC2" w:rsidRPr="004E1E49">
              <w:rPr>
                <w:rFonts w:ascii="Book Antiqua" w:hAnsi="Book Antiqua"/>
                <w:i/>
                <w:color w:val="auto"/>
                <w:sz w:val="24"/>
                <w:szCs w:val="24"/>
                <w:lang w:val="en-US"/>
              </w:rPr>
              <w:t xml:space="preserve"> n </w:t>
            </w:r>
            <w:r w:rsidR="00C71FC2" w:rsidRPr="004E1E49">
              <w:rPr>
                <w:rFonts w:ascii="Book Antiqua" w:hAnsi="Book Antiqua"/>
                <w:color w:val="auto"/>
                <w:sz w:val="24"/>
                <w:szCs w:val="24"/>
                <w:lang w:val="en-US"/>
              </w:rPr>
              <w:t>(%)</w:t>
            </w:r>
          </w:p>
        </w:tc>
        <w:tc>
          <w:tcPr>
            <w:tcW w:w="1134" w:type="dxa"/>
            <w:tcBorders>
              <w:top w:val="single" w:sz="4" w:space="0" w:color="auto"/>
              <w:bottom w:val="single" w:sz="4" w:space="0" w:color="auto"/>
            </w:tcBorders>
            <w:shd w:val="clear" w:color="auto" w:fill="auto"/>
          </w:tcPr>
          <w:p w:rsidR="00620091" w:rsidRPr="004E1E49" w:rsidRDefault="00620091" w:rsidP="00B62D7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4E1E49">
              <w:rPr>
                <w:rFonts w:ascii="Book Antiqua" w:hAnsi="Book Antiqua"/>
                <w:color w:val="auto"/>
                <w:sz w:val="24"/>
                <w:szCs w:val="24"/>
                <w:lang w:val="en-US"/>
              </w:rPr>
              <w:t xml:space="preserve">Non-effective </w:t>
            </w:r>
            <w:r w:rsidR="00C71FC2" w:rsidRPr="004E1E49">
              <w:rPr>
                <w:rFonts w:ascii="Book Antiqua" w:hAnsi="Book Antiqua"/>
                <w:i/>
                <w:color w:val="auto"/>
                <w:sz w:val="24"/>
                <w:szCs w:val="24"/>
                <w:lang w:val="en-US"/>
              </w:rPr>
              <w:t xml:space="preserve"> n </w:t>
            </w:r>
            <w:r w:rsidR="00C71FC2" w:rsidRPr="004E1E49">
              <w:rPr>
                <w:rFonts w:ascii="Book Antiqua" w:hAnsi="Book Antiqua"/>
                <w:color w:val="auto"/>
                <w:sz w:val="24"/>
                <w:szCs w:val="24"/>
                <w:lang w:val="en-US"/>
              </w:rPr>
              <w:t>(%)</w:t>
            </w:r>
          </w:p>
        </w:tc>
        <w:tc>
          <w:tcPr>
            <w:tcW w:w="1134" w:type="dxa"/>
            <w:tcBorders>
              <w:top w:val="single" w:sz="4" w:space="0" w:color="auto"/>
              <w:bottom w:val="single" w:sz="4" w:space="0" w:color="auto"/>
            </w:tcBorders>
            <w:shd w:val="clear" w:color="auto" w:fill="auto"/>
          </w:tcPr>
          <w:p w:rsidR="00620091" w:rsidRPr="004E1E49" w:rsidRDefault="00620091" w:rsidP="00B62D7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4E1E49">
              <w:rPr>
                <w:rFonts w:ascii="Book Antiqua" w:hAnsi="Book Antiqua"/>
                <w:color w:val="auto"/>
                <w:sz w:val="24"/>
                <w:szCs w:val="24"/>
                <w:lang w:val="en-US"/>
              </w:rPr>
              <w:t>Disconti-</w:t>
            </w:r>
          </w:p>
          <w:p w:rsidR="00620091" w:rsidRPr="004E1E49" w:rsidRDefault="00620091" w:rsidP="00B62D7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4E1E49">
              <w:rPr>
                <w:rFonts w:ascii="Book Antiqua" w:hAnsi="Book Antiqua"/>
                <w:color w:val="auto"/>
                <w:sz w:val="24"/>
                <w:szCs w:val="24"/>
                <w:lang w:val="en-US"/>
              </w:rPr>
              <w:t>nuation</w:t>
            </w:r>
            <w:r w:rsidR="00C71FC2" w:rsidRPr="004E1E49">
              <w:rPr>
                <w:rFonts w:ascii="Book Antiqua" w:hAnsi="Book Antiqua"/>
                <w:i/>
                <w:color w:val="auto"/>
                <w:sz w:val="24"/>
                <w:szCs w:val="24"/>
                <w:lang w:val="en-US"/>
              </w:rPr>
              <w:t xml:space="preserve"> n </w:t>
            </w:r>
            <w:r w:rsidR="00C71FC2" w:rsidRPr="004E1E49">
              <w:rPr>
                <w:rFonts w:ascii="Book Antiqua" w:hAnsi="Book Antiqua"/>
                <w:color w:val="auto"/>
                <w:sz w:val="24"/>
                <w:szCs w:val="24"/>
                <w:lang w:val="en-US"/>
              </w:rPr>
              <w:t>(%)</w:t>
            </w:r>
            <w:r w:rsidRPr="004E1E49">
              <w:rPr>
                <w:rFonts w:ascii="Book Antiqua" w:hAnsi="Book Antiqua"/>
                <w:color w:val="auto"/>
                <w:sz w:val="24"/>
                <w:szCs w:val="24"/>
                <w:lang w:val="en-US"/>
              </w:rPr>
              <w:t xml:space="preserve"> </w:t>
            </w:r>
          </w:p>
          <w:p w:rsidR="00620091" w:rsidRPr="004E1E49" w:rsidRDefault="00620091" w:rsidP="00B62D7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p>
        </w:tc>
        <w:tc>
          <w:tcPr>
            <w:tcW w:w="978" w:type="dxa"/>
            <w:tcBorders>
              <w:top w:val="single" w:sz="4" w:space="0" w:color="auto"/>
              <w:bottom w:val="single" w:sz="4" w:space="0" w:color="auto"/>
            </w:tcBorders>
            <w:shd w:val="clear" w:color="auto" w:fill="auto"/>
          </w:tcPr>
          <w:p w:rsidR="00620091" w:rsidRPr="00C71FC2" w:rsidRDefault="00620091" w:rsidP="00B62D7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71FC2">
              <w:rPr>
                <w:rFonts w:ascii="Book Antiqua" w:hAnsi="Book Antiqua"/>
                <w:color w:val="auto"/>
                <w:sz w:val="24"/>
                <w:szCs w:val="24"/>
                <w:lang w:val="en-US"/>
              </w:rPr>
              <w:t>6-TGN (med)</w:t>
            </w:r>
          </w:p>
        </w:tc>
      </w:tr>
      <w:tr w:rsidR="00C71FC2" w:rsidRPr="00C71FC2" w:rsidTr="00C71FC2">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tcBorders>
            <w:shd w:val="clear" w:color="auto" w:fill="auto"/>
          </w:tcPr>
          <w:p w:rsidR="00620091" w:rsidRPr="00C71FC2" w:rsidRDefault="00620091" w:rsidP="00B62D77">
            <w:pPr>
              <w:spacing w:line="360" w:lineRule="auto"/>
              <w:jc w:val="both"/>
              <w:rPr>
                <w:rFonts w:ascii="Book Antiqua" w:hAnsi="Book Antiqua"/>
                <w:b w:val="0"/>
                <w:color w:val="auto"/>
                <w:sz w:val="24"/>
                <w:szCs w:val="24"/>
                <w:lang w:val="en-US"/>
              </w:rPr>
            </w:pPr>
            <w:r w:rsidRPr="00C71FC2">
              <w:rPr>
                <w:rFonts w:ascii="Book Antiqua" w:hAnsi="Book Antiqua"/>
                <w:b w:val="0"/>
                <w:color w:val="auto"/>
                <w:sz w:val="24"/>
                <w:szCs w:val="24"/>
                <w:lang w:val="en-US"/>
              </w:rPr>
              <w:t>Dubinsky</w:t>
            </w:r>
          </w:p>
        </w:tc>
        <w:tc>
          <w:tcPr>
            <w:tcW w:w="708" w:type="dxa"/>
            <w:tcBorders>
              <w:top w:val="single" w:sz="4" w:space="0" w:color="auto"/>
            </w:tcBorders>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17</w:t>
            </w:r>
          </w:p>
        </w:tc>
        <w:tc>
          <w:tcPr>
            <w:tcW w:w="709" w:type="dxa"/>
            <w:tcBorders>
              <w:top w:val="single" w:sz="4" w:space="0" w:color="auto"/>
            </w:tcBorders>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2001</w:t>
            </w:r>
          </w:p>
        </w:tc>
        <w:tc>
          <w:tcPr>
            <w:tcW w:w="951" w:type="dxa"/>
            <w:tcBorders>
              <w:top w:val="single" w:sz="4" w:space="0" w:color="auto"/>
            </w:tcBorders>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Cambria Math" w:hAnsi="Cambria Math" w:cs="Cambria Math"/>
                <w:sz w:val="24"/>
                <w:szCs w:val="24"/>
                <w:lang w:val="en-US"/>
              </w:rPr>
              <w:t>⦁∘∘∘</w:t>
            </w:r>
          </w:p>
        </w:tc>
        <w:tc>
          <w:tcPr>
            <w:tcW w:w="1018" w:type="dxa"/>
            <w:tcBorders>
              <w:top w:val="single" w:sz="4" w:space="0" w:color="auto"/>
            </w:tcBorders>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10</w:t>
            </w:r>
          </w:p>
        </w:tc>
        <w:tc>
          <w:tcPr>
            <w:tcW w:w="1019" w:type="dxa"/>
            <w:tcBorders>
              <w:top w:val="single" w:sz="4" w:space="0" w:color="auto"/>
            </w:tcBorders>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10/0/0</w:t>
            </w:r>
          </w:p>
        </w:tc>
        <w:tc>
          <w:tcPr>
            <w:tcW w:w="873" w:type="dxa"/>
            <w:tcBorders>
              <w:top w:val="single" w:sz="4" w:space="0" w:color="auto"/>
            </w:tcBorders>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40</w:t>
            </w:r>
          </w:p>
        </w:tc>
        <w:tc>
          <w:tcPr>
            <w:tcW w:w="850" w:type="dxa"/>
            <w:tcBorders>
              <w:top w:val="single" w:sz="4" w:space="0" w:color="auto"/>
            </w:tcBorders>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4</w:t>
            </w:r>
          </w:p>
        </w:tc>
        <w:tc>
          <w:tcPr>
            <w:tcW w:w="1210" w:type="dxa"/>
            <w:tcBorders>
              <w:top w:val="single" w:sz="4" w:space="0" w:color="auto"/>
            </w:tcBorders>
            <w:shd w:val="clear" w:color="auto" w:fill="auto"/>
          </w:tcPr>
          <w:p w:rsidR="00620091" w:rsidRPr="00C71FC2" w:rsidRDefault="00C71FC2"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7 (70</w:t>
            </w:r>
            <w:r w:rsidR="00620091" w:rsidRPr="00C71FC2">
              <w:rPr>
                <w:rFonts w:ascii="Book Antiqua" w:hAnsi="Book Antiqua"/>
                <w:sz w:val="24"/>
                <w:szCs w:val="24"/>
                <w:lang w:val="en-US"/>
              </w:rPr>
              <w:t>)</w:t>
            </w:r>
          </w:p>
        </w:tc>
        <w:tc>
          <w:tcPr>
            <w:tcW w:w="1134" w:type="dxa"/>
            <w:tcBorders>
              <w:top w:val="single" w:sz="4" w:space="0" w:color="auto"/>
            </w:tcBorders>
            <w:shd w:val="clear" w:color="auto" w:fill="auto"/>
          </w:tcPr>
          <w:p w:rsidR="00620091" w:rsidRPr="00C71FC2" w:rsidRDefault="00AB18E0"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1 (10</w:t>
            </w:r>
            <w:r w:rsidR="00620091" w:rsidRPr="00C71FC2">
              <w:rPr>
                <w:rFonts w:ascii="Book Antiqua" w:hAnsi="Book Antiqua"/>
                <w:sz w:val="24"/>
                <w:szCs w:val="24"/>
                <w:lang w:val="en-US"/>
              </w:rPr>
              <w:t>)</w:t>
            </w:r>
          </w:p>
        </w:tc>
        <w:tc>
          <w:tcPr>
            <w:tcW w:w="1134" w:type="dxa"/>
            <w:tcBorders>
              <w:top w:val="single" w:sz="4" w:space="0" w:color="auto"/>
            </w:tcBorders>
            <w:shd w:val="clear" w:color="auto" w:fill="auto"/>
          </w:tcPr>
          <w:p w:rsidR="00620091" w:rsidRPr="00C71FC2" w:rsidRDefault="00AB18E0"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2 (20</w:t>
            </w:r>
            <w:r w:rsidR="00620091" w:rsidRPr="00C71FC2">
              <w:rPr>
                <w:rFonts w:ascii="Book Antiqua" w:hAnsi="Book Antiqua"/>
                <w:sz w:val="24"/>
                <w:szCs w:val="24"/>
                <w:lang w:val="en-US"/>
              </w:rPr>
              <w:t>)</w:t>
            </w:r>
          </w:p>
        </w:tc>
        <w:tc>
          <w:tcPr>
            <w:tcW w:w="978" w:type="dxa"/>
            <w:tcBorders>
              <w:top w:val="single" w:sz="4" w:space="0" w:color="auto"/>
            </w:tcBorders>
            <w:shd w:val="clear" w:color="auto" w:fill="auto"/>
          </w:tcPr>
          <w:p w:rsidR="00620091" w:rsidRPr="00C71FC2" w:rsidRDefault="00620091" w:rsidP="00C71F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vertAlign w:val="superscript"/>
                <w:lang w:val="en-US" w:eastAsia="zh-CN"/>
              </w:rPr>
            </w:pPr>
            <w:r w:rsidRPr="00C71FC2">
              <w:rPr>
                <w:rFonts w:ascii="Book Antiqua" w:hAnsi="Book Antiqua"/>
                <w:sz w:val="24"/>
                <w:szCs w:val="24"/>
                <w:lang w:val="en-US"/>
              </w:rPr>
              <w:t>1548</w:t>
            </w:r>
            <w:r w:rsidR="00C71FC2">
              <w:rPr>
                <w:rFonts w:ascii="Book Antiqua" w:hAnsi="Book Antiqua" w:hint="eastAsia"/>
                <w:sz w:val="24"/>
                <w:szCs w:val="24"/>
                <w:vertAlign w:val="superscript"/>
                <w:lang w:val="en-US" w:eastAsia="zh-CN"/>
              </w:rPr>
              <w:t>2</w:t>
            </w:r>
          </w:p>
        </w:tc>
      </w:tr>
      <w:tr w:rsidR="00C71FC2" w:rsidRPr="00C71FC2" w:rsidTr="00C71FC2">
        <w:trPr>
          <w:trHeight w:val="47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620091" w:rsidRPr="00C71FC2" w:rsidRDefault="00620091" w:rsidP="00B62D77">
            <w:pPr>
              <w:spacing w:line="360" w:lineRule="auto"/>
              <w:jc w:val="both"/>
              <w:rPr>
                <w:rFonts w:ascii="Book Antiqua" w:hAnsi="Book Antiqua"/>
                <w:b w:val="0"/>
                <w:color w:val="auto"/>
                <w:sz w:val="24"/>
                <w:szCs w:val="24"/>
                <w:lang w:val="en-US"/>
              </w:rPr>
            </w:pPr>
            <w:r w:rsidRPr="00C71FC2">
              <w:rPr>
                <w:rFonts w:ascii="Book Antiqua" w:hAnsi="Book Antiqua"/>
                <w:b w:val="0"/>
                <w:color w:val="auto"/>
                <w:sz w:val="24"/>
                <w:szCs w:val="24"/>
                <w:lang w:val="en-US"/>
              </w:rPr>
              <w:t>Cheung</w:t>
            </w:r>
          </w:p>
        </w:tc>
        <w:tc>
          <w:tcPr>
            <w:tcW w:w="708"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18</w:t>
            </w:r>
          </w:p>
        </w:tc>
        <w:tc>
          <w:tcPr>
            <w:tcW w:w="709"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2003</w:t>
            </w:r>
          </w:p>
        </w:tc>
        <w:tc>
          <w:tcPr>
            <w:tcW w:w="951"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Cambria Math" w:hAnsi="Cambria Math" w:cs="Cambria Math"/>
                <w:sz w:val="24"/>
                <w:szCs w:val="24"/>
                <w:lang w:val="en-US"/>
              </w:rPr>
              <w:t>⦁∘∘∘</w:t>
            </w:r>
          </w:p>
        </w:tc>
        <w:tc>
          <w:tcPr>
            <w:tcW w:w="1018"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15</w:t>
            </w:r>
          </w:p>
        </w:tc>
        <w:tc>
          <w:tcPr>
            <w:tcW w:w="1019"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13/1/1</w:t>
            </w:r>
          </w:p>
        </w:tc>
        <w:tc>
          <w:tcPr>
            <w:tcW w:w="873"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40</w:t>
            </w:r>
          </w:p>
        </w:tc>
        <w:tc>
          <w:tcPr>
            <w:tcW w:w="850"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3</w:t>
            </w:r>
          </w:p>
        </w:tc>
        <w:tc>
          <w:tcPr>
            <w:tcW w:w="1210" w:type="dxa"/>
            <w:shd w:val="clear" w:color="auto" w:fill="auto"/>
          </w:tcPr>
          <w:p w:rsidR="00620091" w:rsidRPr="00C71FC2" w:rsidRDefault="00AB18E0"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12 (79</w:t>
            </w:r>
            <w:r w:rsidR="00620091" w:rsidRPr="00C71FC2">
              <w:rPr>
                <w:rFonts w:ascii="Book Antiqua" w:hAnsi="Book Antiqua"/>
                <w:sz w:val="24"/>
                <w:szCs w:val="24"/>
                <w:lang w:val="en-US"/>
              </w:rPr>
              <w:t>)</w:t>
            </w:r>
          </w:p>
        </w:tc>
        <w:tc>
          <w:tcPr>
            <w:tcW w:w="1134" w:type="dxa"/>
            <w:shd w:val="clear" w:color="auto" w:fill="auto"/>
          </w:tcPr>
          <w:p w:rsidR="00620091" w:rsidRPr="00C71FC2" w:rsidRDefault="00AB18E0"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1 (7</w:t>
            </w:r>
            <w:r w:rsidR="00620091" w:rsidRPr="00C71FC2">
              <w:rPr>
                <w:rFonts w:ascii="Book Antiqua" w:hAnsi="Book Antiqua"/>
                <w:sz w:val="24"/>
                <w:szCs w:val="24"/>
                <w:lang w:val="en-US"/>
              </w:rPr>
              <w:t>)</w:t>
            </w:r>
          </w:p>
        </w:tc>
        <w:tc>
          <w:tcPr>
            <w:tcW w:w="1134" w:type="dxa"/>
            <w:shd w:val="clear" w:color="auto" w:fill="auto"/>
          </w:tcPr>
          <w:p w:rsidR="00620091" w:rsidRPr="00C71FC2" w:rsidRDefault="00AB18E0"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2 (14</w:t>
            </w:r>
            <w:r w:rsidR="00620091" w:rsidRPr="00C71FC2">
              <w:rPr>
                <w:rFonts w:ascii="Book Antiqua" w:hAnsi="Book Antiqua"/>
                <w:sz w:val="24"/>
                <w:szCs w:val="24"/>
                <w:lang w:val="en-US"/>
              </w:rPr>
              <w:t>)</w:t>
            </w:r>
          </w:p>
        </w:tc>
        <w:tc>
          <w:tcPr>
            <w:tcW w:w="978"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N/A</w:t>
            </w:r>
          </w:p>
        </w:tc>
      </w:tr>
      <w:tr w:rsidR="00C71FC2" w:rsidRPr="00C71FC2" w:rsidTr="00C71FC2">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620091" w:rsidRPr="00C71FC2" w:rsidRDefault="00620091" w:rsidP="00B62D77">
            <w:pPr>
              <w:spacing w:line="360" w:lineRule="auto"/>
              <w:jc w:val="both"/>
              <w:rPr>
                <w:rFonts w:ascii="Book Antiqua" w:hAnsi="Book Antiqua"/>
                <w:b w:val="0"/>
                <w:color w:val="auto"/>
                <w:sz w:val="24"/>
                <w:szCs w:val="24"/>
                <w:lang w:val="en-US"/>
              </w:rPr>
            </w:pPr>
            <w:r w:rsidRPr="00C71FC2">
              <w:rPr>
                <w:rFonts w:ascii="Book Antiqua" w:hAnsi="Book Antiqua"/>
                <w:b w:val="0"/>
                <w:color w:val="auto"/>
                <w:sz w:val="24"/>
                <w:szCs w:val="24"/>
                <w:lang w:val="en-US"/>
              </w:rPr>
              <w:t>Herrlinger</w:t>
            </w:r>
          </w:p>
        </w:tc>
        <w:tc>
          <w:tcPr>
            <w:tcW w:w="708"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19</w:t>
            </w:r>
          </w:p>
        </w:tc>
        <w:tc>
          <w:tcPr>
            <w:tcW w:w="709"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2003</w:t>
            </w:r>
          </w:p>
        </w:tc>
        <w:tc>
          <w:tcPr>
            <w:tcW w:w="951"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Cambria Math" w:hAnsi="Cambria Math" w:cs="Cambria Math"/>
                <w:sz w:val="24"/>
                <w:szCs w:val="24"/>
                <w:lang w:val="en-US"/>
              </w:rPr>
              <w:t>⦁⦁∘∘</w:t>
            </w:r>
          </w:p>
        </w:tc>
        <w:tc>
          <w:tcPr>
            <w:tcW w:w="1018"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37</w:t>
            </w:r>
          </w:p>
        </w:tc>
        <w:tc>
          <w:tcPr>
            <w:tcW w:w="1019"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37/0/0</w:t>
            </w:r>
          </w:p>
        </w:tc>
        <w:tc>
          <w:tcPr>
            <w:tcW w:w="873"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40</w:t>
            </w:r>
          </w:p>
        </w:tc>
        <w:tc>
          <w:tcPr>
            <w:tcW w:w="850"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6</w:t>
            </w:r>
          </w:p>
        </w:tc>
        <w:tc>
          <w:tcPr>
            <w:tcW w:w="1210" w:type="dxa"/>
            <w:shd w:val="clear" w:color="auto" w:fill="auto"/>
          </w:tcPr>
          <w:p w:rsidR="00620091" w:rsidRPr="00C71FC2" w:rsidRDefault="00AB18E0"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21 (57</w:t>
            </w:r>
            <w:r w:rsidR="00620091" w:rsidRPr="00C71FC2">
              <w:rPr>
                <w:rFonts w:ascii="Book Antiqua" w:hAnsi="Book Antiqua"/>
                <w:sz w:val="24"/>
                <w:szCs w:val="24"/>
                <w:lang w:val="en-US"/>
              </w:rPr>
              <w:t>)</w:t>
            </w:r>
          </w:p>
        </w:tc>
        <w:tc>
          <w:tcPr>
            <w:tcW w:w="1134" w:type="dxa"/>
            <w:shd w:val="clear" w:color="auto" w:fill="auto"/>
          </w:tcPr>
          <w:p w:rsidR="00620091" w:rsidRPr="00C71FC2" w:rsidRDefault="00AB18E0"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7 (19</w:t>
            </w:r>
            <w:r w:rsidR="00620091" w:rsidRPr="00C71FC2">
              <w:rPr>
                <w:rFonts w:ascii="Book Antiqua" w:hAnsi="Book Antiqua"/>
                <w:sz w:val="24"/>
                <w:szCs w:val="24"/>
                <w:lang w:val="en-US"/>
              </w:rPr>
              <w:t>)</w:t>
            </w:r>
          </w:p>
        </w:tc>
        <w:tc>
          <w:tcPr>
            <w:tcW w:w="1134" w:type="dxa"/>
            <w:shd w:val="clear" w:color="auto" w:fill="auto"/>
          </w:tcPr>
          <w:p w:rsidR="00620091" w:rsidRPr="00C71FC2" w:rsidRDefault="00AB18E0"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9 (24</w:t>
            </w:r>
            <w:r w:rsidR="00620091" w:rsidRPr="00C71FC2">
              <w:rPr>
                <w:rFonts w:ascii="Book Antiqua" w:hAnsi="Book Antiqua"/>
                <w:sz w:val="24"/>
                <w:szCs w:val="24"/>
                <w:lang w:val="en-US"/>
              </w:rPr>
              <w:t>)</w:t>
            </w:r>
          </w:p>
        </w:tc>
        <w:tc>
          <w:tcPr>
            <w:tcW w:w="978"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N/A</w:t>
            </w:r>
          </w:p>
        </w:tc>
      </w:tr>
      <w:tr w:rsidR="00C71FC2" w:rsidRPr="00C71FC2" w:rsidTr="00C71FC2">
        <w:trPr>
          <w:trHeight w:val="47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620091" w:rsidRPr="00C71FC2" w:rsidRDefault="00620091" w:rsidP="00B62D77">
            <w:pPr>
              <w:spacing w:line="360" w:lineRule="auto"/>
              <w:jc w:val="both"/>
              <w:rPr>
                <w:rFonts w:ascii="Book Antiqua" w:hAnsi="Book Antiqua"/>
                <w:b w:val="0"/>
                <w:color w:val="auto"/>
                <w:sz w:val="24"/>
                <w:szCs w:val="24"/>
                <w:lang w:val="en-US"/>
              </w:rPr>
            </w:pPr>
            <w:r w:rsidRPr="00C71FC2">
              <w:rPr>
                <w:rFonts w:ascii="Book Antiqua" w:hAnsi="Book Antiqua"/>
                <w:b w:val="0"/>
                <w:color w:val="auto"/>
                <w:sz w:val="24"/>
                <w:szCs w:val="24"/>
                <w:lang w:val="en-US"/>
              </w:rPr>
              <w:t>Bonaz</w:t>
            </w:r>
          </w:p>
        </w:tc>
        <w:tc>
          <w:tcPr>
            <w:tcW w:w="708"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21</w:t>
            </w:r>
          </w:p>
        </w:tc>
        <w:tc>
          <w:tcPr>
            <w:tcW w:w="709"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2003</w:t>
            </w:r>
          </w:p>
        </w:tc>
        <w:tc>
          <w:tcPr>
            <w:tcW w:w="951"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Cambria Math" w:hAnsi="Cambria Math" w:cs="Cambria Math"/>
                <w:sz w:val="24"/>
                <w:szCs w:val="24"/>
                <w:lang w:val="en-US"/>
              </w:rPr>
              <w:t>⦁∘∘∘</w:t>
            </w:r>
          </w:p>
        </w:tc>
        <w:tc>
          <w:tcPr>
            <w:tcW w:w="1018"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49</w:t>
            </w:r>
          </w:p>
        </w:tc>
        <w:tc>
          <w:tcPr>
            <w:tcW w:w="1019"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49/0/0</w:t>
            </w:r>
          </w:p>
        </w:tc>
        <w:tc>
          <w:tcPr>
            <w:tcW w:w="873"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20</w:t>
            </w:r>
          </w:p>
        </w:tc>
        <w:tc>
          <w:tcPr>
            <w:tcW w:w="850"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12</w:t>
            </w:r>
          </w:p>
        </w:tc>
        <w:tc>
          <w:tcPr>
            <w:tcW w:w="1210" w:type="dxa"/>
            <w:shd w:val="clear" w:color="auto" w:fill="auto"/>
          </w:tcPr>
          <w:p w:rsidR="00620091" w:rsidRPr="00C71FC2" w:rsidRDefault="00620091" w:rsidP="00C71F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vertAlign w:val="superscript"/>
                <w:lang w:val="en-US" w:eastAsia="zh-CN"/>
              </w:rPr>
            </w:pPr>
            <w:r w:rsidRPr="00C71FC2">
              <w:rPr>
                <w:rFonts w:ascii="Book Antiqua" w:hAnsi="Book Antiqua"/>
                <w:sz w:val="24"/>
                <w:szCs w:val="24"/>
                <w:lang w:val="en-US"/>
              </w:rPr>
              <w:t>38 (</w:t>
            </w:r>
            <w:r w:rsidR="00AB18E0">
              <w:rPr>
                <w:rFonts w:ascii="Book Antiqua" w:hAnsi="Book Antiqua"/>
                <w:sz w:val="24"/>
                <w:szCs w:val="24"/>
                <w:lang w:val="en-US"/>
              </w:rPr>
              <w:t>78</w:t>
            </w:r>
            <w:r w:rsidRPr="00C71FC2">
              <w:rPr>
                <w:rFonts w:ascii="Book Antiqua" w:hAnsi="Book Antiqua"/>
                <w:sz w:val="24"/>
                <w:szCs w:val="24"/>
                <w:lang w:val="en-US"/>
              </w:rPr>
              <w:t>)</w:t>
            </w:r>
            <w:r w:rsidR="00C71FC2">
              <w:rPr>
                <w:rFonts w:ascii="Book Antiqua" w:hAnsi="Book Antiqua" w:hint="eastAsia"/>
                <w:sz w:val="24"/>
                <w:szCs w:val="24"/>
                <w:vertAlign w:val="superscript"/>
                <w:lang w:val="en-US" w:eastAsia="zh-CN"/>
              </w:rPr>
              <w:t>3</w:t>
            </w:r>
          </w:p>
        </w:tc>
        <w:tc>
          <w:tcPr>
            <w:tcW w:w="1134" w:type="dxa"/>
            <w:shd w:val="clear" w:color="auto" w:fill="auto"/>
          </w:tcPr>
          <w:p w:rsidR="00620091" w:rsidRPr="00C71FC2" w:rsidRDefault="00AB18E0"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6 (12</w:t>
            </w:r>
            <w:r w:rsidR="00620091" w:rsidRPr="00C71FC2">
              <w:rPr>
                <w:rFonts w:ascii="Book Antiqua" w:hAnsi="Book Antiqua"/>
                <w:sz w:val="24"/>
                <w:szCs w:val="24"/>
                <w:lang w:val="en-US"/>
              </w:rPr>
              <w:t>)</w:t>
            </w:r>
          </w:p>
        </w:tc>
        <w:tc>
          <w:tcPr>
            <w:tcW w:w="1134" w:type="dxa"/>
            <w:shd w:val="clear" w:color="auto" w:fill="auto"/>
          </w:tcPr>
          <w:p w:rsidR="00620091" w:rsidRPr="00C71FC2" w:rsidRDefault="00AB18E0"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5 (10</w:t>
            </w:r>
            <w:r w:rsidR="00620091" w:rsidRPr="00C71FC2">
              <w:rPr>
                <w:rFonts w:ascii="Book Antiqua" w:hAnsi="Book Antiqua"/>
                <w:sz w:val="24"/>
                <w:szCs w:val="24"/>
                <w:lang w:val="en-US"/>
              </w:rPr>
              <w:t>)</w:t>
            </w:r>
          </w:p>
        </w:tc>
        <w:tc>
          <w:tcPr>
            <w:tcW w:w="978" w:type="dxa"/>
            <w:shd w:val="clear" w:color="auto" w:fill="auto"/>
          </w:tcPr>
          <w:p w:rsidR="00620091" w:rsidRPr="00C71FC2" w:rsidRDefault="00620091" w:rsidP="00C71F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vertAlign w:val="superscript"/>
                <w:lang w:val="en-US" w:eastAsia="zh-CN"/>
              </w:rPr>
            </w:pPr>
            <w:r w:rsidRPr="00C71FC2">
              <w:rPr>
                <w:rFonts w:ascii="Book Antiqua" w:hAnsi="Book Antiqua"/>
                <w:sz w:val="24"/>
                <w:szCs w:val="24"/>
                <w:lang w:val="en-US"/>
              </w:rPr>
              <w:t>648</w:t>
            </w:r>
            <w:r w:rsidR="00C71FC2">
              <w:rPr>
                <w:rFonts w:ascii="Book Antiqua" w:hAnsi="Book Antiqua" w:hint="eastAsia"/>
                <w:sz w:val="24"/>
                <w:szCs w:val="24"/>
                <w:vertAlign w:val="superscript"/>
                <w:lang w:val="en-US" w:eastAsia="zh-CN"/>
              </w:rPr>
              <w:t>4</w:t>
            </w:r>
          </w:p>
        </w:tc>
      </w:tr>
      <w:tr w:rsidR="00C71FC2" w:rsidRPr="00C71FC2" w:rsidTr="00C71FC2">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620091" w:rsidRPr="00C71FC2" w:rsidRDefault="00620091" w:rsidP="00B62D77">
            <w:pPr>
              <w:spacing w:line="360" w:lineRule="auto"/>
              <w:jc w:val="both"/>
              <w:rPr>
                <w:rFonts w:ascii="Book Antiqua" w:hAnsi="Book Antiqua"/>
                <w:b w:val="0"/>
                <w:color w:val="auto"/>
                <w:sz w:val="24"/>
                <w:szCs w:val="24"/>
                <w:lang w:val="en-US"/>
              </w:rPr>
            </w:pPr>
            <w:r w:rsidRPr="00C71FC2">
              <w:rPr>
                <w:rFonts w:ascii="Book Antiqua" w:hAnsi="Book Antiqua"/>
                <w:b w:val="0"/>
                <w:color w:val="auto"/>
                <w:sz w:val="24"/>
                <w:szCs w:val="24"/>
                <w:lang w:val="en-US"/>
              </w:rPr>
              <w:t>Dubinsky</w:t>
            </w:r>
          </w:p>
        </w:tc>
        <w:tc>
          <w:tcPr>
            <w:tcW w:w="708"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22</w:t>
            </w:r>
          </w:p>
        </w:tc>
        <w:tc>
          <w:tcPr>
            <w:tcW w:w="709"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2003</w:t>
            </w:r>
          </w:p>
        </w:tc>
        <w:tc>
          <w:tcPr>
            <w:tcW w:w="951"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Cambria Math" w:hAnsi="Cambria Math" w:cs="Cambria Math"/>
                <w:sz w:val="24"/>
                <w:szCs w:val="24"/>
                <w:lang w:val="en-US"/>
              </w:rPr>
              <w:t>⦁∘∘∘</w:t>
            </w:r>
          </w:p>
        </w:tc>
        <w:tc>
          <w:tcPr>
            <w:tcW w:w="1018"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21</w:t>
            </w:r>
          </w:p>
        </w:tc>
        <w:tc>
          <w:tcPr>
            <w:tcW w:w="1019"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14/7/0</w:t>
            </w:r>
          </w:p>
        </w:tc>
        <w:tc>
          <w:tcPr>
            <w:tcW w:w="873"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20</w:t>
            </w:r>
          </w:p>
        </w:tc>
        <w:tc>
          <w:tcPr>
            <w:tcW w:w="850"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9</w:t>
            </w:r>
          </w:p>
        </w:tc>
        <w:tc>
          <w:tcPr>
            <w:tcW w:w="1210" w:type="dxa"/>
            <w:shd w:val="clear" w:color="auto" w:fill="auto"/>
          </w:tcPr>
          <w:p w:rsidR="00620091" w:rsidRPr="00C71FC2" w:rsidRDefault="00AB18E0"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14 (67</w:t>
            </w:r>
            <w:r w:rsidR="00620091" w:rsidRPr="00C71FC2">
              <w:rPr>
                <w:rFonts w:ascii="Book Antiqua" w:hAnsi="Book Antiqua"/>
                <w:sz w:val="24"/>
                <w:szCs w:val="24"/>
                <w:lang w:val="en-US"/>
              </w:rPr>
              <w:t>)</w:t>
            </w:r>
          </w:p>
        </w:tc>
        <w:tc>
          <w:tcPr>
            <w:tcW w:w="1134" w:type="dxa"/>
            <w:shd w:val="clear" w:color="auto" w:fill="auto"/>
          </w:tcPr>
          <w:p w:rsidR="00620091" w:rsidRPr="00C71FC2" w:rsidRDefault="00AB18E0"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3 (14</w:t>
            </w:r>
            <w:r w:rsidR="00620091" w:rsidRPr="00C71FC2">
              <w:rPr>
                <w:rFonts w:ascii="Book Antiqua" w:hAnsi="Book Antiqua"/>
                <w:sz w:val="24"/>
                <w:szCs w:val="24"/>
                <w:lang w:val="en-US"/>
              </w:rPr>
              <w:t>)</w:t>
            </w:r>
          </w:p>
        </w:tc>
        <w:tc>
          <w:tcPr>
            <w:tcW w:w="1134" w:type="dxa"/>
            <w:shd w:val="clear" w:color="auto" w:fill="auto"/>
          </w:tcPr>
          <w:p w:rsidR="00620091" w:rsidRPr="00C71FC2" w:rsidRDefault="00AB18E0"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4 (19</w:t>
            </w:r>
            <w:r w:rsidR="00620091" w:rsidRPr="00C71FC2">
              <w:rPr>
                <w:rFonts w:ascii="Book Antiqua" w:hAnsi="Book Antiqua"/>
                <w:sz w:val="24"/>
                <w:szCs w:val="24"/>
                <w:lang w:val="en-US"/>
              </w:rPr>
              <w:t>)</w:t>
            </w:r>
          </w:p>
        </w:tc>
        <w:tc>
          <w:tcPr>
            <w:tcW w:w="978" w:type="dxa"/>
            <w:shd w:val="clear" w:color="auto" w:fill="auto"/>
          </w:tcPr>
          <w:p w:rsidR="00620091" w:rsidRPr="00C71FC2" w:rsidRDefault="00620091" w:rsidP="00C71F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vertAlign w:val="superscript"/>
                <w:lang w:val="en-US" w:eastAsia="zh-CN"/>
              </w:rPr>
            </w:pPr>
            <w:r w:rsidRPr="00C71FC2">
              <w:rPr>
                <w:rFonts w:ascii="Book Antiqua" w:hAnsi="Book Antiqua"/>
                <w:sz w:val="24"/>
                <w:szCs w:val="24"/>
                <w:lang w:val="en-US"/>
              </w:rPr>
              <w:t>1365</w:t>
            </w:r>
            <w:r w:rsidR="00C71FC2">
              <w:rPr>
                <w:rFonts w:ascii="Book Antiqua" w:hAnsi="Book Antiqua" w:hint="eastAsia"/>
                <w:sz w:val="24"/>
                <w:szCs w:val="24"/>
                <w:vertAlign w:val="superscript"/>
                <w:lang w:val="en-US" w:eastAsia="zh-CN"/>
              </w:rPr>
              <w:t>1</w:t>
            </w:r>
          </w:p>
        </w:tc>
      </w:tr>
      <w:tr w:rsidR="00C71FC2" w:rsidRPr="00C71FC2" w:rsidTr="00C71FC2">
        <w:trPr>
          <w:trHeight w:val="47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620091" w:rsidRPr="00C71FC2" w:rsidRDefault="00620091" w:rsidP="00B62D77">
            <w:pPr>
              <w:spacing w:line="360" w:lineRule="auto"/>
              <w:jc w:val="both"/>
              <w:rPr>
                <w:rFonts w:ascii="Book Antiqua" w:hAnsi="Book Antiqua"/>
                <w:b w:val="0"/>
                <w:color w:val="auto"/>
                <w:sz w:val="24"/>
                <w:szCs w:val="24"/>
                <w:lang w:val="en-US"/>
              </w:rPr>
            </w:pPr>
            <w:r w:rsidRPr="00C71FC2">
              <w:rPr>
                <w:rFonts w:ascii="Book Antiqua" w:hAnsi="Book Antiqua"/>
                <w:b w:val="0"/>
                <w:color w:val="auto"/>
                <w:sz w:val="24"/>
                <w:szCs w:val="24"/>
                <w:lang w:val="en-US"/>
              </w:rPr>
              <w:t>Teml</w:t>
            </w:r>
          </w:p>
        </w:tc>
        <w:tc>
          <w:tcPr>
            <w:tcW w:w="708"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23</w:t>
            </w:r>
          </w:p>
        </w:tc>
        <w:tc>
          <w:tcPr>
            <w:tcW w:w="709"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2005</w:t>
            </w:r>
          </w:p>
        </w:tc>
        <w:tc>
          <w:tcPr>
            <w:tcW w:w="951"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Cambria Math" w:hAnsi="Cambria Math" w:cs="Cambria Math"/>
                <w:sz w:val="24"/>
                <w:szCs w:val="24"/>
                <w:lang w:val="en-US"/>
              </w:rPr>
              <w:t>⦁⦁∘∘</w:t>
            </w:r>
          </w:p>
        </w:tc>
        <w:tc>
          <w:tcPr>
            <w:tcW w:w="1018"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20</w:t>
            </w:r>
          </w:p>
        </w:tc>
        <w:tc>
          <w:tcPr>
            <w:tcW w:w="1019"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0/14/6</w:t>
            </w:r>
          </w:p>
        </w:tc>
        <w:tc>
          <w:tcPr>
            <w:tcW w:w="873"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20</w:t>
            </w:r>
          </w:p>
        </w:tc>
        <w:tc>
          <w:tcPr>
            <w:tcW w:w="850"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6</w:t>
            </w:r>
          </w:p>
        </w:tc>
        <w:tc>
          <w:tcPr>
            <w:tcW w:w="1210" w:type="dxa"/>
            <w:shd w:val="clear" w:color="auto" w:fill="auto"/>
          </w:tcPr>
          <w:p w:rsidR="00620091" w:rsidRPr="00C71FC2" w:rsidRDefault="00AB18E0"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11 (55</w:t>
            </w:r>
            <w:r w:rsidR="00620091" w:rsidRPr="00C71FC2">
              <w:rPr>
                <w:rFonts w:ascii="Book Antiqua" w:hAnsi="Book Antiqua"/>
                <w:sz w:val="24"/>
                <w:szCs w:val="24"/>
                <w:lang w:val="en-US"/>
              </w:rPr>
              <w:t>)</w:t>
            </w:r>
          </w:p>
        </w:tc>
        <w:tc>
          <w:tcPr>
            <w:tcW w:w="1134" w:type="dxa"/>
            <w:shd w:val="clear" w:color="auto" w:fill="auto"/>
          </w:tcPr>
          <w:p w:rsidR="00620091" w:rsidRPr="00C71FC2" w:rsidRDefault="00AB18E0"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3 (15</w:t>
            </w:r>
            <w:r w:rsidR="00620091" w:rsidRPr="00C71FC2">
              <w:rPr>
                <w:rFonts w:ascii="Book Antiqua" w:hAnsi="Book Antiqua"/>
                <w:sz w:val="24"/>
                <w:szCs w:val="24"/>
                <w:lang w:val="en-US"/>
              </w:rPr>
              <w:t>)</w:t>
            </w:r>
          </w:p>
        </w:tc>
        <w:tc>
          <w:tcPr>
            <w:tcW w:w="1134" w:type="dxa"/>
            <w:shd w:val="clear" w:color="auto" w:fill="auto"/>
          </w:tcPr>
          <w:p w:rsidR="00620091" w:rsidRPr="00C71FC2" w:rsidRDefault="00AB18E0"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6 (30</w:t>
            </w:r>
            <w:r w:rsidR="00620091" w:rsidRPr="00C71FC2">
              <w:rPr>
                <w:rFonts w:ascii="Book Antiqua" w:hAnsi="Book Antiqua"/>
                <w:sz w:val="24"/>
                <w:szCs w:val="24"/>
                <w:lang w:val="en-US"/>
              </w:rPr>
              <w:t>)</w:t>
            </w:r>
          </w:p>
        </w:tc>
        <w:tc>
          <w:tcPr>
            <w:tcW w:w="978" w:type="dxa"/>
            <w:shd w:val="clear" w:color="auto" w:fill="auto"/>
          </w:tcPr>
          <w:p w:rsidR="00620091" w:rsidRPr="00C71FC2" w:rsidRDefault="00620091" w:rsidP="00C71F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eastAsia="zh-CN"/>
              </w:rPr>
            </w:pPr>
            <w:r w:rsidRPr="00C71FC2">
              <w:rPr>
                <w:rFonts w:ascii="Book Antiqua" w:hAnsi="Book Antiqua"/>
                <w:sz w:val="24"/>
                <w:szCs w:val="24"/>
                <w:lang w:val="en-US"/>
              </w:rPr>
              <w:t>816</w:t>
            </w:r>
            <w:r w:rsidR="00C71FC2">
              <w:rPr>
                <w:rFonts w:ascii="Book Antiqua" w:hAnsi="Book Antiqua" w:hint="eastAsia"/>
                <w:sz w:val="24"/>
                <w:szCs w:val="24"/>
                <w:vertAlign w:val="superscript"/>
                <w:lang w:val="en-US" w:eastAsia="zh-CN"/>
              </w:rPr>
              <w:t>4</w:t>
            </w:r>
          </w:p>
        </w:tc>
      </w:tr>
      <w:tr w:rsidR="00C71FC2" w:rsidRPr="00C71FC2" w:rsidTr="00C71FC2">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620091" w:rsidRPr="00C71FC2" w:rsidRDefault="00620091" w:rsidP="00B62D77">
            <w:pPr>
              <w:spacing w:line="360" w:lineRule="auto"/>
              <w:jc w:val="both"/>
              <w:rPr>
                <w:rFonts w:ascii="Book Antiqua" w:hAnsi="Book Antiqua"/>
                <w:b w:val="0"/>
                <w:color w:val="auto"/>
                <w:sz w:val="24"/>
                <w:szCs w:val="24"/>
                <w:lang w:val="en-US"/>
              </w:rPr>
            </w:pPr>
            <w:r w:rsidRPr="00C71FC2">
              <w:rPr>
                <w:rFonts w:ascii="Book Antiqua" w:hAnsi="Book Antiqua"/>
                <w:b w:val="0"/>
                <w:color w:val="auto"/>
                <w:sz w:val="24"/>
                <w:szCs w:val="24"/>
                <w:lang w:val="en-US"/>
              </w:rPr>
              <w:t>Qasim</w:t>
            </w:r>
          </w:p>
        </w:tc>
        <w:tc>
          <w:tcPr>
            <w:tcW w:w="708"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24</w:t>
            </w:r>
          </w:p>
        </w:tc>
        <w:tc>
          <w:tcPr>
            <w:tcW w:w="709"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2007</w:t>
            </w:r>
          </w:p>
        </w:tc>
        <w:tc>
          <w:tcPr>
            <w:tcW w:w="951"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Cambria Math" w:hAnsi="Cambria Math" w:cs="Cambria Math"/>
                <w:sz w:val="24"/>
                <w:szCs w:val="24"/>
                <w:lang w:val="en-US"/>
              </w:rPr>
              <w:t>⦁∘∘∘</w:t>
            </w:r>
          </w:p>
        </w:tc>
        <w:tc>
          <w:tcPr>
            <w:tcW w:w="1018"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40</w:t>
            </w:r>
          </w:p>
        </w:tc>
        <w:tc>
          <w:tcPr>
            <w:tcW w:w="1019"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28/10/2</w:t>
            </w:r>
          </w:p>
        </w:tc>
        <w:tc>
          <w:tcPr>
            <w:tcW w:w="873"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40</w:t>
            </w:r>
          </w:p>
        </w:tc>
        <w:tc>
          <w:tcPr>
            <w:tcW w:w="850"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6</w:t>
            </w:r>
          </w:p>
        </w:tc>
        <w:tc>
          <w:tcPr>
            <w:tcW w:w="1210" w:type="dxa"/>
            <w:shd w:val="clear" w:color="auto" w:fill="auto"/>
          </w:tcPr>
          <w:p w:rsidR="00620091" w:rsidRPr="00C71FC2" w:rsidRDefault="00AB18E0"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19 (48</w:t>
            </w:r>
            <w:r w:rsidR="00620091" w:rsidRPr="00C71FC2">
              <w:rPr>
                <w:rFonts w:ascii="Book Antiqua" w:hAnsi="Book Antiqua"/>
                <w:sz w:val="24"/>
                <w:szCs w:val="24"/>
                <w:lang w:val="en-US"/>
              </w:rPr>
              <w:t>)</w:t>
            </w:r>
          </w:p>
        </w:tc>
        <w:tc>
          <w:tcPr>
            <w:tcW w:w="1134" w:type="dxa"/>
            <w:shd w:val="clear" w:color="auto" w:fill="auto"/>
          </w:tcPr>
          <w:p w:rsidR="00620091" w:rsidRPr="00C71FC2" w:rsidRDefault="00AB18E0"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8 (20</w:t>
            </w:r>
            <w:r w:rsidR="00620091" w:rsidRPr="00C71FC2">
              <w:rPr>
                <w:rFonts w:ascii="Book Antiqua" w:hAnsi="Book Antiqua"/>
                <w:sz w:val="24"/>
                <w:szCs w:val="24"/>
                <w:lang w:val="en-US"/>
              </w:rPr>
              <w:t>)</w:t>
            </w:r>
          </w:p>
        </w:tc>
        <w:tc>
          <w:tcPr>
            <w:tcW w:w="1134" w:type="dxa"/>
            <w:shd w:val="clear" w:color="auto" w:fill="auto"/>
          </w:tcPr>
          <w:p w:rsidR="00620091" w:rsidRPr="00C71FC2" w:rsidRDefault="00AB18E0"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13 (32</w:t>
            </w:r>
            <w:r w:rsidR="00620091" w:rsidRPr="00C71FC2">
              <w:rPr>
                <w:rFonts w:ascii="Book Antiqua" w:hAnsi="Book Antiqua"/>
                <w:sz w:val="24"/>
                <w:szCs w:val="24"/>
                <w:lang w:val="en-US"/>
              </w:rPr>
              <w:t>)</w:t>
            </w:r>
          </w:p>
        </w:tc>
        <w:tc>
          <w:tcPr>
            <w:tcW w:w="978"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N/A</w:t>
            </w:r>
          </w:p>
        </w:tc>
      </w:tr>
      <w:tr w:rsidR="00C71FC2" w:rsidRPr="00C71FC2" w:rsidTr="00C71FC2">
        <w:trPr>
          <w:trHeight w:val="47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620091" w:rsidRPr="00C71FC2" w:rsidRDefault="00620091" w:rsidP="00B62D77">
            <w:pPr>
              <w:spacing w:line="360" w:lineRule="auto"/>
              <w:jc w:val="both"/>
              <w:rPr>
                <w:rFonts w:ascii="Book Antiqua" w:hAnsi="Book Antiqua"/>
                <w:b w:val="0"/>
                <w:color w:val="auto"/>
                <w:sz w:val="24"/>
                <w:szCs w:val="24"/>
                <w:lang w:val="en-US"/>
              </w:rPr>
            </w:pPr>
            <w:r w:rsidRPr="00C71FC2">
              <w:rPr>
                <w:rFonts w:ascii="Book Antiqua" w:hAnsi="Book Antiqua"/>
                <w:b w:val="0"/>
                <w:color w:val="auto"/>
                <w:sz w:val="24"/>
                <w:szCs w:val="24"/>
                <w:lang w:val="en-US"/>
              </w:rPr>
              <w:t>Ansari</w:t>
            </w:r>
          </w:p>
        </w:tc>
        <w:tc>
          <w:tcPr>
            <w:tcW w:w="708"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12</w:t>
            </w:r>
          </w:p>
        </w:tc>
        <w:tc>
          <w:tcPr>
            <w:tcW w:w="709"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2008</w:t>
            </w:r>
          </w:p>
        </w:tc>
        <w:tc>
          <w:tcPr>
            <w:tcW w:w="951"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Cambria Math" w:hAnsi="Cambria Math" w:cs="Cambria Math"/>
                <w:sz w:val="24"/>
                <w:szCs w:val="24"/>
                <w:lang w:val="en-US"/>
              </w:rPr>
              <w:t>⦁⦁∘∘</w:t>
            </w:r>
          </w:p>
        </w:tc>
        <w:tc>
          <w:tcPr>
            <w:tcW w:w="1018"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30</w:t>
            </w:r>
          </w:p>
        </w:tc>
        <w:tc>
          <w:tcPr>
            <w:tcW w:w="1019"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30/0/0</w:t>
            </w:r>
          </w:p>
        </w:tc>
        <w:tc>
          <w:tcPr>
            <w:tcW w:w="873"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40</w:t>
            </w:r>
          </w:p>
        </w:tc>
        <w:tc>
          <w:tcPr>
            <w:tcW w:w="850"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6</w:t>
            </w:r>
          </w:p>
        </w:tc>
        <w:tc>
          <w:tcPr>
            <w:tcW w:w="1210" w:type="dxa"/>
            <w:shd w:val="clear" w:color="auto" w:fill="auto"/>
          </w:tcPr>
          <w:p w:rsidR="00620091" w:rsidRPr="00C71FC2" w:rsidRDefault="00AB18E0"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18 (60</w:t>
            </w:r>
            <w:r w:rsidR="00620091" w:rsidRPr="00C71FC2">
              <w:rPr>
                <w:rFonts w:ascii="Book Antiqua" w:hAnsi="Book Antiqua"/>
                <w:sz w:val="24"/>
                <w:szCs w:val="24"/>
                <w:lang w:val="en-US"/>
              </w:rPr>
              <w:t>)</w:t>
            </w:r>
          </w:p>
        </w:tc>
        <w:tc>
          <w:tcPr>
            <w:tcW w:w="1134" w:type="dxa"/>
            <w:shd w:val="clear" w:color="auto" w:fill="auto"/>
          </w:tcPr>
          <w:p w:rsidR="00620091" w:rsidRPr="00C71FC2" w:rsidRDefault="00AB18E0"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5 (17</w:t>
            </w:r>
            <w:r w:rsidR="00620091" w:rsidRPr="00C71FC2">
              <w:rPr>
                <w:rFonts w:ascii="Book Antiqua" w:hAnsi="Book Antiqua"/>
                <w:sz w:val="24"/>
                <w:szCs w:val="24"/>
                <w:lang w:val="en-US"/>
              </w:rPr>
              <w:t>)</w:t>
            </w:r>
          </w:p>
        </w:tc>
        <w:tc>
          <w:tcPr>
            <w:tcW w:w="1134" w:type="dxa"/>
            <w:shd w:val="clear" w:color="auto" w:fill="auto"/>
          </w:tcPr>
          <w:p w:rsidR="00620091" w:rsidRPr="00C71FC2" w:rsidRDefault="00AB18E0"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7 (23</w:t>
            </w:r>
            <w:r w:rsidR="00620091" w:rsidRPr="00C71FC2">
              <w:rPr>
                <w:rFonts w:ascii="Book Antiqua" w:hAnsi="Book Antiqua"/>
                <w:sz w:val="24"/>
                <w:szCs w:val="24"/>
                <w:lang w:val="en-US"/>
              </w:rPr>
              <w:t>)</w:t>
            </w:r>
          </w:p>
        </w:tc>
        <w:tc>
          <w:tcPr>
            <w:tcW w:w="978" w:type="dxa"/>
            <w:shd w:val="clear" w:color="auto" w:fill="auto"/>
          </w:tcPr>
          <w:p w:rsidR="00620091" w:rsidRPr="00C71FC2" w:rsidRDefault="00620091" w:rsidP="00C71F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eastAsia="zh-CN"/>
              </w:rPr>
            </w:pPr>
            <w:r w:rsidRPr="00C71FC2">
              <w:rPr>
                <w:rFonts w:ascii="Book Antiqua" w:hAnsi="Book Antiqua"/>
                <w:sz w:val="24"/>
                <w:szCs w:val="24"/>
                <w:lang w:val="en-US"/>
              </w:rPr>
              <w:t>807</w:t>
            </w:r>
            <w:r w:rsidR="00C71FC2">
              <w:rPr>
                <w:rFonts w:ascii="Book Antiqua" w:hAnsi="Book Antiqua" w:hint="eastAsia"/>
                <w:sz w:val="24"/>
                <w:szCs w:val="24"/>
                <w:vertAlign w:val="superscript"/>
                <w:lang w:val="en-US" w:eastAsia="zh-CN"/>
              </w:rPr>
              <w:t>4</w:t>
            </w:r>
          </w:p>
        </w:tc>
      </w:tr>
      <w:tr w:rsidR="00C71FC2" w:rsidRPr="00C71FC2" w:rsidTr="00C71FC2">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620091" w:rsidRPr="00C71FC2" w:rsidRDefault="00620091" w:rsidP="00B62D77">
            <w:pPr>
              <w:spacing w:line="360" w:lineRule="auto"/>
              <w:jc w:val="both"/>
              <w:rPr>
                <w:rFonts w:ascii="Book Antiqua" w:hAnsi="Book Antiqua"/>
                <w:b w:val="0"/>
                <w:color w:val="auto"/>
                <w:sz w:val="24"/>
                <w:szCs w:val="24"/>
                <w:lang w:val="en-US"/>
              </w:rPr>
            </w:pPr>
            <w:r w:rsidRPr="00C71FC2">
              <w:rPr>
                <w:rFonts w:ascii="Book Antiqua" w:hAnsi="Book Antiqua"/>
                <w:b w:val="0"/>
                <w:color w:val="auto"/>
                <w:sz w:val="24"/>
                <w:szCs w:val="24"/>
                <w:lang w:val="en-US"/>
              </w:rPr>
              <w:t>Almer</w:t>
            </w:r>
          </w:p>
        </w:tc>
        <w:tc>
          <w:tcPr>
            <w:tcW w:w="708"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25</w:t>
            </w:r>
          </w:p>
        </w:tc>
        <w:tc>
          <w:tcPr>
            <w:tcW w:w="709"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2009</w:t>
            </w:r>
          </w:p>
        </w:tc>
        <w:tc>
          <w:tcPr>
            <w:tcW w:w="951"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Cambria Math" w:hAnsi="Cambria Math" w:cs="Cambria Math"/>
                <w:sz w:val="24"/>
                <w:szCs w:val="24"/>
                <w:lang w:val="en-US"/>
              </w:rPr>
              <w:t>⦁⦁∘∘</w:t>
            </w:r>
          </w:p>
        </w:tc>
        <w:tc>
          <w:tcPr>
            <w:tcW w:w="1018"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23</w:t>
            </w:r>
          </w:p>
        </w:tc>
        <w:tc>
          <w:tcPr>
            <w:tcW w:w="1019"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23/0/0</w:t>
            </w:r>
          </w:p>
        </w:tc>
        <w:tc>
          <w:tcPr>
            <w:tcW w:w="873"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40</w:t>
            </w:r>
          </w:p>
        </w:tc>
        <w:tc>
          <w:tcPr>
            <w:tcW w:w="850" w:type="dxa"/>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9</w:t>
            </w:r>
          </w:p>
        </w:tc>
        <w:tc>
          <w:tcPr>
            <w:tcW w:w="1210" w:type="dxa"/>
            <w:shd w:val="clear" w:color="auto" w:fill="auto"/>
          </w:tcPr>
          <w:p w:rsidR="00620091" w:rsidRPr="00C71FC2" w:rsidRDefault="00AB18E0"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5 (22</w:t>
            </w:r>
            <w:r w:rsidR="00620091" w:rsidRPr="00C71FC2">
              <w:rPr>
                <w:rFonts w:ascii="Book Antiqua" w:hAnsi="Book Antiqua"/>
                <w:sz w:val="24"/>
                <w:szCs w:val="24"/>
                <w:lang w:val="en-US"/>
              </w:rPr>
              <w:t>)</w:t>
            </w:r>
          </w:p>
        </w:tc>
        <w:tc>
          <w:tcPr>
            <w:tcW w:w="1134" w:type="dxa"/>
            <w:shd w:val="clear" w:color="auto" w:fill="auto"/>
          </w:tcPr>
          <w:p w:rsidR="00620091" w:rsidRPr="00C71FC2" w:rsidRDefault="00AB18E0"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5 (22</w:t>
            </w:r>
            <w:r w:rsidR="00620091" w:rsidRPr="00C71FC2">
              <w:rPr>
                <w:rFonts w:ascii="Book Antiqua" w:hAnsi="Book Antiqua"/>
                <w:sz w:val="24"/>
                <w:szCs w:val="24"/>
                <w:lang w:val="en-US"/>
              </w:rPr>
              <w:t>)</w:t>
            </w:r>
          </w:p>
        </w:tc>
        <w:tc>
          <w:tcPr>
            <w:tcW w:w="1134" w:type="dxa"/>
            <w:shd w:val="clear" w:color="auto" w:fill="auto"/>
          </w:tcPr>
          <w:p w:rsidR="00620091" w:rsidRPr="00C71FC2" w:rsidRDefault="00AB18E0"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13 (56</w:t>
            </w:r>
            <w:r w:rsidR="00620091" w:rsidRPr="00C71FC2">
              <w:rPr>
                <w:rFonts w:ascii="Book Antiqua" w:hAnsi="Book Antiqua"/>
                <w:sz w:val="24"/>
                <w:szCs w:val="24"/>
                <w:lang w:val="en-US"/>
              </w:rPr>
              <w:t>)</w:t>
            </w:r>
          </w:p>
        </w:tc>
        <w:tc>
          <w:tcPr>
            <w:tcW w:w="978" w:type="dxa"/>
            <w:shd w:val="clear" w:color="auto" w:fill="auto"/>
          </w:tcPr>
          <w:p w:rsidR="00620091" w:rsidRPr="00C71FC2" w:rsidRDefault="00620091" w:rsidP="00C71F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eastAsia="zh-CN"/>
              </w:rPr>
            </w:pPr>
            <w:r w:rsidRPr="00C71FC2">
              <w:rPr>
                <w:rFonts w:ascii="Book Antiqua" w:hAnsi="Book Antiqua"/>
                <w:sz w:val="24"/>
                <w:szCs w:val="24"/>
                <w:lang w:val="en-US"/>
              </w:rPr>
              <w:t>1155</w:t>
            </w:r>
            <w:r w:rsidR="00C71FC2">
              <w:rPr>
                <w:rFonts w:ascii="Book Antiqua" w:hAnsi="Book Antiqua" w:hint="eastAsia"/>
                <w:sz w:val="24"/>
                <w:szCs w:val="24"/>
                <w:vertAlign w:val="superscript"/>
                <w:lang w:val="en-US" w:eastAsia="zh-CN"/>
              </w:rPr>
              <w:t>2</w:t>
            </w:r>
          </w:p>
        </w:tc>
      </w:tr>
      <w:tr w:rsidR="00C71FC2" w:rsidRPr="00C71FC2" w:rsidTr="00C71FC2">
        <w:trPr>
          <w:trHeight w:val="47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620091" w:rsidRPr="00C71FC2" w:rsidRDefault="00620091" w:rsidP="00B62D77">
            <w:pPr>
              <w:spacing w:line="360" w:lineRule="auto"/>
              <w:jc w:val="both"/>
              <w:rPr>
                <w:rFonts w:ascii="Book Antiqua" w:hAnsi="Book Antiqua"/>
                <w:b w:val="0"/>
                <w:color w:val="auto"/>
                <w:sz w:val="24"/>
                <w:szCs w:val="24"/>
                <w:lang w:val="en-US"/>
              </w:rPr>
            </w:pPr>
            <w:r w:rsidRPr="00C71FC2">
              <w:rPr>
                <w:rFonts w:ascii="Book Antiqua" w:hAnsi="Book Antiqua"/>
                <w:b w:val="0"/>
                <w:color w:val="auto"/>
                <w:sz w:val="24"/>
                <w:szCs w:val="24"/>
                <w:lang w:val="en-US"/>
              </w:rPr>
              <w:t>Asseldonk</w:t>
            </w:r>
          </w:p>
        </w:tc>
        <w:tc>
          <w:tcPr>
            <w:tcW w:w="708"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16</w:t>
            </w:r>
          </w:p>
        </w:tc>
        <w:tc>
          <w:tcPr>
            <w:tcW w:w="709"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2011</w:t>
            </w:r>
          </w:p>
        </w:tc>
        <w:tc>
          <w:tcPr>
            <w:tcW w:w="951"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Cambria Math" w:hAnsi="Cambria Math" w:cs="Cambria Math"/>
                <w:sz w:val="24"/>
                <w:szCs w:val="24"/>
                <w:lang w:val="en-US"/>
              </w:rPr>
              <w:t>⦁⦁∘∘</w:t>
            </w:r>
          </w:p>
        </w:tc>
        <w:tc>
          <w:tcPr>
            <w:tcW w:w="1018"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46</w:t>
            </w:r>
          </w:p>
        </w:tc>
        <w:tc>
          <w:tcPr>
            <w:tcW w:w="1019"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0/46/0</w:t>
            </w:r>
          </w:p>
        </w:tc>
        <w:tc>
          <w:tcPr>
            <w:tcW w:w="873"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20</w:t>
            </w:r>
          </w:p>
        </w:tc>
        <w:tc>
          <w:tcPr>
            <w:tcW w:w="850" w:type="dxa"/>
            <w:shd w:val="clear" w:color="auto" w:fill="auto"/>
          </w:tcPr>
          <w:p w:rsidR="00620091" w:rsidRPr="00C71FC2" w:rsidRDefault="00620091"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22</w:t>
            </w:r>
          </w:p>
        </w:tc>
        <w:tc>
          <w:tcPr>
            <w:tcW w:w="1210" w:type="dxa"/>
            <w:shd w:val="clear" w:color="auto" w:fill="auto"/>
          </w:tcPr>
          <w:p w:rsidR="00620091" w:rsidRPr="00C71FC2" w:rsidRDefault="00AB18E0" w:rsidP="00C71F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eastAsia="zh-CN"/>
              </w:rPr>
            </w:pPr>
            <w:r>
              <w:rPr>
                <w:rFonts w:ascii="Book Antiqua" w:hAnsi="Book Antiqua"/>
                <w:sz w:val="24"/>
                <w:szCs w:val="24"/>
                <w:lang w:val="en-US"/>
              </w:rPr>
              <w:t>37 (80</w:t>
            </w:r>
            <w:r w:rsidR="00620091" w:rsidRPr="00C71FC2">
              <w:rPr>
                <w:rFonts w:ascii="Book Antiqua" w:hAnsi="Book Antiqua"/>
                <w:sz w:val="24"/>
                <w:szCs w:val="24"/>
                <w:lang w:val="en-US"/>
              </w:rPr>
              <w:t>)</w:t>
            </w:r>
            <w:r w:rsidR="00C71FC2">
              <w:rPr>
                <w:rFonts w:ascii="Book Antiqua" w:hAnsi="Book Antiqua" w:hint="eastAsia"/>
                <w:sz w:val="24"/>
                <w:szCs w:val="24"/>
                <w:vertAlign w:val="superscript"/>
                <w:lang w:val="en-US" w:eastAsia="zh-CN"/>
              </w:rPr>
              <w:t>3</w:t>
            </w:r>
          </w:p>
        </w:tc>
        <w:tc>
          <w:tcPr>
            <w:tcW w:w="1134" w:type="dxa"/>
            <w:shd w:val="clear" w:color="auto" w:fill="auto"/>
          </w:tcPr>
          <w:p w:rsidR="00620091" w:rsidRPr="00C71FC2" w:rsidRDefault="00AB18E0"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3 (7</w:t>
            </w:r>
            <w:r w:rsidR="00620091" w:rsidRPr="00C71FC2">
              <w:rPr>
                <w:rFonts w:ascii="Book Antiqua" w:hAnsi="Book Antiqua"/>
                <w:sz w:val="24"/>
                <w:szCs w:val="24"/>
                <w:lang w:val="en-US"/>
              </w:rPr>
              <w:t>)</w:t>
            </w:r>
          </w:p>
        </w:tc>
        <w:tc>
          <w:tcPr>
            <w:tcW w:w="1134" w:type="dxa"/>
            <w:shd w:val="clear" w:color="auto" w:fill="auto"/>
          </w:tcPr>
          <w:p w:rsidR="00620091" w:rsidRPr="00C71FC2" w:rsidRDefault="00AB18E0" w:rsidP="00B62D7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6 (13</w:t>
            </w:r>
            <w:r w:rsidR="00620091" w:rsidRPr="00C71FC2">
              <w:rPr>
                <w:rFonts w:ascii="Book Antiqua" w:hAnsi="Book Antiqua"/>
                <w:sz w:val="24"/>
                <w:szCs w:val="24"/>
                <w:lang w:val="en-US"/>
              </w:rPr>
              <w:t>)</w:t>
            </w:r>
          </w:p>
        </w:tc>
        <w:tc>
          <w:tcPr>
            <w:tcW w:w="978" w:type="dxa"/>
            <w:shd w:val="clear" w:color="auto" w:fill="auto"/>
          </w:tcPr>
          <w:p w:rsidR="00620091" w:rsidRPr="00C71FC2" w:rsidRDefault="00620091" w:rsidP="00C71F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eastAsia="zh-CN"/>
              </w:rPr>
            </w:pPr>
            <w:r w:rsidRPr="00C71FC2">
              <w:rPr>
                <w:rFonts w:ascii="Book Antiqua" w:hAnsi="Book Antiqua"/>
                <w:sz w:val="24"/>
                <w:szCs w:val="24"/>
                <w:lang w:val="en-US"/>
              </w:rPr>
              <w:t>278</w:t>
            </w:r>
            <w:r w:rsidR="00C71FC2">
              <w:rPr>
                <w:rFonts w:ascii="Book Antiqua" w:hAnsi="Book Antiqua" w:hint="eastAsia"/>
                <w:sz w:val="24"/>
                <w:szCs w:val="24"/>
                <w:vertAlign w:val="superscript"/>
                <w:lang w:val="en-US" w:eastAsia="zh-CN"/>
              </w:rPr>
              <w:t>4</w:t>
            </w:r>
          </w:p>
        </w:tc>
      </w:tr>
      <w:tr w:rsidR="00C71FC2" w:rsidRPr="00C71FC2" w:rsidTr="00C71FC2">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101" w:type="dxa"/>
            <w:tcBorders>
              <w:bottom w:val="single" w:sz="4" w:space="0" w:color="auto"/>
            </w:tcBorders>
            <w:shd w:val="clear" w:color="auto" w:fill="auto"/>
          </w:tcPr>
          <w:p w:rsidR="00620091" w:rsidRPr="00C71FC2" w:rsidRDefault="00620091" w:rsidP="00B62D77">
            <w:pPr>
              <w:spacing w:line="360" w:lineRule="auto"/>
              <w:jc w:val="both"/>
              <w:rPr>
                <w:rFonts w:ascii="Book Antiqua" w:hAnsi="Book Antiqua"/>
                <w:b w:val="0"/>
                <w:color w:val="auto"/>
                <w:sz w:val="24"/>
                <w:szCs w:val="24"/>
                <w:lang w:val="en-US"/>
              </w:rPr>
            </w:pPr>
            <w:r w:rsidRPr="00C71FC2">
              <w:rPr>
                <w:rFonts w:ascii="Book Antiqua" w:hAnsi="Book Antiqua"/>
                <w:b w:val="0"/>
                <w:color w:val="auto"/>
                <w:sz w:val="24"/>
                <w:szCs w:val="24"/>
                <w:lang w:val="en-US"/>
              </w:rPr>
              <w:t>Pavlidis</w:t>
            </w:r>
          </w:p>
        </w:tc>
        <w:tc>
          <w:tcPr>
            <w:tcW w:w="708" w:type="dxa"/>
            <w:tcBorders>
              <w:bottom w:val="single" w:sz="4" w:space="0" w:color="auto"/>
            </w:tcBorders>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15</w:t>
            </w:r>
          </w:p>
        </w:tc>
        <w:tc>
          <w:tcPr>
            <w:tcW w:w="709" w:type="dxa"/>
            <w:tcBorders>
              <w:bottom w:val="single" w:sz="4" w:space="0" w:color="auto"/>
            </w:tcBorders>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2014</w:t>
            </w:r>
          </w:p>
        </w:tc>
        <w:tc>
          <w:tcPr>
            <w:tcW w:w="951" w:type="dxa"/>
            <w:tcBorders>
              <w:bottom w:val="single" w:sz="4" w:space="0" w:color="auto"/>
            </w:tcBorders>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Cambria Math" w:hAnsi="Cambria Math" w:cs="Cambria Math"/>
                <w:sz w:val="24"/>
                <w:szCs w:val="24"/>
                <w:lang w:val="en-US"/>
              </w:rPr>
              <w:t>⦁⦁⦁∘</w:t>
            </w:r>
          </w:p>
        </w:tc>
        <w:tc>
          <w:tcPr>
            <w:tcW w:w="1018" w:type="dxa"/>
            <w:tcBorders>
              <w:bottom w:val="single" w:sz="4" w:space="0" w:color="auto"/>
            </w:tcBorders>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62</w:t>
            </w:r>
          </w:p>
        </w:tc>
        <w:tc>
          <w:tcPr>
            <w:tcW w:w="1019" w:type="dxa"/>
            <w:tcBorders>
              <w:bottom w:val="single" w:sz="4" w:space="0" w:color="auto"/>
            </w:tcBorders>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21/41/0</w:t>
            </w:r>
          </w:p>
        </w:tc>
        <w:tc>
          <w:tcPr>
            <w:tcW w:w="873" w:type="dxa"/>
            <w:tcBorders>
              <w:bottom w:val="single" w:sz="4" w:space="0" w:color="auto"/>
            </w:tcBorders>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20</w:t>
            </w:r>
          </w:p>
        </w:tc>
        <w:tc>
          <w:tcPr>
            <w:tcW w:w="850" w:type="dxa"/>
            <w:tcBorders>
              <w:bottom w:val="single" w:sz="4" w:space="0" w:color="auto"/>
            </w:tcBorders>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6</w:t>
            </w:r>
          </w:p>
        </w:tc>
        <w:tc>
          <w:tcPr>
            <w:tcW w:w="1210" w:type="dxa"/>
            <w:tcBorders>
              <w:bottom w:val="single" w:sz="4" w:space="0" w:color="auto"/>
            </w:tcBorders>
            <w:shd w:val="clear" w:color="auto" w:fill="auto"/>
          </w:tcPr>
          <w:p w:rsidR="00620091" w:rsidRPr="00C71FC2" w:rsidRDefault="00AB18E0"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46 (78</w:t>
            </w:r>
            <w:r w:rsidR="00620091" w:rsidRPr="00C71FC2">
              <w:rPr>
                <w:rFonts w:ascii="Book Antiqua" w:hAnsi="Book Antiqua"/>
                <w:sz w:val="24"/>
                <w:szCs w:val="24"/>
                <w:lang w:val="en-US"/>
              </w:rPr>
              <w:t>)</w:t>
            </w:r>
          </w:p>
        </w:tc>
        <w:tc>
          <w:tcPr>
            <w:tcW w:w="1134" w:type="dxa"/>
            <w:tcBorders>
              <w:bottom w:val="single" w:sz="4" w:space="0" w:color="auto"/>
            </w:tcBorders>
            <w:shd w:val="clear" w:color="auto" w:fill="auto"/>
          </w:tcPr>
          <w:p w:rsidR="00620091" w:rsidRPr="00C71FC2" w:rsidRDefault="00AB18E0"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11 (14</w:t>
            </w:r>
            <w:r w:rsidR="00620091" w:rsidRPr="00C71FC2">
              <w:rPr>
                <w:rFonts w:ascii="Book Antiqua" w:hAnsi="Book Antiqua"/>
                <w:sz w:val="24"/>
                <w:szCs w:val="24"/>
                <w:lang w:val="en-US"/>
              </w:rPr>
              <w:t>)</w:t>
            </w:r>
          </w:p>
        </w:tc>
        <w:tc>
          <w:tcPr>
            <w:tcW w:w="1134" w:type="dxa"/>
            <w:tcBorders>
              <w:bottom w:val="single" w:sz="4" w:space="0" w:color="auto"/>
            </w:tcBorders>
            <w:shd w:val="clear" w:color="auto" w:fill="auto"/>
          </w:tcPr>
          <w:p w:rsidR="00620091" w:rsidRPr="00C71FC2" w:rsidRDefault="00AB18E0"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5 (8</w:t>
            </w:r>
            <w:r w:rsidR="00620091" w:rsidRPr="00C71FC2">
              <w:rPr>
                <w:rFonts w:ascii="Book Antiqua" w:hAnsi="Book Antiqua"/>
                <w:sz w:val="24"/>
                <w:szCs w:val="24"/>
                <w:lang w:val="en-US"/>
              </w:rPr>
              <w:t>)</w:t>
            </w:r>
          </w:p>
        </w:tc>
        <w:tc>
          <w:tcPr>
            <w:tcW w:w="978" w:type="dxa"/>
            <w:tcBorders>
              <w:bottom w:val="single" w:sz="4" w:space="0" w:color="auto"/>
            </w:tcBorders>
            <w:shd w:val="clear" w:color="auto" w:fill="auto"/>
          </w:tcPr>
          <w:p w:rsidR="00620091" w:rsidRPr="00C71FC2" w:rsidRDefault="00620091" w:rsidP="00C71F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vertAlign w:val="superscript"/>
                <w:lang w:val="en-US" w:eastAsia="zh-CN"/>
              </w:rPr>
            </w:pPr>
            <w:r w:rsidRPr="00C71FC2">
              <w:rPr>
                <w:rFonts w:ascii="Book Antiqua" w:hAnsi="Book Antiqua"/>
                <w:sz w:val="24"/>
                <w:szCs w:val="24"/>
                <w:lang w:val="en-US"/>
              </w:rPr>
              <w:t>811</w:t>
            </w:r>
            <w:r w:rsidR="00C71FC2">
              <w:rPr>
                <w:rFonts w:ascii="Book Antiqua" w:hAnsi="Book Antiqua" w:hint="eastAsia"/>
                <w:sz w:val="24"/>
                <w:szCs w:val="24"/>
                <w:vertAlign w:val="superscript"/>
                <w:lang w:val="en-US" w:eastAsia="zh-CN"/>
              </w:rPr>
              <w:t>4</w:t>
            </w:r>
          </w:p>
        </w:tc>
      </w:tr>
    </w:tbl>
    <w:p w:rsidR="00620091" w:rsidRPr="00C71FC2" w:rsidRDefault="00C71FC2" w:rsidP="00B62D77">
      <w:pPr>
        <w:spacing w:after="0" w:line="360" w:lineRule="auto"/>
        <w:jc w:val="both"/>
        <w:rPr>
          <w:rFonts w:ascii="Book Antiqua" w:hAnsi="Book Antiqua"/>
          <w:b/>
          <w:sz w:val="24"/>
          <w:szCs w:val="24"/>
          <w:lang w:val="en-US" w:eastAsia="zh-CN"/>
        </w:rPr>
      </w:pPr>
      <w:r>
        <w:rPr>
          <w:rFonts w:ascii="Book Antiqua" w:hAnsi="Book Antiqua"/>
          <w:b/>
          <w:sz w:val="24"/>
          <w:szCs w:val="24"/>
          <w:lang w:val="en-US"/>
        </w:rPr>
        <w:t>Table 3</w:t>
      </w:r>
      <w:r w:rsidR="00620091" w:rsidRPr="00C71FC2">
        <w:rPr>
          <w:rFonts w:ascii="Book Antiqua" w:hAnsi="Book Antiqua"/>
          <w:b/>
          <w:sz w:val="24"/>
          <w:szCs w:val="24"/>
          <w:lang w:val="en-US"/>
        </w:rPr>
        <w:t xml:space="preserve"> Summary of included articles with most important study characteristics</w:t>
      </w:r>
      <w:r>
        <w:rPr>
          <w:rFonts w:ascii="Book Antiqua" w:hAnsi="Book Antiqua" w:hint="eastAsia"/>
          <w:b/>
          <w:sz w:val="24"/>
          <w:szCs w:val="24"/>
          <w:lang w:val="en-US" w:eastAsia="zh-CN"/>
        </w:rPr>
        <w:t xml:space="preserve">  </w:t>
      </w:r>
    </w:p>
    <w:p w:rsidR="00C71FC2" w:rsidRDefault="00C71FC2" w:rsidP="00B62D77">
      <w:pPr>
        <w:spacing w:after="0" w:line="360" w:lineRule="auto"/>
        <w:jc w:val="both"/>
        <w:rPr>
          <w:rFonts w:ascii="Book Antiqua" w:hAnsi="Book Antiqua"/>
          <w:sz w:val="24"/>
          <w:szCs w:val="24"/>
          <w:vertAlign w:val="superscript"/>
          <w:lang w:val="en-US" w:eastAsia="zh-CN"/>
        </w:rPr>
      </w:pPr>
      <w:r>
        <w:rPr>
          <w:rFonts w:ascii="Book Antiqua" w:hAnsi="Book Antiqua" w:hint="eastAsia"/>
          <w:sz w:val="24"/>
          <w:szCs w:val="24"/>
          <w:vertAlign w:val="superscript"/>
          <w:lang w:val="en-US" w:eastAsia="zh-CN"/>
        </w:rPr>
        <w:t>1</w:t>
      </w:r>
      <w:r w:rsidRPr="00220A93">
        <w:rPr>
          <w:rFonts w:ascii="Book Antiqua" w:hAnsi="Book Antiqua"/>
          <w:sz w:val="24"/>
          <w:szCs w:val="24"/>
          <w:lang w:val="en-US"/>
        </w:rPr>
        <w:t>Gr</w:t>
      </w:r>
      <w:r>
        <w:rPr>
          <w:rFonts w:ascii="Book Antiqua" w:hAnsi="Book Antiqua"/>
          <w:sz w:val="24"/>
          <w:szCs w:val="24"/>
          <w:lang w:val="en-US"/>
        </w:rPr>
        <w:t>ading based on GRADE guidelines</w:t>
      </w:r>
      <w:r w:rsidRPr="00220A93">
        <w:rPr>
          <w:rFonts w:ascii="Book Antiqua" w:hAnsi="Book Antiqua"/>
          <w:noProof/>
          <w:sz w:val="24"/>
          <w:szCs w:val="24"/>
          <w:vertAlign w:val="superscript"/>
          <w:lang w:val="en-US"/>
        </w:rPr>
        <w:t>[50,51]</w:t>
      </w:r>
      <w:r>
        <w:rPr>
          <w:rFonts w:ascii="Book Antiqua" w:hAnsi="Book Antiqua" w:hint="eastAsia"/>
          <w:sz w:val="24"/>
          <w:szCs w:val="24"/>
          <w:lang w:val="en-US" w:eastAsia="zh-CN"/>
        </w:rPr>
        <w:t xml:space="preserve">. </w:t>
      </w:r>
      <w:r>
        <w:rPr>
          <w:rFonts w:ascii="Book Antiqua" w:hAnsi="Book Antiqua" w:hint="eastAsia"/>
          <w:sz w:val="24"/>
          <w:szCs w:val="24"/>
          <w:vertAlign w:val="superscript"/>
          <w:lang w:val="en-US" w:eastAsia="zh-CN"/>
        </w:rPr>
        <w:t>2</w:t>
      </w:r>
      <w:r w:rsidRPr="00220A93">
        <w:rPr>
          <w:rFonts w:ascii="Book Antiqua" w:hAnsi="Book Antiqua"/>
          <w:sz w:val="24"/>
          <w:szCs w:val="24"/>
          <w:lang w:val="en-US"/>
        </w:rPr>
        <w:t>Median value in subgroup with clinical response to 6-thioguanine treatment</w:t>
      </w:r>
      <w:r>
        <w:rPr>
          <w:rFonts w:ascii="Book Antiqua" w:hAnsi="Book Antiqua" w:hint="eastAsia"/>
          <w:sz w:val="24"/>
          <w:szCs w:val="24"/>
          <w:lang w:val="en-US" w:eastAsia="zh-CN"/>
        </w:rPr>
        <w:t xml:space="preserve">; </w:t>
      </w:r>
      <w:r>
        <w:rPr>
          <w:rFonts w:ascii="Book Antiqua" w:hAnsi="Book Antiqua" w:hint="eastAsia"/>
          <w:sz w:val="24"/>
          <w:szCs w:val="24"/>
          <w:vertAlign w:val="superscript"/>
          <w:lang w:val="en-US" w:eastAsia="zh-CN"/>
        </w:rPr>
        <w:t>3</w:t>
      </w:r>
      <w:r w:rsidRPr="00220A93">
        <w:rPr>
          <w:rFonts w:ascii="Book Antiqua" w:hAnsi="Book Antiqua"/>
          <w:sz w:val="24"/>
          <w:szCs w:val="24"/>
          <w:lang w:val="en-US"/>
        </w:rPr>
        <w:t>E</w:t>
      </w:r>
      <w:r>
        <w:rPr>
          <w:rFonts w:ascii="Book Antiqua" w:hAnsi="Book Antiqua"/>
          <w:sz w:val="24"/>
          <w:szCs w:val="24"/>
          <w:lang w:val="en-US"/>
        </w:rPr>
        <w:t>xpected</w:t>
      </w:r>
      <w:r w:rsidRPr="00220A93">
        <w:rPr>
          <w:rFonts w:ascii="Book Antiqua" w:hAnsi="Book Antiqua"/>
          <w:sz w:val="24"/>
          <w:szCs w:val="24"/>
          <w:lang w:val="en-US"/>
        </w:rPr>
        <w:t xml:space="preserve"> value</w:t>
      </w:r>
      <w:r>
        <w:rPr>
          <w:rFonts w:ascii="Book Antiqua" w:hAnsi="Book Antiqua" w:hint="eastAsia"/>
          <w:sz w:val="24"/>
          <w:szCs w:val="24"/>
          <w:lang w:val="en-US" w:eastAsia="zh-CN"/>
        </w:rPr>
        <w:t xml:space="preserve">; </w:t>
      </w:r>
      <w:r>
        <w:rPr>
          <w:rFonts w:ascii="Book Antiqua" w:hAnsi="Book Antiqua" w:hint="eastAsia"/>
          <w:sz w:val="24"/>
          <w:szCs w:val="24"/>
          <w:vertAlign w:val="superscript"/>
          <w:lang w:val="en-US" w:eastAsia="zh-CN"/>
        </w:rPr>
        <w:t>4</w:t>
      </w:r>
      <w:r w:rsidRPr="00220A93">
        <w:rPr>
          <w:rFonts w:ascii="Book Antiqua" w:hAnsi="Book Antiqua"/>
          <w:sz w:val="24"/>
          <w:szCs w:val="24"/>
          <w:lang w:val="en-US"/>
        </w:rPr>
        <w:t>Median value in total group, regardless of clinical response to treatment</w:t>
      </w:r>
      <w:r>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 xml:space="preserve">IBD: </w:t>
      </w:r>
      <w:r w:rsidRPr="00220A93">
        <w:rPr>
          <w:rFonts w:ascii="Book Antiqua" w:hAnsi="Book Antiqua"/>
          <w:sz w:val="24"/>
          <w:szCs w:val="24"/>
          <w:lang w:val="en-US"/>
        </w:rPr>
        <w:t xml:space="preserve">Inflammatory </w:t>
      </w:r>
      <w:r w:rsidR="00620091" w:rsidRPr="00220A93">
        <w:rPr>
          <w:rFonts w:ascii="Book Antiqua" w:hAnsi="Book Antiqua"/>
          <w:sz w:val="24"/>
          <w:szCs w:val="24"/>
          <w:lang w:val="en-US"/>
        </w:rPr>
        <w:t xml:space="preserve">bowel disease; CD: Crohn’s disease; UC: </w:t>
      </w:r>
      <w:r w:rsidRPr="00220A93">
        <w:rPr>
          <w:rFonts w:ascii="Book Antiqua" w:hAnsi="Book Antiqua"/>
          <w:sz w:val="24"/>
          <w:szCs w:val="24"/>
          <w:lang w:val="en-US"/>
        </w:rPr>
        <w:t xml:space="preserve">Ulcerative </w:t>
      </w:r>
      <w:r w:rsidR="00620091" w:rsidRPr="00220A93">
        <w:rPr>
          <w:rFonts w:ascii="Book Antiqua" w:hAnsi="Book Antiqua"/>
          <w:sz w:val="24"/>
          <w:szCs w:val="24"/>
          <w:lang w:val="en-US"/>
        </w:rPr>
        <w:t xml:space="preserve">colitis; IBDu: IBD unclassified; 6-TGN: 6-thioguanine nucleotides; N/A: </w:t>
      </w:r>
      <w:r w:rsidRPr="00220A93">
        <w:rPr>
          <w:rFonts w:ascii="Book Antiqua" w:hAnsi="Book Antiqua"/>
          <w:sz w:val="24"/>
          <w:szCs w:val="24"/>
          <w:lang w:val="en-US"/>
        </w:rPr>
        <w:t xml:space="preserve">Not </w:t>
      </w:r>
      <w:r w:rsidR="00620091" w:rsidRPr="00220A93">
        <w:rPr>
          <w:rFonts w:ascii="Book Antiqua" w:hAnsi="Book Antiqua"/>
          <w:sz w:val="24"/>
          <w:szCs w:val="24"/>
          <w:lang w:val="en-US"/>
        </w:rPr>
        <w:t xml:space="preserve">applicable; Ref: </w:t>
      </w:r>
      <w:r w:rsidRPr="00220A93">
        <w:rPr>
          <w:rFonts w:ascii="Book Antiqua" w:hAnsi="Book Antiqua"/>
          <w:sz w:val="24"/>
          <w:szCs w:val="24"/>
          <w:lang w:val="en-US"/>
        </w:rPr>
        <w:t xml:space="preserve">Number </w:t>
      </w:r>
      <w:r w:rsidR="00620091" w:rsidRPr="00220A93">
        <w:rPr>
          <w:rFonts w:ascii="Book Antiqua" w:hAnsi="Book Antiqua"/>
          <w:sz w:val="24"/>
          <w:szCs w:val="24"/>
          <w:lang w:val="en-US"/>
        </w:rPr>
        <w:t>in reference list</w:t>
      </w:r>
      <w:r>
        <w:rPr>
          <w:rFonts w:ascii="Book Antiqua" w:hAnsi="Book Antiqua" w:hint="eastAsia"/>
          <w:sz w:val="24"/>
          <w:szCs w:val="24"/>
          <w:lang w:val="en-US" w:eastAsia="zh-CN"/>
        </w:rPr>
        <w:t xml:space="preserve">. </w:t>
      </w:r>
      <w:r w:rsidR="00620091" w:rsidRPr="00220A93">
        <w:rPr>
          <w:rFonts w:ascii="Book Antiqua" w:hAnsi="Book Antiqua"/>
          <w:sz w:val="24"/>
          <w:szCs w:val="24"/>
          <w:lang w:val="en-US"/>
        </w:rPr>
        <w:t xml:space="preserve">Dose: </w:t>
      </w:r>
      <w:r w:rsidR="004E1E49" w:rsidRPr="00220A93">
        <w:rPr>
          <w:rFonts w:ascii="Book Antiqua" w:hAnsi="Book Antiqua"/>
          <w:sz w:val="24"/>
          <w:szCs w:val="24"/>
          <w:lang w:val="en-US"/>
        </w:rPr>
        <w:t xml:space="preserve">Median </w:t>
      </w:r>
      <w:r w:rsidR="00620091" w:rsidRPr="00220A93">
        <w:rPr>
          <w:rFonts w:ascii="Book Antiqua" w:hAnsi="Book Antiqua"/>
          <w:sz w:val="24"/>
          <w:szCs w:val="24"/>
          <w:lang w:val="en-US"/>
        </w:rPr>
        <w:lastRenderedPageBreak/>
        <w:t>dosage of thioguanine therapy at initiation</w:t>
      </w:r>
      <w:r>
        <w:rPr>
          <w:rFonts w:ascii="Book Antiqua" w:hAnsi="Book Antiqua" w:hint="eastAsia"/>
          <w:sz w:val="24"/>
          <w:szCs w:val="24"/>
          <w:lang w:val="en-US" w:eastAsia="zh-CN"/>
        </w:rPr>
        <w:t xml:space="preserve">. </w:t>
      </w:r>
      <w:r w:rsidR="00620091" w:rsidRPr="00220A93">
        <w:rPr>
          <w:rFonts w:ascii="Cambria Math" w:hAnsi="Cambria Math" w:cs="Cambria Math"/>
          <w:sz w:val="24"/>
          <w:szCs w:val="24"/>
          <w:lang w:val="en-US"/>
        </w:rPr>
        <w:t>⦁⦁⦁⦁</w:t>
      </w:r>
      <w:r w:rsidR="00620091" w:rsidRPr="00220A93">
        <w:rPr>
          <w:rFonts w:ascii="Book Antiqua" w:hAnsi="Book Antiqua"/>
          <w:sz w:val="24"/>
          <w:szCs w:val="24"/>
          <w:lang w:val="en-US"/>
        </w:rPr>
        <w:t xml:space="preserve">: high; </w:t>
      </w:r>
      <w:r w:rsidR="00620091" w:rsidRPr="00220A93">
        <w:rPr>
          <w:rFonts w:ascii="Cambria Math" w:hAnsi="Cambria Math" w:cs="Cambria Math"/>
          <w:sz w:val="24"/>
          <w:szCs w:val="24"/>
          <w:lang w:val="en-US"/>
        </w:rPr>
        <w:t>⦁⦁⦁∘</w:t>
      </w:r>
      <w:r w:rsidR="00620091" w:rsidRPr="00220A93">
        <w:rPr>
          <w:rFonts w:ascii="Book Antiqua" w:hAnsi="Book Antiqua"/>
          <w:sz w:val="24"/>
          <w:szCs w:val="24"/>
          <w:lang w:val="en-US"/>
        </w:rPr>
        <w:t xml:space="preserve">: moderate; </w:t>
      </w:r>
      <w:r w:rsidR="00620091" w:rsidRPr="00220A93">
        <w:rPr>
          <w:rFonts w:ascii="Cambria Math" w:hAnsi="Cambria Math" w:cs="Cambria Math"/>
          <w:sz w:val="24"/>
          <w:szCs w:val="24"/>
          <w:lang w:val="en-US"/>
        </w:rPr>
        <w:t>⦁⦁∘∘</w:t>
      </w:r>
      <w:r w:rsidR="00620091" w:rsidRPr="00220A93">
        <w:rPr>
          <w:rFonts w:ascii="Book Antiqua" w:hAnsi="Book Antiqua"/>
          <w:sz w:val="24"/>
          <w:szCs w:val="24"/>
          <w:lang w:val="en-US"/>
        </w:rPr>
        <w:t xml:space="preserve">: low; </w:t>
      </w:r>
      <w:r w:rsidR="00620091" w:rsidRPr="00220A93">
        <w:rPr>
          <w:rFonts w:ascii="Cambria Math" w:hAnsi="Cambria Math" w:cs="Cambria Math"/>
          <w:sz w:val="24"/>
          <w:szCs w:val="24"/>
          <w:lang w:val="en-US"/>
        </w:rPr>
        <w:t>⦁∘∘∘</w:t>
      </w:r>
      <w:r>
        <w:rPr>
          <w:rFonts w:ascii="Book Antiqua" w:hAnsi="Book Antiqua"/>
          <w:sz w:val="24"/>
          <w:szCs w:val="24"/>
          <w:lang w:val="en-US"/>
        </w:rPr>
        <w:t>: very low</w:t>
      </w:r>
      <w:r>
        <w:rPr>
          <w:rFonts w:ascii="Book Antiqua" w:hAnsi="Book Antiqua" w:hint="eastAsia"/>
          <w:sz w:val="24"/>
          <w:szCs w:val="24"/>
          <w:lang w:val="en-US" w:eastAsia="zh-CN"/>
        </w:rPr>
        <w:t>.</w:t>
      </w:r>
      <w:r w:rsidRPr="00C71FC2">
        <w:rPr>
          <w:rFonts w:ascii="Book Antiqua" w:hAnsi="Book Antiqua" w:hint="eastAsia"/>
          <w:sz w:val="24"/>
          <w:szCs w:val="24"/>
          <w:vertAlign w:val="superscript"/>
          <w:lang w:val="en-US" w:eastAsia="zh-CN"/>
        </w:rPr>
        <w:t xml:space="preserve"> </w:t>
      </w:r>
    </w:p>
    <w:p w:rsidR="00620091" w:rsidRPr="00C71FC2" w:rsidRDefault="00620091" w:rsidP="00B62D77">
      <w:pPr>
        <w:spacing w:after="0" w:line="360" w:lineRule="auto"/>
        <w:jc w:val="both"/>
        <w:rPr>
          <w:rFonts w:ascii="Book Antiqua" w:hAnsi="Book Antiqua"/>
          <w:sz w:val="24"/>
          <w:szCs w:val="24"/>
          <w:lang w:val="en-US" w:eastAsia="zh-CN"/>
        </w:rPr>
      </w:pPr>
      <w:r w:rsidRPr="00220A93">
        <w:rPr>
          <w:rFonts w:ascii="Book Antiqua" w:hAnsi="Book Antiqua"/>
          <w:b/>
          <w:sz w:val="24"/>
          <w:szCs w:val="24"/>
          <w:lang w:val="en-US"/>
        </w:rPr>
        <w:br w:type="page"/>
      </w:r>
      <w:r w:rsidR="00C71FC2">
        <w:rPr>
          <w:rFonts w:ascii="Book Antiqua" w:hAnsi="Book Antiqua"/>
          <w:b/>
          <w:sz w:val="24"/>
          <w:szCs w:val="24"/>
          <w:lang w:val="en-US"/>
        </w:rPr>
        <w:lastRenderedPageBreak/>
        <w:t>Table 4</w:t>
      </w:r>
      <w:r w:rsidRPr="00220A93">
        <w:rPr>
          <w:rFonts w:ascii="Book Antiqua" w:hAnsi="Book Antiqua"/>
          <w:b/>
          <w:sz w:val="24"/>
          <w:szCs w:val="24"/>
          <w:lang w:val="en-US"/>
        </w:rPr>
        <w:t xml:space="preserve"> </w:t>
      </w:r>
      <w:r w:rsidRPr="00C71FC2">
        <w:rPr>
          <w:rFonts w:ascii="Book Antiqua" w:hAnsi="Book Antiqua"/>
          <w:b/>
          <w:sz w:val="24"/>
          <w:szCs w:val="24"/>
          <w:lang w:val="en-US"/>
        </w:rPr>
        <w:t>Summary of results of included articles in the total group, as well as different disease groups</w:t>
      </w:r>
      <w:r w:rsidR="00C71FC2">
        <w:rPr>
          <w:rFonts w:ascii="Book Antiqua" w:hAnsi="Book Antiqua" w:hint="eastAsia"/>
          <w:b/>
          <w:sz w:val="24"/>
          <w:szCs w:val="24"/>
          <w:lang w:val="en-US" w:eastAsia="zh-CN"/>
        </w:rPr>
        <w:t xml:space="preserve"> </w:t>
      </w:r>
      <w:r w:rsidR="00C71FC2" w:rsidRPr="00C71FC2">
        <w:rPr>
          <w:rFonts w:ascii="Book Antiqua" w:hAnsi="Book Antiqua"/>
          <w:b/>
          <w:i/>
          <w:sz w:val="24"/>
          <w:szCs w:val="24"/>
          <w:lang w:val="en-US"/>
        </w:rPr>
        <w:t xml:space="preserve">n </w:t>
      </w:r>
      <w:r w:rsidR="00C71FC2" w:rsidRPr="00C71FC2">
        <w:rPr>
          <w:rFonts w:ascii="Book Antiqua" w:hAnsi="Book Antiqua"/>
          <w:b/>
          <w:sz w:val="24"/>
          <w:szCs w:val="24"/>
          <w:lang w:val="en-US"/>
        </w:rPr>
        <w:t>(%)</w:t>
      </w:r>
    </w:p>
    <w:tbl>
      <w:tblPr>
        <w:tblStyle w:val="MediumShading1-Accent5"/>
        <w:tblW w:w="10490" w:type="dxa"/>
        <w:tblInd w:w="-459" w:type="dxa"/>
        <w:tblBorders>
          <w:left w:val="none" w:sz="0" w:space="0" w:color="auto"/>
          <w:bottom w:val="single" w:sz="4" w:space="0" w:color="auto"/>
          <w:right w:val="none" w:sz="0" w:space="0" w:color="auto"/>
          <w:insideH w:val="none" w:sz="0" w:space="0" w:color="auto"/>
        </w:tblBorders>
        <w:tblLayout w:type="fixed"/>
        <w:tblLook w:val="04A0" w:firstRow="1" w:lastRow="0" w:firstColumn="1" w:lastColumn="0" w:noHBand="0" w:noVBand="1"/>
      </w:tblPr>
      <w:tblGrid>
        <w:gridCol w:w="1276"/>
        <w:gridCol w:w="851"/>
        <w:gridCol w:w="850"/>
        <w:gridCol w:w="760"/>
        <w:gridCol w:w="941"/>
        <w:gridCol w:w="1276"/>
        <w:gridCol w:w="992"/>
        <w:gridCol w:w="992"/>
        <w:gridCol w:w="1134"/>
        <w:gridCol w:w="1418"/>
      </w:tblGrid>
      <w:tr w:rsidR="00C71FC2" w:rsidRPr="00C71FC2" w:rsidTr="00C71F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none" w:sz="0" w:space="0" w:color="auto"/>
              <w:bottom w:val="single" w:sz="4" w:space="0" w:color="auto"/>
              <w:right w:val="none" w:sz="0" w:space="0" w:color="auto"/>
            </w:tcBorders>
            <w:shd w:val="clear" w:color="auto" w:fill="auto"/>
          </w:tcPr>
          <w:p w:rsidR="00620091" w:rsidRPr="00C71FC2" w:rsidRDefault="00620091" w:rsidP="00B62D77">
            <w:pPr>
              <w:spacing w:line="360" w:lineRule="auto"/>
              <w:jc w:val="both"/>
              <w:rPr>
                <w:rFonts w:ascii="Book Antiqua" w:hAnsi="Book Antiqua"/>
                <w:color w:val="auto"/>
                <w:sz w:val="24"/>
                <w:szCs w:val="24"/>
                <w:lang w:val="en-US"/>
              </w:rPr>
            </w:pPr>
            <w:r w:rsidRPr="00C71FC2">
              <w:rPr>
                <w:rFonts w:ascii="Book Antiqua" w:hAnsi="Book Antiqua"/>
                <w:color w:val="auto"/>
                <w:sz w:val="24"/>
                <w:szCs w:val="24"/>
                <w:lang w:val="en-US"/>
              </w:rPr>
              <w:t>Total number of patients</w:t>
            </w:r>
          </w:p>
        </w:tc>
        <w:tc>
          <w:tcPr>
            <w:tcW w:w="851" w:type="dxa"/>
            <w:tcBorders>
              <w:top w:val="single" w:sz="4" w:space="0" w:color="auto"/>
              <w:left w:val="none" w:sz="0" w:space="0" w:color="auto"/>
              <w:bottom w:val="single" w:sz="4" w:space="0" w:color="auto"/>
              <w:right w:val="none" w:sz="0" w:space="0" w:color="auto"/>
            </w:tcBorders>
            <w:shd w:val="clear" w:color="auto" w:fill="auto"/>
          </w:tcPr>
          <w:p w:rsidR="00620091" w:rsidRPr="00C71FC2" w:rsidRDefault="00620091" w:rsidP="00C71FC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71FC2">
              <w:rPr>
                <w:rFonts w:ascii="Book Antiqua" w:hAnsi="Book Antiqua"/>
                <w:color w:val="auto"/>
                <w:sz w:val="24"/>
                <w:szCs w:val="24"/>
                <w:lang w:val="en-US"/>
              </w:rPr>
              <w:t xml:space="preserve">CD </w:t>
            </w:r>
          </w:p>
        </w:tc>
        <w:tc>
          <w:tcPr>
            <w:tcW w:w="850" w:type="dxa"/>
            <w:tcBorders>
              <w:top w:val="single" w:sz="4" w:space="0" w:color="auto"/>
              <w:left w:val="none" w:sz="0" w:space="0" w:color="auto"/>
              <w:bottom w:val="single" w:sz="4" w:space="0" w:color="auto"/>
              <w:right w:val="none" w:sz="0" w:space="0" w:color="auto"/>
            </w:tcBorders>
            <w:shd w:val="clear" w:color="auto" w:fill="auto"/>
          </w:tcPr>
          <w:p w:rsidR="00620091" w:rsidRPr="00C71FC2" w:rsidRDefault="00620091" w:rsidP="00C71FC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71FC2">
              <w:rPr>
                <w:rFonts w:ascii="Book Antiqua" w:hAnsi="Book Antiqua"/>
                <w:color w:val="auto"/>
                <w:sz w:val="24"/>
                <w:szCs w:val="24"/>
                <w:lang w:val="en-US"/>
              </w:rPr>
              <w:t xml:space="preserve">UC </w:t>
            </w:r>
          </w:p>
        </w:tc>
        <w:tc>
          <w:tcPr>
            <w:tcW w:w="760" w:type="dxa"/>
            <w:tcBorders>
              <w:top w:val="single" w:sz="4" w:space="0" w:color="auto"/>
              <w:left w:val="none" w:sz="0" w:space="0" w:color="auto"/>
              <w:bottom w:val="single" w:sz="4" w:space="0" w:color="auto"/>
              <w:right w:val="none" w:sz="0" w:space="0" w:color="auto"/>
            </w:tcBorders>
            <w:shd w:val="clear" w:color="auto" w:fill="auto"/>
          </w:tcPr>
          <w:p w:rsidR="00620091" w:rsidRPr="00C71FC2" w:rsidRDefault="00620091" w:rsidP="00C71FC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71FC2">
              <w:rPr>
                <w:rFonts w:ascii="Book Antiqua" w:hAnsi="Book Antiqua"/>
                <w:color w:val="auto"/>
                <w:sz w:val="24"/>
                <w:szCs w:val="24"/>
                <w:lang w:val="en-US"/>
              </w:rPr>
              <w:t xml:space="preserve">IBDu </w:t>
            </w:r>
          </w:p>
        </w:tc>
        <w:tc>
          <w:tcPr>
            <w:tcW w:w="941" w:type="dxa"/>
            <w:tcBorders>
              <w:top w:val="single" w:sz="4" w:space="0" w:color="auto"/>
              <w:left w:val="none" w:sz="0" w:space="0" w:color="auto"/>
              <w:bottom w:val="single" w:sz="4" w:space="0" w:color="auto"/>
              <w:right w:val="none" w:sz="0" w:space="0" w:color="auto"/>
            </w:tcBorders>
            <w:shd w:val="clear" w:color="auto" w:fill="auto"/>
          </w:tcPr>
          <w:p w:rsidR="00620091" w:rsidRPr="00C71FC2" w:rsidRDefault="00620091" w:rsidP="00B62D7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eastAsia="zh-CN"/>
              </w:rPr>
            </w:pPr>
            <w:r w:rsidRPr="00C71FC2">
              <w:rPr>
                <w:rFonts w:ascii="Book Antiqua" w:hAnsi="Book Antiqua"/>
                <w:color w:val="auto"/>
                <w:sz w:val="24"/>
                <w:szCs w:val="24"/>
                <w:lang w:val="en-US"/>
              </w:rPr>
              <w:t>Daily dose (mg)</w:t>
            </w:r>
            <w:r w:rsidR="00AB18E0">
              <w:rPr>
                <w:rFonts w:ascii="Book Antiqua" w:hAnsi="Book Antiqua" w:hint="eastAsia"/>
                <w:color w:val="auto"/>
                <w:sz w:val="24"/>
                <w:szCs w:val="24"/>
                <w:vertAlign w:val="superscript"/>
                <w:lang w:val="en-US" w:eastAsia="zh-CN"/>
              </w:rPr>
              <w:t>1</w:t>
            </w:r>
          </w:p>
          <w:p w:rsidR="00620091" w:rsidRPr="00C71FC2" w:rsidRDefault="00620091" w:rsidP="00B62D7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vertAlign w:val="subscript"/>
                <w:lang w:val="en-US"/>
              </w:rPr>
            </w:pPr>
            <w:r w:rsidRPr="00C71FC2">
              <w:rPr>
                <w:rFonts w:ascii="Book Antiqua" w:hAnsi="Book Antiqua"/>
                <w:color w:val="auto"/>
                <w:sz w:val="24"/>
                <w:szCs w:val="24"/>
                <w:vertAlign w:val="subscript"/>
                <w:lang w:val="en-US"/>
              </w:rPr>
              <w:t xml:space="preserve"> </w:t>
            </w:r>
          </w:p>
        </w:tc>
        <w:tc>
          <w:tcPr>
            <w:tcW w:w="1276" w:type="dxa"/>
            <w:tcBorders>
              <w:top w:val="single" w:sz="4" w:space="0" w:color="auto"/>
              <w:left w:val="none" w:sz="0" w:space="0" w:color="auto"/>
              <w:bottom w:val="single" w:sz="4" w:space="0" w:color="auto"/>
              <w:right w:val="none" w:sz="0" w:space="0" w:color="auto"/>
            </w:tcBorders>
            <w:shd w:val="clear" w:color="auto" w:fill="auto"/>
          </w:tcPr>
          <w:p w:rsidR="00620091" w:rsidRPr="00C71FC2" w:rsidRDefault="00620091" w:rsidP="00AB18E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eastAsia="zh-CN"/>
              </w:rPr>
            </w:pPr>
            <w:r w:rsidRPr="00C71FC2">
              <w:rPr>
                <w:rFonts w:ascii="Book Antiqua" w:hAnsi="Book Antiqua"/>
                <w:color w:val="auto"/>
                <w:sz w:val="24"/>
                <w:szCs w:val="24"/>
                <w:lang w:val="en-US"/>
              </w:rPr>
              <w:t>Treatment years</w:t>
            </w:r>
            <w:r w:rsidR="00AB18E0">
              <w:rPr>
                <w:rFonts w:ascii="Book Antiqua" w:hAnsi="Book Antiqua" w:hint="eastAsia"/>
                <w:color w:val="auto"/>
                <w:sz w:val="24"/>
                <w:szCs w:val="24"/>
                <w:vertAlign w:val="superscript"/>
                <w:lang w:val="en-US" w:eastAsia="zh-CN"/>
              </w:rPr>
              <w:t>2</w:t>
            </w:r>
          </w:p>
        </w:tc>
        <w:tc>
          <w:tcPr>
            <w:tcW w:w="992" w:type="dxa"/>
            <w:tcBorders>
              <w:top w:val="single" w:sz="4" w:space="0" w:color="auto"/>
              <w:left w:val="none" w:sz="0" w:space="0" w:color="auto"/>
              <w:bottom w:val="single" w:sz="4" w:space="0" w:color="auto"/>
              <w:right w:val="none" w:sz="0" w:space="0" w:color="auto"/>
            </w:tcBorders>
            <w:shd w:val="clear" w:color="auto" w:fill="auto"/>
          </w:tcPr>
          <w:p w:rsidR="00620091" w:rsidRPr="00C71FC2" w:rsidRDefault="00620091" w:rsidP="00AB18E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vertAlign w:val="superscript"/>
                <w:lang w:val="en-US" w:eastAsia="zh-CN"/>
              </w:rPr>
            </w:pPr>
            <w:r w:rsidRPr="00C71FC2">
              <w:rPr>
                <w:rFonts w:ascii="Book Antiqua" w:hAnsi="Book Antiqua"/>
                <w:color w:val="auto"/>
                <w:sz w:val="24"/>
                <w:szCs w:val="24"/>
                <w:lang w:val="en-US"/>
              </w:rPr>
              <w:t>Benefit (%)</w:t>
            </w:r>
            <w:r w:rsidR="00AB18E0">
              <w:rPr>
                <w:rFonts w:ascii="Book Antiqua" w:hAnsi="Book Antiqua" w:hint="eastAsia"/>
                <w:color w:val="auto"/>
                <w:sz w:val="24"/>
                <w:szCs w:val="24"/>
                <w:vertAlign w:val="superscript"/>
                <w:lang w:val="en-US" w:eastAsia="zh-CN"/>
              </w:rPr>
              <w:t>3</w:t>
            </w:r>
          </w:p>
        </w:tc>
        <w:tc>
          <w:tcPr>
            <w:tcW w:w="992" w:type="dxa"/>
            <w:tcBorders>
              <w:top w:val="single" w:sz="4" w:space="0" w:color="auto"/>
              <w:left w:val="none" w:sz="0" w:space="0" w:color="auto"/>
              <w:bottom w:val="single" w:sz="4" w:space="0" w:color="auto"/>
              <w:right w:val="none" w:sz="0" w:space="0" w:color="auto"/>
            </w:tcBorders>
            <w:shd w:val="clear" w:color="auto" w:fill="auto"/>
          </w:tcPr>
          <w:p w:rsidR="00620091" w:rsidRPr="00C71FC2" w:rsidRDefault="00620091" w:rsidP="00B62D7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71FC2">
              <w:rPr>
                <w:rFonts w:ascii="Book Antiqua" w:hAnsi="Book Antiqua"/>
                <w:color w:val="auto"/>
                <w:sz w:val="24"/>
                <w:szCs w:val="24"/>
                <w:lang w:val="en-US"/>
              </w:rPr>
              <w:t>No benefit (%)</w:t>
            </w:r>
          </w:p>
        </w:tc>
        <w:tc>
          <w:tcPr>
            <w:tcW w:w="2552" w:type="dxa"/>
            <w:gridSpan w:val="2"/>
            <w:tcBorders>
              <w:top w:val="single" w:sz="4" w:space="0" w:color="auto"/>
              <w:left w:val="none" w:sz="0" w:space="0" w:color="auto"/>
              <w:bottom w:val="single" w:sz="4" w:space="0" w:color="auto"/>
              <w:right w:val="none" w:sz="0" w:space="0" w:color="auto"/>
            </w:tcBorders>
            <w:shd w:val="clear" w:color="auto" w:fill="auto"/>
          </w:tcPr>
          <w:p w:rsidR="00620091" w:rsidRPr="00C71FC2" w:rsidRDefault="00620091" w:rsidP="00C71FC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71FC2">
              <w:rPr>
                <w:rFonts w:ascii="Book Antiqua" w:hAnsi="Book Antiqua"/>
                <w:color w:val="auto"/>
                <w:sz w:val="24"/>
                <w:szCs w:val="24"/>
                <w:lang w:val="en-US"/>
              </w:rPr>
              <w:t xml:space="preserve">Discontinuation </w:t>
            </w:r>
          </w:p>
        </w:tc>
      </w:tr>
      <w:tr w:rsidR="00C71FC2" w:rsidRPr="00C71FC2" w:rsidTr="00C71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right w:val="none" w:sz="0" w:space="0" w:color="auto"/>
            </w:tcBorders>
            <w:shd w:val="clear" w:color="auto" w:fill="auto"/>
          </w:tcPr>
          <w:p w:rsidR="00620091" w:rsidRPr="00C71FC2" w:rsidRDefault="00620091" w:rsidP="00B62D77">
            <w:pPr>
              <w:spacing w:line="360" w:lineRule="auto"/>
              <w:jc w:val="both"/>
              <w:rPr>
                <w:rFonts w:ascii="Book Antiqua" w:hAnsi="Book Antiqua"/>
                <w:sz w:val="24"/>
                <w:szCs w:val="24"/>
                <w:lang w:val="en-US"/>
              </w:rPr>
            </w:pPr>
            <w:r w:rsidRPr="00C71FC2">
              <w:rPr>
                <w:rFonts w:ascii="Book Antiqua" w:hAnsi="Book Antiqua"/>
                <w:sz w:val="24"/>
                <w:szCs w:val="24"/>
                <w:lang w:val="en-US"/>
              </w:rPr>
              <w:t>353</w:t>
            </w:r>
          </w:p>
        </w:tc>
        <w:tc>
          <w:tcPr>
            <w:tcW w:w="851" w:type="dxa"/>
            <w:tcBorders>
              <w:top w:val="single" w:sz="4" w:space="0" w:color="auto"/>
              <w:left w:val="none" w:sz="0" w:space="0" w:color="auto"/>
              <w:right w:val="none" w:sz="0" w:space="0" w:color="auto"/>
            </w:tcBorders>
            <w:shd w:val="clear" w:color="auto" w:fill="auto"/>
          </w:tcPr>
          <w:p w:rsidR="00620091" w:rsidRPr="00C71FC2" w:rsidRDefault="00C71FC2"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225 (64</w:t>
            </w:r>
            <w:r w:rsidR="00620091" w:rsidRPr="00C71FC2">
              <w:rPr>
                <w:rFonts w:ascii="Book Antiqua" w:hAnsi="Book Antiqua"/>
                <w:sz w:val="24"/>
                <w:szCs w:val="24"/>
                <w:lang w:val="en-US"/>
              </w:rPr>
              <w:t>)</w:t>
            </w:r>
          </w:p>
        </w:tc>
        <w:tc>
          <w:tcPr>
            <w:tcW w:w="850" w:type="dxa"/>
            <w:tcBorders>
              <w:top w:val="single" w:sz="4" w:space="0" w:color="auto"/>
              <w:left w:val="none" w:sz="0" w:space="0" w:color="auto"/>
              <w:right w:val="none" w:sz="0" w:space="0" w:color="auto"/>
            </w:tcBorders>
            <w:shd w:val="clear" w:color="auto" w:fill="auto"/>
          </w:tcPr>
          <w:p w:rsidR="00620091" w:rsidRPr="00C71FC2" w:rsidRDefault="00C71FC2"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119 (34</w:t>
            </w:r>
            <w:r w:rsidR="00620091" w:rsidRPr="00C71FC2">
              <w:rPr>
                <w:rFonts w:ascii="Book Antiqua" w:hAnsi="Book Antiqua"/>
                <w:sz w:val="24"/>
                <w:szCs w:val="24"/>
                <w:lang w:val="en-US"/>
              </w:rPr>
              <w:t>)</w:t>
            </w:r>
          </w:p>
        </w:tc>
        <w:tc>
          <w:tcPr>
            <w:tcW w:w="760" w:type="dxa"/>
            <w:tcBorders>
              <w:top w:val="single" w:sz="4" w:space="0" w:color="auto"/>
              <w:left w:val="none" w:sz="0" w:space="0" w:color="auto"/>
              <w:right w:val="none" w:sz="0" w:space="0" w:color="auto"/>
            </w:tcBorders>
            <w:shd w:val="clear" w:color="auto" w:fill="auto"/>
          </w:tcPr>
          <w:p w:rsidR="00620091" w:rsidRPr="00C71FC2" w:rsidRDefault="00C71FC2"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9 (2</w:t>
            </w:r>
            <w:r w:rsidR="00620091" w:rsidRPr="00C71FC2">
              <w:rPr>
                <w:rFonts w:ascii="Book Antiqua" w:hAnsi="Book Antiqua"/>
                <w:sz w:val="24"/>
                <w:szCs w:val="24"/>
                <w:lang w:val="en-US"/>
              </w:rPr>
              <w:t>)</w:t>
            </w:r>
          </w:p>
        </w:tc>
        <w:tc>
          <w:tcPr>
            <w:tcW w:w="941" w:type="dxa"/>
            <w:tcBorders>
              <w:top w:val="single" w:sz="4" w:space="0" w:color="auto"/>
              <w:left w:val="none" w:sz="0" w:space="0" w:color="auto"/>
              <w:right w:val="none" w:sz="0" w:space="0" w:color="auto"/>
            </w:tcBorders>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 xml:space="preserve">20 </w:t>
            </w:r>
          </w:p>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[10-80]</w:t>
            </w:r>
          </w:p>
        </w:tc>
        <w:tc>
          <w:tcPr>
            <w:tcW w:w="1276" w:type="dxa"/>
            <w:tcBorders>
              <w:top w:val="single" w:sz="4" w:space="0" w:color="auto"/>
              <w:left w:val="none" w:sz="0" w:space="0" w:color="auto"/>
              <w:right w:val="none" w:sz="0" w:space="0" w:color="auto"/>
            </w:tcBorders>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268</w:t>
            </w:r>
          </w:p>
        </w:tc>
        <w:tc>
          <w:tcPr>
            <w:tcW w:w="992" w:type="dxa"/>
            <w:tcBorders>
              <w:top w:val="single" w:sz="4" w:space="0" w:color="auto"/>
              <w:left w:val="none" w:sz="0" w:space="0" w:color="auto"/>
              <w:right w:val="none" w:sz="0" w:space="0" w:color="auto"/>
            </w:tcBorders>
            <w:shd w:val="clear" w:color="auto" w:fill="auto"/>
          </w:tcPr>
          <w:p w:rsidR="00620091" w:rsidRPr="00C71FC2" w:rsidRDefault="00C71FC2"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228 (65</w:t>
            </w:r>
            <w:r w:rsidR="00620091" w:rsidRPr="00C71FC2">
              <w:rPr>
                <w:rFonts w:ascii="Book Antiqua" w:hAnsi="Book Antiqua"/>
                <w:sz w:val="24"/>
                <w:szCs w:val="24"/>
                <w:lang w:val="en-US"/>
              </w:rPr>
              <w:t>)</w:t>
            </w:r>
          </w:p>
        </w:tc>
        <w:tc>
          <w:tcPr>
            <w:tcW w:w="992" w:type="dxa"/>
            <w:tcBorders>
              <w:top w:val="single" w:sz="4" w:space="0" w:color="auto"/>
              <w:left w:val="none" w:sz="0" w:space="0" w:color="auto"/>
              <w:right w:val="none" w:sz="0" w:space="0" w:color="auto"/>
            </w:tcBorders>
            <w:shd w:val="clear" w:color="auto" w:fill="auto"/>
          </w:tcPr>
          <w:p w:rsidR="00620091" w:rsidRPr="00C71FC2" w:rsidRDefault="00C71FC2"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53 (15</w:t>
            </w:r>
            <w:r w:rsidR="00620091" w:rsidRPr="00C71FC2">
              <w:rPr>
                <w:rFonts w:ascii="Book Antiqua" w:hAnsi="Book Antiqua"/>
                <w:sz w:val="24"/>
                <w:szCs w:val="24"/>
                <w:lang w:val="en-US"/>
              </w:rPr>
              <w:t>)</w:t>
            </w:r>
          </w:p>
        </w:tc>
        <w:tc>
          <w:tcPr>
            <w:tcW w:w="2552" w:type="dxa"/>
            <w:gridSpan w:val="2"/>
            <w:tcBorders>
              <w:top w:val="single" w:sz="4" w:space="0" w:color="auto"/>
              <w:left w:val="none" w:sz="0" w:space="0" w:color="auto"/>
            </w:tcBorders>
            <w:shd w:val="clear" w:color="auto" w:fill="auto"/>
          </w:tcPr>
          <w:p w:rsidR="00620091" w:rsidRPr="00C71FC2" w:rsidRDefault="00C71FC2"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72 (20</w:t>
            </w:r>
            <w:r w:rsidR="00620091" w:rsidRPr="00C71FC2">
              <w:rPr>
                <w:rFonts w:ascii="Book Antiqua" w:hAnsi="Book Antiqua"/>
                <w:sz w:val="24"/>
                <w:szCs w:val="24"/>
                <w:lang w:val="en-US"/>
              </w:rPr>
              <w:t>)</w:t>
            </w:r>
          </w:p>
        </w:tc>
      </w:tr>
      <w:tr w:rsidR="00C71FC2" w:rsidRPr="00C71FC2" w:rsidTr="00C71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10"/>
            <w:shd w:val="clear" w:color="auto" w:fill="auto"/>
          </w:tcPr>
          <w:p w:rsidR="00620091" w:rsidRPr="00C71FC2" w:rsidRDefault="00620091" w:rsidP="00B62D77">
            <w:pPr>
              <w:spacing w:line="360" w:lineRule="auto"/>
              <w:jc w:val="both"/>
              <w:rPr>
                <w:rFonts w:ascii="Book Antiqua" w:hAnsi="Book Antiqua"/>
                <w:sz w:val="24"/>
                <w:szCs w:val="24"/>
                <w:lang w:val="en-US"/>
              </w:rPr>
            </w:pPr>
          </w:p>
        </w:tc>
      </w:tr>
      <w:tr w:rsidR="00C71FC2" w:rsidRPr="00C71FC2" w:rsidTr="00C71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gridSpan w:val="5"/>
            <w:tcBorders>
              <w:right w:val="none" w:sz="0" w:space="0" w:color="auto"/>
            </w:tcBorders>
            <w:shd w:val="clear" w:color="auto" w:fill="auto"/>
          </w:tcPr>
          <w:p w:rsidR="00620091" w:rsidRPr="00C71FC2" w:rsidRDefault="00620091" w:rsidP="00B62D77">
            <w:pPr>
              <w:spacing w:line="360" w:lineRule="auto"/>
              <w:jc w:val="both"/>
              <w:rPr>
                <w:rFonts w:ascii="Book Antiqua" w:hAnsi="Book Antiqua"/>
                <w:b w:val="0"/>
                <w:sz w:val="24"/>
                <w:szCs w:val="24"/>
                <w:lang w:val="en-US"/>
              </w:rPr>
            </w:pPr>
          </w:p>
        </w:tc>
        <w:tc>
          <w:tcPr>
            <w:tcW w:w="1276" w:type="dxa"/>
            <w:tcBorders>
              <w:left w:val="none" w:sz="0" w:space="0" w:color="auto"/>
              <w:right w:val="none" w:sz="0" w:space="0" w:color="auto"/>
            </w:tcBorders>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992" w:type="dxa"/>
            <w:tcBorders>
              <w:left w:val="none" w:sz="0" w:space="0" w:color="auto"/>
              <w:right w:val="none" w:sz="0" w:space="0" w:color="auto"/>
            </w:tcBorders>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vertAlign w:val="superscript"/>
                <w:lang w:val="en-US"/>
              </w:rPr>
            </w:pPr>
          </w:p>
        </w:tc>
        <w:tc>
          <w:tcPr>
            <w:tcW w:w="992" w:type="dxa"/>
            <w:tcBorders>
              <w:left w:val="none" w:sz="0" w:space="0" w:color="auto"/>
              <w:right w:val="none" w:sz="0" w:space="0" w:color="auto"/>
            </w:tcBorders>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
        </w:tc>
        <w:tc>
          <w:tcPr>
            <w:tcW w:w="1134" w:type="dxa"/>
            <w:tcBorders>
              <w:left w:val="none" w:sz="0" w:space="0" w:color="auto"/>
              <w:right w:val="none" w:sz="0" w:space="0" w:color="auto"/>
            </w:tcBorders>
            <w:shd w:val="clear" w:color="auto" w:fill="auto"/>
          </w:tcPr>
          <w:p w:rsidR="00620091" w:rsidRPr="00C71FC2" w:rsidRDefault="00620091" w:rsidP="00C71F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Disconti-nuatio</w:t>
            </w:r>
            <w:r w:rsidR="00C71FC2">
              <w:rPr>
                <w:rFonts w:ascii="Book Antiqua" w:hAnsi="Book Antiqua" w:hint="eastAsia"/>
                <w:sz w:val="24"/>
                <w:szCs w:val="24"/>
                <w:lang w:val="en-US" w:eastAsia="zh-CN"/>
              </w:rPr>
              <w:t xml:space="preserve"> </w:t>
            </w:r>
          </w:p>
        </w:tc>
        <w:tc>
          <w:tcPr>
            <w:tcW w:w="1418" w:type="dxa"/>
            <w:tcBorders>
              <w:left w:val="none" w:sz="0" w:space="0" w:color="auto"/>
            </w:tcBorders>
            <w:shd w:val="clear" w:color="auto" w:fill="auto"/>
          </w:tcPr>
          <w:p w:rsidR="00620091" w:rsidRPr="00C71FC2" w:rsidRDefault="00620091" w:rsidP="00AB18E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eastAsia="zh-CN"/>
              </w:rPr>
            </w:pPr>
            <w:r w:rsidRPr="00C71FC2">
              <w:rPr>
                <w:rFonts w:ascii="Book Antiqua" w:hAnsi="Book Antiqua"/>
                <w:sz w:val="24"/>
                <w:szCs w:val="24"/>
                <w:lang w:val="en-US"/>
              </w:rPr>
              <w:t>Response unknown</w:t>
            </w:r>
            <w:r w:rsidR="00AB18E0">
              <w:rPr>
                <w:rFonts w:ascii="Book Antiqua" w:hAnsi="Book Antiqua" w:hint="eastAsia"/>
                <w:sz w:val="24"/>
                <w:szCs w:val="24"/>
                <w:vertAlign w:val="superscript"/>
                <w:lang w:val="en-US" w:eastAsia="zh-CN"/>
              </w:rPr>
              <w:t>4</w:t>
            </w:r>
          </w:p>
        </w:tc>
      </w:tr>
      <w:tr w:rsidR="00C71FC2" w:rsidRPr="00C71FC2" w:rsidTr="00C71F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gridSpan w:val="5"/>
            <w:tcBorders>
              <w:right w:val="none" w:sz="0" w:space="0" w:color="auto"/>
            </w:tcBorders>
            <w:shd w:val="clear" w:color="auto" w:fill="auto"/>
          </w:tcPr>
          <w:p w:rsidR="00620091" w:rsidRPr="00C71FC2" w:rsidRDefault="00620091" w:rsidP="00B62D77">
            <w:pPr>
              <w:spacing w:line="360" w:lineRule="auto"/>
              <w:jc w:val="both"/>
              <w:rPr>
                <w:rFonts w:ascii="Book Antiqua" w:hAnsi="Book Antiqua"/>
                <w:b w:val="0"/>
                <w:sz w:val="24"/>
                <w:szCs w:val="24"/>
                <w:lang w:val="en-US"/>
              </w:rPr>
            </w:pPr>
            <w:r w:rsidRPr="00C71FC2">
              <w:rPr>
                <w:rFonts w:ascii="Book Antiqua" w:hAnsi="Book Antiqua"/>
                <w:b w:val="0"/>
                <w:sz w:val="24"/>
                <w:szCs w:val="24"/>
                <w:lang w:val="en-US"/>
              </w:rPr>
              <w:t>Crohn’s disease (</w:t>
            </w:r>
            <w:r w:rsidRPr="00C71FC2">
              <w:rPr>
                <w:rFonts w:ascii="Book Antiqua" w:hAnsi="Book Antiqua"/>
                <w:b w:val="0"/>
                <w:i/>
                <w:sz w:val="24"/>
                <w:szCs w:val="24"/>
                <w:lang w:val="en-US"/>
              </w:rPr>
              <w:t>n</w:t>
            </w:r>
            <w:r w:rsidR="00C71FC2" w:rsidRPr="00C71FC2">
              <w:rPr>
                <w:rFonts w:ascii="Book Antiqua" w:hAnsi="Book Antiqua" w:hint="eastAsia"/>
                <w:b w:val="0"/>
                <w:sz w:val="24"/>
                <w:szCs w:val="24"/>
                <w:lang w:val="en-US" w:eastAsia="zh-CN"/>
              </w:rPr>
              <w:t xml:space="preserve"> </w:t>
            </w:r>
            <w:r w:rsidRPr="00C71FC2">
              <w:rPr>
                <w:rFonts w:ascii="Book Antiqua" w:hAnsi="Book Antiqua"/>
                <w:b w:val="0"/>
                <w:sz w:val="24"/>
                <w:szCs w:val="24"/>
                <w:lang w:val="en-US"/>
              </w:rPr>
              <w:t>= 225)</w:t>
            </w:r>
          </w:p>
        </w:tc>
        <w:tc>
          <w:tcPr>
            <w:tcW w:w="1276" w:type="dxa"/>
            <w:tcBorders>
              <w:left w:val="none" w:sz="0" w:space="0" w:color="auto"/>
              <w:right w:val="none" w:sz="0" w:space="0" w:color="auto"/>
            </w:tcBorders>
            <w:shd w:val="clear" w:color="auto" w:fill="auto"/>
          </w:tcPr>
          <w:p w:rsidR="00620091" w:rsidRPr="00C71FC2" w:rsidRDefault="00620091" w:rsidP="00B62D7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141</w:t>
            </w:r>
          </w:p>
        </w:tc>
        <w:tc>
          <w:tcPr>
            <w:tcW w:w="992" w:type="dxa"/>
            <w:tcBorders>
              <w:left w:val="none" w:sz="0" w:space="0" w:color="auto"/>
              <w:right w:val="none" w:sz="0" w:space="0" w:color="auto"/>
            </w:tcBorders>
            <w:shd w:val="clear" w:color="auto" w:fill="auto"/>
          </w:tcPr>
          <w:p w:rsidR="00620091" w:rsidRPr="00C71FC2" w:rsidRDefault="00C71FC2" w:rsidP="00B62D7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118 (52</w:t>
            </w:r>
            <w:r w:rsidR="00620091" w:rsidRPr="00C71FC2">
              <w:rPr>
                <w:rFonts w:ascii="Book Antiqua" w:hAnsi="Book Antiqua"/>
                <w:sz w:val="24"/>
                <w:szCs w:val="24"/>
                <w:lang w:val="en-US"/>
              </w:rPr>
              <w:t>)</w:t>
            </w:r>
          </w:p>
        </w:tc>
        <w:tc>
          <w:tcPr>
            <w:tcW w:w="992" w:type="dxa"/>
            <w:tcBorders>
              <w:left w:val="none" w:sz="0" w:space="0" w:color="auto"/>
              <w:right w:val="none" w:sz="0" w:space="0" w:color="auto"/>
            </w:tcBorders>
            <w:shd w:val="clear" w:color="auto" w:fill="auto"/>
          </w:tcPr>
          <w:p w:rsidR="00620091" w:rsidRPr="00C71FC2" w:rsidRDefault="00C71FC2" w:rsidP="00B62D7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25 (11</w:t>
            </w:r>
            <w:r w:rsidR="00620091" w:rsidRPr="00C71FC2">
              <w:rPr>
                <w:rFonts w:ascii="Book Antiqua" w:hAnsi="Book Antiqua"/>
                <w:sz w:val="24"/>
                <w:szCs w:val="24"/>
                <w:lang w:val="en-US"/>
              </w:rPr>
              <w:t>)</w:t>
            </w:r>
          </w:p>
        </w:tc>
        <w:tc>
          <w:tcPr>
            <w:tcW w:w="1134" w:type="dxa"/>
            <w:tcBorders>
              <w:left w:val="none" w:sz="0" w:space="0" w:color="auto"/>
              <w:right w:val="none" w:sz="0" w:space="0" w:color="auto"/>
            </w:tcBorders>
            <w:shd w:val="clear" w:color="auto" w:fill="auto"/>
          </w:tcPr>
          <w:p w:rsidR="00620091" w:rsidRPr="00C71FC2" w:rsidRDefault="00620091" w:rsidP="00B62D7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 xml:space="preserve">40 </w:t>
            </w:r>
          </w:p>
          <w:p w:rsidR="00620091" w:rsidRPr="00C71FC2" w:rsidRDefault="00C71FC2" w:rsidP="00B62D7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(18</w:t>
            </w:r>
            <w:r w:rsidR="00620091" w:rsidRPr="00C71FC2">
              <w:rPr>
                <w:rFonts w:ascii="Book Antiqua" w:hAnsi="Book Antiqua"/>
                <w:sz w:val="24"/>
                <w:szCs w:val="24"/>
                <w:lang w:val="en-US"/>
              </w:rPr>
              <w:t>)</w:t>
            </w:r>
          </w:p>
        </w:tc>
        <w:tc>
          <w:tcPr>
            <w:tcW w:w="1418" w:type="dxa"/>
            <w:tcBorders>
              <w:left w:val="none" w:sz="0" w:space="0" w:color="auto"/>
            </w:tcBorders>
            <w:shd w:val="clear" w:color="auto" w:fill="auto"/>
          </w:tcPr>
          <w:p w:rsidR="00620091" w:rsidRPr="00C71FC2" w:rsidRDefault="00620091" w:rsidP="00B62D7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 xml:space="preserve">42 </w:t>
            </w:r>
          </w:p>
          <w:p w:rsidR="00620091" w:rsidRPr="00C71FC2" w:rsidRDefault="00C71FC2" w:rsidP="00B62D77">
            <w:pPr>
              <w:spacing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(19</w:t>
            </w:r>
            <w:r w:rsidR="00620091" w:rsidRPr="00C71FC2">
              <w:rPr>
                <w:rFonts w:ascii="Book Antiqua" w:hAnsi="Book Antiqua"/>
                <w:sz w:val="24"/>
                <w:szCs w:val="24"/>
                <w:lang w:val="en-US"/>
              </w:rPr>
              <w:t>)</w:t>
            </w:r>
          </w:p>
        </w:tc>
      </w:tr>
      <w:tr w:rsidR="00C71FC2" w:rsidRPr="00C71FC2" w:rsidTr="00C71F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gridSpan w:val="5"/>
            <w:tcBorders>
              <w:right w:val="none" w:sz="0" w:space="0" w:color="auto"/>
            </w:tcBorders>
            <w:shd w:val="clear" w:color="auto" w:fill="auto"/>
          </w:tcPr>
          <w:p w:rsidR="00620091" w:rsidRPr="00C71FC2" w:rsidRDefault="00620091" w:rsidP="00B62D77">
            <w:pPr>
              <w:spacing w:line="360" w:lineRule="auto"/>
              <w:jc w:val="both"/>
              <w:rPr>
                <w:rFonts w:ascii="Book Antiqua" w:hAnsi="Book Antiqua"/>
                <w:b w:val="0"/>
                <w:sz w:val="24"/>
                <w:szCs w:val="24"/>
                <w:lang w:val="en-US"/>
              </w:rPr>
            </w:pPr>
            <w:r w:rsidRPr="00C71FC2">
              <w:rPr>
                <w:rFonts w:ascii="Book Antiqua" w:hAnsi="Book Antiqua"/>
                <w:b w:val="0"/>
                <w:sz w:val="24"/>
                <w:szCs w:val="24"/>
                <w:lang w:val="en-US"/>
              </w:rPr>
              <w:t>Ulcerative colitis (</w:t>
            </w:r>
            <w:r w:rsidR="00C71FC2" w:rsidRPr="00C71FC2">
              <w:rPr>
                <w:rFonts w:ascii="Book Antiqua" w:hAnsi="Book Antiqua"/>
                <w:b w:val="0"/>
                <w:i/>
                <w:sz w:val="24"/>
                <w:szCs w:val="24"/>
                <w:lang w:val="en-US"/>
              </w:rPr>
              <w:t>n</w:t>
            </w:r>
            <w:r w:rsidR="00C71FC2" w:rsidRPr="00C71FC2">
              <w:rPr>
                <w:rFonts w:ascii="Book Antiqua" w:hAnsi="Book Antiqua"/>
                <w:b w:val="0"/>
                <w:sz w:val="24"/>
                <w:szCs w:val="24"/>
                <w:lang w:val="en-US"/>
              </w:rPr>
              <w:t xml:space="preserve"> </w:t>
            </w:r>
            <w:r w:rsidRPr="00C71FC2">
              <w:rPr>
                <w:rFonts w:ascii="Book Antiqua" w:hAnsi="Book Antiqua"/>
                <w:b w:val="0"/>
                <w:sz w:val="24"/>
                <w:szCs w:val="24"/>
                <w:lang w:val="en-US"/>
              </w:rPr>
              <w:t>= 119)</w:t>
            </w:r>
          </w:p>
        </w:tc>
        <w:tc>
          <w:tcPr>
            <w:tcW w:w="1276" w:type="dxa"/>
            <w:tcBorders>
              <w:left w:val="none" w:sz="0" w:space="0" w:color="auto"/>
              <w:right w:val="none" w:sz="0" w:space="0" w:color="auto"/>
            </w:tcBorders>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122</w:t>
            </w:r>
          </w:p>
        </w:tc>
        <w:tc>
          <w:tcPr>
            <w:tcW w:w="992" w:type="dxa"/>
            <w:tcBorders>
              <w:left w:val="none" w:sz="0" w:space="0" w:color="auto"/>
              <w:right w:val="none" w:sz="0" w:space="0" w:color="auto"/>
            </w:tcBorders>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73</w:t>
            </w:r>
          </w:p>
          <w:p w:rsidR="00620091" w:rsidRPr="00C71FC2" w:rsidRDefault="00C71FC2"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(62</w:t>
            </w:r>
            <w:r w:rsidR="00620091" w:rsidRPr="00C71FC2">
              <w:rPr>
                <w:rFonts w:ascii="Book Antiqua" w:hAnsi="Book Antiqua"/>
                <w:sz w:val="24"/>
                <w:szCs w:val="24"/>
                <w:lang w:val="en-US"/>
              </w:rPr>
              <w:t>)</w:t>
            </w:r>
          </w:p>
        </w:tc>
        <w:tc>
          <w:tcPr>
            <w:tcW w:w="992" w:type="dxa"/>
            <w:tcBorders>
              <w:left w:val="none" w:sz="0" w:space="0" w:color="auto"/>
              <w:right w:val="none" w:sz="0" w:space="0" w:color="auto"/>
            </w:tcBorders>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16</w:t>
            </w:r>
          </w:p>
          <w:p w:rsidR="00620091" w:rsidRPr="00C71FC2" w:rsidRDefault="00C71FC2"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(13</w:t>
            </w:r>
            <w:r w:rsidR="00620091" w:rsidRPr="00C71FC2">
              <w:rPr>
                <w:rFonts w:ascii="Book Antiqua" w:hAnsi="Book Antiqua"/>
                <w:sz w:val="24"/>
                <w:szCs w:val="24"/>
                <w:lang w:val="en-US"/>
              </w:rPr>
              <w:t>)</w:t>
            </w:r>
          </w:p>
        </w:tc>
        <w:tc>
          <w:tcPr>
            <w:tcW w:w="1134" w:type="dxa"/>
            <w:tcBorders>
              <w:left w:val="none" w:sz="0" w:space="0" w:color="auto"/>
              <w:right w:val="none" w:sz="0" w:space="0" w:color="auto"/>
            </w:tcBorders>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11</w:t>
            </w:r>
          </w:p>
          <w:p w:rsidR="00620091" w:rsidRPr="00C71FC2" w:rsidRDefault="00C71FC2"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(9</w:t>
            </w:r>
            <w:r w:rsidR="00620091" w:rsidRPr="00C71FC2">
              <w:rPr>
                <w:rFonts w:ascii="Book Antiqua" w:hAnsi="Book Antiqua"/>
                <w:sz w:val="24"/>
                <w:szCs w:val="24"/>
                <w:lang w:val="en-US"/>
              </w:rPr>
              <w:t>)</w:t>
            </w:r>
          </w:p>
        </w:tc>
        <w:tc>
          <w:tcPr>
            <w:tcW w:w="1418" w:type="dxa"/>
            <w:tcBorders>
              <w:left w:val="none" w:sz="0" w:space="0" w:color="auto"/>
            </w:tcBorders>
            <w:shd w:val="clear" w:color="auto" w:fill="auto"/>
          </w:tcPr>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19</w:t>
            </w:r>
          </w:p>
          <w:p w:rsidR="00620091" w:rsidRPr="00C71FC2" w:rsidRDefault="00620091" w:rsidP="00B62D7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C71FC2">
              <w:rPr>
                <w:rFonts w:ascii="Book Antiqua" w:hAnsi="Book Antiqua"/>
                <w:sz w:val="24"/>
                <w:szCs w:val="24"/>
                <w:lang w:val="en-US"/>
              </w:rPr>
              <w:t>(16)</w:t>
            </w:r>
          </w:p>
        </w:tc>
      </w:tr>
    </w:tbl>
    <w:p w:rsidR="00C71FC2" w:rsidRPr="00220A93" w:rsidRDefault="00C71FC2" w:rsidP="00C71FC2">
      <w:pPr>
        <w:spacing w:after="0" w:line="360" w:lineRule="auto"/>
        <w:jc w:val="both"/>
        <w:rPr>
          <w:rFonts w:ascii="Book Antiqua" w:hAnsi="Book Antiqua"/>
          <w:sz w:val="24"/>
          <w:szCs w:val="24"/>
          <w:lang w:val="en-US" w:eastAsia="zh-CN"/>
        </w:rPr>
      </w:pPr>
      <w:r w:rsidRPr="00220A93">
        <w:rPr>
          <w:rFonts w:ascii="Book Antiqua" w:hAnsi="Book Antiqua"/>
          <w:sz w:val="24"/>
          <w:szCs w:val="24"/>
          <w:lang w:val="en-US"/>
        </w:rPr>
        <w:t>CD: Crohn’s disease; UC: Ulcerative colitis; IBDu: Inflammatory bowel disease unclassified</w:t>
      </w:r>
      <w:r>
        <w:rPr>
          <w:rFonts w:ascii="Book Antiqua" w:hAnsi="Book Antiqua" w:hint="eastAsia"/>
          <w:sz w:val="24"/>
          <w:szCs w:val="24"/>
          <w:lang w:val="en-US" w:eastAsia="zh-CN"/>
        </w:rPr>
        <w:t xml:space="preserve">. </w:t>
      </w:r>
      <w:r>
        <w:rPr>
          <w:rFonts w:ascii="Book Antiqua" w:hAnsi="Book Antiqua" w:hint="eastAsia"/>
          <w:sz w:val="24"/>
          <w:szCs w:val="24"/>
          <w:vertAlign w:val="superscript"/>
          <w:lang w:val="en-US" w:eastAsia="zh-CN"/>
        </w:rPr>
        <w:t>1</w:t>
      </w:r>
      <w:r w:rsidR="00620091" w:rsidRPr="00220A93">
        <w:rPr>
          <w:rFonts w:ascii="Book Antiqua" w:hAnsi="Book Antiqua"/>
          <w:sz w:val="24"/>
          <w:szCs w:val="24"/>
          <w:lang w:val="en-US"/>
        </w:rPr>
        <w:t>Median start dose of thioguanine was 20 mg/</w:t>
      </w:r>
      <w:r>
        <w:rPr>
          <w:rFonts w:ascii="Book Antiqua" w:hAnsi="Book Antiqua" w:hint="eastAsia"/>
          <w:sz w:val="24"/>
          <w:szCs w:val="24"/>
          <w:lang w:val="en-US" w:eastAsia="zh-CN"/>
        </w:rPr>
        <w:t>d</w:t>
      </w:r>
      <w:r w:rsidR="00620091" w:rsidRPr="00220A93">
        <w:rPr>
          <w:rFonts w:ascii="Book Antiqua" w:hAnsi="Book Antiqua"/>
          <w:sz w:val="24"/>
          <w:szCs w:val="24"/>
          <w:lang w:val="en-US"/>
        </w:rPr>
        <w:t>. This was adjusted based on symptoms and metabolite levels to doses of 10-80/</w:t>
      </w:r>
      <w:r>
        <w:rPr>
          <w:rFonts w:ascii="Book Antiqua" w:hAnsi="Book Antiqua" w:hint="eastAsia"/>
          <w:sz w:val="24"/>
          <w:szCs w:val="24"/>
          <w:lang w:val="en-US" w:eastAsia="zh-CN"/>
        </w:rPr>
        <w:t xml:space="preserve">d; </w:t>
      </w:r>
      <w:r>
        <w:rPr>
          <w:rFonts w:ascii="Book Antiqua" w:hAnsi="Book Antiqua" w:hint="eastAsia"/>
          <w:sz w:val="24"/>
          <w:szCs w:val="24"/>
          <w:vertAlign w:val="superscript"/>
          <w:lang w:val="en-US" w:eastAsia="zh-CN"/>
        </w:rPr>
        <w:t>2</w:t>
      </w:r>
      <w:r w:rsidR="00620091" w:rsidRPr="00220A93">
        <w:rPr>
          <w:rFonts w:ascii="Book Antiqua" w:hAnsi="Book Antiqua"/>
          <w:sz w:val="24"/>
          <w:szCs w:val="24"/>
          <w:lang w:val="en-US"/>
        </w:rPr>
        <w:t>Treatment years are calculated based on sample size and median follow-up</w:t>
      </w:r>
      <w:r>
        <w:rPr>
          <w:rFonts w:ascii="Book Antiqua" w:hAnsi="Book Antiqua" w:hint="eastAsia"/>
          <w:sz w:val="24"/>
          <w:szCs w:val="24"/>
          <w:lang w:val="en-US" w:eastAsia="zh-CN"/>
        </w:rPr>
        <w:t xml:space="preserve">; </w:t>
      </w:r>
      <w:r>
        <w:rPr>
          <w:rFonts w:ascii="Book Antiqua" w:hAnsi="Book Antiqua" w:hint="eastAsia"/>
          <w:sz w:val="24"/>
          <w:szCs w:val="24"/>
          <w:vertAlign w:val="superscript"/>
          <w:lang w:val="en-US" w:eastAsia="zh-CN"/>
        </w:rPr>
        <w:t>3</w:t>
      </w:r>
      <w:r w:rsidR="00620091" w:rsidRPr="00220A93">
        <w:rPr>
          <w:rFonts w:ascii="Book Antiqua" w:hAnsi="Book Antiqua"/>
          <w:sz w:val="24"/>
          <w:szCs w:val="24"/>
          <w:lang w:val="en-US"/>
        </w:rPr>
        <w:t>Defined as a clinically relevant decrease in disease activity scores by global physician assessment or when corticosteroids could be tapered or discontinued</w:t>
      </w:r>
      <w:r>
        <w:rPr>
          <w:rFonts w:ascii="Book Antiqua" w:hAnsi="Book Antiqua" w:hint="eastAsia"/>
          <w:sz w:val="24"/>
          <w:szCs w:val="24"/>
          <w:lang w:val="en-US" w:eastAsia="zh-CN"/>
        </w:rPr>
        <w:t xml:space="preserve">; </w:t>
      </w:r>
      <w:r>
        <w:rPr>
          <w:rFonts w:ascii="Book Antiqua" w:hAnsi="Book Antiqua" w:hint="eastAsia"/>
          <w:sz w:val="24"/>
          <w:szCs w:val="24"/>
          <w:vertAlign w:val="superscript"/>
          <w:lang w:val="en-US" w:eastAsia="zh-CN"/>
        </w:rPr>
        <w:t>4</w:t>
      </w:r>
      <w:r w:rsidR="00620091" w:rsidRPr="00220A93">
        <w:rPr>
          <w:rFonts w:ascii="Book Antiqua" w:hAnsi="Book Antiqua"/>
          <w:sz w:val="24"/>
          <w:szCs w:val="24"/>
          <w:lang w:val="en-US"/>
        </w:rPr>
        <w:t>When results are not subdivided in disease entities (</w:t>
      </w:r>
      <w:r w:rsidR="00620091" w:rsidRPr="00AB18E0">
        <w:rPr>
          <w:rFonts w:ascii="Book Antiqua" w:hAnsi="Book Antiqua"/>
          <w:i/>
          <w:sz w:val="24"/>
          <w:szCs w:val="24"/>
          <w:lang w:val="en-US"/>
        </w:rPr>
        <w:t>i.e.</w:t>
      </w:r>
      <w:r w:rsidR="00AB18E0" w:rsidRPr="00AB18E0">
        <w:rPr>
          <w:rFonts w:ascii="Book Antiqua" w:hAnsi="Book Antiqua" w:hint="eastAsia"/>
          <w:i/>
          <w:sz w:val="24"/>
          <w:szCs w:val="24"/>
          <w:lang w:val="en-US" w:eastAsia="zh-CN"/>
        </w:rPr>
        <w:t>,</w:t>
      </w:r>
      <w:r w:rsidR="00620091" w:rsidRPr="00220A93">
        <w:rPr>
          <w:rFonts w:ascii="Book Antiqua" w:hAnsi="Book Antiqua"/>
          <w:sz w:val="24"/>
          <w:szCs w:val="24"/>
          <w:lang w:val="en-US"/>
        </w:rPr>
        <w:t xml:space="preserve"> total results are given, but not for CD/UC)</w:t>
      </w:r>
      <w:r>
        <w:rPr>
          <w:rFonts w:ascii="Book Antiqua" w:hAnsi="Book Antiqua" w:hint="eastAsia"/>
          <w:sz w:val="24"/>
          <w:szCs w:val="24"/>
          <w:lang w:val="en-US" w:eastAsia="zh-CN"/>
        </w:rPr>
        <w:t xml:space="preserve">. </w:t>
      </w:r>
    </w:p>
    <w:p w:rsidR="00620091" w:rsidRPr="00C71FC2" w:rsidRDefault="00620091" w:rsidP="00B62D77">
      <w:pPr>
        <w:spacing w:after="0" w:line="360" w:lineRule="auto"/>
        <w:jc w:val="both"/>
        <w:rPr>
          <w:rFonts w:ascii="Book Antiqua" w:hAnsi="Book Antiqua"/>
          <w:sz w:val="24"/>
          <w:szCs w:val="24"/>
          <w:lang w:val="en-US" w:eastAsia="zh-CN"/>
        </w:rPr>
      </w:pPr>
    </w:p>
    <w:p w:rsidR="00620091" w:rsidRPr="00220A93" w:rsidRDefault="00620091" w:rsidP="00B62D77">
      <w:pPr>
        <w:spacing w:after="0" w:line="360" w:lineRule="auto"/>
        <w:jc w:val="both"/>
        <w:rPr>
          <w:rFonts w:ascii="Book Antiqua" w:hAnsi="Book Antiqua"/>
          <w:sz w:val="24"/>
          <w:szCs w:val="24"/>
          <w:lang w:val="en-US"/>
        </w:rPr>
      </w:pPr>
    </w:p>
    <w:p w:rsidR="00695493" w:rsidRPr="00220A93" w:rsidRDefault="00695493" w:rsidP="00B62D77">
      <w:pPr>
        <w:spacing w:after="0" w:line="360" w:lineRule="auto"/>
        <w:jc w:val="both"/>
        <w:rPr>
          <w:rFonts w:ascii="Book Antiqua" w:hAnsi="Book Antiqua"/>
          <w:sz w:val="24"/>
          <w:szCs w:val="24"/>
          <w:lang w:val="en-US"/>
        </w:rPr>
      </w:pPr>
    </w:p>
    <w:sectPr w:rsidR="00695493" w:rsidRPr="00220A93" w:rsidSect="00422B0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C09" w:rsidRDefault="00447C09">
      <w:pPr>
        <w:spacing w:after="0" w:line="240" w:lineRule="auto"/>
      </w:pPr>
      <w:r>
        <w:separator/>
      </w:r>
    </w:p>
  </w:endnote>
  <w:endnote w:type="continuationSeparator" w:id="0">
    <w:p w:rsidR="00447C09" w:rsidRDefault="0044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782614"/>
      <w:docPartObj>
        <w:docPartGallery w:val="Page Numbers (Bottom of Page)"/>
        <w:docPartUnique/>
      </w:docPartObj>
    </w:sdtPr>
    <w:sdtEndPr/>
    <w:sdtContent>
      <w:p w:rsidR="00220A93" w:rsidRDefault="00220A93">
        <w:pPr>
          <w:pStyle w:val="Footer"/>
          <w:jc w:val="center"/>
        </w:pPr>
        <w:r>
          <w:fldChar w:fldCharType="begin"/>
        </w:r>
        <w:r>
          <w:instrText>PAGE   \* MERGEFORMAT</w:instrText>
        </w:r>
        <w:r>
          <w:fldChar w:fldCharType="separate"/>
        </w:r>
        <w:r w:rsidR="00176435">
          <w:rPr>
            <w:noProof/>
          </w:rPr>
          <w:t>33</w:t>
        </w:r>
        <w:r>
          <w:fldChar w:fldCharType="end"/>
        </w:r>
      </w:p>
    </w:sdtContent>
  </w:sdt>
  <w:p w:rsidR="00220A93" w:rsidRDefault="00220A93">
    <w:pPr>
      <w:pStyle w:val="Footer"/>
    </w:pPr>
  </w:p>
  <w:p w:rsidR="00220A93" w:rsidRDefault="00220A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C09" w:rsidRDefault="00447C09">
      <w:pPr>
        <w:spacing w:after="0" w:line="240" w:lineRule="auto"/>
      </w:pPr>
      <w:r>
        <w:separator/>
      </w:r>
    </w:p>
  </w:footnote>
  <w:footnote w:type="continuationSeparator" w:id="0">
    <w:p w:rsidR="00447C09" w:rsidRDefault="00447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95927"/>
    <w:multiLevelType w:val="hybridMultilevel"/>
    <w:tmpl w:val="898C4E6E"/>
    <w:lvl w:ilvl="0" w:tplc="ADAE7172">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505D8A"/>
    <w:multiLevelType w:val="hybridMultilevel"/>
    <w:tmpl w:val="BC5EF42E"/>
    <w:lvl w:ilvl="0" w:tplc="B5C4A0E4">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6E4990"/>
    <w:multiLevelType w:val="hybridMultilevel"/>
    <w:tmpl w:val="19CE76AC"/>
    <w:lvl w:ilvl="0" w:tplc="3FEEFBB8">
      <w:start w:val="1"/>
      <w:numFmt w:val="decimal"/>
      <w:lvlText w:val="%1."/>
      <w:lvlJc w:val="left"/>
      <w:pPr>
        <w:tabs>
          <w:tab w:val="num" w:pos="360"/>
        </w:tabs>
        <w:ind w:left="360" w:hanging="360"/>
      </w:pPr>
      <w:rPr>
        <w:rFonts w:ascii="Garamond" w:hAnsi="Garamond" w:hint="default"/>
        <w:b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6CE01154"/>
    <w:multiLevelType w:val="hybridMultilevel"/>
    <w:tmpl w:val="42E47D86"/>
    <w:lvl w:ilvl="0" w:tplc="5C76ABF4">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2644E0"/>
    <w:multiLevelType w:val="hybridMultilevel"/>
    <w:tmpl w:val="2592D15A"/>
    <w:lvl w:ilvl="0" w:tplc="2A22AAC0">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20091"/>
    <w:rsid w:val="00022662"/>
    <w:rsid w:val="00074854"/>
    <w:rsid w:val="000B79D0"/>
    <w:rsid w:val="000E7713"/>
    <w:rsid w:val="000F5DC4"/>
    <w:rsid w:val="00106706"/>
    <w:rsid w:val="00121499"/>
    <w:rsid w:val="00176435"/>
    <w:rsid w:val="001D1C18"/>
    <w:rsid w:val="001E7157"/>
    <w:rsid w:val="00220A93"/>
    <w:rsid w:val="00277C59"/>
    <w:rsid w:val="002F098E"/>
    <w:rsid w:val="00362AC6"/>
    <w:rsid w:val="003805FB"/>
    <w:rsid w:val="004065F5"/>
    <w:rsid w:val="00414C4C"/>
    <w:rsid w:val="00420D3F"/>
    <w:rsid w:val="00422B07"/>
    <w:rsid w:val="00447C09"/>
    <w:rsid w:val="004C52C0"/>
    <w:rsid w:val="004E1E49"/>
    <w:rsid w:val="004F75A2"/>
    <w:rsid w:val="005171D9"/>
    <w:rsid w:val="005330A9"/>
    <w:rsid w:val="005444D9"/>
    <w:rsid w:val="00570FDD"/>
    <w:rsid w:val="00606889"/>
    <w:rsid w:val="00620091"/>
    <w:rsid w:val="0064481C"/>
    <w:rsid w:val="00695493"/>
    <w:rsid w:val="006D75A6"/>
    <w:rsid w:val="006F0411"/>
    <w:rsid w:val="0072563D"/>
    <w:rsid w:val="008D6BCC"/>
    <w:rsid w:val="008E1F9F"/>
    <w:rsid w:val="00915F09"/>
    <w:rsid w:val="0095395C"/>
    <w:rsid w:val="00954F4D"/>
    <w:rsid w:val="00A05570"/>
    <w:rsid w:val="00A20647"/>
    <w:rsid w:val="00A46997"/>
    <w:rsid w:val="00A92935"/>
    <w:rsid w:val="00AA3182"/>
    <w:rsid w:val="00AB18E0"/>
    <w:rsid w:val="00B62D77"/>
    <w:rsid w:val="00BA461E"/>
    <w:rsid w:val="00C32864"/>
    <w:rsid w:val="00C71FC2"/>
    <w:rsid w:val="00C86EF0"/>
    <w:rsid w:val="00C86F35"/>
    <w:rsid w:val="00CB256E"/>
    <w:rsid w:val="00CB7F12"/>
    <w:rsid w:val="00D514DD"/>
    <w:rsid w:val="00D635B8"/>
    <w:rsid w:val="00D965AA"/>
    <w:rsid w:val="00DD1A41"/>
    <w:rsid w:val="00DF266E"/>
    <w:rsid w:val="00E33249"/>
    <w:rsid w:val="00E8651C"/>
    <w:rsid w:val="00E877D9"/>
    <w:rsid w:val="00EE1135"/>
    <w:rsid w:val="00F05F30"/>
    <w:rsid w:val="00F3356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0788B5-0B5E-4375-95E4-D068C71C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091"/>
    <w:rPr>
      <w:rFonts w:ascii="Tahoma" w:hAnsi="Tahoma" w:cs="Tahoma"/>
      <w:sz w:val="16"/>
      <w:szCs w:val="16"/>
    </w:rPr>
  </w:style>
  <w:style w:type="table" w:styleId="MediumShading1-Accent5">
    <w:name w:val="Medium Shading 1 Accent 5"/>
    <w:basedOn w:val="TableNormal"/>
    <w:uiPriority w:val="63"/>
    <w:rsid w:val="0062009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6200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620091"/>
    <w:pPr>
      <w:ind w:left="720"/>
      <w:contextualSpacing/>
    </w:pPr>
  </w:style>
  <w:style w:type="character" w:styleId="Hyperlink">
    <w:name w:val="Hyperlink"/>
    <w:basedOn w:val="DefaultParagraphFont"/>
    <w:uiPriority w:val="99"/>
    <w:unhideWhenUsed/>
    <w:rsid w:val="00620091"/>
    <w:rPr>
      <w:color w:val="0000FF" w:themeColor="hyperlink"/>
      <w:u w:val="single"/>
    </w:rPr>
  </w:style>
  <w:style w:type="paragraph" w:customStyle="1" w:styleId="EndNoteBibliographyTitle">
    <w:name w:val="EndNote Bibliography Title"/>
    <w:basedOn w:val="Normal"/>
    <w:link w:val="EndNoteBibliographyTitleChar"/>
    <w:rsid w:val="0062009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20091"/>
    <w:rPr>
      <w:rFonts w:ascii="Calibri" w:hAnsi="Calibri"/>
      <w:noProof/>
      <w:lang w:val="en-US"/>
    </w:rPr>
  </w:style>
  <w:style w:type="paragraph" w:customStyle="1" w:styleId="EndNoteBibliography">
    <w:name w:val="EndNote Bibliography"/>
    <w:basedOn w:val="Normal"/>
    <w:link w:val="EndNoteBibliographyChar"/>
    <w:rsid w:val="0062009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20091"/>
    <w:rPr>
      <w:rFonts w:ascii="Calibri" w:hAnsi="Calibri"/>
      <w:noProof/>
      <w:lang w:val="en-US"/>
    </w:rPr>
  </w:style>
  <w:style w:type="character" w:styleId="CommentReference">
    <w:name w:val="annotation reference"/>
    <w:basedOn w:val="DefaultParagraphFont"/>
    <w:uiPriority w:val="99"/>
    <w:semiHidden/>
    <w:unhideWhenUsed/>
    <w:rsid w:val="00620091"/>
    <w:rPr>
      <w:sz w:val="16"/>
      <w:szCs w:val="16"/>
    </w:rPr>
  </w:style>
  <w:style w:type="paragraph" w:styleId="CommentText">
    <w:name w:val="annotation text"/>
    <w:basedOn w:val="Normal"/>
    <w:link w:val="CommentTextChar"/>
    <w:uiPriority w:val="99"/>
    <w:semiHidden/>
    <w:unhideWhenUsed/>
    <w:rsid w:val="00620091"/>
    <w:pPr>
      <w:spacing w:line="240" w:lineRule="auto"/>
    </w:pPr>
    <w:rPr>
      <w:sz w:val="20"/>
      <w:szCs w:val="20"/>
    </w:rPr>
  </w:style>
  <w:style w:type="character" w:customStyle="1" w:styleId="CommentTextChar">
    <w:name w:val="Comment Text Char"/>
    <w:basedOn w:val="DefaultParagraphFont"/>
    <w:link w:val="CommentText"/>
    <w:uiPriority w:val="99"/>
    <w:semiHidden/>
    <w:rsid w:val="00620091"/>
    <w:rPr>
      <w:sz w:val="20"/>
      <w:szCs w:val="20"/>
    </w:rPr>
  </w:style>
  <w:style w:type="paragraph" w:styleId="CommentSubject">
    <w:name w:val="annotation subject"/>
    <w:basedOn w:val="CommentText"/>
    <w:next w:val="CommentText"/>
    <w:link w:val="CommentSubjectChar"/>
    <w:uiPriority w:val="99"/>
    <w:semiHidden/>
    <w:unhideWhenUsed/>
    <w:rsid w:val="00620091"/>
    <w:rPr>
      <w:b/>
      <w:bCs/>
    </w:rPr>
  </w:style>
  <w:style w:type="character" w:customStyle="1" w:styleId="CommentSubjectChar">
    <w:name w:val="Comment Subject Char"/>
    <w:basedOn w:val="CommentTextChar"/>
    <w:link w:val="CommentSubject"/>
    <w:uiPriority w:val="99"/>
    <w:semiHidden/>
    <w:rsid w:val="00620091"/>
    <w:rPr>
      <w:b/>
      <w:bCs/>
      <w:sz w:val="20"/>
      <w:szCs w:val="20"/>
    </w:rPr>
  </w:style>
  <w:style w:type="character" w:customStyle="1" w:styleId="current-selection">
    <w:name w:val="current-selection"/>
    <w:basedOn w:val="DefaultParagraphFont"/>
    <w:rsid w:val="00620091"/>
  </w:style>
  <w:style w:type="character" w:customStyle="1" w:styleId="a">
    <w:name w:val="_"/>
    <w:basedOn w:val="DefaultParagraphFont"/>
    <w:rsid w:val="00620091"/>
  </w:style>
  <w:style w:type="character" w:customStyle="1" w:styleId="enhanced-author">
    <w:name w:val="enhanced-author"/>
    <w:basedOn w:val="DefaultParagraphFont"/>
    <w:rsid w:val="00620091"/>
  </w:style>
  <w:style w:type="paragraph" w:styleId="Header">
    <w:name w:val="header"/>
    <w:basedOn w:val="Normal"/>
    <w:link w:val="HeaderChar"/>
    <w:uiPriority w:val="99"/>
    <w:unhideWhenUsed/>
    <w:rsid w:val="006200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0091"/>
  </w:style>
  <w:style w:type="paragraph" w:styleId="Footer">
    <w:name w:val="footer"/>
    <w:basedOn w:val="Normal"/>
    <w:link w:val="FooterChar"/>
    <w:uiPriority w:val="99"/>
    <w:unhideWhenUsed/>
    <w:rsid w:val="006200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0091"/>
  </w:style>
  <w:style w:type="paragraph" w:customStyle="1" w:styleId="Default">
    <w:name w:val="Default"/>
    <w:rsid w:val="00620091"/>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620091"/>
    <w:rPr>
      <w:rFonts w:cs="Times New Roman"/>
      <w:color w:val="auto"/>
    </w:rPr>
  </w:style>
  <w:style w:type="table" w:styleId="TableGrid">
    <w:name w:val="Table Grid"/>
    <w:basedOn w:val="TableNormal"/>
    <w:uiPriority w:val="59"/>
    <w:rsid w:val="00620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62009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Strong">
    <w:name w:val="Strong"/>
    <w:uiPriority w:val="22"/>
    <w:qFormat/>
    <w:rsid w:val="00420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meijer1@vumc.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hyperlink" Target="mailto:b.meijer1@vumc.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7340</Words>
  <Characters>41839</Characters>
  <Application>Microsoft Office Word</Application>
  <DocSecurity>0</DocSecurity>
  <Lines>348</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 medisch centrum</Company>
  <LinksUpToDate>false</LinksUpToDate>
  <CharactersWithSpaces>49081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Meijer, Berrie</dc:creator>
  <cp:lastModifiedBy>LS Ma</cp:lastModifiedBy>
  <cp:revision>2</cp:revision>
  <cp:lastPrinted>2016-07-15T09:48:00Z</cp:lastPrinted>
  <dcterms:created xsi:type="dcterms:W3CDTF">2016-08-10T02:26:00Z</dcterms:created>
  <dcterms:modified xsi:type="dcterms:W3CDTF">2016-08-10T02:26:00Z</dcterms:modified>
</cp:coreProperties>
</file>