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56592D" w:rsidRPr="00273D3B" w:rsidRDefault="00273D3B">
            <w:pPr>
              <w:spacing w:line="360" w:lineRule="auto"/>
              <w:rPr>
                <w:rFonts w:ascii="Book Antiqua" w:hAnsi="Book Antiqua"/>
                <w:bCs/>
                <w:color w:val="000000"/>
                <w:sz w:val="24"/>
                <w:szCs w:val="24"/>
              </w:rPr>
            </w:pPr>
            <w:r w:rsidRPr="00273D3B">
              <w:rPr>
                <w:rFonts w:ascii="Book Antiqua" w:hAnsi="Book Antiqua"/>
                <w:bCs/>
                <w:color w:val="000000"/>
                <w:sz w:val="24"/>
                <w:szCs w:val="24"/>
              </w:rPr>
              <w:t xml:space="preserve">Elevation of serum </w:t>
            </w:r>
            <w:proofErr w:type="spellStart"/>
            <w:r w:rsidRPr="00273D3B">
              <w:rPr>
                <w:rFonts w:ascii="Book Antiqua" w:hAnsi="Book Antiqua"/>
                <w:bCs/>
                <w:color w:val="000000"/>
                <w:sz w:val="24"/>
                <w:szCs w:val="24"/>
              </w:rPr>
              <w:t>urokinase</w:t>
            </w:r>
            <w:proofErr w:type="spellEnd"/>
            <w:r w:rsidRPr="00273D3B">
              <w:rPr>
                <w:rFonts w:ascii="Book Antiqua" w:hAnsi="Book Antiqua"/>
                <w:bCs/>
                <w:color w:val="000000"/>
                <w:sz w:val="24"/>
                <w:szCs w:val="24"/>
              </w:rPr>
              <w:t xml:space="preserve"> plasminogen activator receptor and liver stiffness in postoperative biliary atresia</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56592D" w:rsidRPr="00273D3B" w:rsidRDefault="00273D3B">
            <w:pPr>
              <w:tabs>
                <w:tab w:val="left" w:pos="360"/>
              </w:tabs>
              <w:suppressAutoHyphens/>
              <w:autoSpaceDE w:val="0"/>
              <w:autoSpaceDN w:val="0"/>
              <w:adjustRightInd w:val="0"/>
              <w:spacing w:line="360" w:lineRule="auto"/>
              <w:textAlignment w:val="center"/>
              <w:rPr>
                <w:rFonts w:ascii="Book Antiqua" w:hAnsi="Book Antiqua"/>
                <w:color w:val="000000"/>
                <w:sz w:val="24"/>
                <w:szCs w:val="24"/>
              </w:rPr>
            </w:pPr>
            <w:proofErr w:type="spellStart"/>
            <w:r w:rsidRPr="00273D3B">
              <w:rPr>
                <w:rFonts w:ascii="Book Antiqua" w:hAnsi="Book Antiqua"/>
                <w:color w:val="000000"/>
                <w:sz w:val="24"/>
                <w:szCs w:val="24"/>
              </w:rPr>
              <w:t>Wanvisa</w:t>
            </w:r>
            <w:proofErr w:type="spellEnd"/>
            <w:r w:rsidRPr="00273D3B">
              <w:rPr>
                <w:rFonts w:ascii="Book Antiqua" w:hAnsi="Book Antiqua"/>
                <w:color w:val="000000"/>
                <w:sz w:val="24"/>
                <w:szCs w:val="24"/>
              </w:rPr>
              <w:t xml:space="preserve"> </w:t>
            </w:r>
            <w:proofErr w:type="spellStart"/>
            <w:r w:rsidRPr="00273D3B">
              <w:rPr>
                <w:rFonts w:ascii="Book Antiqua" w:hAnsi="Book Antiqua"/>
                <w:color w:val="000000"/>
                <w:sz w:val="24"/>
                <w:szCs w:val="24"/>
              </w:rPr>
              <w:t>Udomsinprasert</w:t>
            </w:r>
            <w:proofErr w:type="spellEnd"/>
            <w:r w:rsidRPr="00273D3B">
              <w:rPr>
                <w:rFonts w:ascii="Book Antiqua" w:hAnsi="Book Antiqua"/>
                <w:color w:val="000000"/>
                <w:sz w:val="24"/>
                <w:szCs w:val="24"/>
              </w:rPr>
              <w:t xml:space="preserve">, </w:t>
            </w:r>
            <w:proofErr w:type="spellStart"/>
            <w:r w:rsidRPr="00273D3B">
              <w:rPr>
                <w:rFonts w:ascii="Book Antiqua" w:hAnsi="Book Antiqua"/>
                <w:color w:val="000000"/>
                <w:sz w:val="24"/>
                <w:szCs w:val="24"/>
              </w:rPr>
              <w:t>Sittisak</w:t>
            </w:r>
            <w:proofErr w:type="spellEnd"/>
            <w:r w:rsidRPr="00273D3B">
              <w:rPr>
                <w:rFonts w:ascii="Book Antiqua" w:hAnsi="Book Antiqua"/>
                <w:color w:val="000000"/>
                <w:sz w:val="24"/>
                <w:szCs w:val="24"/>
              </w:rPr>
              <w:t xml:space="preserve"> </w:t>
            </w:r>
            <w:proofErr w:type="spellStart"/>
            <w:r w:rsidRPr="00273D3B">
              <w:rPr>
                <w:rFonts w:ascii="Book Antiqua" w:hAnsi="Book Antiqua"/>
                <w:color w:val="000000"/>
                <w:sz w:val="24"/>
                <w:szCs w:val="24"/>
              </w:rPr>
              <w:t>Honsawek</w:t>
            </w:r>
            <w:proofErr w:type="spellEnd"/>
            <w:r w:rsidRPr="00273D3B">
              <w:rPr>
                <w:rFonts w:ascii="Book Antiqua" w:hAnsi="Book Antiqua"/>
                <w:color w:val="000000"/>
                <w:sz w:val="24"/>
                <w:szCs w:val="24"/>
              </w:rPr>
              <w:t xml:space="preserve">, </w:t>
            </w:r>
            <w:proofErr w:type="spellStart"/>
            <w:r w:rsidRPr="00273D3B">
              <w:rPr>
                <w:rFonts w:ascii="Book Antiqua" w:hAnsi="Book Antiqua"/>
                <w:color w:val="000000"/>
                <w:sz w:val="24"/>
                <w:szCs w:val="24"/>
              </w:rPr>
              <w:t>Napaphat</w:t>
            </w:r>
            <w:proofErr w:type="spellEnd"/>
            <w:r w:rsidRPr="00273D3B">
              <w:rPr>
                <w:rFonts w:ascii="Book Antiqua" w:hAnsi="Book Antiqua"/>
                <w:color w:val="000000"/>
                <w:sz w:val="24"/>
                <w:szCs w:val="24"/>
              </w:rPr>
              <w:t xml:space="preserve"> </w:t>
            </w:r>
            <w:proofErr w:type="spellStart"/>
            <w:r w:rsidRPr="00273D3B">
              <w:rPr>
                <w:rFonts w:ascii="Book Antiqua" w:hAnsi="Book Antiqua"/>
                <w:color w:val="000000"/>
                <w:sz w:val="24"/>
                <w:szCs w:val="24"/>
              </w:rPr>
              <w:t>Jirathanathornnukul</w:t>
            </w:r>
            <w:proofErr w:type="spellEnd"/>
            <w:r w:rsidRPr="00273D3B">
              <w:rPr>
                <w:rFonts w:ascii="Book Antiqua" w:hAnsi="Book Antiqua"/>
                <w:color w:val="000000"/>
                <w:sz w:val="24"/>
                <w:szCs w:val="24"/>
              </w:rPr>
              <w:t xml:space="preserve">, </w:t>
            </w:r>
            <w:proofErr w:type="spellStart"/>
            <w:r w:rsidRPr="00273D3B">
              <w:rPr>
                <w:rFonts w:ascii="Book Antiqua" w:hAnsi="Book Antiqua"/>
                <w:color w:val="000000"/>
                <w:sz w:val="24"/>
                <w:szCs w:val="24"/>
              </w:rPr>
              <w:t>Voranush</w:t>
            </w:r>
            <w:proofErr w:type="spellEnd"/>
            <w:r w:rsidRPr="00273D3B">
              <w:rPr>
                <w:rFonts w:ascii="Book Antiqua" w:hAnsi="Book Antiqua"/>
                <w:color w:val="000000"/>
                <w:sz w:val="24"/>
                <w:szCs w:val="24"/>
              </w:rPr>
              <w:t xml:space="preserve"> </w:t>
            </w:r>
            <w:proofErr w:type="spellStart"/>
            <w:r w:rsidRPr="00273D3B">
              <w:rPr>
                <w:rFonts w:ascii="Book Antiqua" w:hAnsi="Book Antiqua"/>
                <w:color w:val="000000"/>
                <w:sz w:val="24"/>
                <w:szCs w:val="24"/>
              </w:rPr>
              <w:t>Chongsrisawat</w:t>
            </w:r>
            <w:proofErr w:type="spellEnd"/>
            <w:r w:rsidRPr="00273D3B">
              <w:rPr>
                <w:rFonts w:ascii="Book Antiqua" w:hAnsi="Book Antiqua"/>
                <w:color w:val="000000"/>
                <w:sz w:val="24"/>
                <w:szCs w:val="24"/>
              </w:rPr>
              <w:t xml:space="preserve">, Yong </w:t>
            </w:r>
            <w:proofErr w:type="spellStart"/>
            <w:r w:rsidRPr="00273D3B">
              <w:rPr>
                <w:rFonts w:ascii="Book Antiqua" w:hAnsi="Book Antiqua"/>
                <w:color w:val="000000"/>
                <w:sz w:val="24"/>
                <w:szCs w:val="24"/>
              </w:rPr>
              <w:t>Poovorawan</w:t>
            </w:r>
            <w:proofErr w:type="spellEnd"/>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273D3B" w:rsidRDefault="00273D3B" w:rsidP="003577BA">
            <w:pPr>
              <w:pStyle w:val="a9"/>
              <w:spacing w:line="360" w:lineRule="auto"/>
              <w:rPr>
                <w:rFonts w:ascii="Book Antiqua" w:hAnsi="Book Antiqua"/>
                <w:sz w:val="24"/>
                <w:szCs w:val="24"/>
              </w:rPr>
            </w:pPr>
            <w:proofErr w:type="spellStart"/>
            <w:r w:rsidRPr="00273D3B">
              <w:rPr>
                <w:rFonts w:ascii="Book Antiqua" w:hAnsi="Book Antiqua"/>
                <w:sz w:val="24"/>
                <w:szCs w:val="24"/>
              </w:rPr>
              <w:t>Udomsinprasert</w:t>
            </w:r>
            <w:proofErr w:type="spellEnd"/>
            <w:r w:rsidRPr="00273D3B">
              <w:rPr>
                <w:rFonts w:ascii="Book Antiqua" w:hAnsi="Book Antiqua"/>
                <w:sz w:val="24"/>
                <w:szCs w:val="24"/>
              </w:rPr>
              <w:t xml:space="preserve"> W, </w:t>
            </w:r>
            <w:proofErr w:type="spellStart"/>
            <w:r w:rsidRPr="00273D3B">
              <w:rPr>
                <w:rFonts w:ascii="Book Antiqua" w:hAnsi="Book Antiqua"/>
                <w:sz w:val="24"/>
                <w:szCs w:val="24"/>
              </w:rPr>
              <w:t>Honsawek</w:t>
            </w:r>
            <w:proofErr w:type="spellEnd"/>
            <w:r w:rsidRPr="00273D3B">
              <w:rPr>
                <w:rFonts w:ascii="Book Antiqua" w:hAnsi="Book Antiqua"/>
                <w:sz w:val="24"/>
                <w:szCs w:val="24"/>
              </w:rPr>
              <w:t xml:space="preserve"> S, </w:t>
            </w:r>
            <w:proofErr w:type="spellStart"/>
            <w:r w:rsidRPr="00273D3B">
              <w:rPr>
                <w:rFonts w:ascii="Book Antiqua" w:hAnsi="Book Antiqua"/>
                <w:sz w:val="24"/>
                <w:szCs w:val="24"/>
              </w:rPr>
              <w:t>Jirathanathornnukul</w:t>
            </w:r>
            <w:proofErr w:type="spellEnd"/>
            <w:r w:rsidRPr="00273D3B">
              <w:rPr>
                <w:rFonts w:ascii="Book Antiqua" w:hAnsi="Book Antiqua"/>
                <w:sz w:val="24"/>
                <w:szCs w:val="24"/>
              </w:rPr>
              <w:t xml:space="preserve"> N, </w:t>
            </w:r>
            <w:proofErr w:type="spellStart"/>
            <w:r w:rsidRPr="00273D3B">
              <w:rPr>
                <w:rFonts w:ascii="Book Antiqua" w:hAnsi="Book Antiqua"/>
                <w:sz w:val="24"/>
                <w:szCs w:val="24"/>
              </w:rPr>
              <w:t>Chongsrisawat</w:t>
            </w:r>
            <w:proofErr w:type="spellEnd"/>
            <w:r w:rsidRPr="00273D3B">
              <w:rPr>
                <w:rFonts w:ascii="Book Antiqua" w:hAnsi="Book Antiqua"/>
                <w:sz w:val="24"/>
                <w:szCs w:val="24"/>
              </w:rPr>
              <w:t xml:space="preserve"> V, </w:t>
            </w:r>
            <w:proofErr w:type="spellStart"/>
            <w:r w:rsidRPr="00273D3B">
              <w:rPr>
                <w:rFonts w:ascii="Book Antiqua" w:hAnsi="Book Antiqua"/>
                <w:sz w:val="24"/>
                <w:szCs w:val="24"/>
              </w:rPr>
              <w:t>Poovorawan</w:t>
            </w:r>
            <w:proofErr w:type="spellEnd"/>
            <w:r w:rsidRPr="00273D3B">
              <w:rPr>
                <w:rFonts w:ascii="Book Antiqua" w:hAnsi="Book Antiqua"/>
                <w:sz w:val="24"/>
                <w:szCs w:val="24"/>
              </w:rPr>
              <w:t xml:space="preserve"> Y. Elevation of serum </w:t>
            </w:r>
            <w:proofErr w:type="spellStart"/>
            <w:r w:rsidRPr="00273D3B">
              <w:rPr>
                <w:rFonts w:ascii="Book Antiqua" w:hAnsi="Book Antiqua"/>
                <w:sz w:val="24"/>
                <w:szCs w:val="24"/>
              </w:rPr>
              <w:t>urokinase</w:t>
            </w:r>
            <w:proofErr w:type="spellEnd"/>
            <w:r w:rsidRPr="00273D3B">
              <w:rPr>
                <w:rFonts w:ascii="Book Antiqua" w:hAnsi="Book Antiqua"/>
                <w:sz w:val="24"/>
                <w:szCs w:val="24"/>
              </w:rPr>
              <w:t xml:space="preserve"> plasminogen activator receptor and liver stiffness in postoperative biliary atresia. </w:t>
            </w:r>
            <w:r w:rsidRPr="00273D3B">
              <w:rPr>
                <w:rFonts w:ascii="Book Antiqua" w:hAnsi="Book Antiqua"/>
                <w:i/>
                <w:iCs/>
                <w:sz w:val="24"/>
                <w:szCs w:val="24"/>
              </w:rPr>
              <w:t xml:space="preserve">World J </w:t>
            </w:r>
            <w:proofErr w:type="spellStart"/>
            <w:r w:rsidRPr="00273D3B">
              <w:rPr>
                <w:rFonts w:ascii="Book Antiqua" w:hAnsi="Book Antiqua"/>
                <w:i/>
                <w:iCs/>
                <w:sz w:val="24"/>
                <w:szCs w:val="24"/>
              </w:rPr>
              <w:t>Hepatol</w:t>
            </w:r>
            <w:proofErr w:type="spellEnd"/>
            <w:r>
              <w:rPr>
                <w:rFonts w:ascii="Book Antiqua" w:hAnsi="Book Antiqua"/>
                <w:sz w:val="24"/>
                <w:szCs w:val="24"/>
              </w:rPr>
              <w:t xml:space="preserve"> 2016; 8(33): 1471-1477</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273D3B" w:rsidRDefault="00273D3B" w:rsidP="003577BA">
            <w:pPr>
              <w:pStyle w:val="a8"/>
              <w:spacing w:line="360" w:lineRule="auto"/>
              <w:rPr>
                <w:rFonts w:ascii="Book Antiqua" w:hAnsi="Book Antiqua"/>
                <w:b w:val="0"/>
                <w:sz w:val="24"/>
                <w:szCs w:val="24"/>
                <w:lang w:val="en-US"/>
              </w:rPr>
            </w:pPr>
            <w:r w:rsidRPr="00273D3B">
              <w:rPr>
                <w:rFonts w:ascii="Book Antiqua" w:hAnsi="Book Antiqua"/>
                <w:b w:val="0"/>
                <w:sz w:val="24"/>
                <w:szCs w:val="24"/>
                <w:lang w:val="en-US"/>
              </w:rPr>
              <w:t>http://www.wjgnet.com/1948-5182/full/v8/i33/1471.htm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273D3B" w:rsidRDefault="00273D3B" w:rsidP="003577BA">
            <w:pPr>
              <w:pStyle w:val="a8"/>
              <w:spacing w:line="360" w:lineRule="auto"/>
              <w:rPr>
                <w:rFonts w:ascii="Book Antiqua" w:hAnsi="Book Antiqua"/>
                <w:b w:val="0"/>
                <w:sz w:val="24"/>
                <w:szCs w:val="24"/>
                <w:lang w:val="en-US"/>
              </w:rPr>
            </w:pPr>
            <w:r w:rsidRPr="00273D3B">
              <w:rPr>
                <w:rFonts w:ascii="Book Antiqua" w:hAnsi="Book Antiqua"/>
                <w:b w:val="0"/>
                <w:sz w:val="24"/>
                <w:szCs w:val="24"/>
                <w:lang w:val="en-US"/>
              </w:rPr>
              <w:t>http://dx.doi.org/10.4254/wjh.v8.i33.1471</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273D3B" w:rsidRDefault="00273D3B" w:rsidP="003577BA">
            <w:pPr>
              <w:pStyle w:val="aa"/>
              <w:spacing w:line="360" w:lineRule="auto"/>
              <w:rPr>
                <w:rFonts w:ascii="Book Antiqua" w:hAnsi="Book Antiqua"/>
                <w:color w:val="000000"/>
                <w:sz w:val="24"/>
                <w:szCs w:val="24"/>
                <w:lang w:val="it-IT"/>
              </w:rPr>
            </w:pPr>
            <w:r w:rsidRPr="00273D3B">
              <w:rPr>
                <w:rFonts w:ascii="Book Antiqua" w:hAnsi="Book Antiqua"/>
                <w:color w:val="000000"/>
                <w:sz w:val="24"/>
                <w:szCs w:val="24"/>
                <w:lang w:val="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w:t>
            </w:r>
            <w:r>
              <w:rPr>
                <w:rFonts w:ascii="Book Antiqua" w:hAnsi="Book Antiqua"/>
                <w:color w:val="000000"/>
                <w:sz w:val="24"/>
                <w:szCs w:val="24"/>
                <w:lang w:val="it-IT"/>
              </w:rPr>
              <w:t>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56592D" w:rsidRPr="00273D3B" w:rsidRDefault="00273D3B">
            <w:pPr>
              <w:pStyle w:val="E-1"/>
              <w:spacing w:line="360" w:lineRule="auto"/>
              <w:rPr>
                <w:rFonts w:ascii="Book Antiqua" w:hAnsi="Book Antiqua"/>
                <w:sz w:val="24"/>
                <w:szCs w:val="24"/>
              </w:rPr>
            </w:pPr>
            <w:proofErr w:type="spellStart"/>
            <w:r w:rsidRPr="00273D3B">
              <w:rPr>
                <w:rFonts w:ascii="Book Antiqua" w:hAnsi="Book Antiqua"/>
                <w:sz w:val="24"/>
                <w:szCs w:val="24"/>
              </w:rPr>
              <w:t>Urokinase</w:t>
            </w:r>
            <w:proofErr w:type="spellEnd"/>
            <w:r w:rsidRPr="00273D3B">
              <w:rPr>
                <w:rFonts w:ascii="Book Antiqua" w:hAnsi="Book Antiqua"/>
                <w:sz w:val="24"/>
                <w:szCs w:val="24"/>
              </w:rPr>
              <w:t xml:space="preserve"> plasminogen activator receptor (</w:t>
            </w:r>
            <w:proofErr w:type="spellStart"/>
            <w:r w:rsidRPr="00273D3B">
              <w:rPr>
                <w:rFonts w:ascii="Book Antiqua" w:hAnsi="Book Antiqua"/>
                <w:sz w:val="24"/>
                <w:szCs w:val="24"/>
              </w:rPr>
              <w:t>uPAR</w:t>
            </w:r>
            <w:proofErr w:type="spellEnd"/>
            <w:r w:rsidRPr="00273D3B">
              <w:rPr>
                <w:rFonts w:ascii="Book Antiqua" w:hAnsi="Book Antiqua"/>
                <w:sz w:val="24"/>
                <w:szCs w:val="24"/>
              </w:rPr>
              <w:t xml:space="preserve">) is known to be a substantial factor in the </w:t>
            </w:r>
            <w:proofErr w:type="spellStart"/>
            <w:r w:rsidRPr="00273D3B">
              <w:rPr>
                <w:rFonts w:ascii="Book Antiqua" w:hAnsi="Book Antiqua"/>
                <w:sz w:val="24"/>
                <w:szCs w:val="24"/>
              </w:rPr>
              <w:t>etiopathogenesis</w:t>
            </w:r>
            <w:proofErr w:type="spellEnd"/>
            <w:r w:rsidRPr="00273D3B">
              <w:rPr>
                <w:rFonts w:ascii="Book Antiqua" w:hAnsi="Book Antiqua"/>
                <w:sz w:val="24"/>
                <w:szCs w:val="24"/>
              </w:rPr>
              <w:t xml:space="preserve"> of hepatic inflammation and liver </w:t>
            </w:r>
            <w:proofErr w:type="spellStart"/>
            <w:r w:rsidRPr="00273D3B">
              <w:rPr>
                <w:rFonts w:ascii="Book Antiqua" w:hAnsi="Book Antiqua"/>
                <w:sz w:val="24"/>
                <w:szCs w:val="24"/>
              </w:rPr>
              <w:t>fibrogenesis</w:t>
            </w:r>
            <w:proofErr w:type="spellEnd"/>
            <w:r w:rsidRPr="00273D3B">
              <w:rPr>
                <w:rFonts w:ascii="Book Antiqua" w:hAnsi="Book Antiqua"/>
                <w:sz w:val="24"/>
                <w:szCs w:val="24"/>
              </w:rPr>
              <w:t xml:space="preserve">. This study is the first to </w:t>
            </w:r>
            <w:r w:rsidRPr="00273D3B">
              <w:rPr>
                <w:rFonts w:ascii="Book Antiqua" w:hAnsi="Book Antiqua"/>
                <w:sz w:val="24"/>
                <w:szCs w:val="24"/>
              </w:rPr>
              <w:lastRenderedPageBreak/>
              <w:t xml:space="preserve">show that circulating </w:t>
            </w:r>
            <w:proofErr w:type="spellStart"/>
            <w:r w:rsidRPr="00273D3B">
              <w:rPr>
                <w:rFonts w:ascii="Book Antiqua" w:hAnsi="Book Antiqua"/>
                <w:sz w:val="24"/>
                <w:szCs w:val="24"/>
              </w:rPr>
              <w:t>uPAR</w:t>
            </w:r>
            <w:proofErr w:type="spellEnd"/>
            <w:r w:rsidRPr="00273D3B">
              <w:rPr>
                <w:rFonts w:ascii="Book Antiqua" w:hAnsi="Book Antiqua"/>
                <w:sz w:val="24"/>
                <w:szCs w:val="24"/>
              </w:rPr>
              <w:t xml:space="preserve"> is more elevated in biliary atresia (BA) children than in control subjects, and that circulating </w:t>
            </w:r>
            <w:proofErr w:type="spellStart"/>
            <w:r w:rsidRPr="00273D3B">
              <w:rPr>
                <w:rFonts w:ascii="Book Antiqua" w:hAnsi="Book Antiqua"/>
                <w:sz w:val="24"/>
                <w:szCs w:val="24"/>
              </w:rPr>
              <w:t>uPAR</w:t>
            </w:r>
            <w:proofErr w:type="spellEnd"/>
            <w:r w:rsidRPr="00273D3B">
              <w:rPr>
                <w:rFonts w:ascii="Book Antiqua" w:hAnsi="Book Antiqua"/>
                <w:sz w:val="24"/>
                <w:szCs w:val="24"/>
              </w:rPr>
              <w:t xml:space="preserve"> is correlated with the degree of jaundice and liver fibrosis in biliary atresia. Elevated serum </w:t>
            </w:r>
            <w:proofErr w:type="spellStart"/>
            <w:r w:rsidRPr="00273D3B">
              <w:rPr>
                <w:rFonts w:ascii="Book Antiqua" w:hAnsi="Book Antiqua"/>
                <w:sz w:val="24"/>
                <w:szCs w:val="24"/>
              </w:rPr>
              <w:t>uPAR</w:t>
            </w:r>
            <w:proofErr w:type="spellEnd"/>
            <w:r w:rsidRPr="00273D3B">
              <w:rPr>
                <w:rFonts w:ascii="Book Antiqua" w:hAnsi="Book Antiqua"/>
                <w:sz w:val="24"/>
                <w:szCs w:val="24"/>
              </w:rPr>
              <w:t xml:space="preserve"> is positively correlated with the severity of liver stiffness in </w:t>
            </w:r>
            <w:proofErr w:type="spellStart"/>
            <w:r w:rsidRPr="00273D3B">
              <w:rPr>
                <w:rFonts w:ascii="Book Antiqua" w:hAnsi="Book Antiqua"/>
                <w:sz w:val="24"/>
                <w:szCs w:val="24"/>
              </w:rPr>
              <w:t>postKasai</w:t>
            </w:r>
            <w:proofErr w:type="spellEnd"/>
            <w:r w:rsidRPr="00273D3B">
              <w:rPr>
                <w:rFonts w:ascii="Book Antiqua" w:hAnsi="Book Antiqua"/>
                <w:sz w:val="24"/>
                <w:szCs w:val="24"/>
              </w:rPr>
              <w:t xml:space="preserve"> BA children. Hence, serum </w:t>
            </w:r>
            <w:proofErr w:type="spellStart"/>
            <w:r w:rsidRPr="00273D3B">
              <w:rPr>
                <w:rFonts w:ascii="Book Antiqua" w:hAnsi="Book Antiqua"/>
                <w:sz w:val="24"/>
                <w:szCs w:val="24"/>
              </w:rPr>
              <w:t>uPAR</w:t>
            </w:r>
            <w:proofErr w:type="spellEnd"/>
            <w:r w:rsidRPr="00273D3B">
              <w:rPr>
                <w:rFonts w:ascii="Book Antiqua" w:hAnsi="Book Antiqua"/>
                <w:sz w:val="24"/>
                <w:szCs w:val="24"/>
              </w:rPr>
              <w:t xml:space="preserve"> could be used as a biological parameter indicating the pro</w:t>
            </w:r>
            <w:r w:rsidRPr="00273D3B">
              <w:rPr>
                <w:rFonts w:ascii="Book Antiqua" w:hAnsi="Book Antiqua"/>
                <w:sz w:val="24"/>
                <w:szCs w:val="24"/>
              </w:rPr>
              <w:softHyphen/>
              <w:t>gression and prognosis of</w:t>
            </w:r>
            <w:r>
              <w:rPr>
                <w:rFonts w:ascii="Book Antiqua" w:hAnsi="Book Antiqua"/>
                <w:sz w:val="24"/>
                <w:szCs w:val="24"/>
              </w:rPr>
              <w:t xml:space="preserve"> liver fibrosis in BA children.</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56592D" w:rsidRPr="00273D3B" w:rsidRDefault="00273D3B">
            <w:pPr>
              <w:pStyle w:val="E-1"/>
              <w:spacing w:line="360" w:lineRule="auto"/>
              <w:rPr>
                <w:rFonts w:ascii="Book Antiqua" w:hAnsi="Book Antiqua"/>
                <w:sz w:val="24"/>
                <w:szCs w:val="24"/>
              </w:rPr>
            </w:pPr>
            <w:r w:rsidRPr="00273D3B">
              <w:rPr>
                <w:rFonts w:ascii="Book Antiqua" w:hAnsi="Book Antiqua"/>
                <w:sz w:val="24"/>
                <w:szCs w:val="24"/>
              </w:rPr>
              <w:t>Biliary atresia;</w:t>
            </w:r>
            <w:r w:rsidRPr="00273D3B">
              <w:rPr>
                <w:rFonts w:ascii="Book Antiqua" w:hAnsi="Book Antiqua"/>
                <w:b/>
                <w:bCs/>
                <w:sz w:val="24"/>
                <w:szCs w:val="24"/>
              </w:rPr>
              <w:t xml:space="preserve"> </w:t>
            </w:r>
            <w:r w:rsidRPr="00273D3B">
              <w:rPr>
                <w:rFonts w:ascii="Book Antiqua" w:hAnsi="Book Antiqua"/>
                <w:sz w:val="24"/>
                <w:szCs w:val="24"/>
              </w:rPr>
              <w:t xml:space="preserve">Jaundice; Liver stiffness; Severity; </w:t>
            </w:r>
            <w:proofErr w:type="spellStart"/>
            <w:r w:rsidRPr="00273D3B">
              <w:rPr>
                <w:rFonts w:ascii="Book Antiqua" w:hAnsi="Book Antiqua"/>
                <w:sz w:val="24"/>
                <w:szCs w:val="24"/>
              </w:rPr>
              <w:t>Urokinase</w:t>
            </w:r>
            <w:proofErr w:type="spellEnd"/>
            <w:r w:rsidRPr="00273D3B">
              <w:rPr>
                <w:rFonts w:ascii="Book Antiqua" w:hAnsi="Book Antiqua"/>
                <w:sz w:val="24"/>
                <w:szCs w:val="24"/>
              </w:rPr>
              <w:t xml:space="preserve"> </w:t>
            </w:r>
            <w:r>
              <w:rPr>
                <w:rFonts w:ascii="Book Antiqua" w:hAnsi="Book Antiqua"/>
                <w:sz w:val="24"/>
                <w:szCs w:val="24"/>
              </w:rPr>
              <w:t>plasminogen activator receptor</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273D3B" w:rsidRDefault="00273D3B" w:rsidP="003577BA">
            <w:pPr>
              <w:pStyle w:val="a8"/>
              <w:spacing w:line="360" w:lineRule="auto"/>
              <w:rPr>
                <w:rFonts w:ascii="Book Antiqua" w:hAnsi="Book Antiqua"/>
                <w:sz w:val="24"/>
                <w:szCs w:val="24"/>
                <w:lang w:val="en-US"/>
              </w:rPr>
            </w:pPr>
            <w:r w:rsidRPr="00273D3B">
              <w:rPr>
                <w:rFonts w:ascii="Book Antiqua" w:hAnsi="Book Antiqua"/>
                <w:sz w:val="24"/>
                <w:szCs w:val="24"/>
                <w:lang w:val="en-US"/>
              </w:rPr>
              <w:t xml:space="preserve">© The Author(s) 2016. </w:t>
            </w:r>
            <w:r w:rsidRPr="00273D3B">
              <w:rPr>
                <w:rFonts w:ascii="Book Antiqua" w:hAnsi="Book Antiqua"/>
                <w:b w:val="0"/>
                <w:sz w:val="24"/>
                <w:szCs w:val="24"/>
                <w:lang w:val="en-US"/>
              </w:rPr>
              <w:t xml:space="preserve">Published by </w:t>
            </w:r>
            <w:proofErr w:type="spellStart"/>
            <w:r w:rsidRPr="00273D3B">
              <w:rPr>
                <w:rFonts w:ascii="Book Antiqua" w:hAnsi="Book Antiqua"/>
                <w:b w:val="0"/>
                <w:sz w:val="24"/>
                <w:szCs w:val="24"/>
                <w:lang w:val="en-US"/>
              </w:rPr>
              <w:t>Baishideng</w:t>
            </w:r>
            <w:proofErr w:type="spellEnd"/>
            <w:r w:rsidRPr="00273D3B">
              <w:rPr>
                <w:rFonts w:ascii="Book Antiqua" w:hAnsi="Book Antiqua"/>
                <w:b w:val="0"/>
                <w:sz w:val="24"/>
                <w:szCs w:val="24"/>
                <w:lang w:val="en-US"/>
              </w:rPr>
              <w:t xml:space="preserve">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56592D" w:rsidRDefault="005F2081">
            <w:pPr>
              <w:pStyle w:val="a8"/>
              <w:spacing w:line="360" w:lineRule="auto"/>
              <w:rPr>
                <w:rFonts w:ascii="Book Antiqua" w:hAnsi="Book Antiqua"/>
                <w:b w:val="0"/>
                <w:i/>
                <w:sz w:val="24"/>
                <w:szCs w:val="24"/>
                <w:lang w:val="en-US"/>
              </w:rPr>
            </w:pPr>
            <w:r w:rsidRPr="00273D3B">
              <w:rPr>
                <w:rFonts w:ascii="Book Antiqua" w:hAnsi="Book Antiqua"/>
                <w:b w:val="0"/>
                <w:sz w:val="24"/>
                <w:szCs w:val="24"/>
                <w:lang w:val="en-US"/>
              </w:rPr>
              <w:t>World Journal of Hepatology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56592D" w:rsidRDefault="005F2081">
            <w:pPr>
              <w:pStyle w:val="a8"/>
              <w:spacing w:line="360" w:lineRule="auto"/>
              <w:rPr>
                <w:rFonts w:ascii="Book Antiqua" w:hAnsi="Book Antiqua"/>
                <w:b w:val="0"/>
                <w:sz w:val="24"/>
                <w:szCs w:val="24"/>
                <w:lang w:val="en-US"/>
              </w:rPr>
            </w:pPr>
            <w:r w:rsidRPr="00273D3B">
              <w:rPr>
                <w:rFonts w:ascii="Book Antiqua" w:hAnsi="Book Antiqua"/>
                <w:b w:val="0"/>
                <w:sz w:val="24"/>
                <w:szCs w:val="24"/>
                <w:lang w:val="en-US"/>
              </w:rPr>
              <w:t>1948-5182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56592D" w:rsidRDefault="005F2081">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56592D" w:rsidRDefault="005F2081">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 w:rsidR="00273D3B" w:rsidRDefault="00273D3B" w:rsidP="00F50781"/>
    <w:p w:rsidR="00273D3B" w:rsidRDefault="00273D3B" w:rsidP="00F50781"/>
    <w:p w:rsidR="00273D3B" w:rsidRDefault="00273D3B" w:rsidP="00F50781"/>
    <w:p w:rsidR="00273D3B" w:rsidRDefault="00273D3B" w:rsidP="00F50781"/>
    <w:p w:rsidR="00273D3B" w:rsidRDefault="00273D3B" w:rsidP="00F50781"/>
    <w:p w:rsidR="00273D3B" w:rsidRDefault="00273D3B" w:rsidP="00F50781"/>
    <w:p w:rsidR="00273D3B" w:rsidRDefault="00273D3B" w:rsidP="00F50781"/>
    <w:p w:rsidR="00273D3B" w:rsidRDefault="00273D3B" w:rsidP="00F50781"/>
    <w:p w:rsidR="00273D3B" w:rsidRDefault="00273D3B" w:rsidP="00F50781"/>
    <w:p w:rsidR="00273D3B" w:rsidRDefault="00273D3B" w:rsidP="00F50781"/>
    <w:p w:rsidR="00273D3B" w:rsidRDefault="00273D3B" w:rsidP="00F50781"/>
    <w:p w:rsidR="00273D3B" w:rsidRDefault="00273D3B" w:rsidP="00F50781"/>
    <w:p w:rsidR="00273D3B" w:rsidRDefault="00273D3B" w:rsidP="00F50781"/>
    <w:p w:rsidR="00273D3B" w:rsidRDefault="00273D3B" w:rsidP="00F50781"/>
    <w:p w:rsidR="00273D3B" w:rsidRDefault="00273D3B" w:rsidP="00F50781"/>
    <w:p w:rsidR="00273D3B" w:rsidRDefault="00273D3B" w:rsidP="00F50781"/>
    <w:p w:rsidR="00273D3B" w:rsidRDefault="00273D3B" w:rsidP="00F50781"/>
    <w:p w:rsidR="00273D3B" w:rsidRDefault="00273D3B" w:rsidP="00F50781"/>
    <w:p w:rsidR="00273D3B" w:rsidRDefault="00273D3B" w:rsidP="00262109">
      <w:pPr>
        <w:pStyle w:val="8BF4"/>
        <w:ind w:firstLineChars="3300" w:firstLine="7288"/>
        <w:rPr>
          <w:rFonts w:ascii="Tw Cen MT" w:hAnsi="Tw Cen MT" w:cs="Tw Cen MT"/>
          <w:b/>
          <w:bCs/>
          <w:sz w:val="22"/>
          <w:szCs w:val="22"/>
        </w:rPr>
      </w:pPr>
      <w:r>
        <w:rPr>
          <w:rFonts w:ascii="Tw Cen MT" w:hAnsi="Tw Cen MT" w:cs="Tw Cen MT"/>
          <w:b/>
          <w:bCs/>
          <w:sz w:val="22"/>
          <w:szCs w:val="22"/>
        </w:rPr>
        <w:lastRenderedPageBreak/>
        <w:t>Prospective Study</w:t>
      </w:r>
    </w:p>
    <w:p w:rsidR="00273D3B" w:rsidRDefault="00273D3B" w:rsidP="00273D3B"/>
    <w:p w:rsidR="00273D3B" w:rsidRPr="00D4684F" w:rsidRDefault="00273D3B" w:rsidP="00273D3B">
      <w:pPr>
        <w:pStyle w:val="a8"/>
        <w:rPr>
          <w:rStyle w:val="highlight"/>
          <w:lang w:val="en-US"/>
        </w:rPr>
      </w:pPr>
      <w:r w:rsidRPr="00D4684F">
        <w:rPr>
          <w:lang w:val="en-US"/>
        </w:rPr>
        <w:t>Elevation of serum</w:t>
      </w:r>
      <w:r w:rsidRPr="00D4684F">
        <w:rPr>
          <w:rStyle w:val="apple-converted-space"/>
          <w:lang w:val="en-US"/>
        </w:rPr>
        <w:t xml:space="preserve"> </w:t>
      </w:r>
      <w:proofErr w:type="spellStart"/>
      <w:r w:rsidRPr="00D4684F">
        <w:rPr>
          <w:rStyle w:val="currenthithighlight"/>
          <w:lang w:val="en-US"/>
        </w:rPr>
        <w:t>urokinase</w:t>
      </w:r>
      <w:proofErr w:type="spellEnd"/>
      <w:r w:rsidRPr="00D4684F">
        <w:rPr>
          <w:rStyle w:val="apple-converted-space"/>
          <w:lang w:val="en-US"/>
        </w:rPr>
        <w:t xml:space="preserve"> </w:t>
      </w:r>
      <w:r w:rsidRPr="00D4684F">
        <w:rPr>
          <w:lang w:val="en-US"/>
        </w:rPr>
        <w:t>plasminogen activator receptor and liver stiffness in postoperative</w:t>
      </w:r>
      <w:r w:rsidRPr="00D4684F">
        <w:rPr>
          <w:rStyle w:val="apple-converted-space"/>
          <w:lang w:val="en-US"/>
        </w:rPr>
        <w:t xml:space="preserve"> </w:t>
      </w:r>
      <w:r w:rsidRPr="00D4684F">
        <w:rPr>
          <w:rStyle w:val="highlight"/>
          <w:lang w:val="en-US"/>
        </w:rPr>
        <w:t>biliary</w:t>
      </w:r>
      <w:r w:rsidRPr="00D4684F">
        <w:rPr>
          <w:rStyle w:val="apple-converted-space"/>
          <w:lang w:val="en-US"/>
        </w:rPr>
        <w:t xml:space="preserve"> </w:t>
      </w:r>
      <w:r w:rsidRPr="00D4684F">
        <w:rPr>
          <w:rStyle w:val="highlight"/>
          <w:lang w:val="en-US"/>
        </w:rPr>
        <w:t>atresia</w:t>
      </w:r>
    </w:p>
    <w:p w:rsidR="00273D3B" w:rsidRDefault="00273D3B" w:rsidP="00273D3B"/>
    <w:p w:rsidR="00273D3B" w:rsidRPr="00D4684F" w:rsidRDefault="00273D3B" w:rsidP="00273D3B">
      <w:pPr>
        <w:pStyle w:val="ae"/>
        <w:rPr>
          <w:lang w:val="en-US"/>
        </w:rPr>
      </w:pPr>
      <w:proofErr w:type="spellStart"/>
      <w:r w:rsidRPr="00D4684F">
        <w:rPr>
          <w:lang w:val="en-US"/>
        </w:rPr>
        <w:t>Wanvisa</w:t>
      </w:r>
      <w:proofErr w:type="spellEnd"/>
      <w:r w:rsidRPr="00D4684F">
        <w:rPr>
          <w:lang w:val="en-US"/>
        </w:rPr>
        <w:t xml:space="preserve"> </w:t>
      </w:r>
      <w:proofErr w:type="spellStart"/>
      <w:r w:rsidRPr="00D4684F">
        <w:rPr>
          <w:lang w:val="en-US"/>
        </w:rPr>
        <w:t>Udomsinprasert</w:t>
      </w:r>
      <w:proofErr w:type="spellEnd"/>
      <w:r w:rsidRPr="00D4684F">
        <w:rPr>
          <w:lang w:val="en-US"/>
        </w:rPr>
        <w:t xml:space="preserve">, </w:t>
      </w:r>
      <w:proofErr w:type="spellStart"/>
      <w:r w:rsidRPr="00D4684F">
        <w:rPr>
          <w:lang w:val="en-US"/>
        </w:rPr>
        <w:t>Sittisak</w:t>
      </w:r>
      <w:proofErr w:type="spellEnd"/>
      <w:r w:rsidRPr="00D4684F">
        <w:rPr>
          <w:lang w:val="en-US"/>
        </w:rPr>
        <w:t xml:space="preserve"> </w:t>
      </w:r>
      <w:proofErr w:type="spellStart"/>
      <w:r w:rsidRPr="00D4684F">
        <w:rPr>
          <w:lang w:val="en-US"/>
        </w:rPr>
        <w:t>Honsawek</w:t>
      </w:r>
      <w:proofErr w:type="spellEnd"/>
      <w:r w:rsidRPr="00D4684F">
        <w:rPr>
          <w:lang w:val="en-US"/>
        </w:rPr>
        <w:t xml:space="preserve">, </w:t>
      </w:r>
      <w:proofErr w:type="spellStart"/>
      <w:r w:rsidRPr="00D4684F">
        <w:rPr>
          <w:lang w:val="en-US"/>
        </w:rPr>
        <w:t>Napaphat</w:t>
      </w:r>
      <w:proofErr w:type="spellEnd"/>
      <w:r w:rsidRPr="00D4684F">
        <w:rPr>
          <w:lang w:val="en-US"/>
        </w:rPr>
        <w:t xml:space="preserve"> </w:t>
      </w:r>
      <w:proofErr w:type="spellStart"/>
      <w:r w:rsidRPr="00D4684F">
        <w:rPr>
          <w:lang w:val="en-US"/>
        </w:rPr>
        <w:t>Jirathanathornnukul</w:t>
      </w:r>
      <w:proofErr w:type="spellEnd"/>
      <w:r w:rsidRPr="00D4684F">
        <w:rPr>
          <w:lang w:val="en-US"/>
        </w:rPr>
        <w:t xml:space="preserve">, </w:t>
      </w:r>
      <w:proofErr w:type="spellStart"/>
      <w:r w:rsidRPr="00D4684F">
        <w:rPr>
          <w:lang w:val="en-US"/>
        </w:rPr>
        <w:t>Voranush</w:t>
      </w:r>
      <w:proofErr w:type="spellEnd"/>
      <w:r w:rsidRPr="00D4684F">
        <w:rPr>
          <w:lang w:val="en-US"/>
        </w:rPr>
        <w:t xml:space="preserve"> </w:t>
      </w:r>
      <w:proofErr w:type="spellStart"/>
      <w:r w:rsidRPr="00D4684F">
        <w:rPr>
          <w:lang w:val="en-US"/>
        </w:rPr>
        <w:t>Chongsrisawat</w:t>
      </w:r>
      <w:proofErr w:type="spellEnd"/>
      <w:r w:rsidRPr="00D4684F">
        <w:rPr>
          <w:lang w:val="en-US"/>
        </w:rPr>
        <w:t xml:space="preserve">, Yong </w:t>
      </w:r>
      <w:proofErr w:type="spellStart"/>
      <w:r w:rsidRPr="00D4684F">
        <w:rPr>
          <w:lang w:val="en-US"/>
        </w:rPr>
        <w:t>Poovorawan</w:t>
      </w:r>
      <w:proofErr w:type="spellEnd"/>
    </w:p>
    <w:p w:rsidR="00273D3B" w:rsidRDefault="00273D3B" w:rsidP="00273D3B"/>
    <w:p w:rsidR="00273D3B" w:rsidRDefault="00273D3B" w:rsidP="00273D3B">
      <w:pPr>
        <w:pStyle w:val="af"/>
      </w:pPr>
      <w:proofErr w:type="spellStart"/>
      <w:r>
        <w:rPr>
          <w:rFonts w:ascii="Tahoma" w:hAnsi="Tahoma" w:cs="Tahoma"/>
        </w:rPr>
        <w:t>Wanvisa</w:t>
      </w:r>
      <w:proofErr w:type="spellEnd"/>
      <w:r>
        <w:rPr>
          <w:rFonts w:ascii="Tahoma" w:hAnsi="Tahoma" w:cs="Tahoma"/>
        </w:rPr>
        <w:t xml:space="preserve"> </w:t>
      </w:r>
      <w:proofErr w:type="spellStart"/>
      <w:r>
        <w:rPr>
          <w:rFonts w:ascii="Tahoma" w:hAnsi="Tahoma" w:cs="Tahoma"/>
        </w:rPr>
        <w:t>Udomsinprasert</w:t>
      </w:r>
      <w:proofErr w:type="spellEnd"/>
      <w:r>
        <w:rPr>
          <w:rFonts w:ascii="Tahoma" w:hAnsi="Tahoma" w:cs="Tahoma"/>
        </w:rPr>
        <w:t xml:space="preserve">, </w:t>
      </w:r>
      <w:proofErr w:type="spellStart"/>
      <w:r>
        <w:rPr>
          <w:rFonts w:ascii="Tahoma" w:hAnsi="Tahoma" w:cs="Tahoma"/>
        </w:rPr>
        <w:t>Sittisak</w:t>
      </w:r>
      <w:proofErr w:type="spellEnd"/>
      <w:r>
        <w:rPr>
          <w:rFonts w:ascii="Tahoma" w:hAnsi="Tahoma" w:cs="Tahoma"/>
        </w:rPr>
        <w:t xml:space="preserve"> </w:t>
      </w:r>
      <w:proofErr w:type="spellStart"/>
      <w:r>
        <w:rPr>
          <w:rFonts w:ascii="Tahoma" w:hAnsi="Tahoma" w:cs="Tahoma"/>
        </w:rPr>
        <w:t>Honsawek</w:t>
      </w:r>
      <w:proofErr w:type="spellEnd"/>
      <w:r>
        <w:rPr>
          <w:rFonts w:ascii="Tahoma" w:hAnsi="Tahoma" w:cs="Tahoma"/>
        </w:rPr>
        <w:t xml:space="preserve">, </w:t>
      </w:r>
      <w:proofErr w:type="spellStart"/>
      <w:r>
        <w:rPr>
          <w:rFonts w:ascii="Tahoma" w:hAnsi="Tahoma" w:cs="Tahoma"/>
        </w:rPr>
        <w:t>Napaphat</w:t>
      </w:r>
      <w:proofErr w:type="spellEnd"/>
      <w:r>
        <w:rPr>
          <w:rFonts w:ascii="Tahoma" w:hAnsi="Tahoma" w:cs="Tahoma"/>
        </w:rPr>
        <w:t xml:space="preserve"> </w:t>
      </w:r>
      <w:proofErr w:type="spellStart"/>
      <w:r>
        <w:rPr>
          <w:rFonts w:ascii="Tahoma" w:hAnsi="Tahoma" w:cs="Tahoma"/>
        </w:rPr>
        <w:t>Jirathanathornnukul</w:t>
      </w:r>
      <w:proofErr w:type="spellEnd"/>
      <w:r>
        <w:rPr>
          <w:rFonts w:ascii="Tahoma" w:hAnsi="Tahoma" w:cs="Tahoma"/>
        </w:rPr>
        <w:t>,</w:t>
      </w:r>
      <w:r>
        <w:t xml:space="preserve"> Department of Biochemistry, Faculty of Medicine, </w:t>
      </w:r>
      <w:proofErr w:type="spellStart"/>
      <w:r>
        <w:t>Chulalongkorn</w:t>
      </w:r>
      <w:proofErr w:type="spellEnd"/>
      <w:r>
        <w:t xml:space="preserve"> University, King </w:t>
      </w:r>
      <w:proofErr w:type="spellStart"/>
      <w:r>
        <w:t>Chulalongkorn</w:t>
      </w:r>
      <w:proofErr w:type="spellEnd"/>
      <w:r>
        <w:t xml:space="preserve"> Memorial Hospital, Thai Red Cross Society, Bangkok 10330, Thailand</w:t>
      </w:r>
    </w:p>
    <w:p w:rsidR="00273D3B" w:rsidRDefault="00273D3B" w:rsidP="00273D3B">
      <w:pPr>
        <w:pStyle w:val="af"/>
      </w:pPr>
      <w:proofErr w:type="spellStart"/>
      <w:r>
        <w:rPr>
          <w:rFonts w:ascii="Tahoma" w:hAnsi="Tahoma" w:cs="Tahoma"/>
        </w:rPr>
        <w:t>Voranush</w:t>
      </w:r>
      <w:proofErr w:type="spellEnd"/>
      <w:r>
        <w:rPr>
          <w:rFonts w:ascii="Tahoma" w:hAnsi="Tahoma" w:cs="Tahoma"/>
        </w:rPr>
        <w:t xml:space="preserve"> </w:t>
      </w:r>
      <w:proofErr w:type="spellStart"/>
      <w:r>
        <w:rPr>
          <w:rFonts w:ascii="Tahoma" w:hAnsi="Tahoma" w:cs="Tahoma"/>
        </w:rPr>
        <w:t>Chongsrisawat</w:t>
      </w:r>
      <w:proofErr w:type="spellEnd"/>
      <w:r>
        <w:rPr>
          <w:rFonts w:ascii="Tahoma" w:hAnsi="Tahoma" w:cs="Tahoma"/>
        </w:rPr>
        <w:t xml:space="preserve">, Yong </w:t>
      </w:r>
      <w:proofErr w:type="spellStart"/>
      <w:r>
        <w:rPr>
          <w:rFonts w:ascii="Tahoma" w:hAnsi="Tahoma" w:cs="Tahoma"/>
        </w:rPr>
        <w:t>Poovorawan</w:t>
      </w:r>
      <w:proofErr w:type="spellEnd"/>
      <w:r>
        <w:rPr>
          <w:rFonts w:ascii="Tahoma" w:hAnsi="Tahoma" w:cs="Tahoma"/>
        </w:rPr>
        <w:t>,</w:t>
      </w:r>
      <w:r>
        <w:t xml:space="preserve"> Center of Excellence in Clinical Virology, Department of Pediatrics, Faculty of Medicine, </w:t>
      </w:r>
      <w:proofErr w:type="spellStart"/>
      <w:r>
        <w:t>Chulalongkorn</w:t>
      </w:r>
      <w:proofErr w:type="spellEnd"/>
      <w:r>
        <w:t xml:space="preserve"> University, King </w:t>
      </w:r>
      <w:proofErr w:type="spellStart"/>
      <w:r>
        <w:t>Chulalongkorn</w:t>
      </w:r>
      <w:proofErr w:type="spellEnd"/>
      <w:r>
        <w:t xml:space="preserve"> Memorial Hospital, Thai Red Cross Society, Bangkok 10330, Thailand</w:t>
      </w:r>
    </w:p>
    <w:p w:rsidR="00273D3B" w:rsidRDefault="00273D3B" w:rsidP="00273D3B">
      <w:pPr>
        <w:pStyle w:val="af"/>
      </w:pPr>
      <w:r w:rsidRPr="00D4684F">
        <w:rPr>
          <w:rFonts w:ascii="Tahoma" w:hAnsi="Tahoma" w:cs="Tahoma"/>
          <w:spacing w:val="0"/>
        </w:rPr>
        <w:t>Author contributions:</w:t>
      </w:r>
      <w:r>
        <w:t xml:space="preserve"> </w:t>
      </w:r>
      <w:proofErr w:type="spellStart"/>
      <w:r>
        <w:t>Honsawek</w:t>
      </w:r>
      <w:proofErr w:type="spellEnd"/>
      <w:r>
        <w:t xml:space="preserve"> S designed the study; </w:t>
      </w:r>
      <w:proofErr w:type="spellStart"/>
      <w:r>
        <w:t>Udomsinprasert</w:t>
      </w:r>
      <w:proofErr w:type="spellEnd"/>
      <w:r>
        <w:t xml:space="preserve"> W, </w:t>
      </w:r>
      <w:proofErr w:type="spellStart"/>
      <w:r>
        <w:t>Honsawek</w:t>
      </w:r>
      <w:proofErr w:type="spellEnd"/>
      <w:r>
        <w:t xml:space="preserve"> S and </w:t>
      </w:r>
      <w:proofErr w:type="spellStart"/>
      <w:r>
        <w:t>Jirathanathornnukul</w:t>
      </w:r>
      <w:proofErr w:type="spellEnd"/>
      <w:r>
        <w:t xml:space="preserve"> N performed the research; </w:t>
      </w:r>
      <w:proofErr w:type="spellStart"/>
      <w:r>
        <w:t>Udomsinprasert</w:t>
      </w:r>
      <w:proofErr w:type="spellEnd"/>
      <w:r>
        <w:t xml:space="preserve"> W, </w:t>
      </w:r>
      <w:proofErr w:type="spellStart"/>
      <w:r>
        <w:t>Honsawek</w:t>
      </w:r>
      <w:proofErr w:type="spellEnd"/>
      <w:r>
        <w:t xml:space="preserve"> S, </w:t>
      </w:r>
      <w:proofErr w:type="spellStart"/>
      <w:r>
        <w:t>Jirathanathornnukul</w:t>
      </w:r>
      <w:proofErr w:type="spellEnd"/>
      <w:r>
        <w:t xml:space="preserve"> N, </w:t>
      </w:r>
      <w:proofErr w:type="spellStart"/>
      <w:r>
        <w:t>Chongsrisawat</w:t>
      </w:r>
      <w:proofErr w:type="spellEnd"/>
      <w:r>
        <w:t xml:space="preserve"> V and </w:t>
      </w:r>
      <w:proofErr w:type="spellStart"/>
      <w:r>
        <w:t>Poovorawan</w:t>
      </w:r>
      <w:proofErr w:type="spellEnd"/>
      <w:r>
        <w:t xml:space="preserve"> Y analyzed the data; </w:t>
      </w:r>
      <w:proofErr w:type="spellStart"/>
      <w:r>
        <w:t>Chongsrisawat</w:t>
      </w:r>
      <w:proofErr w:type="spellEnd"/>
      <w:r>
        <w:t xml:space="preserve"> V and </w:t>
      </w:r>
      <w:proofErr w:type="spellStart"/>
      <w:r>
        <w:t>Poovorawan</w:t>
      </w:r>
      <w:proofErr w:type="spellEnd"/>
      <w:r>
        <w:t xml:space="preserve"> Y examined all the patients and collected the clinical data; </w:t>
      </w:r>
      <w:proofErr w:type="spellStart"/>
      <w:r>
        <w:t>Udomsinprasert</w:t>
      </w:r>
      <w:proofErr w:type="spellEnd"/>
      <w:r>
        <w:t xml:space="preserve"> W and </w:t>
      </w:r>
      <w:proofErr w:type="spellStart"/>
      <w:r>
        <w:t>Honsawek</w:t>
      </w:r>
      <w:proofErr w:type="spellEnd"/>
      <w:r>
        <w:t xml:space="preserve"> S wrote the paper; </w:t>
      </w:r>
      <w:proofErr w:type="spellStart"/>
      <w:r>
        <w:t>Honsawek</w:t>
      </w:r>
      <w:proofErr w:type="spellEnd"/>
      <w:r>
        <w:t xml:space="preserve"> S revised the manuscript for final submission. </w:t>
      </w:r>
    </w:p>
    <w:p w:rsidR="00273D3B" w:rsidRDefault="00273D3B" w:rsidP="00273D3B">
      <w:pPr>
        <w:pStyle w:val="af"/>
        <w:rPr>
          <w:spacing w:val="-4"/>
        </w:rPr>
      </w:pPr>
      <w:r w:rsidRPr="00D4684F">
        <w:rPr>
          <w:rFonts w:ascii="Tahoma" w:hAnsi="Tahoma" w:cs="Tahoma"/>
          <w:spacing w:val="0"/>
        </w:rPr>
        <w:t>Correspondence to:</w:t>
      </w:r>
      <w:r>
        <w:rPr>
          <w:b/>
          <w:bCs/>
        </w:rPr>
        <w:t xml:space="preserve"> </w:t>
      </w:r>
      <w:proofErr w:type="spellStart"/>
      <w:r>
        <w:rPr>
          <w:rFonts w:ascii="Tahoma" w:hAnsi="Tahoma" w:cs="Tahoma"/>
          <w:spacing w:val="-4"/>
        </w:rPr>
        <w:t>Sittisak</w:t>
      </w:r>
      <w:proofErr w:type="spellEnd"/>
      <w:r>
        <w:rPr>
          <w:rFonts w:ascii="Tahoma" w:hAnsi="Tahoma" w:cs="Tahoma"/>
          <w:spacing w:val="-4"/>
        </w:rPr>
        <w:t xml:space="preserve"> </w:t>
      </w:r>
      <w:proofErr w:type="spellStart"/>
      <w:r>
        <w:rPr>
          <w:rFonts w:ascii="Tahoma" w:hAnsi="Tahoma" w:cs="Tahoma"/>
          <w:spacing w:val="-4"/>
        </w:rPr>
        <w:t>Honsawek</w:t>
      </w:r>
      <w:proofErr w:type="spellEnd"/>
      <w:r>
        <w:rPr>
          <w:rFonts w:ascii="Tahoma" w:hAnsi="Tahoma" w:cs="Tahoma"/>
          <w:spacing w:val="-4"/>
        </w:rPr>
        <w:t>, MD, PhD,</w:t>
      </w:r>
      <w:r>
        <w:rPr>
          <w:b/>
          <w:bCs/>
          <w:spacing w:val="-4"/>
        </w:rPr>
        <w:t xml:space="preserve"> </w:t>
      </w:r>
      <w:r>
        <w:rPr>
          <w:spacing w:val="-4"/>
        </w:rPr>
        <w:t xml:space="preserve">Department of Biochemistry, Faculty of Medicine, </w:t>
      </w:r>
      <w:proofErr w:type="spellStart"/>
      <w:r>
        <w:rPr>
          <w:spacing w:val="-4"/>
        </w:rPr>
        <w:t>Chulalongkorn</w:t>
      </w:r>
      <w:proofErr w:type="spellEnd"/>
      <w:r>
        <w:rPr>
          <w:spacing w:val="-4"/>
        </w:rPr>
        <w:t xml:space="preserve"> University, King </w:t>
      </w:r>
      <w:proofErr w:type="spellStart"/>
      <w:r>
        <w:rPr>
          <w:spacing w:val="-4"/>
        </w:rPr>
        <w:t>Chulalongkorn</w:t>
      </w:r>
      <w:proofErr w:type="spellEnd"/>
      <w:r>
        <w:rPr>
          <w:spacing w:val="-4"/>
        </w:rPr>
        <w:t xml:space="preserve"> Memorial Hospital, Thai Red Cross Society, 1873 Rama IV Road, </w:t>
      </w:r>
      <w:proofErr w:type="spellStart"/>
      <w:r>
        <w:rPr>
          <w:spacing w:val="-4"/>
        </w:rPr>
        <w:t>Patumwan</w:t>
      </w:r>
      <w:proofErr w:type="spellEnd"/>
      <w:r>
        <w:rPr>
          <w:spacing w:val="-4"/>
        </w:rPr>
        <w:t>, Bangkok 10330, Thailand. sittisak.h@chula.ac.th</w:t>
      </w:r>
    </w:p>
    <w:p w:rsidR="00273D3B" w:rsidRDefault="00273D3B" w:rsidP="00273D3B">
      <w:pPr>
        <w:pStyle w:val="af"/>
      </w:pPr>
      <w:r w:rsidRPr="00D4684F">
        <w:rPr>
          <w:rFonts w:ascii="Tahoma" w:hAnsi="Tahoma" w:cs="Tahoma"/>
          <w:spacing w:val="0"/>
        </w:rPr>
        <w:t>Telephone:</w:t>
      </w:r>
      <w:r>
        <w:t xml:space="preserve"> +662-256-4482</w:t>
      </w:r>
      <w:r>
        <w:rPr>
          <w:rFonts w:hint="eastAsia"/>
        </w:rPr>
        <w:t xml:space="preserve">   </w:t>
      </w:r>
      <w:r w:rsidRPr="00D4684F">
        <w:rPr>
          <w:rFonts w:ascii="Tahoma" w:hAnsi="Tahoma" w:cs="Tahoma"/>
          <w:spacing w:val="0"/>
        </w:rPr>
        <w:t>Fax:</w:t>
      </w:r>
      <w:r>
        <w:t xml:space="preserve"> +662-256-4482</w:t>
      </w:r>
    </w:p>
    <w:p w:rsidR="00273D3B" w:rsidRDefault="00273D3B" w:rsidP="00273D3B">
      <w:pPr>
        <w:pStyle w:val="af"/>
      </w:pPr>
      <w:r>
        <w:rPr>
          <w:rFonts w:ascii="Tahoma" w:hAnsi="Tahoma" w:cs="Tahoma"/>
        </w:rPr>
        <w:t>Received:</w:t>
      </w:r>
      <w:r>
        <w:rPr>
          <w:b/>
          <w:bCs/>
        </w:rPr>
        <w:t xml:space="preserve"> </w:t>
      </w:r>
      <w:r>
        <w:t>June 5, 2016</w:t>
      </w:r>
      <w:r>
        <w:rPr>
          <w:rFonts w:hint="eastAsia"/>
        </w:rPr>
        <w:t xml:space="preserve">   </w:t>
      </w:r>
      <w:r>
        <w:rPr>
          <w:rFonts w:ascii="Tahoma" w:hAnsi="Tahoma" w:cs="Tahoma"/>
        </w:rPr>
        <w:t>Revised:</w:t>
      </w:r>
      <w:r>
        <w:t xml:space="preserve"> August 21, 2016</w:t>
      </w:r>
      <w:r>
        <w:rPr>
          <w:rFonts w:hint="eastAsia"/>
        </w:rPr>
        <w:t xml:space="preserve">   </w:t>
      </w:r>
      <w:r>
        <w:rPr>
          <w:rFonts w:ascii="Tahoma" w:hAnsi="Tahoma" w:cs="Tahoma"/>
        </w:rPr>
        <w:t>Accepted:</w:t>
      </w:r>
      <w:r>
        <w:rPr>
          <w:b/>
          <w:bCs/>
        </w:rPr>
        <w:t xml:space="preserve"> </w:t>
      </w:r>
      <w:r>
        <w:rPr>
          <w:rStyle w:val="5F3A8C03"/>
          <w:i w:val="0"/>
          <w:iCs w:val="0"/>
        </w:rPr>
        <w:t>October 22, 2016</w:t>
      </w:r>
    </w:p>
    <w:p w:rsidR="00273D3B" w:rsidRDefault="00273D3B" w:rsidP="00273D3B">
      <w:pPr>
        <w:pStyle w:val="af"/>
      </w:pPr>
      <w:r>
        <w:rPr>
          <w:rFonts w:ascii="Tahoma" w:hAnsi="Tahoma" w:cs="Tahoma"/>
        </w:rPr>
        <w:t>Published online:</w:t>
      </w:r>
      <w:r>
        <w:t xml:space="preserve"> November 28, 2016</w:t>
      </w:r>
    </w:p>
    <w:p w:rsidR="00273D3B" w:rsidRPr="00D4684F" w:rsidRDefault="00273D3B" w:rsidP="00273D3B">
      <w:pPr>
        <w:pStyle w:val="NormalParagraphStyle"/>
        <w:rPr>
          <w:rFonts w:ascii="Century Gothic" w:hAnsi="Century Gothic" w:cs="Century Gothic"/>
          <w:b/>
          <w:bCs/>
          <w:spacing w:val="12"/>
          <w:lang w:val="en-US"/>
        </w:rPr>
      </w:pPr>
    </w:p>
    <w:p w:rsidR="00273D3B" w:rsidRPr="00D4684F" w:rsidRDefault="00273D3B" w:rsidP="00273D3B">
      <w:pPr>
        <w:pStyle w:val="NormalParagraphStyle"/>
        <w:rPr>
          <w:rFonts w:ascii="Century Gothic" w:hAnsi="Century Gothic" w:cs="Century Gothic"/>
          <w:b/>
          <w:bCs/>
          <w:spacing w:val="12"/>
          <w:lang w:val="en-US"/>
        </w:rPr>
      </w:pPr>
      <w:r w:rsidRPr="00D4684F">
        <w:rPr>
          <w:rFonts w:ascii="Century Gothic" w:hAnsi="Century Gothic" w:cs="Century Gothic"/>
          <w:b/>
          <w:bCs/>
          <w:spacing w:val="12"/>
          <w:lang w:val="en-US"/>
        </w:rPr>
        <w:t>Abstract</w:t>
      </w:r>
    </w:p>
    <w:p w:rsidR="00273D3B" w:rsidRPr="00D4684F" w:rsidRDefault="00273D3B" w:rsidP="00273D3B">
      <w:pPr>
        <w:pStyle w:val="E-1"/>
        <w:rPr>
          <w:rFonts w:ascii="Tahoma Bold Italic" w:hAnsi="Tahoma Bold Italic" w:cs="Tahoma Bold Italic"/>
          <w:b/>
          <w:bCs/>
          <w:iCs/>
        </w:rPr>
      </w:pPr>
      <w:r w:rsidRPr="00D4684F">
        <w:rPr>
          <w:rFonts w:ascii="Times New Roman" w:hAnsi="Times New Roman" w:cs="Times New Roman"/>
          <w:b/>
          <w:bCs/>
          <w:iCs/>
        </w:rPr>
        <w:t>AIM</w:t>
      </w:r>
    </w:p>
    <w:p w:rsidR="00273D3B" w:rsidRDefault="00273D3B" w:rsidP="00273D3B">
      <w:pPr>
        <w:pStyle w:val="E-1"/>
        <w:rPr>
          <w:spacing w:val="-4"/>
        </w:rPr>
      </w:pPr>
      <w:proofErr w:type="gramStart"/>
      <w:r>
        <w:rPr>
          <w:spacing w:val="-6"/>
        </w:rPr>
        <w:t xml:space="preserve">To investigate serum </w:t>
      </w:r>
      <w:proofErr w:type="spellStart"/>
      <w:r>
        <w:rPr>
          <w:rStyle w:val="currenthithighlight"/>
          <w:spacing w:val="-6"/>
        </w:rPr>
        <w:t>urokinase</w:t>
      </w:r>
      <w:proofErr w:type="spellEnd"/>
      <w:r>
        <w:rPr>
          <w:rStyle w:val="currenthithighlight"/>
          <w:spacing w:val="-6"/>
        </w:rPr>
        <w:t xml:space="preserve">-type plasminogen </w:t>
      </w:r>
      <w:r>
        <w:rPr>
          <w:rStyle w:val="currenthithighlight"/>
          <w:spacing w:val="-4"/>
        </w:rPr>
        <w:t>activator receptor</w:t>
      </w:r>
      <w:r>
        <w:rPr>
          <w:spacing w:val="-4"/>
        </w:rPr>
        <w:t xml:space="preserve"> (</w:t>
      </w:r>
      <w:proofErr w:type="spellStart"/>
      <w:r>
        <w:rPr>
          <w:rStyle w:val="currenthithighlight"/>
          <w:spacing w:val="-4"/>
        </w:rPr>
        <w:t>u</w:t>
      </w:r>
      <w:r>
        <w:rPr>
          <w:rStyle w:val="highlight"/>
          <w:spacing w:val="-4"/>
        </w:rPr>
        <w:t>PAR</w:t>
      </w:r>
      <w:proofErr w:type="spellEnd"/>
      <w:r>
        <w:rPr>
          <w:spacing w:val="-4"/>
        </w:rPr>
        <w:t xml:space="preserve">) and liver stiffness in biliary atresia (BA) and examine the correlation of circulating </w:t>
      </w:r>
      <w:proofErr w:type="spellStart"/>
      <w:r>
        <w:rPr>
          <w:rStyle w:val="currenthithighlight"/>
          <w:spacing w:val="-4"/>
        </w:rPr>
        <w:t>u</w:t>
      </w:r>
      <w:r>
        <w:rPr>
          <w:spacing w:val="-4"/>
        </w:rPr>
        <w:t>PAR</w:t>
      </w:r>
      <w:proofErr w:type="spellEnd"/>
      <w:r>
        <w:rPr>
          <w:spacing w:val="-4"/>
        </w:rPr>
        <w:t>, liver stiffness, and clinical outcomes in postoperative BA children.</w:t>
      </w:r>
      <w:proofErr w:type="gramEnd"/>
    </w:p>
    <w:p w:rsidR="00273D3B" w:rsidRPr="00D4684F" w:rsidRDefault="00273D3B" w:rsidP="00273D3B">
      <w:pPr>
        <w:pStyle w:val="E-1"/>
        <w:rPr>
          <w:rFonts w:ascii="Tahoma Bold Italic" w:hAnsi="Tahoma Bold Italic" w:cs="Tahoma Bold Italic"/>
          <w:b/>
          <w:bCs/>
          <w:iCs/>
        </w:rPr>
      </w:pPr>
      <w:r w:rsidRPr="00D4684F">
        <w:rPr>
          <w:rFonts w:ascii="Times New Roman" w:hAnsi="Times New Roman" w:cs="Times New Roman"/>
          <w:b/>
          <w:bCs/>
          <w:iCs/>
        </w:rPr>
        <w:t>METHODS</w:t>
      </w:r>
    </w:p>
    <w:p w:rsidR="00273D3B" w:rsidRDefault="00273D3B" w:rsidP="00273D3B">
      <w:pPr>
        <w:pStyle w:val="E-1"/>
        <w:rPr>
          <w:spacing w:val="-2"/>
        </w:rPr>
      </w:pPr>
      <w:r>
        <w:rPr>
          <w:spacing w:val="-2"/>
        </w:rPr>
        <w:t xml:space="preserve">Eighty-five </w:t>
      </w:r>
      <w:proofErr w:type="spellStart"/>
      <w:r>
        <w:rPr>
          <w:spacing w:val="-2"/>
        </w:rPr>
        <w:t>postKasai</w:t>
      </w:r>
      <w:proofErr w:type="spellEnd"/>
      <w:r>
        <w:rPr>
          <w:spacing w:val="-2"/>
        </w:rPr>
        <w:t xml:space="preserve"> BA children and 24 control subjects were registered. Circulating </w:t>
      </w:r>
      <w:proofErr w:type="spellStart"/>
      <w:r>
        <w:rPr>
          <w:rStyle w:val="currenthithighlight"/>
          <w:spacing w:val="-2"/>
        </w:rPr>
        <w:t>u</w:t>
      </w:r>
      <w:r>
        <w:rPr>
          <w:spacing w:val="-2"/>
        </w:rPr>
        <w:t>PAR</w:t>
      </w:r>
      <w:proofErr w:type="spellEnd"/>
      <w:r>
        <w:rPr>
          <w:spacing w:val="-2"/>
        </w:rPr>
        <w:t xml:space="preserve"> was measured using enzyme-linked immunosorbent essay. Liver stiffness was analyzed using transient </w:t>
      </w:r>
      <w:proofErr w:type="spellStart"/>
      <w:r>
        <w:rPr>
          <w:spacing w:val="-2"/>
        </w:rPr>
        <w:t>ela</w:t>
      </w:r>
      <w:r>
        <w:rPr>
          <w:spacing w:val="-2"/>
        </w:rPr>
        <w:softHyphen/>
        <w:t>stography</w:t>
      </w:r>
      <w:proofErr w:type="spellEnd"/>
      <w:r>
        <w:rPr>
          <w:spacing w:val="-2"/>
        </w:rPr>
        <w:t>.</w:t>
      </w:r>
    </w:p>
    <w:p w:rsidR="00273D3B" w:rsidRPr="00D4684F" w:rsidRDefault="00273D3B" w:rsidP="00273D3B">
      <w:pPr>
        <w:pStyle w:val="E-1"/>
        <w:rPr>
          <w:rFonts w:ascii="Tahoma Bold Italic" w:hAnsi="Tahoma Bold Italic" w:cs="Tahoma Bold Italic"/>
          <w:b/>
          <w:bCs/>
          <w:iCs/>
        </w:rPr>
      </w:pPr>
      <w:r w:rsidRPr="00D4684F">
        <w:rPr>
          <w:rFonts w:ascii="Times New Roman" w:hAnsi="Times New Roman" w:cs="Times New Roman"/>
          <w:b/>
          <w:bCs/>
          <w:iCs/>
        </w:rPr>
        <w:t>RESULTS</w:t>
      </w:r>
    </w:p>
    <w:p w:rsidR="00273D3B" w:rsidRDefault="00273D3B" w:rsidP="00273D3B">
      <w:pPr>
        <w:pStyle w:val="E-1"/>
      </w:pPr>
      <w:r>
        <w:rPr>
          <w:spacing w:val="-4"/>
        </w:rPr>
        <w:t xml:space="preserve">BA children had significantly greater circulating </w:t>
      </w:r>
      <w:proofErr w:type="spellStart"/>
      <w:r>
        <w:rPr>
          <w:rStyle w:val="currenthithighlight"/>
          <w:spacing w:val="-4"/>
        </w:rPr>
        <w:t>u</w:t>
      </w:r>
      <w:r>
        <w:rPr>
          <w:spacing w:val="-4"/>
        </w:rPr>
        <w:t>PAR</w:t>
      </w:r>
      <w:proofErr w:type="spellEnd"/>
      <w:r>
        <w:rPr>
          <w:spacing w:val="-4"/>
        </w:rPr>
        <w:t xml:space="preserve"> and liver stiffness scores than control subjects (</w:t>
      </w:r>
      <w:r>
        <w:rPr>
          <w:rFonts w:ascii="Tahoma Italic" w:hAnsi="Tahoma Italic" w:cs="Tahoma Italic"/>
          <w:i/>
          <w:iCs/>
          <w:spacing w:val="-4"/>
        </w:rPr>
        <w:t xml:space="preserve">P </w:t>
      </w:r>
      <w:r>
        <w:rPr>
          <w:spacing w:val="-2"/>
        </w:rPr>
        <w:t xml:space="preserve">&lt; 0.001). Circulating </w:t>
      </w:r>
      <w:proofErr w:type="spellStart"/>
      <w:r>
        <w:rPr>
          <w:rStyle w:val="currenthithighlight"/>
          <w:spacing w:val="-2"/>
        </w:rPr>
        <w:t>u</w:t>
      </w:r>
      <w:r>
        <w:rPr>
          <w:spacing w:val="-2"/>
        </w:rPr>
        <w:t>PAR</w:t>
      </w:r>
      <w:proofErr w:type="spellEnd"/>
      <w:r>
        <w:rPr>
          <w:spacing w:val="-2"/>
        </w:rPr>
        <w:t xml:space="preserve"> and liver stiffness were substantially higher in jaundiced BA children than non-jaundiced BA children (</w:t>
      </w:r>
      <w:r>
        <w:rPr>
          <w:rFonts w:ascii="Tahoma Italic" w:hAnsi="Tahoma Italic" w:cs="Tahoma Italic"/>
          <w:i/>
          <w:iCs/>
          <w:spacing w:val="-2"/>
        </w:rPr>
        <w:t>P</w:t>
      </w:r>
      <w:r>
        <w:rPr>
          <w:spacing w:val="-2"/>
        </w:rPr>
        <w:t xml:space="preserve"> &lt; 0.001). In addition, circulating </w:t>
      </w:r>
      <w:proofErr w:type="spellStart"/>
      <w:r>
        <w:rPr>
          <w:rStyle w:val="currenthithighlight"/>
          <w:spacing w:val="-2"/>
        </w:rPr>
        <w:t>u</w:t>
      </w:r>
      <w:r>
        <w:rPr>
          <w:spacing w:val="-2"/>
        </w:rPr>
        <w:t>PAR</w:t>
      </w:r>
      <w:proofErr w:type="spellEnd"/>
      <w:r>
        <w:rPr>
          <w:spacing w:val="-2"/>
        </w:rPr>
        <w:t xml:space="preserve"> was positively associated with serum aspartate aminotran</w:t>
      </w:r>
      <w:r>
        <w:rPr>
          <w:spacing w:val="-2"/>
        </w:rPr>
        <w:softHyphen/>
        <w:t>sferase (</w:t>
      </w:r>
      <w:r>
        <w:rPr>
          <w:rFonts w:ascii="Tahoma Italic" w:hAnsi="Tahoma Italic" w:cs="Tahoma Italic"/>
          <w:i/>
          <w:iCs/>
          <w:spacing w:val="-2"/>
        </w:rPr>
        <w:t>r</w:t>
      </w:r>
      <w:r>
        <w:rPr>
          <w:spacing w:val="-2"/>
        </w:rPr>
        <w:t xml:space="preserve"> = 0.507, </w:t>
      </w:r>
      <w:r>
        <w:rPr>
          <w:rFonts w:ascii="Tahoma Italic" w:hAnsi="Tahoma Italic" w:cs="Tahoma Italic"/>
          <w:i/>
          <w:iCs/>
          <w:spacing w:val="-2"/>
        </w:rPr>
        <w:t>P</w:t>
      </w:r>
      <w:r>
        <w:rPr>
          <w:spacing w:val="-2"/>
        </w:rPr>
        <w:t xml:space="preserve"> &lt; 0.001), alanine aminotransferase (</w:t>
      </w:r>
      <w:r>
        <w:rPr>
          <w:rFonts w:ascii="Tahoma Italic" w:hAnsi="Tahoma Italic" w:cs="Tahoma Italic"/>
          <w:i/>
          <w:iCs/>
          <w:spacing w:val="-2"/>
        </w:rPr>
        <w:t>r</w:t>
      </w:r>
      <w:r>
        <w:rPr>
          <w:spacing w:val="-2"/>
        </w:rPr>
        <w:t xml:space="preserve"> = 0.364, </w:t>
      </w:r>
      <w:r>
        <w:rPr>
          <w:rFonts w:ascii="Tahoma Italic" w:hAnsi="Tahoma Italic" w:cs="Tahoma Italic"/>
          <w:i/>
          <w:iCs/>
          <w:spacing w:val="-2"/>
        </w:rPr>
        <w:t>P</w:t>
      </w:r>
      <w:r>
        <w:rPr>
          <w:spacing w:val="-2"/>
        </w:rPr>
        <w:t xml:space="preserve"> &lt; 0.001), total bilirubin (</w:t>
      </w:r>
      <w:r>
        <w:rPr>
          <w:rFonts w:ascii="Tahoma Italic" w:hAnsi="Tahoma Italic" w:cs="Tahoma Italic"/>
          <w:i/>
          <w:iCs/>
          <w:spacing w:val="-2"/>
        </w:rPr>
        <w:t>r</w:t>
      </w:r>
      <w:r>
        <w:rPr>
          <w:spacing w:val="-2"/>
        </w:rPr>
        <w:t xml:space="preserve"> = 0.559, </w:t>
      </w:r>
      <w:r>
        <w:rPr>
          <w:rFonts w:ascii="Tahoma Italic" w:hAnsi="Tahoma Italic" w:cs="Tahoma Italic"/>
          <w:i/>
          <w:iCs/>
          <w:spacing w:val="-2"/>
        </w:rPr>
        <w:t>P</w:t>
      </w:r>
      <w:r>
        <w:rPr>
          <w:spacing w:val="-2"/>
        </w:rPr>
        <w:t xml:space="preserve"> &lt; 0.001), alkaline phosphatase (</w:t>
      </w:r>
      <w:r>
        <w:rPr>
          <w:rFonts w:ascii="Tahoma Italic" w:hAnsi="Tahoma Italic" w:cs="Tahoma Italic"/>
          <w:i/>
          <w:iCs/>
          <w:spacing w:val="-2"/>
        </w:rPr>
        <w:t>r</w:t>
      </w:r>
      <w:r>
        <w:rPr>
          <w:spacing w:val="-2"/>
        </w:rPr>
        <w:t xml:space="preserve"> = 0.325, </w:t>
      </w:r>
      <w:r>
        <w:rPr>
          <w:rFonts w:ascii="Tahoma Italic" w:hAnsi="Tahoma Italic" w:cs="Tahoma Italic"/>
          <w:i/>
          <w:iCs/>
          <w:spacing w:val="-2"/>
        </w:rPr>
        <w:t>P</w:t>
      </w:r>
      <w:r>
        <w:rPr>
          <w:spacing w:val="-2"/>
        </w:rPr>
        <w:t xml:space="preserve"> &lt; 0.001), and liver stiffness scores (</w:t>
      </w:r>
      <w:r>
        <w:rPr>
          <w:rFonts w:ascii="Tahoma Italic" w:hAnsi="Tahoma Italic" w:cs="Tahoma Italic"/>
          <w:i/>
          <w:iCs/>
          <w:spacing w:val="-2"/>
        </w:rPr>
        <w:t>r</w:t>
      </w:r>
      <w:r>
        <w:rPr>
          <w:spacing w:val="-2"/>
        </w:rPr>
        <w:t xml:space="preserve"> = 0.508, </w:t>
      </w:r>
      <w:r>
        <w:rPr>
          <w:rFonts w:ascii="Tahoma Italic" w:hAnsi="Tahoma Italic" w:cs="Tahoma Italic"/>
          <w:i/>
          <w:iCs/>
          <w:spacing w:val="-2"/>
        </w:rPr>
        <w:t>P</w:t>
      </w:r>
      <w:r>
        <w:rPr>
          <w:spacing w:val="-2"/>
        </w:rPr>
        <w:t xml:space="preserve"> &lt; 0.001).</w:t>
      </w:r>
    </w:p>
    <w:p w:rsidR="00273D3B" w:rsidRPr="00D4684F" w:rsidRDefault="00273D3B" w:rsidP="00273D3B">
      <w:pPr>
        <w:pStyle w:val="E-1"/>
        <w:rPr>
          <w:rFonts w:ascii="Tahoma Bold Italic" w:hAnsi="Tahoma Bold Italic" w:cs="Tahoma Bold Italic"/>
          <w:b/>
          <w:bCs/>
          <w:iCs/>
        </w:rPr>
      </w:pPr>
      <w:r w:rsidRPr="00D4684F">
        <w:rPr>
          <w:rFonts w:ascii="Times New Roman" w:hAnsi="Times New Roman" w:cs="Times New Roman"/>
          <w:b/>
          <w:bCs/>
          <w:iCs/>
        </w:rPr>
        <w:t>CONCLUSION</w:t>
      </w:r>
    </w:p>
    <w:p w:rsidR="00273D3B" w:rsidRDefault="00273D3B" w:rsidP="00273D3B">
      <w:pPr>
        <w:pStyle w:val="E-1"/>
      </w:pPr>
      <w:r>
        <w:t xml:space="preserve">Circulating </w:t>
      </w:r>
      <w:proofErr w:type="spellStart"/>
      <w:r>
        <w:rPr>
          <w:rStyle w:val="currenthithighlight"/>
          <w:spacing w:val="-2"/>
        </w:rPr>
        <w:t>u</w:t>
      </w:r>
      <w:r>
        <w:t>PAR</w:t>
      </w:r>
      <w:proofErr w:type="spellEnd"/>
      <w:r>
        <w:t xml:space="preserve"> and liver stiffness values were greater in BA children than healthy controls. The increased circulating </w:t>
      </w:r>
      <w:proofErr w:type="spellStart"/>
      <w:r>
        <w:rPr>
          <w:rStyle w:val="currenthithighlight"/>
          <w:spacing w:val="-2"/>
        </w:rPr>
        <w:t>u</w:t>
      </w:r>
      <w:r>
        <w:t>PAR</w:t>
      </w:r>
      <w:proofErr w:type="spellEnd"/>
      <w:r>
        <w:t xml:space="preserve"> was associated with liver dysfunction in BA. As a consequence, serum </w:t>
      </w:r>
      <w:proofErr w:type="spellStart"/>
      <w:r>
        <w:rPr>
          <w:rStyle w:val="currenthithighlight"/>
          <w:spacing w:val="-2"/>
        </w:rPr>
        <w:t>u</w:t>
      </w:r>
      <w:r>
        <w:t>PAR</w:t>
      </w:r>
      <w:proofErr w:type="spellEnd"/>
      <w:r>
        <w:t xml:space="preserve"> and liver stiffness may be used as noninvasive biomarkers indicating the progression of liver fibrosis in </w:t>
      </w:r>
      <w:proofErr w:type="spellStart"/>
      <w:r>
        <w:t>postKasai</w:t>
      </w:r>
      <w:proofErr w:type="spellEnd"/>
      <w:r>
        <w:t xml:space="preserve"> BA.</w:t>
      </w:r>
    </w:p>
    <w:p w:rsidR="00273D3B" w:rsidRDefault="00273D3B" w:rsidP="00273D3B">
      <w:pPr>
        <w:pStyle w:val="E-1"/>
        <w:rPr>
          <w:rFonts w:ascii="Times New Roman" w:hAnsi="Times New Roman" w:cs="Times New Roman"/>
          <w:b/>
          <w:bCs/>
        </w:rPr>
      </w:pPr>
    </w:p>
    <w:p w:rsidR="00273D3B" w:rsidRDefault="00273D3B" w:rsidP="00273D3B">
      <w:pPr>
        <w:pStyle w:val="E-1"/>
      </w:pPr>
      <w:r>
        <w:rPr>
          <w:rFonts w:ascii="Times New Roman" w:hAnsi="Times New Roman" w:cs="Times New Roman"/>
          <w:b/>
          <w:bCs/>
        </w:rPr>
        <w:t>Key words:</w:t>
      </w:r>
      <w:r>
        <w:t xml:space="preserve"> Biliary atresia;</w:t>
      </w:r>
      <w:r>
        <w:rPr>
          <w:b/>
          <w:bCs/>
        </w:rPr>
        <w:t xml:space="preserve"> </w:t>
      </w:r>
      <w:r>
        <w:t xml:space="preserve">Jaundice; Liver stiffness; Severity; </w:t>
      </w:r>
      <w:proofErr w:type="spellStart"/>
      <w:r>
        <w:rPr>
          <w:rStyle w:val="currenthithighlight"/>
        </w:rPr>
        <w:t>Urokinase</w:t>
      </w:r>
      <w:proofErr w:type="spellEnd"/>
      <w:r>
        <w:rPr>
          <w:rStyle w:val="apple-converted-space"/>
        </w:rPr>
        <w:t xml:space="preserve"> </w:t>
      </w:r>
      <w:r>
        <w:t>plasminogen activator receptor</w:t>
      </w:r>
    </w:p>
    <w:p w:rsidR="00273D3B" w:rsidRDefault="00273D3B" w:rsidP="00273D3B">
      <w:pPr>
        <w:pStyle w:val="E-1"/>
        <w:rPr>
          <w:b/>
          <w:bCs/>
          <w:sz w:val="17"/>
          <w:szCs w:val="17"/>
        </w:rPr>
      </w:pPr>
    </w:p>
    <w:p w:rsidR="00273D3B" w:rsidRPr="00A3045D" w:rsidRDefault="00273D3B" w:rsidP="00273D3B">
      <w:pPr>
        <w:suppressAutoHyphens/>
        <w:autoSpaceDE w:val="0"/>
        <w:autoSpaceDN w:val="0"/>
        <w:adjustRightInd w:val="0"/>
        <w:spacing w:line="230" w:lineRule="atLeast"/>
        <w:textAlignment w:val="center"/>
        <w:rPr>
          <w:rFonts w:ascii="Tahoma" w:hAnsi="Tahoma" w:cs="Tahoma"/>
          <w:color w:val="000000"/>
          <w:spacing w:val="-1"/>
          <w:kern w:val="0"/>
          <w:sz w:val="17"/>
          <w:szCs w:val="17"/>
        </w:rPr>
      </w:pPr>
      <w:proofErr w:type="gramStart"/>
      <w:r w:rsidRPr="00A3045D">
        <w:rPr>
          <w:rFonts w:ascii="Tahoma" w:hAnsi="Tahoma" w:cs="Tahoma"/>
          <w:b/>
          <w:bCs/>
          <w:color w:val="000000"/>
          <w:spacing w:val="-1"/>
          <w:kern w:val="0"/>
          <w:sz w:val="17"/>
          <w:szCs w:val="17"/>
        </w:rPr>
        <w:t>© The Author(s) 2016.</w:t>
      </w:r>
      <w:proofErr w:type="gramEnd"/>
      <w:r w:rsidRPr="00A3045D">
        <w:rPr>
          <w:rFonts w:ascii="Tahoma" w:hAnsi="Tahoma" w:cs="Tahoma"/>
          <w:color w:val="000000"/>
          <w:spacing w:val="-1"/>
          <w:kern w:val="0"/>
          <w:sz w:val="17"/>
          <w:szCs w:val="17"/>
        </w:rPr>
        <w:t xml:space="preserve"> </w:t>
      </w:r>
      <w:proofErr w:type="gramStart"/>
      <w:r w:rsidRPr="00A3045D">
        <w:rPr>
          <w:rFonts w:ascii="Tahoma" w:hAnsi="Tahoma" w:cs="Tahoma"/>
          <w:color w:val="000000"/>
          <w:spacing w:val="-1"/>
          <w:kern w:val="0"/>
          <w:sz w:val="17"/>
          <w:szCs w:val="17"/>
        </w:rPr>
        <w:t xml:space="preserve">Published by </w:t>
      </w:r>
      <w:proofErr w:type="spellStart"/>
      <w:r w:rsidRPr="00A3045D">
        <w:rPr>
          <w:rFonts w:ascii="Tahoma" w:hAnsi="Tahoma" w:cs="Tahoma"/>
          <w:color w:val="000000"/>
          <w:spacing w:val="-1"/>
          <w:kern w:val="0"/>
          <w:sz w:val="17"/>
          <w:szCs w:val="17"/>
        </w:rPr>
        <w:t>Baishideng</w:t>
      </w:r>
      <w:proofErr w:type="spellEnd"/>
      <w:r w:rsidRPr="00A3045D">
        <w:rPr>
          <w:rFonts w:ascii="Tahoma" w:hAnsi="Tahoma" w:cs="Tahoma"/>
          <w:color w:val="000000"/>
          <w:spacing w:val="-1"/>
          <w:kern w:val="0"/>
          <w:sz w:val="17"/>
          <w:szCs w:val="17"/>
        </w:rPr>
        <w:t xml:space="preserve"> Publishing Group Inc.</w:t>
      </w:r>
      <w:proofErr w:type="gramEnd"/>
      <w:r w:rsidRPr="00A3045D">
        <w:rPr>
          <w:rFonts w:ascii="Tahoma" w:hAnsi="Tahoma" w:cs="Tahoma"/>
          <w:color w:val="000000"/>
          <w:spacing w:val="-1"/>
          <w:kern w:val="0"/>
          <w:sz w:val="17"/>
          <w:szCs w:val="17"/>
        </w:rPr>
        <w:t xml:space="preserve"> All rights reserved.</w:t>
      </w:r>
    </w:p>
    <w:p w:rsidR="00273D3B" w:rsidRDefault="00273D3B" w:rsidP="00273D3B">
      <w:pPr>
        <w:pStyle w:val="a9"/>
      </w:pPr>
    </w:p>
    <w:p w:rsidR="00273D3B" w:rsidRDefault="00273D3B" w:rsidP="00273D3B">
      <w:pPr>
        <w:pStyle w:val="a9"/>
        <w:rPr>
          <w:b/>
          <w:bCs/>
          <w:lang w:val="zh-TW"/>
        </w:rPr>
      </w:pPr>
      <w:proofErr w:type="spellStart"/>
      <w:r>
        <w:t>Udomsinprasert</w:t>
      </w:r>
      <w:proofErr w:type="spellEnd"/>
      <w:r>
        <w:t xml:space="preserve"> W, </w:t>
      </w:r>
      <w:proofErr w:type="spellStart"/>
      <w:r>
        <w:t>Honsawek</w:t>
      </w:r>
      <w:proofErr w:type="spellEnd"/>
      <w:r>
        <w:t xml:space="preserve"> S, </w:t>
      </w:r>
      <w:proofErr w:type="spellStart"/>
      <w:r>
        <w:t>Jirathanathornnukul</w:t>
      </w:r>
      <w:proofErr w:type="spellEnd"/>
      <w:r>
        <w:t xml:space="preserve"> N, </w:t>
      </w:r>
      <w:proofErr w:type="spellStart"/>
      <w:r>
        <w:t>Chongsrisawat</w:t>
      </w:r>
      <w:proofErr w:type="spellEnd"/>
      <w:r>
        <w:t xml:space="preserve"> V, </w:t>
      </w:r>
      <w:proofErr w:type="spellStart"/>
      <w:r>
        <w:t>Poovorawan</w:t>
      </w:r>
      <w:proofErr w:type="spellEnd"/>
      <w:r>
        <w:t xml:space="preserve"> Y. Elevation of serum</w:t>
      </w:r>
      <w:r>
        <w:rPr>
          <w:rStyle w:val="apple-converted-space"/>
        </w:rPr>
        <w:t xml:space="preserve"> </w:t>
      </w:r>
      <w:proofErr w:type="spellStart"/>
      <w:r>
        <w:rPr>
          <w:rStyle w:val="currenthithighlight"/>
        </w:rPr>
        <w:t>urokinase</w:t>
      </w:r>
      <w:proofErr w:type="spellEnd"/>
      <w:r>
        <w:rPr>
          <w:rStyle w:val="apple-converted-space"/>
        </w:rPr>
        <w:t xml:space="preserve"> </w:t>
      </w:r>
      <w:r>
        <w:t>plasminogen activator receptor and liver stiffness in postoperative</w:t>
      </w:r>
      <w:r>
        <w:rPr>
          <w:rStyle w:val="apple-converted-space"/>
        </w:rPr>
        <w:t xml:space="preserve"> </w:t>
      </w:r>
      <w:r>
        <w:rPr>
          <w:rStyle w:val="highlight"/>
        </w:rPr>
        <w:t>biliary</w:t>
      </w:r>
      <w:r>
        <w:rPr>
          <w:rStyle w:val="apple-converted-space"/>
        </w:rPr>
        <w:t xml:space="preserve"> </w:t>
      </w:r>
      <w:r>
        <w:rPr>
          <w:rStyle w:val="highlight"/>
        </w:rPr>
        <w:t xml:space="preserve">atresia. </w:t>
      </w:r>
      <w:r>
        <w:rPr>
          <w:i/>
          <w:iCs/>
        </w:rPr>
        <w:t xml:space="preserve">World J </w:t>
      </w:r>
      <w:proofErr w:type="spellStart"/>
      <w:r>
        <w:rPr>
          <w:i/>
          <w:iCs/>
        </w:rPr>
        <w:t>Hepatol</w:t>
      </w:r>
      <w:proofErr w:type="spellEnd"/>
      <w:r>
        <w:t xml:space="preserve"> 2016; 8(33): 1471-</w:t>
      </w:r>
      <w:proofErr w:type="gramStart"/>
      <w:r>
        <w:t>1477  Available</w:t>
      </w:r>
      <w:proofErr w:type="gramEnd"/>
      <w:r>
        <w:t xml:space="preserve"> from: URL: http://www.wjgnet.com/1948-5182/full/v8/i33/1471.htm  DOI: http://dx.doi.org/10.4254/wjh.v8.i33.1471</w:t>
      </w:r>
    </w:p>
    <w:p w:rsidR="00273D3B" w:rsidRPr="00D4684F" w:rsidRDefault="00273D3B" w:rsidP="00273D3B">
      <w:pPr>
        <w:pStyle w:val="af0"/>
        <w:rPr>
          <w:rStyle w:val="highlight"/>
          <w:lang w:val="en-US"/>
        </w:rPr>
      </w:pPr>
    </w:p>
    <w:p w:rsidR="00273D3B" w:rsidRDefault="00273D3B" w:rsidP="00273D3B">
      <w:pPr>
        <w:pStyle w:val="E-1"/>
        <w:rPr>
          <w:b/>
          <w:bCs/>
          <w:spacing w:val="-2"/>
        </w:rPr>
      </w:pPr>
      <w:r>
        <w:rPr>
          <w:rFonts w:ascii="Times New Roman" w:hAnsi="Times New Roman" w:cs="Times New Roman"/>
          <w:b/>
          <w:bCs/>
          <w:spacing w:val="-3"/>
        </w:rPr>
        <w:t>Core tip:</w:t>
      </w:r>
      <w:r>
        <w:rPr>
          <w:b/>
          <w:bCs/>
        </w:rPr>
        <w:t xml:space="preserve"> </w:t>
      </w:r>
      <w:proofErr w:type="spellStart"/>
      <w:r>
        <w:rPr>
          <w:spacing w:val="-2"/>
        </w:rPr>
        <w:t>U</w:t>
      </w:r>
      <w:r>
        <w:rPr>
          <w:rStyle w:val="currenthithighlight"/>
          <w:spacing w:val="-2"/>
        </w:rPr>
        <w:t>rokinase</w:t>
      </w:r>
      <w:proofErr w:type="spellEnd"/>
      <w:r>
        <w:rPr>
          <w:rStyle w:val="apple-converted-space"/>
          <w:spacing w:val="-2"/>
        </w:rPr>
        <w:t xml:space="preserve"> </w:t>
      </w:r>
      <w:r>
        <w:rPr>
          <w:spacing w:val="-2"/>
        </w:rPr>
        <w:t>plasminogen activator receptor (</w:t>
      </w:r>
      <w:proofErr w:type="spellStart"/>
      <w:r>
        <w:rPr>
          <w:rStyle w:val="currenthithighlight"/>
          <w:spacing w:val="-2"/>
        </w:rPr>
        <w:t>u</w:t>
      </w:r>
      <w:r>
        <w:rPr>
          <w:rStyle w:val="highlight"/>
          <w:spacing w:val="-2"/>
        </w:rPr>
        <w:t>PAR</w:t>
      </w:r>
      <w:proofErr w:type="spellEnd"/>
      <w:r>
        <w:rPr>
          <w:spacing w:val="-2"/>
        </w:rPr>
        <w:t xml:space="preserve">) is known to be a substantial factor in the </w:t>
      </w:r>
      <w:proofErr w:type="spellStart"/>
      <w:r>
        <w:rPr>
          <w:spacing w:val="-2"/>
        </w:rPr>
        <w:t>etiopathogenesis</w:t>
      </w:r>
      <w:proofErr w:type="spellEnd"/>
      <w:r>
        <w:rPr>
          <w:spacing w:val="-2"/>
        </w:rPr>
        <w:t xml:space="preserve"> of hepatic inflammation and liver </w:t>
      </w:r>
      <w:proofErr w:type="spellStart"/>
      <w:r>
        <w:rPr>
          <w:spacing w:val="-2"/>
        </w:rPr>
        <w:t>fibrogenesis</w:t>
      </w:r>
      <w:proofErr w:type="spellEnd"/>
      <w:r>
        <w:rPr>
          <w:spacing w:val="-2"/>
        </w:rPr>
        <w:t xml:space="preserve">. This study is the first to show that circulating </w:t>
      </w:r>
      <w:proofErr w:type="spellStart"/>
      <w:r>
        <w:rPr>
          <w:rStyle w:val="currenthithighlight"/>
          <w:spacing w:val="-2"/>
        </w:rPr>
        <w:t>u</w:t>
      </w:r>
      <w:r>
        <w:rPr>
          <w:spacing w:val="-2"/>
        </w:rPr>
        <w:t>PAR</w:t>
      </w:r>
      <w:proofErr w:type="spellEnd"/>
      <w:r>
        <w:rPr>
          <w:spacing w:val="-2"/>
        </w:rPr>
        <w:t xml:space="preserve"> is more elevated in biliary atresia (BA) children than in control subjects, and that circulating </w:t>
      </w:r>
      <w:proofErr w:type="spellStart"/>
      <w:r>
        <w:rPr>
          <w:rStyle w:val="currenthithighlight"/>
          <w:spacing w:val="-2"/>
        </w:rPr>
        <w:t>u</w:t>
      </w:r>
      <w:r>
        <w:rPr>
          <w:spacing w:val="-2"/>
        </w:rPr>
        <w:t>PAR</w:t>
      </w:r>
      <w:proofErr w:type="spellEnd"/>
      <w:r>
        <w:rPr>
          <w:spacing w:val="-2"/>
        </w:rPr>
        <w:t xml:space="preserve"> is correlated with the degree of jaundice and liver fibrosis in biliary atresia. Elevated serum </w:t>
      </w:r>
      <w:proofErr w:type="spellStart"/>
      <w:r>
        <w:rPr>
          <w:rStyle w:val="currenthithighlight"/>
          <w:spacing w:val="-2"/>
        </w:rPr>
        <w:t>u</w:t>
      </w:r>
      <w:r>
        <w:rPr>
          <w:spacing w:val="-2"/>
        </w:rPr>
        <w:t>PAR</w:t>
      </w:r>
      <w:proofErr w:type="spellEnd"/>
      <w:r>
        <w:rPr>
          <w:spacing w:val="-2"/>
        </w:rPr>
        <w:t xml:space="preserve"> is positively correlated with the severity of liver stiffness in </w:t>
      </w:r>
      <w:proofErr w:type="spellStart"/>
      <w:r>
        <w:rPr>
          <w:spacing w:val="-2"/>
        </w:rPr>
        <w:t>postKasai</w:t>
      </w:r>
      <w:proofErr w:type="spellEnd"/>
      <w:r>
        <w:rPr>
          <w:spacing w:val="-2"/>
        </w:rPr>
        <w:t xml:space="preserve"> BA children. Hence, serum </w:t>
      </w:r>
      <w:proofErr w:type="spellStart"/>
      <w:r>
        <w:rPr>
          <w:rStyle w:val="currenthithighlight"/>
          <w:spacing w:val="-2"/>
        </w:rPr>
        <w:t>u</w:t>
      </w:r>
      <w:r>
        <w:rPr>
          <w:spacing w:val="-2"/>
        </w:rPr>
        <w:t>PAR</w:t>
      </w:r>
      <w:proofErr w:type="spellEnd"/>
      <w:r>
        <w:rPr>
          <w:spacing w:val="-2"/>
        </w:rPr>
        <w:t xml:space="preserve"> could be used as a biological parameter indicating the pro</w:t>
      </w:r>
      <w:r>
        <w:rPr>
          <w:spacing w:val="-2"/>
        </w:rPr>
        <w:softHyphen/>
        <w:t>gression and prognosis of liver fibrosis in BA children.</w:t>
      </w:r>
    </w:p>
    <w:p w:rsidR="00273D3B" w:rsidRPr="00D4684F" w:rsidRDefault="00273D3B" w:rsidP="00273D3B">
      <w:pPr>
        <w:pStyle w:val="af0"/>
        <w:rPr>
          <w:rStyle w:val="highlight"/>
          <w:lang w:val="en-US"/>
        </w:rPr>
      </w:pPr>
    </w:p>
    <w:p w:rsidR="00273D3B" w:rsidRPr="00D4684F" w:rsidRDefault="00273D3B" w:rsidP="00273D3B">
      <w:pPr>
        <w:pStyle w:val="af0"/>
        <w:rPr>
          <w:u w:val="single"/>
          <w:lang w:val="en-US"/>
        </w:rPr>
      </w:pPr>
      <w:r w:rsidRPr="00D4684F">
        <w:rPr>
          <w:u w:val="single"/>
          <w:lang w:val="en-US"/>
        </w:rPr>
        <w:t>INTRODUCTION</w:t>
      </w:r>
    </w:p>
    <w:p w:rsidR="00273D3B" w:rsidRDefault="00273D3B" w:rsidP="00273D3B">
      <w:pPr>
        <w:pStyle w:val="af1"/>
        <w:rPr>
          <w:spacing w:val="-11"/>
        </w:rPr>
      </w:pPr>
      <w:r>
        <w:rPr>
          <w:spacing w:val="-11"/>
        </w:rPr>
        <w:t xml:space="preserve">Biliary atresia (BA) is a severe chronic </w:t>
      </w:r>
      <w:proofErr w:type="spellStart"/>
      <w:r>
        <w:rPr>
          <w:spacing w:val="-11"/>
        </w:rPr>
        <w:t>cholestatic</w:t>
      </w:r>
      <w:proofErr w:type="spellEnd"/>
      <w:r>
        <w:rPr>
          <w:spacing w:val="-11"/>
        </w:rPr>
        <w:t xml:space="preserve"> liver disease of unknown etiology in young infants. The estimated incidence of BA varies from 1 in 8000 to 1 in 20000 live births, with a high frequency in </w:t>
      </w:r>
      <w:proofErr w:type="gramStart"/>
      <w:r>
        <w:rPr>
          <w:spacing w:val="-11"/>
        </w:rPr>
        <w:t>Asians</w:t>
      </w:r>
      <w:r>
        <w:rPr>
          <w:spacing w:val="-11"/>
          <w:vertAlign w:val="superscript"/>
        </w:rPr>
        <w:t>[</w:t>
      </w:r>
      <w:proofErr w:type="gramEnd"/>
      <w:r>
        <w:rPr>
          <w:spacing w:val="-11"/>
          <w:vertAlign w:val="superscript"/>
        </w:rPr>
        <w:t>1]</w:t>
      </w:r>
      <w:r>
        <w:rPr>
          <w:spacing w:val="-11"/>
        </w:rPr>
        <w:t xml:space="preserve">. Affected newborns exhibit evidence of biliary obstruction within the first few months of life. BA is manifested by impaired liver function and </w:t>
      </w:r>
      <w:proofErr w:type="spellStart"/>
      <w:r>
        <w:rPr>
          <w:spacing w:val="-11"/>
        </w:rPr>
        <w:t>fibroinflammatory</w:t>
      </w:r>
      <w:proofErr w:type="spellEnd"/>
      <w:r>
        <w:rPr>
          <w:spacing w:val="-11"/>
        </w:rPr>
        <w:t xml:space="preserve"> </w:t>
      </w:r>
      <w:proofErr w:type="spellStart"/>
      <w:r>
        <w:rPr>
          <w:spacing w:val="-11"/>
        </w:rPr>
        <w:t>obliterative</w:t>
      </w:r>
      <w:proofErr w:type="spellEnd"/>
      <w:r>
        <w:rPr>
          <w:spacing w:val="-11"/>
        </w:rPr>
        <w:t xml:space="preserve"> </w:t>
      </w:r>
      <w:proofErr w:type="spellStart"/>
      <w:r>
        <w:rPr>
          <w:spacing w:val="-11"/>
        </w:rPr>
        <w:t>cholangiopathy</w:t>
      </w:r>
      <w:proofErr w:type="spellEnd"/>
      <w:r>
        <w:rPr>
          <w:spacing w:val="-11"/>
        </w:rPr>
        <w:t xml:space="preserve"> of both intrahepatic and extrahepatic bile </w:t>
      </w:r>
      <w:proofErr w:type="gramStart"/>
      <w:r>
        <w:rPr>
          <w:spacing w:val="-11"/>
        </w:rPr>
        <w:t>ducts</w:t>
      </w:r>
      <w:r>
        <w:rPr>
          <w:spacing w:val="-11"/>
          <w:vertAlign w:val="superscript"/>
        </w:rPr>
        <w:t>[</w:t>
      </w:r>
      <w:proofErr w:type="gramEnd"/>
      <w:r>
        <w:rPr>
          <w:spacing w:val="-11"/>
          <w:vertAlign w:val="superscript"/>
        </w:rPr>
        <w:t>2,3]</w:t>
      </w:r>
      <w:r>
        <w:rPr>
          <w:spacing w:val="-11"/>
        </w:rPr>
        <w:t xml:space="preserve">. Extrahepatic BA is the most common form of ductal cholestasis. BA patients initially develop neonatal jaundice due to hepatic cholestasis and progress to hepatic fibrosis, which result in biliary </w:t>
      </w:r>
      <w:proofErr w:type="gramStart"/>
      <w:r>
        <w:rPr>
          <w:spacing w:val="-11"/>
        </w:rPr>
        <w:t>cirrhosis</w:t>
      </w:r>
      <w:r>
        <w:rPr>
          <w:spacing w:val="-11"/>
          <w:vertAlign w:val="superscript"/>
        </w:rPr>
        <w:t>[</w:t>
      </w:r>
      <w:proofErr w:type="gramEnd"/>
      <w:r>
        <w:rPr>
          <w:spacing w:val="-11"/>
          <w:vertAlign w:val="superscript"/>
        </w:rPr>
        <w:t>1-3]</w:t>
      </w:r>
      <w:r>
        <w:rPr>
          <w:spacing w:val="-11"/>
        </w:rPr>
        <w:t xml:space="preserve">. Even though no medical therapies exist, sequential treatment strategy involving surgical Kasai </w:t>
      </w:r>
      <w:proofErr w:type="spellStart"/>
      <w:r>
        <w:rPr>
          <w:spacing w:val="-11"/>
        </w:rPr>
        <w:t>portoenterostomy</w:t>
      </w:r>
      <w:proofErr w:type="spellEnd"/>
      <w:r>
        <w:rPr>
          <w:spacing w:val="-11"/>
        </w:rPr>
        <w:t xml:space="preserve"> and liver transplantation is the only option for the most affected children. Nonetheless the precise pathogenesis of BA has yet to be determined, a number of theories regarding the etiology of BA include toxin exposure, virus-mediated inflammation, abnormal inflammatory response, defective morphogenesis, genetic mutation, and immunological </w:t>
      </w:r>
      <w:proofErr w:type="gramStart"/>
      <w:r>
        <w:rPr>
          <w:spacing w:val="-11"/>
        </w:rPr>
        <w:t>dysregulation</w:t>
      </w:r>
      <w:r>
        <w:rPr>
          <w:spacing w:val="-11"/>
          <w:vertAlign w:val="superscript"/>
        </w:rPr>
        <w:t>[</w:t>
      </w:r>
      <w:proofErr w:type="gramEnd"/>
      <w:r>
        <w:rPr>
          <w:spacing w:val="-11"/>
          <w:vertAlign w:val="superscript"/>
        </w:rPr>
        <w:t>4]</w:t>
      </w:r>
      <w:r>
        <w:rPr>
          <w:spacing w:val="-11"/>
        </w:rPr>
        <w:t>.</w:t>
      </w:r>
    </w:p>
    <w:p w:rsidR="00273D3B" w:rsidRDefault="00273D3B" w:rsidP="00273D3B">
      <w:pPr>
        <w:pStyle w:val="1"/>
      </w:pPr>
      <w:proofErr w:type="spellStart"/>
      <w:r>
        <w:rPr>
          <w:spacing w:val="-11"/>
        </w:rPr>
        <w:t>Urokinase</w:t>
      </w:r>
      <w:proofErr w:type="spellEnd"/>
      <w:r>
        <w:rPr>
          <w:spacing w:val="-11"/>
        </w:rPr>
        <w:t>-type plasminogen activator receptor (</w:t>
      </w:r>
      <w:proofErr w:type="spellStart"/>
      <w:r>
        <w:rPr>
          <w:spacing w:val="-11"/>
        </w:rPr>
        <w:t>uPAR</w:t>
      </w:r>
      <w:proofErr w:type="spellEnd"/>
      <w:r>
        <w:rPr>
          <w:spacing w:val="-11"/>
        </w:rPr>
        <w:t xml:space="preserve">, CD87) is a cellular membrane receptor that </w:t>
      </w:r>
      <w:proofErr w:type="spellStart"/>
      <w:r>
        <w:rPr>
          <w:spacing w:val="-11"/>
        </w:rPr>
        <w:t>attachs</w:t>
      </w:r>
      <w:proofErr w:type="spellEnd"/>
      <w:r>
        <w:rPr>
          <w:spacing w:val="-11"/>
        </w:rPr>
        <w:t xml:space="preserve"> to </w:t>
      </w:r>
      <w:proofErr w:type="spellStart"/>
      <w:r>
        <w:rPr>
          <w:spacing w:val="-11"/>
        </w:rPr>
        <w:t>urokinase</w:t>
      </w:r>
      <w:proofErr w:type="spellEnd"/>
      <w:r>
        <w:rPr>
          <w:spacing w:val="-11"/>
        </w:rPr>
        <w:t>-type plasminogen activator (</w:t>
      </w:r>
      <w:proofErr w:type="spellStart"/>
      <w:r>
        <w:rPr>
          <w:spacing w:val="-11"/>
        </w:rPr>
        <w:t>uPA</w:t>
      </w:r>
      <w:proofErr w:type="spellEnd"/>
      <w:r>
        <w:rPr>
          <w:spacing w:val="-11"/>
        </w:rPr>
        <w:t xml:space="preserve">) with high affinity, through promoting the </w:t>
      </w:r>
      <w:proofErr w:type="spellStart"/>
      <w:r>
        <w:rPr>
          <w:spacing w:val="-11"/>
        </w:rPr>
        <w:t>pericellular</w:t>
      </w:r>
      <w:proofErr w:type="spellEnd"/>
      <w:r>
        <w:rPr>
          <w:spacing w:val="-11"/>
        </w:rPr>
        <w:t xml:space="preserve"> activation of </w:t>
      </w:r>
      <w:proofErr w:type="gramStart"/>
      <w:r>
        <w:rPr>
          <w:spacing w:val="-11"/>
        </w:rPr>
        <w:t>plasminogen</w:t>
      </w:r>
      <w:r>
        <w:rPr>
          <w:spacing w:val="-11"/>
          <w:vertAlign w:val="superscript"/>
        </w:rPr>
        <w:t>[</w:t>
      </w:r>
      <w:proofErr w:type="gramEnd"/>
      <w:r>
        <w:rPr>
          <w:spacing w:val="-11"/>
          <w:vertAlign w:val="superscript"/>
        </w:rPr>
        <w:t>5]</w:t>
      </w:r>
      <w:r>
        <w:rPr>
          <w:spacing w:val="-11"/>
        </w:rPr>
        <w:t xml:space="preserve">. The involvement of </w:t>
      </w:r>
      <w:proofErr w:type="spellStart"/>
      <w:r>
        <w:rPr>
          <w:spacing w:val="-11"/>
        </w:rPr>
        <w:t>uPA</w:t>
      </w:r>
      <w:proofErr w:type="spellEnd"/>
      <w:r>
        <w:rPr>
          <w:spacing w:val="-11"/>
        </w:rPr>
        <w:t>, its receptor (</w:t>
      </w:r>
      <w:proofErr w:type="spellStart"/>
      <w:r>
        <w:rPr>
          <w:spacing w:val="-11"/>
        </w:rPr>
        <w:t>uPAR</w:t>
      </w:r>
      <w:proofErr w:type="spellEnd"/>
      <w:r>
        <w:rPr>
          <w:spacing w:val="-11"/>
        </w:rPr>
        <w:t xml:space="preserve">), and plasminogen activator inhibitor-1 (PAI-1) in regulation of cell adhesion, migration, proliferation, differentiation, and cell survival has recently </w:t>
      </w:r>
      <w:proofErr w:type="gramStart"/>
      <w:r>
        <w:rPr>
          <w:spacing w:val="-11"/>
        </w:rPr>
        <w:t>demonstrated</w:t>
      </w:r>
      <w:r>
        <w:rPr>
          <w:spacing w:val="-11"/>
          <w:vertAlign w:val="superscript"/>
        </w:rPr>
        <w:t>[</w:t>
      </w:r>
      <w:proofErr w:type="gramEnd"/>
      <w:r>
        <w:rPr>
          <w:spacing w:val="-11"/>
          <w:vertAlign w:val="superscript"/>
        </w:rPr>
        <w:t>6]</w:t>
      </w:r>
      <w:r>
        <w:rPr>
          <w:spacing w:val="-11"/>
        </w:rPr>
        <w:t xml:space="preserve">. </w:t>
      </w:r>
      <w:proofErr w:type="spellStart"/>
      <w:proofErr w:type="gramStart"/>
      <w:r>
        <w:rPr>
          <w:spacing w:val="-11"/>
        </w:rPr>
        <w:t>uPAR</w:t>
      </w:r>
      <w:proofErr w:type="spellEnd"/>
      <w:proofErr w:type="gramEnd"/>
      <w:r>
        <w:rPr>
          <w:spacing w:val="-11"/>
        </w:rPr>
        <w:t xml:space="preserve"> is expressed by a wide range of immune cells and endothelial cells, which contribute to the </w:t>
      </w:r>
      <w:proofErr w:type="spellStart"/>
      <w:r>
        <w:rPr>
          <w:spacing w:val="-11"/>
        </w:rPr>
        <w:t>etiopathogenesis</w:t>
      </w:r>
      <w:proofErr w:type="spellEnd"/>
      <w:r>
        <w:rPr>
          <w:spacing w:val="-11"/>
        </w:rPr>
        <w:t xml:space="preserve"> of hepatic inflammation and liver </w:t>
      </w:r>
      <w:proofErr w:type="spellStart"/>
      <w:r>
        <w:rPr>
          <w:spacing w:val="-11"/>
        </w:rPr>
        <w:t>fibrogenesis</w:t>
      </w:r>
      <w:proofErr w:type="spellEnd"/>
      <w:r>
        <w:rPr>
          <w:spacing w:val="-11"/>
          <w:vertAlign w:val="superscript"/>
        </w:rPr>
        <w:t>[7,8]</w:t>
      </w:r>
      <w:r>
        <w:rPr>
          <w:spacing w:val="-11"/>
        </w:rPr>
        <w:t xml:space="preserve">. Once inflammation is activated, </w:t>
      </w:r>
      <w:proofErr w:type="spellStart"/>
      <w:r>
        <w:rPr>
          <w:spacing w:val="-11"/>
        </w:rPr>
        <w:t>uPAR</w:t>
      </w:r>
      <w:proofErr w:type="spellEnd"/>
      <w:r>
        <w:rPr>
          <w:spacing w:val="-11"/>
        </w:rPr>
        <w:t xml:space="preserve"> is released from the cell membrane by proteolytic enzymes to produce soluble </w:t>
      </w:r>
      <w:proofErr w:type="spellStart"/>
      <w:proofErr w:type="gramStart"/>
      <w:r>
        <w:rPr>
          <w:spacing w:val="-11"/>
        </w:rPr>
        <w:t>uPAR</w:t>
      </w:r>
      <w:proofErr w:type="spellEnd"/>
      <w:r>
        <w:rPr>
          <w:spacing w:val="-11"/>
          <w:vertAlign w:val="superscript"/>
        </w:rPr>
        <w:t>[</w:t>
      </w:r>
      <w:proofErr w:type="gramEnd"/>
      <w:r>
        <w:rPr>
          <w:spacing w:val="-11"/>
          <w:vertAlign w:val="superscript"/>
        </w:rPr>
        <w:t>9]</w:t>
      </w:r>
      <w:r>
        <w:rPr>
          <w:spacing w:val="-11"/>
        </w:rPr>
        <w:t xml:space="preserve">. In recent years, previous studies have investigated that elevated circulating </w:t>
      </w:r>
      <w:proofErr w:type="spellStart"/>
      <w:r>
        <w:rPr>
          <w:spacing w:val="-11"/>
        </w:rPr>
        <w:t>uPAR</w:t>
      </w:r>
      <w:proofErr w:type="spellEnd"/>
      <w:r>
        <w:rPr>
          <w:spacing w:val="-11"/>
        </w:rPr>
        <w:t xml:space="preserve"> levels have been observed in acute liver failure, chronic liver diseases, and nonalcoholic fatty liver diseases</w:t>
      </w:r>
      <w:r>
        <w:rPr>
          <w:spacing w:val="-11"/>
          <w:vertAlign w:val="superscript"/>
        </w:rPr>
        <w:t xml:space="preserve"> [10-12]</w:t>
      </w:r>
      <w:r>
        <w:rPr>
          <w:spacing w:val="-11"/>
        </w:rPr>
        <w:t xml:space="preserve">. </w:t>
      </w:r>
    </w:p>
    <w:p w:rsidR="00273D3B" w:rsidRDefault="00273D3B" w:rsidP="00273D3B">
      <w:pPr>
        <w:pStyle w:val="1"/>
        <w:rPr>
          <w:spacing w:val="-11"/>
        </w:rPr>
      </w:pPr>
      <w:r>
        <w:rPr>
          <w:spacing w:val="-11"/>
        </w:rPr>
        <w:t>It has been previously shown that certain cyto</w:t>
      </w:r>
      <w:r>
        <w:rPr>
          <w:spacing w:val="-11"/>
        </w:rPr>
        <w:softHyphen/>
        <w:t xml:space="preserve">kines and growth factors play possible parts in the </w:t>
      </w:r>
      <w:proofErr w:type="spellStart"/>
      <w:r>
        <w:rPr>
          <w:spacing w:val="-11"/>
        </w:rPr>
        <w:t>etiopathology</w:t>
      </w:r>
      <w:proofErr w:type="spellEnd"/>
      <w:r>
        <w:rPr>
          <w:spacing w:val="-11"/>
        </w:rPr>
        <w:t xml:space="preserve"> of biliary </w:t>
      </w:r>
      <w:proofErr w:type="gramStart"/>
      <w:r>
        <w:rPr>
          <w:spacing w:val="-11"/>
        </w:rPr>
        <w:t>atresia</w:t>
      </w:r>
      <w:r>
        <w:rPr>
          <w:spacing w:val="-11"/>
          <w:vertAlign w:val="superscript"/>
        </w:rPr>
        <w:t>[</w:t>
      </w:r>
      <w:proofErr w:type="gramEnd"/>
      <w:r>
        <w:rPr>
          <w:spacing w:val="-11"/>
          <w:vertAlign w:val="superscript"/>
        </w:rPr>
        <w:t>13-16]</w:t>
      </w:r>
      <w:r>
        <w:rPr>
          <w:spacing w:val="-11"/>
        </w:rPr>
        <w:t xml:space="preserve">. The measurements on circulating </w:t>
      </w:r>
      <w:proofErr w:type="spellStart"/>
      <w:r>
        <w:rPr>
          <w:spacing w:val="-11"/>
        </w:rPr>
        <w:t>uPAR</w:t>
      </w:r>
      <w:proofErr w:type="spellEnd"/>
      <w:r>
        <w:rPr>
          <w:spacing w:val="-11"/>
        </w:rPr>
        <w:t xml:space="preserve"> and liver stiffness of BA have never been documented. We hypothesized that circulating </w:t>
      </w:r>
      <w:proofErr w:type="spellStart"/>
      <w:r>
        <w:rPr>
          <w:spacing w:val="-11"/>
        </w:rPr>
        <w:t>uPAR</w:t>
      </w:r>
      <w:proofErr w:type="spellEnd"/>
      <w:r>
        <w:rPr>
          <w:spacing w:val="-11"/>
        </w:rPr>
        <w:t xml:space="preserve"> and liver stiffness could be more elevated in BA patients than in control subjects and circulating </w:t>
      </w:r>
      <w:proofErr w:type="spellStart"/>
      <w:r>
        <w:rPr>
          <w:spacing w:val="-11"/>
        </w:rPr>
        <w:t>uPAR</w:t>
      </w:r>
      <w:proofErr w:type="spellEnd"/>
      <w:r>
        <w:rPr>
          <w:spacing w:val="-11"/>
        </w:rPr>
        <w:t xml:space="preserve"> would be associated with the disease severity and clinical outcomes in </w:t>
      </w:r>
      <w:proofErr w:type="spellStart"/>
      <w:r>
        <w:rPr>
          <w:spacing w:val="-11"/>
        </w:rPr>
        <w:t>postKasia</w:t>
      </w:r>
      <w:proofErr w:type="spellEnd"/>
      <w:r>
        <w:rPr>
          <w:spacing w:val="-11"/>
        </w:rPr>
        <w:t xml:space="preserve"> biliary atresia. Hence, the purpose of the current research is to determine circulating </w:t>
      </w:r>
      <w:proofErr w:type="spellStart"/>
      <w:r>
        <w:rPr>
          <w:spacing w:val="-11"/>
        </w:rPr>
        <w:t>uPAR</w:t>
      </w:r>
      <w:proofErr w:type="spellEnd"/>
      <w:r>
        <w:rPr>
          <w:spacing w:val="-11"/>
        </w:rPr>
        <w:t xml:space="preserve"> and liver stiffness measurements and to investigate the plausible correlation of circulating </w:t>
      </w:r>
      <w:proofErr w:type="spellStart"/>
      <w:r>
        <w:rPr>
          <w:spacing w:val="-11"/>
        </w:rPr>
        <w:t>uPAR</w:t>
      </w:r>
      <w:proofErr w:type="spellEnd"/>
      <w:r>
        <w:rPr>
          <w:spacing w:val="-11"/>
        </w:rPr>
        <w:t>, liver stiffness, and clinical outcomes in postoperative biliary atresia children.</w:t>
      </w:r>
    </w:p>
    <w:p w:rsidR="00273D3B" w:rsidRPr="00D4684F" w:rsidRDefault="00273D3B" w:rsidP="00273D3B">
      <w:pPr>
        <w:pStyle w:val="af0"/>
        <w:rPr>
          <w:lang w:val="en-US"/>
        </w:rPr>
      </w:pPr>
    </w:p>
    <w:p w:rsidR="00273D3B" w:rsidRPr="00D4684F" w:rsidRDefault="00273D3B" w:rsidP="00273D3B">
      <w:pPr>
        <w:pStyle w:val="af0"/>
        <w:rPr>
          <w:w w:val="90"/>
          <w:u w:val="single"/>
          <w:lang w:val="en-US"/>
        </w:rPr>
      </w:pPr>
      <w:r w:rsidRPr="00D4684F">
        <w:rPr>
          <w:u w:val="single"/>
          <w:lang w:val="en-US"/>
        </w:rPr>
        <w:lastRenderedPageBreak/>
        <w:t>MATERIALS AND METHODS</w:t>
      </w:r>
    </w:p>
    <w:p w:rsidR="00273D3B" w:rsidRDefault="00273D3B" w:rsidP="00273D3B">
      <w:pPr>
        <w:pStyle w:val="af1"/>
        <w:rPr>
          <w:spacing w:val="-11"/>
        </w:rPr>
      </w:pPr>
      <w:r>
        <w:rPr>
          <w:spacing w:val="-11"/>
        </w:rPr>
        <w:t xml:space="preserve">The present study was approved by the Institutional Review Board on Human Research of the Faculty of Medicine, </w:t>
      </w:r>
      <w:proofErr w:type="spellStart"/>
      <w:r>
        <w:rPr>
          <w:spacing w:val="-11"/>
        </w:rPr>
        <w:t>Chulalongkorn</w:t>
      </w:r>
      <w:proofErr w:type="spellEnd"/>
      <w:r>
        <w:rPr>
          <w:spacing w:val="-11"/>
        </w:rPr>
        <w:t xml:space="preserve"> University, and was conducted in compliance with the ethical guidelines of the Declaration of Helsinki. All parents of children were informed of the study’s purpose and of any interventions involved in the current study. Written informed consent was derived from the parents prior to the subjects entering the study.</w:t>
      </w:r>
    </w:p>
    <w:p w:rsidR="00273D3B" w:rsidRPr="00D4684F" w:rsidRDefault="00273D3B" w:rsidP="00273D3B">
      <w:pPr>
        <w:pStyle w:val="af2"/>
        <w:rPr>
          <w:lang w:val="en-US"/>
        </w:rPr>
      </w:pPr>
    </w:p>
    <w:p w:rsidR="00273D3B" w:rsidRPr="00D4684F" w:rsidRDefault="00273D3B" w:rsidP="00273D3B">
      <w:pPr>
        <w:pStyle w:val="af2"/>
        <w:rPr>
          <w:lang w:val="en-US"/>
        </w:rPr>
      </w:pPr>
      <w:r w:rsidRPr="00D4684F">
        <w:rPr>
          <w:lang w:val="en-US"/>
        </w:rPr>
        <w:t>Study population</w:t>
      </w:r>
    </w:p>
    <w:p w:rsidR="00273D3B" w:rsidRDefault="00273D3B" w:rsidP="00273D3B">
      <w:pPr>
        <w:pStyle w:val="af1"/>
      </w:pPr>
      <w:r>
        <w:t>Eighty-five BA children (39 girls and 46 boys with mean age of 9.0 ± 0.6 years) and 24 normal control subjects (11 girls and 13 boys with mean age of 8.5 ± 0.5 years) were enrolled in the study. None of them had undergone liver transplantation. Healthy controls attending the Well Baby Clinic at our institution for vaccination had normal physical findings and no underlying disease. BA children were classified into two groups according to their serum total bilirubin (TB): Non-jaundiced BA children (TB &lt; 2 mg/</w:t>
      </w:r>
      <w:proofErr w:type="spellStart"/>
      <w:r>
        <w:t>dL</w:t>
      </w:r>
      <w:proofErr w:type="spellEnd"/>
      <w:r>
        <w:t xml:space="preserve">, </w:t>
      </w:r>
      <w:r>
        <w:rPr>
          <w:i/>
          <w:iCs/>
        </w:rPr>
        <w:t>n</w:t>
      </w:r>
      <w:r>
        <w:t xml:space="preserve"> = 46) and persistent jaundiced BA children (TB </w:t>
      </w:r>
      <w:r>
        <w:rPr>
          <w:rFonts w:ascii="宋体" w:cs="宋体" w:hint="eastAsia"/>
          <w:spacing w:val="0"/>
          <w:sz w:val="19"/>
          <w:szCs w:val="19"/>
        </w:rPr>
        <w:t>≥</w:t>
      </w:r>
      <w:r>
        <w:t xml:space="preserve"> 2 mg/</w:t>
      </w:r>
      <w:proofErr w:type="spellStart"/>
      <w:r>
        <w:t>dL</w:t>
      </w:r>
      <w:proofErr w:type="spellEnd"/>
      <w:r>
        <w:t xml:space="preserve">, </w:t>
      </w:r>
      <w:r>
        <w:rPr>
          <w:i/>
          <w:iCs/>
        </w:rPr>
        <w:t>n</w:t>
      </w:r>
      <w:r>
        <w:t xml:space="preserve"> = 39). </w:t>
      </w:r>
    </w:p>
    <w:p w:rsidR="00273D3B" w:rsidRPr="00D4684F" w:rsidRDefault="00273D3B" w:rsidP="00273D3B">
      <w:pPr>
        <w:pStyle w:val="af2"/>
        <w:rPr>
          <w:lang w:val="en-US"/>
        </w:rPr>
      </w:pPr>
    </w:p>
    <w:p w:rsidR="00273D3B" w:rsidRPr="00D4684F" w:rsidRDefault="00273D3B" w:rsidP="00273D3B">
      <w:pPr>
        <w:pStyle w:val="af2"/>
        <w:rPr>
          <w:lang w:val="en-US"/>
        </w:rPr>
      </w:pPr>
      <w:r w:rsidRPr="00D4684F">
        <w:rPr>
          <w:lang w:val="en-US"/>
        </w:rPr>
        <w:t xml:space="preserve">Laboratory methods </w:t>
      </w:r>
    </w:p>
    <w:p w:rsidR="00273D3B" w:rsidRDefault="00273D3B" w:rsidP="00273D3B">
      <w:pPr>
        <w:pStyle w:val="af1"/>
        <w:rPr>
          <w:spacing w:val="-11"/>
        </w:rPr>
      </w:pPr>
      <w:r>
        <w:rPr>
          <w:spacing w:val="-11"/>
        </w:rPr>
        <w:t>Samples of peripheral venous blood were collected from every participant, and were kept at -80</w:t>
      </w:r>
      <w:r>
        <w:rPr>
          <w:rFonts w:ascii="Arial" w:hAnsi="Arial" w:cs="Arial"/>
          <w:spacing w:val="-11"/>
        </w:rPr>
        <w:t> </w:t>
      </w:r>
      <w:r>
        <w:rPr>
          <w:rFonts w:ascii="宋体" w:cs="宋体" w:hint="eastAsia"/>
          <w:spacing w:val="-11"/>
          <w:sz w:val="19"/>
          <w:szCs w:val="19"/>
        </w:rPr>
        <w:t>℃</w:t>
      </w:r>
      <w:r>
        <w:rPr>
          <w:spacing w:val="-11"/>
        </w:rPr>
        <w:t xml:space="preserve"> for subsequent measurement. The quantitative assessment of serum </w:t>
      </w:r>
      <w:proofErr w:type="spellStart"/>
      <w:r>
        <w:rPr>
          <w:spacing w:val="-11"/>
        </w:rPr>
        <w:t>uPAR</w:t>
      </w:r>
      <w:proofErr w:type="spellEnd"/>
      <w:r>
        <w:rPr>
          <w:spacing w:val="-11"/>
        </w:rPr>
        <w:t xml:space="preserve"> was performed by using commercially available enzyme-linked immunosorbent essay (</w:t>
      </w:r>
      <w:proofErr w:type="spellStart"/>
      <w:r>
        <w:rPr>
          <w:spacing w:val="-11"/>
        </w:rPr>
        <w:t>Quantikine</w:t>
      </w:r>
      <w:proofErr w:type="spellEnd"/>
      <w:r>
        <w:rPr>
          <w:spacing w:val="-11"/>
        </w:rPr>
        <w:t xml:space="preserve">, R and D Systems, Minneapolis, MN, United States). According to the manufacturer’s protocol, recombinant human </w:t>
      </w:r>
      <w:proofErr w:type="spellStart"/>
      <w:r>
        <w:rPr>
          <w:spacing w:val="-11"/>
        </w:rPr>
        <w:t>uPAR</w:t>
      </w:r>
      <w:proofErr w:type="spellEnd"/>
      <w:r>
        <w:rPr>
          <w:spacing w:val="-11"/>
        </w:rPr>
        <w:t xml:space="preserve"> standards and serum samples were added into each well, which has been pre-coated with specific antibody to </w:t>
      </w:r>
      <w:proofErr w:type="spellStart"/>
      <w:r>
        <w:rPr>
          <w:spacing w:val="-11"/>
        </w:rPr>
        <w:t>uPAR</w:t>
      </w:r>
      <w:proofErr w:type="spellEnd"/>
      <w:r>
        <w:rPr>
          <w:spacing w:val="-11"/>
        </w:rPr>
        <w:t xml:space="preserve">. After incubating for 2 h at room temperature, every well was washed thoroughly with wash buffer. Then, </w:t>
      </w:r>
      <w:proofErr w:type="spellStart"/>
      <w:r>
        <w:rPr>
          <w:spacing w:val="-11"/>
        </w:rPr>
        <w:t>uPAR</w:t>
      </w:r>
      <w:proofErr w:type="spellEnd"/>
      <w:r>
        <w:rPr>
          <w:spacing w:val="-11"/>
        </w:rPr>
        <w:t xml:space="preserve"> conjugate was pipetted into each well and incubated for 2 h at room temperature. After 4 washes, substrate solution was added into the wells and the microplate was incubated for 30 min at room temperature with protection from light. Lastly, the reaction was stopped by the stop solution and the optical density was determined using an automated microplate reader at 450 nm. A standard optical density-concentration curve was drawn for the determination </w:t>
      </w:r>
      <w:r>
        <w:rPr>
          <w:spacing w:val="-14"/>
        </w:rPr>
        <w:t xml:space="preserve">of </w:t>
      </w:r>
      <w:proofErr w:type="spellStart"/>
      <w:r>
        <w:rPr>
          <w:spacing w:val="-14"/>
        </w:rPr>
        <w:t>uPAR</w:t>
      </w:r>
      <w:proofErr w:type="spellEnd"/>
      <w:r>
        <w:rPr>
          <w:spacing w:val="-14"/>
        </w:rPr>
        <w:t xml:space="preserve"> concentration. The liver function tests </w:t>
      </w:r>
      <w:r>
        <w:rPr>
          <w:spacing w:val="-11"/>
        </w:rPr>
        <w:t xml:space="preserve">including serum </w:t>
      </w:r>
      <w:proofErr w:type="spellStart"/>
      <w:r>
        <w:rPr>
          <w:spacing w:val="-11"/>
        </w:rPr>
        <w:t>albumin,TB</w:t>
      </w:r>
      <w:proofErr w:type="spellEnd"/>
      <w:r>
        <w:rPr>
          <w:spacing w:val="-11"/>
        </w:rPr>
        <w:t xml:space="preserve">, direct bilirubin, </w:t>
      </w:r>
      <w:proofErr w:type="spellStart"/>
      <w:r>
        <w:rPr>
          <w:spacing w:val="-11"/>
        </w:rPr>
        <w:t>aspatate</w:t>
      </w:r>
      <w:proofErr w:type="spellEnd"/>
      <w:r>
        <w:rPr>
          <w:spacing w:val="-11"/>
        </w:rPr>
        <w:t xml:space="preserve"> aminotransferase (AST), alanine aminotransferase (ALT), and alkaline phos</w:t>
      </w:r>
      <w:r>
        <w:rPr>
          <w:spacing w:val="-11"/>
        </w:rPr>
        <w:softHyphen/>
        <w:t xml:space="preserve">phatase (ALP) were measured using a Hitachi 912 (Roche Diagnostics, Basel, Switzerland) automated machine at the central laboratory of our hospital. </w:t>
      </w:r>
    </w:p>
    <w:p w:rsidR="00273D3B" w:rsidRPr="00D4684F" w:rsidRDefault="00273D3B" w:rsidP="00273D3B">
      <w:pPr>
        <w:pStyle w:val="af2"/>
        <w:rPr>
          <w:lang w:val="en-US"/>
        </w:rPr>
      </w:pPr>
    </w:p>
    <w:p w:rsidR="00273D3B" w:rsidRPr="00D4684F" w:rsidRDefault="00273D3B" w:rsidP="00273D3B">
      <w:pPr>
        <w:pStyle w:val="af2"/>
        <w:rPr>
          <w:lang w:val="en-US"/>
        </w:rPr>
      </w:pPr>
      <w:r w:rsidRPr="00D4684F">
        <w:rPr>
          <w:lang w:val="en-US"/>
        </w:rPr>
        <w:t>Liver stiffness measurement</w:t>
      </w:r>
    </w:p>
    <w:p w:rsidR="00273D3B" w:rsidRDefault="00273D3B" w:rsidP="00273D3B">
      <w:pPr>
        <w:pStyle w:val="af1"/>
      </w:pPr>
      <w:r>
        <w:t xml:space="preserve">Transient </w:t>
      </w:r>
      <w:proofErr w:type="spellStart"/>
      <w:r>
        <w:t>elastography</w:t>
      </w:r>
      <w:proofErr w:type="spellEnd"/>
      <w:r>
        <w:t xml:space="preserve"> (</w:t>
      </w:r>
      <w:proofErr w:type="spellStart"/>
      <w:r>
        <w:t>Fibroscan</w:t>
      </w:r>
      <w:proofErr w:type="spellEnd"/>
      <w:r>
        <w:t xml:space="preserve">, </w:t>
      </w:r>
      <w:proofErr w:type="spellStart"/>
      <w:r>
        <w:t>Echosens</w:t>
      </w:r>
      <w:proofErr w:type="spellEnd"/>
      <w:r>
        <w:t xml:space="preserve">, </w:t>
      </w:r>
      <w:proofErr w:type="gramStart"/>
      <w:r>
        <w:t>Paris</w:t>
      </w:r>
      <w:proofErr w:type="gramEnd"/>
      <w:r>
        <w:t xml:space="preserve">, France) measured the liver stiffness between 25 to 65 mm from the skin surface, which is approximately equivalent to the volume of a cylinder of 1 cm diameter and 4 cm length. The measurements were performed by placing a transducer probe of </w:t>
      </w:r>
      <w:proofErr w:type="spellStart"/>
      <w:r>
        <w:t>Fibroscan</w:t>
      </w:r>
      <w:proofErr w:type="spellEnd"/>
      <w:r>
        <w:t xml:space="preserve"> on the intercostal space at the area of the right lobe of the liver with patients lying in a dorsal decubitus position with maximum abduction of the right arm. The target location for measurement was a liver portion that was at least 6 cm thick, and devoid of major vascular structures. The measurements were performed until 10 validated results had been obtained with a success rate of at least 80%. The median value of 10 validated scores was considered the elastic modulus of the liver, and it was expressed in kilopascals (</w:t>
      </w:r>
      <w:proofErr w:type="spellStart"/>
      <w:r>
        <w:t>kPa</w:t>
      </w:r>
      <w:proofErr w:type="spellEnd"/>
      <w:r>
        <w:t>).</w:t>
      </w:r>
    </w:p>
    <w:p w:rsidR="00273D3B" w:rsidRPr="00D4684F" w:rsidRDefault="00273D3B" w:rsidP="00273D3B">
      <w:pPr>
        <w:pStyle w:val="af2"/>
        <w:rPr>
          <w:lang w:val="en-US"/>
        </w:rPr>
      </w:pPr>
    </w:p>
    <w:p w:rsidR="00273D3B" w:rsidRPr="00D4684F" w:rsidRDefault="00273D3B" w:rsidP="00273D3B">
      <w:pPr>
        <w:pStyle w:val="af2"/>
        <w:rPr>
          <w:lang w:val="en-US"/>
        </w:rPr>
      </w:pPr>
      <w:r w:rsidRPr="00D4684F">
        <w:rPr>
          <w:lang w:val="en-US"/>
        </w:rPr>
        <w:t>Statistical analysis</w:t>
      </w:r>
    </w:p>
    <w:p w:rsidR="00273D3B" w:rsidRDefault="00273D3B" w:rsidP="00273D3B">
      <w:pPr>
        <w:pStyle w:val="af1"/>
        <w:rPr>
          <w:spacing w:val="-11"/>
        </w:rPr>
      </w:pPr>
      <w:r>
        <w:rPr>
          <w:spacing w:val="-11"/>
        </w:rPr>
        <w:lastRenderedPageBreak/>
        <w:t xml:space="preserve">Statistical analysis was executed by using the SPSS version 22.0 statistical software package (SPSS Inc., Chicago, IL, United States). Comparisons of demographic and clinical outcomes between groups were performed using </w:t>
      </w:r>
      <w:r>
        <w:rPr>
          <w:rFonts w:ascii="Symbol" w:hAnsi="Symbol" w:cs="Symbol"/>
          <w:spacing w:val="-11"/>
        </w:rPr>
        <w:t></w:t>
      </w:r>
      <w:r>
        <w:rPr>
          <w:spacing w:val="-11"/>
          <w:vertAlign w:val="superscript"/>
        </w:rPr>
        <w:t>2</w:t>
      </w:r>
      <w:r>
        <w:rPr>
          <w:spacing w:val="-11"/>
        </w:rPr>
        <w:t xml:space="preserve"> and Student’s unpaired </w:t>
      </w:r>
      <w:r>
        <w:rPr>
          <w:i/>
          <w:iCs/>
          <w:spacing w:val="-11"/>
        </w:rPr>
        <w:t>t</w:t>
      </w:r>
      <w:r>
        <w:rPr>
          <w:spacing w:val="-11"/>
        </w:rPr>
        <w:t>-test when appropriate. Correlation between numerical data was obtained using Pearson’s correlation coefficient (</w:t>
      </w:r>
      <w:r>
        <w:rPr>
          <w:i/>
          <w:iCs/>
          <w:spacing w:val="-11"/>
        </w:rPr>
        <w:t>r</w:t>
      </w:r>
      <w:r>
        <w:rPr>
          <w:spacing w:val="-11"/>
        </w:rPr>
        <w:t xml:space="preserve">). Data were presented as mean ± SEM of the mean. A two-tailed </w:t>
      </w:r>
      <w:r>
        <w:rPr>
          <w:i/>
          <w:iCs/>
          <w:spacing w:val="-11"/>
        </w:rPr>
        <w:t>P</w:t>
      </w:r>
      <w:r>
        <w:rPr>
          <w:spacing w:val="-11"/>
        </w:rPr>
        <w:t>-value of less than 0.05 was taken to indicate statistical significance.</w:t>
      </w:r>
    </w:p>
    <w:p w:rsidR="00273D3B" w:rsidRPr="00D4684F" w:rsidRDefault="00273D3B" w:rsidP="00273D3B">
      <w:pPr>
        <w:pStyle w:val="af0"/>
        <w:rPr>
          <w:lang w:val="en-US"/>
        </w:rPr>
      </w:pPr>
    </w:p>
    <w:p w:rsidR="00273D3B" w:rsidRPr="00D4684F" w:rsidRDefault="00273D3B" w:rsidP="00273D3B">
      <w:pPr>
        <w:pStyle w:val="af0"/>
        <w:rPr>
          <w:u w:val="single"/>
          <w:lang w:val="en-US"/>
        </w:rPr>
      </w:pPr>
      <w:r w:rsidRPr="00D4684F">
        <w:rPr>
          <w:u w:val="single"/>
          <w:lang w:val="en-US"/>
        </w:rPr>
        <w:t>RESULTS</w:t>
      </w:r>
    </w:p>
    <w:p w:rsidR="00273D3B" w:rsidRPr="00D4684F" w:rsidRDefault="00273D3B" w:rsidP="00273D3B">
      <w:pPr>
        <w:pStyle w:val="af2"/>
        <w:rPr>
          <w:lang w:val="en-US"/>
        </w:rPr>
      </w:pPr>
      <w:r w:rsidRPr="00D4684F">
        <w:rPr>
          <w:lang w:val="en-US"/>
        </w:rPr>
        <w:t>Comparison between BA children and control subjects</w:t>
      </w:r>
    </w:p>
    <w:p w:rsidR="00273D3B" w:rsidRDefault="00273D3B" w:rsidP="00273D3B">
      <w:pPr>
        <w:pStyle w:val="af1"/>
      </w:pPr>
      <w:r>
        <w:t>Eighty-five postoperative biliary atresia children and 24 ethnically matched unaffected volunteers were prospectively recruited in the current work. The base</w:t>
      </w:r>
      <w:r>
        <w:softHyphen/>
        <w:t xml:space="preserve">line features of BA children and control subjects are presented in Table 1. There was no significant difference of age and gender between case and control groups. However, circulating </w:t>
      </w:r>
      <w:proofErr w:type="spellStart"/>
      <w:r>
        <w:t>uPAR</w:t>
      </w:r>
      <w:proofErr w:type="spellEnd"/>
      <w:r>
        <w:t xml:space="preserve"> values were substantially greater in BA children than in control subjects (6085.9 ± 400.7 </w:t>
      </w:r>
      <w:proofErr w:type="spellStart"/>
      <w:r>
        <w:t>pg</w:t>
      </w:r>
      <w:proofErr w:type="spellEnd"/>
      <w:r>
        <w:t xml:space="preserve">/mL </w:t>
      </w:r>
      <w:r>
        <w:rPr>
          <w:i/>
          <w:iCs/>
        </w:rPr>
        <w:t>vs</w:t>
      </w:r>
      <w:r>
        <w:t xml:space="preserve"> 4754.5 ± 294.9 </w:t>
      </w:r>
      <w:proofErr w:type="spellStart"/>
      <w:r>
        <w:t>pg</w:t>
      </w:r>
      <w:proofErr w:type="spellEnd"/>
      <w:r>
        <w:t xml:space="preserve">/mL, </w:t>
      </w:r>
      <w:r>
        <w:rPr>
          <w:i/>
          <w:iCs/>
        </w:rPr>
        <w:t xml:space="preserve">P </w:t>
      </w:r>
      <w:r>
        <w:t>= 0.01) (Figure 1). Moreover, BA group had notably greater liver stiffness values than control group (28.7 ± 2.7</w:t>
      </w:r>
      <w:r>
        <w:rPr>
          <w:i/>
          <w:iCs/>
        </w:rPr>
        <w:t xml:space="preserve"> </w:t>
      </w:r>
      <w:proofErr w:type="spellStart"/>
      <w:r>
        <w:t>kPa</w:t>
      </w:r>
      <w:proofErr w:type="spellEnd"/>
      <w:r>
        <w:t xml:space="preserve"> </w:t>
      </w:r>
      <w:r>
        <w:rPr>
          <w:i/>
          <w:iCs/>
        </w:rPr>
        <w:t>vs</w:t>
      </w:r>
      <w:r>
        <w:t xml:space="preserve"> 4.1 ± 0.2 </w:t>
      </w:r>
      <w:proofErr w:type="spellStart"/>
      <w:r>
        <w:t>kPa</w:t>
      </w:r>
      <w:proofErr w:type="spellEnd"/>
      <w:r>
        <w:t xml:space="preserve">, </w:t>
      </w:r>
      <w:r>
        <w:rPr>
          <w:i/>
          <w:iCs/>
        </w:rPr>
        <w:t xml:space="preserve">P </w:t>
      </w:r>
      <w:r>
        <w:t>&lt; 0.001).</w:t>
      </w:r>
    </w:p>
    <w:p w:rsidR="00273D3B" w:rsidRPr="00D4684F" w:rsidRDefault="00273D3B" w:rsidP="00273D3B">
      <w:pPr>
        <w:pStyle w:val="af2"/>
        <w:rPr>
          <w:lang w:val="en-US"/>
        </w:rPr>
      </w:pPr>
    </w:p>
    <w:p w:rsidR="00273D3B" w:rsidRPr="00D4684F" w:rsidRDefault="00273D3B" w:rsidP="00273D3B">
      <w:pPr>
        <w:pStyle w:val="af2"/>
        <w:rPr>
          <w:lang w:val="en-US"/>
        </w:rPr>
      </w:pPr>
      <w:r w:rsidRPr="00D4684F">
        <w:rPr>
          <w:lang w:val="en-US"/>
        </w:rPr>
        <w:t>Differences between jaundiced group and non-jaundiced group of BA children</w:t>
      </w:r>
    </w:p>
    <w:p w:rsidR="00273D3B" w:rsidRDefault="00273D3B" w:rsidP="00273D3B">
      <w:pPr>
        <w:pStyle w:val="af1"/>
        <w:rPr>
          <w:spacing w:val="-11"/>
        </w:rPr>
      </w:pPr>
      <w:r>
        <w:rPr>
          <w:spacing w:val="-11"/>
        </w:rPr>
        <w:t>BA children were subdivided into jaundiced group (</w:t>
      </w:r>
      <w:r>
        <w:rPr>
          <w:i/>
          <w:iCs/>
          <w:spacing w:val="-11"/>
        </w:rPr>
        <w:t>n</w:t>
      </w:r>
      <w:r>
        <w:rPr>
          <w:spacing w:val="-11"/>
        </w:rPr>
        <w:t xml:space="preserve"> = 39) and non-jaundiced group (</w:t>
      </w:r>
      <w:r>
        <w:rPr>
          <w:i/>
          <w:iCs/>
          <w:spacing w:val="-11"/>
        </w:rPr>
        <w:t>n</w:t>
      </w:r>
      <w:r>
        <w:rPr>
          <w:spacing w:val="-11"/>
        </w:rPr>
        <w:t xml:space="preserve"> = 46). The clinical </w:t>
      </w:r>
      <w:r>
        <w:rPr>
          <w:spacing w:val="-13"/>
        </w:rPr>
        <w:t xml:space="preserve">characteristics and biochemical features of patients according to jaundice status are illustrated in Table </w:t>
      </w:r>
      <w:r>
        <w:rPr>
          <w:spacing w:val="-11"/>
        </w:rPr>
        <w:t xml:space="preserve">2. </w:t>
      </w:r>
      <w:proofErr w:type="spellStart"/>
      <w:r>
        <w:rPr>
          <w:spacing w:val="-11"/>
        </w:rPr>
        <w:t>Jaudiced</w:t>
      </w:r>
      <w:proofErr w:type="spellEnd"/>
      <w:r>
        <w:rPr>
          <w:spacing w:val="-11"/>
        </w:rPr>
        <w:t xml:space="preserve"> BA children exhibited remarkably greater serum </w:t>
      </w:r>
      <w:proofErr w:type="spellStart"/>
      <w:r>
        <w:rPr>
          <w:spacing w:val="-11"/>
        </w:rPr>
        <w:t>uPAR</w:t>
      </w:r>
      <w:proofErr w:type="spellEnd"/>
      <w:r>
        <w:rPr>
          <w:spacing w:val="-11"/>
        </w:rPr>
        <w:t xml:space="preserve"> levels than non-jaundiced BA children (7373.5 ± 684.6 </w:t>
      </w:r>
      <w:proofErr w:type="spellStart"/>
      <w:r>
        <w:t>pg</w:t>
      </w:r>
      <w:proofErr w:type="spellEnd"/>
      <w:r>
        <w:t xml:space="preserve">/mL </w:t>
      </w:r>
      <w:r>
        <w:rPr>
          <w:i/>
          <w:iCs/>
          <w:spacing w:val="-11"/>
        </w:rPr>
        <w:t>vs</w:t>
      </w:r>
      <w:r>
        <w:rPr>
          <w:spacing w:val="-11"/>
        </w:rPr>
        <w:t xml:space="preserve"> 4994.2 ± 400.9 </w:t>
      </w:r>
      <w:proofErr w:type="spellStart"/>
      <w:r>
        <w:rPr>
          <w:spacing w:val="-11"/>
        </w:rPr>
        <w:t>pg</w:t>
      </w:r>
      <w:proofErr w:type="spellEnd"/>
      <w:r>
        <w:rPr>
          <w:spacing w:val="-11"/>
        </w:rPr>
        <w:t xml:space="preserve">/mL, </w:t>
      </w:r>
      <w:r>
        <w:rPr>
          <w:i/>
          <w:iCs/>
          <w:spacing w:val="-11"/>
        </w:rPr>
        <w:t xml:space="preserve">P </w:t>
      </w:r>
      <w:r>
        <w:rPr>
          <w:spacing w:val="-11"/>
        </w:rPr>
        <w:t xml:space="preserve">= 0.003) (Figure </w:t>
      </w:r>
      <w:r>
        <w:rPr>
          <w:spacing w:val="-7"/>
        </w:rPr>
        <w:t xml:space="preserve">2). Furthermore, mean liver stiffness measurement of </w:t>
      </w:r>
      <w:r>
        <w:rPr>
          <w:spacing w:val="-11"/>
        </w:rPr>
        <w:t xml:space="preserve">jaundiced BA group was greatly increased compared with that of non-jaundiced BA group (46.2 ± 3.7 </w:t>
      </w:r>
      <w:proofErr w:type="spellStart"/>
      <w:r>
        <w:rPr>
          <w:spacing w:val="-11"/>
        </w:rPr>
        <w:t>kPa</w:t>
      </w:r>
      <w:proofErr w:type="spellEnd"/>
      <w:r>
        <w:rPr>
          <w:spacing w:val="-11"/>
        </w:rPr>
        <w:t xml:space="preserve"> </w:t>
      </w:r>
      <w:r>
        <w:rPr>
          <w:i/>
          <w:iCs/>
          <w:spacing w:val="-11"/>
        </w:rPr>
        <w:t>vs</w:t>
      </w:r>
      <w:r>
        <w:rPr>
          <w:spacing w:val="-11"/>
        </w:rPr>
        <w:t xml:space="preserve"> 13.9 ± 2.0 </w:t>
      </w:r>
      <w:proofErr w:type="spellStart"/>
      <w:r>
        <w:rPr>
          <w:spacing w:val="-11"/>
        </w:rPr>
        <w:t>kPa</w:t>
      </w:r>
      <w:proofErr w:type="spellEnd"/>
      <w:r>
        <w:rPr>
          <w:spacing w:val="-11"/>
        </w:rPr>
        <w:t xml:space="preserve">, </w:t>
      </w:r>
      <w:r>
        <w:rPr>
          <w:i/>
          <w:iCs/>
          <w:spacing w:val="-11"/>
        </w:rPr>
        <w:t xml:space="preserve">P </w:t>
      </w:r>
      <w:r>
        <w:rPr>
          <w:spacing w:val="-11"/>
        </w:rPr>
        <w:t xml:space="preserve">&lt; 0.001). </w:t>
      </w:r>
    </w:p>
    <w:p w:rsidR="00273D3B" w:rsidRDefault="00273D3B" w:rsidP="00273D3B">
      <w:pPr>
        <w:pStyle w:val="1"/>
      </w:pPr>
      <w:r>
        <w:t xml:space="preserve">Subsequent investigation revealed that circulating </w:t>
      </w:r>
      <w:proofErr w:type="spellStart"/>
      <w:r>
        <w:t>uPAR</w:t>
      </w:r>
      <w:proofErr w:type="spellEnd"/>
      <w:r>
        <w:t xml:space="preserve"> was directly associated with serum AST (</w:t>
      </w:r>
      <w:r>
        <w:rPr>
          <w:i/>
          <w:iCs/>
        </w:rPr>
        <w:t xml:space="preserve">r </w:t>
      </w:r>
      <w:r>
        <w:t xml:space="preserve">= 0.507, </w:t>
      </w:r>
      <w:r>
        <w:rPr>
          <w:i/>
          <w:iCs/>
        </w:rPr>
        <w:t xml:space="preserve">P </w:t>
      </w:r>
      <w:r>
        <w:t>&lt; 0.001), ALT (</w:t>
      </w:r>
      <w:r>
        <w:rPr>
          <w:i/>
          <w:iCs/>
        </w:rPr>
        <w:t xml:space="preserve">r </w:t>
      </w:r>
      <w:r>
        <w:t xml:space="preserve">= 0.364, </w:t>
      </w:r>
      <w:r>
        <w:rPr>
          <w:i/>
          <w:iCs/>
        </w:rPr>
        <w:t xml:space="preserve">P </w:t>
      </w:r>
      <w:r>
        <w:t>&lt; 0.001), TB (</w:t>
      </w:r>
      <w:r>
        <w:rPr>
          <w:i/>
          <w:iCs/>
        </w:rPr>
        <w:t xml:space="preserve">r </w:t>
      </w:r>
      <w:r>
        <w:t xml:space="preserve">= 0.559, </w:t>
      </w:r>
      <w:r>
        <w:rPr>
          <w:i/>
          <w:iCs/>
        </w:rPr>
        <w:t xml:space="preserve">P </w:t>
      </w:r>
      <w:r>
        <w:t>&lt; 0.001), ALP (</w:t>
      </w:r>
      <w:r>
        <w:rPr>
          <w:i/>
          <w:iCs/>
        </w:rPr>
        <w:t xml:space="preserve">r </w:t>
      </w:r>
      <w:r>
        <w:t xml:space="preserve">= 0.325, </w:t>
      </w:r>
      <w:r>
        <w:rPr>
          <w:i/>
          <w:iCs/>
        </w:rPr>
        <w:t xml:space="preserve">P </w:t>
      </w:r>
      <w:r>
        <w:t>&lt; 0.001), and liver stiffness values (</w:t>
      </w:r>
      <w:r>
        <w:rPr>
          <w:i/>
          <w:iCs/>
        </w:rPr>
        <w:t xml:space="preserve">r </w:t>
      </w:r>
      <w:r>
        <w:t xml:space="preserve">= 0.508, </w:t>
      </w:r>
      <w:r>
        <w:rPr>
          <w:i/>
          <w:iCs/>
        </w:rPr>
        <w:t xml:space="preserve">P </w:t>
      </w:r>
      <w:r>
        <w:t xml:space="preserve">&lt; 0.001) in BA children (Figure 3). However, circulating </w:t>
      </w:r>
      <w:proofErr w:type="spellStart"/>
      <w:r>
        <w:t>uPAR</w:t>
      </w:r>
      <w:proofErr w:type="spellEnd"/>
      <w:r>
        <w:t xml:space="preserve"> concentration was negatively associated with serum albumin level (</w:t>
      </w:r>
      <w:r>
        <w:rPr>
          <w:i/>
          <w:iCs/>
        </w:rPr>
        <w:t xml:space="preserve">r </w:t>
      </w:r>
      <w:r>
        <w:t xml:space="preserve">= -0.666, </w:t>
      </w:r>
      <w:r>
        <w:rPr>
          <w:i/>
          <w:iCs/>
        </w:rPr>
        <w:t xml:space="preserve">P </w:t>
      </w:r>
      <w:r>
        <w:t>&lt; 0.001) (Figure 3).</w:t>
      </w:r>
    </w:p>
    <w:p w:rsidR="00273D3B" w:rsidRPr="00D4684F" w:rsidRDefault="00273D3B" w:rsidP="00273D3B">
      <w:pPr>
        <w:pStyle w:val="af0"/>
        <w:rPr>
          <w:lang w:val="en-US"/>
        </w:rPr>
      </w:pPr>
    </w:p>
    <w:p w:rsidR="00273D3B" w:rsidRPr="00D4684F" w:rsidRDefault="00273D3B" w:rsidP="00273D3B">
      <w:pPr>
        <w:pStyle w:val="af0"/>
        <w:rPr>
          <w:u w:val="single"/>
          <w:lang w:val="en-US"/>
        </w:rPr>
      </w:pPr>
      <w:r w:rsidRPr="00D4684F">
        <w:rPr>
          <w:u w:val="single"/>
          <w:lang w:val="en-US"/>
        </w:rPr>
        <w:t>DISCUSSION</w:t>
      </w:r>
    </w:p>
    <w:p w:rsidR="00273D3B" w:rsidRDefault="00273D3B" w:rsidP="00273D3B">
      <w:pPr>
        <w:pStyle w:val="af1"/>
        <w:rPr>
          <w:spacing w:val="-11"/>
        </w:rPr>
      </w:pPr>
      <w:r>
        <w:rPr>
          <w:spacing w:val="-11"/>
        </w:rPr>
        <w:t xml:space="preserve">Biliary atresia is a chronic progressive </w:t>
      </w:r>
      <w:proofErr w:type="spellStart"/>
      <w:r>
        <w:rPr>
          <w:spacing w:val="-11"/>
        </w:rPr>
        <w:t>fibroinflammatory</w:t>
      </w:r>
      <w:proofErr w:type="spellEnd"/>
      <w:r>
        <w:rPr>
          <w:spacing w:val="-11"/>
        </w:rPr>
        <w:t xml:space="preserve"> liver disorder with mysterious etiology. The </w:t>
      </w:r>
      <w:proofErr w:type="spellStart"/>
      <w:r>
        <w:rPr>
          <w:spacing w:val="-11"/>
        </w:rPr>
        <w:t>etiopatho</w:t>
      </w:r>
      <w:r>
        <w:rPr>
          <w:spacing w:val="-11"/>
        </w:rPr>
        <w:softHyphen/>
        <w:t>logy</w:t>
      </w:r>
      <w:proofErr w:type="spellEnd"/>
      <w:r>
        <w:rPr>
          <w:spacing w:val="-11"/>
        </w:rPr>
        <w:t xml:space="preserve"> of BA currently remains elusive and it seems that multiple factors may contribute to the development of BA. Yet today, Kasai operation has been proved as the most effective option of surgical treatment. Without surgery, children with biliary atresia will finally die due to biliary cirrhosis and liver </w:t>
      </w:r>
      <w:proofErr w:type="gramStart"/>
      <w:r>
        <w:rPr>
          <w:spacing w:val="-11"/>
        </w:rPr>
        <w:t>failure</w:t>
      </w:r>
      <w:r>
        <w:rPr>
          <w:spacing w:val="-11"/>
          <w:vertAlign w:val="superscript"/>
        </w:rPr>
        <w:t>[</w:t>
      </w:r>
      <w:proofErr w:type="gramEnd"/>
      <w:r>
        <w:rPr>
          <w:spacing w:val="-11"/>
          <w:vertAlign w:val="superscript"/>
        </w:rPr>
        <w:t>1]</w:t>
      </w:r>
      <w:r>
        <w:rPr>
          <w:spacing w:val="-11"/>
        </w:rPr>
        <w:t xml:space="preserve">. Recently, circulating </w:t>
      </w:r>
      <w:proofErr w:type="spellStart"/>
      <w:r w:rsidR="00C76807">
        <w:rPr>
          <w:rFonts w:hint="eastAsia"/>
          <w:spacing w:val="-11"/>
        </w:rPr>
        <w:t>u</w:t>
      </w:r>
      <w:r>
        <w:rPr>
          <w:spacing w:val="-11"/>
        </w:rPr>
        <w:t>PAR</w:t>
      </w:r>
      <w:proofErr w:type="spellEnd"/>
      <w:r>
        <w:rPr>
          <w:spacing w:val="-11"/>
        </w:rPr>
        <w:t xml:space="preserve"> levels have been shown to be involved in chronic liver disorders, including chronic hepatitis B and C, liver cirrhosis, and hepatocellular </w:t>
      </w:r>
      <w:proofErr w:type="gramStart"/>
      <w:r>
        <w:rPr>
          <w:spacing w:val="-11"/>
        </w:rPr>
        <w:t>carcinoma</w:t>
      </w:r>
      <w:r>
        <w:rPr>
          <w:spacing w:val="-11"/>
          <w:vertAlign w:val="superscript"/>
        </w:rPr>
        <w:t>[</w:t>
      </w:r>
      <w:proofErr w:type="gramEnd"/>
      <w:r>
        <w:rPr>
          <w:spacing w:val="-11"/>
          <w:vertAlign w:val="superscript"/>
        </w:rPr>
        <w:t>17-20]</w:t>
      </w:r>
      <w:r>
        <w:rPr>
          <w:spacing w:val="-11"/>
        </w:rPr>
        <w:t xml:space="preserve">. Based on our experience, there is no report about circulating </w:t>
      </w:r>
      <w:proofErr w:type="spellStart"/>
      <w:r>
        <w:rPr>
          <w:spacing w:val="-11"/>
        </w:rPr>
        <w:t>uPAR</w:t>
      </w:r>
      <w:proofErr w:type="spellEnd"/>
      <w:r>
        <w:rPr>
          <w:spacing w:val="-11"/>
        </w:rPr>
        <w:t xml:space="preserve"> and hepatic fibrosis in various degrees of postoperative biliary atresia. </w:t>
      </w:r>
    </w:p>
    <w:p w:rsidR="00273D3B" w:rsidRDefault="00273D3B" w:rsidP="00273D3B">
      <w:pPr>
        <w:pStyle w:val="1"/>
        <w:rPr>
          <w:spacing w:val="-11"/>
        </w:rPr>
      </w:pPr>
      <w:r>
        <w:rPr>
          <w:spacing w:val="-11"/>
        </w:rPr>
        <w:t xml:space="preserve">The present study is the first to show that circulating </w:t>
      </w:r>
      <w:proofErr w:type="spellStart"/>
      <w:r>
        <w:rPr>
          <w:spacing w:val="-11"/>
        </w:rPr>
        <w:t>uPAR</w:t>
      </w:r>
      <w:proofErr w:type="spellEnd"/>
      <w:r>
        <w:rPr>
          <w:spacing w:val="-11"/>
        </w:rPr>
        <w:t xml:space="preserve"> and liver fibrosis values were significantly higher in children suffering from BA than in control subjects. Additionally, circulating </w:t>
      </w:r>
      <w:proofErr w:type="spellStart"/>
      <w:r>
        <w:rPr>
          <w:spacing w:val="-11"/>
        </w:rPr>
        <w:t>uPAR</w:t>
      </w:r>
      <w:proofErr w:type="spellEnd"/>
      <w:r>
        <w:rPr>
          <w:spacing w:val="-11"/>
        </w:rPr>
        <w:t xml:space="preserve"> in jaundiced BA children was markedly increased with respect to that in non-jaundiced BA children. Elevated circulating </w:t>
      </w:r>
      <w:proofErr w:type="spellStart"/>
      <w:r>
        <w:rPr>
          <w:spacing w:val="-11"/>
        </w:rPr>
        <w:t>uPAR</w:t>
      </w:r>
      <w:proofErr w:type="spellEnd"/>
      <w:r>
        <w:rPr>
          <w:spacing w:val="-11"/>
        </w:rPr>
        <w:t xml:space="preserve"> levels were directly associated with total bilirubin, AST, ALT, ALP in post Kasai BA children, suggesting that circulating </w:t>
      </w:r>
      <w:proofErr w:type="spellStart"/>
      <w:r>
        <w:rPr>
          <w:spacing w:val="-11"/>
        </w:rPr>
        <w:t>uPAR</w:t>
      </w:r>
      <w:proofErr w:type="spellEnd"/>
      <w:r>
        <w:rPr>
          <w:spacing w:val="-11"/>
        </w:rPr>
        <w:t xml:space="preserve"> is related to </w:t>
      </w:r>
      <w:r>
        <w:rPr>
          <w:spacing w:val="-11"/>
        </w:rPr>
        <w:lastRenderedPageBreak/>
        <w:t>degree of jaundice BA children. Further</w:t>
      </w:r>
      <w:r>
        <w:rPr>
          <w:spacing w:val="-11"/>
        </w:rPr>
        <w:softHyphen/>
        <w:t xml:space="preserve">more, the degree of jaundice is possibly linked to the severity of intrahepatic biliary obliteration. Both AST and ALT are extensively used as biochemical parameters of hepatic abnormality indicating liver cell injury. Hence, the findings imply that </w:t>
      </w:r>
      <w:proofErr w:type="spellStart"/>
      <w:r>
        <w:rPr>
          <w:spacing w:val="-11"/>
        </w:rPr>
        <w:t>uPAR</w:t>
      </w:r>
      <w:proofErr w:type="spellEnd"/>
      <w:r>
        <w:rPr>
          <w:spacing w:val="-11"/>
        </w:rPr>
        <w:t xml:space="preserve"> could have a plausible role in the mechanism of liver cell injury in postoperative biliary atresia, and it would be associated with the severity of bile duct obliteration.</w:t>
      </w:r>
    </w:p>
    <w:p w:rsidR="00273D3B" w:rsidRDefault="00273D3B" w:rsidP="00273D3B">
      <w:pPr>
        <w:pStyle w:val="1"/>
      </w:pPr>
      <w:r>
        <w:t>The present investigation demonstrated that cir</w:t>
      </w:r>
      <w:r>
        <w:softHyphen/>
        <w:t xml:space="preserve">culating </w:t>
      </w:r>
      <w:proofErr w:type="spellStart"/>
      <w:r>
        <w:t>uPAR</w:t>
      </w:r>
      <w:proofErr w:type="spellEnd"/>
      <w:r>
        <w:t xml:space="preserve"> was more pronounced in biliary atresia children than control subjects. In accordance with this observation, </w:t>
      </w:r>
      <w:proofErr w:type="spellStart"/>
      <w:r>
        <w:t>Sjöwall</w:t>
      </w:r>
      <w:proofErr w:type="spellEnd"/>
      <w:r>
        <w:rPr>
          <w:i/>
          <w:iCs/>
        </w:rPr>
        <w:t xml:space="preserve"> et </w:t>
      </w:r>
      <w:proofErr w:type="gramStart"/>
      <w:r>
        <w:rPr>
          <w:i/>
          <w:iCs/>
        </w:rPr>
        <w:t>al</w:t>
      </w:r>
      <w:r>
        <w:rPr>
          <w:vertAlign w:val="superscript"/>
        </w:rPr>
        <w:t>[</w:t>
      </w:r>
      <w:proofErr w:type="gramEnd"/>
      <w:r>
        <w:rPr>
          <w:vertAlign w:val="superscript"/>
        </w:rPr>
        <w:t>10]</w:t>
      </w:r>
      <w:r>
        <w:t xml:space="preserve"> reported that circulating </w:t>
      </w:r>
      <w:proofErr w:type="spellStart"/>
      <w:r>
        <w:t>uPAR</w:t>
      </w:r>
      <w:proofErr w:type="spellEnd"/>
      <w:r>
        <w:t xml:space="preserve"> was increased in subjects with non-alcoholic fatty liver disease and associated with the severity of fibrosis. Moreover, </w:t>
      </w:r>
      <w:proofErr w:type="spellStart"/>
      <w:r>
        <w:t>uPAR</w:t>
      </w:r>
      <w:proofErr w:type="spellEnd"/>
      <w:r>
        <w:t xml:space="preserve"> expressions in liver tissue samples have been documented in subjects with hepatocellular carcinoma as shown by Morita </w:t>
      </w:r>
      <w:r>
        <w:rPr>
          <w:i/>
          <w:iCs/>
        </w:rPr>
        <w:t xml:space="preserve">et </w:t>
      </w:r>
      <w:proofErr w:type="gramStart"/>
      <w:r>
        <w:rPr>
          <w:i/>
          <w:iCs/>
        </w:rPr>
        <w:t>al</w:t>
      </w:r>
      <w:r>
        <w:rPr>
          <w:vertAlign w:val="superscript"/>
        </w:rPr>
        <w:t>[</w:t>
      </w:r>
      <w:proofErr w:type="gramEnd"/>
      <w:r>
        <w:rPr>
          <w:vertAlign w:val="superscript"/>
        </w:rPr>
        <w:t>21]</w:t>
      </w:r>
      <w:r>
        <w:t xml:space="preserve">. In addition, Zimmermann </w:t>
      </w:r>
      <w:r>
        <w:rPr>
          <w:i/>
          <w:iCs/>
        </w:rPr>
        <w:t>et al</w:t>
      </w:r>
      <w:r>
        <w:rPr>
          <w:vertAlign w:val="superscript"/>
        </w:rPr>
        <w:t>[12]</w:t>
      </w:r>
      <w:r>
        <w:t xml:space="preserve"> reported that circulating </w:t>
      </w:r>
      <w:proofErr w:type="spellStart"/>
      <w:r>
        <w:t>uPAR</w:t>
      </w:r>
      <w:proofErr w:type="spellEnd"/>
      <w:r>
        <w:t xml:space="preserve"> was substantially elevated in subjects with chronic liver diseases compared with controls and were closely correlated with liver function and fibrosis. </w:t>
      </w:r>
    </w:p>
    <w:p w:rsidR="00273D3B" w:rsidRDefault="00273D3B" w:rsidP="00273D3B">
      <w:pPr>
        <w:pStyle w:val="1"/>
        <w:rPr>
          <w:spacing w:val="-11"/>
        </w:rPr>
      </w:pPr>
      <w:r>
        <w:rPr>
          <w:spacing w:val="-11"/>
        </w:rPr>
        <w:t xml:space="preserve">In light of our findings, certain hypotheses could explain high circulating </w:t>
      </w:r>
      <w:proofErr w:type="spellStart"/>
      <w:r>
        <w:rPr>
          <w:spacing w:val="-11"/>
        </w:rPr>
        <w:t>uPAR</w:t>
      </w:r>
      <w:proofErr w:type="spellEnd"/>
      <w:r>
        <w:rPr>
          <w:spacing w:val="-11"/>
        </w:rPr>
        <w:t xml:space="preserve"> in jaundiced biliary atresia children. Firstly, the release of </w:t>
      </w:r>
      <w:proofErr w:type="spellStart"/>
      <w:r>
        <w:rPr>
          <w:spacing w:val="-11"/>
        </w:rPr>
        <w:t>uPAR</w:t>
      </w:r>
      <w:proofErr w:type="spellEnd"/>
      <w:r>
        <w:rPr>
          <w:spacing w:val="-11"/>
        </w:rPr>
        <w:t xml:space="preserve"> in the injured liver could be accountable for the increased circulating </w:t>
      </w:r>
      <w:proofErr w:type="spellStart"/>
      <w:r>
        <w:rPr>
          <w:spacing w:val="-11"/>
        </w:rPr>
        <w:t>uPAR</w:t>
      </w:r>
      <w:proofErr w:type="spellEnd"/>
      <w:r>
        <w:rPr>
          <w:spacing w:val="-11"/>
        </w:rPr>
        <w:t xml:space="preserve">. Secondly, the elevation of circulating </w:t>
      </w:r>
      <w:proofErr w:type="spellStart"/>
      <w:r>
        <w:rPr>
          <w:spacing w:val="-11"/>
        </w:rPr>
        <w:t>uPAR</w:t>
      </w:r>
      <w:proofErr w:type="spellEnd"/>
      <w:r>
        <w:rPr>
          <w:spacing w:val="-11"/>
        </w:rPr>
        <w:t xml:space="preserve"> may be ascribed to the unbalance between </w:t>
      </w:r>
      <w:proofErr w:type="spellStart"/>
      <w:r>
        <w:rPr>
          <w:spacing w:val="-11"/>
        </w:rPr>
        <w:t>uPAR</w:t>
      </w:r>
      <w:proofErr w:type="spellEnd"/>
      <w:r>
        <w:rPr>
          <w:spacing w:val="-11"/>
        </w:rPr>
        <w:t xml:space="preserve"> synthesis and </w:t>
      </w:r>
      <w:proofErr w:type="spellStart"/>
      <w:r>
        <w:rPr>
          <w:spacing w:val="-11"/>
        </w:rPr>
        <w:t>uPAR</w:t>
      </w:r>
      <w:proofErr w:type="spellEnd"/>
      <w:r>
        <w:rPr>
          <w:spacing w:val="-11"/>
        </w:rPr>
        <w:t xml:space="preserve"> clearance. The reduction of </w:t>
      </w:r>
      <w:proofErr w:type="spellStart"/>
      <w:r>
        <w:rPr>
          <w:spacing w:val="-11"/>
        </w:rPr>
        <w:t>uPAR</w:t>
      </w:r>
      <w:proofErr w:type="spellEnd"/>
      <w:r>
        <w:rPr>
          <w:spacing w:val="-11"/>
        </w:rPr>
        <w:t xml:space="preserve"> destruction in BA children with liver fibrosis may lead to the elevated circulating </w:t>
      </w:r>
      <w:proofErr w:type="spellStart"/>
      <w:r>
        <w:rPr>
          <w:spacing w:val="-11"/>
        </w:rPr>
        <w:t>uPAR</w:t>
      </w:r>
      <w:proofErr w:type="spellEnd"/>
      <w:r>
        <w:rPr>
          <w:spacing w:val="-11"/>
        </w:rPr>
        <w:t xml:space="preserve">. Decreased pre-systemic hepatic metabolism might explain the increased </w:t>
      </w:r>
      <w:proofErr w:type="spellStart"/>
      <w:r>
        <w:rPr>
          <w:spacing w:val="-11"/>
        </w:rPr>
        <w:t>uPAR</w:t>
      </w:r>
      <w:proofErr w:type="spellEnd"/>
      <w:r>
        <w:rPr>
          <w:spacing w:val="-11"/>
        </w:rPr>
        <w:t xml:space="preserve"> levels in serum BA children with hepatic dysfunction. Besides, other tissues outside the liver could synthesize and release </w:t>
      </w:r>
      <w:proofErr w:type="spellStart"/>
      <w:r>
        <w:rPr>
          <w:spacing w:val="-11"/>
        </w:rPr>
        <w:t>uPAR</w:t>
      </w:r>
      <w:proofErr w:type="spellEnd"/>
      <w:r>
        <w:rPr>
          <w:spacing w:val="-11"/>
        </w:rPr>
        <w:t xml:space="preserve"> into the blood. The rising serum level of </w:t>
      </w:r>
      <w:proofErr w:type="spellStart"/>
      <w:r>
        <w:rPr>
          <w:spacing w:val="-11"/>
        </w:rPr>
        <w:t>uPAR</w:t>
      </w:r>
      <w:proofErr w:type="spellEnd"/>
      <w:r>
        <w:rPr>
          <w:spacing w:val="-11"/>
        </w:rPr>
        <w:t xml:space="preserve"> is likely attributable to the results of hepatocellular injury and further liver fibrosis. Whether increment of serum </w:t>
      </w:r>
      <w:proofErr w:type="spellStart"/>
      <w:r>
        <w:rPr>
          <w:spacing w:val="-11"/>
        </w:rPr>
        <w:t>uPAR</w:t>
      </w:r>
      <w:proofErr w:type="spellEnd"/>
      <w:r>
        <w:rPr>
          <w:spacing w:val="-11"/>
        </w:rPr>
        <w:t xml:space="preserve"> in BA children indicates low destruction, high production, or both remain obscure. Additional research will be needed to clarify the molecular basis leading to increased circulating </w:t>
      </w:r>
      <w:proofErr w:type="spellStart"/>
      <w:r>
        <w:rPr>
          <w:spacing w:val="-11"/>
        </w:rPr>
        <w:t>uPAR</w:t>
      </w:r>
      <w:proofErr w:type="spellEnd"/>
      <w:r>
        <w:rPr>
          <w:spacing w:val="-11"/>
        </w:rPr>
        <w:t xml:space="preserve">. </w:t>
      </w:r>
    </w:p>
    <w:p w:rsidR="00273D3B" w:rsidRDefault="00273D3B" w:rsidP="00273D3B">
      <w:pPr>
        <w:pStyle w:val="1"/>
        <w:rPr>
          <w:spacing w:val="-11"/>
        </w:rPr>
      </w:pPr>
      <w:r>
        <w:rPr>
          <w:spacing w:val="-13"/>
        </w:rPr>
        <w:t xml:space="preserve">Several caveats need to be acknowledged in this study. First, relatively small sample size of enrolled </w:t>
      </w:r>
      <w:r>
        <w:rPr>
          <w:spacing w:val="-11"/>
        </w:rPr>
        <w:t xml:space="preserve">subjects limits the statistical power of our findings. Second, the cross-sectional study precludes definite information regarding causal relationships. In addition, inadequate assessment of various confounders such as comorbidity must be considered. To address these challenges, future studies should collect prospective measurements of these data to preclude bias and reverse causation. Moreover, the present investigation was restricted to the subjects under follow-up at our institution. Accordingly, our results may not be generalized across different populations. Finally, hepatic expression of </w:t>
      </w:r>
      <w:r w:rsidR="00C76807">
        <w:rPr>
          <w:rFonts w:hint="eastAsia"/>
          <w:spacing w:val="-11"/>
        </w:rPr>
        <w:t>u</w:t>
      </w:r>
      <w:bookmarkStart w:id="0" w:name="_GoBack"/>
      <w:bookmarkEnd w:id="0"/>
      <w:r>
        <w:rPr>
          <w:spacing w:val="-11"/>
        </w:rPr>
        <w:t xml:space="preserve">PAR has not been investigated. Further studies on immunohistochemistry of </w:t>
      </w:r>
      <w:proofErr w:type="spellStart"/>
      <w:r>
        <w:rPr>
          <w:spacing w:val="-11"/>
        </w:rPr>
        <w:t>uPAR</w:t>
      </w:r>
      <w:proofErr w:type="spellEnd"/>
      <w:r>
        <w:rPr>
          <w:spacing w:val="-11"/>
        </w:rPr>
        <w:t xml:space="preserve"> from liver tissues might provide better knowledge on molecular mechanisms of </w:t>
      </w:r>
      <w:proofErr w:type="spellStart"/>
      <w:r>
        <w:rPr>
          <w:spacing w:val="-11"/>
        </w:rPr>
        <w:t>uPAR</w:t>
      </w:r>
      <w:proofErr w:type="spellEnd"/>
      <w:r>
        <w:rPr>
          <w:spacing w:val="-11"/>
        </w:rPr>
        <w:t xml:space="preserve"> in biliary atresia.</w:t>
      </w:r>
    </w:p>
    <w:p w:rsidR="00273D3B" w:rsidRDefault="00273D3B" w:rsidP="00273D3B">
      <w:pPr>
        <w:pStyle w:val="1"/>
        <w:rPr>
          <w:spacing w:val="-11"/>
        </w:rPr>
      </w:pPr>
      <w:r>
        <w:rPr>
          <w:spacing w:val="-11"/>
        </w:rPr>
        <w:t xml:space="preserve">To sum up, our study illustrated that circulating </w:t>
      </w:r>
      <w:proofErr w:type="spellStart"/>
      <w:r>
        <w:rPr>
          <w:spacing w:val="-11"/>
        </w:rPr>
        <w:t>uPAR</w:t>
      </w:r>
      <w:proofErr w:type="spellEnd"/>
      <w:r>
        <w:rPr>
          <w:spacing w:val="-11"/>
        </w:rPr>
        <w:t xml:space="preserve"> and liver stiffness measurement were markedly higher in biliary atresia children than in control subjects. Circulating </w:t>
      </w:r>
      <w:proofErr w:type="spellStart"/>
      <w:r>
        <w:rPr>
          <w:spacing w:val="-11"/>
        </w:rPr>
        <w:t>uPAR</w:t>
      </w:r>
      <w:proofErr w:type="spellEnd"/>
      <w:r>
        <w:rPr>
          <w:spacing w:val="-11"/>
        </w:rPr>
        <w:t xml:space="preserve"> was more elevated in jaundiced BA children compared to non-jaundiced BA children. Further</w:t>
      </w:r>
      <w:r>
        <w:rPr>
          <w:spacing w:val="-11"/>
        </w:rPr>
        <w:softHyphen/>
        <w:t xml:space="preserve">more, elevated serum </w:t>
      </w:r>
      <w:proofErr w:type="spellStart"/>
      <w:r>
        <w:rPr>
          <w:spacing w:val="-11"/>
        </w:rPr>
        <w:t>uPAR</w:t>
      </w:r>
      <w:proofErr w:type="spellEnd"/>
      <w:r>
        <w:rPr>
          <w:spacing w:val="-11"/>
        </w:rPr>
        <w:t xml:space="preserve"> was correlated with hepatic dysfunction and outcome parameters. Circulating </w:t>
      </w:r>
      <w:proofErr w:type="spellStart"/>
      <w:r>
        <w:rPr>
          <w:spacing w:val="-11"/>
        </w:rPr>
        <w:t>uPAR</w:t>
      </w:r>
      <w:proofErr w:type="spellEnd"/>
      <w:r>
        <w:rPr>
          <w:spacing w:val="-11"/>
        </w:rPr>
        <w:t xml:space="preserve"> and liver stiffness values might be used as noninvasive biological markers indicating the progression and prognosis of hepatic fibrosis in postoperative biliary atresia children.</w:t>
      </w:r>
      <w:r>
        <w:rPr>
          <w:b/>
          <w:bCs/>
          <w:spacing w:val="-11"/>
        </w:rPr>
        <w:t xml:space="preserve"> </w:t>
      </w:r>
      <w:r>
        <w:rPr>
          <w:spacing w:val="-11"/>
        </w:rPr>
        <w:t xml:space="preserve">Although underlying mechanisms of the cause and effect relationships remain elusive, there is abundant room for the definite role of </w:t>
      </w:r>
      <w:proofErr w:type="spellStart"/>
      <w:r>
        <w:rPr>
          <w:spacing w:val="-11"/>
        </w:rPr>
        <w:t>uPAR</w:t>
      </w:r>
      <w:proofErr w:type="spellEnd"/>
      <w:r>
        <w:rPr>
          <w:spacing w:val="-11"/>
        </w:rPr>
        <w:t xml:space="preserve"> in the </w:t>
      </w:r>
      <w:proofErr w:type="spellStart"/>
      <w:r>
        <w:rPr>
          <w:spacing w:val="-11"/>
        </w:rPr>
        <w:t>etiopathogenesis</w:t>
      </w:r>
      <w:proofErr w:type="spellEnd"/>
      <w:r>
        <w:rPr>
          <w:spacing w:val="-11"/>
        </w:rPr>
        <w:t xml:space="preserve"> of hepatic fibrosis in BA. </w:t>
      </w:r>
    </w:p>
    <w:p w:rsidR="00273D3B" w:rsidRPr="00D4684F" w:rsidRDefault="00273D3B" w:rsidP="00273D3B">
      <w:pPr>
        <w:pStyle w:val="af0"/>
        <w:rPr>
          <w:lang w:val="en-US"/>
        </w:rPr>
      </w:pPr>
    </w:p>
    <w:p w:rsidR="002E2D90" w:rsidRPr="002E2D90" w:rsidRDefault="002E2D90" w:rsidP="002E2D90">
      <w:pPr>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2E2D90">
        <w:rPr>
          <w:rFonts w:ascii="Univers" w:hAnsi="Univers" w:cs="Univers"/>
          <w:b/>
          <w:bCs/>
          <w:color w:val="000000"/>
          <w:spacing w:val="-2"/>
          <w:kern w:val="0"/>
          <w:sz w:val="24"/>
          <w:szCs w:val="24"/>
          <w:u w:val="single"/>
        </w:rPr>
        <w:t>ACKNOWLEDGMENTS</w:t>
      </w:r>
    </w:p>
    <w:p w:rsidR="002E2D90" w:rsidRPr="002E2D90" w:rsidRDefault="002E2D90" w:rsidP="002E2D90">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2E2D90">
        <w:rPr>
          <w:rFonts w:ascii="Verdana" w:hAnsi="Verdana" w:cs="Verdana"/>
          <w:color w:val="000000"/>
          <w:spacing w:val="-11"/>
          <w:kern w:val="0"/>
          <w:sz w:val="18"/>
          <w:szCs w:val="18"/>
        </w:rPr>
        <w:t>The authors thank the Thailand Research Fund (RSA5880019), the Research Chair Grant from the National Science and Technology Development Agency, and the 100</w:t>
      </w:r>
      <w:r w:rsidRPr="002E2D90">
        <w:rPr>
          <w:rFonts w:ascii="Verdana" w:hAnsi="Verdana" w:cs="Verdana"/>
          <w:color w:val="000000"/>
          <w:spacing w:val="-11"/>
          <w:kern w:val="0"/>
          <w:sz w:val="18"/>
          <w:szCs w:val="18"/>
          <w:vertAlign w:val="superscript"/>
        </w:rPr>
        <w:t>th</w:t>
      </w:r>
      <w:r w:rsidRPr="002E2D90">
        <w:rPr>
          <w:rFonts w:ascii="Verdana" w:hAnsi="Verdana" w:cs="Verdana"/>
          <w:color w:val="000000"/>
          <w:spacing w:val="-11"/>
          <w:kern w:val="0"/>
          <w:sz w:val="18"/>
          <w:szCs w:val="18"/>
        </w:rPr>
        <w:t xml:space="preserve"> Anniversary </w:t>
      </w:r>
      <w:proofErr w:type="spellStart"/>
      <w:r w:rsidRPr="002E2D90">
        <w:rPr>
          <w:rFonts w:ascii="Verdana" w:hAnsi="Verdana" w:cs="Verdana"/>
          <w:color w:val="000000"/>
          <w:spacing w:val="-11"/>
          <w:kern w:val="0"/>
          <w:sz w:val="18"/>
          <w:szCs w:val="18"/>
        </w:rPr>
        <w:t>Chulalongkorn</w:t>
      </w:r>
      <w:proofErr w:type="spellEnd"/>
      <w:r w:rsidRPr="002E2D90">
        <w:rPr>
          <w:rFonts w:ascii="Verdana" w:hAnsi="Verdana" w:cs="Verdana"/>
          <w:color w:val="000000"/>
          <w:spacing w:val="-11"/>
          <w:kern w:val="0"/>
          <w:sz w:val="18"/>
          <w:szCs w:val="18"/>
        </w:rPr>
        <w:t xml:space="preserve"> University Fund for Doctoral </w:t>
      </w:r>
      <w:r w:rsidRPr="002E2D90">
        <w:rPr>
          <w:rFonts w:ascii="Verdana" w:hAnsi="Verdana" w:cs="Verdana"/>
          <w:color w:val="000000"/>
          <w:spacing w:val="-11"/>
          <w:kern w:val="0"/>
          <w:sz w:val="18"/>
          <w:szCs w:val="18"/>
        </w:rPr>
        <w:lastRenderedPageBreak/>
        <w:t xml:space="preserve">Scholarship to WU, National Research University Project, through the Ageing Cluster (NRU59-056-AS), </w:t>
      </w:r>
      <w:proofErr w:type="spellStart"/>
      <w:r w:rsidRPr="002E2D90">
        <w:rPr>
          <w:rFonts w:ascii="Verdana" w:hAnsi="Verdana" w:cs="Verdana"/>
          <w:color w:val="000000"/>
          <w:spacing w:val="-11"/>
          <w:kern w:val="0"/>
          <w:sz w:val="18"/>
          <w:szCs w:val="18"/>
        </w:rPr>
        <w:t>Chulalongkorn</w:t>
      </w:r>
      <w:proofErr w:type="spellEnd"/>
      <w:r w:rsidRPr="002E2D90">
        <w:rPr>
          <w:rFonts w:ascii="Verdana" w:hAnsi="Verdana" w:cs="Verdana"/>
          <w:color w:val="000000"/>
          <w:spacing w:val="-11"/>
          <w:kern w:val="0"/>
          <w:sz w:val="18"/>
          <w:szCs w:val="18"/>
        </w:rPr>
        <w:t xml:space="preserve"> University.</w:t>
      </w:r>
    </w:p>
    <w:p w:rsidR="002E2D90" w:rsidRPr="002E2D90" w:rsidRDefault="002E2D90" w:rsidP="00273D3B">
      <w:pPr>
        <w:pStyle w:val="af0"/>
        <w:rPr>
          <w:rFonts w:hint="eastAsia"/>
          <w:u w:val="single"/>
          <w:lang w:val="en-US"/>
        </w:rPr>
      </w:pPr>
    </w:p>
    <w:p w:rsidR="00273D3B" w:rsidRPr="00D4684F" w:rsidRDefault="00273D3B" w:rsidP="00273D3B">
      <w:pPr>
        <w:pStyle w:val="af0"/>
        <w:rPr>
          <w:u w:val="single"/>
          <w:lang w:val="en-US"/>
        </w:rPr>
      </w:pPr>
      <w:r w:rsidRPr="00D4684F">
        <w:rPr>
          <w:u w:val="single"/>
          <w:lang w:val="en-US"/>
        </w:rPr>
        <w:t>COMMENTS</w:t>
      </w:r>
    </w:p>
    <w:p w:rsidR="00273D3B" w:rsidRPr="00D4684F" w:rsidRDefault="00273D3B" w:rsidP="00273D3B">
      <w:pPr>
        <w:pStyle w:val="af2"/>
        <w:rPr>
          <w:lang w:val="en-US"/>
        </w:rPr>
      </w:pPr>
      <w:r w:rsidRPr="00D4684F">
        <w:rPr>
          <w:lang w:val="en-US"/>
        </w:rPr>
        <w:t>Background</w:t>
      </w:r>
    </w:p>
    <w:p w:rsidR="00273D3B" w:rsidRDefault="00273D3B" w:rsidP="00273D3B">
      <w:pPr>
        <w:pStyle w:val="8BF4"/>
      </w:pPr>
      <w:r>
        <w:t xml:space="preserve">Biliary atresia (BA) is a severe chronic </w:t>
      </w:r>
      <w:proofErr w:type="spellStart"/>
      <w:r>
        <w:t>cholestatic</w:t>
      </w:r>
      <w:proofErr w:type="spellEnd"/>
      <w:r>
        <w:t xml:space="preserve"> liver disease of unknown etiology in young infants. The exact pathogenesis of BA remains a matter of debate. Circulating </w:t>
      </w:r>
      <w:proofErr w:type="spellStart"/>
      <w:r>
        <w:rPr>
          <w:rStyle w:val="currenthithighlight"/>
        </w:rPr>
        <w:t>urokinase</w:t>
      </w:r>
      <w:proofErr w:type="spellEnd"/>
      <w:r>
        <w:rPr>
          <w:rStyle w:val="apple-converted-space"/>
        </w:rPr>
        <w:t xml:space="preserve"> </w:t>
      </w:r>
      <w:r>
        <w:t>plasminogen activator receptor (</w:t>
      </w:r>
      <w:proofErr w:type="spellStart"/>
      <w:r>
        <w:rPr>
          <w:rStyle w:val="highlight"/>
        </w:rPr>
        <w:t>uPAR</w:t>
      </w:r>
      <w:proofErr w:type="spellEnd"/>
      <w:r>
        <w:t xml:space="preserve">) has arisen as a promising biochemical marker of certain disorders, such as liver injury and fibrosis. Although recent reports suggest a potential applicability for the measurement of circulating </w:t>
      </w:r>
      <w:proofErr w:type="spellStart"/>
      <w:r>
        <w:rPr>
          <w:rStyle w:val="highlight"/>
        </w:rPr>
        <w:t>uPAR</w:t>
      </w:r>
      <w:proofErr w:type="spellEnd"/>
      <w:r>
        <w:t xml:space="preserve"> in liver fibrosis, the assessments on circulating </w:t>
      </w:r>
      <w:proofErr w:type="spellStart"/>
      <w:r>
        <w:rPr>
          <w:rStyle w:val="highlight"/>
        </w:rPr>
        <w:t>uPAR</w:t>
      </w:r>
      <w:proofErr w:type="spellEnd"/>
      <w:r>
        <w:t xml:space="preserve"> and liver stiffness of BA have never been documented.</w:t>
      </w:r>
    </w:p>
    <w:p w:rsidR="00273D3B" w:rsidRPr="00D4684F" w:rsidRDefault="00273D3B" w:rsidP="00273D3B">
      <w:pPr>
        <w:pStyle w:val="af2"/>
        <w:rPr>
          <w:lang w:val="en-US"/>
        </w:rPr>
      </w:pPr>
      <w:r w:rsidRPr="00D4684F">
        <w:rPr>
          <w:lang w:val="en-US"/>
        </w:rPr>
        <w:t>Research frontiers</w:t>
      </w:r>
    </w:p>
    <w:p w:rsidR="00273D3B" w:rsidRDefault="00273D3B" w:rsidP="00273D3B">
      <w:pPr>
        <w:pStyle w:val="8BF4"/>
      </w:pPr>
      <w:r>
        <w:t xml:space="preserve">Recent evidences demonstrate the significance of </w:t>
      </w:r>
      <w:proofErr w:type="spellStart"/>
      <w:r>
        <w:t>urokinase</w:t>
      </w:r>
      <w:proofErr w:type="spellEnd"/>
      <w:r>
        <w:t xml:space="preserve"> plasminogen activator receptor in hepatitis, liver fibrosis, and liver failure. The current study shows that circulating </w:t>
      </w:r>
      <w:proofErr w:type="spellStart"/>
      <w:r>
        <w:rPr>
          <w:rStyle w:val="highlight"/>
        </w:rPr>
        <w:t>uPAR</w:t>
      </w:r>
      <w:proofErr w:type="spellEnd"/>
      <w:r>
        <w:t xml:space="preserve"> levels are more elevated in BA children than in control subjects. Moreover, </w:t>
      </w:r>
      <w:proofErr w:type="spellStart"/>
      <w:r>
        <w:rPr>
          <w:rStyle w:val="highlight"/>
        </w:rPr>
        <w:t>uPAR</w:t>
      </w:r>
      <w:proofErr w:type="spellEnd"/>
      <w:r>
        <w:t xml:space="preserve"> level is correlated with liver stiffness, and clinical outcomes in postoperative BA.</w:t>
      </w:r>
    </w:p>
    <w:p w:rsidR="00273D3B" w:rsidRPr="00D4684F" w:rsidRDefault="00273D3B" w:rsidP="00273D3B">
      <w:pPr>
        <w:pStyle w:val="af2"/>
        <w:rPr>
          <w:lang w:val="en-US"/>
        </w:rPr>
      </w:pPr>
      <w:r w:rsidRPr="00D4684F">
        <w:rPr>
          <w:lang w:val="en-US"/>
        </w:rPr>
        <w:t>Innovations and breakthroughs</w:t>
      </w:r>
    </w:p>
    <w:p w:rsidR="00273D3B" w:rsidRDefault="00273D3B" w:rsidP="00273D3B">
      <w:pPr>
        <w:pStyle w:val="8BF4"/>
      </w:pPr>
      <w:r>
        <w:t xml:space="preserve">BA children exhibited significantly higher circulating </w:t>
      </w:r>
      <w:proofErr w:type="spellStart"/>
      <w:r>
        <w:rPr>
          <w:rStyle w:val="highlight"/>
        </w:rPr>
        <w:t>uPAR</w:t>
      </w:r>
      <w:proofErr w:type="spellEnd"/>
      <w:r>
        <w:t xml:space="preserve"> and liver stiffness values than control subjects. Circulating </w:t>
      </w:r>
      <w:proofErr w:type="spellStart"/>
      <w:r>
        <w:rPr>
          <w:rStyle w:val="highlight"/>
        </w:rPr>
        <w:t>uPAR</w:t>
      </w:r>
      <w:proofErr w:type="spellEnd"/>
      <w:r>
        <w:t xml:space="preserve"> and liver stiffness values were more pronounced in jaundiced BA children than in non-jaundiced BA children. Additionally, elevated circulating </w:t>
      </w:r>
      <w:proofErr w:type="spellStart"/>
      <w:r>
        <w:rPr>
          <w:rStyle w:val="highlight"/>
        </w:rPr>
        <w:t>uPAR</w:t>
      </w:r>
      <w:proofErr w:type="spellEnd"/>
      <w:r>
        <w:t xml:space="preserve"> levels were associated with hepatic dysfunction and clinical outcomes.</w:t>
      </w:r>
    </w:p>
    <w:p w:rsidR="00273D3B" w:rsidRPr="00D4684F" w:rsidRDefault="00273D3B" w:rsidP="00273D3B">
      <w:pPr>
        <w:pStyle w:val="af2"/>
        <w:rPr>
          <w:lang w:val="en-US"/>
        </w:rPr>
      </w:pPr>
      <w:r w:rsidRPr="00D4684F">
        <w:rPr>
          <w:lang w:val="en-US"/>
        </w:rPr>
        <w:t>Applications</w:t>
      </w:r>
    </w:p>
    <w:p w:rsidR="00273D3B" w:rsidRDefault="00273D3B" w:rsidP="00273D3B">
      <w:pPr>
        <w:pStyle w:val="8BF4"/>
      </w:pPr>
      <w:r>
        <w:t xml:space="preserve">Increased circulating </w:t>
      </w:r>
      <w:proofErr w:type="spellStart"/>
      <w:r>
        <w:rPr>
          <w:rStyle w:val="highlight"/>
        </w:rPr>
        <w:t>uPAR</w:t>
      </w:r>
      <w:proofErr w:type="spellEnd"/>
      <w:r>
        <w:t xml:space="preserve"> and liver stiffness values were was associated with hepatocellular dysfunction in </w:t>
      </w:r>
      <w:proofErr w:type="spellStart"/>
      <w:r>
        <w:t>postKasai</w:t>
      </w:r>
      <w:proofErr w:type="spellEnd"/>
      <w:r>
        <w:t xml:space="preserve"> children affected with BA. As a consequence, circulating </w:t>
      </w:r>
      <w:proofErr w:type="spellStart"/>
      <w:r>
        <w:rPr>
          <w:rStyle w:val="highlight"/>
        </w:rPr>
        <w:t>uPAR</w:t>
      </w:r>
      <w:proofErr w:type="spellEnd"/>
      <w:r>
        <w:t xml:space="preserve"> and liver stiffness measurements could be used as noninvasive biological markers indicating the progression and prognosis of liver </w:t>
      </w:r>
      <w:proofErr w:type="spellStart"/>
      <w:r>
        <w:t>fibrogenesis</w:t>
      </w:r>
      <w:proofErr w:type="spellEnd"/>
      <w:r>
        <w:t xml:space="preserve"> in BA children.</w:t>
      </w:r>
    </w:p>
    <w:p w:rsidR="00273D3B" w:rsidRPr="00D4684F" w:rsidRDefault="00273D3B" w:rsidP="00273D3B">
      <w:pPr>
        <w:pStyle w:val="af2"/>
        <w:rPr>
          <w:lang w:val="en-US"/>
        </w:rPr>
      </w:pPr>
      <w:r w:rsidRPr="00D4684F">
        <w:rPr>
          <w:lang w:val="en-US"/>
        </w:rPr>
        <w:t>Terminology</w:t>
      </w:r>
    </w:p>
    <w:p w:rsidR="00273D3B" w:rsidRDefault="00273D3B" w:rsidP="00273D3B">
      <w:pPr>
        <w:pStyle w:val="8BF4"/>
      </w:pPr>
      <w:proofErr w:type="spellStart"/>
      <w:proofErr w:type="gramStart"/>
      <w:r>
        <w:rPr>
          <w:rStyle w:val="highlight"/>
        </w:rPr>
        <w:t>uPAR</w:t>
      </w:r>
      <w:proofErr w:type="spellEnd"/>
      <w:proofErr w:type="gramEnd"/>
      <w:r>
        <w:t xml:space="preserve"> also known as CD87, is a </w:t>
      </w:r>
      <w:proofErr w:type="spellStart"/>
      <w:r>
        <w:t>multidomain</w:t>
      </w:r>
      <w:proofErr w:type="spellEnd"/>
      <w:r>
        <w:t xml:space="preserve"> membrane protein that has a role in the regulation of cell migration, proliferation, and survival and is expressed by diverse immune cells and endothelial cells, which contribute to the </w:t>
      </w:r>
      <w:proofErr w:type="spellStart"/>
      <w:r>
        <w:t>etiopatho</w:t>
      </w:r>
      <w:r>
        <w:softHyphen/>
        <w:t>genesis</w:t>
      </w:r>
      <w:proofErr w:type="spellEnd"/>
      <w:r>
        <w:t xml:space="preserve"> of hepatic inflammation and liver </w:t>
      </w:r>
      <w:proofErr w:type="spellStart"/>
      <w:r>
        <w:t>fibrogenesis</w:t>
      </w:r>
      <w:proofErr w:type="spellEnd"/>
      <w:r>
        <w:t>.</w:t>
      </w:r>
    </w:p>
    <w:p w:rsidR="00273D3B" w:rsidRPr="00D4684F" w:rsidRDefault="00273D3B" w:rsidP="00273D3B">
      <w:pPr>
        <w:pStyle w:val="af2"/>
        <w:rPr>
          <w:lang w:val="en-US"/>
        </w:rPr>
      </w:pPr>
      <w:r w:rsidRPr="00D4684F">
        <w:rPr>
          <w:lang w:val="en-US"/>
        </w:rPr>
        <w:t>Peer-review</w:t>
      </w:r>
    </w:p>
    <w:p w:rsidR="00273D3B" w:rsidRDefault="00273D3B" w:rsidP="00273D3B">
      <w:pPr>
        <w:pStyle w:val="8BF4"/>
      </w:pPr>
      <w:proofErr w:type="gramStart"/>
      <w:r>
        <w:t>Great paper that needs to be published.</w:t>
      </w:r>
      <w:proofErr w:type="gramEnd"/>
      <w:r>
        <w:t xml:space="preserve"> </w:t>
      </w:r>
      <w:proofErr w:type="spellStart"/>
      <w:proofErr w:type="gramStart"/>
      <w:r>
        <w:rPr>
          <w:rStyle w:val="highlight"/>
        </w:rPr>
        <w:t>uPAR</w:t>
      </w:r>
      <w:proofErr w:type="spellEnd"/>
      <w:proofErr w:type="gramEnd"/>
      <w:r>
        <w:t xml:space="preserve"> is known to be a substantial factor in the </w:t>
      </w:r>
      <w:proofErr w:type="spellStart"/>
      <w:r>
        <w:t>etiopathogenesis</w:t>
      </w:r>
      <w:proofErr w:type="spellEnd"/>
      <w:r>
        <w:t xml:space="preserve"> of hepatic inflammation and liver </w:t>
      </w:r>
      <w:proofErr w:type="spellStart"/>
      <w:r>
        <w:t>fibrogenesis</w:t>
      </w:r>
      <w:proofErr w:type="spellEnd"/>
      <w:r>
        <w:t>.</w:t>
      </w:r>
    </w:p>
    <w:p w:rsidR="00273D3B" w:rsidRPr="00D4684F" w:rsidRDefault="00273D3B" w:rsidP="00273D3B">
      <w:pPr>
        <w:pStyle w:val="af0"/>
        <w:rPr>
          <w:lang w:val="en-US"/>
        </w:rPr>
      </w:pPr>
    </w:p>
    <w:p w:rsidR="00273D3B" w:rsidRPr="00D4684F" w:rsidRDefault="00273D3B" w:rsidP="00273D3B">
      <w:pPr>
        <w:pStyle w:val="af0"/>
        <w:rPr>
          <w:lang w:val="en-US"/>
        </w:rPr>
      </w:pPr>
      <w:r w:rsidRPr="00D4684F">
        <w:rPr>
          <w:lang w:val="en-US"/>
        </w:rPr>
        <w:t>REFERENCES</w:t>
      </w:r>
    </w:p>
    <w:p w:rsidR="00273D3B" w:rsidRDefault="00273D3B" w:rsidP="00273D3B">
      <w:pPr>
        <w:pStyle w:val="-1"/>
        <w:rPr>
          <w:spacing w:val="-2"/>
        </w:rPr>
      </w:pPr>
      <w:proofErr w:type="gramStart"/>
      <w:r>
        <w:t>1</w:t>
      </w:r>
      <w:r>
        <w:tab/>
      </w:r>
      <w:r>
        <w:rPr>
          <w:b/>
          <w:bCs/>
          <w:spacing w:val="-2"/>
        </w:rPr>
        <w:t>Hartley JL</w:t>
      </w:r>
      <w:r>
        <w:rPr>
          <w:spacing w:val="-2"/>
        </w:rPr>
        <w:t>, Davenport M, Kelly DA.</w:t>
      </w:r>
      <w:proofErr w:type="gramEnd"/>
      <w:r>
        <w:rPr>
          <w:spacing w:val="-2"/>
        </w:rPr>
        <w:t xml:space="preserve"> </w:t>
      </w:r>
      <w:proofErr w:type="gramStart"/>
      <w:r>
        <w:rPr>
          <w:spacing w:val="-2"/>
        </w:rPr>
        <w:t>Biliary atresia.</w:t>
      </w:r>
      <w:proofErr w:type="gramEnd"/>
      <w:r>
        <w:rPr>
          <w:spacing w:val="-2"/>
        </w:rPr>
        <w:t xml:space="preserve"> </w:t>
      </w:r>
      <w:r>
        <w:rPr>
          <w:i/>
          <w:iCs/>
          <w:spacing w:val="-2"/>
        </w:rPr>
        <w:t>Lancet</w:t>
      </w:r>
      <w:r>
        <w:rPr>
          <w:spacing w:val="-2"/>
        </w:rPr>
        <w:t xml:space="preserve"> 2009; </w:t>
      </w:r>
      <w:r>
        <w:rPr>
          <w:b/>
          <w:bCs/>
          <w:spacing w:val="-2"/>
        </w:rPr>
        <w:t>374</w:t>
      </w:r>
      <w:r>
        <w:rPr>
          <w:spacing w:val="-2"/>
        </w:rPr>
        <w:t>: 1704-1713 [PMID: 19914515 DOI: 10.1016/S0140- 6736(09)60946-6]</w:t>
      </w:r>
    </w:p>
    <w:p w:rsidR="00273D3B" w:rsidRDefault="00273D3B" w:rsidP="00273D3B">
      <w:pPr>
        <w:pStyle w:val="-1"/>
      </w:pPr>
      <w:r>
        <w:t>2</w:t>
      </w:r>
      <w:r>
        <w:tab/>
      </w:r>
      <w:r>
        <w:rPr>
          <w:b/>
          <w:bCs/>
        </w:rPr>
        <w:t>Bassett MD</w:t>
      </w:r>
      <w:r>
        <w:t xml:space="preserve">, Murray KF. Biliary atresia: recent progress. </w:t>
      </w:r>
      <w:r>
        <w:rPr>
          <w:i/>
          <w:iCs/>
        </w:rPr>
        <w:t xml:space="preserve">J </w:t>
      </w:r>
      <w:proofErr w:type="spellStart"/>
      <w:r>
        <w:rPr>
          <w:i/>
          <w:iCs/>
        </w:rPr>
        <w:t>Clin</w:t>
      </w:r>
      <w:proofErr w:type="spellEnd"/>
      <w:r>
        <w:rPr>
          <w:i/>
          <w:iCs/>
        </w:rPr>
        <w:t xml:space="preserve"> </w:t>
      </w:r>
      <w:proofErr w:type="spellStart"/>
      <w:r>
        <w:rPr>
          <w:i/>
          <w:iCs/>
        </w:rPr>
        <w:t>Gastroenterol</w:t>
      </w:r>
      <w:proofErr w:type="spellEnd"/>
      <w:r>
        <w:t xml:space="preserve"> 2008; </w:t>
      </w:r>
      <w:r>
        <w:rPr>
          <w:b/>
          <w:bCs/>
        </w:rPr>
        <w:t>42</w:t>
      </w:r>
      <w:r>
        <w:t>: 720-729 [PMID: 18496390 DOI: 10.1097/MCG.0b013e3181646730]</w:t>
      </w:r>
    </w:p>
    <w:p w:rsidR="00273D3B" w:rsidRDefault="00273D3B" w:rsidP="00273D3B">
      <w:pPr>
        <w:pStyle w:val="-1"/>
      </w:pPr>
      <w:r>
        <w:t>3</w:t>
      </w:r>
      <w:r>
        <w:tab/>
      </w:r>
      <w:proofErr w:type="spellStart"/>
      <w:r>
        <w:rPr>
          <w:b/>
          <w:bCs/>
        </w:rPr>
        <w:t>Erlichman</w:t>
      </w:r>
      <w:proofErr w:type="spellEnd"/>
      <w:r>
        <w:rPr>
          <w:b/>
          <w:bCs/>
        </w:rPr>
        <w:t xml:space="preserve"> J</w:t>
      </w:r>
      <w:r>
        <w:t xml:space="preserve">, </w:t>
      </w:r>
      <w:proofErr w:type="spellStart"/>
      <w:r>
        <w:t>Hohlweg</w:t>
      </w:r>
      <w:proofErr w:type="spellEnd"/>
      <w:r>
        <w:t xml:space="preserve"> K, Haber BA. Biliary atresia: how medical complications and therapies impact outcome. </w:t>
      </w:r>
      <w:r>
        <w:rPr>
          <w:i/>
          <w:iCs/>
        </w:rPr>
        <w:t xml:space="preserve">Expert Rev </w:t>
      </w:r>
      <w:proofErr w:type="spellStart"/>
      <w:r>
        <w:rPr>
          <w:i/>
          <w:iCs/>
        </w:rPr>
        <w:t>Gastroenterol</w:t>
      </w:r>
      <w:proofErr w:type="spellEnd"/>
      <w:r>
        <w:rPr>
          <w:i/>
          <w:iCs/>
        </w:rPr>
        <w:t xml:space="preserve"> </w:t>
      </w:r>
      <w:proofErr w:type="spellStart"/>
      <w:r>
        <w:rPr>
          <w:i/>
          <w:iCs/>
        </w:rPr>
        <w:t>Hepatol</w:t>
      </w:r>
      <w:proofErr w:type="spellEnd"/>
      <w:r>
        <w:t xml:space="preserve"> 2009; </w:t>
      </w:r>
      <w:r>
        <w:rPr>
          <w:b/>
          <w:bCs/>
        </w:rPr>
        <w:t>3</w:t>
      </w:r>
      <w:r>
        <w:t>: 425-434 [PMID: 19673629 DOI: 10.1586/egh.09.30]</w:t>
      </w:r>
    </w:p>
    <w:p w:rsidR="00273D3B" w:rsidRDefault="00273D3B" w:rsidP="00273D3B">
      <w:pPr>
        <w:pStyle w:val="-1"/>
        <w:rPr>
          <w:spacing w:val="-2"/>
        </w:rPr>
      </w:pPr>
      <w:r>
        <w:t>4</w:t>
      </w:r>
      <w:r>
        <w:tab/>
      </w:r>
      <w:r>
        <w:rPr>
          <w:b/>
          <w:bCs/>
          <w:spacing w:val="-2"/>
        </w:rPr>
        <w:t>A-Kader HH</w:t>
      </w:r>
      <w:r>
        <w:rPr>
          <w:spacing w:val="-2"/>
        </w:rPr>
        <w:t>, Abdel-Hameed A, Al-</w:t>
      </w:r>
      <w:proofErr w:type="spellStart"/>
      <w:r>
        <w:rPr>
          <w:spacing w:val="-2"/>
        </w:rPr>
        <w:t>Shabrawi</w:t>
      </w:r>
      <w:proofErr w:type="spellEnd"/>
      <w:r>
        <w:rPr>
          <w:spacing w:val="-2"/>
        </w:rPr>
        <w:t xml:space="preserve"> M, Mohsen N, El-</w:t>
      </w:r>
      <w:proofErr w:type="spellStart"/>
      <w:r>
        <w:rPr>
          <w:spacing w:val="-2"/>
        </w:rPr>
        <w:t>Karaksy</w:t>
      </w:r>
      <w:proofErr w:type="spellEnd"/>
      <w:r>
        <w:rPr>
          <w:spacing w:val="-2"/>
        </w:rPr>
        <w:t xml:space="preserve"> H, </w:t>
      </w:r>
      <w:proofErr w:type="spellStart"/>
      <w:r>
        <w:rPr>
          <w:spacing w:val="-2"/>
        </w:rPr>
        <w:t>Hassanein</w:t>
      </w:r>
      <w:proofErr w:type="spellEnd"/>
      <w:r>
        <w:rPr>
          <w:spacing w:val="-2"/>
        </w:rPr>
        <w:t xml:space="preserve"> B, </w:t>
      </w:r>
      <w:proofErr w:type="spellStart"/>
      <w:r>
        <w:rPr>
          <w:spacing w:val="-2"/>
        </w:rPr>
        <w:t>Elsayed</w:t>
      </w:r>
      <w:proofErr w:type="spellEnd"/>
      <w:r>
        <w:rPr>
          <w:spacing w:val="-2"/>
        </w:rPr>
        <w:t xml:space="preserve"> B, Abdel-</w:t>
      </w:r>
      <w:proofErr w:type="spellStart"/>
      <w:r>
        <w:rPr>
          <w:spacing w:val="-2"/>
        </w:rPr>
        <w:t>Khalik</w:t>
      </w:r>
      <w:proofErr w:type="spellEnd"/>
      <w:r>
        <w:rPr>
          <w:spacing w:val="-2"/>
        </w:rPr>
        <w:t xml:space="preserve"> MK, </w:t>
      </w:r>
      <w:proofErr w:type="spellStart"/>
      <w:r>
        <w:rPr>
          <w:spacing w:val="-2"/>
        </w:rPr>
        <w:t>Karjoo</w:t>
      </w:r>
      <w:proofErr w:type="spellEnd"/>
      <w:r>
        <w:rPr>
          <w:spacing w:val="-2"/>
        </w:rPr>
        <w:t xml:space="preserve"> M. Is biliary atresia an autoimmune disease? </w:t>
      </w:r>
      <w:proofErr w:type="spellStart"/>
      <w:r>
        <w:rPr>
          <w:i/>
          <w:iCs/>
          <w:spacing w:val="-2"/>
        </w:rPr>
        <w:t>Eur</w:t>
      </w:r>
      <w:proofErr w:type="spellEnd"/>
      <w:r>
        <w:rPr>
          <w:i/>
          <w:iCs/>
          <w:spacing w:val="-2"/>
        </w:rPr>
        <w:t xml:space="preserve"> J </w:t>
      </w:r>
      <w:proofErr w:type="spellStart"/>
      <w:r>
        <w:rPr>
          <w:i/>
          <w:iCs/>
          <w:spacing w:val="-2"/>
        </w:rPr>
        <w:t>Gastroenterol</w:t>
      </w:r>
      <w:proofErr w:type="spellEnd"/>
      <w:r>
        <w:rPr>
          <w:i/>
          <w:iCs/>
          <w:spacing w:val="-2"/>
        </w:rPr>
        <w:t xml:space="preserve"> </w:t>
      </w:r>
      <w:proofErr w:type="spellStart"/>
      <w:r>
        <w:rPr>
          <w:i/>
          <w:iCs/>
          <w:spacing w:val="-2"/>
        </w:rPr>
        <w:t>Hepatol</w:t>
      </w:r>
      <w:proofErr w:type="spellEnd"/>
      <w:r>
        <w:rPr>
          <w:spacing w:val="-2"/>
        </w:rPr>
        <w:t xml:space="preserve"> 2003; </w:t>
      </w:r>
      <w:r>
        <w:rPr>
          <w:b/>
          <w:bCs/>
          <w:spacing w:val="-2"/>
        </w:rPr>
        <w:t>15</w:t>
      </w:r>
      <w:r>
        <w:rPr>
          <w:spacing w:val="-2"/>
        </w:rPr>
        <w:t>: 447 [PMID: 12655270 DOI: 10.1097/01.meg. 0000050021.68425.6c]</w:t>
      </w:r>
    </w:p>
    <w:p w:rsidR="00273D3B" w:rsidRDefault="00273D3B" w:rsidP="00273D3B">
      <w:pPr>
        <w:pStyle w:val="-1"/>
      </w:pPr>
      <w:r>
        <w:t>5</w:t>
      </w:r>
      <w:r>
        <w:tab/>
      </w:r>
      <w:r>
        <w:rPr>
          <w:b/>
          <w:bCs/>
        </w:rPr>
        <w:t>Dear AE</w:t>
      </w:r>
      <w:r>
        <w:t xml:space="preserve">, </w:t>
      </w:r>
      <w:proofErr w:type="spellStart"/>
      <w:r>
        <w:t>Medcalf</w:t>
      </w:r>
      <w:proofErr w:type="spellEnd"/>
      <w:r>
        <w:t xml:space="preserve"> RL. The </w:t>
      </w:r>
      <w:proofErr w:type="spellStart"/>
      <w:r>
        <w:t>urokinase</w:t>
      </w:r>
      <w:proofErr w:type="spellEnd"/>
      <w:r>
        <w:t xml:space="preserve">-type-plasminogen-activator receptor (CD87) is a pleiotropic molecule. </w:t>
      </w:r>
      <w:proofErr w:type="spellStart"/>
      <w:r>
        <w:rPr>
          <w:i/>
          <w:iCs/>
        </w:rPr>
        <w:t>Eur</w:t>
      </w:r>
      <w:proofErr w:type="spellEnd"/>
      <w:r>
        <w:rPr>
          <w:i/>
          <w:iCs/>
        </w:rPr>
        <w:t xml:space="preserve"> J </w:t>
      </w:r>
      <w:proofErr w:type="spellStart"/>
      <w:r>
        <w:rPr>
          <w:i/>
          <w:iCs/>
        </w:rPr>
        <w:t>Biochem</w:t>
      </w:r>
      <w:proofErr w:type="spellEnd"/>
      <w:r>
        <w:t xml:space="preserve"> 1998; </w:t>
      </w:r>
      <w:r>
        <w:rPr>
          <w:b/>
          <w:bCs/>
        </w:rPr>
        <w:t>252</w:t>
      </w:r>
      <w:r>
        <w:t>: 185-193 [PMID: 9523687]</w:t>
      </w:r>
    </w:p>
    <w:p w:rsidR="00273D3B" w:rsidRDefault="00273D3B" w:rsidP="00273D3B">
      <w:pPr>
        <w:pStyle w:val="-1"/>
        <w:rPr>
          <w:spacing w:val="-2"/>
        </w:rPr>
      </w:pPr>
      <w:r>
        <w:t>6</w:t>
      </w:r>
      <w:r>
        <w:tab/>
      </w:r>
      <w:proofErr w:type="spellStart"/>
      <w:r>
        <w:rPr>
          <w:b/>
          <w:bCs/>
          <w:spacing w:val="-2"/>
        </w:rPr>
        <w:t>Blasi</w:t>
      </w:r>
      <w:proofErr w:type="spellEnd"/>
      <w:r>
        <w:rPr>
          <w:b/>
          <w:bCs/>
          <w:spacing w:val="-2"/>
        </w:rPr>
        <w:t xml:space="preserve"> F</w:t>
      </w:r>
      <w:r>
        <w:rPr>
          <w:spacing w:val="-2"/>
        </w:rPr>
        <w:t xml:space="preserve">. </w:t>
      </w:r>
      <w:proofErr w:type="spellStart"/>
      <w:r>
        <w:rPr>
          <w:spacing w:val="-2"/>
        </w:rPr>
        <w:t>uPA</w:t>
      </w:r>
      <w:proofErr w:type="spellEnd"/>
      <w:r>
        <w:rPr>
          <w:spacing w:val="-2"/>
        </w:rPr>
        <w:t xml:space="preserve">, </w:t>
      </w:r>
      <w:proofErr w:type="spellStart"/>
      <w:r>
        <w:rPr>
          <w:spacing w:val="-2"/>
        </w:rPr>
        <w:t>uPAR</w:t>
      </w:r>
      <w:proofErr w:type="spellEnd"/>
      <w:r>
        <w:rPr>
          <w:spacing w:val="-2"/>
        </w:rPr>
        <w:t xml:space="preserve">, PAI-1: key intersection of proteolytic, adhesive and chemotactic highways? </w:t>
      </w:r>
      <w:proofErr w:type="spellStart"/>
      <w:r>
        <w:rPr>
          <w:i/>
          <w:iCs/>
          <w:spacing w:val="-2"/>
        </w:rPr>
        <w:t>Immunol</w:t>
      </w:r>
      <w:proofErr w:type="spellEnd"/>
      <w:r>
        <w:rPr>
          <w:i/>
          <w:iCs/>
          <w:spacing w:val="-2"/>
        </w:rPr>
        <w:t xml:space="preserve"> Today</w:t>
      </w:r>
      <w:r>
        <w:rPr>
          <w:spacing w:val="-2"/>
        </w:rPr>
        <w:t xml:space="preserve"> 1997; </w:t>
      </w:r>
      <w:r>
        <w:rPr>
          <w:b/>
          <w:bCs/>
          <w:spacing w:val="-2"/>
        </w:rPr>
        <w:t>18</w:t>
      </w:r>
      <w:r>
        <w:rPr>
          <w:spacing w:val="-2"/>
        </w:rPr>
        <w:t>: 415-417 [PMID: 9293155]</w:t>
      </w:r>
    </w:p>
    <w:p w:rsidR="00273D3B" w:rsidRDefault="00273D3B" w:rsidP="00273D3B">
      <w:pPr>
        <w:pStyle w:val="-1"/>
        <w:rPr>
          <w:spacing w:val="-2"/>
        </w:rPr>
      </w:pPr>
      <w:r>
        <w:t>7</w:t>
      </w:r>
      <w:r>
        <w:tab/>
      </w:r>
      <w:proofErr w:type="spellStart"/>
      <w:r>
        <w:rPr>
          <w:b/>
          <w:bCs/>
          <w:spacing w:val="-2"/>
        </w:rPr>
        <w:t>Donadello</w:t>
      </w:r>
      <w:proofErr w:type="spellEnd"/>
      <w:r>
        <w:rPr>
          <w:b/>
          <w:bCs/>
          <w:spacing w:val="-2"/>
        </w:rPr>
        <w:t xml:space="preserve"> K</w:t>
      </w:r>
      <w:r>
        <w:rPr>
          <w:spacing w:val="-2"/>
        </w:rPr>
        <w:t xml:space="preserve">, </w:t>
      </w:r>
      <w:proofErr w:type="spellStart"/>
      <w:r>
        <w:rPr>
          <w:spacing w:val="-2"/>
        </w:rPr>
        <w:t>Scolletta</w:t>
      </w:r>
      <w:proofErr w:type="spellEnd"/>
      <w:r>
        <w:rPr>
          <w:spacing w:val="-2"/>
        </w:rPr>
        <w:t xml:space="preserve"> S, </w:t>
      </w:r>
      <w:proofErr w:type="spellStart"/>
      <w:r>
        <w:rPr>
          <w:spacing w:val="-2"/>
        </w:rPr>
        <w:t>Covajes</w:t>
      </w:r>
      <w:proofErr w:type="spellEnd"/>
      <w:r>
        <w:rPr>
          <w:spacing w:val="-2"/>
        </w:rPr>
        <w:t xml:space="preserve"> C, Vincent JL. </w:t>
      </w:r>
      <w:proofErr w:type="spellStart"/>
      <w:proofErr w:type="gramStart"/>
      <w:r>
        <w:rPr>
          <w:spacing w:val="-2"/>
        </w:rPr>
        <w:t>suPAR</w:t>
      </w:r>
      <w:proofErr w:type="spellEnd"/>
      <w:proofErr w:type="gramEnd"/>
      <w:r>
        <w:rPr>
          <w:spacing w:val="-2"/>
        </w:rPr>
        <w:t xml:space="preserve"> as a prognostic biomarker in sepsis. </w:t>
      </w:r>
      <w:r>
        <w:rPr>
          <w:i/>
          <w:iCs/>
          <w:spacing w:val="-2"/>
        </w:rPr>
        <w:t>BMC Med</w:t>
      </w:r>
      <w:r>
        <w:rPr>
          <w:spacing w:val="-2"/>
        </w:rPr>
        <w:t xml:space="preserve"> 2012; </w:t>
      </w:r>
      <w:r>
        <w:rPr>
          <w:b/>
          <w:bCs/>
          <w:spacing w:val="-2"/>
        </w:rPr>
        <w:t>10</w:t>
      </w:r>
      <w:r>
        <w:rPr>
          <w:spacing w:val="-2"/>
        </w:rPr>
        <w:t>: 2 [PMID: 22221662 DOI: 10.1186/1741-7015-10-2]</w:t>
      </w:r>
    </w:p>
    <w:p w:rsidR="00273D3B" w:rsidRDefault="00273D3B" w:rsidP="00273D3B">
      <w:pPr>
        <w:pStyle w:val="-1"/>
        <w:rPr>
          <w:spacing w:val="-2"/>
        </w:rPr>
      </w:pPr>
      <w:r>
        <w:t>8</w:t>
      </w:r>
      <w:r>
        <w:tab/>
      </w:r>
      <w:r>
        <w:rPr>
          <w:b/>
          <w:bCs/>
          <w:spacing w:val="-2"/>
        </w:rPr>
        <w:t>Zhang LP</w:t>
      </w:r>
      <w:r>
        <w:rPr>
          <w:spacing w:val="-2"/>
        </w:rPr>
        <w:t xml:space="preserve">, </w:t>
      </w:r>
      <w:proofErr w:type="spellStart"/>
      <w:r>
        <w:rPr>
          <w:spacing w:val="-2"/>
        </w:rPr>
        <w:t>Takahara</w:t>
      </w:r>
      <w:proofErr w:type="spellEnd"/>
      <w:r>
        <w:rPr>
          <w:spacing w:val="-2"/>
        </w:rPr>
        <w:t xml:space="preserve"> T, </w:t>
      </w:r>
      <w:proofErr w:type="spellStart"/>
      <w:r>
        <w:rPr>
          <w:spacing w:val="-2"/>
        </w:rPr>
        <w:t>Yata</w:t>
      </w:r>
      <w:proofErr w:type="spellEnd"/>
      <w:r>
        <w:rPr>
          <w:spacing w:val="-2"/>
        </w:rPr>
        <w:t xml:space="preserve"> Y, </w:t>
      </w:r>
      <w:proofErr w:type="spellStart"/>
      <w:r>
        <w:rPr>
          <w:spacing w:val="-2"/>
        </w:rPr>
        <w:t>Furui</w:t>
      </w:r>
      <w:proofErr w:type="spellEnd"/>
      <w:r>
        <w:rPr>
          <w:spacing w:val="-2"/>
        </w:rPr>
        <w:t xml:space="preserve"> K, </w:t>
      </w:r>
      <w:proofErr w:type="spellStart"/>
      <w:r>
        <w:rPr>
          <w:spacing w:val="-2"/>
        </w:rPr>
        <w:t>Jin</w:t>
      </w:r>
      <w:proofErr w:type="spellEnd"/>
      <w:r>
        <w:rPr>
          <w:spacing w:val="-2"/>
        </w:rPr>
        <w:t xml:space="preserve"> B, Kawada N, Watanabe A. Increased expression of plasminogen activator and plasminogen activator inhibitor during liver </w:t>
      </w:r>
      <w:proofErr w:type="spellStart"/>
      <w:r>
        <w:rPr>
          <w:spacing w:val="-2"/>
        </w:rPr>
        <w:t>fibrogenesis</w:t>
      </w:r>
      <w:proofErr w:type="spellEnd"/>
      <w:r>
        <w:rPr>
          <w:spacing w:val="-2"/>
        </w:rPr>
        <w:t xml:space="preserve"> of rats: role of stellate cells. </w:t>
      </w:r>
      <w:r>
        <w:rPr>
          <w:i/>
          <w:iCs/>
          <w:spacing w:val="-2"/>
        </w:rPr>
        <w:t xml:space="preserve">J </w:t>
      </w:r>
      <w:proofErr w:type="spellStart"/>
      <w:r>
        <w:rPr>
          <w:i/>
          <w:iCs/>
          <w:spacing w:val="-2"/>
        </w:rPr>
        <w:t>Hepatol</w:t>
      </w:r>
      <w:proofErr w:type="spellEnd"/>
      <w:r>
        <w:rPr>
          <w:spacing w:val="-2"/>
        </w:rPr>
        <w:t xml:space="preserve"> 1999; </w:t>
      </w:r>
      <w:r>
        <w:rPr>
          <w:b/>
          <w:bCs/>
          <w:spacing w:val="-2"/>
        </w:rPr>
        <w:t>31</w:t>
      </w:r>
      <w:r>
        <w:rPr>
          <w:spacing w:val="-2"/>
        </w:rPr>
        <w:t>: 703-711 [PMID: 10551395]</w:t>
      </w:r>
    </w:p>
    <w:p w:rsidR="00273D3B" w:rsidRDefault="00273D3B" w:rsidP="00273D3B">
      <w:pPr>
        <w:pStyle w:val="-1"/>
        <w:rPr>
          <w:spacing w:val="-2"/>
        </w:rPr>
      </w:pPr>
      <w:r>
        <w:t>9</w:t>
      </w:r>
      <w:r>
        <w:tab/>
      </w:r>
      <w:r>
        <w:rPr>
          <w:b/>
          <w:bCs/>
          <w:spacing w:val="-2"/>
        </w:rPr>
        <w:t>Zimmermann HW</w:t>
      </w:r>
      <w:r>
        <w:rPr>
          <w:spacing w:val="-2"/>
        </w:rPr>
        <w:t xml:space="preserve">, </w:t>
      </w:r>
      <w:proofErr w:type="spellStart"/>
      <w:r>
        <w:rPr>
          <w:spacing w:val="-2"/>
        </w:rPr>
        <w:t>Reuken</w:t>
      </w:r>
      <w:proofErr w:type="spellEnd"/>
      <w:r>
        <w:rPr>
          <w:spacing w:val="-2"/>
        </w:rPr>
        <w:t xml:space="preserve"> PA, Koch A, </w:t>
      </w:r>
      <w:proofErr w:type="spellStart"/>
      <w:r>
        <w:rPr>
          <w:spacing w:val="-2"/>
        </w:rPr>
        <w:t>Bartneck</w:t>
      </w:r>
      <w:proofErr w:type="spellEnd"/>
      <w:r>
        <w:rPr>
          <w:spacing w:val="-2"/>
        </w:rPr>
        <w:t xml:space="preserve"> M, Adams DH, </w:t>
      </w:r>
      <w:proofErr w:type="spellStart"/>
      <w:r>
        <w:rPr>
          <w:spacing w:val="-2"/>
        </w:rPr>
        <w:t>Trautwein</w:t>
      </w:r>
      <w:proofErr w:type="spellEnd"/>
      <w:r>
        <w:rPr>
          <w:spacing w:val="-2"/>
        </w:rPr>
        <w:t xml:space="preserve"> C, </w:t>
      </w:r>
      <w:proofErr w:type="spellStart"/>
      <w:r>
        <w:rPr>
          <w:spacing w:val="-2"/>
        </w:rPr>
        <w:t>Stallmach</w:t>
      </w:r>
      <w:proofErr w:type="spellEnd"/>
      <w:r>
        <w:rPr>
          <w:spacing w:val="-2"/>
        </w:rPr>
        <w:t xml:space="preserve"> A, </w:t>
      </w:r>
      <w:proofErr w:type="spellStart"/>
      <w:r>
        <w:rPr>
          <w:spacing w:val="-2"/>
        </w:rPr>
        <w:t>Tacke</w:t>
      </w:r>
      <w:proofErr w:type="spellEnd"/>
      <w:r>
        <w:rPr>
          <w:spacing w:val="-2"/>
        </w:rPr>
        <w:t xml:space="preserve"> F, </w:t>
      </w:r>
      <w:proofErr w:type="spellStart"/>
      <w:r>
        <w:rPr>
          <w:spacing w:val="-2"/>
        </w:rPr>
        <w:t>Bruns</w:t>
      </w:r>
      <w:proofErr w:type="spellEnd"/>
      <w:r>
        <w:rPr>
          <w:spacing w:val="-2"/>
        </w:rPr>
        <w:t xml:space="preserve"> T. Soluble </w:t>
      </w:r>
      <w:proofErr w:type="spellStart"/>
      <w:r>
        <w:rPr>
          <w:spacing w:val="-2"/>
        </w:rPr>
        <w:t>urokinase</w:t>
      </w:r>
      <w:proofErr w:type="spellEnd"/>
      <w:r>
        <w:rPr>
          <w:spacing w:val="-2"/>
        </w:rPr>
        <w:t xml:space="preserve"> plasminogen activator receptor is compartmentally regulated in decompensated cirrhosis and indicates immune activation and short-term </w:t>
      </w:r>
      <w:r>
        <w:rPr>
          <w:spacing w:val="-2"/>
        </w:rPr>
        <w:lastRenderedPageBreak/>
        <w:t xml:space="preserve">mortality. </w:t>
      </w:r>
      <w:r>
        <w:rPr>
          <w:i/>
          <w:iCs/>
          <w:spacing w:val="-2"/>
        </w:rPr>
        <w:t>J Intern Med</w:t>
      </w:r>
      <w:r>
        <w:rPr>
          <w:spacing w:val="-2"/>
        </w:rPr>
        <w:t xml:space="preserve"> 2013; </w:t>
      </w:r>
      <w:r>
        <w:rPr>
          <w:b/>
          <w:bCs/>
          <w:spacing w:val="-2"/>
        </w:rPr>
        <w:t>274</w:t>
      </w:r>
      <w:r>
        <w:rPr>
          <w:spacing w:val="-2"/>
        </w:rPr>
        <w:t>: 86-100 [PMID: 23432143 DOI: 10.1111/joim.12054]</w:t>
      </w:r>
    </w:p>
    <w:p w:rsidR="00273D3B" w:rsidRDefault="00273D3B" w:rsidP="00273D3B">
      <w:pPr>
        <w:pStyle w:val="-1"/>
        <w:rPr>
          <w:spacing w:val="-2"/>
        </w:rPr>
      </w:pPr>
      <w:r>
        <w:t>10</w:t>
      </w:r>
      <w:r>
        <w:tab/>
      </w:r>
      <w:proofErr w:type="spellStart"/>
      <w:r>
        <w:rPr>
          <w:b/>
          <w:bCs/>
          <w:spacing w:val="-2"/>
        </w:rPr>
        <w:t>Sjöwall</w:t>
      </w:r>
      <w:proofErr w:type="spellEnd"/>
      <w:r>
        <w:rPr>
          <w:b/>
          <w:bCs/>
          <w:spacing w:val="-2"/>
        </w:rPr>
        <w:t xml:space="preserve"> C</w:t>
      </w:r>
      <w:r>
        <w:rPr>
          <w:spacing w:val="-2"/>
        </w:rPr>
        <w:t xml:space="preserve">, Martinsson K, </w:t>
      </w:r>
      <w:proofErr w:type="spellStart"/>
      <w:r>
        <w:rPr>
          <w:spacing w:val="-2"/>
        </w:rPr>
        <w:t>Cardell</w:t>
      </w:r>
      <w:proofErr w:type="spellEnd"/>
      <w:r>
        <w:rPr>
          <w:spacing w:val="-2"/>
        </w:rPr>
        <w:t xml:space="preserve"> K, </w:t>
      </w:r>
      <w:proofErr w:type="spellStart"/>
      <w:r>
        <w:rPr>
          <w:spacing w:val="-2"/>
        </w:rPr>
        <w:t>Ekstedt</w:t>
      </w:r>
      <w:proofErr w:type="spellEnd"/>
      <w:r>
        <w:rPr>
          <w:spacing w:val="-2"/>
        </w:rPr>
        <w:t xml:space="preserve"> M, </w:t>
      </w:r>
      <w:proofErr w:type="spellStart"/>
      <w:r>
        <w:rPr>
          <w:spacing w:val="-2"/>
        </w:rPr>
        <w:t>Kechagias</w:t>
      </w:r>
      <w:proofErr w:type="spellEnd"/>
      <w:r>
        <w:rPr>
          <w:spacing w:val="-2"/>
        </w:rPr>
        <w:t xml:space="preserve"> S. Soluble </w:t>
      </w:r>
      <w:proofErr w:type="spellStart"/>
      <w:r>
        <w:rPr>
          <w:spacing w:val="-2"/>
        </w:rPr>
        <w:t>urokinase</w:t>
      </w:r>
      <w:proofErr w:type="spellEnd"/>
      <w:r>
        <w:rPr>
          <w:spacing w:val="-2"/>
        </w:rPr>
        <w:t xml:space="preserve"> plasminogen activator receptor levels are associated with severity of fibrosis in nonalcoholic fatty liver disease. </w:t>
      </w:r>
      <w:proofErr w:type="spellStart"/>
      <w:r>
        <w:rPr>
          <w:i/>
          <w:iCs/>
          <w:spacing w:val="-2"/>
        </w:rPr>
        <w:t>Transl</w:t>
      </w:r>
      <w:proofErr w:type="spellEnd"/>
      <w:r>
        <w:rPr>
          <w:i/>
          <w:iCs/>
          <w:spacing w:val="-2"/>
        </w:rPr>
        <w:t xml:space="preserve"> Res</w:t>
      </w:r>
      <w:r>
        <w:rPr>
          <w:spacing w:val="-2"/>
        </w:rPr>
        <w:t xml:space="preserve"> 2015; </w:t>
      </w:r>
      <w:r>
        <w:rPr>
          <w:b/>
          <w:bCs/>
          <w:spacing w:val="-2"/>
        </w:rPr>
        <w:t>165</w:t>
      </w:r>
      <w:r>
        <w:rPr>
          <w:spacing w:val="-2"/>
        </w:rPr>
        <w:t>: 658-666 [PMID: 25445207 DOI: 10.1016/j.trsl.2014.09.007]</w:t>
      </w:r>
    </w:p>
    <w:p w:rsidR="00273D3B" w:rsidRDefault="00273D3B" w:rsidP="00273D3B">
      <w:pPr>
        <w:pStyle w:val="-1"/>
        <w:rPr>
          <w:spacing w:val="-2"/>
        </w:rPr>
      </w:pPr>
      <w:r>
        <w:t>11</w:t>
      </w:r>
      <w:r>
        <w:tab/>
      </w:r>
      <w:r>
        <w:rPr>
          <w:b/>
          <w:bCs/>
          <w:spacing w:val="-2"/>
        </w:rPr>
        <w:t>Koch A</w:t>
      </w:r>
      <w:r>
        <w:rPr>
          <w:spacing w:val="-2"/>
        </w:rPr>
        <w:t xml:space="preserve">, Zimmermann HW, </w:t>
      </w:r>
      <w:proofErr w:type="spellStart"/>
      <w:r>
        <w:rPr>
          <w:spacing w:val="-2"/>
        </w:rPr>
        <w:t>Gassler</w:t>
      </w:r>
      <w:proofErr w:type="spellEnd"/>
      <w:r>
        <w:rPr>
          <w:spacing w:val="-2"/>
        </w:rPr>
        <w:t xml:space="preserve"> N, </w:t>
      </w:r>
      <w:proofErr w:type="spellStart"/>
      <w:r>
        <w:rPr>
          <w:spacing w:val="-2"/>
        </w:rPr>
        <w:t>Jochum</w:t>
      </w:r>
      <w:proofErr w:type="spellEnd"/>
      <w:r>
        <w:rPr>
          <w:spacing w:val="-2"/>
        </w:rPr>
        <w:t xml:space="preserve"> C, </w:t>
      </w:r>
      <w:proofErr w:type="spellStart"/>
      <w:r>
        <w:rPr>
          <w:spacing w:val="-2"/>
        </w:rPr>
        <w:t>Weiskirchen</w:t>
      </w:r>
      <w:proofErr w:type="spellEnd"/>
      <w:r>
        <w:rPr>
          <w:spacing w:val="-2"/>
        </w:rPr>
        <w:t xml:space="preserve"> R, </w:t>
      </w:r>
      <w:proofErr w:type="spellStart"/>
      <w:r>
        <w:rPr>
          <w:spacing w:val="-2"/>
        </w:rPr>
        <w:t>Bruensing</w:t>
      </w:r>
      <w:proofErr w:type="spellEnd"/>
      <w:r>
        <w:rPr>
          <w:spacing w:val="-2"/>
        </w:rPr>
        <w:t xml:space="preserve"> J, </w:t>
      </w:r>
      <w:proofErr w:type="spellStart"/>
      <w:r>
        <w:rPr>
          <w:spacing w:val="-2"/>
        </w:rPr>
        <w:t>Buendgens</w:t>
      </w:r>
      <w:proofErr w:type="spellEnd"/>
      <w:r>
        <w:rPr>
          <w:spacing w:val="-2"/>
        </w:rPr>
        <w:t xml:space="preserve"> L, </w:t>
      </w:r>
      <w:proofErr w:type="spellStart"/>
      <w:r>
        <w:rPr>
          <w:spacing w:val="-2"/>
        </w:rPr>
        <w:t>Dückers</w:t>
      </w:r>
      <w:proofErr w:type="spellEnd"/>
      <w:r>
        <w:rPr>
          <w:spacing w:val="-2"/>
        </w:rPr>
        <w:t xml:space="preserve"> H, </w:t>
      </w:r>
      <w:proofErr w:type="spellStart"/>
      <w:r>
        <w:rPr>
          <w:spacing w:val="-2"/>
        </w:rPr>
        <w:t>Bruns</w:t>
      </w:r>
      <w:proofErr w:type="spellEnd"/>
      <w:r>
        <w:rPr>
          <w:spacing w:val="-2"/>
        </w:rPr>
        <w:t xml:space="preserve"> T, </w:t>
      </w:r>
      <w:proofErr w:type="spellStart"/>
      <w:r>
        <w:rPr>
          <w:spacing w:val="-2"/>
        </w:rPr>
        <w:t>Gerken</w:t>
      </w:r>
      <w:proofErr w:type="spellEnd"/>
      <w:r>
        <w:rPr>
          <w:spacing w:val="-2"/>
        </w:rPr>
        <w:t xml:space="preserve"> G, Neumann UP, Adams DH, </w:t>
      </w:r>
      <w:proofErr w:type="spellStart"/>
      <w:r>
        <w:rPr>
          <w:spacing w:val="-2"/>
        </w:rPr>
        <w:t>Trautwein</w:t>
      </w:r>
      <w:proofErr w:type="spellEnd"/>
      <w:r>
        <w:rPr>
          <w:spacing w:val="-2"/>
        </w:rPr>
        <w:t xml:space="preserve"> C, </w:t>
      </w:r>
      <w:proofErr w:type="spellStart"/>
      <w:r>
        <w:rPr>
          <w:spacing w:val="-2"/>
        </w:rPr>
        <w:t>Canbay</w:t>
      </w:r>
      <w:proofErr w:type="spellEnd"/>
      <w:r>
        <w:rPr>
          <w:spacing w:val="-2"/>
        </w:rPr>
        <w:t xml:space="preserve"> A, </w:t>
      </w:r>
      <w:proofErr w:type="spellStart"/>
      <w:r>
        <w:rPr>
          <w:spacing w:val="-2"/>
        </w:rPr>
        <w:t>Tacke</w:t>
      </w:r>
      <w:proofErr w:type="spellEnd"/>
      <w:r>
        <w:rPr>
          <w:spacing w:val="-2"/>
        </w:rPr>
        <w:t xml:space="preserve"> F. Clinical relevance and cellular source of elevated soluble </w:t>
      </w:r>
      <w:proofErr w:type="spellStart"/>
      <w:r>
        <w:rPr>
          <w:spacing w:val="-2"/>
        </w:rPr>
        <w:t>urokinase</w:t>
      </w:r>
      <w:proofErr w:type="spellEnd"/>
      <w:r>
        <w:rPr>
          <w:spacing w:val="-2"/>
        </w:rPr>
        <w:t xml:space="preserve"> plasminogen activator receptor (</w:t>
      </w:r>
      <w:proofErr w:type="spellStart"/>
      <w:r>
        <w:rPr>
          <w:spacing w:val="-2"/>
        </w:rPr>
        <w:t>suPAR</w:t>
      </w:r>
      <w:proofErr w:type="spellEnd"/>
      <w:r>
        <w:rPr>
          <w:spacing w:val="-2"/>
        </w:rPr>
        <w:t xml:space="preserve">) in acute liver failure. </w:t>
      </w:r>
      <w:r>
        <w:rPr>
          <w:i/>
          <w:iCs/>
          <w:spacing w:val="-2"/>
        </w:rPr>
        <w:t xml:space="preserve">Liver </w:t>
      </w:r>
      <w:proofErr w:type="spellStart"/>
      <w:r>
        <w:rPr>
          <w:i/>
          <w:iCs/>
          <w:spacing w:val="-2"/>
        </w:rPr>
        <w:t>Int</w:t>
      </w:r>
      <w:proofErr w:type="spellEnd"/>
      <w:r>
        <w:rPr>
          <w:spacing w:val="-2"/>
        </w:rPr>
        <w:t xml:space="preserve"> 2014; </w:t>
      </w:r>
      <w:r>
        <w:rPr>
          <w:b/>
          <w:bCs/>
          <w:spacing w:val="-2"/>
        </w:rPr>
        <w:t>34</w:t>
      </w:r>
      <w:r>
        <w:rPr>
          <w:spacing w:val="-2"/>
        </w:rPr>
        <w:t>: 1330-1339 [PMID: 24575897 DOI: 10.1111/liv.12512]</w:t>
      </w:r>
    </w:p>
    <w:p w:rsidR="00273D3B" w:rsidRDefault="00273D3B" w:rsidP="00273D3B">
      <w:pPr>
        <w:pStyle w:val="-1"/>
        <w:rPr>
          <w:spacing w:val="-2"/>
        </w:rPr>
      </w:pPr>
      <w:r>
        <w:t>12</w:t>
      </w:r>
      <w:r>
        <w:tab/>
      </w:r>
      <w:r>
        <w:rPr>
          <w:b/>
          <w:bCs/>
          <w:spacing w:val="-2"/>
        </w:rPr>
        <w:t>Zimmermann HW</w:t>
      </w:r>
      <w:r>
        <w:rPr>
          <w:spacing w:val="-2"/>
        </w:rPr>
        <w:t xml:space="preserve">, Koch A, </w:t>
      </w:r>
      <w:proofErr w:type="spellStart"/>
      <w:r>
        <w:rPr>
          <w:spacing w:val="-2"/>
        </w:rPr>
        <w:t>Seidler</w:t>
      </w:r>
      <w:proofErr w:type="spellEnd"/>
      <w:r>
        <w:rPr>
          <w:spacing w:val="-2"/>
        </w:rPr>
        <w:t xml:space="preserve"> S, </w:t>
      </w:r>
      <w:proofErr w:type="spellStart"/>
      <w:r>
        <w:rPr>
          <w:spacing w:val="-2"/>
        </w:rPr>
        <w:t>Trautwein</w:t>
      </w:r>
      <w:proofErr w:type="spellEnd"/>
      <w:r>
        <w:rPr>
          <w:spacing w:val="-2"/>
        </w:rPr>
        <w:t xml:space="preserve"> C, </w:t>
      </w:r>
      <w:proofErr w:type="spellStart"/>
      <w:r>
        <w:rPr>
          <w:spacing w:val="-2"/>
        </w:rPr>
        <w:t>Tacke</w:t>
      </w:r>
      <w:proofErr w:type="spellEnd"/>
      <w:r>
        <w:rPr>
          <w:spacing w:val="-2"/>
        </w:rPr>
        <w:t xml:space="preserve"> F. Circulating soluble </w:t>
      </w:r>
      <w:proofErr w:type="spellStart"/>
      <w:r>
        <w:rPr>
          <w:spacing w:val="-2"/>
        </w:rPr>
        <w:t>urokinase</w:t>
      </w:r>
      <w:proofErr w:type="spellEnd"/>
      <w:r>
        <w:rPr>
          <w:spacing w:val="-2"/>
        </w:rPr>
        <w:t xml:space="preserve"> plasminogen activator is elevated in patients with chronic liver disease, discriminates stage and </w:t>
      </w:r>
      <w:proofErr w:type="spellStart"/>
      <w:r>
        <w:rPr>
          <w:spacing w:val="-2"/>
        </w:rPr>
        <w:t>aetiology</w:t>
      </w:r>
      <w:proofErr w:type="spellEnd"/>
      <w:r>
        <w:rPr>
          <w:spacing w:val="-2"/>
        </w:rPr>
        <w:t xml:space="preserve"> of cirrhosis and predicts prognosis. </w:t>
      </w:r>
      <w:r>
        <w:rPr>
          <w:i/>
          <w:iCs/>
          <w:spacing w:val="-2"/>
        </w:rPr>
        <w:t xml:space="preserve">Liver </w:t>
      </w:r>
      <w:proofErr w:type="spellStart"/>
      <w:r>
        <w:rPr>
          <w:i/>
          <w:iCs/>
          <w:spacing w:val="-2"/>
        </w:rPr>
        <w:t>Int</w:t>
      </w:r>
      <w:proofErr w:type="spellEnd"/>
      <w:r>
        <w:rPr>
          <w:spacing w:val="-2"/>
        </w:rPr>
        <w:t xml:space="preserve"> 2012; </w:t>
      </w:r>
      <w:r>
        <w:rPr>
          <w:b/>
          <w:bCs/>
          <w:spacing w:val="-2"/>
        </w:rPr>
        <w:t>32</w:t>
      </w:r>
      <w:r>
        <w:rPr>
          <w:spacing w:val="-2"/>
        </w:rPr>
        <w:t>: 500-509 [PMID: 22098627 DOI: 10.1111/j.1478-3231.2011.02665.x]</w:t>
      </w:r>
    </w:p>
    <w:p w:rsidR="00273D3B" w:rsidRDefault="00273D3B" w:rsidP="00273D3B">
      <w:pPr>
        <w:pStyle w:val="-1"/>
        <w:rPr>
          <w:spacing w:val="-2"/>
        </w:rPr>
      </w:pPr>
      <w:r>
        <w:t>13</w:t>
      </w:r>
      <w:r>
        <w:tab/>
      </w:r>
      <w:proofErr w:type="spellStart"/>
      <w:r>
        <w:rPr>
          <w:b/>
          <w:bCs/>
          <w:spacing w:val="-2"/>
        </w:rPr>
        <w:t>Udomsinprasert</w:t>
      </w:r>
      <w:proofErr w:type="spellEnd"/>
      <w:r>
        <w:rPr>
          <w:b/>
          <w:bCs/>
          <w:spacing w:val="-2"/>
        </w:rPr>
        <w:t xml:space="preserve"> W</w:t>
      </w:r>
      <w:r>
        <w:rPr>
          <w:spacing w:val="-2"/>
        </w:rPr>
        <w:t xml:space="preserve">, </w:t>
      </w:r>
      <w:proofErr w:type="spellStart"/>
      <w:r>
        <w:rPr>
          <w:spacing w:val="-2"/>
        </w:rPr>
        <w:t>Honsawek</w:t>
      </w:r>
      <w:proofErr w:type="spellEnd"/>
      <w:r>
        <w:rPr>
          <w:spacing w:val="-2"/>
        </w:rPr>
        <w:t xml:space="preserve"> S, </w:t>
      </w:r>
      <w:proofErr w:type="spellStart"/>
      <w:r>
        <w:rPr>
          <w:spacing w:val="-2"/>
        </w:rPr>
        <w:t>Anomasiri</w:t>
      </w:r>
      <w:proofErr w:type="spellEnd"/>
      <w:r>
        <w:rPr>
          <w:spacing w:val="-2"/>
        </w:rPr>
        <w:t xml:space="preserve"> W, </w:t>
      </w:r>
      <w:proofErr w:type="spellStart"/>
      <w:r>
        <w:rPr>
          <w:spacing w:val="-2"/>
        </w:rPr>
        <w:t>Chongsrisawat</w:t>
      </w:r>
      <w:proofErr w:type="spellEnd"/>
      <w:r>
        <w:rPr>
          <w:spacing w:val="-2"/>
        </w:rPr>
        <w:t xml:space="preserve"> V, </w:t>
      </w:r>
      <w:proofErr w:type="spellStart"/>
      <w:r>
        <w:rPr>
          <w:spacing w:val="-2"/>
        </w:rPr>
        <w:t>Vejchapipat</w:t>
      </w:r>
      <w:proofErr w:type="spellEnd"/>
      <w:r>
        <w:rPr>
          <w:spacing w:val="-2"/>
        </w:rPr>
        <w:t xml:space="preserve"> P, </w:t>
      </w:r>
      <w:proofErr w:type="spellStart"/>
      <w:r>
        <w:rPr>
          <w:spacing w:val="-2"/>
        </w:rPr>
        <w:t>Poovorawan</w:t>
      </w:r>
      <w:proofErr w:type="spellEnd"/>
      <w:r>
        <w:rPr>
          <w:spacing w:val="-2"/>
        </w:rPr>
        <w:t xml:space="preserve"> Y. Elevated adiponectin is asso</w:t>
      </w:r>
      <w:r>
        <w:rPr>
          <w:spacing w:val="-2"/>
        </w:rPr>
        <w:softHyphen/>
        <w:t>ciated with poor outcome in children with biliary atresia.</w:t>
      </w:r>
      <w:r>
        <w:rPr>
          <w:i/>
          <w:iCs/>
          <w:spacing w:val="-2"/>
        </w:rPr>
        <w:t xml:space="preserve"> Asian Biomedicine</w:t>
      </w:r>
      <w:r>
        <w:rPr>
          <w:spacing w:val="-2"/>
        </w:rPr>
        <w:t xml:space="preserve"> 2012; </w:t>
      </w:r>
      <w:r>
        <w:rPr>
          <w:b/>
          <w:bCs/>
          <w:spacing w:val="-2"/>
        </w:rPr>
        <w:t xml:space="preserve">6: </w:t>
      </w:r>
      <w:r>
        <w:rPr>
          <w:spacing w:val="-2"/>
        </w:rPr>
        <w:t>369-376 [DOI: 10.5372/1905-7415.0603.068]</w:t>
      </w:r>
    </w:p>
    <w:p w:rsidR="00273D3B" w:rsidRDefault="00273D3B" w:rsidP="00273D3B">
      <w:pPr>
        <w:pStyle w:val="-1"/>
      </w:pPr>
      <w:r>
        <w:t>14</w:t>
      </w:r>
      <w:r>
        <w:tab/>
      </w:r>
      <w:proofErr w:type="spellStart"/>
      <w:r>
        <w:rPr>
          <w:b/>
          <w:bCs/>
        </w:rPr>
        <w:t>Honsawek</w:t>
      </w:r>
      <w:proofErr w:type="spellEnd"/>
      <w:r>
        <w:rPr>
          <w:b/>
          <w:bCs/>
        </w:rPr>
        <w:t xml:space="preserve"> S</w:t>
      </w:r>
      <w:r>
        <w:t xml:space="preserve">, </w:t>
      </w:r>
      <w:proofErr w:type="spellStart"/>
      <w:r>
        <w:t>Chayanupatkul</w:t>
      </w:r>
      <w:proofErr w:type="spellEnd"/>
      <w:r>
        <w:t xml:space="preserve"> M, </w:t>
      </w:r>
      <w:proofErr w:type="spellStart"/>
      <w:r>
        <w:t>Chongsrisawat</w:t>
      </w:r>
      <w:proofErr w:type="spellEnd"/>
      <w:r>
        <w:t xml:space="preserve"> V, </w:t>
      </w:r>
      <w:proofErr w:type="spellStart"/>
      <w:r>
        <w:t>Vejchapipat</w:t>
      </w:r>
      <w:proofErr w:type="spellEnd"/>
      <w:r>
        <w:t xml:space="preserve"> P, </w:t>
      </w:r>
      <w:proofErr w:type="spellStart"/>
      <w:r>
        <w:t>Poovorawan</w:t>
      </w:r>
      <w:proofErr w:type="spellEnd"/>
      <w:r>
        <w:t xml:space="preserve"> Y. Increased </w:t>
      </w:r>
      <w:proofErr w:type="spellStart"/>
      <w:r>
        <w:t>osteopontin</w:t>
      </w:r>
      <w:proofErr w:type="spellEnd"/>
      <w:r>
        <w:t xml:space="preserve"> and liver stiffness mea</w:t>
      </w:r>
      <w:r>
        <w:softHyphen/>
        <w:t xml:space="preserve">surement by transient </w:t>
      </w:r>
      <w:proofErr w:type="spellStart"/>
      <w:r>
        <w:t>elastography</w:t>
      </w:r>
      <w:proofErr w:type="spellEnd"/>
      <w:r>
        <w:t xml:space="preserve"> in biliary atresia. </w:t>
      </w:r>
      <w:r>
        <w:rPr>
          <w:i/>
          <w:iCs/>
        </w:rPr>
        <w:t xml:space="preserve">World J </w:t>
      </w:r>
      <w:proofErr w:type="spellStart"/>
      <w:r>
        <w:rPr>
          <w:i/>
          <w:iCs/>
        </w:rPr>
        <w:t>Gastroenterol</w:t>
      </w:r>
      <w:proofErr w:type="spellEnd"/>
      <w:r>
        <w:t xml:space="preserve"> 2010; </w:t>
      </w:r>
      <w:r>
        <w:rPr>
          <w:b/>
          <w:bCs/>
        </w:rPr>
        <w:t>16</w:t>
      </w:r>
      <w:r>
        <w:t>: 5467-5473 [PMID: 21086566]</w:t>
      </w:r>
    </w:p>
    <w:p w:rsidR="00273D3B" w:rsidRDefault="00273D3B" w:rsidP="00273D3B">
      <w:pPr>
        <w:pStyle w:val="-1"/>
      </w:pPr>
      <w:r>
        <w:t>15</w:t>
      </w:r>
      <w:r>
        <w:tab/>
      </w:r>
      <w:proofErr w:type="spellStart"/>
      <w:r>
        <w:rPr>
          <w:b/>
          <w:bCs/>
        </w:rPr>
        <w:t>Chayanupatkul</w:t>
      </w:r>
      <w:proofErr w:type="spellEnd"/>
      <w:r>
        <w:rPr>
          <w:b/>
          <w:bCs/>
        </w:rPr>
        <w:t xml:space="preserve"> M</w:t>
      </w:r>
      <w:r>
        <w:t xml:space="preserve">, </w:t>
      </w:r>
      <w:proofErr w:type="spellStart"/>
      <w:r>
        <w:t>Honsawek</w:t>
      </w:r>
      <w:proofErr w:type="spellEnd"/>
      <w:r>
        <w:t xml:space="preserve"> S, </w:t>
      </w:r>
      <w:proofErr w:type="spellStart"/>
      <w:r>
        <w:t>Vejchapipat</w:t>
      </w:r>
      <w:proofErr w:type="spellEnd"/>
      <w:r>
        <w:t xml:space="preserve"> P, </w:t>
      </w:r>
      <w:proofErr w:type="spellStart"/>
      <w:r>
        <w:t>Chongsrisawat</w:t>
      </w:r>
      <w:proofErr w:type="spellEnd"/>
      <w:r>
        <w:t xml:space="preserve"> V, </w:t>
      </w:r>
      <w:proofErr w:type="spellStart"/>
      <w:r>
        <w:t>Poovorawan</w:t>
      </w:r>
      <w:proofErr w:type="spellEnd"/>
      <w:r>
        <w:t xml:space="preserve"> Y. Elevated serum bone morphogenetic protein 7 levels and clinical outcome in children with biliary atresia. </w:t>
      </w:r>
      <w:proofErr w:type="spellStart"/>
      <w:r>
        <w:rPr>
          <w:i/>
          <w:iCs/>
        </w:rPr>
        <w:t>Eur</w:t>
      </w:r>
      <w:proofErr w:type="spellEnd"/>
      <w:r>
        <w:rPr>
          <w:i/>
          <w:iCs/>
        </w:rPr>
        <w:t xml:space="preserve"> J </w:t>
      </w:r>
      <w:proofErr w:type="spellStart"/>
      <w:r>
        <w:rPr>
          <w:i/>
          <w:iCs/>
        </w:rPr>
        <w:t>Pediatr</w:t>
      </w:r>
      <w:proofErr w:type="spellEnd"/>
      <w:r>
        <w:rPr>
          <w:i/>
          <w:iCs/>
        </w:rPr>
        <w:t xml:space="preserve"> </w:t>
      </w:r>
      <w:proofErr w:type="spellStart"/>
      <w:r>
        <w:rPr>
          <w:i/>
          <w:iCs/>
        </w:rPr>
        <w:t>Surg</w:t>
      </w:r>
      <w:proofErr w:type="spellEnd"/>
      <w:r>
        <w:t xml:space="preserve"> 2009; </w:t>
      </w:r>
      <w:r>
        <w:rPr>
          <w:b/>
          <w:bCs/>
        </w:rPr>
        <w:t>19</w:t>
      </w:r>
      <w:r>
        <w:t>: 246-250 [PMID: 19387926 DOI: 10.1055/s-0029-1216378]</w:t>
      </w:r>
    </w:p>
    <w:p w:rsidR="00273D3B" w:rsidRDefault="00273D3B" w:rsidP="00273D3B">
      <w:pPr>
        <w:pStyle w:val="-1"/>
      </w:pPr>
      <w:r>
        <w:t>16</w:t>
      </w:r>
      <w:r>
        <w:tab/>
      </w:r>
      <w:proofErr w:type="spellStart"/>
      <w:r>
        <w:rPr>
          <w:b/>
          <w:bCs/>
        </w:rPr>
        <w:t>Honsawek</w:t>
      </w:r>
      <w:proofErr w:type="spellEnd"/>
      <w:r>
        <w:rPr>
          <w:b/>
          <w:bCs/>
        </w:rPr>
        <w:t xml:space="preserve"> S</w:t>
      </w:r>
      <w:r>
        <w:t xml:space="preserve">, </w:t>
      </w:r>
      <w:proofErr w:type="spellStart"/>
      <w:r>
        <w:t>Chongsrisawat</w:t>
      </w:r>
      <w:proofErr w:type="spellEnd"/>
      <w:r>
        <w:t xml:space="preserve"> V, </w:t>
      </w:r>
      <w:proofErr w:type="spellStart"/>
      <w:r>
        <w:t>Vejchapipat</w:t>
      </w:r>
      <w:proofErr w:type="spellEnd"/>
      <w:r>
        <w:t xml:space="preserve"> P, </w:t>
      </w:r>
      <w:proofErr w:type="spellStart"/>
      <w:r>
        <w:t>Thawornsuk</w:t>
      </w:r>
      <w:proofErr w:type="spellEnd"/>
      <w:r>
        <w:t xml:space="preserve"> N, </w:t>
      </w:r>
      <w:proofErr w:type="spellStart"/>
      <w:r>
        <w:t>Poovorawan</w:t>
      </w:r>
      <w:proofErr w:type="spellEnd"/>
      <w:r>
        <w:t xml:space="preserve"> Y. Association of serum levels of tissue inhibitors of metalloproteinase-1 with clinical outcome in children with biliary atresia. </w:t>
      </w:r>
      <w:r>
        <w:rPr>
          <w:i/>
          <w:iCs/>
        </w:rPr>
        <w:t xml:space="preserve">Asian Pac J Allergy </w:t>
      </w:r>
      <w:proofErr w:type="spellStart"/>
      <w:r>
        <w:rPr>
          <w:i/>
          <w:iCs/>
        </w:rPr>
        <w:t>Immunol</w:t>
      </w:r>
      <w:proofErr w:type="spellEnd"/>
      <w:r>
        <w:t xml:space="preserve"> 2006; </w:t>
      </w:r>
      <w:r>
        <w:rPr>
          <w:b/>
          <w:bCs/>
        </w:rPr>
        <w:t>24</w:t>
      </w:r>
      <w:r>
        <w:t>: 161-166 [PMID: 17136882]</w:t>
      </w:r>
    </w:p>
    <w:p w:rsidR="00273D3B" w:rsidRDefault="00273D3B" w:rsidP="00273D3B">
      <w:pPr>
        <w:pStyle w:val="-1"/>
      </w:pPr>
      <w:r>
        <w:t>17</w:t>
      </w:r>
      <w:r>
        <w:tab/>
      </w:r>
      <w:proofErr w:type="spellStart"/>
      <w:r>
        <w:rPr>
          <w:b/>
          <w:bCs/>
        </w:rPr>
        <w:t>Berres</w:t>
      </w:r>
      <w:proofErr w:type="spellEnd"/>
      <w:r>
        <w:rPr>
          <w:b/>
          <w:bCs/>
        </w:rPr>
        <w:t xml:space="preserve"> ML</w:t>
      </w:r>
      <w:r>
        <w:t xml:space="preserve">, Schlosser B, Berg T, </w:t>
      </w:r>
      <w:proofErr w:type="spellStart"/>
      <w:r>
        <w:t>Trautwein</w:t>
      </w:r>
      <w:proofErr w:type="spellEnd"/>
      <w:r>
        <w:t xml:space="preserve"> C, </w:t>
      </w:r>
      <w:proofErr w:type="spellStart"/>
      <w:r>
        <w:t>Wasmuth</w:t>
      </w:r>
      <w:proofErr w:type="spellEnd"/>
      <w:r>
        <w:t xml:space="preserve"> HE. Soluble </w:t>
      </w:r>
      <w:proofErr w:type="spellStart"/>
      <w:r>
        <w:t>urokinase</w:t>
      </w:r>
      <w:proofErr w:type="spellEnd"/>
      <w:r>
        <w:t xml:space="preserve"> plasminogen activator receptor is associated with progressive liver fibrosis in hepatitis C infection. </w:t>
      </w:r>
      <w:r>
        <w:rPr>
          <w:i/>
          <w:iCs/>
        </w:rPr>
        <w:t xml:space="preserve">J </w:t>
      </w:r>
      <w:proofErr w:type="spellStart"/>
      <w:r>
        <w:rPr>
          <w:i/>
          <w:iCs/>
        </w:rPr>
        <w:t>Clin</w:t>
      </w:r>
      <w:proofErr w:type="spellEnd"/>
      <w:r>
        <w:rPr>
          <w:i/>
          <w:iCs/>
        </w:rPr>
        <w:t xml:space="preserve"> </w:t>
      </w:r>
      <w:proofErr w:type="spellStart"/>
      <w:r>
        <w:rPr>
          <w:i/>
          <w:iCs/>
        </w:rPr>
        <w:t>Gastroenterol</w:t>
      </w:r>
      <w:proofErr w:type="spellEnd"/>
      <w:r>
        <w:t xml:space="preserve"> 2012; </w:t>
      </w:r>
      <w:r>
        <w:rPr>
          <w:b/>
          <w:bCs/>
        </w:rPr>
        <w:t>46</w:t>
      </w:r>
      <w:r>
        <w:t>: 334-338 [PMID: 21934527 DOI: 10.1097/MCG.0b013e31822da19d]</w:t>
      </w:r>
    </w:p>
    <w:p w:rsidR="00273D3B" w:rsidRDefault="00273D3B" w:rsidP="00273D3B">
      <w:pPr>
        <w:pStyle w:val="-1"/>
        <w:rPr>
          <w:spacing w:val="-2"/>
        </w:rPr>
      </w:pPr>
      <w:proofErr w:type="gramStart"/>
      <w:r>
        <w:t>18</w:t>
      </w:r>
      <w:r>
        <w:tab/>
      </w:r>
      <w:proofErr w:type="spellStart"/>
      <w:r>
        <w:rPr>
          <w:b/>
          <w:bCs/>
          <w:spacing w:val="-2"/>
        </w:rPr>
        <w:t>Filik</w:t>
      </w:r>
      <w:proofErr w:type="spellEnd"/>
      <w:r>
        <w:rPr>
          <w:b/>
          <w:bCs/>
          <w:spacing w:val="-2"/>
        </w:rPr>
        <w:t xml:space="preserve"> L</w:t>
      </w:r>
      <w:r>
        <w:rPr>
          <w:spacing w:val="-2"/>
        </w:rPr>
        <w:t xml:space="preserve">. Soluble </w:t>
      </w:r>
      <w:proofErr w:type="spellStart"/>
      <w:r>
        <w:rPr>
          <w:spacing w:val="-2"/>
        </w:rPr>
        <w:t>urokinase</w:t>
      </w:r>
      <w:proofErr w:type="spellEnd"/>
      <w:r>
        <w:rPr>
          <w:spacing w:val="-2"/>
        </w:rPr>
        <w:t xml:space="preserve"> plasminogen activator receptor in chronic hepatitis due to hepatitis C virus.</w:t>
      </w:r>
      <w:proofErr w:type="gramEnd"/>
      <w:r>
        <w:rPr>
          <w:spacing w:val="-2"/>
        </w:rPr>
        <w:t xml:space="preserve"> </w:t>
      </w:r>
      <w:r>
        <w:rPr>
          <w:i/>
          <w:iCs/>
          <w:spacing w:val="-2"/>
        </w:rPr>
        <w:t xml:space="preserve">J </w:t>
      </w:r>
      <w:proofErr w:type="spellStart"/>
      <w:r>
        <w:rPr>
          <w:i/>
          <w:iCs/>
          <w:spacing w:val="-2"/>
        </w:rPr>
        <w:t>Clin</w:t>
      </w:r>
      <w:proofErr w:type="spellEnd"/>
      <w:r>
        <w:rPr>
          <w:i/>
          <w:iCs/>
          <w:spacing w:val="-2"/>
        </w:rPr>
        <w:t xml:space="preserve"> </w:t>
      </w:r>
      <w:proofErr w:type="spellStart"/>
      <w:r>
        <w:rPr>
          <w:i/>
          <w:iCs/>
          <w:spacing w:val="-2"/>
        </w:rPr>
        <w:t>Gastroenterol</w:t>
      </w:r>
      <w:proofErr w:type="spellEnd"/>
      <w:r>
        <w:rPr>
          <w:spacing w:val="-2"/>
        </w:rPr>
        <w:t xml:space="preserve"> 2012; </w:t>
      </w:r>
      <w:r>
        <w:rPr>
          <w:b/>
          <w:bCs/>
          <w:spacing w:val="-2"/>
        </w:rPr>
        <w:t>46</w:t>
      </w:r>
      <w:r>
        <w:rPr>
          <w:spacing w:val="-2"/>
        </w:rPr>
        <w:t>: 346-347 [PMID: 22186743 DOI: 10.1097/MCG.0b013e 31823a86f5]</w:t>
      </w:r>
    </w:p>
    <w:p w:rsidR="00273D3B" w:rsidRDefault="00273D3B" w:rsidP="00273D3B">
      <w:pPr>
        <w:pStyle w:val="-1"/>
        <w:rPr>
          <w:spacing w:val="-2"/>
        </w:rPr>
      </w:pPr>
      <w:r>
        <w:t>19</w:t>
      </w:r>
      <w:r>
        <w:tab/>
      </w:r>
      <w:proofErr w:type="spellStart"/>
      <w:r>
        <w:rPr>
          <w:b/>
          <w:bCs/>
          <w:spacing w:val="-3"/>
        </w:rPr>
        <w:t>Chounta</w:t>
      </w:r>
      <w:proofErr w:type="spellEnd"/>
      <w:r>
        <w:rPr>
          <w:b/>
          <w:bCs/>
          <w:spacing w:val="-3"/>
        </w:rPr>
        <w:t xml:space="preserve"> A</w:t>
      </w:r>
      <w:r>
        <w:rPr>
          <w:spacing w:val="-3"/>
        </w:rPr>
        <w:t xml:space="preserve">, </w:t>
      </w:r>
      <w:proofErr w:type="spellStart"/>
      <w:r>
        <w:rPr>
          <w:spacing w:val="-3"/>
        </w:rPr>
        <w:t>Ellinas</w:t>
      </w:r>
      <w:proofErr w:type="spellEnd"/>
      <w:r>
        <w:rPr>
          <w:spacing w:val="-3"/>
        </w:rPr>
        <w:t xml:space="preserve"> C, </w:t>
      </w:r>
      <w:proofErr w:type="spellStart"/>
      <w:r>
        <w:rPr>
          <w:spacing w:val="-3"/>
        </w:rPr>
        <w:t>Tzanetakou</w:t>
      </w:r>
      <w:proofErr w:type="spellEnd"/>
      <w:r>
        <w:rPr>
          <w:spacing w:val="-3"/>
        </w:rPr>
        <w:t xml:space="preserve"> V, </w:t>
      </w:r>
      <w:proofErr w:type="spellStart"/>
      <w:r>
        <w:rPr>
          <w:spacing w:val="-3"/>
        </w:rPr>
        <w:t>Pliarhopoulou</w:t>
      </w:r>
      <w:proofErr w:type="spellEnd"/>
      <w:r>
        <w:rPr>
          <w:spacing w:val="-3"/>
        </w:rPr>
        <w:t xml:space="preserve"> F, </w:t>
      </w:r>
      <w:proofErr w:type="spellStart"/>
      <w:r>
        <w:rPr>
          <w:spacing w:val="-3"/>
        </w:rPr>
        <w:t>Mplani</w:t>
      </w:r>
      <w:proofErr w:type="spellEnd"/>
      <w:r>
        <w:rPr>
          <w:spacing w:val="-3"/>
        </w:rPr>
        <w:t xml:space="preserve"> V, </w:t>
      </w:r>
      <w:proofErr w:type="spellStart"/>
      <w:r>
        <w:rPr>
          <w:spacing w:val="-3"/>
        </w:rPr>
        <w:t>Oikonomou</w:t>
      </w:r>
      <w:proofErr w:type="spellEnd"/>
      <w:r>
        <w:rPr>
          <w:spacing w:val="-3"/>
        </w:rPr>
        <w:t xml:space="preserve"> A, </w:t>
      </w:r>
      <w:proofErr w:type="spellStart"/>
      <w:r>
        <w:rPr>
          <w:spacing w:val="-3"/>
        </w:rPr>
        <w:t>Leventogiannis</w:t>
      </w:r>
      <w:proofErr w:type="spellEnd"/>
      <w:r>
        <w:rPr>
          <w:spacing w:val="-3"/>
        </w:rPr>
        <w:t xml:space="preserve"> K, </w:t>
      </w:r>
      <w:proofErr w:type="spellStart"/>
      <w:r>
        <w:rPr>
          <w:spacing w:val="-3"/>
        </w:rPr>
        <w:t>Giamarellos-Bourboulis</w:t>
      </w:r>
      <w:proofErr w:type="spellEnd"/>
      <w:r>
        <w:rPr>
          <w:spacing w:val="-3"/>
        </w:rPr>
        <w:t xml:space="preserve"> EJ. </w:t>
      </w:r>
      <w:proofErr w:type="gramStart"/>
      <w:r>
        <w:rPr>
          <w:spacing w:val="-3"/>
        </w:rPr>
        <w:t xml:space="preserve">Serum soluble </w:t>
      </w:r>
      <w:proofErr w:type="spellStart"/>
      <w:r>
        <w:rPr>
          <w:spacing w:val="-3"/>
        </w:rPr>
        <w:t>urokinase</w:t>
      </w:r>
      <w:proofErr w:type="spellEnd"/>
      <w:r>
        <w:rPr>
          <w:spacing w:val="-3"/>
        </w:rPr>
        <w:t xml:space="preserve"> plasminogen activator receptor as a </w:t>
      </w:r>
      <w:r>
        <w:rPr>
          <w:spacing w:val="-2"/>
        </w:rPr>
        <w:t>screening test for the early diagnosis of hepatocellular carcinoma.</w:t>
      </w:r>
      <w:proofErr w:type="gramEnd"/>
      <w:r>
        <w:rPr>
          <w:spacing w:val="-2"/>
        </w:rPr>
        <w:t xml:space="preserve"> </w:t>
      </w:r>
      <w:r>
        <w:rPr>
          <w:i/>
          <w:iCs/>
          <w:spacing w:val="-2"/>
        </w:rPr>
        <w:t xml:space="preserve">Liver </w:t>
      </w:r>
      <w:proofErr w:type="spellStart"/>
      <w:r>
        <w:rPr>
          <w:i/>
          <w:iCs/>
          <w:spacing w:val="-2"/>
        </w:rPr>
        <w:t>Int</w:t>
      </w:r>
      <w:proofErr w:type="spellEnd"/>
      <w:r>
        <w:rPr>
          <w:spacing w:val="-2"/>
        </w:rPr>
        <w:t xml:space="preserve"> 2015; </w:t>
      </w:r>
      <w:r>
        <w:rPr>
          <w:b/>
          <w:bCs/>
          <w:spacing w:val="-2"/>
        </w:rPr>
        <w:t>35</w:t>
      </w:r>
      <w:r>
        <w:rPr>
          <w:spacing w:val="-2"/>
        </w:rPr>
        <w:t>: 601-607 [PMID: 25348952 DOI: 10.1111/liv.12705]</w:t>
      </w:r>
    </w:p>
    <w:p w:rsidR="00273D3B" w:rsidRDefault="00273D3B" w:rsidP="00273D3B">
      <w:pPr>
        <w:pStyle w:val="-1"/>
      </w:pPr>
      <w:r>
        <w:t>20</w:t>
      </w:r>
      <w:r>
        <w:tab/>
      </w:r>
      <w:proofErr w:type="spellStart"/>
      <w:r>
        <w:rPr>
          <w:b/>
          <w:bCs/>
        </w:rPr>
        <w:t>Sevgi</w:t>
      </w:r>
      <w:proofErr w:type="spellEnd"/>
      <w:r>
        <w:rPr>
          <w:b/>
          <w:bCs/>
        </w:rPr>
        <w:t xml:space="preserve"> DY</w:t>
      </w:r>
      <w:r>
        <w:t xml:space="preserve">, </w:t>
      </w:r>
      <w:proofErr w:type="spellStart"/>
      <w:r>
        <w:t>Bayraktar</w:t>
      </w:r>
      <w:proofErr w:type="spellEnd"/>
      <w:r>
        <w:t xml:space="preserve"> B, </w:t>
      </w:r>
      <w:proofErr w:type="spellStart"/>
      <w:r>
        <w:t>Gündüz</w:t>
      </w:r>
      <w:proofErr w:type="spellEnd"/>
      <w:r>
        <w:t xml:space="preserve"> A, </w:t>
      </w:r>
      <w:proofErr w:type="spellStart"/>
      <w:r>
        <w:t>Özgüven</w:t>
      </w:r>
      <w:proofErr w:type="spellEnd"/>
      <w:r>
        <w:t xml:space="preserve"> BY, </w:t>
      </w:r>
      <w:proofErr w:type="spellStart"/>
      <w:r>
        <w:t>Togay</w:t>
      </w:r>
      <w:proofErr w:type="spellEnd"/>
      <w:r>
        <w:t xml:space="preserve"> A, </w:t>
      </w:r>
      <w:proofErr w:type="spellStart"/>
      <w:r>
        <w:t>Bulut</w:t>
      </w:r>
      <w:proofErr w:type="spellEnd"/>
      <w:r>
        <w:t xml:space="preserve"> E, </w:t>
      </w:r>
      <w:proofErr w:type="spellStart"/>
      <w:r>
        <w:t>Uzun</w:t>
      </w:r>
      <w:proofErr w:type="spellEnd"/>
      <w:r>
        <w:t xml:space="preserve"> N, </w:t>
      </w:r>
      <w:proofErr w:type="spellStart"/>
      <w:r>
        <w:t>Dökmetaş</w:t>
      </w:r>
      <w:proofErr w:type="spellEnd"/>
      <w:r>
        <w:t xml:space="preserve"> İ. Serum soluble </w:t>
      </w:r>
      <w:proofErr w:type="spellStart"/>
      <w:r>
        <w:t>urokinase</w:t>
      </w:r>
      <w:proofErr w:type="spellEnd"/>
      <w:r>
        <w:t xml:space="preserve">-type plasminogen activator receptor and interferon-γ-induced protein 10 levels correlate with significant fibrosis in chronic hepatitis B. </w:t>
      </w:r>
      <w:r>
        <w:rPr>
          <w:i/>
          <w:iCs/>
        </w:rPr>
        <w:t xml:space="preserve">Wien </w:t>
      </w:r>
      <w:proofErr w:type="spellStart"/>
      <w:r>
        <w:rPr>
          <w:i/>
          <w:iCs/>
        </w:rPr>
        <w:t>Klin</w:t>
      </w:r>
      <w:proofErr w:type="spellEnd"/>
      <w:r>
        <w:rPr>
          <w:i/>
          <w:iCs/>
        </w:rPr>
        <w:t xml:space="preserve"> </w:t>
      </w:r>
      <w:proofErr w:type="spellStart"/>
      <w:r>
        <w:rPr>
          <w:i/>
          <w:iCs/>
        </w:rPr>
        <w:t>Wochenschr</w:t>
      </w:r>
      <w:proofErr w:type="spellEnd"/>
      <w:r>
        <w:t xml:space="preserve"> 2016; </w:t>
      </w:r>
      <w:r>
        <w:rPr>
          <w:b/>
          <w:bCs/>
        </w:rPr>
        <w:t>128</w:t>
      </w:r>
      <w:r>
        <w:t>: 28-33 [PMID: 26546355 DOI: 10.1007/s00508-015-0886-4]</w:t>
      </w:r>
    </w:p>
    <w:p w:rsidR="00273D3B" w:rsidRDefault="00273D3B" w:rsidP="00273D3B">
      <w:pPr>
        <w:pStyle w:val="-1"/>
      </w:pPr>
      <w:r>
        <w:t>21</w:t>
      </w:r>
      <w:r>
        <w:tab/>
      </w:r>
      <w:r>
        <w:rPr>
          <w:b/>
          <w:bCs/>
        </w:rPr>
        <w:t>Morita Y</w:t>
      </w:r>
      <w:r>
        <w:t xml:space="preserve">, Hayashi Y, Wang Y, </w:t>
      </w:r>
      <w:proofErr w:type="spellStart"/>
      <w:r>
        <w:t>Kanamaru</w:t>
      </w:r>
      <w:proofErr w:type="spellEnd"/>
      <w:r>
        <w:t xml:space="preserve"> T, Suzuki S, Kawasaki K, </w:t>
      </w:r>
      <w:proofErr w:type="spellStart"/>
      <w:r>
        <w:t>Ohta</w:t>
      </w:r>
      <w:proofErr w:type="spellEnd"/>
      <w:r>
        <w:t xml:space="preserve"> K, Yamamoto M, </w:t>
      </w:r>
      <w:proofErr w:type="spellStart"/>
      <w:r>
        <w:t>Saitoh</w:t>
      </w:r>
      <w:proofErr w:type="spellEnd"/>
      <w:r>
        <w:t xml:space="preserve"> Y, Itoh H, Doe WF. </w:t>
      </w:r>
      <w:proofErr w:type="gramStart"/>
      <w:r>
        <w:t xml:space="preserve">Expression of </w:t>
      </w:r>
      <w:proofErr w:type="spellStart"/>
      <w:r>
        <w:t>urokinase</w:t>
      </w:r>
      <w:proofErr w:type="spellEnd"/>
      <w:r>
        <w:t>-type plasminogen activator receptor in hepatocellular carcinoma.</w:t>
      </w:r>
      <w:proofErr w:type="gramEnd"/>
      <w:r>
        <w:t xml:space="preserve"> </w:t>
      </w:r>
      <w:r>
        <w:rPr>
          <w:i/>
          <w:iCs/>
        </w:rPr>
        <w:t>Hepatology</w:t>
      </w:r>
      <w:r>
        <w:t xml:space="preserve"> 1997; </w:t>
      </w:r>
      <w:r>
        <w:rPr>
          <w:b/>
          <w:bCs/>
        </w:rPr>
        <w:t>25</w:t>
      </w:r>
      <w:r>
        <w:t>: 856-861 [PMID: 9096588 DOI: 10.1002/hep.510250412]</w:t>
      </w:r>
    </w:p>
    <w:p w:rsidR="00273D3B" w:rsidRDefault="00273D3B" w:rsidP="00273D3B">
      <w:pPr>
        <w:pStyle w:val="-1"/>
        <w:rPr>
          <w:b/>
          <w:bCs/>
        </w:rPr>
      </w:pPr>
    </w:p>
    <w:p w:rsidR="00273D3B" w:rsidRDefault="00273D3B" w:rsidP="00273D3B">
      <w:r>
        <w:t>Figure Legends</w:t>
      </w:r>
    </w:p>
    <w:p w:rsidR="00273D3B" w:rsidRDefault="00273D3B" w:rsidP="00273D3B">
      <w:pPr>
        <w:pStyle w:val="8BF4"/>
        <w:rPr>
          <w:b/>
          <w:bCs/>
        </w:rPr>
      </w:pPr>
      <w:r>
        <w:rPr>
          <w:b/>
          <w:bCs/>
          <w:noProof/>
        </w:rPr>
        <w:drawing>
          <wp:inline distT="0" distB="0" distL="0" distR="0">
            <wp:extent cx="2384964" cy="1708150"/>
            <wp:effectExtent l="0" t="0" r="0" b="6350"/>
            <wp:docPr id="4" name="图片 4" descr="D:\排版、组版\WJH\WJHv8i33\pmc-33\fig\WJH-8-1471-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H\WJHv8i33\pmc-33\fig\WJH-8-1471-g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4964" cy="1708150"/>
                    </a:xfrm>
                    <a:prstGeom prst="rect">
                      <a:avLst/>
                    </a:prstGeom>
                    <a:noFill/>
                    <a:ln>
                      <a:noFill/>
                    </a:ln>
                  </pic:spPr>
                </pic:pic>
              </a:graphicData>
            </a:graphic>
          </wp:inline>
        </w:drawing>
      </w:r>
    </w:p>
    <w:p w:rsidR="00273D3B" w:rsidRDefault="00273D3B" w:rsidP="00273D3B">
      <w:pPr>
        <w:pStyle w:val="8BF4"/>
      </w:pPr>
      <w:r>
        <w:rPr>
          <w:b/>
          <w:bCs/>
        </w:rPr>
        <w:t xml:space="preserve">Figure </w:t>
      </w:r>
      <w:proofErr w:type="gramStart"/>
      <w:r>
        <w:rPr>
          <w:b/>
          <w:bCs/>
        </w:rPr>
        <w:t>1  Comparison</w:t>
      </w:r>
      <w:proofErr w:type="gramEnd"/>
      <w:r>
        <w:rPr>
          <w:b/>
          <w:bCs/>
        </w:rPr>
        <w:t xml:space="preserve"> of serum </w:t>
      </w:r>
      <w:proofErr w:type="spellStart"/>
      <w:r>
        <w:rPr>
          <w:b/>
          <w:bCs/>
        </w:rPr>
        <w:t>urokinase</w:t>
      </w:r>
      <w:proofErr w:type="spellEnd"/>
      <w:r>
        <w:rPr>
          <w:b/>
          <w:bCs/>
        </w:rPr>
        <w:t xml:space="preserve">-type plasminogen activator receptor levels in biliary atresia patients and healthy controls. </w:t>
      </w:r>
      <w:proofErr w:type="spellStart"/>
      <w:proofErr w:type="gramStart"/>
      <w:r>
        <w:t>uPAR</w:t>
      </w:r>
      <w:proofErr w:type="spellEnd"/>
      <w:proofErr w:type="gramEnd"/>
      <w:r>
        <w:t xml:space="preserve">: </w:t>
      </w:r>
      <w:proofErr w:type="spellStart"/>
      <w:r>
        <w:t>Urokinase</w:t>
      </w:r>
      <w:proofErr w:type="spellEnd"/>
      <w:r>
        <w:t>-type plasminogen activator receptor; BA: Biliary atresia.</w:t>
      </w:r>
    </w:p>
    <w:p w:rsidR="00273D3B" w:rsidRDefault="002E2D90" w:rsidP="00273D3B">
      <w:pPr>
        <w:pStyle w:val="8BF4"/>
        <w:rPr>
          <w:b/>
          <w:bCs/>
          <w:spacing w:val="-2"/>
        </w:rPr>
      </w:pPr>
      <w:r>
        <w:rPr>
          <w:b/>
          <w:bCs/>
          <w:noProof/>
          <w:spacing w:val="-2"/>
        </w:rPr>
        <w:lastRenderedPageBreak/>
        <w:drawing>
          <wp:inline distT="0" distB="0" distL="0" distR="0">
            <wp:extent cx="3028950" cy="2084862"/>
            <wp:effectExtent l="0" t="0" r="0" b="0"/>
            <wp:docPr id="7" name="图片 7" descr="D:\排版、组版\WJH\WJHv8i33\pmc-33\fig\WJH-8-1471-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H\WJHv8i33\pmc-33\fig\WJH-8-1471-g00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2084862"/>
                    </a:xfrm>
                    <a:prstGeom prst="rect">
                      <a:avLst/>
                    </a:prstGeom>
                    <a:noFill/>
                    <a:ln>
                      <a:noFill/>
                    </a:ln>
                  </pic:spPr>
                </pic:pic>
              </a:graphicData>
            </a:graphic>
          </wp:inline>
        </w:drawing>
      </w:r>
    </w:p>
    <w:p w:rsidR="00273D3B" w:rsidRDefault="00273D3B" w:rsidP="00273D3B">
      <w:pPr>
        <w:pStyle w:val="8BF4"/>
      </w:pPr>
      <w:r>
        <w:rPr>
          <w:b/>
          <w:bCs/>
          <w:spacing w:val="-2"/>
        </w:rPr>
        <w:t xml:space="preserve">Figure </w:t>
      </w:r>
      <w:proofErr w:type="gramStart"/>
      <w:r>
        <w:rPr>
          <w:b/>
          <w:bCs/>
          <w:spacing w:val="-2"/>
        </w:rPr>
        <w:t>2  Comparison</w:t>
      </w:r>
      <w:proofErr w:type="gramEnd"/>
      <w:r>
        <w:rPr>
          <w:b/>
          <w:bCs/>
          <w:spacing w:val="-2"/>
        </w:rPr>
        <w:t xml:space="preserve"> of serum </w:t>
      </w:r>
      <w:proofErr w:type="spellStart"/>
      <w:r>
        <w:rPr>
          <w:b/>
          <w:bCs/>
          <w:spacing w:val="-2"/>
        </w:rPr>
        <w:t>urokinase</w:t>
      </w:r>
      <w:proofErr w:type="spellEnd"/>
      <w:r>
        <w:rPr>
          <w:b/>
          <w:bCs/>
          <w:spacing w:val="-2"/>
        </w:rPr>
        <w:t>-type plasminogen activator receptor</w:t>
      </w:r>
      <w:r w:rsidR="00C76807">
        <w:rPr>
          <w:rFonts w:hint="eastAsia"/>
          <w:b/>
          <w:bCs/>
          <w:spacing w:val="-2"/>
        </w:rPr>
        <w:t xml:space="preserve"> </w:t>
      </w:r>
      <w:r>
        <w:rPr>
          <w:b/>
          <w:bCs/>
          <w:spacing w:val="-2"/>
        </w:rPr>
        <w:t xml:space="preserve">levels in biliary atresia patients without jaundice and with jaundice. </w:t>
      </w:r>
      <w:proofErr w:type="spellStart"/>
      <w:proofErr w:type="gramStart"/>
      <w:r>
        <w:t>uPAR</w:t>
      </w:r>
      <w:proofErr w:type="spellEnd"/>
      <w:proofErr w:type="gramEnd"/>
      <w:r>
        <w:t xml:space="preserve">: </w:t>
      </w:r>
      <w:proofErr w:type="spellStart"/>
      <w:r>
        <w:t>Urokinase</w:t>
      </w:r>
      <w:proofErr w:type="spellEnd"/>
      <w:r>
        <w:t>-type plasminogen activator receptor.</w:t>
      </w:r>
    </w:p>
    <w:p w:rsidR="00273D3B" w:rsidRDefault="002E2D90" w:rsidP="00273D3B">
      <w:pPr>
        <w:pStyle w:val="8BF4"/>
        <w:rPr>
          <w:b/>
          <w:bCs/>
        </w:rPr>
      </w:pPr>
      <w:r>
        <w:rPr>
          <w:b/>
          <w:bCs/>
          <w:noProof/>
        </w:rPr>
        <w:drawing>
          <wp:inline distT="0" distB="0" distL="0" distR="0">
            <wp:extent cx="2800350" cy="3488155"/>
            <wp:effectExtent l="0" t="0" r="0" b="0"/>
            <wp:docPr id="8" name="图片 8" descr="D:\排版、组版\WJH\WJHv8i33\pmc-33\fig\WJH-8-1471-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H\WJHv8i33\pmc-33\fig\WJH-8-1471-g00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350" cy="3488155"/>
                    </a:xfrm>
                    <a:prstGeom prst="rect">
                      <a:avLst/>
                    </a:prstGeom>
                    <a:noFill/>
                    <a:ln>
                      <a:noFill/>
                    </a:ln>
                  </pic:spPr>
                </pic:pic>
              </a:graphicData>
            </a:graphic>
          </wp:inline>
        </w:drawing>
      </w:r>
    </w:p>
    <w:p w:rsidR="00273D3B" w:rsidRDefault="00273D3B" w:rsidP="00273D3B">
      <w:pPr>
        <w:pStyle w:val="8BF4"/>
      </w:pPr>
      <w:r>
        <w:rPr>
          <w:b/>
          <w:bCs/>
        </w:rPr>
        <w:t xml:space="preserve">Figure </w:t>
      </w:r>
      <w:proofErr w:type="gramStart"/>
      <w:r>
        <w:rPr>
          <w:b/>
          <w:bCs/>
        </w:rPr>
        <w:t>3  Scatter</w:t>
      </w:r>
      <w:proofErr w:type="gramEnd"/>
      <w:r>
        <w:rPr>
          <w:b/>
          <w:bCs/>
        </w:rPr>
        <w:t xml:space="preserve"> diagram and regression analysis in biliary atresia patients.</w:t>
      </w:r>
      <w:r w:rsidR="002E2D90">
        <w:t xml:space="preserve"> </w:t>
      </w:r>
      <w:proofErr w:type="spellStart"/>
      <w:proofErr w:type="gramStart"/>
      <w:r>
        <w:t>uPAR</w:t>
      </w:r>
      <w:proofErr w:type="spellEnd"/>
      <w:proofErr w:type="gramEnd"/>
      <w:r>
        <w:t xml:space="preserve"> levels are correlated with (A) serum aspartate aminotransferase (B) serum alanine aminotransferase (C) serum total bilirubin (D) serum alkaline phosphatase (E) serum al</w:t>
      </w:r>
      <w:r w:rsidR="002E2D90">
        <w:t xml:space="preserve">bumin and (F) liver stiffness. </w:t>
      </w:r>
      <w:proofErr w:type="spellStart"/>
      <w:proofErr w:type="gramStart"/>
      <w:r>
        <w:t>uPAR</w:t>
      </w:r>
      <w:proofErr w:type="spellEnd"/>
      <w:proofErr w:type="gramEnd"/>
      <w:r>
        <w:t xml:space="preserve">: </w:t>
      </w:r>
      <w:proofErr w:type="spellStart"/>
      <w:r w:rsidR="002E2D90">
        <w:rPr>
          <w:rFonts w:hint="eastAsia"/>
        </w:rPr>
        <w:t>U</w:t>
      </w:r>
      <w:r>
        <w:t>rokinase</w:t>
      </w:r>
      <w:proofErr w:type="spellEnd"/>
      <w:r>
        <w:t>-type plasminogen activator receptor.</w:t>
      </w:r>
    </w:p>
    <w:p w:rsidR="00273D3B" w:rsidRPr="00D4684F" w:rsidRDefault="00273D3B" w:rsidP="00273D3B"/>
    <w:p w:rsidR="00273D3B" w:rsidRDefault="00273D3B" w:rsidP="00273D3B">
      <w:r>
        <w:t>Footnotes</w:t>
      </w:r>
    </w:p>
    <w:p w:rsidR="00273D3B" w:rsidRDefault="00273D3B" w:rsidP="00273D3B">
      <w:pPr>
        <w:pStyle w:val="af"/>
      </w:pPr>
      <w:r>
        <w:rPr>
          <w:rFonts w:ascii="Tahoma" w:hAnsi="Tahoma" w:cs="Tahoma"/>
          <w:lang w:val="it-IT"/>
        </w:rPr>
        <w:t>Institutional review board statement:</w:t>
      </w:r>
      <w:r>
        <w:rPr>
          <w:b/>
          <w:bCs/>
        </w:rPr>
        <w:t xml:space="preserve"> </w:t>
      </w:r>
      <w:r>
        <w:t xml:space="preserve">The study was reviewed and approved by the Institutional Review Board on Human Research of the Faculty of Medicine, </w:t>
      </w:r>
      <w:proofErr w:type="spellStart"/>
      <w:r>
        <w:t>Chulalongkorn</w:t>
      </w:r>
      <w:proofErr w:type="spellEnd"/>
      <w:r>
        <w:t xml:space="preserve"> University. </w:t>
      </w:r>
    </w:p>
    <w:p w:rsidR="00273D3B" w:rsidRDefault="00273D3B" w:rsidP="00273D3B">
      <w:pPr>
        <w:pStyle w:val="af"/>
      </w:pPr>
      <w:r>
        <w:rPr>
          <w:rFonts w:ascii="Tahoma" w:hAnsi="Tahoma" w:cs="Tahoma"/>
          <w:lang w:val="it-IT"/>
        </w:rPr>
        <w:t>Informed consent statement:</w:t>
      </w:r>
      <w:r>
        <w:rPr>
          <w:b/>
          <w:bCs/>
        </w:rPr>
        <w:t xml:space="preserve"> </w:t>
      </w:r>
      <w:r>
        <w:t>All study participants, or their legal guardian, provided informed written consent prior to study enrollment.</w:t>
      </w:r>
    </w:p>
    <w:p w:rsidR="00273D3B" w:rsidRDefault="00273D3B" w:rsidP="00273D3B">
      <w:pPr>
        <w:pStyle w:val="af"/>
        <w:rPr>
          <w:spacing w:val="-1"/>
        </w:rPr>
      </w:pPr>
      <w:r>
        <w:rPr>
          <w:rFonts w:ascii="Tahoma" w:hAnsi="Tahoma" w:cs="Tahoma"/>
          <w:lang w:val="it-IT"/>
        </w:rPr>
        <w:t>Conflict-of-interest statement</w:t>
      </w:r>
      <w:r w:rsidRPr="00D4684F">
        <w:rPr>
          <w:rFonts w:ascii="Tahoma" w:hAnsi="Tahoma" w:cs="Tahoma"/>
        </w:rPr>
        <w:t>:</w:t>
      </w:r>
      <w:r>
        <w:t xml:space="preserve"> </w:t>
      </w:r>
      <w:r>
        <w:rPr>
          <w:spacing w:val="-1"/>
        </w:rPr>
        <w:t>All the authors have no conflicts of interests to declare.</w:t>
      </w:r>
    </w:p>
    <w:p w:rsidR="00273D3B" w:rsidRDefault="00273D3B" w:rsidP="00273D3B">
      <w:pPr>
        <w:pStyle w:val="af"/>
      </w:pPr>
      <w:r>
        <w:rPr>
          <w:rFonts w:ascii="Tahoma" w:hAnsi="Tahoma" w:cs="Tahoma"/>
          <w:lang w:val="it-IT"/>
        </w:rPr>
        <w:t>Data sharing statement</w:t>
      </w:r>
      <w:r w:rsidRPr="00D4684F">
        <w:rPr>
          <w:rFonts w:ascii="Tahoma" w:hAnsi="Tahoma" w:cs="Tahoma"/>
        </w:rPr>
        <w:t>:</w:t>
      </w:r>
      <w:r>
        <w:t xml:space="preserve"> Technical appendix, statistical code, and dataset available from the corresponding author at sittisak.h@chula.ac.th. Participants gave informed consent for data sharing.</w:t>
      </w:r>
    </w:p>
    <w:p w:rsidR="00273D3B" w:rsidRPr="00D4684F" w:rsidRDefault="00273D3B" w:rsidP="00273D3B">
      <w:pPr>
        <w:pStyle w:val="af"/>
        <w:rPr>
          <w:rFonts w:ascii="Tahoma" w:hAnsi="Tahoma" w:cs="Tahoma"/>
          <w:spacing w:val="0"/>
        </w:rPr>
      </w:pPr>
      <w:r>
        <w:rPr>
          <w:rFonts w:ascii="Tahoma" w:hAnsi="Tahoma" w:cs="Tahoma"/>
          <w:lang w:val="it-IT"/>
        </w:rPr>
        <w:t>Open-Access:</w:t>
      </w:r>
      <w:r>
        <w:rPr>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w:t>
      </w:r>
      <w:r>
        <w:rPr>
          <w:lang w:val="it-IT"/>
        </w:rPr>
        <w:lastRenderedPageBreak/>
        <w:t>terms, provided the original work is properly cited and the use is non-commercial. See: http://creativecommons.org/licenses/by-nc/4.0/</w:t>
      </w:r>
    </w:p>
    <w:p w:rsidR="00273D3B" w:rsidRDefault="00273D3B" w:rsidP="00273D3B">
      <w:pPr>
        <w:pStyle w:val="af"/>
      </w:pPr>
      <w:r>
        <w:rPr>
          <w:rFonts w:ascii="Tahoma" w:hAnsi="Tahoma" w:cs="Tahoma"/>
        </w:rPr>
        <w:t>Manuscript source:</w:t>
      </w:r>
      <w:r>
        <w:t xml:space="preserve"> Invited manuscript</w:t>
      </w:r>
    </w:p>
    <w:p w:rsidR="00273D3B" w:rsidRDefault="00273D3B" w:rsidP="00273D3B">
      <w:pPr>
        <w:pStyle w:val="af"/>
      </w:pPr>
      <w:r>
        <w:rPr>
          <w:rFonts w:ascii="Tahoma" w:hAnsi="Tahoma" w:cs="Tahoma"/>
        </w:rPr>
        <w:t>Peer-review started:</w:t>
      </w:r>
      <w:r>
        <w:rPr>
          <w:b/>
          <w:bCs/>
        </w:rPr>
        <w:t xml:space="preserve"> </w:t>
      </w:r>
      <w:r>
        <w:t>June 7, 2016</w:t>
      </w:r>
    </w:p>
    <w:p w:rsidR="00273D3B" w:rsidRDefault="00273D3B" w:rsidP="00273D3B">
      <w:pPr>
        <w:pStyle w:val="af"/>
      </w:pPr>
      <w:r>
        <w:rPr>
          <w:rFonts w:ascii="Tahoma" w:hAnsi="Tahoma" w:cs="Tahoma"/>
        </w:rPr>
        <w:t>First decision:</w:t>
      </w:r>
      <w:r>
        <w:rPr>
          <w:b/>
          <w:bCs/>
        </w:rPr>
        <w:t xml:space="preserve"> </w:t>
      </w:r>
      <w:r>
        <w:t>August 10, 2016</w:t>
      </w:r>
    </w:p>
    <w:p w:rsidR="00273D3B" w:rsidRDefault="00273D3B" w:rsidP="00273D3B">
      <w:pPr>
        <w:pStyle w:val="af"/>
      </w:pPr>
      <w:r>
        <w:rPr>
          <w:rFonts w:ascii="Tahoma" w:hAnsi="Tahoma" w:cs="Tahoma"/>
        </w:rPr>
        <w:t>Article in press:</w:t>
      </w:r>
      <w:r>
        <w:t xml:space="preserve"> </w:t>
      </w:r>
      <w:r>
        <w:rPr>
          <w:rStyle w:val="5F3A8C03"/>
          <w:i w:val="0"/>
          <w:iCs w:val="0"/>
        </w:rPr>
        <w:t>October 24</w:t>
      </w:r>
      <w:r>
        <w:t>, 2016</w:t>
      </w:r>
    </w:p>
    <w:p w:rsidR="00273D3B" w:rsidRPr="00D4684F" w:rsidRDefault="00273D3B" w:rsidP="00273D3B">
      <w:pPr>
        <w:pStyle w:val="af3"/>
        <w:rPr>
          <w:rFonts w:ascii="Times New Roman" w:hAnsi="Times New Roman" w:cs="Times New Roman"/>
        </w:rPr>
      </w:pPr>
      <w:r>
        <w:rPr>
          <w:b/>
          <w:bCs/>
          <w:spacing w:val="-1"/>
        </w:rPr>
        <w:t>P- Reviewer</w:t>
      </w:r>
      <w:r>
        <w:rPr>
          <w:spacing w:val="-1"/>
        </w:rPr>
        <w:t xml:space="preserve">: Fernandez-Pineda I    </w:t>
      </w:r>
      <w:r>
        <w:rPr>
          <w:b/>
          <w:bCs/>
        </w:rPr>
        <w:t>S- Editor</w:t>
      </w:r>
      <w:r>
        <w:rPr>
          <w:spacing w:val="-1"/>
        </w:rPr>
        <w:t>:</w:t>
      </w:r>
      <w:r>
        <w:rPr>
          <w:b/>
          <w:bCs/>
        </w:rPr>
        <w:t xml:space="preserve"> </w:t>
      </w:r>
      <w:r>
        <w:t xml:space="preserve">Qi Y    </w:t>
      </w:r>
      <w:r>
        <w:rPr>
          <w:b/>
          <w:bCs/>
        </w:rPr>
        <w:t>L- Editor</w:t>
      </w:r>
      <w:r>
        <w:rPr>
          <w:spacing w:val="-1"/>
        </w:rPr>
        <w:t>:</w:t>
      </w:r>
      <w:r>
        <w:t xml:space="preserve"> A    </w:t>
      </w:r>
      <w:r>
        <w:rPr>
          <w:b/>
          <w:bCs/>
        </w:rPr>
        <w:t>E- Editor</w:t>
      </w:r>
      <w:r>
        <w:rPr>
          <w:spacing w:val="-1"/>
        </w:rPr>
        <w:t>:</w:t>
      </w:r>
      <w:r>
        <w:t xml:space="preserve"> Li D</w:t>
      </w:r>
    </w:p>
    <w:p w:rsidR="00273D3B" w:rsidRDefault="00273D3B" w:rsidP="00273D3B"/>
    <w:p w:rsidR="00273D3B" w:rsidRDefault="00273D3B" w:rsidP="00273D3B">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43525" cy="5960745"/>
                <wp:effectExtent l="8255" t="13335" r="10795" b="762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5960745"/>
                        </a:xfrm>
                        <a:prstGeom prst="rect">
                          <a:avLst/>
                        </a:prstGeom>
                        <a:solidFill>
                          <a:srgbClr val="FFFFFF"/>
                        </a:solidFill>
                        <a:ln w="9525">
                          <a:solidFill>
                            <a:srgbClr val="000000"/>
                          </a:solidFill>
                          <a:miter lim="800000"/>
                          <a:headEnd/>
                          <a:tailEnd/>
                        </a:ln>
                      </wps:spPr>
                      <wps:txbx>
                        <w:txbxContent>
                          <w:p w:rsidR="00273D3B" w:rsidRPr="00D4684F" w:rsidRDefault="00273D3B" w:rsidP="00273D3B">
                            <w:pPr>
                              <w:rPr>
                                <w:b/>
                                <w:bCs/>
                              </w:rPr>
                            </w:pPr>
                            <w:r w:rsidRPr="00D4684F">
                              <w:rPr>
                                <w:b/>
                                <w:bCs/>
                              </w:rPr>
                              <w:t xml:space="preserve">Table </w:t>
                            </w:r>
                            <w:proofErr w:type="gramStart"/>
                            <w:r w:rsidRPr="00D4684F">
                              <w:rPr>
                                <w:b/>
                                <w:bCs/>
                              </w:rPr>
                              <w:t>1  Demographic</w:t>
                            </w:r>
                            <w:proofErr w:type="gramEnd"/>
                            <w:r w:rsidRPr="00D4684F">
                              <w:rPr>
                                <w:b/>
                                <w:bCs/>
                              </w:rPr>
                              <w:t xml:space="preserve"> data, biochemical characteristics, and liver stiffness scores of biliary atresia patients and healthy controls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606"/>
                              <w:gridCol w:w="1095"/>
                              <w:gridCol w:w="1273"/>
                              <w:gridCol w:w="565"/>
                            </w:tblGrid>
                            <w:tr w:rsidR="00273D3B" w:rsidRPr="00D4684F" w:rsidTr="00D4684F">
                              <w:trPr>
                                <w:trHeight w:hRule="exact" w:val="1122"/>
                              </w:trPr>
                              <w:tc>
                                <w:tcPr>
                                  <w:tcW w:w="1606" w:type="dxa"/>
                                  <w:tcBorders>
                                    <w:top w:val="single" w:sz="6" w:space="0" w:color="000000"/>
                                    <w:bottom w:val="single" w:sz="6" w:space="0" w:color="000000"/>
                                  </w:tcBorders>
                                  <w:tcMar>
                                    <w:top w:w="28" w:type="dxa"/>
                                    <w:left w:w="28" w:type="dxa"/>
                                    <w:bottom w:w="28" w:type="dxa"/>
                                    <w:right w:w="28" w:type="dxa"/>
                                  </w:tcMar>
                                </w:tcPr>
                                <w:p w:rsidR="00273D3B" w:rsidRPr="00D4684F" w:rsidRDefault="00273D3B">
                                  <w:pPr>
                                    <w:pStyle w:val="af4"/>
                                  </w:pPr>
                                  <w:r w:rsidRPr="00D4684F">
                                    <w:t>Variables</w:t>
                                  </w:r>
                                </w:p>
                                <w:p w:rsidR="00273D3B" w:rsidRPr="00D4684F" w:rsidRDefault="00273D3B">
                                  <w:pPr>
                                    <w:pStyle w:val="af4"/>
                                  </w:pPr>
                                </w:p>
                              </w:tc>
                              <w:tc>
                                <w:tcPr>
                                  <w:tcW w:w="1095" w:type="dxa"/>
                                  <w:tcBorders>
                                    <w:top w:val="single" w:sz="6" w:space="0" w:color="000000"/>
                                    <w:bottom w:val="single" w:sz="6" w:space="0" w:color="000000"/>
                                  </w:tcBorders>
                                  <w:tcMar>
                                    <w:top w:w="28" w:type="dxa"/>
                                    <w:left w:w="28" w:type="dxa"/>
                                    <w:bottom w:w="28" w:type="dxa"/>
                                    <w:right w:w="28" w:type="dxa"/>
                                  </w:tcMar>
                                </w:tcPr>
                                <w:p w:rsidR="00273D3B" w:rsidRPr="00D4684F" w:rsidRDefault="00273D3B">
                                  <w:pPr>
                                    <w:pStyle w:val="af4"/>
                                    <w:jc w:val="center"/>
                                  </w:pPr>
                                  <w:r w:rsidRPr="00D4684F">
                                    <w:t>BA (</w:t>
                                  </w:r>
                                  <w:r w:rsidRPr="00D4684F">
                                    <w:rPr>
                                      <w:rFonts w:ascii="Albertus Italic" w:hAnsi="Albertus Italic" w:cs="Albertus Italic"/>
                                      <w:bCs w:val="0"/>
                                      <w:i/>
                                      <w:iCs/>
                                    </w:rPr>
                                    <w:t>n</w:t>
                                  </w:r>
                                  <w:r w:rsidRPr="00D4684F">
                                    <w:t xml:space="preserve"> = 85)</w:t>
                                  </w:r>
                                </w:p>
                                <w:p w:rsidR="00273D3B" w:rsidRPr="00D4684F" w:rsidRDefault="00273D3B">
                                  <w:pPr>
                                    <w:pStyle w:val="af4"/>
                                    <w:jc w:val="center"/>
                                  </w:pPr>
                                </w:p>
                              </w:tc>
                              <w:tc>
                                <w:tcPr>
                                  <w:tcW w:w="1273" w:type="dxa"/>
                                  <w:tcBorders>
                                    <w:top w:val="single" w:sz="6" w:space="0" w:color="000000"/>
                                    <w:bottom w:val="single" w:sz="6" w:space="0" w:color="000000"/>
                                  </w:tcBorders>
                                  <w:tcMar>
                                    <w:top w:w="28" w:type="dxa"/>
                                    <w:left w:w="28" w:type="dxa"/>
                                    <w:bottom w:w="28" w:type="dxa"/>
                                    <w:right w:w="28" w:type="dxa"/>
                                  </w:tcMar>
                                </w:tcPr>
                                <w:p w:rsidR="00273D3B" w:rsidRPr="00D4684F" w:rsidRDefault="00273D3B">
                                  <w:pPr>
                                    <w:pStyle w:val="af4"/>
                                    <w:jc w:val="center"/>
                                  </w:pPr>
                                  <w:r w:rsidRPr="00D4684F">
                                    <w:t>Controls (</w:t>
                                  </w:r>
                                  <w:r w:rsidRPr="00D4684F">
                                    <w:rPr>
                                      <w:rFonts w:ascii="Albertus Italic" w:hAnsi="Albertus Italic" w:cs="Albertus Italic"/>
                                      <w:bCs w:val="0"/>
                                      <w:i/>
                                      <w:iCs/>
                                    </w:rPr>
                                    <w:t>n</w:t>
                                  </w:r>
                                  <w:r w:rsidRPr="00D4684F">
                                    <w:t xml:space="preserve"> = 24)</w:t>
                                  </w:r>
                                </w:p>
                                <w:p w:rsidR="00273D3B" w:rsidRPr="00D4684F" w:rsidRDefault="00273D3B">
                                  <w:pPr>
                                    <w:pStyle w:val="af4"/>
                                    <w:jc w:val="center"/>
                                  </w:pPr>
                                </w:p>
                              </w:tc>
                              <w:tc>
                                <w:tcPr>
                                  <w:tcW w:w="565" w:type="dxa"/>
                                  <w:tcBorders>
                                    <w:top w:val="single" w:sz="6" w:space="0" w:color="000000"/>
                                    <w:bottom w:val="single" w:sz="6" w:space="0" w:color="000000"/>
                                  </w:tcBorders>
                                  <w:tcMar>
                                    <w:top w:w="28" w:type="dxa"/>
                                    <w:left w:w="28" w:type="dxa"/>
                                    <w:bottom w:w="28" w:type="dxa"/>
                                    <w:right w:w="28" w:type="dxa"/>
                                  </w:tcMar>
                                </w:tcPr>
                                <w:p w:rsidR="00273D3B" w:rsidRPr="00D4684F" w:rsidRDefault="00273D3B">
                                  <w:pPr>
                                    <w:pStyle w:val="af4"/>
                                    <w:jc w:val="center"/>
                                  </w:pPr>
                                  <w:r w:rsidRPr="00D4684F">
                                    <w:rPr>
                                      <w:rFonts w:ascii="Albertus Italic" w:hAnsi="Albertus Italic" w:cs="Albertus Italic"/>
                                      <w:bCs w:val="0"/>
                                      <w:i/>
                                      <w:iCs/>
                                    </w:rPr>
                                    <w:t>P</w:t>
                                  </w:r>
                                  <w:r w:rsidRPr="00D4684F">
                                    <w:t xml:space="preserve"> value</w:t>
                                  </w:r>
                                </w:p>
                                <w:p w:rsidR="00273D3B" w:rsidRPr="00D4684F" w:rsidRDefault="00273D3B">
                                  <w:pPr>
                                    <w:pStyle w:val="af4"/>
                                    <w:jc w:val="center"/>
                                  </w:pPr>
                                </w:p>
                              </w:tc>
                            </w:tr>
                            <w:tr w:rsidR="00273D3B" w:rsidRPr="00D4684F" w:rsidTr="00D4684F">
                              <w:trPr>
                                <w:trHeight w:val="201"/>
                              </w:trPr>
                              <w:tc>
                                <w:tcPr>
                                  <w:tcW w:w="1606" w:type="dxa"/>
                                  <w:tcBorders>
                                    <w:top w:val="single" w:sz="6" w:space="0" w:color="000000"/>
                                  </w:tcBorders>
                                  <w:tcMar>
                                    <w:top w:w="28" w:type="dxa"/>
                                    <w:left w:w="28" w:type="dxa"/>
                                    <w:bottom w:w="28" w:type="dxa"/>
                                    <w:right w:w="28" w:type="dxa"/>
                                  </w:tcMar>
                                </w:tcPr>
                                <w:p w:rsidR="00273D3B" w:rsidRPr="00D4684F" w:rsidRDefault="00273D3B">
                                  <w:pPr>
                                    <w:pStyle w:val="af5"/>
                                    <w:rPr>
                                      <w:b w:val="0"/>
                                    </w:rPr>
                                  </w:pPr>
                                  <w:r w:rsidRPr="00D4684F">
                                    <w:rPr>
                                      <w:b w:val="0"/>
                                    </w:rPr>
                                    <w:t>Age (yr)</w:t>
                                  </w:r>
                                </w:p>
                                <w:p w:rsidR="00273D3B" w:rsidRPr="00D4684F" w:rsidRDefault="00273D3B">
                                  <w:pPr>
                                    <w:pStyle w:val="af5"/>
                                    <w:rPr>
                                      <w:b w:val="0"/>
                                    </w:rPr>
                                  </w:pPr>
                                </w:p>
                              </w:tc>
                              <w:tc>
                                <w:tcPr>
                                  <w:tcW w:w="1095" w:type="dxa"/>
                                  <w:tcBorders>
                                    <w:top w:val="single" w:sz="6" w:space="0" w:color="000000"/>
                                  </w:tcBorders>
                                  <w:tcMar>
                                    <w:top w:w="28" w:type="dxa"/>
                                    <w:left w:w="28" w:type="dxa"/>
                                    <w:bottom w:w="28" w:type="dxa"/>
                                    <w:right w:w="28" w:type="dxa"/>
                                  </w:tcMar>
                                </w:tcPr>
                                <w:p w:rsidR="00273D3B" w:rsidRPr="00D4684F" w:rsidRDefault="00273D3B">
                                  <w:pPr>
                                    <w:pStyle w:val="af5"/>
                                    <w:jc w:val="center"/>
                                    <w:rPr>
                                      <w:b w:val="0"/>
                                    </w:rPr>
                                  </w:pPr>
                                  <w:r w:rsidRPr="00D4684F">
                                    <w:rPr>
                                      <w:b w:val="0"/>
                                    </w:rPr>
                                    <w:t xml:space="preserve">  9.0 ± 0.6</w:t>
                                  </w:r>
                                </w:p>
                                <w:p w:rsidR="00273D3B" w:rsidRPr="00D4684F" w:rsidRDefault="00273D3B">
                                  <w:pPr>
                                    <w:pStyle w:val="af5"/>
                                    <w:jc w:val="center"/>
                                    <w:rPr>
                                      <w:b w:val="0"/>
                                    </w:rPr>
                                  </w:pPr>
                                </w:p>
                              </w:tc>
                              <w:tc>
                                <w:tcPr>
                                  <w:tcW w:w="1273" w:type="dxa"/>
                                  <w:tcBorders>
                                    <w:top w:val="single" w:sz="6" w:space="0" w:color="000000"/>
                                  </w:tcBorders>
                                  <w:tcMar>
                                    <w:top w:w="28" w:type="dxa"/>
                                    <w:left w:w="28" w:type="dxa"/>
                                    <w:bottom w:w="28" w:type="dxa"/>
                                    <w:right w:w="28" w:type="dxa"/>
                                  </w:tcMar>
                                </w:tcPr>
                                <w:p w:rsidR="00273D3B" w:rsidRPr="00D4684F" w:rsidRDefault="00273D3B">
                                  <w:pPr>
                                    <w:pStyle w:val="af5"/>
                                    <w:jc w:val="center"/>
                                    <w:rPr>
                                      <w:b w:val="0"/>
                                    </w:rPr>
                                  </w:pPr>
                                  <w:r w:rsidRPr="00D4684F">
                                    <w:rPr>
                                      <w:b w:val="0"/>
                                    </w:rPr>
                                    <w:t xml:space="preserve">  8.5 ± 0.5</w:t>
                                  </w:r>
                                </w:p>
                                <w:p w:rsidR="00273D3B" w:rsidRPr="00D4684F" w:rsidRDefault="00273D3B">
                                  <w:pPr>
                                    <w:pStyle w:val="af5"/>
                                    <w:jc w:val="center"/>
                                    <w:rPr>
                                      <w:b w:val="0"/>
                                    </w:rPr>
                                  </w:pPr>
                                </w:p>
                              </w:tc>
                              <w:tc>
                                <w:tcPr>
                                  <w:tcW w:w="565" w:type="dxa"/>
                                  <w:tcBorders>
                                    <w:top w:val="single" w:sz="6" w:space="0" w:color="000000"/>
                                  </w:tcBorders>
                                  <w:tcMar>
                                    <w:top w:w="28" w:type="dxa"/>
                                    <w:left w:w="28" w:type="dxa"/>
                                    <w:bottom w:w="28" w:type="dxa"/>
                                    <w:right w:w="28" w:type="dxa"/>
                                  </w:tcMar>
                                </w:tcPr>
                                <w:p w:rsidR="00273D3B" w:rsidRPr="00D4684F" w:rsidRDefault="00273D3B">
                                  <w:pPr>
                                    <w:pStyle w:val="af5"/>
                                    <w:jc w:val="center"/>
                                    <w:rPr>
                                      <w:b w:val="0"/>
                                    </w:rPr>
                                  </w:pPr>
                                  <w:r w:rsidRPr="00D4684F">
                                    <w:rPr>
                                      <w:b w:val="0"/>
                                    </w:rPr>
                                    <w:t>0.2</w:t>
                                  </w:r>
                                </w:p>
                                <w:p w:rsidR="00273D3B" w:rsidRPr="00D4684F" w:rsidRDefault="00273D3B">
                                  <w:pPr>
                                    <w:pStyle w:val="af5"/>
                                    <w:jc w:val="center"/>
                                    <w:rPr>
                                      <w:b w:val="0"/>
                                    </w:rPr>
                                  </w:pPr>
                                </w:p>
                              </w:tc>
                            </w:tr>
                            <w:tr w:rsidR="00273D3B" w:rsidRPr="00D4684F" w:rsidTr="00D4684F">
                              <w:trPr>
                                <w:trHeight w:val="60"/>
                              </w:trPr>
                              <w:tc>
                                <w:tcPr>
                                  <w:tcW w:w="1606" w:type="dxa"/>
                                  <w:tcMar>
                                    <w:top w:w="28" w:type="dxa"/>
                                    <w:left w:w="28" w:type="dxa"/>
                                    <w:bottom w:w="28" w:type="dxa"/>
                                    <w:right w:w="28" w:type="dxa"/>
                                  </w:tcMar>
                                </w:tcPr>
                                <w:p w:rsidR="00273D3B" w:rsidRPr="00D4684F" w:rsidRDefault="00273D3B">
                                  <w:pPr>
                                    <w:pStyle w:val="af5"/>
                                    <w:rPr>
                                      <w:b w:val="0"/>
                                    </w:rPr>
                                  </w:pPr>
                                  <w:r w:rsidRPr="00D4684F">
                                    <w:rPr>
                                      <w:b w:val="0"/>
                                    </w:rPr>
                                    <w:t>Gender (female:male)</w:t>
                                  </w:r>
                                </w:p>
                                <w:p w:rsidR="00273D3B" w:rsidRPr="00D4684F" w:rsidRDefault="00273D3B">
                                  <w:pPr>
                                    <w:pStyle w:val="af5"/>
                                    <w:rPr>
                                      <w:b w:val="0"/>
                                    </w:rPr>
                                  </w:pPr>
                                </w:p>
                              </w:tc>
                              <w:tc>
                                <w:tcPr>
                                  <w:tcW w:w="1095" w:type="dxa"/>
                                  <w:tcMar>
                                    <w:top w:w="28" w:type="dxa"/>
                                    <w:left w:w="28" w:type="dxa"/>
                                    <w:bottom w:w="28" w:type="dxa"/>
                                    <w:right w:w="28" w:type="dxa"/>
                                  </w:tcMar>
                                </w:tcPr>
                                <w:p w:rsidR="00273D3B" w:rsidRPr="00D4684F" w:rsidRDefault="00273D3B">
                                  <w:pPr>
                                    <w:pStyle w:val="af5"/>
                                    <w:jc w:val="center"/>
                                    <w:rPr>
                                      <w:b w:val="0"/>
                                    </w:rPr>
                                  </w:pPr>
                                  <w:r w:rsidRPr="00D4684F">
                                    <w:rPr>
                                      <w:b w:val="0"/>
                                    </w:rPr>
                                    <w:t>39:46</w:t>
                                  </w:r>
                                </w:p>
                                <w:p w:rsidR="00273D3B" w:rsidRPr="00D4684F" w:rsidRDefault="00273D3B">
                                  <w:pPr>
                                    <w:pStyle w:val="af5"/>
                                    <w:jc w:val="center"/>
                                    <w:rPr>
                                      <w:b w:val="0"/>
                                    </w:rPr>
                                  </w:pPr>
                                </w:p>
                              </w:tc>
                              <w:tc>
                                <w:tcPr>
                                  <w:tcW w:w="1273" w:type="dxa"/>
                                  <w:tcMar>
                                    <w:top w:w="28" w:type="dxa"/>
                                    <w:left w:w="28" w:type="dxa"/>
                                    <w:bottom w:w="28" w:type="dxa"/>
                                    <w:right w:w="28" w:type="dxa"/>
                                  </w:tcMar>
                                </w:tcPr>
                                <w:p w:rsidR="00273D3B" w:rsidRPr="00D4684F" w:rsidRDefault="00273D3B">
                                  <w:pPr>
                                    <w:pStyle w:val="af5"/>
                                    <w:jc w:val="center"/>
                                    <w:rPr>
                                      <w:b w:val="0"/>
                                    </w:rPr>
                                  </w:pPr>
                                  <w:r w:rsidRPr="00D4684F">
                                    <w:rPr>
                                      <w:b w:val="0"/>
                                    </w:rPr>
                                    <w:t>11:13</w:t>
                                  </w:r>
                                </w:p>
                                <w:p w:rsidR="00273D3B" w:rsidRPr="00D4684F" w:rsidRDefault="00273D3B">
                                  <w:pPr>
                                    <w:pStyle w:val="af5"/>
                                    <w:jc w:val="center"/>
                                    <w:rPr>
                                      <w:b w:val="0"/>
                                    </w:rPr>
                                  </w:pPr>
                                </w:p>
                              </w:tc>
                              <w:tc>
                                <w:tcPr>
                                  <w:tcW w:w="565" w:type="dxa"/>
                                  <w:tcMar>
                                    <w:top w:w="28" w:type="dxa"/>
                                    <w:left w:w="28" w:type="dxa"/>
                                    <w:bottom w:w="28" w:type="dxa"/>
                                    <w:right w:w="28" w:type="dxa"/>
                                  </w:tcMar>
                                </w:tcPr>
                                <w:p w:rsidR="00273D3B" w:rsidRPr="00D4684F" w:rsidRDefault="00273D3B">
                                  <w:pPr>
                                    <w:pStyle w:val="af5"/>
                                    <w:jc w:val="center"/>
                                    <w:rPr>
                                      <w:b w:val="0"/>
                                    </w:rPr>
                                  </w:pPr>
                                  <w:r w:rsidRPr="00D4684F">
                                    <w:rPr>
                                      <w:b w:val="0"/>
                                    </w:rPr>
                                    <w:t>0.4</w:t>
                                  </w:r>
                                </w:p>
                                <w:p w:rsidR="00273D3B" w:rsidRPr="00D4684F" w:rsidRDefault="00273D3B">
                                  <w:pPr>
                                    <w:pStyle w:val="af5"/>
                                    <w:jc w:val="center"/>
                                    <w:rPr>
                                      <w:b w:val="0"/>
                                    </w:rPr>
                                  </w:pPr>
                                </w:p>
                              </w:tc>
                            </w:tr>
                            <w:tr w:rsidR="00273D3B" w:rsidRPr="00D4684F" w:rsidTr="00D4684F">
                              <w:trPr>
                                <w:trHeight w:val="60"/>
                              </w:trPr>
                              <w:tc>
                                <w:tcPr>
                                  <w:tcW w:w="1606" w:type="dxa"/>
                                  <w:tcMar>
                                    <w:top w:w="28" w:type="dxa"/>
                                    <w:left w:w="28" w:type="dxa"/>
                                    <w:bottom w:w="28" w:type="dxa"/>
                                    <w:right w:w="28" w:type="dxa"/>
                                  </w:tcMar>
                                </w:tcPr>
                                <w:p w:rsidR="00273D3B" w:rsidRPr="00D4684F" w:rsidRDefault="00273D3B">
                                  <w:pPr>
                                    <w:pStyle w:val="af5"/>
                                    <w:rPr>
                                      <w:b w:val="0"/>
                                    </w:rPr>
                                  </w:pPr>
                                  <w:r w:rsidRPr="00D4684F">
                                    <w:rPr>
                                      <w:b w:val="0"/>
                                    </w:rPr>
                                    <w:t>Albumin (g/dL)</w:t>
                                  </w:r>
                                </w:p>
                                <w:p w:rsidR="00273D3B" w:rsidRPr="00D4684F" w:rsidRDefault="00273D3B">
                                  <w:pPr>
                                    <w:pStyle w:val="af5"/>
                                    <w:rPr>
                                      <w:b w:val="0"/>
                                    </w:rPr>
                                  </w:pPr>
                                </w:p>
                              </w:tc>
                              <w:tc>
                                <w:tcPr>
                                  <w:tcW w:w="1095" w:type="dxa"/>
                                  <w:tcMar>
                                    <w:top w:w="28" w:type="dxa"/>
                                    <w:left w:w="28" w:type="dxa"/>
                                    <w:bottom w:w="28" w:type="dxa"/>
                                    <w:right w:w="28" w:type="dxa"/>
                                  </w:tcMar>
                                </w:tcPr>
                                <w:p w:rsidR="00273D3B" w:rsidRPr="00D4684F" w:rsidRDefault="00273D3B">
                                  <w:pPr>
                                    <w:pStyle w:val="af5"/>
                                    <w:jc w:val="center"/>
                                    <w:rPr>
                                      <w:b w:val="0"/>
                                    </w:rPr>
                                  </w:pPr>
                                  <w:r w:rsidRPr="00D4684F">
                                    <w:rPr>
                                      <w:b w:val="0"/>
                                    </w:rPr>
                                    <w:t xml:space="preserve">  4.2 ± 0.1</w:t>
                                  </w:r>
                                </w:p>
                                <w:p w:rsidR="00273D3B" w:rsidRPr="00D4684F" w:rsidRDefault="00273D3B">
                                  <w:pPr>
                                    <w:pStyle w:val="af5"/>
                                    <w:jc w:val="center"/>
                                    <w:rPr>
                                      <w:b w:val="0"/>
                                    </w:rPr>
                                  </w:pPr>
                                </w:p>
                              </w:tc>
                              <w:tc>
                                <w:tcPr>
                                  <w:tcW w:w="1273" w:type="dxa"/>
                                  <w:tcMar>
                                    <w:top w:w="28" w:type="dxa"/>
                                    <w:left w:w="28" w:type="dxa"/>
                                    <w:bottom w:w="28" w:type="dxa"/>
                                    <w:right w:w="28" w:type="dxa"/>
                                  </w:tcMar>
                                </w:tcPr>
                                <w:p w:rsidR="00273D3B" w:rsidRPr="00D4684F" w:rsidRDefault="00273D3B">
                                  <w:pPr>
                                    <w:pStyle w:val="af5"/>
                                    <w:jc w:val="center"/>
                                    <w:rPr>
                                      <w:b w:val="0"/>
                                    </w:rPr>
                                  </w:pPr>
                                  <w:r w:rsidRPr="00D4684F">
                                    <w:rPr>
                                      <w:b w:val="0"/>
                                    </w:rPr>
                                    <w:t>-</w:t>
                                  </w:r>
                                </w:p>
                                <w:p w:rsidR="00273D3B" w:rsidRPr="00D4684F" w:rsidRDefault="00273D3B">
                                  <w:pPr>
                                    <w:pStyle w:val="af5"/>
                                    <w:jc w:val="center"/>
                                    <w:rPr>
                                      <w:b w:val="0"/>
                                    </w:rPr>
                                  </w:pPr>
                                </w:p>
                              </w:tc>
                              <w:tc>
                                <w:tcPr>
                                  <w:tcW w:w="565" w:type="dxa"/>
                                  <w:tcMar>
                                    <w:top w:w="28" w:type="dxa"/>
                                    <w:left w:w="28" w:type="dxa"/>
                                    <w:bottom w:w="28" w:type="dxa"/>
                                    <w:right w:w="28" w:type="dxa"/>
                                  </w:tcMar>
                                </w:tcPr>
                                <w:p w:rsidR="00273D3B" w:rsidRPr="00D4684F" w:rsidRDefault="00273D3B">
                                  <w:pPr>
                                    <w:pStyle w:val="af5"/>
                                    <w:jc w:val="center"/>
                                    <w:rPr>
                                      <w:b w:val="0"/>
                                    </w:rPr>
                                  </w:pPr>
                                  <w:r w:rsidRPr="00D4684F">
                                    <w:rPr>
                                      <w:b w:val="0"/>
                                    </w:rPr>
                                    <w:t>NA</w:t>
                                  </w:r>
                                </w:p>
                                <w:p w:rsidR="00273D3B" w:rsidRPr="00D4684F" w:rsidRDefault="00273D3B">
                                  <w:pPr>
                                    <w:pStyle w:val="af5"/>
                                    <w:jc w:val="center"/>
                                    <w:rPr>
                                      <w:b w:val="0"/>
                                    </w:rPr>
                                  </w:pPr>
                                </w:p>
                              </w:tc>
                            </w:tr>
                            <w:tr w:rsidR="00273D3B" w:rsidRPr="00D4684F" w:rsidTr="00D4684F">
                              <w:trPr>
                                <w:trHeight w:val="60"/>
                              </w:trPr>
                              <w:tc>
                                <w:tcPr>
                                  <w:tcW w:w="1606" w:type="dxa"/>
                                  <w:tcMar>
                                    <w:top w:w="28" w:type="dxa"/>
                                    <w:left w:w="28" w:type="dxa"/>
                                    <w:bottom w:w="28" w:type="dxa"/>
                                    <w:right w:w="28" w:type="dxa"/>
                                  </w:tcMar>
                                </w:tcPr>
                                <w:p w:rsidR="00273D3B" w:rsidRPr="00D4684F" w:rsidRDefault="00273D3B">
                                  <w:pPr>
                                    <w:pStyle w:val="af5"/>
                                    <w:rPr>
                                      <w:b w:val="0"/>
                                    </w:rPr>
                                  </w:pPr>
                                  <w:r w:rsidRPr="00D4684F">
                                    <w:rPr>
                                      <w:b w:val="0"/>
                                    </w:rPr>
                                    <w:t>Total bilirubin (mg/dL)</w:t>
                                  </w:r>
                                </w:p>
                                <w:p w:rsidR="00273D3B" w:rsidRPr="00D4684F" w:rsidRDefault="00273D3B">
                                  <w:pPr>
                                    <w:pStyle w:val="af5"/>
                                    <w:rPr>
                                      <w:b w:val="0"/>
                                    </w:rPr>
                                  </w:pPr>
                                </w:p>
                              </w:tc>
                              <w:tc>
                                <w:tcPr>
                                  <w:tcW w:w="1095" w:type="dxa"/>
                                  <w:tcMar>
                                    <w:top w:w="28" w:type="dxa"/>
                                    <w:left w:w="28" w:type="dxa"/>
                                    <w:bottom w:w="28" w:type="dxa"/>
                                    <w:right w:w="28" w:type="dxa"/>
                                  </w:tcMar>
                                </w:tcPr>
                                <w:p w:rsidR="00273D3B" w:rsidRPr="00D4684F" w:rsidRDefault="00273D3B">
                                  <w:pPr>
                                    <w:pStyle w:val="af5"/>
                                    <w:jc w:val="center"/>
                                    <w:rPr>
                                      <w:b w:val="0"/>
                                    </w:rPr>
                                  </w:pPr>
                                  <w:r w:rsidRPr="00D4684F">
                                    <w:rPr>
                                      <w:b w:val="0"/>
                                    </w:rPr>
                                    <w:t xml:space="preserve">  2.7 ± 0.4</w:t>
                                  </w:r>
                                </w:p>
                                <w:p w:rsidR="00273D3B" w:rsidRPr="00D4684F" w:rsidRDefault="00273D3B">
                                  <w:pPr>
                                    <w:pStyle w:val="af5"/>
                                    <w:jc w:val="center"/>
                                    <w:rPr>
                                      <w:b w:val="0"/>
                                    </w:rPr>
                                  </w:pPr>
                                </w:p>
                              </w:tc>
                              <w:tc>
                                <w:tcPr>
                                  <w:tcW w:w="1273" w:type="dxa"/>
                                  <w:tcMar>
                                    <w:top w:w="28" w:type="dxa"/>
                                    <w:left w:w="28" w:type="dxa"/>
                                    <w:bottom w:w="28" w:type="dxa"/>
                                    <w:right w:w="28" w:type="dxa"/>
                                  </w:tcMar>
                                </w:tcPr>
                                <w:p w:rsidR="00273D3B" w:rsidRPr="00D4684F" w:rsidRDefault="00273D3B">
                                  <w:pPr>
                                    <w:pStyle w:val="af5"/>
                                    <w:jc w:val="center"/>
                                    <w:rPr>
                                      <w:b w:val="0"/>
                                    </w:rPr>
                                  </w:pPr>
                                  <w:r w:rsidRPr="00D4684F">
                                    <w:rPr>
                                      <w:b w:val="0"/>
                                    </w:rPr>
                                    <w:t>-</w:t>
                                  </w:r>
                                </w:p>
                                <w:p w:rsidR="00273D3B" w:rsidRPr="00D4684F" w:rsidRDefault="00273D3B">
                                  <w:pPr>
                                    <w:pStyle w:val="af5"/>
                                    <w:jc w:val="center"/>
                                    <w:rPr>
                                      <w:b w:val="0"/>
                                    </w:rPr>
                                  </w:pPr>
                                </w:p>
                              </w:tc>
                              <w:tc>
                                <w:tcPr>
                                  <w:tcW w:w="565" w:type="dxa"/>
                                  <w:tcMar>
                                    <w:top w:w="28" w:type="dxa"/>
                                    <w:left w:w="28" w:type="dxa"/>
                                    <w:bottom w:w="28" w:type="dxa"/>
                                    <w:right w:w="28" w:type="dxa"/>
                                  </w:tcMar>
                                </w:tcPr>
                                <w:p w:rsidR="00273D3B" w:rsidRPr="00D4684F" w:rsidRDefault="00273D3B">
                                  <w:pPr>
                                    <w:pStyle w:val="af5"/>
                                    <w:jc w:val="center"/>
                                    <w:rPr>
                                      <w:b w:val="0"/>
                                    </w:rPr>
                                  </w:pPr>
                                  <w:r w:rsidRPr="00D4684F">
                                    <w:rPr>
                                      <w:b w:val="0"/>
                                    </w:rPr>
                                    <w:t>NA</w:t>
                                  </w:r>
                                </w:p>
                                <w:p w:rsidR="00273D3B" w:rsidRPr="00D4684F" w:rsidRDefault="00273D3B">
                                  <w:pPr>
                                    <w:pStyle w:val="af5"/>
                                    <w:jc w:val="center"/>
                                    <w:rPr>
                                      <w:b w:val="0"/>
                                    </w:rPr>
                                  </w:pPr>
                                </w:p>
                              </w:tc>
                            </w:tr>
                            <w:tr w:rsidR="00273D3B" w:rsidRPr="00D4684F" w:rsidTr="00D4684F">
                              <w:trPr>
                                <w:trHeight w:val="60"/>
                              </w:trPr>
                              <w:tc>
                                <w:tcPr>
                                  <w:tcW w:w="1606" w:type="dxa"/>
                                  <w:tcMar>
                                    <w:top w:w="28" w:type="dxa"/>
                                    <w:left w:w="28" w:type="dxa"/>
                                    <w:bottom w:w="28" w:type="dxa"/>
                                    <w:right w:w="28" w:type="dxa"/>
                                  </w:tcMar>
                                </w:tcPr>
                                <w:p w:rsidR="00273D3B" w:rsidRPr="00D4684F" w:rsidRDefault="00273D3B">
                                  <w:pPr>
                                    <w:pStyle w:val="af5"/>
                                    <w:rPr>
                                      <w:b w:val="0"/>
                                    </w:rPr>
                                  </w:pPr>
                                  <w:r w:rsidRPr="00D4684F">
                                    <w:rPr>
                                      <w:b w:val="0"/>
                                    </w:rPr>
                                    <w:t>Direct bilirubin (mg/dL)</w:t>
                                  </w:r>
                                </w:p>
                                <w:p w:rsidR="00273D3B" w:rsidRPr="00D4684F" w:rsidRDefault="00273D3B">
                                  <w:pPr>
                                    <w:pStyle w:val="af5"/>
                                    <w:rPr>
                                      <w:b w:val="0"/>
                                    </w:rPr>
                                  </w:pPr>
                                </w:p>
                              </w:tc>
                              <w:tc>
                                <w:tcPr>
                                  <w:tcW w:w="1095" w:type="dxa"/>
                                  <w:tcMar>
                                    <w:top w:w="28" w:type="dxa"/>
                                    <w:left w:w="28" w:type="dxa"/>
                                    <w:bottom w:w="28" w:type="dxa"/>
                                    <w:right w:w="28" w:type="dxa"/>
                                  </w:tcMar>
                                </w:tcPr>
                                <w:p w:rsidR="00273D3B" w:rsidRPr="00D4684F" w:rsidRDefault="00273D3B">
                                  <w:pPr>
                                    <w:pStyle w:val="af5"/>
                                    <w:jc w:val="center"/>
                                    <w:rPr>
                                      <w:b w:val="0"/>
                                    </w:rPr>
                                  </w:pPr>
                                  <w:r w:rsidRPr="00D4684F">
                                    <w:rPr>
                                      <w:b w:val="0"/>
                                    </w:rPr>
                                    <w:t xml:space="preserve">  2.3 ± 0.4</w:t>
                                  </w:r>
                                </w:p>
                                <w:p w:rsidR="00273D3B" w:rsidRPr="00D4684F" w:rsidRDefault="00273D3B">
                                  <w:pPr>
                                    <w:pStyle w:val="af5"/>
                                    <w:jc w:val="center"/>
                                    <w:rPr>
                                      <w:b w:val="0"/>
                                    </w:rPr>
                                  </w:pPr>
                                </w:p>
                              </w:tc>
                              <w:tc>
                                <w:tcPr>
                                  <w:tcW w:w="1273" w:type="dxa"/>
                                  <w:tcMar>
                                    <w:top w:w="28" w:type="dxa"/>
                                    <w:left w:w="28" w:type="dxa"/>
                                    <w:bottom w:w="28" w:type="dxa"/>
                                    <w:right w:w="28" w:type="dxa"/>
                                  </w:tcMar>
                                </w:tcPr>
                                <w:p w:rsidR="00273D3B" w:rsidRPr="00D4684F" w:rsidRDefault="00273D3B">
                                  <w:pPr>
                                    <w:pStyle w:val="af5"/>
                                    <w:jc w:val="center"/>
                                    <w:rPr>
                                      <w:b w:val="0"/>
                                    </w:rPr>
                                  </w:pPr>
                                  <w:r w:rsidRPr="00D4684F">
                                    <w:rPr>
                                      <w:b w:val="0"/>
                                    </w:rPr>
                                    <w:t>-</w:t>
                                  </w:r>
                                </w:p>
                                <w:p w:rsidR="00273D3B" w:rsidRPr="00D4684F" w:rsidRDefault="00273D3B">
                                  <w:pPr>
                                    <w:pStyle w:val="af5"/>
                                    <w:jc w:val="center"/>
                                    <w:rPr>
                                      <w:b w:val="0"/>
                                    </w:rPr>
                                  </w:pPr>
                                </w:p>
                              </w:tc>
                              <w:tc>
                                <w:tcPr>
                                  <w:tcW w:w="565" w:type="dxa"/>
                                  <w:tcMar>
                                    <w:top w:w="28" w:type="dxa"/>
                                    <w:left w:w="28" w:type="dxa"/>
                                    <w:bottom w:w="28" w:type="dxa"/>
                                    <w:right w:w="28" w:type="dxa"/>
                                  </w:tcMar>
                                </w:tcPr>
                                <w:p w:rsidR="00273D3B" w:rsidRPr="00D4684F" w:rsidRDefault="00273D3B">
                                  <w:pPr>
                                    <w:pStyle w:val="af5"/>
                                    <w:jc w:val="center"/>
                                    <w:rPr>
                                      <w:b w:val="0"/>
                                    </w:rPr>
                                  </w:pPr>
                                  <w:r w:rsidRPr="00D4684F">
                                    <w:rPr>
                                      <w:b w:val="0"/>
                                    </w:rPr>
                                    <w:t>NA</w:t>
                                  </w:r>
                                </w:p>
                                <w:p w:rsidR="00273D3B" w:rsidRPr="00D4684F" w:rsidRDefault="00273D3B">
                                  <w:pPr>
                                    <w:pStyle w:val="af5"/>
                                    <w:jc w:val="center"/>
                                    <w:rPr>
                                      <w:b w:val="0"/>
                                    </w:rPr>
                                  </w:pPr>
                                </w:p>
                              </w:tc>
                            </w:tr>
                            <w:tr w:rsidR="00273D3B" w:rsidRPr="00D4684F" w:rsidTr="00D4684F">
                              <w:trPr>
                                <w:trHeight w:val="60"/>
                              </w:trPr>
                              <w:tc>
                                <w:tcPr>
                                  <w:tcW w:w="1606" w:type="dxa"/>
                                  <w:tcMar>
                                    <w:top w:w="28" w:type="dxa"/>
                                    <w:left w:w="28" w:type="dxa"/>
                                    <w:bottom w:w="28" w:type="dxa"/>
                                    <w:right w:w="28" w:type="dxa"/>
                                  </w:tcMar>
                                </w:tcPr>
                                <w:p w:rsidR="00273D3B" w:rsidRPr="00D4684F" w:rsidRDefault="00273D3B">
                                  <w:pPr>
                                    <w:pStyle w:val="af5"/>
                                    <w:rPr>
                                      <w:b w:val="0"/>
                                    </w:rPr>
                                  </w:pPr>
                                  <w:r w:rsidRPr="00D4684F">
                                    <w:rPr>
                                      <w:b w:val="0"/>
                                    </w:rPr>
                                    <w:t>AST (IU/L)</w:t>
                                  </w:r>
                                </w:p>
                                <w:p w:rsidR="00273D3B" w:rsidRPr="00D4684F" w:rsidRDefault="00273D3B">
                                  <w:pPr>
                                    <w:pStyle w:val="af5"/>
                                    <w:rPr>
                                      <w:b w:val="0"/>
                                    </w:rPr>
                                  </w:pPr>
                                </w:p>
                              </w:tc>
                              <w:tc>
                                <w:tcPr>
                                  <w:tcW w:w="1095" w:type="dxa"/>
                                  <w:tcMar>
                                    <w:top w:w="28" w:type="dxa"/>
                                    <w:left w:w="28" w:type="dxa"/>
                                    <w:bottom w:w="28" w:type="dxa"/>
                                    <w:right w:w="28" w:type="dxa"/>
                                  </w:tcMar>
                                </w:tcPr>
                                <w:p w:rsidR="00273D3B" w:rsidRPr="00D4684F" w:rsidRDefault="00273D3B">
                                  <w:pPr>
                                    <w:pStyle w:val="af5"/>
                                    <w:jc w:val="center"/>
                                    <w:rPr>
                                      <w:b w:val="0"/>
                                    </w:rPr>
                                  </w:pPr>
                                  <w:r w:rsidRPr="00D4684F">
                                    <w:rPr>
                                      <w:b w:val="0"/>
                                    </w:rPr>
                                    <w:t>143.7 ± 11.9</w:t>
                                  </w:r>
                                </w:p>
                                <w:p w:rsidR="00273D3B" w:rsidRPr="00D4684F" w:rsidRDefault="00273D3B">
                                  <w:pPr>
                                    <w:pStyle w:val="af5"/>
                                    <w:jc w:val="center"/>
                                    <w:rPr>
                                      <w:b w:val="0"/>
                                    </w:rPr>
                                  </w:pPr>
                                </w:p>
                              </w:tc>
                              <w:tc>
                                <w:tcPr>
                                  <w:tcW w:w="1273" w:type="dxa"/>
                                  <w:tcMar>
                                    <w:top w:w="28" w:type="dxa"/>
                                    <w:left w:w="28" w:type="dxa"/>
                                    <w:bottom w:w="28" w:type="dxa"/>
                                    <w:right w:w="28" w:type="dxa"/>
                                  </w:tcMar>
                                </w:tcPr>
                                <w:p w:rsidR="00273D3B" w:rsidRPr="00D4684F" w:rsidRDefault="00273D3B">
                                  <w:pPr>
                                    <w:pStyle w:val="af5"/>
                                    <w:jc w:val="center"/>
                                    <w:rPr>
                                      <w:b w:val="0"/>
                                    </w:rPr>
                                  </w:pPr>
                                  <w:r w:rsidRPr="00D4684F">
                                    <w:rPr>
                                      <w:b w:val="0"/>
                                    </w:rPr>
                                    <w:t>-</w:t>
                                  </w:r>
                                </w:p>
                                <w:p w:rsidR="00273D3B" w:rsidRPr="00D4684F" w:rsidRDefault="00273D3B">
                                  <w:pPr>
                                    <w:pStyle w:val="af5"/>
                                    <w:jc w:val="center"/>
                                    <w:rPr>
                                      <w:b w:val="0"/>
                                    </w:rPr>
                                  </w:pPr>
                                </w:p>
                              </w:tc>
                              <w:tc>
                                <w:tcPr>
                                  <w:tcW w:w="565" w:type="dxa"/>
                                  <w:tcMar>
                                    <w:top w:w="28" w:type="dxa"/>
                                    <w:left w:w="28" w:type="dxa"/>
                                    <w:bottom w:w="28" w:type="dxa"/>
                                    <w:right w:w="28" w:type="dxa"/>
                                  </w:tcMar>
                                </w:tcPr>
                                <w:p w:rsidR="00273D3B" w:rsidRPr="00D4684F" w:rsidRDefault="00273D3B">
                                  <w:pPr>
                                    <w:pStyle w:val="af5"/>
                                    <w:jc w:val="center"/>
                                    <w:rPr>
                                      <w:b w:val="0"/>
                                    </w:rPr>
                                  </w:pPr>
                                  <w:r w:rsidRPr="00D4684F">
                                    <w:rPr>
                                      <w:b w:val="0"/>
                                    </w:rPr>
                                    <w:t>NA</w:t>
                                  </w:r>
                                </w:p>
                                <w:p w:rsidR="00273D3B" w:rsidRPr="00D4684F" w:rsidRDefault="00273D3B">
                                  <w:pPr>
                                    <w:pStyle w:val="af5"/>
                                    <w:jc w:val="center"/>
                                    <w:rPr>
                                      <w:b w:val="0"/>
                                    </w:rPr>
                                  </w:pPr>
                                </w:p>
                              </w:tc>
                            </w:tr>
                            <w:tr w:rsidR="00273D3B" w:rsidRPr="00D4684F" w:rsidTr="00D4684F">
                              <w:trPr>
                                <w:trHeight w:val="60"/>
                              </w:trPr>
                              <w:tc>
                                <w:tcPr>
                                  <w:tcW w:w="1606" w:type="dxa"/>
                                  <w:tcMar>
                                    <w:top w:w="28" w:type="dxa"/>
                                    <w:left w:w="28" w:type="dxa"/>
                                    <w:bottom w:w="28" w:type="dxa"/>
                                    <w:right w:w="28" w:type="dxa"/>
                                  </w:tcMar>
                                </w:tcPr>
                                <w:p w:rsidR="00273D3B" w:rsidRPr="00D4684F" w:rsidRDefault="00273D3B">
                                  <w:pPr>
                                    <w:pStyle w:val="af5"/>
                                    <w:rPr>
                                      <w:b w:val="0"/>
                                    </w:rPr>
                                  </w:pPr>
                                  <w:r w:rsidRPr="00D4684F">
                                    <w:rPr>
                                      <w:b w:val="0"/>
                                    </w:rPr>
                                    <w:t>ALT (IU/L)</w:t>
                                  </w:r>
                                </w:p>
                                <w:p w:rsidR="00273D3B" w:rsidRPr="00D4684F" w:rsidRDefault="00273D3B">
                                  <w:pPr>
                                    <w:pStyle w:val="af5"/>
                                    <w:rPr>
                                      <w:b w:val="0"/>
                                    </w:rPr>
                                  </w:pPr>
                                </w:p>
                              </w:tc>
                              <w:tc>
                                <w:tcPr>
                                  <w:tcW w:w="1095" w:type="dxa"/>
                                  <w:tcMar>
                                    <w:top w:w="28" w:type="dxa"/>
                                    <w:left w:w="28" w:type="dxa"/>
                                    <w:bottom w:w="28" w:type="dxa"/>
                                    <w:right w:w="28" w:type="dxa"/>
                                  </w:tcMar>
                                </w:tcPr>
                                <w:p w:rsidR="00273D3B" w:rsidRPr="00D4684F" w:rsidRDefault="00273D3B">
                                  <w:pPr>
                                    <w:pStyle w:val="af5"/>
                                    <w:jc w:val="center"/>
                                    <w:rPr>
                                      <w:b w:val="0"/>
                                    </w:rPr>
                                  </w:pPr>
                                  <w:r w:rsidRPr="00D4684F">
                                    <w:rPr>
                                      <w:b w:val="0"/>
                                    </w:rPr>
                                    <w:t>137.1 ± 12.5</w:t>
                                  </w:r>
                                </w:p>
                                <w:p w:rsidR="00273D3B" w:rsidRPr="00D4684F" w:rsidRDefault="00273D3B">
                                  <w:pPr>
                                    <w:pStyle w:val="af5"/>
                                    <w:jc w:val="center"/>
                                    <w:rPr>
                                      <w:b w:val="0"/>
                                    </w:rPr>
                                  </w:pPr>
                                </w:p>
                              </w:tc>
                              <w:tc>
                                <w:tcPr>
                                  <w:tcW w:w="1273" w:type="dxa"/>
                                  <w:tcMar>
                                    <w:top w:w="28" w:type="dxa"/>
                                    <w:left w:w="28" w:type="dxa"/>
                                    <w:bottom w:w="28" w:type="dxa"/>
                                    <w:right w:w="28" w:type="dxa"/>
                                  </w:tcMar>
                                </w:tcPr>
                                <w:p w:rsidR="00273D3B" w:rsidRPr="00D4684F" w:rsidRDefault="00273D3B">
                                  <w:pPr>
                                    <w:pStyle w:val="af5"/>
                                    <w:jc w:val="center"/>
                                    <w:rPr>
                                      <w:b w:val="0"/>
                                    </w:rPr>
                                  </w:pPr>
                                  <w:r w:rsidRPr="00D4684F">
                                    <w:rPr>
                                      <w:b w:val="0"/>
                                    </w:rPr>
                                    <w:t>-</w:t>
                                  </w:r>
                                </w:p>
                                <w:p w:rsidR="00273D3B" w:rsidRPr="00D4684F" w:rsidRDefault="00273D3B">
                                  <w:pPr>
                                    <w:pStyle w:val="af5"/>
                                    <w:jc w:val="center"/>
                                    <w:rPr>
                                      <w:b w:val="0"/>
                                    </w:rPr>
                                  </w:pPr>
                                </w:p>
                              </w:tc>
                              <w:tc>
                                <w:tcPr>
                                  <w:tcW w:w="565" w:type="dxa"/>
                                  <w:tcMar>
                                    <w:top w:w="28" w:type="dxa"/>
                                    <w:left w:w="28" w:type="dxa"/>
                                    <w:bottom w:w="28" w:type="dxa"/>
                                    <w:right w:w="28" w:type="dxa"/>
                                  </w:tcMar>
                                </w:tcPr>
                                <w:p w:rsidR="00273D3B" w:rsidRPr="00D4684F" w:rsidRDefault="00273D3B">
                                  <w:pPr>
                                    <w:pStyle w:val="af5"/>
                                    <w:jc w:val="center"/>
                                    <w:rPr>
                                      <w:b w:val="0"/>
                                    </w:rPr>
                                  </w:pPr>
                                  <w:r w:rsidRPr="00D4684F">
                                    <w:rPr>
                                      <w:b w:val="0"/>
                                    </w:rPr>
                                    <w:t>NA</w:t>
                                  </w:r>
                                </w:p>
                                <w:p w:rsidR="00273D3B" w:rsidRPr="00D4684F" w:rsidRDefault="00273D3B">
                                  <w:pPr>
                                    <w:pStyle w:val="af5"/>
                                    <w:jc w:val="center"/>
                                    <w:rPr>
                                      <w:b w:val="0"/>
                                    </w:rPr>
                                  </w:pPr>
                                </w:p>
                              </w:tc>
                            </w:tr>
                            <w:tr w:rsidR="00273D3B" w:rsidRPr="00D4684F" w:rsidTr="00D4684F">
                              <w:trPr>
                                <w:trHeight w:val="60"/>
                              </w:trPr>
                              <w:tc>
                                <w:tcPr>
                                  <w:tcW w:w="1606" w:type="dxa"/>
                                  <w:tcMar>
                                    <w:top w:w="28" w:type="dxa"/>
                                    <w:left w:w="28" w:type="dxa"/>
                                    <w:bottom w:w="28" w:type="dxa"/>
                                    <w:right w:w="28" w:type="dxa"/>
                                  </w:tcMar>
                                </w:tcPr>
                                <w:p w:rsidR="00273D3B" w:rsidRPr="00D4684F" w:rsidRDefault="00273D3B">
                                  <w:pPr>
                                    <w:pStyle w:val="af5"/>
                                    <w:rPr>
                                      <w:b w:val="0"/>
                                    </w:rPr>
                                  </w:pPr>
                                  <w:r w:rsidRPr="00D4684F">
                                    <w:rPr>
                                      <w:b w:val="0"/>
                                    </w:rPr>
                                    <w:t>ALP (IU/L)</w:t>
                                  </w:r>
                                </w:p>
                                <w:p w:rsidR="00273D3B" w:rsidRPr="00D4684F" w:rsidRDefault="00273D3B">
                                  <w:pPr>
                                    <w:pStyle w:val="af5"/>
                                    <w:rPr>
                                      <w:b w:val="0"/>
                                    </w:rPr>
                                  </w:pPr>
                                </w:p>
                              </w:tc>
                              <w:tc>
                                <w:tcPr>
                                  <w:tcW w:w="1095" w:type="dxa"/>
                                  <w:tcMar>
                                    <w:top w:w="28" w:type="dxa"/>
                                    <w:left w:w="28" w:type="dxa"/>
                                    <w:bottom w:w="28" w:type="dxa"/>
                                    <w:right w:w="28" w:type="dxa"/>
                                  </w:tcMar>
                                </w:tcPr>
                                <w:p w:rsidR="00273D3B" w:rsidRPr="00D4684F" w:rsidRDefault="00273D3B">
                                  <w:pPr>
                                    <w:pStyle w:val="af5"/>
                                    <w:jc w:val="center"/>
                                    <w:rPr>
                                      <w:b w:val="0"/>
                                    </w:rPr>
                                  </w:pPr>
                                  <w:r w:rsidRPr="00D4684F">
                                    <w:rPr>
                                      <w:b w:val="0"/>
                                    </w:rPr>
                                    <w:t>449.2 ± 34.0</w:t>
                                  </w:r>
                                </w:p>
                                <w:p w:rsidR="00273D3B" w:rsidRPr="00D4684F" w:rsidRDefault="00273D3B">
                                  <w:pPr>
                                    <w:pStyle w:val="af5"/>
                                    <w:jc w:val="center"/>
                                    <w:rPr>
                                      <w:b w:val="0"/>
                                    </w:rPr>
                                  </w:pPr>
                                </w:p>
                              </w:tc>
                              <w:tc>
                                <w:tcPr>
                                  <w:tcW w:w="1273" w:type="dxa"/>
                                  <w:tcMar>
                                    <w:top w:w="28" w:type="dxa"/>
                                    <w:left w:w="28" w:type="dxa"/>
                                    <w:bottom w:w="28" w:type="dxa"/>
                                    <w:right w:w="28" w:type="dxa"/>
                                  </w:tcMar>
                                </w:tcPr>
                                <w:p w:rsidR="00273D3B" w:rsidRPr="00D4684F" w:rsidRDefault="00273D3B">
                                  <w:pPr>
                                    <w:pStyle w:val="af5"/>
                                    <w:jc w:val="center"/>
                                    <w:rPr>
                                      <w:b w:val="0"/>
                                    </w:rPr>
                                  </w:pPr>
                                  <w:r w:rsidRPr="00D4684F">
                                    <w:rPr>
                                      <w:b w:val="0"/>
                                    </w:rPr>
                                    <w:t>-</w:t>
                                  </w:r>
                                </w:p>
                                <w:p w:rsidR="00273D3B" w:rsidRPr="00D4684F" w:rsidRDefault="00273D3B">
                                  <w:pPr>
                                    <w:pStyle w:val="af5"/>
                                    <w:jc w:val="center"/>
                                    <w:rPr>
                                      <w:b w:val="0"/>
                                    </w:rPr>
                                  </w:pPr>
                                </w:p>
                              </w:tc>
                              <w:tc>
                                <w:tcPr>
                                  <w:tcW w:w="565" w:type="dxa"/>
                                  <w:tcMar>
                                    <w:top w:w="28" w:type="dxa"/>
                                    <w:left w:w="28" w:type="dxa"/>
                                    <w:bottom w:w="28" w:type="dxa"/>
                                    <w:right w:w="28" w:type="dxa"/>
                                  </w:tcMar>
                                </w:tcPr>
                                <w:p w:rsidR="00273D3B" w:rsidRPr="00D4684F" w:rsidRDefault="00273D3B">
                                  <w:pPr>
                                    <w:pStyle w:val="af5"/>
                                    <w:jc w:val="center"/>
                                    <w:rPr>
                                      <w:b w:val="0"/>
                                    </w:rPr>
                                  </w:pPr>
                                  <w:r w:rsidRPr="00D4684F">
                                    <w:rPr>
                                      <w:b w:val="0"/>
                                    </w:rPr>
                                    <w:t>NA</w:t>
                                  </w:r>
                                </w:p>
                                <w:p w:rsidR="00273D3B" w:rsidRPr="00D4684F" w:rsidRDefault="00273D3B">
                                  <w:pPr>
                                    <w:pStyle w:val="af5"/>
                                    <w:jc w:val="center"/>
                                    <w:rPr>
                                      <w:b w:val="0"/>
                                    </w:rPr>
                                  </w:pPr>
                                </w:p>
                              </w:tc>
                            </w:tr>
                            <w:tr w:rsidR="00273D3B" w:rsidRPr="00D4684F" w:rsidTr="00D4684F">
                              <w:trPr>
                                <w:trHeight w:val="60"/>
                              </w:trPr>
                              <w:tc>
                                <w:tcPr>
                                  <w:tcW w:w="1606" w:type="dxa"/>
                                  <w:tcMar>
                                    <w:top w:w="28" w:type="dxa"/>
                                    <w:left w:w="28" w:type="dxa"/>
                                    <w:bottom w:w="28" w:type="dxa"/>
                                    <w:right w:w="28" w:type="dxa"/>
                                  </w:tcMar>
                                </w:tcPr>
                                <w:p w:rsidR="00273D3B" w:rsidRPr="00D4684F" w:rsidRDefault="00273D3B">
                                  <w:pPr>
                                    <w:pStyle w:val="af5"/>
                                    <w:rPr>
                                      <w:b w:val="0"/>
                                    </w:rPr>
                                  </w:pPr>
                                  <w:r w:rsidRPr="00D4684F">
                                    <w:rPr>
                                      <w:b w:val="0"/>
                                    </w:rPr>
                                    <w:t xml:space="preserve">Liver stiffness (kPa) </w:t>
                                  </w:r>
                                </w:p>
                                <w:p w:rsidR="00273D3B" w:rsidRPr="00D4684F" w:rsidRDefault="00273D3B">
                                  <w:pPr>
                                    <w:pStyle w:val="af5"/>
                                    <w:rPr>
                                      <w:b w:val="0"/>
                                    </w:rPr>
                                  </w:pPr>
                                </w:p>
                              </w:tc>
                              <w:tc>
                                <w:tcPr>
                                  <w:tcW w:w="1095" w:type="dxa"/>
                                  <w:tcMar>
                                    <w:top w:w="28" w:type="dxa"/>
                                    <w:left w:w="28" w:type="dxa"/>
                                    <w:bottom w:w="28" w:type="dxa"/>
                                    <w:right w:w="28" w:type="dxa"/>
                                  </w:tcMar>
                                </w:tcPr>
                                <w:p w:rsidR="00273D3B" w:rsidRPr="00D4684F" w:rsidRDefault="00273D3B">
                                  <w:pPr>
                                    <w:pStyle w:val="af5"/>
                                    <w:jc w:val="center"/>
                                    <w:rPr>
                                      <w:b w:val="0"/>
                                    </w:rPr>
                                  </w:pPr>
                                  <w:r w:rsidRPr="00D4684F">
                                    <w:rPr>
                                      <w:b w:val="0"/>
                                    </w:rPr>
                                    <w:t>28.7 ± 2.7</w:t>
                                  </w:r>
                                </w:p>
                                <w:p w:rsidR="00273D3B" w:rsidRPr="00D4684F" w:rsidRDefault="00273D3B">
                                  <w:pPr>
                                    <w:pStyle w:val="af5"/>
                                    <w:jc w:val="center"/>
                                    <w:rPr>
                                      <w:b w:val="0"/>
                                    </w:rPr>
                                  </w:pPr>
                                </w:p>
                              </w:tc>
                              <w:tc>
                                <w:tcPr>
                                  <w:tcW w:w="1273" w:type="dxa"/>
                                  <w:tcMar>
                                    <w:top w:w="28" w:type="dxa"/>
                                    <w:left w:w="28" w:type="dxa"/>
                                    <w:bottom w:w="28" w:type="dxa"/>
                                    <w:right w:w="28" w:type="dxa"/>
                                  </w:tcMar>
                                </w:tcPr>
                                <w:p w:rsidR="00273D3B" w:rsidRPr="00D4684F" w:rsidRDefault="00273D3B">
                                  <w:pPr>
                                    <w:pStyle w:val="af5"/>
                                    <w:jc w:val="center"/>
                                    <w:rPr>
                                      <w:b w:val="0"/>
                                    </w:rPr>
                                  </w:pPr>
                                  <w:r w:rsidRPr="00D4684F">
                                    <w:rPr>
                                      <w:b w:val="0"/>
                                    </w:rPr>
                                    <w:t xml:space="preserve">  4.1 ± 0.2</w:t>
                                  </w:r>
                                </w:p>
                                <w:p w:rsidR="00273D3B" w:rsidRPr="00D4684F" w:rsidRDefault="00273D3B">
                                  <w:pPr>
                                    <w:pStyle w:val="af5"/>
                                    <w:jc w:val="center"/>
                                    <w:rPr>
                                      <w:b w:val="0"/>
                                    </w:rPr>
                                  </w:pPr>
                                </w:p>
                              </w:tc>
                              <w:tc>
                                <w:tcPr>
                                  <w:tcW w:w="565" w:type="dxa"/>
                                  <w:tcMar>
                                    <w:top w:w="28" w:type="dxa"/>
                                    <w:left w:w="28" w:type="dxa"/>
                                    <w:bottom w:w="28" w:type="dxa"/>
                                    <w:right w:w="28" w:type="dxa"/>
                                  </w:tcMar>
                                </w:tcPr>
                                <w:p w:rsidR="00273D3B" w:rsidRPr="00D4684F" w:rsidRDefault="00273D3B">
                                  <w:pPr>
                                    <w:pStyle w:val="af5"/>
                                    <w:jc w:val="center"/>
                                    <w:rPr>
                                      <w:b w:val="0"/>
                                    </w:rPr>
                                  </w:pPr>
                                  <w:r w:rsidRPr="00D4684F">
                                    <w:rPr>
                                      <w:b w:val="0"/>
                                    </w:rPr>
                                    <w:t>&lt; 0.001</w:t>
                                  </w:r>
                                </w:p>
                                <w:p w:rsidR="00273D3B" w:rsidRPr="00D4684F" w:rsidRDefault="00273D3B">
                                  <w:pPr>
                                    <w:pStyle w:val="af5"/>
                                    <w:jc w:val="center"/>
                                    <w:rPr>
                                      <w:b w:val="0"/>
                                    </w:rPr>
                                  </w:pPr>
                                </w:p>
                              </w:tc>
                            </w:tr>
                            <w:tr w:rsidR="00273D3B" w:rsidRPr="00D4684F" w:rsidTr="00D4684F">
                              <w:trPr>
                                <w:trHeight w:val="60"/>
                              </w:trPr>
                              <w:tc>
                                <w:tcPr>
                                  <w:tcW w:w="1606" w:type="dxa"/>
                                  <w:tcMar>
                                    <w:top w:w="28" w:type="dxa"/>
                                    <w:left w:w="28" w:type="dxa"/>
                                    <w:bottom w:w="28" w:type="dxa"/>
                                    <w:right w:w="28" w:type="dxa"/>
                                  </w:tcMar>
                                </w:tcPr>
                                <w:p w:rsidR="00273D3B" w:rsidRPr="00D4684F" w:rsidRDefault="00273D3B">
                                  <w:pPr>
                                    <w:pStyle w:val="af5"/>
                                    <w:rPr>
                                      <w:b w:val="0"/>
                                    </w:rPr>
                                  </w:pPr>
                                  <w:r w:rsidRPr="00D4684F">
                                    <w:rPr>
                                      <w:b w:val="0"/>
                                    </w:rPr>
                                    <w:t>uPAR (pg/mL)</w:t>
                                  </w:r>
                                </w:p>
                                <w:p w:rsidR="00273D3B" w:rsidRPr="00D4684F" w:rsidRDefault="00273D3B">
                                  <w:pPr>
                                    <w:pStyle w:val="af5"/>
                                    <w:rPr>
                                      <w:b w:val="0"/>
                                    </w:rPr>
                                  </w:pPr>
                                </w:p>
                              </w:tc>
                              <w:tc>
                                <w:tcPr>
                                  <w:tcW w:w="1095" w:type="dxa"/>
                                  <w:tcMar>
                                    <w:top w:w="28" w:type="dxa"/>
                                    <w:left w:w="28" w:type="dxa"/>
                                    <w:bottom w:w="28" w:type="dxa"/>
                                    <w:right w:w="28" w:type="dxa"/>
                                  </w:tcMar>
                                </w:tcPr>
                                <w:p w:rsidR="00273D3B" w:rsidRPr="00D4684F" w:rsidRDefault="00273D3B">
                                  <w:pPr>
                                    <w:pStyle w:val="af5"/>
                                    <w:jc w:val="center"/>
                                    <w:rPr>
                                      <w:b w:val="0"/>
                                    </w:rPr>
                                  </w:pPr>
                                  <w:r w:rsidRPr="00D4684F">
                                    <w:rPr>
                                      <w:b w:val="0"/>
                                    </w:rPr>
                                    <w:t>6085.9 ± 400.7</w:t>
                                  </w:r>
                                </w:p>
                                <w:p w:rsidR="00273D3B" w:rsidRPr="00D4684F" w:rsidRDefault="00273D3B">
                                  <w:pPr>
                                    <w:pStyle w:val="af5"/>
                                    <w:jc w:val="center"/>
                                    <w:rPr>
                                      <w:b w:val="0"/>
                                    </w:rPr>
                                  </w:pPr>
                                </w:p>
                              </w:tc>
                              <w:tc>
                                <w:tcPr>
                                  <w:tcW w:w="1273" w:type="dxa"/>
                                  <w:tcMar>
                                    <w:top w:w="28" w:type="dxa"/>
                                    <w:left w:w="28" w:type="dxa"/>
                                    <w:bottom w:w="28" w:type="dxa"/>
                                    <w:right w:w="28" w:type="dxa"/>
                                  </w:tcMar>
                                </w:tcPr>
                                <w:p w:rsidR="00273D3B" w:rsidRPr="00D4684F" w:rsidRDefault="00273D3B">
                                  <w:pPr>
                                    <w:pStyle w:val="af5"/>
                                    <w:jc w:val="center"/>
                                    <w:rPr>
                                      <w:b w:val="0"/>
                                    </w:rPr>
                                  </w:pPr>
                                  <w:r w:rsidRPr="00D4684F">
                                    <w:rPr>
                                      <w:b w:val="0"/>
                                    </w:rPr>
                                    <w:t>4754.5 ± 294.9</w:t>
                                  </w:r>
                                </w:p>
                                <w:p w:rsidR="00273D3B" w:rsidRPr="00D4684F" w:rsidRDefault="00273D3B">
                                  <w:pPr>
                                    <w:pStyle w:val="af5"/>
                                    <w:jc w:val="center"/>
                                    <w:rPr>
                                      <w:b w:val="0"/>
                                    </w:rPr>
                                  </w:pPr>
                                </w:p>
                              </w:tc>
                              <w:tc>
                                <w:tcPr>
                                  <w:tcW w:w="565" w:type="dxa"/>
                                  <w:tcMar>
                                    <w:top w:w="28" w:type="dxa"/>
                                    <w:left w:w="28" w:type="dxa"/>
                                    <w:bottom w:w="28" w:type="dxa"/>
                                    <w:right w:w="28" w:type="dxa"/>
                                  </w:tcMar>
                                </w:tcPr>
                                <w:p w:rsidR="00273D3B" w:rsidRPr="00D4684F" w:rsidRDefault="00273D3B">
                                  <w:pPr>
                                    <w:pStyle w:val="af5"/>
                                    <w:jc w:val="center"/>
                                    <w:rPr>
                                      <w:b w:val="0"/>
                                    </w:rPr>
                                  </w:pPr>
                                  <w:r w:rsidRPr="00D4684F">
                                    <w:rPr>
                                      <w:b w:val="0"/>
                                    </w:rPr>
                                    <w:t xml:space="preserve">  0.01</w:t>
                                  </w:r>
                                </w:p>
                                <w:p w:rsidR="00273D3B" w:rsidRPr="00D4684F" w:rsidRDefault="00273D3B">
                                  <w:pPr>
                                    <w:pStyle w:val="af5"/>
                                    <w:jc w:val="center"/>
                                    <w:rPr>
                                      <w:b w:val="0"/>
                                    </w:rPr>
                                  </w:pPr>
                                </w:p>
                              </w:tc>
                            </w:tr>
                          </w:tbl>
                          <w:p w:rsidR="00273D3B" w:rsidRPr="00766CED" w:rsidRDefault="00273D3B" w:rsidP="00273D3B">
                            <w:pPr>
                              <w:pStyle w:val="af6"/>
                            </w:pPr>
                            <w:r w:rsidRPr="00D4684F">
                              <w:rPr>
                                <w:b w:val="0"/>
                              </w:rPr>
                              <w:t xml:space="preserve">The data was expressed as mean ± SEM. BA: Biliary atresia; AST: Aspartate aminotransferase; ALT: Alanine aminotransferase; ALP: Alkaline phosphatase; </w:t>
                            </w:r>
                            <w:proofErr w:type="spellStart"/>
                            <w:r w:rsidRPr="00D4684F">
                              <w:rPr>
                                <w:b w:val="0"/>
                              </w:rPr>
                              <w:t>uPAR</w:t>
                            </w:r>
                            <w:proofErr w:type="spellEnd"/>
                            <w:r w:rsidRPr="00D4684F">
                              <w:rPr>
                                <w:b w:val="0"/>
                              </w:rPr>
                              <w:t xml:space="preserve">: </w:t>
                            </w:r>
                            <w:proofErr w:type="spellStart"/>
                            <w:r w:rsidRPr="00D4684F">
                              <w:rPr>
                                <w:b w:val="0"/>
                              </w:rPr>
                              <w:t>Urokinase</w:t>
                            </w:r>
                            <w:proofErr w:type="spellEnd"/>
                            <w:r w:rsidRPr="00D4684F">
                              <w:rPr>
                                <w:b w:val="0"/>
                              </w:rPr>
                              <w:t>-type plasminogen activator receptor; NA: Not applicable.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0;margin-top:0;width:420.75pt;height:469.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">
                <v:textbox style="mso-fit-shape-to-text:t">
                  <w:txbxContent>
                    <w:p w:rsidR="00273D3B" w:rsidRPr="00D4684F" w:rsidRDefault="00273D3B" w:rsidP="00273D3B">
                      <w:pPr>
                        <w:rPr>
                          <w:b/>
                          <w:bCs/>
                        </w:rPr>
                      </w:pPr>
                      <w:r w:rsidRPr="00D4684F">
                        <w:rPr>
                          <w:b/>
                          <w:bCs/>
                        </w:rPr>
                        <w:t xml:space="preserve">Table </w:t>
                      </w:r>
                      <w:proofErr w:type="gramStart"/>
                      <w:r w:rsidRPr="00D4684F">
                        <w:rPr>
                          <w:b/>
                          <w:bCs/>
                        </w:rPr>
                        <w:t>1  Demographic</w:t>
                      </w:r>
                      <w:proofErr w:type="gramEnd"/>
                      <w:r w:rsidRPr="00D4684F">
                        <w:rPr>
                          <w:b/>
                          <w:bCs/>
                        </w:rPr>
                        <w:t xml:space="preserve"> data, biochemical characteristics, and liver stiffness scores of biliary atresia patients and healthy controls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606"/>
                        <w:gridCol w:w="1095"/>
                        <w:gridCol w:w="1273"/>
                        <w:gridCol w:w="565"/>
                      </w:tblGrid>
                      <w:tr w:rsidR="00273D3B" w:rsidRPr="00D4684F" w:rsidTr="00D4684F">
                        <w:trPr>
                          <w:trHeight w:hRule="exact" w:val="1122"/>
                        </w:trPr>
                        <w:tc>
                          <w:tcPr>
                            <w:tcW w:w="1606" w:type="dxa"/>
                            <w:tcBorders>
                              <w:top w:val="single" w:sz="6" w:space="0" w:color="000000"/>
                              <w:bottom w:val="single" w:sz="6" w:space="0" w:color="000000"/>
                            </w:tcBorders>
                            <w:tcMar>
                              <w:top w:w="28" w:type="dxa"/>
                              <w:left w:w="28" w:type="dxa"/>
                              <w:bottom w:w="28" w:type="dxa"/>
                              <w:right w:w="28" w:type="dxa"/>
                            </w:tcMar>
                          </w:tcPr>
                          <w:p w:rsidR="00273D3B" w:rsidRPr="00D4684F" w:rsidRDefault="00273D3B">
                            <w:pPr>
                              <w:pStyle w:val="af4"/>
                            </w:pPr>
                            <w:r w:rsidRPr="00D4684F">
                              <w:t>Variables</w:t>
                            </w:r>
                          </w:p>
                          <w:p w:rsidR="00273D3B" w:rsidRPr="00D4684F" w:rsidRDefault="00273D3B">
                            <w:pPr>
                              <w:pStyle w:val="af4"/>
                            </w:pPr>
                          </w:p>
                        </w:tc>
                        <w:tc>
                          <w:tcPr>
                            <w:tcW w:w="1095" w:type="dxa"/>
                            <w:tcBorders>
                              <w:top w:val="single" w:sz="6" w:space="0" w:color="000000"/>
                              <w:bottom w:val="single" w:sz="6" w:space="0" w:color="000000"/>
                            </w:tcBorders>
                            <w:tcMar>
                              <w:top w:w="28" w:type="dxa"/>
                              <w:left w:w="28" w:type="dxa"/>
                              <w:bottom w:w="28" w:type="dxa"/>
                              <w:right w:w="28" w:type="dxa"/>
                            </w:tcMar>
                          </w:tcPr>
                          <w:p w:rsidR="00273D3B" w:rsidRPr="00D4684F" w:rsidRDefault="00273D3B">
                            <w:pPr>
                              <w:pStyle w:val="af4"/>
                              <w:jc w:val="center"/>
                            </w:pPr>
                            <w:r w:rsidRPr="00D4684F">
                              <w:t>BA (</w:t>
                            </w:r>
                            <w:r w:rsidRPr="00D4684F">
                              <w:rPr>
                                <w:rFonts w:ascii="Albertus Italic" w:hAnsi="Albertus Italic" w:cs="Albertus Italic"/>
                                <w:bCs w:val="0"/>
                                <w:i/>
                                <w:iCs/>
                              </w:rPr>
                              <w:t>n</w:t>
                            </w:r>
                            <w:r w:rsidRPr="00D4684F">
                              <w:t xml:space="preserve"> = 85)</w:t>
                            </w:r>
                          </w:p>
                          <w:p w:rsidR="00273D3B" w:rsidRPr="00D4684F" w:rsidRDefault="00273D3B">
                            <w:pPr>
                              <w:pStyle w:val="af4"/>
                              <w:jc w:val="center"/>
                            </w:pPr>
                          </w:p>
                        </w:tc>
                        <w:tc>
                          <w:tcPr>
                            <w:tcW w:w="1273" w:type="dxa"/>
                            <w:tcBorders>
                              <w:top w:val="single" w:sz="6" w:space="0" w:color="000000"/>
                              <w:bottom w:val="single" w:sz="6" w:space="0" w:color="000000"/>
                            </w:tcBorders>
                            <w:tcMar>
                              <w:top w:w="28" w:type="dxa"/>
                              <w:left w:w="28" w:type="dxa"/>
                              <w:bottom w:w="28" w:type="dxa"/>
                              <w:right w:w="28" w:type="dxa"/>
                            </w:tcMar>
                          </w:tcPr>
                          <w:p w:rsidR="00273D3B" w:rsidRPr="00D4684F" w:rsidRDefault="00273D3B">
                            <w:pPr>
                              <w:pStyle w:val="af4"/>
                              <w:jc w:val="center"/>
                            </w:pPr>
                            <w:r w:rsidRPr="00D4684F">
                              <w:t>Controls (</w:t>
                            </w:r>
                            <w:r w:rsidRPr="00D4684F">
                              <w:rPr>
                                <w:rFonts w:ascii="Albertus Italic" w:hAnsi="Albertus Italic" w:cs="Albertus Italic"/>
                                <w:bCs w:val="0"/>
                                <w:i/>
                                <w:iCs/>
                              </w:rPr>
                              <w:t>n</w:t>
                            </w:r>
                            <w:r w:rsidRPr="00D4684F">
                              <w:t xml:space="preserve"> = 24)</w:t>
                            </w:r>
                          </w:p>
                          <w:p w:rsidR="00273D3B" w:rsidRPr="00D4684F" w:rsidRDefault="00273D3B">
                            <w:pPr>
                              <w:pStyle w:val="af4"/>
                              <w:jc w:val="center"/>
                            </w:pPr>
                          </w:p>
                        </w:tc>
                        <w:tc>
                          <w:tcPr>
                            <w:tcW w:w="565" w:type="dxa"/>
                            <w:tcBorders>
                              <w:top w:val="single" w:sz="6" w:space="0" w:color="000000"/>
                              <w:bottom w:val="single" w:sz="6" w:space="0" w:color="000000"/>
                            </w:tcBorders>
                            <w:tcMar>
                              <w:top w:w="28" w:type="dxa"/>
                              <w:left w:w="28" w:type="dxa"/>
                              <w:bottom w:w="28" w:type="dxa"/>
                              <w:right w:w="28" w:type="dxa"/>
                            </w:tcMar>
                          </w:tcPr>
                          <w:p w:rsidR="00273D3B" w:rsidRPr="00D4684F" w:rsidRDefault="00273D3B">
                            <w:pPr>
                              <w:pStyle w:val="af4"/>
                              <w:jc w:val="center"/>
                            </w:pPr>
                            <w:r w:rsidRPr="00D4684F">
                              <w:rPr>
                                <w:rFonts w:ascii="Albertus Italic" w:hAnsi="Albertus Italic" w:cs="Albertus Italic"/>
                                <w:bCs w:val="0"/>
                                <w:i/>
                                <w:iCs/>
                              </w:rPr>
                              <w:t>P</w:t>
                            </w:r>
                            <w:r w:rsidRPr="00D4684F">
                              <w:t xml:space="preserve"> value</w:t>
                            </w:r>
                          </w:p>
                          <w:p w:rsidR="00273D3B" w:rsidRPr="00D4684F" w:rsidRDefault="00273D3B">
                            <w:pPr>
                              <w:pStyle w:val="af4"/>
                              <w:jc w:val="center"/>
                            </w:pPr>
                          </w:p>
                        </w:tc>
                      </w:tr>
                      <w:tr w:rsidR="00273D3B" w:rsidRPr="00D4684F" w:rsidTr="00D4684F">
                        <w:trPr>
                          <w:trHeight w:val="201"/>
                        </w:trPr>
                        <w:tc>
                          <w:tcPr>
                            <w:tcW w:w="1606" w:type="dxa"/>
                            <w:tcBorders>
                              <w:top w:val="single" w:sz="6" w:space="0" w:color="000000"/>
                            </w:tcBorders>
                            <w:tcMar>
                              <w:top w:w="28" w:type="dxa"/>
                              <w:left w:w="28" w:type="dxa"/>
                              <w:bottom w:w="28" w:type="dxa"/>
                              <w:right w:w="28" w:type="dxa"/>
                            </w:tcMar>
                          </w:tcPr>
                          <w:p w:rsidR="00273D3B" w:rsidRPr="00D4684F" w:rsidRDefault="00273D3B">
                            <w:pPr>
                              <w:pStyle w:val="af5"/>
                              <w:rPr>
                                <w:b w:val="0"/>
                              </w:rPr>
                            </w:pPr>
                            <w:r w:rsidRPr="00D4684F">
                              <w:rPr>
                                <w:b w:val="0"/>
                              </w:rPr>
                              <w:t>Age (yr)</w:t>
                            </w:r>
                          </w:p>
                          <w:p w:rsidR="00273D3B" w:rsidRPr="00D4684F" w:rsidRDefault="00273D3B">
                            <w:pPr>
                              <w:pStyle w:val="af5"/>
                              <w:rPr>
                                <w:b w:val="0"/>
                              </w:rPr>
                            </w:pPr>
                          </w:p>
                        </w:tc>
                        <w:tc>
                          <w:tcPr>
                            <w:tcW w:w="1095" w:type="dxa"/>
                            <w:tcBorders>
                              <w:top w:val="single" w:sz="6" w:space="0" w:color="000000"/>
                            </w:tcBorders>
                            <w:tcMar>
                              <w:top w:w="28" w:type="dxa"/>
                              <w:left w:w="28" w:type="dxa"/>
                              <w:bottom w:w="28" w:type="dxa"/>
                              <w:right w:w="28" w:type="dxa"/>
                            </w:tcMar>
                          </w:tcPr>
                          <w:p w:rsidR="00273D3B" w:rsidRPr="00D4684F" w:rsidRDefault="00273D3B">
                            <w:pPr>
                              <w:pStyle w:val="af5"/>
                              <w:jc w:val="center"/>
                              <w:rPr>
                                <w:b w:val="0"/>
                              </w:rPr>
                            </w:pPr>
                            <w:r w:rsidRPr="00D4684F">
                              <w:rPr>
                                <w:b w:val="0"/>
                              </w:rPr>
                              <w:t xml:space="preserve">  9.0 ± 0.6</w:t>
                            </w:r>
                          </w:p>
                          <w:p w:rsidR="00273D3B" w:rsidRPr="00D4684F" w:rsidRDefault="00273D3B">
                            <w:pPr>
                              <w:pStyle w:val="af5"/>
                              <w:jc w:val="center"/>
                              <w:rPr>
                                <w:b w:val="0"/>
                              </w:rPr>
                            </w:pPr>
                          </w:p>
                        </w:tc>
                        <w:tc>
                          <w:tcPr>
                            <w:tcW w:w="1273" w:type="dxa"/>
                            <w:tcBorders>
                              <w:top w:val="single" w:sz="6" w:space="0" w:color="000000"/>
                            </w:tcBorders>
                            <w:tcMar>
                              <w:top w:w="28" w:type="dxa"/>
                              <w:left w:w="28" w:type="dxa"/>
                              <w:bottom w:w="28" w:type="dxa"/>
                              <w:right w:w="28" w:type="dxa"/>
                            </w:tcMar>
                          </w:tcPr>
                          <w:p w:rsidR="00273D3B" w:rsidRPr="00D4684F" w:rsidRDefault="00273D3B">
                            <w:pPr>
                              <w:pStyle w:val="af5"/>
                              <w:jc w:val="center"/>
                              <w:rPr>
                                <w:b w:val="0"/>
                              </w:rPr>
                            </w:pPr>
                            <w:r w:rsidRPr="00D4684F">
                              <w:rPr>
                                <w:b w:val="0"/>
                              </w:rPr>
                              <w:t xml:space="preserve">  8.5 ± 0.5</w:t>
                            </w:r>
                          </w:p>
                          <w:p w:rsidR="00273D3B" w:rsidRPr="00D4684F" w:rsidRDefault="00273D3B">
                            <w:pPr>
                              <w:pStyle w:val="af5"/>
                              <w:jc w:val="center"/>
                              <w:rPr>
                                <w:b w:val="0"/>
                              </w:rPr>
                            </w:pPr>
                          </w:p>
                        </w:tc>
                        <w:tc>
                          <w:tcPr>
                            <w:tcW w:w="565" w:type="dxa"/>
                            <w:tcBorders>
                              <w:top w:val="single" w:sz="6" w:space="0" w:color="000000"/>
                            </w:tcBorders>
                            <w:tcMar>
                              <w:top w:w="28" w:type="dxa"/>
                              <w:left w:w="28" w:type="dxa"/>
                              <w:bottom w:w="28" w:type="dxa"/>
                              <w:right w:w="28" w:type="dxa"/>
                            </w:tcMar>
                          </w:tcPr>
                          <w:p w:rsidR="00273D3B" w:rsidRPr="00D4684F" w:rsidRDefault="00273D3B">
                            <w:pPr>
                              <w:pStyle w:val="af5"/>
                              <w:jc w:val="center"/>
                              <w:rPr>
                                <w:b w:val="0"/>
                              </w:rPr>
                            </w:pPr>
                            <w:r w:rsidRPr="00D4684F">
                              <w:rPr>
                                <w:b w:val="0"/>
                              </w:rPr>
                              <w:t>0.2</w:t>
                            </w:r>
                          </w:p>
                          <w:p w:rsidR="00273D3B" w:rsidRPr="00D4684F" w:rsidRDefault="00273D3B">
                            <w:pPr>
                              <w:pStyle w:val="af5"/>
                              <w:jc w:val="center"/>
                              <w:rPr>
                                <w:b w:val="0"/>
                              </w:rPr>
                            </w:pPr>
                          </w:p>
                        </w:tc>
                      </w:tr>
                      <w:tr w:rsidR="00273D3B" w:rsidRPr="00D4684F" w:rsidTr="00D4684F">
                        <w:trPr>
                          <w:trHeight w:val="60"/>
                        </w:trPr>
                        <w:tc>
                          <w:tcPr>
                            <w:tcW w:w="1606" w:type="dxa"/>
                            <w:tcMar>
                              <w:top w:w="28" w:type="dxa"/>
                              <w:left w:w="28" w:type="dxa"/>
                              <w:bottom w:w="28" w:type="dxa"/>
                              <w:right w:w="28" w:type="dxa"/>
                            </w:tcMar>
                          </w:tcPr>
                          <w:p w:rsidR="00273D3B" w:rsidRPr="00D4684F" w:rsidRDefault="00273D3B">
                            <w:pPr>
                              <w:pStyle w:val="af5"/>
                              <w:rPr>
                                <w:b w:val="0"/>
                              </w:rPr>
                            </w:pPr>
                            <w:r w:rsidRPr="00D4684F">
                              <w:rPr>
                                <w:b w:val="0"/>
                              </w:rPr>
                              <w:t>Gender (female:male)</w:t>
                            </w:r>
                          </w:p>
                          <w:p w:rsidR="00273D3B" w:rsidRPr="00D4684F" w:rsidRDefault="00273D3B">
                            <w:pPr>
                              <w:pStyle w:val="af5"/>
                              <w:rPr>
                                <w:b w:val="0"/>
                              </w:rPr>
                            </w:pPr>
                          </w:p>
                        </w:tc>
                        <w:tc>
                          <w:tcPr>
                            <w:tcW w:w="1095" w:type="dxa"/>
                            <w:tcMar>
                              <w:top w:w="28" w:type="dxa"/>
                              <w:left w:w="28" w:type="dxa"/>
                              <w:bottom w:w="28" w:type="dxa"/>
                              <w:right w:w="28" w:type="dxa"/>
                            </w:tcMar>
                          </w:tcPr>
                          <w:p w:rsidR="00273D3B" w:rsidRPr="00D4684F" w:rsidRDefault="00273D3B">
                            <w:pPr>
                              <w:pStyle w:val="af5"/>
                              <w:jc w:val="center"/>
                              <w:rPr>
                                <w:b w:val="0"/>
                              </w:rPr>
                            </w:pPr>
                            <w:r w:rsidRPr="00D4684F">
                              <w:rPr>
                                <w:b w:val="0"/>
                              </w:rPr>
                              <w:t>39:46</w:t>
                            </w:r>
                          </w:p>
                          <w:p w:rsidR="00273D3B" w:rsidRPr="00D4684F" w:rsidRDefault="00273D3B">
                            <w:pPr>
                              <w:pStyle w:val="af5"/>
                              <w:jc w:val="center"/>
                              <w:rPr>
                                <w:b w:val="0"/>
                              </w:rPr>
                            </w:pPr>
                          </w:p>
                        </w:tc>
                        <w:tc>
                          <w:tcPr>
                            <w:tcW w:w="1273" w:type="dxa"/>
                            <w:tcMar>
                              <w:top w:w="28" w:type="dxa"/>
                              <w:left w:w="28" w:type="dxa"/>
                              <w:bottom w:w="28" w:type="dxa"/>
                              <w:right w:w="28" w:type="dxa"/>
                            </w:tcMar>
                          </w:tcPr>
                          <w:p w:rsidR="00273D3B" w:rsidRPr="00D4684F" w:rsidRDefault="00273D3B">
                            <w:pPr>
                              <w:pStyle w:val="af5"/>
                              <w:jc w:val="center"/>
                              <w:rPr>
                                <w:b w:val="0"/>
                              </w:rPr>
                            </w:pPr>
                            <w:r w:rsidRPr="00D4684F">
                              <w:rPr>
                                <w:b w:val="0"/>
                              </w:rPr>
                              <w:t>11:13</w:t>
                            </w:r>
                          </w:p>
                          <w:p w:rsidR="00273D3B" w:rsidRPr="00D4684F" w:rsidRDefault="00273D3B">
                            <w:pPr>
                              <w:pStyle w:val="af5"/>
                              <w:jc w:val="center"/>
                              <w:rPr>
                                <w:b w:val="0"/>
                              </w:rPr>
                            </w:pPr>
                          </w:p>
                        </w:tc>
                        <w:tc>
                          <w:tcPr>
                            <w:tcW w:w="565" w:type="dxa"/>
                            <w:tcMar>
                              <w:top w:w="28" w:type="dxa"/>
                              <w:left w:w="28" w:type="dxa"/>
                              <w:bottom w:w="28" w:type="dxa"/>
                              <w:right w:w="28" w:type="dxa"/>
                            </w:tcMar>
                          </w:tcPr>
                          <w:p w:rsidR="00273D3B" w:rsidRPr="00D4684F" w:rsidRDefault="00273D3B">
                            <w:pPr>
                              <w:pStyle w:val="af5"/>
                              <w:jc w:val="center"/>
                              <w:rPr>
                                <w:b w:val="0"/>
                              </w:rPr>
                            </w:pPr>
                            <w:r w:rsidRPr="00D4684F">
                              <w:rPr>
                                <w:b w:val="0"/>
                              </w:rPr>
                              <w:t>0.4</w:t>
                            </w:r>
                          </w:p>
                          <w:p w:rsidR="00273D3B" w:rsidRPr="00D4684F" w:rsidRDefault="00273D3B">
                            <w:pPr>
                              <w:pStyle w:val="af5"/>
                              <w:jc w:val="center"/>
                              <w:rPr>
                                <w:b w:val="0"/>
                              </w:rPr>
                            </w:pPr>
                          </w:p>
                        </w:tc>
                      </w:tr>
                      <w:tr w:rsidR="00273D3B" w:rsidRPr="00D4684F" w:rsidTr="00D4684F">
                        <w:trPr>
                          <w:trHeight w:val="60"/>
                        </w:trPr>
                        <w:tc>
                          <w:tcPr>
                            <w:tcW w:w="1606" w:type="dxa"/>
                            <w:tcMar>
                              <w:top w:w="28" w:type="dxa"/>
                              <w:left w:w="28" w:type="dxa"/>
                              <w:bottom w:w="28" w:type="dxa"/>
                              <w:right w:w="28" w:type="dxa"/>
                            </w:tcMar>
                          </w:tcPr>
                          <w:p w:rsidR="00273D3B" w:rsidRPr="00D4684F" w:rsidRDefault="00273D3B">
                            <w:pPr>
                              <w:pStyle w:val="af5"/>
                              <w:rPr>
                                <w:b w:val="0"/>
                              </w:rPr>
                            </w:pPr>
                            <w:r w:rsidRPr="00D4684F">
                              <w:rPr>
                                <w:b w:val="0"/>
                              </w:rPr>
                              <w:t>Albumin (g/dL)</w:t>
                            </w:r>
                          </w:p>
                          <w:p w:rsidR="00273D3B" w:rsidRPr="00D4684F" w:rsidRDefault="00273D3B">
                            <w:pPr>
                              <w:pStyle w:val="af5"/>
                              <w:rPr>
                                <w:b w:val="0"/>
                              </w:rPr>
                            </w:pPr>
                          </w:p>
                        </w:tc>
                        <w:tc>
                          <w:tcPr>
                            <w:tcW w:w="1095" w:type="dxa"/>
                            <w:tcMar>
                              <w:top w:w="28" w:type="dxa"/>
                              <w:left w:w="28" w:type="dxa"/>
                              <w:bottom w:w="28" w:type="dxa"/>
                              <w:right w:w="28" w:type="dxa"/>
                            </w:tcMar>
                          </w:tcPr>
                          <w:p w:rsidR="00273D3B" w:rsidRPr="00D4684F" w:rsidRDefault="00273D3B">
                            <w:pPr>
                              <w:pStyle w:val="af5"/>
                              <w:jc w:val="center"/>
                              <w:rPr>
                                <w:b w:val="0"/>
                              </w:rPr>
                            </w:pPr>
                            <w:r w:rsidRPr="00D4684F">
                              <w:rPr>
                                <w:b w:val="0"/>
                              </w:rPr>
                              <w:t xml:space="preserve">  4.2 ± 0.1</w:t>
                            </w:r>
                          </w:p>
                          <w:p w:rsidR="00273D3B" w:rsidRPr="00D4684F" w:rsidRDefault="00273D3B">
                            <w:pPr>
                              <w:pStyle w:val="af5"/>
                              <w:jc w:val="center"/>
                              <w:rPr>
                                <w:b w:val="0"/>
                              </w:rPr>
                            </w:pPr>
                          </w:p>
                        </w:tc>
                        <w:tc>
                          <w:tcPr>
                            <w:tcW w:w="1273" w:type="dxa"/>
                            <w:tcMar>
                              <w:top w:w="28" w:type="dxa"/>
                              <w:left w:w="28" w:type="dxa"/>
                              <w:bottom w:w="28" w:type="dxa"/>
                              <w:right w:w="28" w:type="dxa"/>
                            </w:tcMar>
                          </w:tcPr>
                          <w:p w:rsidR="00273D3B" w:rsidRPr="00D4684F" w:rsidRDefault="00273D3B">
                            <w:pPr>
                              <w:pStyle w:val="af5"/>
                              <w:jc w:val="center"/>
                              <w:rPr>
                                <w:b w:val="0"/>
                              </w:rPr>
                            </w:pPr>
                            <w:r w:rsidRPr="00D4684F">
                              <w:rPr>
                                <w:b w:val="0"/>
                              </w:rPr>
                              <w:t>-</w:t>
                            </w:r>
                          </w:p>
                          <w:p w:rsidR="00273D3B" w:rsidRPr="00D4684F" w:rsidRDefault="00273D3B">
                            <w:pPr>
                              <w:pStyle w:val="af5"/>
                              <w:jc w:val="center"/>
                              <w:rPr>
                                <w:b w:val="0"/>
                              </w:rPr>
                            </w:pPr>
                          </w:p>
                        </w:tc>
                        <w:tc>
                          <w:tcPr>
                            <w:tcW w:w="565" w:type="dxa"/>
                            <w:tcMar>
                              <w:top w:w="28" w:type="dxa"/>
                              <w:left w:w="28" w:type="dxa"/>
                              <w:bottom w:w="28" w:type="dxa"/>
                              <w:right w:w="28" w:type="dxa"/>
                            </w:tcMar>
                          </w:tcPr>
                          <w:p w:rsidR="00273D3B" w:rsidRPr="00D4684F" w:rsidRDefault="00273D3B">
                            <w:pPr>
                              <w:pStyle w:val="af5"/>
                              <w:jc w:val="center"/>
                              <w:rPr>
                                <w:b w:val="0"/>
                              </w:rPr>
                            </w:pPr>
                            <w:r w:rsidRPr="00D4684F">
                              <w:rPr>
                                <w:b w:val="0"/>
                              </w:rPr>
                              <w:t>NA</w:t>
                            </w:r>
                          </w:p>
                          <w:p w:rsidR="00273D3B" w:rsidRPr="00D4684F" w:rsidRDefault="00273D3B">
                            <w:pPr>
                              <w:pStyle w:val="af5"/>
                              <w:jc w:val="center"/>
                              <w:rPr>
                                <w:b w:val="0"/>
                              </w:rPr>
                            </w:pPr>
                          </w:p>
                        </w:tc>
                      </w:tr>
                      <w:tr w:rsidR="00273D3B" w:rsidRPr="00D4684F" w:rsidTr="00D4684F">
                        <w:trPr>
                          <w:trHeight w:val="60"/>
                        </w:trPr>
                        <w:tc>
                          <w:tcPr>
                            <w:tcW w:w="1606" w:type="dxa"/>
                            <w:tcMar>
                              <w:top w:w="28" w:type="dxa"/>
                              <w:left w:w="28" w:type="dxa"/>
                              <w:bottom w:w="28" w:type="dxa"/>
                              <w:right w:w="28" w:type="dxa"/>
                            </w:tcMar>
                          </w:tcPr>
                          <w:p w:rsidR="00273D3B" w:rsidRPr="00D4684F" w:rsidRDefault="00273D3B">
                            <w:pPr>
                              <w:pStyle w:val="af5"/>
                              <w:rPr>
                                <w:b w:val="0"/>
                              </w:rPr>
                            </w:pPr>
                            <w:r w:rsidRPr="00D4684F">
                              <w:rPr>
                                <w:b w:val="0"/>
                              </w:rPr>
                              <w:t>Total bilirubin (mg/dL)</w:t>
                            </w:r>
                          </w:p>
                          <w:p w:rsidR="00273D3B" w:rsidRPr="00D4684F" w:rsidRDefault="00273D3B">
                            <w:pPr>
                              <w:pStyle w:val="af5"/>
                              <w:rPr>
                                <w:b w:val="0"/>
                              </w:rPr>
                            </w:pPr>
                          </w:p>
                        </w:tc>
                        <w:tc>
                          <w:tcPr>
                            <w:tcW w:w="1095" w:type="dxa"/>
                            <w:tcMar>
                              <w:top w:w="28" w:type="dxa"/>
                              <w:left w:w="28" w:type="dxa"/>
                              <w:bottom w:w="28" w:type="dxa"/>
                              <w:right w:w="28" w:type="dxa"/>
                            </w:tcMar>
                          </w:tcPr>
                          <w:p w:rsidR="00273D3B" w:rsidRPr="00D4684F" w:rsidRDefault="00273D3B">
                            <w:pPr>
                              <w:pStyle w:val="af5"/>
                              <w:jc w:val="center"/>
                              <w:rPr>
                                <w:b w:val="0"/>
                              </w:rPr>
                            </w:pPr>
                            <w:r w:rsidRPr="00D4684F">
                              <w:rPr>
                                <w:b w:val="0"/>
                              </w:rPr>
                              <w:t xml:space="preserve">  2.7 ± 0.4</w:t>
                            </w:r>
                          </w:p>
                          <w:p w:rsidR="00273D3B" w:rsidRPr="00D4684F" w:rsidRDefault="00273D3B">
                            <w:pPr>
                              <w:pStyle w:val="af5"/>
                              <w:jc w:val="center"/>
                              <w:rPr>
                                <w:b w:val="0"/>
                              </w:rPr>
                            </w:pPr>
                          </w:p>
                        </w:tc>
                        <w:tc>
                          <w:tcPr>
                            <w:tcW w:w="1273" w:type="dxa"/>
                            <w:tcMar>
                              <w:top w:w="28" w:type="dxa"/>
                              <w:left w:w="28" w:type="dxa"/>
                              <w:bottom w:w="28" w:type="dxa"/>
                              <w:right w:w="28" w:type="dxa"/>
                            </w:tcMar>
                          </w:tcPr>
                          <w:p w:rsidR="00273D3B" w:rsidRPr="00D4684F" w:rsidRDefault="00273D3B">
                            <w:pPr>
                              <w:pStyle w:val="af5"/>
                              <w:jc w:val="center"/>
                              <w:rPr>
                                <w:b w:val="0"/>
                              </w:rPr>
                            </w:pPr>
                            <w:r w:rsidRPr="00D4684F">
                              <w:rPr>
                                <w:b w:val="0"/>
                              </w:rPr>
                              <w:t>-</w:t>
                            </w:r>
                          </w:p>
                          <w:p w:rsidR="00273D3B" w:rsidRPr="00D4684F" w:rsidRDefault="00273D3B">
                            <w:pPr>
                              <w:pStyle w:val="af5"/>
                              <w:jc w:val="center"/>
                              <w:rPr>
                                <w:b w:val="0"/>
                              </w:rPr>
                            </w:pPr>
                          </w:p>
                        </w:tc>
                        <w:tc>
                          <w:tcPr>
                            <w:tcW w:w="565" w:type="dxa"/>
                            <w:tcMar>
                              <w:top w:w="28" w:type="dxa"/>
                              <w:left w:w="28" w:type="dxa"/>
                              <w:bottom w:w="28" w:type="dxa"/>
                              <w:right w:w="28" w:type="dxa"/>
                            </w:tcMar>
                          </w:tcPr>
                          <w:p w:rsidR="00273D3B" w:rsidRPr="00D4684F" w:rsidRDefault="00273D3B">
                            <w:pPr>
                              <w:pStyle w:val="af5"/>
                              <w:jc w:val="center"/>
                              <w:rPr>
                                <w:b w:val="0"/>
                              </w:rPr>
                            </w:pPr>
                            <w:r w:rsidRPr="00D4684F">
                              <w:rPr>
                                <w:b w:val="0"/>
                              </w:rPr>
                              <w:t>NA</w:t>
                            </w:r>
                          </w:p>
                          <w:p w:rsidR="00273D3B" w:rsidRPr="00D4684F" w:rsidRDefault="00273D3B">
                            <w:pPr>
                              <w:pStyle w:val="af5"/>
                              <w:jc w:val="center"/>
                              <w:rPr>
                                <w:b w:val="0"/>
                              </w:rPr>
                            </w:pPr>
                          </w:p>
                        </w:tc>
                      </w:tr>
                      <w:tr w:rsidR="00273D3B" w:rsidRPr="00D4684F" w:rsidTr="00D4684F">
                        <w:trPr>
                          <w:trHeight w:val="60"/>
                        </w:trPr>
                        <w:tc>
                          <w:tcPr>
                            <w:tcW w:w="1606" w:type="dxa"/>
                            <w:tcMar>
                              <w:top w:w="28" w:type="dxa"/>
                              <w:left w:w="28" w:type="dxa"/>
                              <w:bottom w:w="28" w:type="dxa"/>
                              <w:right w:w="28" w:type="dxa"/>
                            </w:tcMar>
                          </w:tcPr>
                          <w:p w:rsidR="00273D3B" w:rsidRPr="00D4684F" w:rsidRDefault="00273D3B">
                            <w:pPr>
                              <w:pStyle w:val="af5"/>
                              <w:rPr>
                                <w:b w:val="0"/>
                              </w:rPr>
                            </w:pPr>
                            <w:r w:rsidRPr="00D4684F">
                              <w:rPr>
                                <w:b w:val="0"/>
                              </w:rPr>
                              <w:t>Direct bilirubin (mg/dL)</w:t>
                            </w:r>
                          </w:p>
                          <w:p w:rsidR="00273D3B" w:rsidRPr="00D4684F" w:rsidRDefault="00273D3B">
                            <w:pPr>
                              <w:pStyle w:val="af5"/>
                              <w:rPr>
                                <w:b w:val="0"/>
                              </w:rPr>
                            </w:pPr>
                          </w:p>
                        </w:tc>
                        <w:tc>
                          <w:tcPr>
                            <w:tcW w:w="1095" w:type="dxa"/>
                            <w:tcMar>
                              <w:top w:w="28" w:type="dxa"/>
                              <w:left w:w="28" w:type="dxa"/>
                              <w:bottom w:w="28" w:type="dxa"/>
                              <w:right w:w="28" w:type="dxa"/>
                            </w:tcMar>
                          </w:tcPr>
                          <w:p w:rsidR="00273D3B" w:rsidRPr="00D4684F" w:rsidRDefault="00273D3B">
                            <w:pPr>
                              <w:pStyle w:val="af5"/>
                              <w:jc w:val="center"/>
                              <w:rPr>
                                <w:b w:val="0"/>
                              </w:rPr>
                            </w:pPr>
                            <w:r w:rsidRPr="00D4684F">
                              <w:rPr>
                                <w:b w:val="0"/>
                              </w:rPr>
                              <w:t xml:space="preserve">  2.3 ± 0.4</w:t>
                            </w:r>
                          </w:p>
                          <w:p w:rsidR="00273D3B" w:rsidRPr="00D4684F" w:rsidRDefault="00273D3B">
                            <w:pPr>
                              <w:pStyle w:val="af5"/>
                              <w:jc w:val="center"/>
                              <w:rPr>
                                <w:b w:val="0"/>
                              </w:rPr>
                            </w:pPr>
                          </w:p>
                        </w:tc>
                        <w:tc>
                          <w:tcPr>
                            <w:tcW w:w="1273" w:type="dxa"/>
                            <w:tcMar>
                              <w:top w:w="28" w:type="dxa"/>
                              <w:left w:w="28" w:type="dxa"/>
                              <w:bottom w:w="28" w:type="dxa"/>
                              <w:right w:w="28" w:type="dxa"/>
                            </w:tcMar>
                          </w:tcPr>
                          <w:p w:rsidR="00273D3B" w:rsidRPr="00D4684F" w:rsidRDefault="00273D3B">
                            <w:pPr>
                              <w:pStyle w:val="af5"/>
                              <w:jc w:val="center"/>
                              <w:rPr>
                                <w:b w:val="0"/>
                              </w:rPr>
                            </w:pPr>
                            <w:r w:rsidRPr="00D4684F">
                              <w:rPr>
                                <w:b w:val="0"/>
                              </w:rPr>
                              <w:t>-</w:t>
                            </w:r>
                          </w:p>
                          <w:p w:rsidR="00273D3B" w:rsidRPr="00D4684F" w:rsidRDefault="00273D3B">
                            <w:pPr>
                              <w:pStyle w:val="af5"/>
                              <w:jc w:val="center"/>
                              <w:rPr>
                                <w:b w:val="0"/>
                              </w:rPr>
                            </w:pPr>
                          </w:p>
                        </w:tc>
                        <w:tc>
                          <w:tcPr>
                            <w:tcW w:w="565" w:type="dxa"/>
                            <w:tcMar>
                              <w:top w:w="28" w:type="dxa"/>
                              <w:left w:w="28" w:type="dxa"/>
                              <w:bottom w:w="28" w:type="dxa"/>
                              <w:right w:w="28" w:type="dxa"/>
                            </w:tcMar>
                          </w:tcPr>
                          <w:p w:rsidR="00273D3B" w:rsidRPr="00D4684F" w:rsidRDefault="00273D3B">
                            <w:pPr>
                              <w:pStyle w:val="af5"/>
                              <w:jc w:val="center"/>
                              <w:rPr>
                                <w:b w:val="0"/>
                              </w:rPr>
                            </w:pPr>
                            <w:r w:rsidRPr="00D4684F">
                              <w:rPr>
                                <w:b w:val="0"/>
                              </w:rPr>
                              <w:t>NA</w:t>
                            </w:r>
                          </w:p>
                          <w:p w:rsidR="00273D3B" w:rsidRPr="00D4684F" w:rsidRDefault="00273D3B">
                            <w:pPr>
                              <w:pStyle w:val="af5"/>
                              <w:jc w:val="center"/>
                              <w:rPr>
                                <w:b w:val="0"/>
                              </w:rPr>
                            </w:pPr>
                          </w:p>
                        </w:tc>
                      </w:tr>
                      <w:tr w:rsidR="00273D3B" w:rsidRPr="00D4684F" w:rsidTr="00D4684F">
                        <w:trPr>
                          <w:trHeight w:val="60"/>
                        </w:trPr>
                        <w:tc>
                          <w:tcPr>
                            <w:tcW w:w="1606" w:type="dxa"/>
                            <w:tcMar>
                              <w:top w:w="28" w:type="dxa"/>
                              <w:left w:w="28" w:type="dxa"/>
                              <w:bottom w:w="28" w:type="dxa"/>
                              <w:right w:w="28" w:type="dxa"/>
                            </w:tcMar>
                          </w:tcPr>
                          <w:p w:rsidR="00273D3B" w:rsidRPr="00D4684F" w:rsidRDefault="00273D3B">
                            <w:pPr>
                              <w:pStyle w:val="af5"/>
                              <w:rPr>
                                <w:b w:val="0"/>
                              </w:rPr>
                            </w:pPr>
                            <w:r w:rsidRPr="00D4684F">
                              <w:rPr>
                                <w:b w:val="0"/>
                              </w:rPr>
                              <w:t>AST (IU/L)</w:t>
                            </w:r>
                          </w:p>
                          <w:p w:rsidR="00273D3B" w:rsidRPr="00D4684F" w:rsidRDefault="00273D3B">
                            <w:pPr>
                              <w:pStyle w:val="af5"/>
                              <w:rPr>
                                <w:b w:val="0"/>
                              </w:rPr>
                            </w:pPr>
                          </w:p>
                        </w:tc>
                        <w:tc>
                          <w:tcPr>
                            <w:tcW w:w="1095" w:type="dxa"/>
                            <w:tcMar>
                              <w:top w:w="28" w:type="dxa"/>
                              <w:left w:w="28" w:type="dxa"/>
                              <w:bottom w:w="28" w:type="dxa"/>
                              <w:right w:w="28" w:type="dxa"/>
                            </w:tcMar>
                          </w:tcPr>
                          <w:p w:rsidR="00273D3B" w:rsidRPr="00D4684F" w:rsidRDefault="00273D3B">
                            <w:pPr>
                              <w:pStyle w:val="af5"/>
                              <w:jc w:val="center"/>
                              <w:rPr>
                                <w:b w:val="0"/>
                              </w:rPr>
                            </w:pPr>
                            <w:r w:rsidRPr="00D4684F">
                              <w:rPr>
                                <w:b w:val="0"/>
                              </w:rPr>
                              <w:t>143.7 ± 11.9</w:t>
                            </w:r>
                          </w:p>
                          <w:p w:rsidR="00273D3B" w:rsidRPr="00D4684F" w:rsidRDefault="00273D3B">
                            <w:pPr>
                              <w:pStyle w:val="af5"/>
                              <w:jc w:val="center"/>
                              <w:rPr>
                                <w:b w:val="0"/>
                              </w:rPr>
                            </w:pPr>
                          </w:p>
                        </w:tc>
                        <w:tc>
                          <w:tcPr>
                            <w:tcW w:w="1273" w:type="dxa"/>
                            <w:tcMar>
                              <w:top w:w="28" w:type="dxa"/>
                              <w:left w:w="28" w:type="dxa"/>
                              <w:bottom w:w="28" w:type="dxa"/>
                              <w:right w:w="28" w:type="dxa"/>
                            </w:tcMar>
                          </w:tcPr>
                          <w:p w:rsidR="00273D3B" w:rsidRPr="00D4684F" w:rsidRDefault="00273D3B">
                            <w:pPr>
                              <w:pStyle w:val="af5"/>
                              <w:jc w:val="center"/>
                              <w:rPr>
                                <w:b w:val="0"/>
                              </w:rPr>
                            </w:pPr>
                            <w:r w:rsidRPr="00D4684F">
                              <w:rPr>
                                <w:b w:val="0"/>
                              </w:rPr>
                              <w:t>-</w:t>
                            </w:r>
                          </w:p>
                          <w:p w:rsidR="00273D3B" w:rsidRPr="00D4684F" w:rsidRDefault="00273D3B">
                            <w:pPr>
                              <w:pStyle w:val="af5"/>
                              <w:jc w:val="center"/>
                              <w:rPr>
                                <w:b w:val="0"/>
                              </w:rPr>
                            </w:pPr>
                          </w:p>
                        </w:tc>
                        <w:tc>
                          <w:tcPr>
                            <w:tcW w:w="565" w:type="dxa"/>
                            <w:tcMar>
                              <w:top w:w="28" w:type="dxa"/>
                              <w:left w:w="28" w:type="dxa"/>
                              <w:bottom w:w="28" w:type="dxa"/>
                              <w:right w:w="28" w:type="dxa"/>
                            </w:tcMar>
                          </w:tcPr>
                          <w:p w:rsidR="00273D3B" w:rsidRPr="00D4684F" w:rsidRDefault="00273D3B">
                            <w:pPr>
                              <w:pStyle w:val="af5"/>
                              <w:jc w:val="center"/>
                              <w:rPr>
                                <w:b w:val="0"/>
                              </w:rPr>
                            </w:pPr>
                            <w:r w:rsidRPr="00D4684F">
                              <w:rPr>
                                <w:b w:val="0"/>
                              </w:rPr>
                              <w:t>NA</w:t>
                            </w:r>
                          </w:p>
                          <w:p w:rsidR="00273D3B" w:rsidRPr="00D4684F" w:rsidRDefault="00273D3B">
                            <w:pPr>
                              <w:pStyle w:val="af5"/>
                              <w:jc w:val="center"/>
                              <w:rPr>
                                <w:b w:val="0"/>
                              </w:rPr>
                            </w:pPr>
                          </w:p>
                        </w:tc>
                      </w:tr>
                      <w:tr w:rsidR="00273D3B" w:rsidRPr="00D4684F" w:rsidTr="00D4684F">
                        <w:trPr>
                          <w:trHeight w:val="60"/>
                        </w:trPr>
                        <w:tc>
                          <w:tcPr>
                            <w:tcW w:w="1606" w:type="dxa"/>
                            <w:tcMar>
                              <w:top w:w="28" w:type="dxa"/>
                              <w:left w:w="28" w:type="dxa"/>
                              <w:bottom w:w="28" w:type="dxa"/>
                              <w:right w:w="28" w:type="dxa"/>
                            </w:tcMar>
                          </w:tcPr>
                          <w:p w:rsidR="00273D3B" w:rsidRPr="00D4684F" w:rsidRDefault="00273D3B">
                            <w:pPr>
                              <w:pStyle w:val="af5"/>
                              <w:rPr>
                                <w:b w:val="0"/>
                              </w:rPr>
                            </w:pPr>
                            <w:r w:rsidRPr="00D4684F">
                              <w:rPr>
                                <w:b w:val="0"/>
                              </w:rPr>
                              <w:t>ALT (IU/L)</w:t>
                            </w:r>
                          </w:p>
                          <w:p w:rsidR="00273D3B" w:rsidRPr="00D4684F" w:rsidRDefault="00273D3B">
                            <w:pPr>
                              <w:pStyle w:val="af5"/>
                              <w:rPr>
                                <w:b w:val="0"/>
                              </w:rPr>
                            </w:pPr>
                          </w:p>
                        </w:tc>
                        <w:tc>
                          <w:tcPr>
                            <w:tcW w:w="1095" w:type="dxa"/>
                            <w:tcMar>
                              <w:top w:w="28" w:type="dxa"/>
                              <w:left w:w="28" w:type="dxa"/>
                              <w:bottom w:w="28" w:type="dxa"/>
                              <w:right w:w="28" w:type="dxa"/>
                            </w:tcMar>
                          </w:tcPr>
                          <w:p w:rsidR="00273D3B" w:rsidRPr="00D4684F" w:rsidRDefault="00273D3B">
                            <w:pPr>
                              <w:pStyle w:val="af5"/>
                              <w:jc w:val="center"/>
                              <w:rPr>
                                <w:b w:val="0"/>
                              </w:rPr>
                            </w:pPr>
                            <w:r w:rsidRPr="00D4684F">
                              <w:rPr>
                                <w:b w:val="0"/>
                              </w:rPr>
                              <w:t>137.1 ± 12.5</w:t>
                            </w:r>
                          </w:p>
                          <w:p w:rsidR="00273D3B" w:rsidRPr="00D4684F" w:rsidRDefault="00273D3B">
                            <w:pPr>
                              <w:pStyle w:val="af5"/>
                              <w:jc w:val="center"/>
                              <w:rPr>
                                <w:b w:val="0"/>
                              </w:rPr>
                            </w:pPr>
                          </w:p>
                        </w:tc>
                        <w:tc>
                          <w:tcPr>
                            <w:tcW w:w="1273" w:type="dxa"/>
                            <w:tcMar>
                              <w:top w:w="28" w:type="dxa"/>
                              <w:left w:w="28" w:type="dxa"/>
                              <w:bottom w:w="28" w:type="dxa"/>
                              <w:right w:w="28" w:type="dxa"/>
                            </w:tcMar>
                          </w:tcPr>
                          <w:p w:rsidR="00273D3B" w:rsidRPr="00D4684F" w:rsidRDefault="00273D3B">
                            <w:pPr>
                              <w:pStyle w:val="af5"/>
                              <w:jc w:val="center"/>
                              <w:rPr>
                                <w:b w:val="0"/>
                              </w:rPr>
                            </w:pPr>
                            <w:r w:rsidRPr="00D4684F">
                              <w:rPr>
                                <w:b w:val="0"/>
                              </w:rPr>
                              <w:t>-</w:t>
                            </w:r>
                          </w:p>
                          <w:p w:rsidR="00273D3B" w:rsidRPr="00D4684F" w:rsidRDefault="00273D3B">
                            <w:pPr>
                              <w:pStyle w:val="af5"/>
                              <w:jc w:val="center"/>
                              <w:rPr>
                                <w:b w:val="0"/>
                              </w:rPr>
                            </w:pPr>
                          </w:p>
                        </w:tc>
                        <w:tc>
                          <w:tcPr>
                            <w:tcW w:w="565" w:type="dxa"/>
                            <w:tcMar>
                              <w:top w:w="28" w:type="dxa"/>
                              <w:left w:w="28" w:type="dxa"/>
                              <w:bottom w:w="28" w:type="dxa"/>
                              <w:right w:w="28" w:type="dxa"/>
                            </w:tcMar>
                          </w:tcPr>
                          <w:p w:rsidR="00273D3B" w:rsidRPr="00D4684F" w:rsidRDefault="00273D3B">
                            <w:pPr>
                              <w:pStyle w:val="af5"/>
                              <w:jc w:val="center"/>
                              <w:rPr>
                                <w:b w:val="0"/>
                              </w:rPr>
                            </w:pPr>
                            <w:r w:rsidRPr="00D4684F">
                              <w:rPr>
                                <w:b w:val="0"/>
                              </w:rPr>
                              <w:t>NA</w:t>
                            </w:r>
                          </w:p>
                          <w:p w:rsidR="00273D3B" w:rsidRPr="00D4684F" w:rsidRDefault="00273D3B">
                            <w:pPr>
                              <w:pStyle w:val="af5"/>
                              <w:jc w:val="center"/>
                              <w:rPr>
                                <w:b w:val="0"/>
                              </w:rPr>
                            </w:pPr>
                          </w:p>
                        </w:tc>
                      </w:tr>
                      <w:tr w:rsidR="00273D3B" w:rsidRPr="00D4684F" w:rsidTr="00D4684F">
                        <w:trPr>
                          <w:trHeight w:val="60"/>
                        </w:trPr>
                        <w:tc>
                          <w:tcPr>
                            <w:tcW w:w="1606" w:type="dxa"/>
                            <w:tcMar>
                              <w:top w:w="28" w:type="dxa"/>
                              <w:left w:w="28" w:type="dxa"/>
                              <w:bottom w:w="28" w:type="dxa"/>
                              <w:right w:w="28" w:type="dxa"/>
                            </w:tcMar>
                          </w:tcPr>
                          <w:p w:rsidR="00273D3B" w:rsidRPr="00D4684F" w:rsidRDefault="00273D3B">
                            <w:pPr>
                              <w:pStyle w:val="af5"/>
                              <w:rPr>
                                <w:b w:val="0"/>
                              </w:rPr>
                            </w:pPr>
                            <w:r w:rsidRPr="00D4684F">
                              <w:rPr>
                                <w:b w:val="0"/>
                              </w:rPr>
                              <w:t>ALP (IU/L)</w:t>
                            </w:r>
                          </w:p>
                          <w:p w:rsidR="00273D3B" w:rsidRPr="00D4684F" w:rsidRDefault="00273D3B">
                            <w:pPr>
                              <w:pStyle w:val="af5"/>
                              <w:rPr>
                                <w:b w:val="0"/>
                              </w:rPr>
                            </w:pPr>
                          </w:p>
                        </w:tc>
                        <w:tc>
                          <w:tcPr>
                            <w:tcW w:w="1095" w:type="dxa"/>
                            <w:tcMar>
                              <w:top w:w="28" w:type="dxa"/>
                              <w:left w:w="28" w:type="dxa"/>
                              <w:bottom w:w="28" w:type="dxa"/>
                              <w:right w:w="28" w:type="dxa"/>
                            </w:tcMar>
                          </w:tcPr>
                          <w:p w:rsidR="00273D3B" w:rsidRPr="00D4684F" w:rsidRDefault="00273D3B">
                            <w:pPr>
                              <w:pStyle w:val="af5"/>
                              <w:jc w:val="center"/>
                              <w:rPr>
                                <w:b w:val="0"/>
                              </w:rPr>
                            </w:pPr>
                            <w:r w:rsidRPr="00D4684F">
                              <w:rPr>
                                <w:b w:val="0"/>
                              </w:rPr>
                              <w:t>449.2 ± 34.0</w:t>
                            </w:r>
                          </w:p>
                          <w:p w:rsidR="00273D3B" w:rsidRPr="00D4684F" w:rsidRDefault="00273D3B">
                            <w:pPr>
                              <w:pStyle w:val="af5"/>
                              <w:jc w:val="center"/>
                              <w:rPr>
                                <w:b w:val="0"/>
                              </w:rPr>
                            </w:pPr>
                          </w:p>
                        </w:tc>
                        <w:tc>
                          <w:tcPr>
                            <w:tcW w:w="1273" w:type="dxa"/>
                            <w:tcMar>
                              <w:top w:w="28" w:type="dxa"/>
                              <w:left w:w="28" w:type="dxa"/>
                              <w:bottom w:w="28" w:type="dxa"/>
                              <w:right w:w="28" w:type="dxa"/>
                            </w:tcMar>
                          </w:tcPr>
                          <w:p w:rsidR="00273D3B" w:rsidRPr="00D4684F" w:rsidRDefault="00273D3B">
                            <w:pPr>
                              <w:pStyle w:val="af5"/>
                              <w:jc w:val="center"/>
                              <w:rPr>
                                <w:b w:val="0"/>
                              </w:rPr>
                            </w:pPr>
                            <w:r w:rsidRPr="00D4684F">
                              <w:rPr>
                                <w:b w:val="0"/>
                              </w:rPr>
                              <w:t>-</w:t>
                            </w:r>
                          </w:p>
                          <w:p w:rsidR="00273D3B" w:rsidRPr="00D4684F" w:rsidRDefault="00273D3B">
                            <w:pPr>
                              <w:pStyle w:val="af5"/>
                              <w:jc w:val="center"/>
                              <w:rPr>
                                <w:b w:val="0"/>
                              </w:rPr>
                            </w:pPr>
                          </w:p>
                        </w:tc>
                        <w:tc>
                          <w:tcPr>
                            <w:tcW w:w="565" w:type="dxa"/>
                            <w:tcMar>
                              <w:top w:w="28" w:type="dxa"/>
                              <w:left w:w="28" w:type="dxa"/>
                              <w:bottom w:w="28" w:type="dxa"/>
                              <w:right w:w="28" w:type="dxa"/>
                            </w:tcMar>
                          </w:tcPr>
                          <w:p w:rsidR="00273D3B" w:rsidRPr="00D4684F" w:rsidRDefault="00273D3B">
                            <w:pPr>
                              <w:pStyle w:val="af5"/>
                              <w:jc w:val="center"/>
                              <w:rPr>
                                <w:b w:val="0"/>
                              </w:rPr>
                            </w:pPr>
                            <w:r w:rsidRPr="00D4684F">
                              <w:rPr>
                                <w:b w:val="0"/>
                              </w:rPr>
                              <w:t>NA</w:t>
                            </w:r>
                          </w:p>
                          <w:p w:rsidR="00273D3B" w:rsidRPr="00D4684F" w:rsidRDefault="00273D3B">
                            <w:pPr>
                              <w:pStyle w:val="af5"/>
                              <w:jc w:val="center"/>
                              <w:rPr>
                                <w:b w:val="0"/>
                              </w:rPr>
                            </w:pPr>
                          </w:p>
                        </w:tc>
                      </w:tr>
                      <w:tr w:rsidR="00273D3B" w:rsidRPr="00D4684F" w:rsidTr="00D4684F">
                        <w:trPr>
                          <w:trHeight w:val="60"/>
                        </w:trPr>
                        <w:tc>
                          <w:tcPr>
                            <w:tcW w:w="1606" w:type="dxa"/>
                            <w:tcMar>
                              <w:top w:w="28" w:type="dxa"/>
                              <w:left w:w="28" w:type="dxa"/>
                              <w:bottom w:w="28" w:type="dxa"/>
                              <w:right w:w="28" w:type="dxa"/>
                            </w:tcMar>
                          </w:tcPr>
                          <w:p w:rsidR="00273D3B" w:rsidRPr="00D4684F" w:rsidRDefault="00273D3B">
                            <w:pPr>
                              <w:pStyle w:val="af5"/>
                              <w:rPr>
                                <w:b w:val="0"/>
                              </w:rPr>
                            </w:pPr>
                            <w:r w:rsidRPr="00D4684F">
                              <w:rPr>
                                <w:b w:val="0"/>
                              </w:rPr>
                              <w:t xml:space="preserve">Liver stiffness (kPa) </w:t>
                            </w:r>
                          </w:p>
                          <w:p w:rsidR="00273D3B" w:rsidRPr="00D4684F" w:rsidRDefault="00273D3B">
                            <w:pPr>
                              <w:pStyle w:val="af5"/>
                              <w:rPr>
                                <w:b w:val="0"/>
                              </w:rPr>
                            </w:pPr>
                          </w:p>
                        </w:tc>
                        <w:tc>
                          <w:tcPr>
                            <w:tcW w:w="1095" w:type="dxa"/>
                            <w:tcMar>
                              <w:top w:w="28" w:type="dxa"/>
                              <w:left w:w="28" w:type="dxa"/>
                              <w:bottom w:w="28" w:type="dxa"/>
                              <w:right w:w="28" w:type="dxa"/>
                            </w:tcMar>
                          </w:tcPr>
                          <w:p w:rsidR="00273D3B" w:rsidRPr="00D4684F" w:rsidRDefault="00273D3B">
                            <w:pPr>
                              <w:pStyle w:val="af5"/>
                              <w:jc w:val="center"/>
                              <w:rPr>
                                <w:b w:val="0"/>
                              </w:rPr>
                            </w:pPr>
                            <w:r w:rsidRPr="00D4684F">
                              <w:rPr>
                                <w:b w:val="0"/>
                              </w:rPr>
                              <w:t>28.7 ± 2.7</w:t>
                            </w:r>
                          </w:p>
                          <w:p w:rsidR="00273D3B" w:rsidRPr="00D4684F" w:rsidRDefault="00273D3B">
                            <w:pPr>
                              <w:pStyle w:val="af5"/>
                              <w:jc w:val="center"/>
                              <w:rPr>
                                <w:b w:val="0"/>
                              </w:rPr>
                            </w:pPr>
                          </w:p>
                        </w:tc>
                        <w:tc>
                          <w:tcPr>
                            <w:tcW w:w="1273" w:type="dxa"/>
                            <w:tcMar>
                              <w:top w:w="28" w:type="dxa"/>
                              <w:left w:w="28" w:type="dxa"/>
                              <w:bottom w:w="28" w:type="dxa"/>
                              <w:right w:w="28" w:type="dxa"/>
                            </w:tcMar>
                          </w:tcPr>
                          <w:p w:rsidR="00273D3B" w:rsidRPr="00D4684F" w:rsidRDefault="00273D3B">
                            <w:pPr>
                              <w:pStyle w:val="af5"/>
                              <w:jc w:val="center"/>
                              <w:rPr>
                                <w:b w:val="0"/>
                              </w:rPr>
                            </w:pPr>
                            <w:r w:rsidRPr="00D4684F">
                              <w:rPr>
                                <w:b w:val="0"/>
                              </w:rPr>
                              <w:t xml:space="preserve">  4.1 ± 0.2</w:t>
                            </w:r>
                          </w:p>
                          <w:p w:rsidR="00273D3B" w:rsidRPr="00D4684F" w:rsidRDefault="00273D3B">
                            <w:pPr>
                              <w:pStyle w:val="af5"/>
                              <w:jc w:val="center"/>
                              <w:rPr>
                                <w:b w:val="0"/>
                              </w:rPr>
                            </w:pPr>
                          </w:p>
                        </w:tc>
                        <w:tc>
                          <w:tcPr>
                            <w:tcW w:w="565" w:type="dxa"/>
                            <w:tcMar>
                              <w:top w:w="28" w:type="dxa"/>
                              <w:left w:w="28" w:type="dxa"/>
                              <w:bottom w:w="28" w:type="dxa"/>
                              <w:right w:w="28" w:type="dxa"/>
                            </w:tcMar>
                          </w:tcPr>
                          <w:p w:rsidR="00273D3B" w:rsidRPr="00D4684F" w:rsidRDefault="00273D3B">
                            <w:pPr>
                              <w:pStyle w:val="af5"/>
                              <w:jc w:val="center"/>
                              <w:rPr>
                                <w:b w:val="0"/>
                              </w:rPr>
                            </w:pPr>
                            <w:r w:rsidRPr="00D4684F">
                              <w:rPr>
                                <w:b w:val="0"/>
                              </w:rPr>
                              <w:t>&lt; 0.001</w:t>
                            </w:r>
                          </w:p>
                          <w:p w:rsidR="00273D3B" w:rsidRPr="00D4684F" w:rsidRDefault="00273D3B">
                            <w:pPr>
                              <w:pStyle w:val="af5"/>
                              <w:jc w:val="center"/>
                              <w:rPr>
                                <w:b w:val="0"/>
                              </w:rPr>
                            </w:pPr>
                          </w:p>
                        </w:tc>
                      </w:tr>
                      <w:tr w:rsidR="00273D3B" w:rsidRPr="00D4684F" w:rsidTr="00D4684F">
                        <w:trPr>
                          <w:trHeight w:val="60"/>
                        </w:trPr>
                        <w:tc>
                          <w:tcPr>
                            <w:tcW w:w="1606" w:type="dxa"/>
                            <w:tcMar>
                              <w:top w:w="28" w:type="dxa"/>
                              <w:left w:w="28" w:type="dxa"/>
                              <w:bottom w:w="28" w:type="dxa"/>
                              <w:right w:w="28" w:type="dxa"/>
                            </w:tcMar>
                          </w:tcPr>
                          <w:p w:rsidR="00273D3B" w:rsidRPr="00D4684F" w:rsidRDefault="00273D3B">
                            <w:pPr>
                              <w:pStyle w:val="af5"/>
                              <w:rPr>
                                <w:b w:val="0"/>
                              </w:rPr>
                            </w:pPr>
                            <w:r w:rsidRPr="00D4684F">
                              <w:rPr>
                                <w:b w:val="0"/>
                              </w:rPr>
                              <w:t>uPAR (pg/mL)</w:t>
                            </w:r>
                          </w:p>
                          <w:p w:rsidR="00273D3B" w:rsidRPr="00D4684F" w:rsidRDefault="00273D3B">
                            <w:pPr>
                              <w:pStyle w:val="af5"/>
                              <w:rPr>
                                <w:b w:val="0"/>
                              </w:rPr>
                            </w:pPr>
                          </w:p>
                        </w:tc>
                        <w:tc>
                          <w:tcPr>
                            <w:tcW w:w="1095" w:type="dxa"/>
                            <w:tcMar>
                              <w:top w:w="28" w:type="dxa"/>
                              <w:left w:w="28" w:type="dxa"/>
                              <w:bottom w:w="28" w:type="dxa"/>
                              <w:right w:w="28" w:type="dxa"/>
                            </w:tcMar>
                          </w:tcPr>
                          <w:p w:rsidR="00273D3B" w:rsidRPr="00D4684F" w:rsidRDefault="00273D3B">
                            <w:pPr>
                              <w:pStyle w:val="af5"/>
                              <w:jc w:val="center"/>
                              <w:rPr>
                                <w:b w:val="0"/>
                              </w:rPr>
                            </w:pPr>
                            <w:r w:rsidRPr="00D4684F">
                              <w:rPr>
                                <w:b w:val="0"/>
                              </w:rPr>
                              <w:t>6085.9 ± 400.7</w:t>
                            </w:r>
                          </w:p>
                          <w:p w:rsidR="00273D3B" w:rsidRPr="00D4684F" w:rsidRDefault="00273D3B">
                            <w:pPr>
                              <w:pStyle w:val="af5"/>
                              <w:jc w:val="center"/>
                              <w:rPr>
                                <w:b w:val="0"/>
                              </w:rPr>
                            </w:pPr>
                          </w:p>
                        </w:tc>
                        <w:tc>
                          <w:tcPr>
                            <w:tcW w:w="1273" w:type="dxa"/>
                            <w:tcMar>
                              <w:top w:w="28" w:type="dxa"/>
                              <w:left w:w="28" w:type="dxa"/>
                              <w:bottom w:w="28" w:type="dxa"/>
                              <w:right w:w="28" w:type="dxa"/>
                            </w:tcMar>
                          </w:tcPr>
                          <w:p w:rsidR="00273D3B" w:rsidRPr="00D4684F" w:rsidRDefault="00273D3B">
                            <w:pPr>
                              <w:pStyle w:val="af5"/>
                              <w:jc w:val="center"/>
                              <w:rPr>
                                <w:b w:val="0"/>
                              </w:rPr>
                            </w:pPr>
                            <w:r w:rsidRPr="00D4684F">
                              <w:rPr>
                                <w:b w:val="0"/>
                              </w:rPr>
                              <w:t>4754.5 ± 294.9</w:t>
                            </w:r>
                          </w:p>
                          <w:p w:rsidR="00273D3B" w:rsidRPr="00D4684F" w:rsidRDefault="00273D3B">
                            <w:pPr>
                              <w:pStyle w:val="af5"/>
                              <w:jc w:val="center"/>
                              <w:rPr>
                                <w:b w:val="0"/>
                              </w:rPr>
                            </w:pPr>
                          </w:p>
                        </w:tc>
                        <w:tc>
                          <w:tcPr>
                            <w:tcW w:w="565" w:type="dxa"/>
                            <w:tcMar>
                              <w:top w:w="28" w:type="dxa"/>
                              <w:left w:w="28" w:type="dxa"/>
                              <w:bottom w:w="28" w:type="dxa"/>
                              <w:right w:w="28" w:type="dxa"/>
                            </w:tcMar>
                          </w:tcPr>
                          <w:p w:rsidR="00273D3B" w:rsidRPr="00D4684F" w:rsidRDefault="00273D3B">
                            <w:pPr>
                              <w:pStyle w:val="af5"/>
                              <w:jc w:val="center"/>
                              <w:rPr>
                                <w:b w:val="0"/>
                              </w:rPr>
                            </w:pPr>
                            <w:r w:rsidRPr="00D4684F">
                              <w:rPr>
                                <w:b w:val="0"/>
                              </w:rPr>
                              <w:t xml:space="preserve">  0.01</w:t>
                            </w:r>
                          </w:p>
                          <w:p w:rsidR="00273D3B" w:rsidRPr="00D4684F" w:rsidRDefault="00273D3B">
                            <w:pPr>
                              <w:pStyle w:val="af5"/>
                              <w:jc w:val="center"/>
                              <w:rPr>
                                <w:b w:val="0"/>
                              </w:rPr>
                            </w:pPr>
                          </w:p>
                        </w:tc>
                      </w:tr>
                    </w:tbl>
                    <w:p w:rsidR="00273D3B" w:rsidRPr="00766CED" w:rsidRDefault="00273D3B" w:rsidP="00273D3B">
                      <w:pPr>
                        <w:pStyle w:val="af6"/>
                      </w:pPr>
                      <w:r w:rsidRPr="00D4684F">
                        <w:rPr>
                          <w:b w:val="0"/>
                        </w:rPr>
                        <w:t xml:space="preserve">The data was expressed as mean ± SEM. BA: Biliary atresia; AST: Aspartate aminotransferase; ALT: Alanine aminotransferase; ALP: Alkaline phosphatase; </w:t>
                      </w:r>
                      <w:proofErr w:type="spellStart"/>
                      <w:r w:rsidRPr="00D4684F">
                        <w:rPr>
                          <w:b w:val="0"/>
                        </w:rPr>
                        <w:t>uPAR</w:t>
                      </w:r>
                      <w:proofErr w:type="spellEnd"/>
                      <w:r w:rsidRPr="00D4684F">
                        <w:rPr>
                          <w:b w:val="0"/>
                        </w:rPr>
                        <w:t xml:space="preserve">: </w:t>
                      </w:r>
                      <w:proofErr w:type="spellStart"/>
                      <w:r w:rsidRPr="00D4684F">
                        <w:rPr>
                          <w:b w:val="0"/>
                        </w:rPr>
                        <w:t>Urokinase</w:t>
                      </w:r>
                      <w:proofErr w:type="spellEnd"/>
                      <w:r w:rsidRPr="00D4684F">
                        <w:rPr>
                          <w:b w:val="0"/>
                        </w:rPr>
                        <w:t>-type plasminogen activator receptor; NA: Not applicable.</w:t>
                      </w:r>
                    </w:p>
                  </w:txbxContent>
                </v:textbox>
                <w10:wrap type="square"/>
              </v:shape>
            </w:pict>
          </mc:Fallback>
        </mc:AlternateContent>
      </w:r>
    </w:p>
    <w:p w:rsidR="00273D3B" w:rsidRPr="00D4684F" w:rsidRDefault="00273D3B" w:rsidP="00273D3B">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343525" cy="6334760"/>
                <wp:effectExtent l="8255" t="9525" r="10795" b="889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6334760"/>
                        </a:xfrm>
                        <a:prstGeom prst="rect">
                          <a:avLst/>
                        </a:prstGeom>
                        <a:solidFill>
                          <a:srgbClr val="FFFFFF"/>
                        </a:solidFill>
                        <a:ln w="9525">
                          <a:solidFill>
                            <a:srgbClr val="000000"/>
                          </a:solidFill>
                          <a:miter lim="800000"/>
                          <a:headEnd/>
                          <a:tailEnd/>
                        </a:ln>
                      </wps:spPr>
                      <wps:txbx>
                        <w:txbxContent>
                          <w:p w:rsidR="00273D3B" w:rsidRPr="00D4684F" w:rsidRDefault="00273D3B" w:rsidP="00273D3B">
                            <w:pPr>
                              <w:rPr>
                                <w:b/>
                                <w:bCs/>
                              </w:rPr>
                            </w:pPr>
                            <w:r w:rsidRPr="00D4684F">
                              <w:rPr>
                                <w:b/>
                                <w:bCs/>
                              </w:rPr>
                              <w:t xml:space="preserve">Table </w:t>
                            </w:r>
                            <w:proofErr w:type="gramStart"/>
                            <w:r w:rsidRPr="00D4684F">
                              <w:rPr>
                                <w:b/>
                                <w:bCs/>
                              </w:rPr>
                              <w:t>2  Comparison</w:t>
                            </w:r>
                            <w:proofErr w:type="gramEnd"/>
                            <w:r w:rsidRPr="00D4684F">
                              <w:rPr>
                                <w:b/>
                                <w:bCs/>
                              </w:rPr>
                              <w:t xml:space="preserve"> of biliary atresia patients without and with jaundice</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90"/>
                              <w:gridCol w:w="1189"/>
                              <w:gridCol w:w="1168"/>
                              <w:gridCol w:w="586"/>
                            </w:tblGrid>
                            <w:tr w:rsidR="00273D3B" w:rsidRPr="00D4684F" w:rsidTr="00D4684F">
                              <w:trPr>
                                <w:trHeight w:hRule="exact" w:val="1399"/>
                              </w:trPr>
                              <w:tc>
                                <w:tcPr>
                                  <w:tcW w:w="1590" w:type="dxa"/>
                                  <w:tcBorders>
                                    <w:top w:val="single" w:sz="6" w:space="0" w:color="000000"/>
                                    <w:bottom w:val="single" w:sz="6" w:space="0" w:color="000000"/>
                                  </w:tcBorders>
                                  <w:tcMar>
                                    <w:top w:w="28" w:type="dxa"/>
                                    <w:left w:w="28" w:type="dxa"/>
                                    <w:bottom w:w="28" w:type="dxa"/>
                                    <w:right w:w="28" w:type="dxa"/>
                                  </w:tcMar>
                                </w:tcPr>
                                <w:p w:rsidR="00273D3B" w:rsidRPr="00D4684F" w:rsidRDefault="00273D3B" w:rsidP="00D4684F">
                                  <w:pPr>
                                    <w:autoSpaceDE w:val="0"/>
                                    <w:autoSpaceDN w:val="0"/>
                                    <w:adjustRightInd w:val="0"/>
                                    <w:spacing w:line="288" w:lineRule="auto"/>
                                    <w:textAlignment w:val="center"/>
                                    <w:rPr>
                                      <w:rFonts w:ascii="Albertus" w:hAnsi="Albertus" w:cs="Albertus"/>
                                      <w:b/>
                                      <w:bCs/>
                                      <w:color w:val="000000"/>
                                      <w:kern w:val="0"/>
                                      <w:sz w:val="14"/>
                                      <w:szCs w:val="14"/>
                                      <w:lang w:val="zh-CN"/>
                                    </w:rPr>
                                  </w:pPr>
                                  <w:r w:rsidRPr="00D4684F">
                                    <w:rPr>
                                      <w:rFonts w:ascii="Albertus" w:hAnsi="Albertus" w:cs="Albertus"/>
                                      <w:b/>
                                      <w:bCs/>
                                      <w:color w:val="000000"/>
                                      <w:kern w:val="0"/>
                                      <w:sz w:val="14"/>
                                      <w:szCs w:val="14"/>
                                      <w:lang w:val="zh-CN"/>
                                    </w:rPr>
                                    <w:t>Variables</w:t>
                                  </w:r>
                                </w:p>
                                <w:p w:rsidR="00273D3B" w:rsidRPr="00D4684F" w:rsidRDefault="00273D3B" w:rsidP="00D4684F">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189" w:type="dxa"/>
                                  <w:tcBorders>
                                    <w:top w:val="single" w:sz="6" w:space="0" w:color="000000"/>
                                    <w:bottom w:val="single" w:sz="6" w:space="0" w:color="000000"/>
                                  </w:tcBorders>
                                  <w:tcMar>
                                    <w:top w:w="28" w:type="dxa"/>
                                    <w:left w:w="28" w:type="dxa"/>
                                    <w:bottom w:w="28" w:type="dxa"/>
                                    <w:right w:w="28" w:type="dxa"/>
                                  </w:tcMar>
                                </w:tcPr>
                                <w:p w:rsidR="00273D3B" w:rsidRPr="00D4684F" w:rsidRDefault="00273D3B" w:rsidP="00D4684F">
                                  <w:pPr>
                                    <w:autoSpaceDE w:val="0"/>
                                    <w:autoSpaceDN w:val="0"/>
                                    <w:adjustRightInd w:val="0"/>
                                    <w:spacing w:line="288" w:lineRule="auto"/>
                                    <w:jc w:val="center"/>
                                    <w:textAlignment w:val="center"/>
                                    <w:rPr>
                                      <w:rFonts w:ascii="Albertus" w:hAnsi="Albertus" w:cs="Albertus"/>
                                      <w:b/>
                                      <w:bCs/>
                                      <w:color w:val="000000"/>
                                      <w:kern w:val="0"/>
                                      <w:sz w:val="14"/>
                                      <w:szCs w:val="14"/>
                                    </w:rPr>
                                  </w:pPr>
                                  <w:r w:rsidRPr="00D4684F">
                                    <w:rPr>
                                      <w:rFonts w:ascii="Albertus" w:hAnsi="Albertus" w:cs="Albertus"/>
                                      <w:b/>
                                      <w:bCs/>
                                      <w:color w:val="000000"/>
                                      <w:kern w:val="0"/>
                                      <w:sz w:val="14"/>
                                      <w:szCs w:val="14"/>
                                    </w:rPr>
                                    <w:t xml:space="preserve">BA patients with jaundice </w:t>
                                  </w:r>
                                </w:p>
                                <w:p w:rsidR="00273D3B" w:rsidRPr="00D4684F" w:rsidRDefault="00273D3B" w:rsidP="00D4684F">
                                  <w:pPr>
                                    <w:autoSpaceDE w:val="0"/>
                                    <w:autoSpaceDN w:val="0"/>
                                    <w:adjustRightInd w:val="0"/>
                                    <w:spacing w:line="288" w:lineRule="auto"/>
                                    <w:jc w:val="center"/>
                                    <w:textAlignment w:val="center"/>
                                    <w:rPr>
                                      <w:rFonts w:ascii="Albertus" w:hAnsi="Albertus" w:cs="Albertus"/>
                                      <w:b/>
                                      <w:bCs/>
                                      <w:color w:val="000000"/>
                                      <w:kern w:val="0"/>
                                      <w:sz w:val="14"/>
                                      <w:szCs w:val="14"/>
                                    </w:rPr>
                                  </w:pPr>
                                  <w:r w:rsidRPr="00D4684F">
                                    <w:rPr>
                                      <w:rFonts w:ascii="Albertus" w:hAnsi="Albertus" w:cs="Albertus"/>
                                      <w:b/>
                                      <w:bCs/>
                                      <w:color w:val="000000"/>
                                      <w:kern w:val="0"/>
                                      <w:sz w:val="14"/>
                                      <w:szCs w:val="14"/>
                                    </w:rPr>
                                    <w:t>(</w:t>
                                  </w:r>
                                  <w:r w:rsidRPr="00D4684F">
                                    <w:rPr>
                                      <w:rFonts w:ascii="Albertus Italic" w:hAnsi="Albertus Italic" w:cs="Albertus Italic"/>
                                      <w:b/>
                                      <w:i/>
                                      <w:iCs/>
                                      <w:color w:val="000000"/>
                                      <w:kern w:val="0"/>
                                      <w:sz w:val="14"/>
                                      <w:szCs w:val="14"/>
                                    </w:rPr>
                                    <w:t>n</w:t>
                                  </w:r>
                                  <w:r w:rsidRPr="00D4684F">
                                    <w:rPr>
                                      <w:rFonts w:ascii="Albertus" w:hAnsi="Albertus" w:cs="Albertus"/>
                                      <w:b/>
                                      <w:bCs/>
                                      <w:color w:val="000000"/>
                                      <w:kern w:val="0"/>
                                      <w:sz w:val="14"/>
                                      <w:szCs w:val="14"/>
                                    </w:rPr>
                                    <w:t xml:space="preserve"> = 39)</w:t>
                                  </w:r>
                                </w:p>
                              </w:tc>
                              <w:tc>
                                <w:tcPr>
                                  <w:tcW w:w="1168" w:type="dxa"/>
                                  <w:tcBorders>
                                    <w:top w:val="single" w:sz="6" w:space="0" w:color="000000"/>
                                    <w:bottom w:val="single" w:sz="6" w:space="0" w:color="000000"/>
                                  </w:tcBorders>
                                  <w:tcMar>
                                    <w:top w:w="28" w:type="dxa"/>
                                    <w:left w:w="28" w:type="dxa"/>
                                    <w:bottom w:w="28" w:type="dxa"/>
                                    <w:right w:w="28" w:type="dxa"/>
                                  </w:tcMar>
                                </w:tcPr>
                                <w:p w:rsidR="00273D3B" w:rsidRPr="00D4684F" w:rsidRDefault="00273D3B" w:rsidP="00D4684F">
                                  <w:pPr>
                                    <w:autoSpaceDE w:val="0"/>
                                    <w:autoSpaceDN w:val="0"/>
                                    <w:adjustRightInd w:val="0"/>
                                    <w:spacing w:line="288" w:lineRule="auto"/>
                                    <w:jc w:val="center"/>
                                    <w:textAlignment w:val="center"/>
                                    <w:rPr>
                                      <w:rFonts w:ascii="Albertus" w:hAnsi="Albertus" w:cs="Albertus"/>
                                      <w:b/>
                                      <w:bCs/>
                                      <w:color w:val="000000"/>
                                      <w:kern w:val="0"/>
                                      <w:sz w:val="14"/>
                                      <w:szCs w:val="14"/>
                                    </w:rPr>
                                  </w:pPr>
                                  <w:r w:rsidRPr="00D4684F">
                                    <w:rPr>
                                      <w:rFonts w:ascii="Albertus" w:hAnsi="Albertus" w:cs="Albertus"/>
                                      <w:b/>
                                      <w:bCs/>
                                      <w:color w:val="000000"/>
                                      <w:kern w:val="0"/>
                                      <w:sz w:val="14"/>
                                      <w:szCs w:val="14"/>
                                    </w:rPr>
                                    <w:t xml:space="preserve">BA patients without jaundice </w:t>
                                  </w:r>
                                </w:p>
                                <w:p w:rsidR="00273D3B" w:rsidRPr="00D4684F" w:rsidRDefault="00273D3B" w:rsidP="00D4684F">
                                  <w:pPr>
                                    <w:autoSpaceDE w:val="0"/>
                                    <w:autoSpaceDN w:val="0"/>
                                    <w:adjustRightInd w:val="0"/>
                                    <w:spacing w:line="288" w:lineRule="auto"/>
                                    <w:jc w:val="center"/>
                                    <w:textAlignment w:val="center"/>
                                    <w:rPr>
                                      <w:rFonts w:ascii="Albertus" w:hAnsi="Albertus" w:cs="Albertus"/>
                                      <w:b/>
                                      <w:bCs/>
                                      <w:color w:val="000000"/>
                                      <w:kern w:val="0"/>
                                      <w:sz w:val="14"/>
                                      <w:szCs w:val="14"/>
                                    </w:rPr>
                                  </w:pPr>
                                  <w:r w:rsidRPr="00D4684F">
                                    <w:rPr>
                                      <w:rFonts w:ascii="Albertus" w:hAnsi="Albertus" w:cs="Albertus"/>
                                      <w:b/>
                                      <w:bCs/>
                                      <w:color w:val="000000"/>
                                      <w:kern w:val="0"/>
                                      <w:sz w:val="14"/>
                                      <w:szCs w:val="14"/>
                                    </w:rPr>
                                    <w:t>(</w:t>
                                  </w:r>
                                  <w:r w:rsidRPr="00D4684F">
                                    <w:rPr>
                                      <w:rFonts w:ascii="Albertus Italic" w:hAnsi="Albertus Italic" w:cs="Albertus Italic"/>
                                      <w:b/>
                                      <w:i/>
                                      <w:iCs/>
                                      <w:color w:val="000000"/>
                                      <w:kern w:val="0"/>
                                      <w:sz w:val="14"/>
                                      <w:szCs w:val="14"/>
                                    </w:rPr>
                                    <w:t>n</w:t>
                                  </w:r>
                                  <w:r w:rsidRPr="00D4684F">
                                    <w:rPr>
                                      <w:rFonts w:ascii="Albertus" w:hAnsi="Albertus" w:cs="Albertus"/>
                                      <w:b/>
                                      <w:bCs/>
                                      <w:color w:val="000000"/>
                                      <w:kern w:val="0"/>
                                      <w:sz w:val="14"/>
                                      <w:szCs w:val="14"/>
                                    </w:rPr>
                                    <w:t xml:space="preserve"> = 46)</w:t>
                                  </w:r>
                                </w:p>
                              </w:tc>
                              <w:tc>
                                <w:tcPr>
                                  <w:tcW w:w="586" w:type="dxa"/>
                                  <w:tcBorders>
                                    <w:top w:val="single" w:sz="6" w:space="0" w:color="000000"/>
                                    <w:bottom w:val="single" w:sz="6" w:space="0" w:color="000000"/>
                                  </w:tcBorders>
                                  <w:tcMar>
                                    <w:top w:w="28" w:type="dxa"/>
                                    <w:left w:w="28" w:type="dxa"/>
                                    <w:bottom w:w="28" w:type="dxa"/>
                                    <w:right w:w="28" w:type="dxa"/>
                                  </w:tcMar>
                                </w:tcPr>
                                <w:p w:rsidR="00273D3B" w:rsidRPr="00D4684F" w:rsidRDefault="00273D3B" w:rsidP="00D4684F">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4684F">
                                    <w:rPr>
                                      <w:rFonts w:ascii="Albertus Italic" w:hAnsi="Albertus Italic" w:cs="Albertus Italic"/>
                                      <w:b/>
                                      <w:i/>
                                      <w:iCs/>
                                      <w:color w:val="000000"/>
                                      <w:kern w:val="0"/>
                                      <w:sz w:val="14"/>
                                      <w:szCs w:val="14"/>
                                      <w:lang w:val="zh-CN"/>
                                    </w:rPr>
                                    <w:t>P</w:t>
                                  </w:r>
                                  <w:r w:rsidRPr="00D4684F">
                                    <w:rPr>
                                      <w:rFonts w:ascii="Albertus" w:hAnsi="Albertus" w:cs="Albertus"/>
                                      <w:b/>
                                      <w:bCs/>
                                      <w:color w:val="000000"/>
                                      <w:kern w:val="0"/>
                                      <w:sz w:val="14"/>
                                      <w:szCs w:val="14"/>
                                      <w:lang w:val="zh-CN"/>
                                    </w:rPr>
                                    <w:t>-value</w:t>
                                  </w:r>
                                </w:p>
                                <w:p w:rsidR="00273D3B" w:rsidRPr="00D4684F" w:rsidRDefault="00273D3B" w:rsidP="00D4684F">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73D3B" w:rsidRPr="00D4684F" w:rsidTr="00D4684F">
                              <w:trPr>
                                <w:trHeight w:val="60"/>
                              </w:trPr>
                              <w:tc>
                                <w:tcPr>
                                  <w:tcW w:w="1590" w:type="dxa"/>
                                  <w:tcBorders>
                                    <w:top w:val="single" w:sz="6" w:space="0" w:color="000000"/>
                                  </w:tcBorders>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Age (yr)</w:t>
                                  </w:r>
                                </w:p>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89" w:type="dxa"/>
                                  <w:tcBorders>
                                    <w:top w:val="single" w:sz="6" w:space="0" w:color="000000"/>
                                  </w:tcBorders>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 xml:space="preserve">  9.5 ± 0.9</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8" w:type="dxa"/>
                                  <w:tcBorders>
                                    <w:top w:val="single" w:sz="6" w:space="0" w:color="000000"/>
                                  </w:tcBorders>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 xml:space="preserve">  8.6 ± 0.9</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Borders>
                                    <w:top w:val="single" w:sz="6" w:space="0" w:color="000000"/>
                                  </w:tcBorders>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0.4</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73D3B" w:rsidRPr="00D4684F" w:rsidTr="00D4684F">
                              <w:trPr>
                                <w:trHeight w:val="60"/>
                              </w:trPr>
                              <w:tc>
                                <w:tcPr>
                                  <w:tcW w:w="1590"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Gender (female:male)</w:t>
                                  </w:r>
                                </w:p>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89"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18:21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8"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21:25</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0.5</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73D3B" w:rsidRPr="00D4684F" w:rsidTr="00D4684F">
                              <w:trPr>
                                <w:trHeight w:val="60"/>
                              </w:trPr>
                              <w:tc>
                                <w:tcPr>
                                  <w:tcW w:w="1590"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Albumin (g/dL)</w:t>
                                  </w:r>
                                </w:p>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89"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 xml:space="preserve">  3.8 ± 0.1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8"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 xml:space="preserve">  4.5 ± 0.1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&lt; 0.001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73D3B" w:rsidRPr="00D4684F" w:rsidTr="00D4684F">
                              <w:trPr>
                                <w:trHeight w:val="60"/>
                              </w:trPr>
                              <w:tc>
                                <w:tcPr>
                                  <w:tcW w:w="1590"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Total bilirubin (mg/dL)</w:t>
                                  </w:r>
                                </w:p>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89"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 xml:space="preserve">  5.1 ± 0.7</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8"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 xml:space="preserve">  0.5 ± 0.1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4684F">
                                    <w:rPr>
                                      <w:rFonts w:ascii="Book Antiqua" w:hAnsi="Book Antiqua" w:cs="Book Antiqua"/>
                                      <w:bCs/>
                                      <w:color w:val="000000"/>
                                      <w:kern w:val="0"/>
                                      <w:sz w:val="14"/>
                                      <w:szCs w:val="14"/>
                                    </w:rPr>
                                    <w:t>&lt; 0.001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73D3B" w:rsidRPr="00D4684F" w:rsidTr="00D4684F">
                              <w:trPr>
                                <w:trHeight w:val="60"/>
                              </w:trPr>
                              <w:tc>
                                <w:tcPr>
                                  <w:tcW w:w="1590"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Direct bilirubin (mg/dL)</w:t>
                                  </w:r>
                                </w:p>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89"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 xml:space="preserve">  4.5 ± 0.6</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8"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 xml:space="preserve">  0.2 ± 0.1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&lt; 0.001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73D3B" w:rsidRPr="00D4684F" w:rsidTr="00D4684F">
                              <w:trPr>
                                <w:trHeight w:val="60"/>
                              </w:trPr>
                              <w:tc>
                                <w:tcPr>
                                  <w:tcW w:w="1590"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AST (IU/L)</w:t>
                                  </w:r>
                                </w:p>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89"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210.4 ± 17.2</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8"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 xml:space="preserve">  84.7 ± 10.2</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&lt; 0.001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73D3B" w:rsidRPr="00D4684F" w:rsidTr="00D4684F">
                              <w:trPr>
                                <w:trHeight w:val="60"/>
                              </w:trPr>
                              <w:tc>
                                <w:tcPr>
                                  <w:tcW w:w="1590"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ALT (IU/L)</w:t>
                                  </w:r>
                                </w:p>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89"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195.9 ± 19.9</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8"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 xml:space="preserve">  85.1 ± 10.7</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&lt; 0.001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73D3B" w:rsidRPr="00D4684F" w:rsidTr="00D4684F">
                              <w:trPr>
                                <w:trHeight w:val="60"/>
                              </w:trPr>
                              <w:tc>
                                <w:tcPr>
                                  <w:tcW w:w="1590"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ALP (IU/L)</w:t>
                                  </w:r>
                                </w:p>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89"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599.7 ± 52.8</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8"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313.0 ± 32.0</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&lt; 0.001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73D3B" w:rsidRPr="00D4684F" w:rsidTr="00D4684F">
                              <w:trPr>
                                <w:trHeight w:val="60"/>
                              </w:trPr>
                              <w:tc>
                                <w:tcPr>
                                  <w:tcW w:w="1590"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Liver stiffness (kPa)</w:t>
                                  </w:r>
                                </w:p>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89"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46.2 ± 3.7</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8"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13.9 ± 2.0</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&lt; 0.001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73D3B" w:rsidRPr="00D4684F" w:rsidTr="00D4684F">
                              <w:trPr>
                                <w:trHeight w:val="60"/>
                              </w:trPr>
                              <w:tc>
                                <w:tcPr>
                                  <w:tcW w:w="1590"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uPAR (pg/mL)</w:t>
                                  </w:r>
                                </w:p>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89"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4684F">
                                    <w:rPr>
                                      <w:rFonts w:ascii="Book Antiqua" w:hAnsi="Book Antiqua" w:cs="Book Antiqua"/>
                                      <w:bCs/>
                                      <w:color w:val="000000"/>
                                      <w:kern w:val="0"/>
                                      <w:sz w:val="14"/>
                                      <w:szCs w:val="14"/>
                                    </w:rPr>
                                    <w:t>7373.5 ± 684.6</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8"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4684F">
                                    <w:rPr>
                                      <w:rFonts w:ascii="Book Antiqua" w:hAnsi="Book Antiqua" w:cs="Book Antiqua"/>
                                      <w:bCs/>
                                      <w:color w:val="000000"/>
                                      <w:kern w:val="0"/>
                                      <w:sz w:val="14"/>
                                      <w:szCs w:val="14"/>
                                    </w:rPr>
                                    <w:t>4994.2 ± 400.9</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4684F">
                                    <w:rPr>
                                      <w:rFonts w:ascii="Book Antiqua" w:hAnsi="Book Antiqua" w:cs="Book Antiqua"/>
                                      <w:bCs/>
                                      <w:color w:val="000000"/>
                                      <w:kern w:val="0"/>
                                      <w:sz w:val="14"/>
                                      <w:szCs w:val="14"/>
                                    </w:rPr>
                                    <w:t xml:space="preserve">    0.003</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73D3B" w:rsidRPr="00AF3814" w:rsidRDefault="00273D3B" w:rsidP="00273D3B">
                            <w:pPr>
                              <w:suppressAutoHyphens/>
                              <w:autoSpaceDE w:val="0"/>
                              <w:autoSpaceDN w:val="0"/>
                              <w:adjustRightInd w:val="0"/>
                              <w:spacing w:line="200" w:lineRule="atLeast"/>
                              <w:textAlignment w:val="center"/>
                              <w:rPr>
                                <w:rFonts w:ascii="Book Antiqua" w:hAnsi="Book Antiqua" w:cs="Book Antiqua"/>
                                <w:bCs/>
                                <w:color w:val="000000"/>
                                <w:spacing w:val="-1"/>
                                <w:kern w:val="0"/>
                                <w:sz w:val="14"/>
                                <w:szCs w:val="14"/>
                              </w:rPr>
                            </w:pPr>
                            <w:r w:rsidRPr="00D4684F">
                              <w:rPr>
                                <w:rFonts w:ascii="Book Antiqua" w:hAnsi="Book Antiqua" w:cs="Book Antiqua"/>
                                <w:bCs/>
                                <w:color w:val="000000"/>
                                <w:spacing w:val="-1"/>
                                <w:kern w:val="0"/>
                                <w:sz w:val="14"/>
                                <w:szCs w:val="14"/>
                              </w:rPr>
                              <w:t xml:space="preserve">The data are expressed as mean ± SEM. BA: Biliary atresia; AST: Aspartate aminotransferase; ALT: Alanine aminotransferase; ALP: Alkaline phosphatase; </w:t>
                            </w:r>
                            <w:proofErr w:type="spellStart"/>
                            <w:r w:rsidRPr="00D4684F">
                              <w:rPr>
                                <w:rFonts w:ascii="Book Antiqua" w:hAnsi="Book Antiqua" w:cs="Book Antiqua"/>
                                <w:bCs/>
                                <w:color w:val="000000"/>
                                <w:spacing w:val="-1"/>
                                <w:kern w:val="0"/>
                                <w:sz w:val="14"/>
                                <w:szCs w:val="14"/>
                              </w:rPr>
                              <w:t>uPAR</w:t>
                            </w:r>
                            <w:proofErr w:type="spellEnd"/>
                            <w:r w:rsidRPr="00D4684F">
                              <w:rPr>
                                <w:rFonts w:ascii="Book Antiqua" w:hAnsi="Book Antiqua" w:cs="Book Antiqua"/>
                                <w:bCs/>
                                <w:color w:val="000000"/>
                                <w:spacing w:val="-1"/>
                                <w:kern w:val="0"/>
                                <w:sz w:val="14"/>
                                <w:szCs w:val="14"/>
                              </w:rPr>
                              <w:t xml:space="preserve">: </w:t>
                            </w:r>
                            <w:proofErr w:type="spellStart"/>
                            <w:r w:rsidRPr="00D4684F">
                              <w:rPr>
                                <w:rFonts w:ascii="Book Antiqua" w:hAnsi="Book Antiqua" w:cs="Book Antiqua"/>
                                <w:bCs/>
                                <w:color w:val="000000"/>
                                <w:spacing w:val="-1"/>
                                <w:kern w:val="0"/>
                                <w:sz w:val="14"/>
                                <w:szCs w:val="14"/>
                              </w:rPr>
                              <w:t>Urokinase</w:t>
                            </w:r>
                            <w:proofErr w:type="spellEnd"/>
                            <w:r w:rsidRPr="00D4684F">
                              <w:rPr>
                                <w:rFonts w:ascii="Book Antiqua" w:hAnsi="Book Antiqua" w:cs="Book Antiqua"/>
                                <w:bCs/>
                                <w:color w:val="000000"/>
                                <w:spacing w:val="-1"/>
                                <w:kern w:val="0"/>
                                <w:sz w:val="14"/>
                                <w:szCs w:val="14"/>
                              </w:rPr>
                              <w:t>-type plasminogen activator receptor; NA: Not applicable.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 o:spid="_x0000_s1027" type="#_x0000_t202" style="position:absolute;left:0;text-align:left;margin-left:0;margin-top:0;width:420.75pt;height:498.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">
                <v:textbox style="mso-fit-shape-to-text:t">
                  <w:txbxContent>
                    <w:p w:rsidR="00273D3B" w:rsidRPr="00D4684F" w:rsidRDefault="00273D3B" w:rsidP="00273D3B">
                      <w:pPr>
                        <w:rPr>
                          <w:b/>
                          <w:bCs/>
                        </w:rPr>
                      </w:pPr>
                      <w:r w:rsidRPr="00D4684F">
                        <w:rPr>
                          <w:b/>
                          <w:bCs/>
                        </w:rPr>
                        <w:t xml:space="preserve">Table </w:t>
                      </w:r>
                      <w:proofErr w:type="gramStart"/>
                      <w:r w:rsidRPr="00D4684F">
                        <w:rPr>
                          <w:b/>
                          <w:bCs/>
                        </w:rPr>
                        <w:t>2  Comparison</w:t>
                      </w:r>
                      <w:proofErr w:type="gramEnd"/>
                      <w:r w:rsidRPr="00D4684F">
                        <w:rPr>
                          <w:b/>
                          <w:bCs/>
                        </w:rPr>
                        <w:t xml:space="preserve"> of biliary atresia patients without and with jaundice</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90"/>
                        <w:gridCol w:w="1189"/>
                        <w:gridCol w:w="1168"/>
                        <w:gridCol w:w="586"/>
                      </w:tblGrid>
                      <w:tr w:rsidR="00273D3B" w:rsidRPr="00D4684F" w:rsidTr="00D4684F">
                        <w:trPr>
                          <w:trHeight w:hRule="exact" w:val="1399"/>
                        </w:trPr>
                        <w:tc>
                          <w:tcPr>
                            <w:tcW w:w="1590" w:type="dxa"/>
                            <w:tcBorders>
                              <w:top w:val="single" w:sz="6" w:space="0" w:color="000000"/>
                              <w:bottom w:val="single" w:sz="6" w:space="0" w:color="000000"/>
                            </w:tcBorders>
                            <w:tcMar>
                              <w:top w:w="28" w:type="dxa"/>
                              <w:left w:w="28" w:type="dxa"/>
                              <w:bottom w:w="28" w:type="dxa"/>
                              <w:right w:w="28" w:type="dxa"/>
                            </w:tcMar>
                          </w:tcPr>
                          <w:p w:rsidR="00273D3B" w:rsidRPr="00D4684F" w:rsidRDefault="00273D3B" w:rsidP="00D4684F">
                            <w:pPr>
                              <w:autoSpaceDE w:val="0"/>
                              <w:autoSpaceDN w:val="0"/>
                              <w:adjustRightInd w:val="0"/>
                              <w:spacing w:line="288" w:lineRule="auto"/>
                              <w:textAlignment w:val="center"/>
                              <w:rPr>
                                <w:rFonts w:ascii="Albertus" w:hAnsi="Albertus" w:cs="Albertus"/>
                                <w:b/>
                                <w:bCs/>
                                <w:color w:val="000000"/>
                                <w:kern w:val="0"/>
                                <w:sz w:val="14"/>
                                <w:szCs w:val="14"/>
                                <w:lang w:val="zh-CN"/>
                              </w:rPr>
                            </w:pPr>
                            <w:r w:rsidRPr="00D4684F">
                              <w:rPr>
                                <w:rFonts w:ascii="Albertus" w:hAnsi="Albertus" w:cs="Albertus"/>
                                <w:b/>
                                <w:bCs/>
                                <w:color w:val="000000"/>
                                <w:kern w:val="0"/>
                                <w:sz w:val="14"/>
                                <w:szCs w:val="14"/>
                                <w:lang w:val="zh-CN"/>
                              </w:rPr>
                              <w:t>Variables</w:t>
                            </w:r>
                          </w:p>
                          <w:p w:rsidR="00273D3B" w:rsidRPr="00D4684F" w:rsidRDefault="00273D3B" w:rsidP="00D4684F">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189" w:type="dxa"/>
                            <w:tcBorders>
                              <w:top w:val="single" w:sz="6" w:space="0" w:color="000000"/>
                              <w:bottom w:val="single" w:sz="6" w:space="0" w:color="000000"/>
                            </w:tcBorders>
                            <w:tcMar>
                              <w:top w:w="28" w:type="dxa"/>
                              <w:left w:w="28" w:type="dxa"/>
                              <w:bottom w:w="28" w:type="dxa"/>
                              <w:right w:w="28" w:type="dxa"/>
                            </w:tcMar>
                          </w:tcPr>
                          <w:p w:rsidR="00273D3B" w:rsidRPr="00D4684F" w:rsidRDefault="00273D3B" w:rsidP="00D4684F">
                            <w:pPr>
                              <w:autoSpaceDE w:val="0"/>
                              <w:autoSpaceDN w:val="0"/>
                              <w:adjustRightInd w:val="0"/>
                              <w:spacing w:line="288" w:lineRule="auto"/>
                              <w:jc w:val="center"/>
                              <w:textAlignment w:val="center"/>
                              <w:rPr>
                                <w:rFonts w:ascii="Albertus" w:hAnsi="Albertus" w:cs="Albertus"/>
                                <w:b/>
                                <w:bCs/>
                                <w:color w:val="000000"/>
                                <w:kern w:val="0"/>
                                <w:sz w:val="14"/>
                                <w:szCs w:val="14"/>
                              </w:rPr>
                            </w:pPr>
                            <w:r w:rsidRPr="00D4684F">
                              <w:rPr>
                                <w:rFonts w:ascii="Albertus" w:hAnsi="Albertus" w:cs="Albertus"/>
                                <w:b/>
                                <w:bCs/>
                                <w:color w:val="000000"/>
                                <w:kern w:val="0"/>
                                <w:sz w:val="14"/>
                                <w:szCs w:val="14"/>
                              </w:rPr>
                              <w:t xml:space="preserve">BA patients with jaundice </w:t>
                            </w:r>
                          </w:p>
                          <w:p w:rsidR="00273D3B" w:rsidRPr="00D4684F" w:rsidRDefault="00273D3B" w:rsidP="00D4684F">
                            <w:pPr>
                              <w:autoSpaceDE w:val="0"/>
                              <w:autoSpaceDN w:val="0"/>
                              <w:adjustRightInd w:val="0"/>
                              <w:spacing w:line="288" w:lineRule="auto"/>
                              <w:jc w:val="center"/>
                              <w:textAlignment w:val="center"/>
                              <w:rPr>
                                <w:rFonts w:ascii="Albertus" w:hAnsi="Albertus" w:cs="Albertus"/>
                                <w:b/>
                                <w:bCs/>
                                <w:color w:val="000000"/>
                                <w:kern w:val="0"/>
                                <w:sz w:val="14"/>
                                <w:szCs w:val="14"/>
                              </w:rPr>
                            </w:pPr>
                            <w:r w:rsidRPr="00D4684F">
                              <w:rPr>
                                <w:rFonts w:ascii="Albertus" w:hAnsi="Albertus" w:cs="Albertus"/>
                                <w:b/>
                                <w:bCs/>
                                <w:color w:val="000000"/>
                                <w:kern w:val="0"/>
                                <w:sz w:val="14"/>
                                <w:szCs w:val="14"/>
                              </w:rPr>
                              <w:t>(</w:t>
                            </w:r>
                            <w:r w:rsidRPr="00D4684F">
                              <w:rPr>
                                <w:rFonts w:ascii="Albertus Italic" w:hAnsi="Albertus Italic" w:cs="Albertus Italic"/>
                                <w:b/>
                                <w:i/>
                                <w:iCs/>
                                <w:color w:val="000000"/>
                                <w:kern w:val="0"/>
                                <w:sz w:val="14"/>
                                <w:szCs w:val="14"/>
                              </w:rPr>
                              <w:t>n</w:t>
                            </w:r>
                            <w:r w:rsidRPr="00D4684F">
                              <w:rPr>
                                <w:rFonts w:ascii="Albertus" w:hAnsi="Albertus" w:cs="Albertus"/>
                                <w:b/>
                                <w:bCs/>
                                <w:color w:val="000000"/>
                                <w:kern w:val="0"/>
                                <w:sz w:val="14"/>
                                <w:szCs w:val="14"/>
                              </w:rPr>
                              <w:t xml:space="preserve"> = 39)</w:t>
                            </w:r>
                          </w:p>
                        </w:tc>
                        <w:tc>
                          <w:tcPr>
                            <w:tcW w:w="1168" w:type="dxa"/>
                            <w:tcBorders>
                              <w:top w:val="single" w:sz="6" w:space="0" w:color="000000"/>
                              <w:bottom w:val="single" w:sz="6" w:space="0" w:color="000000"/>
                            </w:tcBorders>
                            <w:tcMar>
                              <w:top w:w="28" w:type="dxa"/>
                              <w:left w:w="28" w:type="dxa"/>
                              <w:bottom w:w="28" w:type="dxa"/>
                              <w:right w:w="28" w:type="dxa"/>
                            </w:tcMar>
                          </w:tcPr>
                          <w:p w:rsidR="00273D3B" w:rsidRPr="00D4684F" w:rsidRDefault="00273D3B" w:rsidP="00D4684F">
                            <w:pPr>
                              <w:autoSpaceDE w:val="0"/>
                              <w:autoSpaceDN w:val="0"/>
                              <w:adjustRightInd w:val="0"/>
                              <w:spacing w:line="288" w:lineRule="auto"/>
                              <w:jc w:val="center"/>
                              <w:textAlignment w:val="center"/>
                              <w:rPr>
                                <w:rFonts w:ascii="Albertus" w:hAnsi="Albertus" w:cs="Albertus"/>
                                <w:b/>
                                <w:bCs/>
                                <w:color w:val="000000"/>
                                <w:kern w:val="0"/>
                                <w:sz w:val="14"/>
                                <w:szCs w:val="14"/>
                              </w:rPr>
                            </w:pPr>
                            <w:r w:rsidRPr="00D4684F">
                              <w:rPr>
                                <w:rFonts w:ascii="Albertus" w:hAnsi="Albertus" w:cs="Albertus"/>
                                <w:b/>
                                <w:bCs/>
                                <w:color w:val="000000"/>
                                <w:kern w:val="0"/>
                                <w:sz w:val="14"/>
                                <w:szCs w:val="14"/>
                              </w:rPr>
                              <w:t xml:space="preserve">BA patients without jaundice </w:t>
                            </w:r>
                          </w:p>
                          <w:p w:rsidR="00273D3B" w:rsidRPr="00D4684F" w:rsidRDefault="00273D3B" w:rsidP="00D4684F">
                            <w:pPr>
                              <w:autoSpaceDE w:val="0"/>
                              <w:autoSpaceDN w:val="0"/>
                              <w:adjustRightInd w:val="0"/>
                              <w:spacing w:line="288" w:lineRule="auto"/>
                              <w:jc w:val="center"/>
                              <w:textAlignment w:val="center"/>
                              <w:rPr>
                                <w:rFonts w:ascii="Albertus" w:hAnsi="Albertus" w:cs="Albertus"/>
                                <w:b/>
                                <w:bCs/>
                                <w:color w:val="000000"/>
                                <w:kern w:val="0"/>
                                <w:sz w:val="14"/>
                                <w:szCs w:val="14"/>
                              </w:rPr>
                            </w:pPr>
                            <w:r w:rsidRPr="00D4684F">
                              <w:rPr>
                                <w:rFonts w:ascii="Albertus" w:hAnsi="Albertus" w:cs="Albertus"/>
                                <w:b/>
                                <w:bCs/>
                                <w:color w:val="000000"/>
                                <w:kern w:val="0"/>
                                <w:sz w:val="14"/>
                                <w:szCs w:val="14"/>
                              </w:rPr>
                              <w:t>(</w:t>
                            </w:r>
                            <w:r w:rsidRPr="00D4684F">
                              <w:rPr>
                                <w:rFonts w:ascii="Albertus Italic" w:hAnsi="Albertus Italic" w:cs="Albertus Italic"/>
                                <w:b/>
                                <w:i/>
                                <w:iCs/>
                                <w:color w:val="000000"/>
                                <w:kern w:val="0"/>
                                <w:sz w:val="14"/>
                                <w:szCs w:val="14"/>
                              </w:rPr>
                              <w:t>n</w:t>
                            </w:r>
                            <w:r w:rsidRPr="00D4684F">
                              <w:rPr>
                                <w:rFonts w:ascii="Albertus" w:hAnsi="Albertus" w:cs="Albertus"/>
                                <w:b/>
                                <w:bCs/>
                                <w:color w:val="000000"/>
                                <w:kern w:val="0"/>
                                <w:sz w:val="14"/>
                                <w:szCs w:val="14"/>
                              </w:rPr>
                              <w:t xml:space="preserve"> = 46)</w:t>
                            </w:r>
                          </w:p>
                        </w:tc>
                        <w:tc>
                          <w:tcPr>
                            <w:tcW w:w="586" w:type="dxa"/>
                            <w:tcBorders>
                              <w:top w:val="single" w:sz="6" w:space="0" w:color="000000"/>
                              <w:bottom w:val="single" w:sz="6" w:space="0" w:color="000000"/>
                            </w:tcBorders>
                            <w:tcMar>
                              <w:top w:w="28" w:type="dxa"/>
                              <w:left w:w="28" w:type="dxa"/>
                              <w:bottom w:w="28" w:type="dxa"/>
                              <w:right w:w="28" w:type="dxa"/>
                            </w:tcMar>
                          </w:tcPr>
                          <w:p w:rsidR="00273D3B" w:rsidRPr="00D4684F" w:rsidRDefault="00273D3B" w:rsidP="00D4684F">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4684F">
                              <w:rPr>
                                <w:rFonts w:ascii="Albertus Italic" w:hAnsi="Albertus Italic" w:cs="Albertus Italic"/>
                                <w:b/>
                                <w:i/>
                                <w:iCs/>
                                <w:color w:val="000000"/>
                                <w:kern w:val="0"/>
                                <w:sz w:val="14"/>
                                <w:szCs w:val="14"/>
                                <w:lang w:val="zh-CN"/>
                              </w:rPr>
                              <w:t>P</w:t>
                            </w:r>
                            <w:r w:rsidRPr="00D4684F">
                              <w:rPr>
                                <w:rFonts w:ascii="Albertus" w:hAnsi="Albertus" w:cs="Albertus"/>
                                <w:b/>
                                <w:bCs/>
                                <w:color w:val="000000"/>
                                <w:kern w:val="0"/>
                                <w:sz w:val="14"/>
                                <w:szCs w:val="14"/>
                                <w:lang w:val="zh-CN"/>
                              </w:rPr>
                              <w:t>-value</w:t>
                            </w:r>
                          </w:p>
                          <w:p w:rsidR="00273D3B" w:rsidRPr="00D4684F" w:rsidRDefault="00273D3B" w:rsidP="00D4684F">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73D3B" w:rsidRPr="00D4684F" w:rsidTr="00D4684F">
                        <w:trPr>
                          <w:trHeight w:val="60"/>
                        </w:trPr>
                        <w:tc>
                          <w:tcPr>
                            <w:tcW w:w="1590" w:type="dxa"/>
                            <w:tcBorders>
                              <w:top w:val="single" w:sz="6" w:space="0" w:color="000000"/>
                            </w:tcBorders>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Age (yr)</w:t>
                            </w:r>
                          </w:p>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89" w:type="dxa"/>
                            <w:tcBorders>
                              <w:top w:val="single" w:sz="6" w:space="0" w:color="000000"/>
                            </w:tcBorders>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 xml:space="preserve">  9.5 ± 0.9</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8" w:type="dxa"/>
                            <w:tcBorders>
                              <w:top w:val="single" w:sz="6" w:space="0" w:color="000000"/>
                            </w:tcBorders>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 xml:space="preserve">  8.6 ± 0.9</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Borders>
                              <w:top w:val="single" w:sz="6" w:space="0" w:color="000000"/>
                            </w:tcBorders>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0.4</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73D3B" w:rsidRPr="00D4684F" w:rsidTr="00D4684F">
                        <w:trPr>
                          <w:trHeight w:val="60"/>
                        </w:trPr>
                        <w:tc>
                          <w:tcPr>
                            <w:tcW w:w="1590"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Gender (female:male)</w:t>
                            </w:r>
                          </w:p>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89"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18:21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8"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21:25</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0.5</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73D3B" w:rsidRPr="00D4684F" w:rsidTr="00D4684F">
                        <w:trPr>
                          <w:trHeight w:val="60"/>
                        </w:trPr>
                        <w:tc>
                          <w:tcPr>
                            <w:tcW w:w="1590"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Albumin (g/dL)</w:t>
                            </w:r>
                          </w:p>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89"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 xml:space="preserve">  3.8 ± 0.1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8"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 xml:space="preserve">  4.5 ± 0.1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&lt; 0.001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73D3B" w:rsidRPr="00D4684F" w:rsidTr="00D4684F">
                        <w:trPr>
                          <w:trHeight w:val="60"/>
                        </w:trPr>
                        <w:tc>
                          <w:tcPr>
                            <w:tcW w:w="1590"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Total bilirubin (mg/dL)</w:t>
                            </w:r>
                          </w:p>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89"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 xml:space="preserve">  5.1 ± 0.7</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8"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 xml:space="preserve">  0.5 ± 0.1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4684F">
                              <w:rPr>
                                <w:rFonts w:ascii="Book Antiqua" w:hAnsi="Book Antiqua" w:cs="Book Antiqua"/>
                                <w:bCs/>
                                <w:color w:val="000000"/>
                                <w:kern w:val="0"/>
                                <w:sz w:val="14"/>
                                <w:szCs w:val="14"/>
                              </w:rPr>
                              <w:t>&lt; 0.001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73D3B" w:rsidRPr="00D4684F" w:rsidTr="00D4684F">
                        <w:trPr>
                          <w:trHeight w:val="60"/>
                        </w:trPr>
                        <w:tc>
                          <w:tcPr>
                            <w:tcW w:w="1590"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Direct bilirubin (mg/dL)</w:t>
                            </w:r>
                          </w:p>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89"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 xml:space="preserve">  4.5 ± 0.6</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8"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 xml:space="preserve">  0.2 ± 0.1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&lt; 0.001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73D3B" w:rsidRPr="00D4684F" w:rsidTr="00D4684F">
                        <w:trPr>
                          <w:trHeight w:val="60"/>
                        </w:trPr>
                        <w:tc>
                          <w:tcPr>
                            <w:tcW w:w="1590"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AST (IU/L)</w:t>
                            </w:r>
                          </w:p>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89"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210.4 ± 17.2</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8"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 xml:space="preserve">  84.7 ± 10.2</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&lt; 0.001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73D3B" w:rsidRPr="00D4684F" w:rsidTr="00D4684F">
                        <w:trPr>
                          <w:trHeight w:val="60"/>
                        </w:trPr>
                        <w:tc>
                          <w:tcPr>
                            <w:tcW w:w="1590"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ALT (IU/L)</w:t>
                            </w:r>
                          </w:p>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89"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195.9 ± 19.9</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8"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 xml:space="preserve">  85.1 ± 10.7</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&lt; 0.001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73D3B" w:rsidRPr="00D4684F" w:rsidTr="00D4684F">
                        <w:trPr>
                          <w:trHeight w:val="60"/>
                        </w:trPr>
                        <w:tc>
                          <w:tcPr>
                            <w:tcW w:w="1590"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ALP (IU/L)</w:t>
                            </w:r>
                          </w:p>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89"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599.7 ± 52.8</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8"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313.0 ± 32.0</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&lt; 0.001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73D3B" w:rsidRPr="00D4684F" w:rsidTr="00D4684F">
                        <w:trPr>
                          <w:trHeight w:val="60"/>
                        </w:trPr>
                        <w:tc>
                          <w:tcPr>
                            <w:tcW w:w="1590"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Liver stiffness (kPa)</w:t>
                            </w:r>
                          </w:p>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89"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46.2 ± 3.7</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8"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13.9 ± 2.0</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&lt; 0.001</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73D3B" w:rsidRPr="00D4684F" w:rsidTr="00D4684F">
                        <w:trPr>
                          <w:trHeight w:val="60"/>
                        </w:trPr>
                        <w:tc>
                          <w:tcPr>
                            <w:tcW w:w="1590"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4684F">
                              <w:rPr>
                                <w:rFonts w:ascii="Book Antiqua" w:hAnsi="Book Antiqua" w:cs="Book Antiqua"/>
                                <w:bCs/>
                                <w:color w:val="000000"/>
                                <w:kern w:val="0"/>
                                <w:sz w:val="14"/>
                                <w:szCs w:val="14"/>
                                <w:lang w:val="zh-CN"/>
                              </w:rPr>
                              <w:t>uPAR (pg/mL)</w:t>
                            </w:r>
                          </w:p>
                          <w:p w:rsidR="00273D3B" w:rsidRPr="00D4684F" w:rsidRDefault="00273D3B" w:rsidP="00D4684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189"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4684F">
                              <w:rPr>
                                <w:rFonts w:ascii="Book Antiqua" w:hAnsi="Book Antiqua" w:cs="Book Antiqua"/>
                                <w:bCs/>
                                <w:color w:val="000000"/>
                                <w:kern w:val="0"/>
                                <w:sz w:val="14"/>
                                <w:szCs w:val="14"/>
                              </w:rPr>
                              <w:t>7373.5 ± 684.6</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68"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4684F">
                              <w:rPr>
                                <w:rFonts w:ascii="Book Antiqua" w:hAnsi="Book Antiqua" w:cs="Book Antiqua"/>
                                <w:bCs/>
                                <w:color w:val="000000"/>
                                <w:kern w:val="0"/>
                                <w:sz w:val="14"/>
                                <w:szCs w:val="14"/>
                              </w:rPr>
                              <w:t>4994.2 ± 400.9</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86" w:type="dxa"/>
                            <w:tcMar>
                              <w:top w:w="28" w:type="dxa"/>
                              <w:left w:w="28" w:type="dxa"/>
                              <w:bottom w:w="28" w:type="dxa"/>
                              <w:right w:w="28" w:type="dxa"/>
                            </w:tcMar>
                          </w:tcPr>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D4684F">
                              <w:rPr>
                                <w:rFonts w:ascii="Book Antiqua" w:hAnsi="Book Antiqua" w:cs="Book Antiqua"/>
                                <w:bCs/>
                                <w:color w:val="000000"/>
                                <w:kern w:val="0"/>
                                <w:sz w:val="14"/>
                                <w:szCs w:val="14"/>
                              </w:rPr>
                              <w:t xml:space="preserve">    0.003</w:t>
                            </w:r>
                          </w:p>
                          <w:p w:rsidR="00273D3B" w:rsidRPr="00D4684F" w:rsidRDefault="00273D3B" w:rsidP="00D4684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73D3B" w:rsidRPr="00AF3814" w:rsidRDefault="00273D3B" w:rsidP="00273D3B">
                      <w:pPr>
                        <w:suppressAutoHyphens/>
                        <w:autoSpaceDE w:val="0"/>
                        <w:autoSpaceDN w:val="0"/>
                        <w:adjustRightInd w:val="0"/>
                        <w:spacing w:line="200" w:lineRule="atLeast"/>
                        <w:textAlignment w:val="center"/>
                        <w:rPr>
                          <w:rFonts w:ascii="Book Antiqua" w:hAnsi="Book Antiqua" w:cs="Book Antiqua"/>
                          <w:bCs/>
                          <w:color w:val="000000"/>
                          <w:spacing w:val="-1"/>
                          <w:kern w:val="0"/>
                          <w:sz w:val="14"/>
                          <w:szCs w:val="14"/>
                        </w:rPr>
                      </w:pPr>
                      <w:r w:rsidRPr="00D4684F">
                        <w:rPr>
                          <w:rFonts w:ascii="Book Antiqua" w:hAnsi="Book Antiqua" w:cs="Book Antiqua"/>
                          <w:bCs/>
                          <w:color w:val="000000"/>
                          <w:spacing w:val="-1"/>
                          <w:kern w:val="0"/>
                          <w:sz w:val="14"/>
                          <w:szCs w:val="14"/>
                        </w:rPr>
                        <w:t xml:space="preserve">The data are expressed as mean ± SEM. BA: Biliary atresia; AST: Aspartate aminotransferase; ALT: Alanine aminotransferase; ALP: Alkaline phosphatase; </w:t>
                      </w:r>
                      <w:proofErr w:type="spellStart"/>
                      <w:r w:rsidRPr="00D4684F">
                        <w:rPr>
                          <w:rFonts w:ascii="Book Antiqua" w:hAnsi="Book Antiqua" w:cs="Book Antiqua"/>
                          <w:bCs/>
                          <w:color w:val="000000"/>
                          <w:spacing w:val="-1"/>
                          <w:kern w:val="0"/>
                          <w:sz w:val="14"/>
                          <w:szCs w:val="14"/>
                        </w:rPr>
                        <w:t>uPAR</w:t>
                      </w:r>
                      <w:proofErr w:type="spellEnd"/>
                      <w:r w:rsidRPr="00D4684F">
                        <w:rPr>
                          <w:rFonts w:ascii="Book Antiqua" w:hAnsi="Book Antiqua" w:cs="Book Antiqua"/>
                          <w:bCs/>
                          <w:color w:val="000000"/>
                          <w:spacing w:val="-1"/>
                          <w:kern w:val="0"/>
                          <w:sz w:val="14"/>
                          <w:szCs w:val="14"/>
                        </w:rPr>
                        <w:t xml:space="preserve">: </w:t>
                      </w:r>
                      <w:proofErr w:type="spellStart"/>
                      <w:r w:rsidRPr="00D4684F">
                        <w:rPr>
                          <w:rFonts w:ascii="Book Antiqua" w:hAnsi="Book Antiqua" w:cs="Book Antiqua"/>
                          <w:bCs/>
                          <w:color w:val="000000"/>
                          <w:spacing w:val="-1"/>
                          <w:kern w:val="0"/>
                          <w:sz w:val="14"/>
                          <w:szCs w:val="14"/>
                        </w:rPr>
                        <w:t>Urokinase</w:t>
                      </w:r>
                      <w:proofErr w:type="spellEnd"/>
                      <w:r w:rsidRPr="00D4684F">
                        <w:rPr>
                          <w:rFonts w:ascii="Book Antiqua" w:hAnsi="Book Antiqua" w:cs="Book Antiqua"/>
                          <w:bCs/>
                          <w:color w:val="000000"/>
                          <w:spacing w:val="-1"/>
                          <w:kern w:val="0"/>
                          <w:sz w:val="14"/>
                          <w:szCs w:val="14"/>
                        </w:rPr>
                        <w:t>-type plasminogen activator receptor; NA: Not applicable.</w:t>
                      </w:r>
                    </w:p>
                  </w:txbxContent>
                </v:textbox>
                <w10:wrap type="square"/>
              </v:shape>
            </w:pict>
          </mc:Fallback>
        </mc:AlternateContent>
      </w:r>
    </w:p>
    <w:p w:rsidR="00273D3B" w:rsidRPr="00273D3B" w:rsidRDefault="00273D3B" w:rsidP="00F50781"/>
    <w:sectPr w:rsidR="00273D3B" w:rsidRPr="00273D3B">
      <w:footerReference w:type="even" r:id="rId11"/>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C62" w:rsidRDefault="00EB6C62">
      <w:r>
        <w:separator/>
      </w:r>
    </w:p>
  </w:endnote>
  <w:endnote w:type="continuationSeparator" w:id="0">
    <w:p w:rsidR="00EB6C62" w:rsidRDefault="00EB6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Tahoma Bold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lbertus Italic">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C62" w:rsidRDefault="00EB6C62">
      <w:r>
        <w:separator/>
      </w:r>
    </w:p>
  </w:footnote>
  <w:footnote w:type="continuationSeparator" w:id="0">
    <w:p w:rsidR="00EB6C62" w:rsidRDefault="00EB6C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551FF"/>
    <w:rsid w:val="001666C0"/>
    <w:rsid w:val="00200B22"/>
    <w:rsid w:val="002107CC"/>
    <w:rsid w:val="00262109"/>
    <w:rsid w:val="00273D3B"/>
    <w:rsid w:val="002956C9"/>
    <w:rsid w:val="00295C5F"/>
    <w:rsid w:val="002B75DF"/>
    <w:rsid w:val="002D2A10"/>
    <w:rsid w:val="002E2D90"/>
    <w:rsid w:val="002F45F1"/>
    <w:rsid w:val="00323671"/>
    <w:rsid w:val="003577BA"/>
    <w:rsid w:val="00455B0F"/>
    <w:rsid w:val="00476DB2"/>
    <w:rsid w:val="004D6FBC"/>
    <w:rsid w:val="0056592D"/>
    <w:rsid w:val="005F2081"/>
    <w:rsid w:val="00631E9C"/>
    <w:rsid w:val="00695F5F"/>
    <w:rsid w:val="006E55C4"/>
    <w:rsid w:val="006F19CB"/>
    <w:rsid w:val="007218D1"/>
    <w:rsid w:val="00731FA6"/>
    <w:rsid w:val="00762110"/>
    <w:rsid w:val="00791A4E"/>
    <w:rsid w:val="007E3B2C"/>
    <w:rsid w:val="008226AD"/>
    <w:rsid w:val="008531AE"/>
    <w:rsid w:val="008548B1"/>
    <w:rsid w:val="009B3A45"/>
    <w:rsid w:val="009E244B"/>
    <w:rsid w:val="009E5A72"/>
    <w:rsid w:val="009F426D"/>
    <w:rsid w:val="00A40E51"/>
    <w:rsid w:val="00A4134A"/>
    <w:rsid w:val="00A619D5"/>
    <w:rsid w:val="00A71FFD"/>
    <w:rsid w:val="00AE0EE0"/>
    <w:rsid w:val="00B002E2"/>
    <w:rsid w:val="00BD4C39"/>
    <w:rsid w:val="00C33DC9"/>
    <w:rsid w:val="00C542CD"/>
    <w:rsid w:val="00C76807"/>
    <w:rsid w:val="00C846FE"/>
    <w:rsid w:val="00C91A79"/>
    <w:rsid w:val="00CB42A6"/>
    <w:rsid w:val="00CE1EAC"/>
    <w:rsid w:val="00D21779"/>
    <w:rsid w:val="00D34BE3"/>
    <w:rsid w:val="00D55C5E"/>
    <w:rsid w:val="00D676E0"/>
    <w:rsid w:val="00D70213"/>
    <w:rsid w:val="00D74442"/>
    <w:rsid w:val="00E74CF7"/>
    <w:rsid w:val="00EA68A7"/>
    <w:rsid w:val="00EB6C62"/>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rsid w:val="00273D3B"/>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character" w:customStyle="1" w:styleId="apple-converted-space">
    <w:name w:val="apple-converted-space"/>
    <w:rsid w:val="00273D3B"/>
    <w:rPr>
      <w:w w:val="100"/>
    </w:rPr>
  </w:style>
  <w:style w:type="character" w:customStyle="1" w:styleId="currenthithighlight">
    <w:name w:val="currenthithighlight"/>
    <w:rsid w:val="00273D3B"/>
    <w:rPr>
      <w:w w:val="100"/>
    </w:rPr>
  </w:style>
  <w:style w:type="character" w:customStyle="1" w:styleId="highlight">
    <w:name w:val="highlight"/>
    <w:rsid w:val="00273D3B"/>
    <w:rPr>
      <w:w w:val="100"/>
    </w:rPr>
  </w:style>
  <w:style w:type="paragraph" w:customStyle="1" w:styleId="ae">
    <w:name w:val="作者"/>
    <w:basedOn w:val="a"/>
    <w:rsid w:val="00273D3B"/>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273D3B"/>
    <w:pPr>
      <w:autoSpaceDE w:val="0"/>
      <w:autoSpaceDN w:val="0"/>
      <w:adjustRightInd w:val="0"/>
      <w:spacing w:line="288" w:lineRule="auto"/>
      <w:textAlignment w:val="center"/>
    </w:pPr>
    <w:rPr>
      <w:rFonts w:ascii="宋体" w:hAnsi="Tahoma Bold Italic" w:cs="宋体"/>
      <w:color w:val="000000"/>
      <w:kern w:val="0"/>
      <w:sz w:val="24"/>
      <w:szCs w:val="24"/>
      <w:lang w:val="zh-CN"/>
    </w:rPr>
  </w:style>
  <w:style w:type="paragraph" w:customStyle="1" w:styleId="af">
    <w:name w:val="嶌幰怣"/>
    <w:basedOn w:val="NormalParagraphStyle"/>
    <w:rsid w:val="00273D3B"/>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uiPriority w:val="99"/>
    <w:rsid w:val="00273D3B"/>
    <w:pPr>
      <w:spacing w:line="360" w:lineRule="atLeast"/>
      <w:jc w:val="left"/>
    </w:pPr>
    <w:rPr>
      <w:rFonts w:ascii="Univers" w:hAnsi="Univers" w:cs="Univers"/>
      <w:b/>
      <w:bCs/>
      <w:spacing w:val="-2"/>
    </w:rPr>
  </w:style>
  <w:style w:type="paragraph" w:customStyle="1" w:styleId="af1">
    <w:name w:val="惓暥暥_"/>
    <w:basedOn w:val="NormalParagraphStyle"/>
    <w:uiPriority w:val="99"/>
    <w:rsid w:val="00273D3B"/>
    <w:pPr>
      <w:suppressAutoHyphens/>
    </w:pPr>
    <w:rPr>
      <w:rFonts w:ascii="Verdana" w:hAnsi="Verdana" w:cs="Verdana"/>
      <w:spacing w:val="-9"/>
      <w:sz w:val="18"/>
      <w:szCs w:val="18"/>
      <w:lang w:val="en-US"/>
    </w:rPr>
  </w:style>
  <w:style w:type="paragraph" w:customStyle="1" w:styleId="1">
    <w:name w:val="惓暥暥_1"/>
    <w:basedOn w:val="NormalParagraphStyle"/>
    <w:rsid w:val="00273D3B"/>
    <w:pPr>
      <w:suppressAutoHyphens/>
      <w:ind w:firstLine="283"/>
    </w:pPr>
    <w:rPr>
      <w:rFonts w:ascii="Verdana" w:hAnsi="Verdana" w:cs="Verdana"/>
      <w:spacing w:val="-9"/>
      <w:sz w:val="18"/>
      <w:szCs w:val="18"/>
      <w:lang w:val="en-US"/>
    </w:rPr>
  </w:style>
  <w:style w:type="paragraph" w:customStyle="1" w:styleId="af2">
    <w:name w:val="二级标题"/>
    <w:basedOn w:val="a"/>
    <w:rsid w:val="00273D3B"/>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rsid w:val="00273D3B"/>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rsid w:val="00273D3B"/>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5F3A8C03">
    <w:name w:val="&lt;5F3A&gt;&lt;8C03&gt;"/>
    <w:rsid w:val="00273D3B"/>
    <w:rPr>
      <w:i/>
      <w:iCs/>
      <w:w w:val="100"/>
    </w:rPr>
  </w:style>
  <w:style w:type="paragraph" w:customStyle="1" w:styleId="af4">
    <w:name w:val="表头"/>
    <w:basedOn w:val="NormalParagraphStyle"/>
    <w:rsid w:val="00273D3B"/>
    <w:rPr>
      <w:rFonts w:ascii="Albertus" w:hAnsi="Albertus" w:cs="Albertus"/>
      <w:b/>
      <w:bCs/>
      <w:sz w:val="14"/>
      <w:szCs w:val="14"/>
    </w:rPr>
  </w:style>
  <w:style w:type="paragraph" w:customStyle="1" w:styleId="af5">
    <w:name w:val="表格中文字"/>
    <w:basedOn w:val="a"/>
    <w:rsid w:val="00273D3B"/>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6">
    <w:name w:val="表注"/>
    <w:basedOn w:val="af5"/>
    <w:rsid w:val="00273D3B"/>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rsid w:val="00273D3B"/>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character" w:customStyle="1" w:styleId="apple-converted-space">
    <w:name w:val="apple-converted-space"/>
    <w:rsid w:val="00273D3B"/>
    <w:rPr>
      <w:w w:val="100"/>
    </w:rPr>
  </w:style>
  <w:style w:type="character" w:customStyle="1" w:styleId="currenthithighlight">
    <w:name w:val="currenthithighlight"/>
    <w:rsid w:val="00273D3B"/>
    <w:rPr>
      <w:w w:val="100"/>
    </w:rPr>
  </w:style>
  <w:style w:type="character" w:customStyle="1" w:styleId="highlight">
    <w:name w:val="highlight"/>
    <w:rsid w:val="00273D3B"/>
    <w:rPr>
      <w:w w:val="100"/>
    </w:rPr>
  </w:style>
  <w:style w:type="paragraph" w:customStyle="1" w:styleId="ae">
    <w:name w:val="作者"/>
    <w:basedOn w:val="a"/>
    <w:rsid w:val="00273D3B"/>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273D3B"/>
    <w:pPr>
      <w:autoSpaceDE w:val="0"/>
      <w:autoSpaceDN w:val="0"/>
      <w:adjustRightInd w:val="0"/>
      <w:spacing w:line="288" w:lineRule="auto"/>
      <w:textAlignment w:val="center"/>
    </w:pPr>
    <w:rPr>
      <w:rFonts w:ascii="宋体" w:hAnsi="Tahoma Bold Italic" w:cs="宋体"/>
      <w:color w:val="000000"/>
      <w:kern w:val="0"/>
      <w:sz w:val="24"/>
      <w:szCs w:val="24"/>
      <w:lang w:val="zh-CN"/>
    </w:rPr>
  </w:style>
  <w:style w:type="paragraph" w:customStyle="1" w:styleId="af">
    <w:name w:val="嶌幰怣"/>
    <w:basedOn w:val="NormalParagraphStyle"/>
    <w:rsid w:val="00273D3B"/>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uiPriority w:val="99"/>
    <w:rsid w:val="00273D3B"/>
    <w:pPr>
      <w:spacing w:line="360" w:lineRule="atLeast"/>
      <w:jc w:val="left"/>
    </w:pPr>
    <w:rPr>
      <w:rFonts w:ascii="Univers" w:hAnsi="Univers" w:cs="Univers"/>
      <w:b/>
      <w:bCs/>
      <w:spacing w:val="-2"/>
    </w:rPr>
  </w:style>
  <w:style w:type="paragraph" w:customStyle="1" w:styleId="af1">
    <w:name w:val="惓暥暥_"/>
    <w:basedOn w:val="NormalParagraphStyle"/>
    <w:uiPriority w:val="99"/>
    <w:rsid w:val="00273D3B"/>
    <w:pPr>
      <w:suppressAutoHyphens/>
    </w:pPr>
    <w:rPr>
      <w:rFonts w:ascii="Verdana" w:hAnsi="Verdana" w:cs="Verdana"/>
      <w:spacing w:val="-9"/>
      <w:sz w:val="18"/>
      <w:szCs w:val="18"/>
      <w:lang w:val="en-US"/>
    </w:rPr>
  </w:style>
  <w:style w:type="paragraph" w:customStyle="1" w:styleId="1">
    <w:name w:val="惓暥暥_1"/>
    <w:basedOn w:val="NormalParagraphStyle"/>
    <w:rsid w:val="00273D3B"/>
    <w:pPr>
      <w:suppressAutoHyphens/>
      <w:ind w:firstLine="283"/>
    </w:pPr>
    <w:rPr>
      <w:rFonts w:ascii="Verdana" w:hAnsi="Verdana" w:cs="Verdana"/>
      <w:spacing w:val="-9"/>
      <w:sz w:val="18"/>
      <w:szCs w:val="18"/>
      <w:lang w:val="en-US"/>
    </w:rPr>
  </w:style>
  <w:style w:type="paragraph" w:customStyle="1" w:styleId="af2">
    <w:name w:val="二级标题"/>
    <w:basedOn w:val="a"/>
    <w:rsid w:val="00273D3B"/>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rsid w:val="00273D3B"/>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rsid w:val="00273D3B"/>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5F3A8C03">
    <w:name w:val="&lt;5F3A&gt;&lt;8C03&gt;"/>
    <w:rsid w:val="00273D3B"/>
    <w:rPr>
      <w:i/>
      <w:iCs/>
      <w:w w:val="100"/>
    </w:rPr>
  </w:style>
  <w:style w:type="paragraph" w:customStyle="1" w:styleId="af4">
    <w:name w:val="表头"/>
    <w:basedOn w:val="NormalParagraphStyle"/>
    <w:rsid w:val="00273D3B"/>
    <w:rPr>
      <w:rFonts w:ascii="Albertus" w:hAnsi="Albertus" w:cs="Albertus"/>
      <w:b/>
      <w:bCs/>
      <w:sz w:val="14"/>
      <w:szCs w:val="14"/>
    </w:rPr>
  </w:style>
  <w:style w:type="paragraph" w:customStyle="1" w:styleId="af5">
    <w:name w:val="表格中文字"/>
    <w:basedOn w:val="a"/>
    <w:rsid w:val="00273D3B"/>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6">
    <w:name w:val="表注"/>
    <w:basedOn w:val="af5"/>
    <w:rsid w:val="00273D3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4424</Words>
  <Characters>25219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6</cp:revision>
  <dcterms:created xsi:type="dcterms:W3CDTF">2016-01-15T04:02:00Z</dcterms:created>
  <dcterms:modified xsi:type="dcterms:W3CDTF">2016-11-28T01:20:00Z</dcterms:modified>
</cp:coreProperties>
</file>