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DA2" w:rsidRPr="00F7625D" w:rsidRDefault="00F64DA2" w:rsidP="00423765">
      <w:pPr>
        <w:spacing w:line="360" w:lineRule="auto"/>
        <w:jc w:val="both"/>
        <w:rPr>
          <w:rFonts w:ascii="Book Antiqua" w:hAnsi="Book Antiqua"/>
        </w:rPr>
      </w:pPr>
      <w:r w:rsidRPr="00F7625D">
        <w:rPr>
          <w:rFonts w:ascii="Book Antiqua" w:hAnsi="Book Antiqua"/>
          <w:b/>
        </w:rPr>
        <w:t>Name of Journal:</w:t>
      </w:r>
      <w:r w:rsidRPr="00F7625D">
        <w:rPr>
          <w:rFonts w:ascii="Book Antiqua" w:hAnsi="Book Antiqua"/>
          <w:b/>
          <w:i/>
        </w:rPr>
        <w:t xml:space="preserve"> World Journal of </w:t>
      </w:r>
      <w:r w:rsidR="00116909" w:rsidRPr="00F7625D">
        <w:rPr>
          <w:rFonts w:ascii="Book Antiqua" w:hAnsi="Book Antiqua"/>
          <w:b/>
          <w:i/>
        </w:rPr>
        <w:t>Dermatology</w:t>
      </w:r>
    </w:p>
    <w:p w:rsidR="00F64DA2" w:rsidRPr="00F7625D" w:rsidRDefault="00F64DA2" w:rsidP="00423765">
      <w:pPr>
        <w:spacing w:line="360" w:lineRule="auto"/>
        <w:jc w:val="both"/>
        <w:rPr>
          <w:rFonts w:ascii="Book Antiqua" w:eastAsia="宋体" w:hAnsi="Book Antiqua"/>
          <w:b/>
          <w:lang w:eastAsia="zh-CN"/>
        </w:rPr>
      </w:pPr>
      <w:r w:rsidRPr="00F7625D">
        <w:rPr>
          <w:rFonts w:ascii="Book Antiqua" w:hAnsi="Book Antiqua"/>
          <w:b/>
        </w:rPr>
        <w:t xml:space="preserve">ESPS Manuscript NO: </w:t>
      </w:r>
      <w:r w:rsidRPr="00F7625D">
        <w:rPr>
          <w:rFonts w:ascii="Book Antiqua" w:eastAsia="宋体" w:hAnsi="Book Antiqua" w:hint="eastAsia"/>
          <w:b/>
          <w:lang w:eastAsia="zh-CN"/>
        </w:rPr>
        <w:t>27611</w:t>
      </w:r>
    </w:p>
    <w:p w:rsidR="00F64DA2" w:rsidRPr="00F7625D" w:rsidRDefault="00F64DA2" w:rsidP="00423765">
      <w:pPr>
        <w:spacing w:line="360" w:lineRule="auto"/>
        <w:jc w:val="both"/>
        <w:rPr>
          <w:rFonts w:ascii="Book Antiqua" w:eastAsia="宋体" w:hAnsi="Book Antiqua"/>
          <w:b/>
          <w:lang w:eastAsia="zh-CN"/>
        </w:rPr>
      </w:pPr>
      <w:r w:rsidRPr="00F7625D">
        <w:rPr>
          <w:rFonts w:ascii="Book Antiqua" w:hAnsi="Book Antiqua"/>
          <w:b/>
        </w:rPr>
        <w:t xml:space="preserve">Manuscript Type: </w:t>
      </w:r>
      <w:r w:rsidRPr="00F7625D">
        <w:rPr>
          <w:rFonts w:ascii="Book Antiqua" w:eastAsia="宋体" w:hAnsi="Book Antiqua" w:hint="eastAsia"/>
          <w:b/>
          <w:lang w:eastAsia="zh-CN"/>
        </w:rPr>
        <w:t>Case Report</w:t>
      </w:r>
    </w:p>
    <w:p w:rsidR="007C09AE" w:rsidRPr="00F7625D" w:rsidRDefault="007C09AE" w:rsidP="00423765">
      <w:pPr>
        <w:widowControl w:val="0"/>
        <w:autoSpaceDE w:val="0"/>
        <w:autoSpaceDN w:val="0"/>
        <w:adjustRightInd w:val="0"/>
        <w:spacing w:line="360" w:lineRule="auto"/>
        <w:jc w:val="both"/>
        <w:rPr>
          <w:rFonts w:cs="Cambria"/>
          <w:szCs w:val="32"/>
        </w:rPr>
      </w:pPr>
      <w:r w:rsidRPr="00F7625D">
        <w:rPr>
          <w:rFonts w:cs="Cambria"/>
          <w:szCs w:val="32"/>
        </w:rPr>
        <w:t> </w:t>
      </w:r>
    </w:p>
    <w:p w:rsidR="007C09AE" w:rsidRPr="00540033" w:rsidRDefault="007C09AE" w:rsidP="00423765">
      <w:pPr>
        <w:widowControl w:val="0"/>
        <w:autoSpaceDE w:val="0"/>
        <w:autoSpaceDN w:val="0"/>
        <w:adjustRightInd w:val="0"/>
        <w:spacing w:line="360" w:lineRule="auto"/>
        <w:jc w:val="both"/>
        <w:rPr>
          <w:rFonts w:eastAsia="宋体" w:cs="Cambria"/>
          <w:szCs w:val="32"/>
          <w:lang w:eastAsia="zh-CN"/>
        </w:rPr>
      </w:pPr>
      <w:r w:rsidRPr="00F7625D">
        <w:rPr>
          <w:rFonts w:ascii="Book Antiqua" w:hAnsi="Book Antiqua" w:cs="Book Antiqua"/>
          <w:b/>
          <w:bCs/>
          <w:szCs w:val="32"/>
        </w:rPr>
        <w:t>Papular mycosis fungoides: Six new cases and association with c</w:t>
      </w:r>
      <w:r w:rsidR="009E1A7B">
        <w:rPr>
          <w:rFonts w:ascii="Book Antiqua" w:hAnsi="Book Antiqua" w:cs="Book Antiqua"/>
          <w:b/>
          <w:bCs/>
          <w:szCs w:val="32"/>
        </w:rPr>
        <w:t xml:space="preserve">hronic </w:t>
      </w:r>
      <w:r w:rsidR="002F0CAF" w:rsidRPr="002F0CAF">
        <w:rPr>
          <w:rFonts w:ascii="Book Antiqua" w:hAnsi="Book Antiqua" w:cs="Book Antiqua"/>
          <w:b/>
          <w:bCs/>
          <w:szCs w:val="32"/>
        </w:rPr>
        <w:t xml:space="preserve">lymphocytic </w:t>
      </w:r>
      <w:r w:rsidR="009E1A7B">
        <w:rPr>
          <w:rFonts w:ascii="Book Antiqua" w:hAnsi="Book Antiqua" w:cs="Book Antiqua"/>
          <w:b/>
          <w:bCs/>
          <w:szCs w:val="32"/>
        </w:rPr>
        <w:t>leukemia </w:t>
      </w:r>
    </w:p>
    <w:p w:rsidR="007C09AE" w:rsidRPr="00F7625D" w:rsidRDefault="007C09AE" w:rsidP="00423765">
      <w:pPr>
        <w:widowControl w:val="0"/>
        <w:autoSpaceDE w:val="0"/>
        <w:autoSpaceDN w:val="0"/>
        <w:adjustRightInd w:val="0"/>
        <w:spacing w:line="360" w:lineRule="auto"/>
        <w:jc w:val="both"/>
        <w:rPr>
          <w:rFonts w:cs="Cambria"/>
          <w:szCs w:val="32"/>
        </w:rPr>
      </w:pPr>
      <w:r w:rsidRPr="00F7625D">
        <w:rPr>
          <w:rFonts w:cs="Cambria"/>
          <w:szCs w:val="32"/>
        </w:rPr>
        <w:t> </w:t>
      </w:r>
    </w:p>
    <w:p w:rsidR="007C09AE" w:rsidRPr="00540033" w:rsidRDefault="00F64DA2" w:rsidP="00423765">
      <w:pPr>
        <w:widowControl w:val="0"/>
        <w:autoSpaceDE w:val="0"/>
        <w:autoSpaceDN w:val="0"/>
        <w:adjustRightInd w:val="0"/>
        <w:spacing w:line="360" w:lineRule="auto"/>
        <w:jc w:val="both"/>
        <w:rPr>
          <w:rFonts w:eastAsia="宋体" w:cs="Cambria"/>
          <w:szCs w:val="32"/>
          <w:lang w:eastAsia="zh-CN"/>
        </w:rPr>
      </w:pPr>
      <w:r w:rsidRPr="00F7625D">
        <w:rPr>
          <w:rFonts w:ascii="Book Antiqua" w:hAnsi="Book Antiqua" w:cs="Book Antiqua"/>
          <w:szCs w:val="32"/>
        </w:rPr>
        <w:t xml:space="preserve">Vonderheid </w:t>
      </w:r>
      <w:r w:rsidRPr="00F7625D">
        <w:rPr>
          <w:rFonts w:ascii="Book Antiqua" w:eastAsia="宋体" w:hAnsi="Book Antiqua" w:cs="Book Antiqua" w:hint="eastAsia"/>
          <w:szCs w:val="32"/>
          <w:lang w:eastAsia="zh-CN"/>
        </w:rPr>
        <w:t xml:space="preserve">EC </w:t>
      </w:r>
      <w:r w:rsidRPr="00F7625D">
        <w:rPr>
          <w:rFonts w:ascii="Book Antiqua" w:eastAsia="宋体" w:hAnsi="Book Antiqua" w:cs="Book Antiqua" w:hint="eastAsia"/>
          <w:i/>
          <w:szCs w:val="32"/>
          <w:lang w:eastAsia="zh-CN"/>
        </w:rPr>
        <w:t>et al</w:t>
      </w:r>
      <w:r w:rsidRPr="00F7625D">
        <w:rPr>
          <w:rFonts w:ascii="Book Antiqua" w:eastAsia="宋体" w:hAnsi="Book Antiqua" w:cs="Book Antiqua" w:hint="eastAsia"/>
          <w:szCs w:val="32"/>
          <w:lang w:eastAsia="zh-CN"/>
        </w:rPr>
        <w:t xml:space="preserve">. </w:t>
      </w:r>
      <w:r w:rsidR="009E1A7B">
        <w:rPr>
          <w:rFonts w:ascii="Book Antiqua" w:hAnsi="Book Antiqua" w:cs="Book Antiqua"/>
          <w:szCs w:val="32"/>
        </w:rPr>
        <w:t>Papular mycosis fungoides</w:t>
      </w:r>
    </w:p>
    <w:p w:rsidR="007C09AE" w:rsidRPr="00F7625D" w:rsidRDefault="007C09AE" w:rsidP="00423765">
      <w:pPr>
        <w:widowControl w:val="0"/>
        <w:autoSpaceDE w:val="0"/>
        <w:autoSpaceDN w:val="0"/>
        <w:adjustRightInd w:val="0"/>
        <w:spacing w:line="360" w:lineRule="auto"/>
        <w:jc w:val="both"/>
        <w:rPr>
          <w:rFonts w:cs="Cambria"/>
          <w:szCs w:val="32"/>
        </w:rPr>
      </w:pPr>
      <w:r w:rsidRPr="00F7625D">
        <w:rPr>
          <w:rFonts w:cs="Cambria"/>
          <w:szCs w:val="32"/>
        </w:rPr>
        <w:t> </w:t>
      </w:r>
    </w:p>
    <w:p w:rsidR="007C09AE" w:rsidRPr="00F7625D" w:rsidRDefault="007C09AE" w:rsidP="00423765">
      <w:pPr>
        <w:widowControl w:val="0"/>
        <w:autoSpaceDE w:val="0"/>
        <w:autoSpaceDN w:val="0"/>
        <w:adjustRightInd w:val="0"/>
        <w:spacing w:line="360" w:lineRule="auto"/>
        <w:jc w:val="both"/>
        <w:rPr>
          <w:rFonts w:cs="Cambria"/>
          <w:b/>
          <w:szCs w:val="32"/>
        </w:rPr>
      </w:pPr>
      <w:r w:rsidRPr="00F7625D">
        <w:rPr>
          <w:rFonts w:ascii="Book Antiqua" w:hAnsi="Book Antiqua" w:cs="Book Antiqua"/>
          <w:b/>
          <w:szCs w:val="32"/>
        </w:rPr>
        <w:t>Eric C Vonderheid, Marshall E Kadin, Gladys H Telang</w:t>
      </w:r>
    </w:p>
    <w:p w:rsidR="007C09AE" w:rsidRPr="00F7625D" w:rsidRDefault="007C09AE" w:rsidP="00423765">
      <w:pPr>
        <w:widowControl w:val="0"/>
        <w:autoSpaceDE w:val="0"/>
        <w:autoSpaceDN w:val="0"/>
        <w:adjustRightInd w:val="0"/>
        <w:spacing w:line="360" w:lineRule="auto"/>
        <w:jc w:val="both"/>
        <w:rPr>
          <w:rFonts w:cs="Cambria"/>
          <w:szCs w:val="32"/>
        </w:rPr>
      </w:pPr>
      <w:r w:rsidRPr="00F7625D">
        <w:rPr>
          <w:rFonts w:cs="Cambria"/>
          <w:szCs w:val="32"/>
        </w:rPr>
        <w:t> </w:t>
      </w:r>
    </w:p>
    <w:p w:rsidR="007C09AE" w:rsidRPr="00540033" w:rsidRDefault="007C09AE" w:rsidP="00423765">
      <w:pPr>
        <w:widowControl w:val="0"/>
        <w:autoSpaceDE w:val="0"/>
        <w:autoSpaceDN w:val="0"/>
        <w:adjustRightInd w:val="0"/>
        <w:spacing w:line="360" w:lineRule="auto"/>
        <w:jc w:val="both"/>
        <w:rPr>
          <w:rFonts w:eastAsia="宋体" w:cs="Cambria"/>
          <w:szCs w:val="32"/>
          <w:lang w:eastAsia="zh-CN"/>
        </w:rPr>
      </w:pPr>
      <w:r w:rsidRPr="00F7625D">
        <w:rPr>
          <w:rFonts w:ascii="Book Antiqua" w:hAnsi="Book Antiqua" w:cs="Book Antiqua"/>
          <w:b/>
          <w:szCs w:val="32"/>
        </w:rPr>
        <w:t xml:space="preserve">Eric C Vonderheid, </w:t>
      </w:r>
      <w:r w:rsidRPr="00F7625D">
        <w:rPr>
          <w:rFonts w:ascii="Book Antiqua" w:hAnsi="Book Antiqua" w:cs="Book Antiqua"/>
          <w:szCs w:val="32"/>
        </w:rPr>
        <w:t>Sidney Kimmel Cancer Center, Johns Hopkins Medical Institutes, Baltimore, MD</w:t>
      </w:r>
      <w:r w:rsidR="004D4138" w:rsidRPr="00F7625D">
        <w:rPr>
          <w:rFonts w:ascii="Book Antiqua" w:eastAsia="宋体" w:hAnsi="Book Antiqua" w:cs="Book Antiqua" w:hint="eastAsia"/>
          <w:szCs w:val="32"/>
          <w:lang w:eastAsia="zh-CN"/>
        </w:rPr>
        <w:t xml:space="preserve"> </w:t>
      </w:r>
      <w:r w:rsidR="009E1A7B">
        <w:rPr>
          <w:rFonts w:ascii="Book Antiqua" w:hAnsi="Book Antiqua" w:cs="Book Antiqua"/>
          <w:szCs w:val="32"/>
        </w:rPr>
        <w:t>21205, United States</w:t>
      </w:r>
    </w:p>
    <w:p w:rsidR="007C09AE" w:rsidRPr="00F7625D" w:rsidRDefault="007C09AE" w:rsidP="00423765">
      <w:pPr>
        <w:widowControl w:val="0"/>
        <w:autoSpaceDE w:val="0"/>
        <w:autoSpaceDN w:val="0"/>
        <w:adjustRightInd w:val="0"/>
        <w:spacing w:line="360" w:lineRule="auto"/>
        <w:jc w:val="both"/>
        <w:rPr>
          <w:rFonts w:cs="Cambria"/>
          <w:szCs w:val="32"/>
        </w:rPr>
      </w:pPr>
      <w:r w:rsidRPr="00F7625D">
        <w:rPr>
          <w:rFonts w:cs="Cambria"/>
          <w:szCs w:val="32"/>
        </w:rPr>
        <w:t> </w:t>
      </w:r>
    </w:p>
    <w:p w:rsidR="007C09AE" w:rsidRPr="00540033" w:rsidRDefault="007C09AE" w:rsidP="00423765">
      <w:pPr>
        <w:widowControl w:val="0"/>
        <w:autoSpaceDE w:val="0"/>
        <w:autoSpaceDN w:val="0"/>
        <w:adjustRightInd w:val="0"/>
        <w:spacing w:line="360" w:lineRule="auto"/>
        <w:jc w:val="both"/>
        <w:rPr>
          <w:rFonts w:eastAsia="宋体" w:cs="Cambria"/>
          <w:szCs w:val="32"/>
          <w:lang w:eastAsia="zh-CN"/>
        </w:rPr>
      </w:pPr>
      <w:r w:rsidRPr="00F7625D">
        <w:rPr>
          <w:rFonts w:ascii="Book Antiqua" w:hAnsi="Book Antiqua" w:cs="Book Antiqua"/>
          <w:b/>
          <w:szCs w:val="32"/>
        </w:rPr>
        <w:t xml:space="preserve">Marshall E Kadin, </w:t>
      </w:r>
      <w:r w:rsidRPr="00F7625D">
        <w:rPr>
          <w:rFonts w:ascii="Book Antiqua" w:hAnsi="Book Antiqua" w:cs="Book Antiqua"/>
          <w:szCs w:val="32"/>
        </w:rPr>
        <w:t>Department of Dermatology, Boston University and Roger Williams Medical Center, Providence, RI</w:t>
      </w:r>
      <w:r w:rsidR="004D4138" w:rsidRPr="00F7625D">
        <w:rPr>
          <w:rFonts w:ascii="Book Antiqua" w:eastAsia="宋体" w:hAnsi="Book Antiqua" w:cs="Book Antiqua" w:hint="eastAsia"/>
          <w:szCs w:val="32"/>
          <w:lang w:eastAsia="zh-CN"/>
        </w:rPr>
        <w:t xml:space="preserve"> </w:t>
      </w:r>
      <w:r w:rsidRPr="00F7625D">
        <w:rPr>
          <w:rFonts w:ascii="Book Antiqua" w:hAnsi="Book Antiqua" w:cs="Book Antiqua"/>
          <w:szCs w:val="32"/>
        </w:rPr>
        <w:t>02908,</w:t>
      </w:r>
      <w:r w:rsidR="009E1A7B">
        <w:rPr>
          <w:rFonts w:ascii="Book Antiqua" w:hAnsi="Book Antiqua" w:cs="Book Antiqua"/>
          <w:szCs w:val="32"/>
        </w:rPr>
        <w:t xml:space="preserve"> United States </w:t>
      </w:r>
    </w:p>
    <w:p w:rsidR="007C09AE" w:rsidRPr="00F7625D" w:rsidRDefault="007C09AE" w:rsidP="00423765">
      <w:pPr>
        <w:widowControl w:val="0"/>
        <w:autoSpaceDE w:val="0"/>
        <w:autoSpaceDN w:val="0"/>
        <w:adjustRightInd w:val="0"/>
        <w:spacing w:line="360" w:lineRule="auto"/>
        <w:jc w:val="both"/>
        <w:rPr>
          <w:rFonts w:cs="Cambria"/>
          <w:szCs w:val="32"/>
        </w:rPr>
      </w:pPr>
      <w:r w:rsidRPr="00F7625D">
        <w:rPr>
          <w:rFonts w:cs="Cambria"/>
          <w:szCs w:val="32"/>
        </w:rPr>
        <w:t> </w:t>
      </w:r>
    </w:p>
    <w:p w:rsidR="007C09AE" w:rsidRPr="002F0CAF" w:rsidRDefault="007C09AE" w:rsidP="00423765">
      <w:pPr>
        <w:widowControl w:val="0"/>
        <w:autoSpaceDE w:val="0"/>
        <w:autoSpaceDN w:val="0"/>
        <w:adjustRightInd w:val="0"/>
        <w:spacing w:line="360" w:lineRule="auto"/>
        <w:jc w:val="both"/>
        <w:rPr>
          <w:rFonts w:eastAsia="宋体" w:cs="Cambria"/>
          <w:szCs w:val="32"/>
          <w:lang w:eastAsia="zh-CN"/>
        </w:rPr>
      </w:pPr>
      <w:r w:rsidRPr="00F7625D">
        <w:rPr>
          <w:rFonts w:ascii="Book Antiqua" w:hAnsi="Book Antiqua" w:cs="Book Antiqua"/>
          <w:b/>
          <w:szCs w:val="32"/>
        </w:rPr>
        <w:t>Gladys H Telang,</w:t>
      </w:r>
      <w:r w:rsidRPr="00F7625D">
        <w:rPr>
          <w:rFonts w:ascii="Book Antiqua" w:hAnsi="Book Antiqua" w:cs="Book Antiqua"/>
          <w:szCs w:val="32"/>
        </w:rPr>
        <w:t xml:space="preserve"> Department of Dermatology, </w:t>
      </w:r>
      <w:r w:rsidR="009F53F1" w:rsidRPr="00F7625D">
        <w:rPr>
          <w:rFonts w:ascii="Book Antiqua" w:hAnsi="Book Antiqua" w:cs="Book Antiqua"/>
          <w:szCs w:val="32"/>
        </w:rPr>
        <w:t>t</w:t>
      </w:r>
      <w:r w:rsidRPr="00F7625D">
        <w:rPr>
          <w:rFonts w:ascii="Book Antiqua" w:hAnsi="Book Antiqua" w:cs="Book Antiqua"/>
          <w:szCs w:val="32"/>
        </w:rPr>
        <w:t>he Warren Alpert Medical School of Brown University, Providence, RI</w:t>
      </w:r>
      <w:r w:rsidR="009F53F1" w:rsidRPr="00540033">
        <w:rPr>
          <w:rFonts w:ascii="Book Antiqua" w:eastAsia="宋体" w:hAnsi="Book Antiqua" w:cs="Book Antiqua" w:hint="eastAsia"/>
          <w:szCs w:val="32"/>
          <w:lang w:eastAsia="zh-CN"/>
        </w:rPr>
        <w:t xml:space="preserve"> </w:t>
      </w:r>
      <w:r w:rsidR="00C46D64">
        <w:rPr>
          <w:rFonts w:ascii="Book Antiqua" w:hAnsi="Book Antiqua" w:cs="Book Antiqua"/>
          <w:szCs w:val="32"/>
        </w:rPr>
        <w:t>02903, United States </w:t>
      </w:r>
    </w:p>
    <w:p w:rsidR="007C09AE" w:rsidRPr="00F7625D" w:rsidRDefault="007C09AE" w:rsidP="00423765">
      <w:pPr>
        <w:widowControl w:val="0"/>
        <w:autoSpaceDE w:val="0"/>
        <w:autoSpaceDN w:val="0"/>
        <w:adjustRightInd w:val="0"/>
        <w:spacing w:line="360" w:lineRule="auto"/>
        <w:jc w:val="both"/>
        <w:rPr>
          <w:rFonts w:cs="Cambria"/>
          <w:szCs w:val="32"/>
        </w:rPr>
      </w:pPr>
      <w:r w:rsidRPr="00F7625D">
        <w:rPr>
          <w:rFonts w:cs="Cambria"/>
          <w:szCs w:val="32"/>
        </w:rPr>
        <w:t> </w:t>
      </w:r>
    </w:p>
    <w:p w:rsidR="007C09AE" w:rsidRPr="00F7625D" w:rsidRDefault="007C09AE" w:rsidP="00423765">
      <w:pPr>
        <w:widowControl w:val="0"/>
        <w:autoSpaceDE w:val="0"/>
        <w:autoSpaceDN w:val="0"/>
        <w:adjustRightInd w:val="0"/>
        <w:spacing w:line="360" w:lineRule="auto"/>
        <w:jc w:val="both"/>
        <w:rPr>
          <w:rFonts w:cs="Cambria"/>
          <w:szCs w:val="32"/>
        </w:rPr>
      </w:pPr>
      <w:r w:rsidRPr="00F7625D">
        <w:rPr>
          <w:rFonts w:ascii="Book Antiqua" w:hAnsi="Book Antiqua" w:cs="Book Antiqua"/>
          <w:b/>
          <w:szCs w:val="32"/>
        </w:rPr>
        <w:t>Author contributions:</w:t>
      </w:r>
      <w:r w:rsidRPr="00F7625D">
        <w:rPr>
          <w:rFonts w:ascii="Book Antiqua" w:hAnsi="Book Antiqua" w:cs="Book Antiqua"/>
          <w:szCs w:val="32"/>
        </w:rPr>
        <w:t xml:space="preserve"> Vonderheid EC and Kadin ME designed the report; Telang GH performed the histologic and immunopathologic studies; Vonderheid EC collected the patients’ clinical data; Vonderheid EC, Kadin ME and Telang GH analyzed the data and wrote the paper.</w:t>
      </w:r>
    </w:p>
    <w:p w:rsidR="007C09AE" w:rsidRPr="00F7625D" w:rsidRDefault="007C09AE" w:rsidP="00423765">
      <w:pPr>
        <w:widowControl w:val="0"/>
        <w:autoSpaceDE w:val="0"/>
        <w:autoSpaceDN w:val="0"/>
        <w:adjustRightInd w:val="0"/>
        <w:spacing w:line="360" w:lineRule="auto"/>
        <w:jc w:val="both"/>
        <w:rPr>
          <w:rFonts w:cs="Cambria"/>
          <w:szCs w:val="32"/>
        </w:rPr>
      </w:pPr>
      <w:r w:rsidRPr="00F7625D">
        <w:rPr>
          <w:rFonts w:cs="Cambria"/>
          <w:szCs w:val="32"/>
        </w:rPr>
        <w:t> </w:t>
      </w:r>
    </w:p>
    <w:p w:rsidR="007C09AE" w:rsidRPr="00F7625D" w:rsidRDefault="00EA04FB" w:rsidP="00423765">
      <w:pPr>
        <w:widowControl w:val="0"/>
        <w:autoSpaceDE w:val="0"/>
        <w:autoSpaceDN w:val="0"/>
        <w:adjustRightInd w:val="0"/>
        <w:spacing w:line="360" w:lineRule="auto"/>
        <w:jc w:val="both"/>
        <w:rPr>
          <w:rFonts w:cs="Cambria"/>
          <w:szCs w:val="32"/>
        </w:rPr>
      </w:pPr>
      <w:r w:rsidRPr="00F7625D">
        <w:rPr>
          <w:rFonts w:ascii="Book Antiqua" w:hAnsi="Book Antiqua"/>
          <w:b/>
          <w:bCs/>
          <w:iCs/>
        </w:rPr>
        <w:t>Institutional review board statement</w:t>
      </w:r>
      <w:r w:rsidRPr="00F7625D">
        <w:rPr>
          <w:rFonts w:ascii="Book Antiqua" w:hAnsi="Book Antiqua" w:hint="eastAsia"/>
          <w:b/>
          <w:bCs/>
          <w:iCs/>
        </w:rPr>
        <w:t>:</w:t>
      </w:r>
      <w:r w:rsidRPr="00540033">
        <w:rPr>
          <w:rFonts w:ascii="Book Antiqua" w:eastAsia="宋体" w:hAnsi="Book Antiqua" w:hint="eastAsia"/>
          <w:b/>
          <w:bCs/>
          <w:iCs/>
          <w:lang w:eastAsia="zh-CN"/>
        </w:rPr>
        <w:t xml:space="preserve"> </w:t>
      </w:r>
      <w:r w:rsidR="007C09AE" w:rsidRPr="00F7625D">
        <w:rPr>
          <w:rFonts w:ascii="Book Antiqua" w:hAnsi="Book Antiqua" w:cs="Book Antiqua"/>
          <w:szCs w:val="32"/>
        </w:rPr>
        <w:t>The study was approved by the Johns Hopkins Institutional Review Board.</w:t>
      </w:r>
    </w:p>
    <w:p w:rsidR="007C09AE" w:rsidRPr="00F7625D" w:rsidRDefault="007C09AE" w:rsidP="00423765">
      <w:pPr>
        <w:widowControl w:val="0"/>
        <w:autoSpaceDE w:val="0"/>
        <w:autoSpaceDN w:val="0"/>
        <w:adjustRightInd w:val="0"/>
        <w:spacing w:line="360" w:lineRule="auto"/>
        <w:jc w:val="both"/>
        <w:rPr>
          <w:rFonts w:cs="Cambria"/>
          <w:szCs w:val="32"/>
        </w:rPr>
      </w:pPr>
      <w:r w:rsidRPr="00F7625D">
        <w:rPr>
          <w:rFonts w:cs="Cambria"/>
          <w:szCs w:val="32"/>
        </w:rPr>
        <w:t> </w:t>
      </w:r>
    </w:p>
    <w:p w:rsidR="007C09AE" w:rsidRPr="00F7625D" w:rsidRDefault="00270FA2" w:rsidP="00423765">
      <w:pPr>
        <w:widowControl w:val="0"/>
        <w:autoSpaceDE w:val="0"/>
        <w:autoSpaceDN w:val="0"/>
        <w:adjustRightInd w:val="0"/>
        <w:spacing w:line="360" w:lineRule="auto"/>
        <w:jc w:val="both"/>
        <w:rPr>
          <w:rFonts w:cs="Cambria"/>
          <w:szCs w:val="32"/>
        </w:rPr>
      </w:pPr>
      <w:r w:rsidRPr="00F7625D">
        <w:rPr>
          <w:rFonts w:ascii="Book Antiqua" w:eastAsia="MS Mincho" w:hAnsi="Book Antiqua" w:cs="Book Antiqua"/>
          <w:b/>
          <w:lang w:eastAsia="ar-SA"/>
        </w:rPr>
        <w:t>Informed consent statement</w:t>
      </w:r>
      <w:r w:rsidRPr="00F7625D">
        <w:rPr>
          <w:rFonts w:ascii="Book Antiqua" w:eastAsia="MS Mincho" w:hAnsi="Book Antiqua" w:cs="Book Antiqua"/>
          <w:b/>
          <w:bCs/>
          <w:iCs/>
          <w:lang w:eastAsia="ar-SA"/>
        </w:rPr>
        <w:t>:</w:t>
      </w:r>
      <w:r w:rsidRPr="00540033">
        <w:rPr>
          <w:rFonts w:ascii="Book Antiqua" w:eastAsia="宋体" w:hAnsi="Book Antiqua" w:cs="Book Antiqua" w:hint="eastAsia"/>
          <w:b/>
          <w:bCs/>
          <w:iCs/>
          <w:lang w:eastAsia="zh-CN"/>
        </w:rPr>
        <w:t xml:space="preserve"> </w:t>
      </w:r>
      <w:r w:rsidR="007C09AE" w:rsidRPr="00F7625D">
        <w:rPr>
          <w:rFonts w:ascii="Book Antiqua" w:hAnsi="Book Antiqua" w:cs="Book Antiqua"/>
          <w:szCs w:val="32"/>
        </w:rPr>
        <w:t xml:space="preserve">Information about patients was obtained from an approved Cutaneous Lymphoma Registry and informed consent for clinical </w:t>
      </w:r>
      <w:r w:rsidR="007C09AE" w:rsidRPr="00F7625D">
        <w:rPr>
          <w:rFonts w:ascii="Book Antiqua" w:hAnsi="Book Antiqua" w:cs="Book Antiqua"/>
          <w:szCs w:val="32"/>
        </w:rPr>
        <w:lastRenderedPageBreak/>
        <w:t>photography was obtained from all patients.</w:t>
      </w:r>
    </w:p>
    <w:p w:rsidR="007C09AE" w:rsidRPr="00F7625D" w:rsidRDefault="007C09AE" w:rsidP="00423765">
      <w:pPr>
        <w:widowControl w:val="0"/>
        <w:autoSpaceDE w:val="0"/>
        <w:autoSpaceDN w:val="0"/>
        <w:adjustRightInd w:val="0"/>
        <w:spacing w:line="360" w:lineRule="auto"/>
        <w:jc w:val="both"/>
        <w:rPr>
          <w:rFonts w:cs="Cambria"/>
          <w:szCs w:val="32"/>
        </w:rPr>
      </w:pPr>
      <w:r w:rsidRPr="00F7625D">
        <w:rPr>
          <w:rFonts w:cs="Cambria"/>
          <w:szCs w:val="32"/>
        </w:rPr>
        <w:t> </w:t>
      </w:r>
    </w:p>
    <w:p w:rsidR="007C09AE" w:rsidRPr="00F7625D" w:rsidRDefault="00C4763C" w:rsidP="00423765">
      <w:pPr>
        <w:spacing w:line="360" w:lineRule="auto"/>
        <w:jc w:val="both"/>
        <w:rPr>
          <w:rFonts w:ascii="Book Antiqua" w:hAnsi="Book Antiqua"/>
        </w:rPr>
      </w:pPr>
      <w:r w:rsidRPr="00F7625D">
        <w:rPr>
          <w:rFonts w:ascii="Book Antiqua" w:hAnsi="Book Antiqua" w:cs="TimesNewRomanPS-BoldItalicMT"/>
          <w:b/>
          <w:bCs/>
          <w:iCs/>
        </w:rPr>
        <w:t>Conflict-of-interest</w:t>
      </w:r>
      <w:r w:rsidRPr="00F7625D">
        <w:rPr>
          <w:rFonts w:ascii="Book Antiqua" w:hAnsi="Book Antiqua"/>
        </w:rPr>
        <w:t xml:space="preserve"> </w:t>
      </w:r>
      <w:r w:rsidRPr="00F7625D">
        <w:rPr>
          <w:rFonts w:ascii="Book Antiqua" w:hAnsi="Book Antiqua" w:cs="TimesNewRomanPS-BoldItalicMT"/>
          <w:b/>
          <w:bCs/>
          <w:iCs/>
        </w:rPr>
        <w:t>statement:</w:t>
      </w:r>
      <w:r w:rsidRPr="00540033">
        <w:rPr>
          <w:rFonts w:ascii="Book Antiqua" w:eastAsia="宋体" w:hAnsi="Book Antiqua" w:hint="eastAsia"/>
          <w:lang w:eastAsia="zh-CN"/>
        </w:rPr>
        <w:t xml:space="preserve"> </w:t>
      </w:r>
      <w:r w:rsidR="007C09AE" w:rsidRPr="00F7625D">
        <w:rPr>
          <w:rFonts w:ascii="Book Antiqua" w:hAnsi="Book Antiqua" w:cs="Book Antiqua"/>
          <w:szCs w:val="32"/>
        </w:rPr>
        <w:t>The authors have no conflicts of interest to declare.</w:t>
      </w:r>
    </w:p>
    <w:p w:rsidR="007C09AE" w:rsidRPr="00540033" w:rsidRDefault="007C09AE" w:rsidP="00423765">
      <w:pPr>
        <w:widowControl w:val="0"/>
        <w:autoSpaceDE w:val="0"/>
        <w:autoSpaceDN w:val="0"/>
        <w:adjustRightInd w:val="0"/>
        <w:spacing w:line="360" w:lineRule="auto"/>
        <w:jc w:val="both"/>
        <w:rPr>
          <w:rFonts w:eastAsia="宋体" w:cs="Cambria"/>
          <w:szCs w:val="32"/>
          <w:lang w:eastAsia="zh-CN"/>
        </w:rPr>
      </w:pPr>
      <w:r w:rsidRPr="00F7625D">
        <w:rPr>
          <w:rFonts w:cs="Cambria"/>
          <w:szCs w:val="32"/>
        </w:rPr>
        <w:t> </w:t>
      </w:r>
    </w:p>
    <w:p w:rsidR="005B0395" w:rsidRPr="00F7625D" w:rsidRDefault="005B0395" w:rsidP="00423765">
      <w:pPr>
        <w:spacing w:line="360" w:lineRule="auto"/>
        <w:jc w:val="both"/>
        <w:rPr>
          <w:rFonts w:ascii="Book Antiqua" w:hAnsi="Book Antiqua"/>
        </w:rPr>
      </w:pPr>
      <w:r w:rsidRPr="00F7625D">
        <w:rPr>
          <w:rFonts w:ascii="Book Antiqua" w:hAnsi="Book Antiqua"/>
          <w:b/>
        </w:rPr>
        <w:t xml:space="preserve">Data sharing statement: </w:t>
      </w:r>
      <w:r w:rsidRPr="00F7625D">
        <w:rPr>
          <w:rFonts w:ascii="Book Antiqua" w:hAnsi="Book Antiqua"/>
        </w:rPr>
        <w:t>No data were created</w:t>
      </w:r>
      <w:r w:rsidR="00C731FF" w:rsidRPr="00540033">
        <w:rPr>
          <w:rFonts w:ascii="Book Antiqua" w:eastAsia="宋体" w:hAnsi="Book Antiqua" w:hint="eastAsia"/>
          <w:lang w:eastAsia="zh-CN"/>
        </w:rPr>
        <w:t xml:space="preserve"> </w:t>
      </w:r>
      <w:r w:rsidRPr="00F7625D">
        <w:rPr>
          <w:rFonts w:ascii="Book Antiqua" w:hAnsi="Book Antiqua"/>
        </w:rPr>
        <w:t>no data are available.</w:t>
      </w:r>
    </w:p>
    <w:p w:rsidR="00D81989" w:rsidRPr="00540033" w:rsidRDefault="00D81989" w:rsidP="00423765">
      <w:pPr>
        <w:widowControl w:val="0"/>
        <w:autoSpaceDE w:val="0"/>
        <w:autoSpaceDN w:val="0"/>
        <w:adjustRightInd w:val="0"/>
        <w:spacing w:line="360" w:lineRule="auto"/>
        <w:jc w:val="both"/>
        <w:rPr>
          <w:rFonts w:eastAsia="宋体" w:cs="Cambria"/>
          <w:szCs w:val="32"/>
          <w:lang w:eastAsia="zh-CN"/>
        </w:rPr>
      </w:pPr>
    </w:p>
    <w:p w:rsidR="002B6DDE" w:rsidRPr="00F7625D" w:rsidRDefault="002B6DDE" w:rsidP="00423765">
      <w:pPr>
        <w:widowControl w:val="0"/>
        <w:spacing w:line="360" w:lineRule="auto"/>
        <w:jc w:val="both"/>
        <w:rPr>
          <w:rFonts w:ascii="Book Antiqua" w:eastAsia="宋体" w:hAnsi="Book Antiqua"/>
          <w:kern w:val="2"/>
          <w:lang w:eastAsia="zh-CN"/>
        </w:rPr>
      </w:pPr>
      <w:bookmarkStart w:id="0" w:name="OLE_LINK507"/>
      <w:bookmarkStart w:id="1" w:name="OLE_LINK506"/>
      <w:bookmarkStart w:id="2" w:name="OLE_LINK496"/>
      <w:bookmarkStart w:id="3" w:name="OLE_LINK479"/>
      <w:bookmarkStart w:id="4" w:name="OLE_LINK297"/>
      <w:bookmarkStart w:id="5" w:name="OLE_LINK298"/>
      <w:r w:rsidRPr="002B6DDE">
        <w:rPr>
          <w:rFonts w:ascii="Book Antiqua" w:eastAsia="宋体" w:hAnsi="Book Antiqua"/>
          <w:b/>
          <w:kern w:val="2"/>
          <w:lang w:eastAsia="zh-CN"/>
        </w:rPr>
        <w:t xml:space="preserve">Open-Access: </w:t>
      </w:r>
      <w:r w:rsidRPr="002B6DDE">
        <w:rPr>
          <w:rFonts w:ascii="Book Antiqua" w:eastAsia="宋体" w:hAnsi="Book Antiqua"/>
          <w:kern w:val="2"/>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F7625D">
          <w:rPr>
            <w:rFonts w:ascii="Book Antiqua" w:eastAsia="宋体" w:hAnsi="Book Antiqua"/>
            <w:kern w:val="2"/>
            <w:lang w:eastAsia="zh-CN"/>
          </w:rPr>
          <w:t>http://creativecommons.org/licenses/by-nc/4.0/</w:t>
        </w:r>
      </w:hyperlink>
      <w:bookmarkEnd w:id="0"/>
      <w:bookmarkEnd w:id="1"/>
      <w:bookmarkEnd w:id="2"/>
      <w:bookmarkEnd w:id="3"/>
    </w:p>
    <w:bookmarkEnd w:id="4"/>
    <w:bookmarkEnd w:id="5"/>
    <w:p w:rsidR="005B0395" w:rsidRPr="00540033" w:rsidRDefault="005B0395" w:rsidP="00423765">
      <w:pPr>
        <w:widowControl w:val="0"/>
        <w:autoSpaceDE w:val="0"/>
        <w:autoSpaceDN w:val="0"/>
        <w:adjustRightInd w:val="0"/>
        <w:spacing w:line="360" w:lineRule="auto"/>
        <w:jc w:val="both"/>
        <w:rPr>
          <w:rFonts w:eastAsia="宋体" w:cs="Cambria"/>
          <w:szCs w:val="32"/>
          <w:lang w:eastAsia="zh-CN"/>
        </w:rPr>
      </w:pPr>
    </w:p>
    <w:p w:rsidR="00F7625D" w:rsidRPr="00F7625D" w:rsidRDefault="00F7625D" w:rsidP="00423765">
      <w:pPr>
        <w:spacing w:line="360" w:lineRule="auto"/>
        <w:jc w:val="both"/>
        <w:rPr>
          <w:rFonts w:ascii="Book Antiqua" w:hAnsi="Book Antiqua"/>
        </w:rPr>
      </w:pPr>
      <w:bookmarkStart w:id="6" w:name="OLE_LINK264"/>
      <w:bookmarkStart w:id="7" w:name="OLE_LINK265"/>
      <w:r w:rsidRPr="00F7625D">
        <w:rPr>
          <w:rFonts w:ascii="Book Antiqua" w:hAnsi="Book Antiqua"/>
          <w:b/>
        </w:rPr>
        <w:t xml:space="preserve">Manuscript source: </w:t>
      </w:r>
      <w:r w:rsidRPr="00F7625D">
        <w:rPr>
          <w:rFonts w:ascii="Book Antiqua" w:hAnsi="Book Antiqua"/>
        </w:rPr>
        <w:t>Invited manuscript</w:t>
      </w:r>
    </w:p>
    <w:bookmarkEnd w:id="6"/>
    <w:bookmarkEnd w:id="7"/>
    <w:p w:rsidR="002B6DDE" w:rsidRPr="00540033" w:rsidRDefault="002B6DDE" w:rsidP="00423765">
      <w:pPr>
        <w:widowControl w:val="0"/>
        <w:autoSpaceDE w:val="0"/>
        <w:autoSpaceDN w:val="0"/>
        <w:adjustRightInd w:val="0"/>
        <w:spacing w:line="360" w:lineRule="auto"/>
        <w:jc w:val="both"/>
        <w:rPr>
          <w:rFonts w:eastAsia="宋体" w:cs="Cambria"/>
          <w:szCs w:val="32"/>
          <w:lang w:eastAsia="zh-CN"/>
        </w:rPr>
      </w:pPr>
    </w:p>
    <w:p w:rsidR="003F0947" w:rsidRPr="00F7625D" w:rsidRDefault="00AE31CC" w:rsidP="00423765">
      <w:pPr>
        <w:widowControl w:val="0"/>
        <w:autoSpaceDE w:val="0"/>
        <w:autoSpaceDN w:val="0"/>
        <w:adjustRightInd w:val="0"/>
        <w:spacing w:line="360" w:lineRule="auto"/>
        <w:jc w:val="both"/>
        <w:rPr>
          <w:rFonts w:cs="Cambria"/>
          <w:szCs w:val="32"/>
        </w:rPr>
      </w:pPr>
      <w:r w:rsidRPr="00403CBB">
        <w:rPr>
          <w:rFonts w:ascii="Book Antiqua" w:hAnsi="Book Antiqua"/>
          <w:b/>
        </w:rPr>
        <w:t>Correspondence to:</w:t>
      </w:r>
      <w:r w:rsidRPr="00540033">
        <w:rPr>
          <w:rFonts w:ascii="Book Antiqua" w:eastAsia="宋体" w:hAnsi="Book Antiqua" w:hint="eastAsia"/>
          <w:b/>
          <w:lang w:eastAsia="zh-CN"/>
        </w:rPr>
        <w:t xml:space="preserve"> </w:t>
      </w:r>
      <w:r w:rsidR="003F0947" w:rsidRPr="00F7625D">
        <w:rPr>
          <w:rFonts w:ascii="Book Antiqua" w:hAnsi="Book Antiqua" w:cs="Book Antiqua"/>
          <w:b/>
          <w:szCs w:val="32"/>
        </w:rPr>
        <w:t>Eric C Vonderheid,</w:t>
      </w:r>
      <w:r w:rsidR="007C09AE" w:rsidRPr="00403CBB">
        <w:rPr>
          <w:rFonts w:ascii="Book Antiqua" w:hAnsi="Book Antiqua" w:cs="Book Antiqua"/>
          <w:b/>
          <w:szCs w:val="32"/>
        </w:rPr>
        <w:t xml:space="preserve"> MD, Adjunct Professor </w:t>
      </w:r>
      <w:r w:rsidR="007C09AE" w:rsidRPr="00F7625D">
        <w:rPr>
          <w:rFonts w:ascii="Book Antiqua" w:hAnsi="Book Antiqua" w:cs="Book Antiqua"/>
          <w:szCs w:val="32"/>
        </w:rPr>
        <w:t xml:space="preserve">of Oncology, </w:t>
      </w:r>
      <w:r w:rsidR="003F0947" w:rsidRPr="00F7625D">
        <w:rPr>
          <w:rFonts w:ascii="Book Antiqua" w:hAnsi="Book Antiqua" w:cs="Book Antiqua"/>
          <w:szCs w:val="32"/>
        </w:rPr>
        <w:t xml:space="preserve">Sidney Kimmel Cancer Center, Johns Hopkins Medical Institutes, </w:t>
      </w:r>
      <w:r w:rsidR="00AE6ABB" w:rsidRPr="00F7625D">
        <w:rPr>
          <w:rFonts w:ascii="Book Antiqua" w:hAnsi="Book Antiqua" w:cs="Book Antiqua"/>
          <w:szCs w:val="32"/>
        </w:rPr>
        <w:t>37580 S. Desert Sun Drive,</w:t>
      </w:r>
      <w:r w:rsidR="00AE6ABB" w:rsidRPr="00540033">
        <w:rPr>
          <w:rFonts w:ascii="Book Antiqua" w:eastAsia="宋体" w:hAnsi="Book Antiqua" w:cs="Book Antiqua" w:hint="eastAsia"/>
          <w:szCs w:val="32"/>
          <w:lang w:eastAsia="zh-CN"/>
        </w:rPr>
        <w:t xml:space="preserve"> </w:t>
      </w:r>
      <w:r w:rsidR="003F0947" w:rsidRPr="00F7625D">
        <w:rPr>
          <w:rFonts w:ascii="Book Antiqua" w:hAnsi="Book Antiqua" w:cs="Book Antiqua"/>
          <w:szCs w:val="32"/>
        </w:rPr>
        <w:t>Baltimore, MD</w:t>
      </w:r>
      <w:r w:rsidR="003F0947" w:rsidRPr="00F7625D">
        <w:rPr>
          <w:rFonts w:ascii="Book Antiqua" w:eastAsia="宋体" w:hAnsi="Book Antiqua" w:cs="Book Antiqua" w:hint="eastAsia"/>
          <w:szCs w:val="32"/>
          <w:lang w:eastAsia="zh-CN"/>
        </w:rPr>
        <w:t xml:space="preserve"> </w:t>
      </w:r>
      <w:r w:rsidR="003F0947" w:rsidRPr="00F7625D">
        <w:rPr>
          <w:rFonts w:ascii="Book Antiqua" w:hAnsi="Book Antiqua" w:cs="Book Antiqua"/>
          <w:szCs w:val="32"/>
        </w:rPr>
        <w:t xml:space="preserve">21205, </w:t>
      </w:r>
      <w:r w:rsidR="00670834" w:rsidRPr="00F7625D">
        <w:rPr>
          <w:rFonts w:ascii="Book Antiqua" w:hAnsi="Book Antiqua" w:cs="Book Antiqua"/>
          <w:szCs w:val="32"/>
        </w:rPr>
        <w:t>United States. evonder1@jhmi.edu</w:t>
      </w:r>
      <w:r w:rsidR="003F0947" w:rsidRPr="00F7625D">
        <w:rPr>
          <w:rFonts w:ascii="Book Antiqua" w:hAnsi="Book Antiqua" w:cs="Book Antiqua"/>
          <w:szCs w:val="32"/>
        </w:rPr>
        <w:t> </w:t>
      </w:r>
    </w:p>
    <w:p w:rsidR="007C09AE" w:rsidRPr="00540033" w:rsidRDefault="00FC52F3" w:rsidP="00423765">
      <w:pPr>
        <w:widowControl w:val="0"/>
        <w:autoSpaceDE w:val="0"/>
        <w:autoSpaceDN w:val="0"/>
        <w:adjustRightInd w:val="0"/>
        <w:spacing w:line="360" w:lineRule="auto"/>
        <w:jc w:val="both"/>
        <w:rPr>
          <w:rFonts w:ascii="Book Antiqua" w:eastAsia="宋体" w:hAnsi="Book Antiqua" w:cs="Book Antiqua"/>
          <w:szCs w:val="32"/>
          <w:lang w:eastAsia="zh-CN"/>
        </w:rPr>
      </w:pPr>
      <w:r w:rsidRPr="00026D49">
        <w:rPr>
          <w:rFonts w:ascii="Book Antiqua" w:hAnsi="Book Antiqua"/>
          <w:b/>
        </w:rPr>
        <w:t>Telephone:</w:t>
      </w:r>
      <w:r w:rsidR="007C09AE" w:rsidRPr="00F7625D">
        <w:rPr>
          <w:rFonts w:ascii="Book Antiqua" w:hAnsi="Book Antiqua" w:cs="Book Antiqua"/>
          <w:szCs w:val="32"/>
        </w:rPr>
        <w:t xml:space="preserve"> +1-520-8252699 </w:t>
      </w:r>
    </w:p>
    <w:p w:rsidR="00A37495" w:rsidRPr="00540033" w:rsidRDefault="00A37495" w:rsidP="00423765">
      <w:pPr>
        <w:widowControl w:val="0"/>
        <w:autoSpaceDE w:val="0"/>
        <w:autoSpaceDN w:val="0"/>
        <w:adjustRightInd w:val="0"/>
        <w:spacing w:line="360" w:lineRule="auto"/>
        <w:jc w:val="both"/>
        <w:rPr>
          <w:rFonts w:ascii="Book Antiqua" w:eastAsia="宋体" w:hAnsi="Book Antiqua" w:cs="Book Antiqua"/>
          <w:szCs w:val="32"/>
          <w:lang w:eastAsia="zh-CN"/>
        </w:rPr>
      </w:pPr>
    </w:p>
    <w:p w:rsidR="000930A7" w:rsidRPr="00B137CF" w:rsidRDefault="000930A7" w:rsidP="00423765">
      <w:pPr>
        <w:pStyle w:val="PlainText"/>
        <w:spacing w:line="360" w:lineRule="auto"/>
        <w:rPr>
          <w:rFonts w:ascii="Book Antiqua" w:hAnsi="Book Antiqua" w:cs="Times New Roman"/>
          <w:b/>
          <w:sz w:val="24"/>
          <w:szCs w:val="24"/>
        </w:rPr>
      </w:pPr>
      <w:bookmarkStart w:id="8" w:name="OLE_LINK284"/>
      <w:bookmarkStart w:id="9" w:name="OLE_LINK285"/>
      <w:r w:rsidRPr="00B137CF">
        <w:rPr>
          <w:rFonts w:ascii="Book Antiqua" w:hAnsi="Book Antiqua" w:cs="Times New Roman"/>
          <w:b/>
          <w:sz w:val="24"/>
          <w:szCs w:val="24"/>
        </w:rPr>
        <w:t>Received:</w:t>
      </w:r>
      <w:r w:rsidRPr="00B137CF">
        <w:rPr>
          <w:rFonts w:ascii="Book Antiqua" w:hAnsi="Book Antiqua" w:cs="Times New Roman"/>
          <w:sz w:val="24"/>
          <w:szCs w:val="24"/>
        </w:rPr>
        <w:t xml:space="preserve"> </w:t>
      </w:r>
      <w:r>
        <w:rPr>
          <w:rFonts w:ascii="Book Antiqua" w:hAnsi="Book Antiqua" w:cs="Times New Roman" w:hint="eastAsia"/>
          <w:sz w:val="24"/>
          <w:szCs w:val="24"/>
        </w:rPr>
        <w:t>June</w:t>
      </w:r>
      <w:r w:rsidRPr="00B137CF">
        <w:rPr>
          <w:rFonts w:ascii="Book Antiqua" w:hAnsi="Book Antiqua" w:cs="Times New Roman"/>
          <w:sz w:val="24"/>
          <w:szCs w:val="24"/>
        </w:rPr>
        <w:t xml:space="preserve"> </w:t>
      </w:r>
      <w:r w:rsidR="00F30055">
        <w:rPr>
          <w:rFonts w:ascii="Book Antiqua" w:hAnsi="Book Antiqua" w:cs="Times New Roman" w:hint="eastAsia"/>
          <w:sz w:val="24"/>
          <w:szCs w:val="24"/>
        </w:rPr>
        <w:t>7</w:t>
      </w:r>
      <w:r w:rsidRPr="00B137CF">
        <w:rPr>
          <w:rFonts w:ascii="Book Antiqua" w:hAnsi="Book Antiqua" w:cs="Times New Roman"/>
          <w:sz w:val="24"/>
          <w:szCs w:val="24"/>
        </w:rPr>
        <w:t>, 2016</w:t>
      </w:r>
    </w:p>
    <w:p w:rsidR="000930A7" w:rsidRPr="00B137CF" w:rsidRDefault="000930A7" w:rsidP="00423765">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Peer-review started:</w:t>
      </w:r>
      <w:r w:rsidRPr="00B137CF">
        <w:rPr>
          <w:rFonts w:ascii="Book Antiqua" w:hAnsi="Book Antiqua" w:cs="Times New Roman"/>
          <w:sz w:val="24"/>
          <w:szCs w:val="24"/>
        </w:rPr>
        <w:t xml:space="preserve"> </w:t>
      </w:r>
      <w:r>
        <w:rPr>
          <w:rFonts w:ascii="Book Antiqua" w:hAnsi="Book Antiqua" w:cs="Times New Roman" w:hint="eastAsia"/>
          <w:sz w:val="24"/>
          <w:szCs w:val="24"/>
        </w:rPr>
        <w:t>June</w:t>
      </w:r>
      <w:r w:rsidRPr="00B137CF">
        <w:rPr>
          <w:rFonts w:ascii="Book Antiqua" w:hAnsi="Book Antiqua" w:cs="Times New Roman"/>
          <w:sz w:val="24"/>
          <w:szCs w:val="24"/>
        </w:rPr>
        <w:t xml:space="preserve"> </w:t>
      </w:r>
      <w:r>
        <w:rPr>
          <w:rFonts w:ascii="Book Antiqua" w:hAnsi="Book Antiqua" w:cs="Times New Roman" w:hint="eastAsia"/>
          <w:sz w:val="24"/>
          <w:szCs w:val="24"/>
        </w:rPr>
        <w:t>1</w:t>
      </w:r>
      <w:r w:rsidR="00F30055">
        <w:rPr>
          <w:rFonts w:ascii="Book Antiqua" w:hAnsi="Book Antiqua" w:cs="Times New Roman" w:hint="eastAsia"/>
          <w:sz w:val="24"/>
          <w:szCs w:val="24"/>
        </w:rPr>
        <w:t>3</w:t>
      </w:r>
      <w:r w:rsidRPr="00B137CF">
        <w:rPr>
          <w:rFonts w:ascii="Book Antiqua" w:hAnsi="Book Antiqua" w:cs="Times New Roman"/>
          <w:sz w:val="24"/>
          <w:szCs w:val="24"/>
        </w:rPr>
        <w:t>, 2016</w:t>
      </w:r>
    </w:p>
    <w:p w:rsidR="000930A7" w:rsidRPr="00B137CF" w:rsidRDefault="000930A7" w:rsidP="00423765">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First decision:</w:t>
      </w:r>
      <w:r w:rsidRPr="00B137CF">
        <w:rPr>
          <w:rFonts w:ascii="Book Antiqua" w:hAnsi="Book Antiqua" w:cs="Times New Roman"/>
          <w:sz w:val="24"/>
          <w:szCs w:val="24"/>
        </w:rPr>
        <w:t xml:space="preserve"> </w:t>
      </w:r>
      <w:r>
        <w:rPr>
          <w:rFonts w:ascii="Book Antiqua" w:hAnsi="Book Antiqua" w:cs="Times New Roman" w:hint="eastAsia"/>
          <w:sz w:val="24"/>
          <w:szCs w:val="24"/>
        </w:rPr>
        <w:t>July</w:t>
      </w:r>
      <w:r w:rsidRPr="00B137CF">
        <w:rPr>
          <w:rFonts w:ascii="Book Antiqua" w:hAnsi="Book Antiqua" w:cs="Times New Roman"/>
          <w:sz w:val="24"/>
          <w:szCs w:val="24"/>
        </w:rPr>
        <w:t xml:space="preserve"> </w:t>
      </w:r>
      <w:r>
        <w:rPr>
          <w:rFonts w:ascii="Book Antiqua" w:hAnsi="Book Antiqua" w:cs="Times New Roman" w:hint="eastAsia"/>
          <w:sz w:val="24"/>
          <w:szCs w:val="24"/>
        </w:rPr>
        <w:t>11</w:t>
      </w:r>
      <w:r w:rsidRPr="00B137CF">
        <w:rPr>
          <w:rFonts w:ascii="Book Antiqua" w:hAnsi="Book Antiqua" w:cs="Times New Roman"/>
          <w:sz w:val="24"/>
          <w:szCs w:val="24"/>
        </w:rPr>
        <w:t>, 2016</w:t>
      </w:r>
    </w:p>
    <w:p w:rsidR="000930A7" w:rsidRPr="00F96EC2" w:rsidRDefault="000930A7" w:rsidP="00423765">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Revised: </w:t>
      </w:r>
      <w:r>
        <w:rPr>
          <w:rFonts w:ascii="Book Antiqua" w:hAnsi="Book Antiqua" w:cs="Times New Roman" w:hint="eastAsia"/>
          <w:sz w:val="24"/>
          <w:szCs w:val="24"/>
        </w:rPr>
        <w:t>August</w:t>
      </w:r>
      <w:r w:rsidRPr="00B137CF">
        <w:rPr>
          <w:rFonts w:ascii="Book Antiqua" w:hAnsi="Book Antiqua" w:cs="Times New Roman"/>
          <w:sz w:val="24"/>
          <w:szCs w:val="24"/>
        </w:rPr>
        <w:t xml:space="preserve"> </w:t>
      </w:r>
      <w:r>
        <w:rPr>
          <w:rFonts w:ascii="Book Antiqua" w:hAnsi="Book Antiqua" w:cs="Times New Roman" w:hint="eastAsia"/>
          <w:sz w:val="24"/>
          <w:szCs w:val="24"/>
        </w:rPr>
        <w:t>2</w:t>
      </w:r>
      <w:r w:rsidR="00D86D3D">
        <w:rPr>
          <w:rFonts w:ascii="Book Antiqua" w:hAnsi="Book Antiqua" w:cs="Times New Roman" w:hint="eastAsia"/>
          <w:sz w:val="24"/>
          <w:szCs w:val="24"/>
        </w:rPr>
        <w:t>5</w:t>
      </w:r>
      <w:r w:rsidRPr="00B137CF">
        <w:rPr>
          <w:rFonts w:ascii="Book Antiqua" w:hAnsi="Book Antiqua" w:cs="Times New Roman"/>
          <w:sz w:val="24"/>
          <w:szCs w:val="24"/>
        </w:rPr>
        <w:t>, 2016</w:t>
      </w:r>
    </w:p>
    <w:p w:rsidR="000930A7" w:rsidRPr="00582D4E" w:rsidRDefault="000930A7" w:rsidP="00582D4E">
      <w:pPr>
        <w:rPr>
          <w:rFonts w:ascii="Book Antiqua" w:hAnsi="Book Antiqua"/>
          <w:iCs/>
        </w:rPr>
      </w:pPr>
      <w:r w:rsidRPr="00B137CF">
        <w:rPr>
          <w:rFonts w:ascii="Book Antiqua" w:hAnsi="Book Antiqua"/>
          <w:b/>
        </w:rPr>
        <w:t xml:space="preserve">Accepted: </w:t>
      </w:r>
      <w:r w:rsidR="00582D4E">
        <w:rPr>
          <w:rStyle w:val="Emphasis"/>
        </w:rPr>
        <w:t xml:space="preserve">October </w:t>
      </w:r>
      <w:r w:rsidR="00582D4E">
        <w:rPr>
          <w:rStyle w:val="Emphasis"/>
          <w:rFonts w:ascii="宋体" w:hAnsi="宋体" w:cs="宋体" w:hint="eastAsia"/>
        </w:rPr>
        <w:t>1</w:t>
      </w:r>
      <w:r w:rsidR="00582D4E" w:rsidRPr="00235CD4">
        <w:rPr>
          <w:rStyle w:val="Emphasis"/>
        </w:rPr>
        <w:t>,</w:t>
      </w:r>
      <w:r w:rsidR="00582D4E">
        <w:rPr>
          <w:rStyle w:val="Emphasis"/>
        </w:rPr>
        <w:t xml:space="preserve"> 2016</w:t>
      </w:r>
      <w:bookmarkStart w:id="10" w:name="_GoBack"/>
      <w:bookmarkEnd w:id="10"/>
    </w:p>
    <w:p w:rsidR="000930A7" w:rsidRPr="00B137CF" w:rsidRDefault="000930A7" w:rsidP="00423765">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Article in press: </w:t>
      </w:r>
    </w:p>
    <w:p w:rsidR="000930A7" w:rsidRPr="00B137CF" w:rsidRDefault="000930A7" w:rsidP="00423765">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Published online: </w:t>
      </w:r>
    </w:p>
    <w:bookmarkEnd w:id="8"/>
    <w:bookmarkEnd w:id="9"/>
    <w:p w:rsidR="00A37495" w:rsidRPr="00540033" w:rsidRDefault="00A37495" w:rsidP="00423765">
      <w:pPr>
        <w:widowControl w:val="0"/>
        <w:autoSpaceDE w:val="0"/>
        <w:autoSpaceDN w:val="0"/>
        <w:adjustRightInd w:val="0"/>
        <w:spacing w:line="360" w:lineRule="auto"/>
        <w:jc w:val="both"/>
        <w:rPr>
          <w:rFonts w:eastAsia="宋体" w:cs="Cambria"/>
          <w:szCs w:val="32"/>
          <w:lang w:eastAsia="zh-CN"/>
        </w:rPr>
      </w:pPr>
    </w:p>
    <w:p w:rsidR="007C09AE" w:rsidRPr="00F7625D" w:rsidRDefault="007C09AE" w:rsidP="00423765">
      <w:pPr>
        <w:widowControl w:val="0"/>
        <w:autoSpaceDE w:val="0"/>
        <w:autoSpaceDN w:val="0"/>
        <w:adjustRightInd w:val="0"/>
        <w:spacing w:line="360" w:lineRule="auto"/>
        <w:jc w:val="both"/>
        <w:rPr>
          <w:rFonts w:cs="Cambria"/>
          <w:sz w:val="32"/>
          <w:szCs w:val="32"/>
        </w:rPr>
      </w:pPr>
      <w:r w:rsidRPr="00F7625D">
        <w:rPr>
          <w:rFonts w:cs="Cambria"/>
          <w:sz w:val="32"/>
          <w:szCs w:val="32"/>
        </w:rPr>
        <w:lastRenderedPageBreak/>
        <w:t> </w:t>
      </w:r>
    </w:p>
    <w:p w:rsidR="007C09AE" w:rsidRPr="00F7625D" w:rsidRDefault="007C09AE" w:rsidP="00423765">
      <w:pPr>
        <w:widowControl w:val="0"/>
        <w:autoSpaceDE w:val="0"/>
        <w:autoSpaceDN w:val="0"/>
        <w:adjustRightInd w:val="0"/>
        <w:spacing w:line="360" w:lineRule="auto"/>
        <w:jc w:val="both"/>
        <w:rPr>
          <w:rFonts w:ascii="Times" w:hAnsi="Times" w:cs="Times"/>
          <w:sz w:val="32"/>
          <w:szCs w:val="32"/>
        </w:rPr>
      </w:pPr>
      <w:r w:rsidRPr="00F7625D">
        <w:rPr>
          <w:rFonts w:ascii="Times" w:hAnsi="Times" w:cs="Times"/>
          <w:sz w:val="32"/>
          <w:szCs w:val="32"/>
        </w:rPr>
        <w:t> </w:t>
      </w:r>
    </w:p>
    <w:p w:rsidR="007C09AE" w:rsidRPr="00540033" w:rsidRDefault="009E1A7B" w:rsidP="00423765">
      <w:pPr>
        <w:widowControl w:val="0"/>
        <w:autoSpaceDE w:val="0"/>
        <w:autoSpaceDN w:val="0"/>
        <w:adjustRightInd w:val="0"/>
        <w:spacing w:line="360" w:lineRule="auto"/>
        <w:jc w:val="both"/>
        <w:rPr>
          <w:rFonts w:ascii="Times" w:eastAsia="宋体" w:hAnsi="Times" w:cs="Times"/>
          <w:sz w:val="32"/>
          <w:szCs w:val="32"/>
          <w:lang w:eastAsia="zh-CN"/>
        </w:rPr>
      </w:pPr>
      <w:r>
        <w:rPr>
          <w:rFonts w:ascii="Times" w:hAnsi="Times" w:cs="Times"/>
          <w:sz w:val="32"/>
          <w:szCs w:val="32"/>
        </w:rPr>
        <w:t> </w:t>
      </w:r>
    </w:p>
    <w:p w:rsidR="007C09AE" w:rsidRPr="00F7625D" w:rsidRDefault="007C09AE" w:rsidP="00423765">
      <w:pPr>
        <w:widowControl w:val="0"/>
        <w:autoSpaceDE w:val="0"/>
        <w:autoSpaceDN w:val="0"/>
        <w:adjustRightInd w:val="0"/>
        <w:spacing w:line="360" w:lineRule="auto"/>
        <w:jc w:val="both"/>
        <w:rPr>
          <w:rFonts w:ascii="Times" w:hAnsi="Times" w:cs="Times"/>
          <w:sz w:val="32"/>
          <w:szCs w:val="32"/>
        </w:rPr>
      </w:pPr>
      <w:r w:rsidRPr="00F7625D">
        <w:rPr>
          <w:rFonts w:ascii="Times" w:hAnsi="Times" w:cs="Times"/>
          <w:sz w:val="32"/>
          <w:szCs w:val="32"/>
        </w:rPr>
        <w:t> </w:t>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cs="Book Antiqua"/>
          <w:b/>
          <w:bCs/>
          <w:szCs w:val="32"/>
        </w:rPr>
        <w:br w:type="page"/>
      </w:r>
      <w:r w:rsidRPr="00F7625D">
        <w:rPr>
          <w:rFonts w:ascii="Book Antiqua" w:hAnsi="Book Antiqua" w:cs="Book Antiqua"/>
          <w:b/>
          <w:bCs/>
          <w:szCs w:val="32"/>
        </w:rPr>
        <w:lastRenderedPageBreak/>
        <w:t>A</w:t>
      </w:r>
      <w:r w:rsidR="00D86D3D" w:rsidRPr="00F7625D">
        <w:rPr>
          <w:rFonts w:ascii="Book Antiqua" w:hAnsi="Book Antiqua" w:cs="Book Antiqua"/>
          <w:b/>
          <w:bCs/>
          <w:szCs w:val="32"/>
        </w:rPr>
        <w:t>bstract</w:t>
      </w:r>
    </w:p>
    <w:p w:rsidR="007C09AE" w:rsidRPr="00540033" w:rsidRDefault="007C09AE" w:rsidP="00423765">
      <w:pPr>
        <w:widowControl w:val="0"/>
        <w:autoSpaceDE w:val="0"/>
        <w:autoSpaceDN w:val="0"/>
        <w:adjustRightInd w:val="0"/>
        <w:spacing w:line="360" w:lineRule="auto"/>
        <w:jc w:val="both"/>
        <w:rPr>
          <w:rFonts w:ascii="Book Antiqua" w:eastAsia="宋体" w:hAnsi="Book Antiqua" w:cs="Cambria"/>
          <w:szCs w:val="32"/>
          <w:lang w:eastAsia="zh-CN"/>
        </w:rPr>
      </w:pPr>
      <w:r w:rsidRPr="00F7625D">
        <w:rPr>
          <w:rFonts w:ascii="Book Antiqua" w:hAnsi="Book Antiqua" w:cs="Book Antiqua"/>
          <w:szCs w:val="32"/>
        </w:rPr>
        <w:t>Papular mycosis fungoides (MF) is a rare presentation of MF. Six illustrative cases of papular MF were retrospectively reviewed. Five of the cases studied by immunohistochemistry had variable numbers (range</w:t>
      </w:r>
      <w:r w:rsidR="002772D8" w:rsidRPr="00540033">
        <w:rPr>
          <w:rFonts w:ascii="Book Antiqua" w:eastAsia="宋体" w:hAnsi="Book Antiqua" w:cs="Book Antiqua" w:hint="eastAsia"/>
          <w:szCs w:val="32"/>
          <w:lang w:eastAsia="zh-CN"/>
        </w:rPr>
        <w:t>:</w:t>
      </w:r>
      <w:r w:rsidRPr="00F7625D">
        <w:rPr>
          <w:rFonts w:ascii="Book Antiqua" w:hAnsi="Book Antiqua" w:cs="Book Antiqua"/>
          <w:szCs w:val="32"/>
        </w:rPr>
        <w:t xml:space="preserve"> 1</w:t>
      </w:r>
      <w:r w:rsidR="002772D8" w:rsidRPr="00F7625D">
        <w:rPr>
          <w:rFonts w:ascii="Book Antiqua" w:hAnsi="Book Antiqua" w:cs="Book Antiqua"/>
          <w:szCs w:val="32"/>
        </w:rPr>
        <w:t>%</w:t>
      </w:r>
      <w:r w:rsidR="002772D8" w:rsidRPr="00540033">
        <w:rPr>
          <w:rFonts w:ascii="Book Antiqua" w:eastAsia="宋体" w:hAnsi="Book Antiqua" w:cs="Book Antiqua" w:hint="eastAsia"/>
          <w:szCs w:val="32"/>
          <w:lang w:eastAsia="zh-CN"/>
        </w:rPr>
        <w:t>-</w:t>
      </w:r>
      <w:r w:rsidRPr="00F7625D">
        <w:rPr>
          <w:rFonts w:ascii="Book Antiqua" w:hAnsi="Book Antiqua" w:cs="Book Antiqua"/>
          <w:szCs w:val="32"/>
        </w:rPr>
        <w:t>20%) of CD30+ cells in the dermal infiltrate, a finding that is characteristic of lymphomatoid papulosis but may occasionally occur in typical early MF. Although none of our papular MF patients had progressive disease, lesions with relatively high numbers of CD30+ cells in 3 patients did not respond well to skin-directed treatments used for MF. Interestingly, these patients had evidence of co-existing clonal B cell populations in the blood (one with clonal B cell lymphocytosis and two with B-cell chronic lymphocytic leukemia). We conclude that: (1) papular MF may contain CD30+ cells, thereby causing confusion with lymphomatoid papulosis, and (2) papular MF, like more typical MF, may be associated with clonal B-cell proliferations including chronic lymphocytic leukemia.</w:t>
      </w:r>
      <w:r w:rsidR="009E1A7B" w:rsidRPr="00540033">
        <w:rPr>
          <w:rFonts w:ascii="Book Antiqua" w:eastAsia="宋体" w:hAnsi="Book Antiqua" w:cs="Book Antiqua" w:hint="eastAsia"/>
          <w:szCs w:val="32"/>
          <w:lang w:eastAsia="zh-CN"/>
        </w:rPr>
        <w:t xml:space="preserve"> </w:t>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cs="Cambria"/>
          <w:szCs w:val="32"/>
        </w:rPr>
        <w:t> </w:t>
      </w:r>
    </w:p>
    <w:p w:rsidR="007C09AE" w:rsidRPr="00540033" w:rsidRDefault="007C09AE" w:rsidP="00423765">
      <w:pPr>
        <w:widowControl w:val="0"/>
        <w:autoSpaceDE w:val="0"/>
        <w:autoSpaceDN w:val="0"/>
        <w:adjustRightInd w:val="0"/>
        <w:spacing w:line="360" w:lineRule="auto"/>
        <w:jc w:val="both"/>
        <w:rPr>
          <w:rFonts w:ascii="Book Antiqua" w:eastAsia="宋体" w:hAnsi="Book Antiqua" w:cs="Book Antiqua"/>
          <w:szCs w:val="32"/>
          <w:lang w:eastAsia="zh-CN"/>
        </w:rPr>
      </w:pPr>
      <w:r w:rsidRPr="00FC6BA7">
        <w:rPr>
          <w:rFonts w:ascii="Book Antiqua" w:hAnsi="Book Antiqua" w:cs="Book Antiqua"/>
          <w:b/>
          <w:szCs w:val="32"/>
        </w:rPr>
        <w:t>Key words:</w:t>
      </w:r>
      <w:r w:rsidRPr="00F7625D">
        <w:rPr>
          <w:rFonts w:ascii="Book Antiqua" w:hAnsi="Book Antiqua" w:cs="Book Antiqua"/>
          <w:szCs w:val="32"/>
        </w:rPr>
        <w:t xml:space="preserve"> </w:t>
      </w:r>
      <w:r w:rsidR="004A68AD" w:rsidRPr="00F7625D">
        <w:rPr>
          <w:rFonts w:ascii="Book Antiqua" w:hAnsi="Book Antiqua" w:cs="Book Antiqua"/>
          <w:szCs w:val="32"/>
        </w:rPr>
        <w:t>M</w:t>
      </w:r>
      <w:r w:rsidRPr="00F7625D">
        <w:rPr>
          <w:rFonts w:ascii="Book Antiqua" w:hAnsi="Book Antiqua" w:cs="Book Antiqua"/>
          <w:szCs w:val="32"/>
        </w:rPr>
        <w:t xml:space="preserve">ycosis fungoides; </w:t>
      </w:r>
      <w:r w:rsidR="004A68AD" w:rsidRPr="00F7625D">
        <w:rPr>
          <w:rFonts w:ascii="Book Antiqua" w:hAnsi="Book Antiqua" w:cs="Book Antiqua"/>
          <w:szCs w:val="32"/>
        </w:rPr>
        <w:t>L</w:t>
      </w:r>
      <w:r w:rsidRPr="00F7625D">
        <w:rPr>
          <w:rFonts w:ascii="Book Antiqua" w:hAnsi="Book Antiqua" w:cs="Book Antiqua"/>
          <w:szCs w:val="32"/>
        </w:rPr>
        <w:t xml:space="preserve">ymphocytosis; </w:t>
      </w:r>
      <w:r w:rsidR="004A68AD" w:rsidRPr="00F7625D">
        <w:rPr>
          <w:rFonts w:ascii="Book Antiqua" w:hAnsi="Book Antiqua" w:cs="Book Antiqua"/>
          <w:szCs w:val="32"/>
        </w:rPr>
        <w:t>C</w:t>
      </w:r>
      <w:r w:rsidRPr="00F7625D">
        <w:rPr>
          <w:rFonts w:ascii="Book Antiqua" w:hAnsi="Book Antiqua" w:cs="Book Antiqua"/>
          <w:szCs w:val="32"/>
        </w:rPr>
        <w:t xml:space="preserve">hronic lymphocytic leukemia; </w:t>
      </w:r>
      <w:r w:rsidR="004A68AD" w:rsidRPr="00F7625D">
        <w:rPr>
          <w:rFonts w:ascii="Book Antiqua" w:hAnsi="Book Antiqua" w:cs="Book Antiqua"/>
          <w:szCs w:val="32"/>
        </w:rPr>
        <w:t>P</w:t>
      </w:r>
      <w:r w:rsidRPr="00F7625D">
        <w:rPr>
          <w:rFonts w:ascii="Book Antiqua" w:hAnsi="Book Antiqua" w:cs="Book Antiqua"/>
          <w:szCs w:val="32"/>
        </w:rPr>
        <w:t xml:space="preserve">apule; </w:t>
      </w:r>
      <w:r w:rsidR="004A68AD" w:rsidRPr="00F7625D">
        <w:rPr>
          <w:rFonts w:ascii="Book Antiqua" w:hAnsi="Book Antiqua" w:cs="Book Antiqua"/>
          <w:szCs w:val="32"/>
        </w:rPr>
        <w:t>C</w:t>
      </w:r>
      <w:r w:rsidRPr="00F7625D">
        <w:rPr>
          <w:rFonts w:ascii="Book Antiqua" w:hAnsi="Book Antiqua" w:cs="Book Antiqua"/>
          <w:szCs w:val="32"/>
        </w:rPr>
        <w:t>utaneous lymphoma </w:t>
      </w:r>
    </w:p>
    <w:p w:rsidR="00A432D4" w:rsidRPr="00540033" w:rsidRDefault="00A432D4" w:rsidP="00423765">
      <w:pPr>
        <w:widowControl w:val="0"/>
        <w:autoSpaceDE w:val="0"/>
        <w:autoSpaceDN w:val="0"/>
        <w:adjustRightInd w:val="0"/>
        <w:spacing w:line="360" w:lineRule="auto"/>
        <w:jc w:val="both"/>
        <w:rPr>
          <w:rFonts w:ascii="Book Antiqua" w:eastAsia="宋体" w:hAnsi="Book Antiqua" w:cs="Book Antiqua"/>
          <w:szCs w:val="32"/>
          <w:lang w:eastAsia="zh-CN"/>
        </w:rPr>
      </w:pPr>
    </w:p>
    <w:p w:rsidR="00A432D4" w:rsidRPr="00B52A93" w:rsidRDefault="00B52A93" w:rsidP="00423765">
      <w:pPr>
        <w:widowControl w:val="0"/>
        <w:spacing w:line="360" w:lineRule="auto"/>
        <w:jc w:val="both"/>
        <w:rPr>
          <w:rFonts w:ascii="Book Antiqua" w:eastAsia="宋体" w:hAnsi="Book Antiqua" w:cs="Arial"/>
          <w:kern w:val="2"/>
          <w:lang w:eastAsia="zh-CN"/>
        </w:rPr>
      </w:pPr>
      <w:r w:rsidRPr="00B52A93">
        <w:rPr>
          <w:rFonts w:ascii="Book Antiqua" w:eastAsia="宋体" w:hAnsi="Book Antiqua"/>
          <w:b/>
          <w:kern w:val="2"/>
          <w:lang w:eastAsia="zh-CN"/>
        </w:rPr>
        <w:t xml:space="preserve">© </w:t>
      </w:r>
      <w:r w:rsidRPr="00B52A93">
        <w:rPr>
          <w:rFonts w:ascii="Book Antiqua" w:eastAsia="宋体" w:hAnsi="Book Antiqua" w:cs="Arial"/>
          <w:b/>
          <w:kern w:val="2"/>
          <w:lang w:eastAsia="zh-CN"/>
        </w:rPr>
        <w:t>The Author(s) 2016.</w:t>
      </w:r>
      <w:r w:rsidRPr="00B52A93">
        <w:rPr>
          <w:rFonts w:ascii="Book Antiqua" w:eastAsia="宋体" w:hAnsi="Book Antiqua" w:cs="Arial"/>
          <w:kern w:val="2"/>
          <w:lang w:eastAsia="zh-CN"/>
        </w:rPr>
        <w:t xml:space="preserve"> Published by Baishideng Publishing Group Inc. All rights reserved.</w:t>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cs="Cambria"/>
          <w:szCs w:val="32"/>
        </w:rPr>
        <w:t> </w:t>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B52A93">
        <w:rPr>
          <w:rFonts w:ascii="Book Antiqua" w:hAnsi="Book Antiqua" w:cs="Book Antiqua"/>
          <w:b/>
          <w:szCs w:val="32"/>
        </w:rPr>
        <w:t>Core tip:</w:t>
      </w:r>
      <w:r w:rsidRPr="00F7625D">
        <w:rPr>
          <w:rFonts w:ascii="Book Antiqua" w:hAnsi="Book Antiqua" w:cs="Book Antiqua"/>
          <w:szCs w:val="32"/>
        </w:rPr>
        <w:t xml:space="preserve"> Mycosis fungoides presenting with papules as the only clinical manifestation is a rare variant of the disease. To date only 16 cases of papular mycosis fungoides have been described in the literature and none had CD30+ cells. We report 6 additional cases, 5 with 1</w:t>
      </w:r>
      <w:r w:rsidR="000C0224" w:rsidRPr="00F7625D">
        <w:rPr>
          <w:rFonts w:ascii="Book Antiqua" w:hAnsi="Book Antiqua" w:cs="Book Antiqua"/>
          <w:szCs w:val="32"/>
        </w:rPr>
        <w:t>%</w:t>
      </w:r>
      <w:r w:rsidRPr="00F7625D">
        <w:rPr>
          <w:rFonts w:ascii="Book Antiqua" w:hAnsi="Book Antiqua" w:cs="Book Antiqua"/>
          <w:szCs w:val="32"/>
        </w:rPr>
        <w:t>-20% CD30+ cells</w:t>
      </w:r>
      <w:r w:rsidR="00C505D9" w:rsidRPr="00540033">
        <w:rPr>
          <w:rFonts w:ascii="Book Antiqua" w:eastAsia="宋体" w:hAnsi="Book Antiqua" w:cs="Book Antiqua" w:hint="eastAsia"/>
          <w:szCs w:val="32"/>
          <w:lang w:eastAsia="zh-CN"/>
        </w:rPr>
        <w:t xml:space="preserve">. </w:t>
      </w:r>
      <w:r w:rsidRPr="00F7625D">
        <w:rPr>
          <w:rFonts w:ascii="Book Antiqua" w:hAnsi="Book Antiqua" w:cs="Book Antiqua"/>
          <w:szCs w:val="32"/>
        </w:rPr>
        <w:t>Three cases had co-existing clonal B cell lymphoproliferation (2 with chronic lymphocytic leukemia). The possible pathogenic relationship between mycosis fungoides and chronic lymphocytic leukemia is discussed.</w:t>
      </w:r>
    </w:p>
    <w:p w:rsidR="007C09AE" w:rsidRPr="00540033" w:rsidRDefault="007C09AE" w:rsidP="00423765">
      <w:pPr>
        <w:widowControl w:val="0"/>
        <w:autoSpaceDE w:val="0"/>
        <w:autoSpaceDN w:val="0"/>
        <w:adjustRightInd w:val="0"/>
        <w:spacing w:line="360" w:lineRule="auto"/>
        <w:jc w:val="both"/>
        <w:rPr>
          <w:rFonts w:ascii="Book Antiqua" w:eastAsia="宋体" w:hAnsi="Book Antiqua" w:cs="Cambria"/>
          <w:szCs w:val="32"/>
          <w:lang w:eastAsia="zh-CN"/>
        </w:rPr>
      </w:pPr>
      <w:r w:rsidRPr="00F7625D">
        <w:rPr>
          <w:rFonts w:ascii="Book Antiqua" w:hAnsi="Book Antiqua" w:cs="Cambria"/>
          <w:szCs w:val="32"/>
        </w:rPr>
        <w:t> </w:t>
      </w:r>
    </w:p>
    <w:p w:rsidR="00BF47E2" w:rsidRPr="00BF47E2" w:rsidRDefault="00BF47E2" w:rsidP="00423765">
      <w:pPr>
        <w:widowControl w:val="0"/>
        <w:autoSpaceDE w:val="0"/>
        <w:autoSpaceDN w:val="0"/>
        <w:adjustRightInd w:val="0"/>
        <w:spacing w:line="360" w:lineRule="auto"/>
        <w:jc w:val="both"/>
        <w:rPr>
          <w:rFonts w:ascii="Book Antiqua" w:eastAsia="宋体" w:hAnsi="Book Antiqua" w:cs="Cambria"/>
          <w:szCs w:val="32"/>
          <w:lang w:eastAsia="zh-CN"/>
        </w:rPr>
      </w:pPr>
      <w:r>
        <w:rPr>
          <w:rFonts w:ascii="Book Antiqua" w:eastAsia="宋体" w:hAnsi="Book Antiqua" w:cs="Cambria"/>
          <w:szCs w:val="32"/>
          <w:lang w:eastAsia="zh-CN"/>
        </w:rPr>
        <w:t>Vonderheid EC</w:t>
      </w:r>
      <w:r>
        <w:rPr>
          <w:rFonts w:ascii="Book Antiqua" w:eastAsia="宋体" w:hAnsi="Book Antiqua" w:cs="Cambria" w:hint="eastAsia"/>
          <w:szCs w:val="32"/>
          <w:lang w:eastAsia="zh-CN"/>
        </w:rPr>
        <w:t xml:space="preserve">, </w:t>
      </w:r>
      <w:r>
        <w:rPr>
          <w:rFonts w:ascii="Book Antiqua" w:eastAsia="宋体" w:hAnsi="Book Antiqua" w:cs="Cambria"/>
          <w:szCs w:val="32"/>
          <w:lang w:eastAsia="zh-CN"/>
        </w:rPr>
        <w:t>Kadin ME</w:t>
      </w:r>
      <w:r>
        <w:rPr>
          <w:rFonts w:ascii="Book Antiqua" w:eastAsia="宋体" w:hAnsi="Book Antiqua" w:cs="Cambria" w:hint="eastAsia"/>
          <w:szCs w:val="32"/>
          <w:lang w:eastAsia="zh-CN"/>
        </w:rPr>
        <w:t xml:space="preserve">, </w:t>
      </w:r>
      <w:r>
        <w:rPr>
          <w:rFonts w:ascii="Book Antiqua" w:eastAsia="宋体" w:hAnsi="Book Antiqua" w:cs="Cambria"/>
          <w:szCs w:val="32"/>
          <w:lang w:eastAsia="zh-CN"/>
        </w:rPr>
        <w:t>Telang GH</w:t>
      </w:r>
      <w:r>
        <w:rPr>
          <w:rFonts w:ascii="Book Antiqua" w:eastAsia="宋体" w:hAnsi="Book Antiqua" w:cs="Cambria" w:hint="eastAsia"/>
          <w:szCs w:val="32"/>
          <w:lang w:eastAsia="zh-CN"/>
        </w:rPr>
        <w:t xml:space="preserve">. </w:t>
      </w:r>
      <w:r w:rsidRPr="00BF47E2">
        <w:rPr>
          <w:rFonts w:ascii="Book Antiqua" w:eastAsia="宋体" w:hAnsi="Book Antiqua" w:cs="Cambria"/>
          <w:szCs w:val="32"/>
          <w:lang w:eastAsia="zh-CN"/>
        </w:rPr>
        <w:t xml:space="preserve">Papular mycosis fungoides: Six new </w:t>
      </w:r>
      <w:r w:rsidRPr="00BF47E2">
        <w:rPr>
          <w:rFonts w:ascii="Book Antiqua" w:eastAsia="宋体" w:hAnsi="Book Antiqua" w:cs="Cambria"/>
          <w:szCs w:val="32"/>
          <w:lang w:eastAsia="zh-CN"/>
        </w:rPr>
        <w:lastRenderedPageBreak/>
        <w:t>cases and association with chronic lymp</w:t>
      </w:r>
      <w:r>
        <w:rPr>
          <w:rFonts w:ascii="Book Antiqua" w:eastAsia="宋体" w:hAnsi="Book Antiqua" w:cs="Cambria"/>
          <w:szCs w:val="32"/>
          <w:lang w:eastAsia="zh-CN"/>
        </w:rPr>
        <w:t>hocytic leukemia</w:t>
      </w:r>
      <w:r>
        <w:rPr>
          <w:rFonts w:ascii="Book Antiqua" w:eastAsia="宋体" w:hAnsi="Book Antiqua" w:cs="Cambria" w:hint="eastAsia"/>
          <w:szCs w:val="32"/>
          <w:lang w:eastAsia="zh-CN"/>
        </w:rPr>
        <w:t xml:space="preserve">. </w:t>
      </w:r>
      <w:r w:rsidRPr="00125820">
        <w:rPr>
          <w:rFonts w:ascii="Book Antiqua" w:hAnsi="Book Antiqua"/>
          <w:i/>
          <w:iCs/>
        </w:rPr>
        <w:t>World J Dermatol</w:t>
      </w:r>
      <w:r>
        <w:rPr>
          <w:rFonts w:ascii="Book Antiqua" w:hAnsi="Book Antiqua" w:hint="eastAsia"/>
          <w:i/>
          <w:iCs/>
        </w:rPr>
        <w:t xml:space="preserve"> </w:t>
      </w:r>
      <w:r>
        <w:rPr>
          <w:rFonts w:ascii="Book Antiqua" w:hAnsi="Book Antiqua" w:hint="eastAsia"/>
          <w:iCs/>
        </w:rPr>
        <w:t>2016; In press</w:t>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cs="Cambria"/>
          <w:szCs w:val="32"/>
        </w:rPr>
        <w:t> </w:t>
      </w:r>
    </w:p>
    <w:p w:rsidR="007C09AE" w:rsidRPr="00F7625D" w:rsidRDefault="007C09AE" w:rsidP="00423765">
      <w:pPr>
        <w:widowControl w:val="0"/>
        <w:autoSpaceDE w:val="0"/>
        <w:autoSpaceDN w:val="0"/>
        <w:adjustRightInd w:val="0"/>
        <w:spacing w:line="360" w:lineRule="auto"/>
        <w:jc w:val="both"/>
        <w:rPr>
          <w:rFonts w:ascii="Book Antiqua" w:hAnsi="Book Antiqua" w:cs="Times"/>
          <w:szCs w:val="32"/>
        </w:rPr>
      </w:pPr>
      <w:r w:rsidRPr="00F7625D">
        <w:rPr>
          <w:rFonts w:ascii="Book Antiqua" w:hAnsi="Book Antiqua" w:cs="Times"/>
          <w:szCs w:val="32"/>
        </w:rPr>
        <w:t> </w:t>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cs="Book Antiqua"/>
          <w:b/>
          <w:bCs/>
          <w:szCs w:val="32"/>
        </w:rPr>
        <w:br w:type="page"/>
      </w:r>
      <w:r w:rsidRPr="00F7625D">
        <w:rPr>
          <w:rFonts w:ascii="Book Antiqua" w:hAnsi="Book Antiqua" w:cs="Book Antiqua"/>
          <w:b/>
          <w:bCs/>
          <w:szCs w:val="32"/>
        </w:rPr>
        <w:lastRenderedPageBreak/>
        <w:t>INTRODUCTION</w:t>
      </w:r>
    </w:p>
    <w:p w:rsidR="007C09AE" w:rsidRPr="00540033" w:rsidRDefault="007C09AE" w:rsidP="00423765">
      <w:pPr>
        <w:widowControl w:val="0"/>
        <w:autoSpaceDE w:val="0"/>
        <w:autoSpaceDN w:val="0"/>
        <w:adjustRightInd w:val="0"/>
        <w:spacing w:line="360" w:lineRule="auto"/>
        <w:jc w:val="both"/>
        <w:rPr>
          <w:rFonts w:ascii="Book Antiqua" w:eastAsia="宋体" w:hAnsi="Book Antiqua" w:cs="Cambria"/>
          <w:szCs w:val="32"/>
          <w:lang w:eastAsia="zh-CN"/>
        </w:rPr>
      </w:pPr>
      <w:r w:rsidRPr="00F7625D">
        <w:rPr>
          <w:rFonts w:ascii="Book Antiqua" w:hAnsi="Book Antiqua" w:cs="Book Antiqua"/>
          <w:szCs w:val="32"/>
        </w:rPr>
        <w:t>Mycosis fungoides (MF), a great masquerader of other skin diseases, can present with varied types of</w:t>
      </w:r>
      <w:r w:rsidR="0029313C" w:rsidRPr="00540033">
        <w:rPr>
          <w:rFonts w:ascii="Book Antiqua" w:eastAsia="宋体" w:hAnsi="Book Antiqua" w:cs="Book Antiqua" w:hint="eastAsia"/>
          <w:szCs w:val="32"/>
          <w:lang w:eastAsia="zh-CN"/>
        </w:rPr>
        <w:t xml:space="preserve"> </w:t>
      </w:r>
      <w:r w:rsidRPr="00F7625D">
        <w:rPr>
          <w:rFonts w:ascii="Book Antiqua" w:hAnsi="Book Antiqua" w:cs="Book Antiqua"/>
          <w:szCs w:val="32"/>
        </w:rPr>
        <w:t>lesions that are confused with infectious and drug related eruptions among others</w:t>
      </w:r>
      <w:r w:rsidRPr="00F7625D">
        <w:rPr>
          <w:rFonts w:ascii="Book Antiqua" w:hAnsi="Book Antiqua" w:cs="Book Antiqua"/>
          <w:szCs w:val="26"/>
          <w:vertAlign w:val="superscript"/>
        </w:rPr>
        <w:t>[1,2]</w:t>
      </w:r>
      <w:r w:rsidRPr="00F7625D">
        <w:rPr>
          <w:rFonts w:ascii="Book Antiqua" w:hAnsi="Book Antiqua" w:cs="Book Antiqua"/>
          <w:szCs w:val="26"/>
        </w:rPr>
        <w:t>.</w:t>
      </w:r>
      <w:r w:rsidRPr="00F7625D">
        <w:rPr>
          <w:rFonts w:ascii="Book Antiqua" w:hAnsi="Book Antiqua" w:cs="Book Antiqua"/>
          <w:szCs w:val="26"/>
          <w:vertAlign w:val="superscript"/>
        </w:rPr>
        <w:t xml:space="preserve"> </w:t>
      </w:r>
      <w:r w:rsidRPr="00F7625D">
        <w:rPr>
          <w:rFonts w:ascii="Book Antiqua" w:hAnsi="Book Antiqua" w:cs="Book Antiqua"/>
          <w:szCs w:val="32"/>
        </w:rPr>
        <w:t>Recently, Kodama reported 6 cases of “papular MF" that presented with persistent papules that had the histopathologic features of MF but without typical patch/plaque MF lesions nor evidence of a lymphomatoid drug reaction</w:t>
      </w:r>
      <w:r w:rsidRPr="00F7625D">
        <w:rPr>
          <w:rFonts w:ascii="Book Antiqua" w:hAnsi="Book Antiqua" w:cs="Book Antiqua"/>
          <w:szCs w:val="26"/>
          <w:vertAlign w:val="superscript"/>
        </w:rPr>
        <w:t>[3]</w:t>
      </w:r>
      <w:r w:rsidRPr="00F7625D">
        <w:rPr>
          <w:rFonts w:ascii="Book Antiqua" w:hAnsi="Book Antiqua" w:cs="Book Antiqua"/>
          <w:szCs w:val="32"/>
        </w:rPr>
        <w:t>. Lymphomatoid papulosis (LyP) was excluded by the absence of spontaneous regression of lesions and lack of CD30+ cells in the dermal infiltrate. With follow up, 2 cases subsequently developed typical skin manifestations of MF (one developed MF patches only 2 mo after the diagnosis of papular MF).</w:t>
      </w:r>
      <w:r w:rsidR="009E1A7B" w:rsidRPr="00540033">
        <w:rPr>
          <w:rFonts w:ascii="Book Antiqua" w:eastAsia="宋体" w:hAnsi="Book Antiqua" w:cs="Book Antiqua" w:hint="eastAsia"/>
          <w:szCs w:val="32"/>
          <w:lang w:eastAsia="zh-CN"/>
        </w:rPr>
        <w:t xml:space="preserve"> </w:t>
      </w:r>
    </w:p>
    <w:p w:rsidR="007C09AE" w:rsidRPr="00540033" w:rsidRDefault="007C09AE" w:rsidP="00423765">
      <w:pPr>
        <w:widowControl w:val="0"/>
        <w:autoSpaceDE w:val="0"/>
        <w:autoSpaceDN w:val="0"/>
        <w:adjustRightInd w:val="0"/>
        <w:spacing w:line="360" w:lineRule="auto"/>
        <w:ind w:firstLineChars="100" w:firstLine="240"/>
        <w:jc w:val="both"/>
        <w:rPr>
          <w:rFonts w:ascii="Book Antiqua" w:eastAsia="宋体" w:hAnsi="Book Antiqua" w:cs="Cambria"/>
          <w:szCs w:val="32"/>
          <w:lang w:eastAsia="zh-CN"/>
        </w:rPr>
      </w:pPr>
      <w:r w:rsidRPr="00F7625D">
        <w:rPr>
          <w:rFonts w:ascii="Book Antiqua" w:hAnsi="Book Antiqua" w:cs="Book Antiqua"/>
          <w:szCs w:val="32"/>
        </w:rPr>
        <w:t>At the time of this report, 10 additional cases of papular MF have been published (Table 1)</w:t>
      </w:r>
      <w:r w:rsidRPr="00F7625D">
        <w:rPr>
          <w:rFonts w:ascii="Book Antiqua" w:hAnsi="Book Antiqua" w:cs="Book Antiqua"/>
          <w:szCs w:val="26"/>
          <w:vertAlign w:val="superscript"/>
        </w:rPr>
        <w:t>[4-11]</w:t>
      </w:r>
      <w:r w:rsidRPr="00F7625D">
        <w:rPr>
          <w:rFonts w:ascii="Book Antiqua" w:hAnsi="Book Antiqua" w:cs="Book Antiqua"/>
          <w:szCs w:val="32"/>
        </w:rPr>
        <w:t>. Collectively, these papular MF cases (8 men, 8 women, ages, 27 to 83 years) are characterized by the following: (1) persistent papules, sometimes only a few millimeters in diameter, that did not enlarge into nodules, plaques or tumors</w:t>
      </w:r>
      <w:r w:rsidR="00F91C01" w:rsidRPr="00540033">
        <w:rPr>
          <w:rFonts w:ascii="Book Antiqua" w:eastAsia="宋体" w:hAnsi="Book Antiqua" w:cs="Book Antiqua" w:hint="eastAsia"/>
          <w:szCs w:val="32"/>
          <w:lang w:eastAsia="zh-CN"/>
        </w:rPr>
        <w:t>;</w:t>
      </w:r>
      <w:r w:rsidRPr="00F7625D">
        <w:rPr>
          <w:rFonts w:ascii="Book Antiqua" w:hAnsi="Book Antiqua" w:cs="Book Antiqua"/>
          <w:szCs w:val="32"/>
        </w:rPr>
        <w:t xml:space="preserve"> (2) Pautrier microabscesses in 8 of 14 cases</w:t>
      </w:r>
      <w:r w:rsidR="00F91C01" w:rsidRPr="00540033">
        <w:rPr>
          <w:rFonts w:ascii="Book Antiqua" w:eastAsia="宋体" w:hAnsi="Book Antiqua" w:cs="Book Antiqua" w:hint="eastAsia"/>
          <w:szCs w:val="32"/>
          <w:lang w:eastAsia="zh-CN"/>
        </w:rPr>
        <w:t>;</w:t>
      </w:r>
      <w:r w:rsidRPr="00F7625D">
        <w:rPr>
          <w:rFonts w:ascii="Book Antiqua" w:hAnsi="Book Antiqua" w:cs="Book Antiqua"/>
          <w:szCs w:val="32"/>
        </w:rPr>
        <w:t xml:space="preserve"> (3) a CD4+ immunophenotype in 8 cases and a CD8+ phenotype in 2 cases</w:t>
      </w:r>
      <w:r w:rsidR="00F91C01" w:rsidRPr="00540033">
        <w:rPr>
          <w:rFonts w:ascii="Book Antiqua" w:eastAsia="宋体" w:hAnsi="Book Antiqua" w:cs="Book Antiqua" w:hint="eastAsia"/>
          <w:szCs w:val="32"/>
          <w:lang w:eastAsia="zh-CN"/>
        </w:rPr>
        <w:t>;</w:t>
      </w:r>
      <w:r w:rsidRPr="00F7625D">
        <w:rPr>
          <w:rFonts w:ascii="Book Antiqua" w:hAnsi="Book Antiqua" w:cs="Book Antiqua"/>
          <w:szCs w:val="32"/>
        </w:rPr>
        <w:t xml:space="preserve"> (4) negative staining for CD30 in all 16 cases</w:t>
      </w:r>
      <w:r w:rsidR="00F91C01" w:rsidRPr="00540033">
        <w:rPr>
          <w:rFonts w:ascii="Book Antiqua" w:eastAsia="宋体" w:hAnsi="Book Antiqua" w:cs="Book Antiqua" w:hint="eastAsia"/>
          <w:szCs w:val="32"/>
          <w:lang w:eastAsia="zh-CN"/>
        </w:rPr>
        <w:t>;</w:t>
      </w:r>
      <w:r w:rsidRPr="00F7625D">
        <w:rPr>
          <w:rFonts w:ascii="Book Antiqua" w:hAnsi="Book Antiqua" w:cs="Book Antiqua"/>
          <w:szCs w:val="32"/>
        </w:rPr>
        <w:t xml:space="preserve"> (5) clonal T cells demonstrated in 7 of 8 cases, (6) subsequent appearance of typical patch or plaque lesions of MF in 3 cases including Kodama’s 2 cases</w:t>
      </w:r>
      <w:r w:rsidR="00F91C01" w:rsidRPr="00540033">
        <w:rPr>
          <w:rFonts w:ascii="Book Antiqua" w:eastAsia="宋体" w:hAnsi="Book Antiqua" w:cs="Book Antiqua" w:hint="eastAsia"/>
          <w:szCs w:val="32"/>
          <w:lang w:eastAsia="zh-CN"/>
        </w:rPr>
        <w:t>;</w:t>
      </w:r>
      <w:r w:rsidRPr="00F7625D">
        <w:rPr>
          <w:rFonts w:ascii="Book Antiqua" w:hAnsi="Book Antiqua" w:cs="Book Antiqua"/>
          <w:szCs w:val="32"/>
        </w:rPr>
        <w:t xml:space="preserve"> and (7) an overall non-progressive clinical course.</w:t>
      </w:r>
      <w:r w:rsidR="009E1A7B" w:rsidRPr="00540033">
        <w:rPr>
          <w:rFonts w:ascii="Book Antiqua" w:eastAsia="宋体" w:hAnsi="Book Antiqua" w:cs="Book Antiqua" w:hint="eastAsia"/>
          <w:szCs w:val="32"/>
          <w:lang w:eastAsia="zh-CN"/>
        </w:rPr>
        <w:t xml:space="preserve"> </w:t>
      </w:r>
    </w:p>
    <w:p w:rsidR="007C09AE" w:rsidRPr="00F7625D" w:rsidRDefault="007C09AE" w:rsidP="00423765">
      <w:pPr>
        <w:widowControl w:val="0"/>
        <w:autoSpaceDE w:val="0"/>
        <w:autoSpaceDN w:val="0"/>
        <w:adjustRightInd w:val="0"/>
        <w:spacing w:line="360" w:lineRule="auto"/>
        <w:ind w:firstLineChars="100" w:firstLine="240"/>
        <w:jc w:val="both"/>
        <w:rPr>
          <w:rFonts w:ascii="Book Antiqua" w:hAnsi="Book Antiqua" w:cs="Cambria"/>
          <w:szCs w:val="32"/>
        </w:rPr>
      </w:pPr>
      <w:r w:rsidRPr="00F7625D">
        <w:rPr>
          <w:rFonts w:ascii="Book Antiqua" w:hAnsi="Book Antiqua" w:cs="Book Antiqua"/>
          <w:szCs w:val="32"/>
        </w:rPr>
        <w:t>Herein we report our experience with 6 additional cases of papular MF. Unlike reported cases, variable numbers of CD30+ cells were observed in the dermal infiltrate in 5 cases and 3 cases had evidence of co-existing clonal B-cell proliferations in the blood. The significance of these findings is discussed. </w:t>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cs="Cambria"/>
          <w:szCs w:val="32"/>
        </w:rPr>
        <w:t> </w:t>
      </w:r>
    </w:p>
    <w:p w:rsidR="007C09AE" w:rsidRPr="00540033" w:rsidRDefault="003D40AA" w:rsidP="00423765">
      <w:pPr>
        <w:widowControl w:val="0"/>
        <w:autoSpaceDE w:val="0"/>
        <w:autoSpaceDN w:val="0"/>
        <w:adjustRightInd w:val="0"/>
        <w:spacing w:line="360" w:lineRule="auto"/>
        <w:jc w:val="both"/>
        <w:rPr>
          <w:rFonts w:ascii="Book Antiqua" w:eastAsia="宋体" w:hAnsi="Book Antiqua" w:cs="Cambria"/>
          <w:szCs w:val="32"/>
          <w:lang w:eastAsia="zh-CN"/>
        </w:rPr>
      </w:pPr>
      <w:r w:rsidRPr="00540033">
        <w:rPr>
          <w:rFonts w:ascii="Book Antiqua" w:eastAsia="宋体" w:hAnsi="Book Antiqua" w:cs="Book Antiqua" w:hint="eastAsia"/>
          <w:b/>
          <w:bCs/>
          <w:szCs w:val="32"/>
          <w:lang w:eastAsia="zh-CN"/>
        </w:rPr>
        <w:t>CASE REPORT</w:t>
      </w:r>
    </w:p>
    <w:p w:rsidR="007C09AE" w:rsidRPr="00540033" w:rsidRDefault="007C09AE" w:rsidP="00423765">
      <w:pPr>
        <w:widowControl w:val="0"/>
        <w:autoSpaceDE w:val="0"/>
        <w:autoSpaceDN w:val="0"/>
        <w:adjustRightInd w:val="0"/>
        <w:spacing w:line="360" w:lineRule="auto"/>
        <w:jc w:val="both"/>
        <w:rPr>
          <w:rFonts w:ascii="Book Antiqua" w:eastAsia="宋体" w:hAnsi="Book Antiqua" w:cs="Cambria"/>
          <w:szCs w:val="32"/>
          <w:lang w:eastAsia="zh-CN"/>
        </w:rPr>
      </w:pPr>
      <w:r w:rsidRPr="00F7625D">
        <w:rPr>
          <w:rFonts w:ascii="Book Antiqua" w:hAnsi="Book Antiqua" w:cs="Book Antiqua"/>
          <w:szCs w:val="32"/>
        </w:rPr>
        <w:t xml:space="preserve">The registry of patients with cutaneous T cell lymphoma (1481 patients diagnosed with MF excluding its erythrodermic variant) that is maintained by one of us with approval of the Institutional Review Board at Johns Hopkins University was reviewed for cases that fulfilled the clinical-pathological criteria </w:t>
      </w:r>
      <w:r w:rsidRPr="00F7625D">
        <w:rPr>
          <w:rFonts w:ascii="Book Antiqua" w:hAnsi="Book Antiqua" w:cs="Book Antiqua"/>
          <w:szCs w:val="32"/>
        </w:rPr>
        <w:lastRenderedPageBreak/>
        <w:t>for papular MF as defined by Kodama</w:t>
      </w:r>
      <w:r w:rsidRPr="00F7625D">
        <w:rPr>
          <w:rFonts w:ascii="Book Antiqua" w:hAnsi="Book Antiqua" w:cs="Book Antiqua"/>
          <w:szCs w:val="26"/>
          <w:vertAlign w:val="superscript"/>
        </w:rPr>
        <w:t>[3]</w:t>
      </w:r>
      <w:r w:rsidRPr="00F7625D">
        <w:rPr>
          <w:rFonts w:ascii="Book Antiqua" w:hAnsi="Book Antiqua" w:cs="Book Antiqua"/>
          <w:szCs w:val="32"/>
        </w:rPr>
        <w:t>. Information obtained at the time of initial presentation, subsequent staging and follow up provide the basis of this report. This includes the results of histopathology, immunohistochemistry on corresponding frozen sections, and PCR amplification of T cell receptor gamma (TCR-</w:t>
      </w:r>
      <w:r w:rsidRPr="00F7625D">
        <w:rPr>
          <w:rFonts w:ascii="Book Antiqua" w:hAnsi="Book Antiqua"/>
          <w:szCs w:val="32"/>
        </w:rPr>
        <w:t>γ</w:t>
      </w:r>
      <w:r w:rsidRPr="00F7625D">
        <w:rPr>
          <w:rFonts w:ascii="Book Antiqua" w:hAnsi="Book Antiqua" w:cs="Book Antiqua"/>
          <w:szCs w:val="32"/>
        </w:rPr>
        <w:t>) chain gene for T cell clonality on representative lesions.</w:t>
      </w:r>
    </w:p>
    <w:p w:rsidR="007C09AE" w:rsidRPr="00F7625D" w:rsidRDefault="007C09AE" w:rsidP="00423765">
      <w:pPr>
        <w:widowControl w:val="0"/>
        <w:autoSpaceDE w:val="0"/>
        <w:autoSpaceDN w:val="0"/>
        <w:adjustRightInd w:val="0"/>
        <w:spacing w:line="360" w:lineRule="auto"/>
        <w:ind w:firstLineChars="100" w:firstLine="240"/>
        <w:jc w:val="both"/>
        <w:rPr>
          <w:rFonts w:ascii="Book Antiqua" w:hAnsi="Book Antiqua" w:cs="Cambria"/>
          <w:szCs w:val="32"/>
        </w:rPr>
      </w:pPr>
      <w:r w:rsidRPr="00F7625D">
        <w:rPr>
          <w:rFonts w:ascii="Book Antiqua" w:hAnsi="Book Antiqua" w:cs="Book Antiqua"/>
          <w:szCs w:val="32"/>
        </w:rPr>
        <w:t>The Surveillance, Epidemiology, and End Results (SEER)-9 registr</w:t>
      </w:r>
      <w:r w:rsidR="004F517D">
        <w:rPr>
          <w:rFonts w:ascii="Book Antiqua" w:hAnsi="Book Antiqua" w:cs="Book Antiqua"/>
          <w:szCs w:val="32"/>
        </w:rPr>
        <w:t>y, which captures data from 9.4</w:t>
      </w:r>
      <w:r w:rsidRPr="00F7625D">
        <w:rPr>
          <w:rFonts w:ascii="Book Antiqua" w:hAnsi="Book Antiqua" w:cs="Book Antiqua"/>
          <w:szCs w:val="32"/>
        </w:rPr>
        <w:t xml:space="preserve">% of the total </w:t>
      </w:r>
      <w:r w:rsidR="004F517D" w:rsidRPr="00540033">
        <w:rPr>
          <w:rFonts w:ascii="Book Antiqua" w:eastAsia="宋体" w:hAnsi="Book Antiqua" w:cs="Book Antiqua" w:hint="eastAsia"/>
          <w:szCs w:val="32"/>
          <w:lang w:eastAsia="zh-CN"/>
        </w:rPr>
        <w:t>United States</w:t>
      </w:r>
      <w:r w:rsidRPr="00F7625D">
        <w:rPr>
          <w:rFonts w:ascii="Book Antiqua" w:hAnsi="Book Antiqua" w:cs="Book Antiqua"/>
          <w:szCs w:val="32"/>
        </w:rPr>
        <w:t xml:space="preserve"> population, was analyzed using SEER*Stat 8.2.1 software to determine the relative risk of developing chronic B-cell leukemia (ICD-O-3 Site C42.0, C42.1, C42.4 and ICD-O-3 code 9823/3) in patients initially diagnosed with MF (ICD-O-3 code 9700/3) and vice versa between 1973 and 2012. The statistical significance of the standardized incidence ratio (observed/expected) was determined using a Poiss</w:t>
      </w:r>
      <w:r w:rsidR="004F517D">
        <w:rPr>
          <w:rFonts w:ascii="Book Antiqua" w:hAnsi="Book Antiqua" w:cs="Book Antiqua"/>
          <w:szCs w:val="32"/>
        </w:rPr>
        <w:t>on distribution to calculate 95</w:t>
      </w:r>
      <w:r w:rsidRPr="00F7625D">
        <w:rPr>
          <w:rFonts w:ascii="Book Antiqua" w:hAnsi="Book Antiqua" w:cs="Book Antiqua"/>
          <w:szCs w:val="32"/>
        </w:rPr>
        <w:t>% confidence intervals.</w:t>
      </w:r>
    </w:p>
    <w:p w:rsidR="007C09AE" w:rsidRPr="00540033" w:rsidRDefault="007C09AE" w:rsidP="00F643D4">
      <w:pPr>
        <w:widowControl w:val="0"/>
        <w:autoSpaceDE w:val="0"/>
        <w:autoSpaceDN w:val="0"/>
        <w:adjustRightInd w:val="0"/>
        <w:spacing w:line="360" w:lineRule="auto"/>
        <w:ind w:firstLineChars="100" w:firstLine="240"/>
        <w:jc w:val="both"/>
        <w:rPr>
          <w:rFonts w:ascii="Book Antiqua" w:eastAsia="宋体" w:hAnsi="Book Antiqua" w:cs="Cambria"/>
          <w:szCs w:val="32"/>
          <w:lang w:eastAsia="zh-CN"/>
        </w:rPr>
      </w:pPr>
      <w:r w:rsidRPr="00F7625D">
        <w:rPr>
          <w:rFonts w:ascii="Book Antiqua" w:hAnsi="Book Antiqua" w:cs="Book Antiqua"/>
          <w:szCs w:val="32"/>
        </w:rPr>
        <w:t>Our retrospective review identified 6 patients who presented with persistent papules and/or small nodules with histopathologic features interpreted as diagnostic or consistent with MF (Table 2</w:t>
      </w:r>
      <w:r w:rsidR="00555135" w:rsidRPr="00540033">
        <w:rPr>
          <w:rFonts w:ascii="Book Antiqua" w:eastAsia="宋体" w:hAnsi="Book Antiqua" w:cs="Book Antiqua" w:hint="eastAsia"/>
          <w:szCs w:val="32"/>
          <w:lang w:eastAsia="zh-CN"/>
        </w:rPr>
        <w:t xml:space="preserve"> and </w:t>
      </w:r>
      <w:r w:rsidRPr="00F7625D">
        <w:rPr>
          <w:rFonts w:ascii="Book Antiqua" w:hAnsi="Book Antiqua" w:cs="Book Antiqua"/>
          <w:szCs w:val="32"/>
        </w:rPr>
        <w:t>Figures 1</w:t>
      </w:r>
      <w:r w:rsidR="00555135" w:rsidRPr="00540033">
        <w:rPr>
          <w:rFonts w:ascii="Book Antiqua" w:eastAsia="宋体" w:hAnsi="Book Antiqua" w:cs="Book Antiqua" w:hint="eastAsia"/>
          <w:szCs w:val="32"/>
          <w:lang w:eastAsia="zh-CN"/>
        </w:rPr>
        <w:t>-</w:t>
      </w:r>
      <w:r w:rsidRPr="00F7625D">
        <w:rPr>
          <w:rFonts w:ascii="Book Antiqua" w:hAnsi="Book Antiqua" w:cs="Book Antiqua"/>
          <w:szCs w:val="32"/>
        </w:rPr>
        <w:t>7).</w:t>
      </w:r>
      <w:r w:rsidR="009E1A7B" w:rsidRPr="00540033">
        <w:rPr>
          <w:rFonts w:ascii="Book Antiqua" w:eastAsia="宋体" w:hAnsi="Book Antiqua" w:cs="Book Antiqua" w:hint="eastAsia"/>
          <w:szCs w:val="32"/>
          <w:lang w:eastAsia="zh-CN"/>
        </w:rPr>
        <w:t xml:space="preserve"> </w:t>
      </w:r>
      <w:r w:rsidRPr="00F7625D">
        <w:rPr>
          <w:rFonts w:ascii="Book Antiqua" w:hAnsi="Book Antiqua" w:cs="Book Antiqua"/>
          <w:szCs w:val="32"/>
        </w:rPr>
        <w:t>With follow-up, none of these papular MF patients developed typical lesions of MF nor had disease progression. Pautrier microabscesses were described in skin specimens from 3 patients, and the immunophenotype of the neoplastic cells of 5 studied cases was CD4+CD8-. A dominant T cell clone was demonstrated by PCR in 3 cases.</w:t>
      </w:r>
      <w:r w:rsidR="009E1A7B" w:rsidRPr="00540033">
        <w:rPr>
          <w:rFonts w:ascii="Book Antiqua" w:eastAsia="宋体" w:hAnsi="Book Antiqua" w:cs="Book Antiqua" w:hint="eastAsia"/>
          <w:szCs w:val="32"/>
          <w:lang w:eastAsia="zh-CN"/>
        </w:rPr>
        <w:t xml:space="preserve"> </w:t>
      </w:r>
    </w:p>
    <w:p w:rsidR="007C09AE" w:rsidRPr="00540033" w:rsidRDefault="007C09AE" w:rsidP="00423765">
      <w:pPr>
        <w:widowControl w:val="0"/>
        <w:autoSpaceDE w:val="0"/>
        <w:autoSpaceDN w:val="0"/>
        <w:adjustRightInd w:val="0"/>
        <w:spacing w:line="360" w:lineRule="auto"/>
        <w:ind w:firstLineChars="100" w:firstLine="240"/>
        <w:jc w:val="both"/>
        <w:rPr>
          <w:rFonts w:ascii="Book Antiqua" w:eastAsia="宋体" w:hAnsi="Book Antiqua" w:cs="Cambria"/>
          <w:szCs w:val="32"/>
          <w:lang w:eastAsia="zh-CN"/>
        </w:rPr>
      </w:pPr>
      <w:r w:rsidRPr="00F7625D">
        <w:rPr>
          <w:rFonts w:ascii="Book Antiqua" w:hAnsi="Book Antiqua" w:cs="Book Antiqua"/>
          <w:szCs w:val="32"/>
        </w:rPr>
        <w:t>Notably, all 5 patients evaluated for CD30 expression had variable numbers of scattered atypical CD30+ cells in the dermal infiltrate (estimated range</w:t>
      </w:r>
      <w:r w:rsidR="002A7AF9" w:rsidRPr="00540033">
        <w:rPr>
          <w:rFonts w:ascii="Book Antiqua" w:eastAsia="宋体" w:hAnsi="Book Antiqua" w:cs="Book Antiqua" w:hint="eastAsia"/>
          <w:szCs w:val="32"/>
          <w:lang w:eastAsia="zh-CN"/>
        </w:rPr>
        <w:t>:</w:t>
      </w:r>
      <w:r w:rsidRPr="00F7625D">
        <w:rPr>
          <w:rFonts w:ascii="Book Antiqua" w:hAnsi="Book Antiqua" w:cs="Book Antiqua"/>
          <w:szCs w:val="32"/>
        </w:rPr>
        <w:t xml:space="preserve"> 1</w:t>
      </w:r>
      <w:r w:rsidR="002A7AF9" w:rsidRPr="00F7625D">
        <w:rPr>
          <w:rFonts w:ascii="Book Antiqua" w:hAnsi="Book Antiqua" w:cs="Book Antiqua"/>
          <w:szCs w:val="32"/>
        </w:rPr>
        <w:t>%</w:t>
      </w:r>
      <w:r w:rsidR="002A7AF9" w:rsidRPr="00540033">
        <w:rPr>
          <w:rFonts w:ascii="Book Antiqua" w:eastAsia="宋体" w:hAnsi="Book Antiqua" w:cs="Book Antiqua" w:hint="eastAsia"/>
          <w:szCs w:val="32"/>
          <w:lang w:eastAsia="zh-CN"/>
        </w:rPr>
        <w:t>-</w:t>
      </w:r>
      <w:r w:rsidRPr="00F7625D">
        <w:rPr>
          <w:rFonts w:ascii="Book Antiqua" w:hAnsi="Book Antiqua" w:cs="Book Antiqua"/>
          <w:szCs w:val="32"/>
        </w:rPr>
        <w:t>20%), a finding that suggested the possibility of type A LyP with epidermotropic T cells or possibly type B LyP. This was particularly true for the specimen from patient 2 (Figure 7). However, his skin lesions did not spontaneously regress as expected in LyP. In addition, CD30 also was expressed by 30% of the epidermotropic CD4+T cells of patient 3 (discussed below). Therefore, other than persistence of lesions, the histo-immunopathologic findings of papular MF overlap with those of LyP</w:t>
      </w:r>
      <w:r w:rsidRPr="00F7625D">
        <w:rPr>
          <w:rFonts w:ascii="Book Antiqua" w:hAnsi="Book Antiqua" w:cs="Book Antiqua"/>
          <w:szCs w:val="26"/>
          <w:vertAlign w:val="superscript"/>
        </w:rPr>
        <w:t>[12,13]</w:t>
      </w:r>
      <w:r w:rsidRPr="00F7625D">
        <w:rPr>
          <w:rFonts w:ascii="Book Antiqua" w:hAnsi="Book Antiqua" w:cs="Book Antiqua"/>
          <w:szCs w:val="32"/>
        </w:rPr>
        <w:t>.</w:t>
      </w:r>
    </w:p>
    <w:p w:rsidR="007C09AE" w:rsidRPr="00F7625D" w:rsidRDefault="007C09AE" w:rsidP="00423765">
      <w:pPr>
        <w:widowControl w:val="0"/>
        <w:autoSpaceDE w:val="0"/>
        <w:autoSpaceDN w:val="0"/>
        <w:adjustRightInd w:val="0"/>
        <w:spacing w:line="360" w:lineRule="auto"/>
        <w:ind w:firstLineChars="100" w:firstLine="240"/>
        <w:jc w:val="both"/>
        <w:rPr>
          <w:rFonts w:ascii="Book Antiqua" w:hAnsi="Book Antiqua" w:cs="Cambria"/>
          <w:szCs w:val="32"/>
        </w:rPr>
      </w:pPr>
      <w:r w:rsidRPr="00F7625D">
        <w:rPr>
          <w:rFonts w:ascii="Book Antiqua" w:hAnsi="Book Antiqua" w:cs="Book Antiqua"/>
          <w:szCs w:val="32"/>
        </w:rPr>
        <w:t xml:space="preserve">A second observation is that 3 of the papular MF patients had evidence of an </w:t>
      </w:r>
      <w:r w:rsidRPr="00F7625D">
        <w:rPr>
          <w:rFonts w:ascii="Book Antiqua" w:hAnsi="Book Antiqua" w:cs="Book Antiqua"/>
          <w:szCs w:val="32"/>
        </w:rPr>
        <w:lastRenderedPageBreak/>
        <w:t>associated clonal B-cell lymphoproliferation. Patient 1 had a T cell clone in skin and blood plus 6% of blood lymphocytes with a CD5+CD19+CD23+ phenotype and B cell clone demonstrated by PCR of the IgH gene in the blood, but not the skin. The small B cell population remained unchanged with follow-up and is therefore classified as clonal B cell lymphocytosis. Patient 2 had a T cell clone in skin and blood plus 65% of his blood lymphocytes were CD19+CD20+ B cells (absolute lymphocyte count</w:t>
      </w:r>
      <w:r w:rsidR="00CF3561" w:rsidRPr="00540033">
        <w:rPr>
          <w:rFonts w:ascii="Book Antiqua" w:eastAsia="宋体" w:hAnsi="Book Antiqua" w:cs="Book Antiqua" w:hint="eastAsia"/>
          <w:szCs w:val="32"/>
          <w:lang w:eastAsia="zh-CN"/>
        </w:rPr>
        <w:t>:</w:t>
      </w:r>
      <w:r w:rsidRPr="00F7625D">
        <w:rPr>
          <w:rFonts w:ascii="Book Antiqua" w:hAnsi="Book Antiqua" w:cs="Book Antiqua"/>
          <w:szCs w:val="32"/>
        </w:rPr>
        <w:t xml:space="preserve"> 770</w:t>
      </w:r>
      <w:r w:rsidR="00CF3561" w:rsidRPr="00540033">
        <w:rPr>
          <w:rFonts w:ascii="Book Antiqua" w:eastAsia="宋体" w:hAnsi="Book Antiqua" w:cs="Book Antiqua" w:hint="eastAsia"/>
          <w:szCs w:val="32"/>
          <w:lang w:eastAsia="zh-CN"/>
        </w:rPr>
        <w:t xml:space="preserve"> </w:t>
      </w:r>
      <w:r w:rsidRPr="00F7625D">
        <w:rPr>
          <w:rFonts w:ascii="Book Antiqua" w:hAnsi="Book Antiqua" w:cs="Book Antiqua"/>
          <w:szCs w:val="32"/>
        </w:rPr>
        <w:t>cells/mm</w:t>
      </w:r>
      <w:r w:rsidRPr="00CF3561">
        <w:rPr>
          <w:rFonts w:ascii="Book Antiqua" w:hAnsi="Book Antiqua" w:cs="Book Antiqua"/>
          <w:szCs w:val="32"/>
          <w:vertAlign w:val="superscript"/>
        </w:rPr>
        <w:t>3</w:t>
      </w:r>
      <w:r w:rsidRPr="00F7625D">
        <w:rPr>
          <w:rFonts w:ascii="Book Antiqua" w:hAnsi="Book Antiqua" w:cs="Book Antiqua"/>
          <w:szCs w:val="32"/>
        </w:rPr>
        <w:t>) and evidence of a B cell clone by PCR in the blood but not the skin. A subsequent bone marrow analysis revealed 20% B cells co-expressing CD5 and CD23 characteristic of chronic lymphocytic leukemia (B-CLL). Patient 6 also had a B cell clone in the blood by flow cytometry (21% of lymphocytes with a CD5+CD19+CD20+ phenotype; absolute lymphocyte count</w:t>
      </w:r>
      <w:r w:rsidR="005239A0" w:rsidRPr="00540033">
        <w:rPr>
          <w:rFonts w:ascii="Book Antiqua" w:eastAsia="宋体" w:hAnsi="Book Antiqua" w:cs="Book Antiqua" w:hint="eastAsia"/>
          <w:szCs w:val="32"/>
          <w:lang w:eastAsia="zh-CN"/>
        </w:rPr>
        <w:t>:</w:t>
      </w:r>
      <w:r w:rsidRPr="00F7625D">
        <w:rPr>
          <w:rFonts w:ascii="Book Antiqua" w:hAnsi="Book Antiqua" w:cs="Book Antiqua"/>
          <w:szCs w:val="32"/>
        </w:rPr>
        <w:t xml:space="preserve"> 2490 cells/mm</w:t>
      </w:r>
      <w:r w:rsidRPr="005239A0">
        <w:rPr>
          <w:rFonts w:ascii="Book Antiqua" w:hAnsi="Book Antiqua" w:cs="Book Antiqua"/>
          <w:szCs w:val="32"/>
          <w:vertAlign w:val="superscript"/>
        </w:rPr>
        <w:t>3</w:t>
      </w:r>
      <w:r w:rsidRPr="00F7625D">
        <w:rPr>
          <w:rFonts w:ascii="Book Antiqua" w:hAnsi="Book Antiqua" w:cs="Book Antiqua"/>
          <w:szCs w:val="32"/>
        </w:rPr>
        <w:t>) but a negative PCR study when initially evaluated. However, a diagnosis of B-CLL was confirmed 6 mo later. These patients with clonal B cells tended to have higher percentages of CD30+ cells in their skin lesions and their response to treatment was partial or transitory compared to the other papular MF cases. </w:t>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cs="Cambria"/>
          <w:szCs w:val="32"/>
        </w:rPr>
        <w:t> </w:t>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cs="Book Antiqua"/>
          <w:b/>
          <w:bCs/>
          <w:szCs w:val="32"/>
        </w:rPr>
        <w:t>DISCUSSION</w:t>
      </w:r>
    </w:p>
    <w:p w:rsidR="007C09AE" w:rsidRPr="00540033" w:rsidRDefault="007C09AE" w:rsidP="00423765">
      <w:pPr>
        <w:widowControl w:val="0"/>
        <w:autoSpaceDE w:val="0"/>
        <w:autoSpaceDN w:val="0"/>
        <w:adjustRightInd w:val="0"/>
        <w:spacing w:line="360" w:lineRule="auto"/>
        <w:jc w:val="both"/>
        <w:rPr>
          <w:rFonts w:ascii="Book Antiqua" w:eastAsia="宋体" w:hAnsi="Book Antiqua" w:cs="Cambria"/>
          <w:szCs w:val="32"/>
          <w:lang w:eastAsia="zh-CN"/>
        </w:rPr>
      </w:pPr>
      <w:r w:rsidRPr="00F7625D">
        <w:rPr>
          <w:rFonts w:ascii="Book Antiqua" w:hAnsi="Book Antiqua" w:cs="Book Antiqua"/>
          <w:szCs w:val="32"/>
        </w:rPr>
        <w:t>Papular MF is a very rare presentation of the disease, occurring in 0.4% of non-erythrodermic MF cases referred to our center. However, our patients differed from published cases with regard to the presence of atypical CD30+ cells in the dermal infiltrate in 5 studied specimens. Specimens from 3 patients had estimated numbers of dermal CD30+ cells that ranged from 5% to 20% such that LyP would be an alternative diagnosis. However, unlike LyP as currently defined, these lesions did not undergo spontaneous regression. Atypical CD30+ cells may also be encountered in clinically early lesions of MF so this finding does not exclude papular MF from the differential diagnosis</w:t>
      </w:r>
      <w:r w:rsidRPr="00F7625D">
        <w:rPr>
          <w:rFonts w:ascii="Book Antiqua" w:hAnsi="Book Antiqua" w:cs="Book Antiqua"/>
          <w:szCs w:val="26"/>
          <w:vertAlign w:val="superscript"/>
        </w:rPr>
        <w:t>[14]</w:t>
      </w:r>
      <w:r w:rsidRPr="00F7625D">
        <w:rPr>
          <w:rFonts w:ascii="Book Antiqua" w:hAnsi="Book Antiqua" w:cs="Book Antiqua"/>
          <w:szCs w:val="32"/>
        </w:rPr>
        <w:t>. The clinical significance of CD30+ cells in this context is unclear. It has been reported that CD30 expression in non-transformed patch or plaque phase MF has an adverse prognostic significance</w:t>
      </w:r>
      <w:r w:rsidRPr="00F7625D">
        <w:rPr>
          <w:rFonts w:ascii="Book Antiqua" w:hAnsi="Book Antiqua" w:cs="Book Antiqua"/>
          <w:szCs w:val="26"/>
          <w:vertAlign w:val="superscript"/>
        </w:rPr>
        <w:t>[14]</w:t>
      </w:r>
      <w:r w:rsidRPr="00F7625D">
        <w:rPr>
          <w:rFonts w:ascii="Book Antiqua" w:hAnsi="Book Antiqua" w:cs="Book Antiqua"/>
          <w:szCs w:val="32"/>
        </w:rPr>
        <w:t xml:space="preserve">. Although none of the patients in our small series </w:t>
      </w:r>
      <w:r w:rsidRPr="00F7625D">
        <w:rPr>
          <w:rFonts w:ascii="Book Antiqua" w:hAnsi="Book Antiqua" w:cs="Book Antiqua"/>
          <w:szCs w:val="32"/>
        </w:rPr>
        <w:lastRenderedPageBreak/>
        <w:t>developed more typical lesions of MF nor had disease progression, the 3 cases with 5% or more CD30+ cells in the dermal infiltrate did not respond adequately to various skin-directed therapies used to treat early MF.</w:t>
      </w:r>
    </w:p>
    <w:p w:rsidR="007C09AE" w:rsidRPr="00F7625D" w:rsidRDefault="007C09AE" w:rsidP="00423765">
      <w:pPr>
        <w:widowControl w:val="0"/>
        <w:autoSpaceDE w:val="0"/>
        <w:autoSpaceDN w:val="0"/>
        <w:adjustRightInd w:val="0"/>
        <w:spacing w:line="360" w:lineRule="auto"/>
        <w:ind w:firstLineChars="100" w:firstLine="240"/>
        <w:jc w:val="both"/>
        <w:rPr>
          <w:rFonts w:ascii="Book Antiqua" w:hAnsi="Book Antiqua" w:cs="Cambria"/>
          <w:szCs w:val="32"/>
        </w:rPr>
      </w:pPr>
      <w:r w:rsidRPr="00F7625D">
        <w:rPr>
          <w:rFonts w:ascii="Book Antiqua" w:hAnsi="Book Antiqua" w:cs="Book Antiqua"/>
          <w:szCs w:val="32"/>
        </w:rPr>
        <w:t>An unexpected and previously unreported observation was that 3 patients with papular MF had an associated B-cell lymphoproliferative disorder (one with monoclonal B cell lymphocytosis and two with B-CLL). This raises the possibility that some of our papular MF cases might be examples of pseudo-MF reactions associated with B-CLL as described by Ingen-Housz-Oro</w:t>
      </w:r>
      <w:r w:rsidRPr="00F7625D">
        <w:rPr>
          <w:rFonts w:ascii="Book Antiqua" w:hAnsi="Book Antiqua" w:cs="Book Antiqua"/>
          <w:szCs w:val="26"/>
          <w:vertAlign w:val="superscript"/>
        </w:rPr>
        <w:t>[15]</w:t>
      </w:r>
      <w:r w:rsidRPr="00F7625D">
        <w:rPr>
          <w:rFonts w:ascii="Book Antiqua" w:hAnsi="Book Antiqua" w:cs="Book Antiqua"/>
          <w:szCs w:val="32"/>
        </w:rPr>
        <w:t>. In that paper, the authors reported 4 patients that presented with localized papules in concert with B-CLL. Three patients were diagnosed to have a pseudo-MF reaction and one had papular MF. All cases had evidence of folliculotropism by lymphocytes and 3 had follicular mucinosis including the papular MF case. Of note, a T cell clone could not be demonstrated by PCR of the TCR-</w:t>
      </w:r>
      <w:r w:rsidRPr="00F7625D">
        <w:rPr>
          <w:rFonts w:ascii="Book Antiqua" w:hAnsi="Book Antiqua"/>
          <w:szCs w:val="32"/>
        </w:rPr>
        <w:t>γ</w:t>
      </w:r>
      <w:r w:rsidRPr="00F7625D">
        <w:rPr>
          <w:rFonts w:ascii="Book Antiqua" w:hAnsi="Book Antiqua" w:cs="Book Antiqua"/>
          <w:szCs w:val="32"/>
        </w:rPr>
        <w:t xml:space="preserve"> chain gene in all cases, whereas clusters of neoplastic B cells were observed in 3 cases including the papular MF case. CD30 staining was not performed. Therefore our papular MF cases differ from Ingen-Housz-Oro’s cases in several ways: (1) in our patients, lesions were more widespread</w:t>
      </w:r>
      <w:r w:rsidR="00D6187B" w:rsidRPr="00540033">
        <w:rPr>
          <w:rFonts w:ascii="Book Antiqua" w:eastAsia="宋体" w:hAnsi="Book Antiqua" w:cs="Book Antiqua" w:hint="eastAsia"/>
          <w:szCs w:val="32"/>
          <w:lang w:eastAsia="zh-CN"/>
        </w:rPr>
        <w:t>;</w:t>
      </w:r>
      <w:r w:rsidRPr="00F7625D">
        <w:rPr>
          <w:rFonts w:ascii="Book Antiqua" w:hAnsi="Book Antiqua" w:cs="Book Antiqua"/>
          <w:szCs w:val="32"/>
        </w:rPr>
        <w:t xml:space="preserve"> (2) folliculotropic T cells and a B cell component in the infiltrate were not present</w:t>
      </w:r>
      <w:r w:rsidR="00D6187B" w:rsidRPr="00540033">
        <w:rPr>
          <w:rFonts w:ascii="Book Antiqua" w:eastAsia="宋体" w:hAnsi="Book Antiqua" w:cs="Book Antiqua" w:hint="eastAsia"/>
          <w:szCs w:val="32"/>
          <w:lang w:eastAsia="zh-CN"/>
        </w:rPr>
        <w:t>;</w:t>
      </w:r>
      <w:r w:rsidRPr="00F7625D">
        <w:rPr>
          <w:rFonts w:ascii="Book Antiqua" w:hAnsi="Book Antiqua" w:cs="Book Antiqua"/>
          <w:szCs w:val="32"/>
        </w:rPr>
        <w:t xml:space="preserve"> and (3) T cell clonality was demonstrated in two cases. Of interest, mature appearing plasma cells were observed in the dermal infiltrate of skin specimens obtained from patients 1 and 2 who had evidence of clonal B cells in the blood but not the skin (Figure 7). In addition, a prior skin specimen from patient 6 and studied elsewhere also showed numerous plasma cells. This phenomenon may be the result of a homing process as suggested by Ingen-Housz-Oro</w:t>
      </w:r>
      <w:r w:rsidRPr="00F7625D">
        <w:rPr>
          <w:rFonts w:ascii="Book Antiqua" w:hAnsi="Book Antiqua" w:cs="Book Antiqua"/>
          <w:szCs w:val="26"/>
          <w:vertAlign w:val="superscript"/>
        </w:rPr>
        <w:t>[15]</w:t>
      </w:r>
      <w:r w:rsidRPr="00F7625D">
        <w:rPr>
          <w:rFonts w:ascii="Book Antiqua" w:hAnsi="Book Antiqua" w:cs="Book Antiqua"/>
          <w:szCs w:val="32"/>
        </w:rPr>
        <w:t>.</w:t>
      </w:r>
    </w:p>
    <w:p w:rsidR="007C09AE" w:rsidRPr="00540033" w:rsidRDefault="007C09AE" w:rsidP="009E1A7B">
      <w:pPr>
        <w:widowControl w:val="0"/>
        <w:autoSpaceDE w:val="0"/>
        <w:autoSpaceDN w:val="0"/>
        <w:adjustRightInd w:val="0"/>
        <w:spacing w:line="360" w:lineRule="auto"/>
        <w:ind w:firstLineChars="100" w:firstLine="240"/>
        <w:jc w:val="both"/>
        <w:rPr>
          <w:rFonts w:ascii="Book Antiqua" w:eastAsia="宋体" w:hAnsi="Book Antiqua" w:cs="Cambria"/>
          <w:szCs w:val="32"/>
          <w:lang w:eastAsia="zh-CN"/>
        </w:rPr>
      </w:pPr>
      <w:r w:rsidRPr="00F7625D">
        <w:rPr>
          <w:rFonts w:ascii="Book Antiqua" w:hAnsi="Book Antiqua" w:cs="Book Antiqua"/>
          <w:szCs w:val="32"/>
        </w:rPr>
        <w:t>The association of MF and B-CLL may not be a fortuitous event. A review of the literature uncovered 23 cases of classic patch, plaque or tumor phase MF (erythrodermic MF excluded) co-existing with B-CLL</w:t>
      </w:r>
      <w:r w:rsidRPr="00F7625D">
        <w:rPr>
          <w:rFonts w:ascii="Book Antiqua" w:hAnsi="Book Antiqua" w:cs="Book Antiqua"/>
          <w:szCs w:val="26"/>
          <w:vertAlign w:val="superscript"/>
        </w:rPr>
        <w:t>[15-26]</w:t>
      </w:r>
      <w:r w:rsidRPr="00F7625D">
        <w:rPr>
          <w:rFonts w:ascii="Book Antiqua" w:hAnsi="Book Antiqua" w:cs="Book Antiqua"/>
          <w:szCs w:val="32"/>
        </w:rPr>
        <w:t xml:space="preserve">. Of interest CD30 staining was performed on skin specimens from only 2 cases and both were reported to be negative. Nevertheless, it has not been established that the risk of developing secondary B-CLL in MF patients is significantly higher than for the </w:t>
      </w:r>
      <w:r w:rsidRPr="00F7625D">
        <w:rPr>
          <w:rFonts w:ascii="Book Antiqua" w:hAnsi="Book Antiqua" w:cs="Book Antiqua"/>
          <w:szCs w:val="32"/>
        </w:rPr>
        <w:lastRenderedPageBreak/>
        <w:t>general population (Table 3)</w:t>
      </w:r>
      <w:r w:rsidRPr="00F7625D">
        <w:rPr>
          <w:rFonts w:ascii="Book Antiqua" w:hAnsi="Book Antiqua" w:cs="Book Antiqua"/>
          <w:szCs w:val="26"/>
          <w:vertAlign w:val="superscript"/>
        </w:rPr>
        <w:t>[27-34]</w:t>
      </w:r>
      <w:r w:rsidRPr="00F7625D">
        <w:rPr>
          <w:rFonts w:ascii="Book Antiqua" w:hAnsi="Book Antiqua" w:cs="Book Antiqua"/>
          <w:szCs w:val="32"/>
        </w:rPr>
        <w:t>.</w:t>
      </w:r>
    </w:p>
    <w:p w:rsidR="007C09AE" w:rsidRPr="00540033" w:rsidRDefault="007C09AE" w:rsidP="00423765">
      <w:pPr>
        <w:widowControl w:val="0"/>
        <w:autoSpaceDE w:val="0"/>
        <w:autoSpaceDN w:val="0"/>
        <w:adjustRightInd w:val="0"/>
        <w:spacing w:line="360" w:lineRule="auto"/>
        <w:ind w:firstLineChars="100" w:firstLine="240"/>
        <w:jc w:val="both"/>
        <w:rPr>
          <w:rFonts w:ascii="Book Antiqua" w:eastAsia="宋体" w:hAnsi="Book Antiqua" w:cs="Cambria"/>
          <w:szCs w:val="32"/>
          <w:lang w:eastAsia="zh-CN"/>
        </w:rPr>
      </w:pPr>
      <w:r w:rsidRPr="00F7625D">
        <w:rPr>
          <w:rFonts w:ascii="Book Antiqua" w:hAnsi="Book Antiqua" w:cs="Book Antiqua"/>
          <w:szCs w:val="32"/>
        </w:rPr>
        <w:t>In the SEER-9 database, 1973 to 2012, there are 3,977 cases coded as MF as the primary cancer for analysis. Of these, B-CLL was subsequently diagnosed in 10 cases compared to an expected frequency of 6.77 cases. Therefore, the relative risk (</w:t>
      </w:r>
      <w:r w:rsidR="00A57D1F">
        <w:rPr>
          <w:rFonts w:ascii="Book Antiqua" w:hAnsi="Book Antiqua" w:cs="Book Antiqua"/>
          <w:szCs w:val="32"/>
        </w:rPr>
        <w:t>observed/expected) is 1.48 (95%</w:t>
      </w:r>
      <w:r w:rsidRPr="00F7625D">
        <w:rPr>
          <w:rFonts w:ascii="Book Antiqua" w:hAnsi="Book Antiqua" w:cs="Book Antiqua"/>
          <w:szCs w:val="32"/>
        </w:rPr>
        <w:t>CI</w:t>
      </w:r>
      <w:r w:rsidR="00A57D1F" w:rsidRPr="00540033">
        <w:rPr>
          <w:rFonts w:ascii="Book Antiqua" w:eastAsia="宋体" w:hAnsi="Book Antiqua" w:cs="Book Antiqua" w:hint="eastAsia"/>
          <w:szCs w:val="32"/>
          <w:lang w:eastAsia="zh-CN"/>
        </w:rPr>
        <w:t>:</w:t>
      </w:r>
      <w:r w:rsidR="00A57D1F">
        <w:rPr>
          <w:rFonts w:ascii="Book Antiqua" w:hAnsi="Book Antiqua" w:cs="Book Antiqua"/>
          <w:szCs w:val="32"/>
        </w:rPr>
        <w:t xml:space="preserve"> 0.71-2.71). Conversely, of 34</w:t>
      </w:r>
      <w:r w:rsidRPr="00F7625D">
        <w:rPr>
          <w:rFonts w:ascii="Book Antiqua" w:hAnsi="Book Antiqua" w:cs="Book Antiqua"/>
          <w:szCs w:val="32"/>
        </w:rPr>
        <w:t>160 cases with B-CLL as the primary cancer, 7 developed MF as a second cancer for a relative O/E o</w:t>
      </w:r>
      <w:r w:rsidR="00A57D1F">
        <w:rPr>
          <w:rFonts w:ascii="Book Antiqua" w:hAnsi="Book Antiqua" w:cs="Book Antiqua"/>
          <w:szCs w:val="32"/>
        </w:rPr>
        <w:t>f 7/4.02 or 1.74 (95%</w:t>
      </w:r>
      <w:r w:rsidRPr="00F7625D">
        <w:rPr>
          <w:rFonts w:ascii="Book Antiqua" w:hAnsi="Book Antiqua" w:cs="Book Antiqua"/>
          <w:szCs w:val="32"/>
        </w:rPr>
        <w:t>CI</w:t>
      </w:r>
      <w:r w:rsidR="00A57D1F" w:rsidRPr="00540033">
        <w:rPr>
          <w:rFonts w:ascii="Book Antiqua" w:eastAsia="宋体" w:hAnsi="Book Antiqua" w:cs="Book Antiqua" w:hint="eastAsia"/>
          <w:szCs w:val="32"/>
          <w:lang w:eastAsia="zh-CN"/>
        </w:rPr>
        <w:t>:</w:t>
      </w:r>
      <w:r w:rsidRPr="00F7625D">
        <w:rPr>
          <w:rFonts w:ascii="Book Antiqua" w:hAnsi="Book Antiqua" w:cs="Book Antiqua"/>
          <w:szCs w:val="32"/>
        </w:rPr>
        <w:t xml:space="preserve"> 0.7-3.59). Although these relative risks are increased, they are not statistically significant. However, the possibility that the number of MF cases in the SEER registry might be under reported must be considered for several reasons: (1) some MF cases may be diagnosed as cutaneous T cell lymphoma and therefore coded by registrars as such (ICD-0-3 code 9709/3)</w:t>
      </w:r>
      <w:r w:rsidR="00A57D1F" w:rsidRPr="00540033">
        <w:rPr>
          <w:rFonts w:ascii="Book Antiqua" w:eastAsia="宋体" w:hAnsi="Book Antiqua" w:cs="Book Antiqua" w:hint="eastAsia"/>
          <w:szCs w:val="32"/>
          <w:lang w:eastAsia="zh-CN"/>
        </w:rPr>
        <w:t>;</w:t>
      </w:r>
      <w:r w:rsidRPr="00F7625D">
        <w:rPr>
          <w:rFonts w:ascii="Book Antiqua" w:hAnsi="Book Antiqua" w:cs="Book Antiqua"/>
          <w:szCs w:val="32"/>
        </w:rPr>
        <w:t xml:space="preserve"> (2) cases of MF and B-CLL that are diagnosed concurrently are coded separately as primary cancers</w:t>
      </w:r>
      <w:r w:rsidR="00A57D1F" w:rsidRPr="00540033">
        <w:rPr>
          <w:rFonts w:ascii="Book Antiqua" w:eastAsia="宋体" w:hAnsi="Book Antiqua" w:cs="Book Antiqua" w:hint="eastAsia"/>
          <w:szCs w:val="32"/>
          <w:lang w:eastAsia="zh-CN"/>
        </w:rPr>
        <w:t>;</w:t>
      </w:r>
      <w:r w:rsidRPr="00F7625D">
        <w:rPr>
          <w:rFonts w:ascii="Book Antiqua" w:hAnsi="Book Antiqua" w:cs="Book Antiqua"/>
          <w:szCs w:val="32"/>
        </w:rPr>
        <w:t xml:space="preserve"> and (3) perhaps not all cases of MF are reported to the SEER registry by private dermatologists or dermatopathology laboratories</w:t>
      </w:r>
      <w:r w:rsidRPr="00F7625D">
        <w:rPr>
          <w:rFonts w:ascii="Book Antiqua" w:hAnsi="Book Antiqua" w:cs="Book Antiqua"/>
          <w:szCs w:val="26"/>
          <w:vertAlign w:val="superscript"/>
        </w:rPr>
        <w:t>[35]</w:t>
      </w:r>
      <w:r w:rsidRPr="00F7625D">
        <w:rPr>
          <w:rFonts w:ascii="Book Antiqua" w:hAnsi="Book Antiqua" w:cs="Book Antiqua"/>
          <w:szCs w:val="32"/>
        </w:rPr>
        <w:t>.</w:t>
      </w:r>
    </w:p>
    <w:p w:rsidR="007C09AE" w:rsidRPr="00540033" w:rsidRDefault="007C09AE" w:rsidP="00423765">
      <w:pPr>
        <w:widowControl w:val="0"/>
        <w:autoSpaceDE w:val="0"/>
        <w:autoSpaceDN w:val="0"/>
        <w:adjustRightInd w:val="0"/>
        <w:spacing w:line="360" w:lineRule="auto"/>
        <w:ind w:firstLineChars="100" w:firstLine="240"/>
        <w:jc w:val="both"/>
        <w:rPr>
          <w:rFonts w:ascii="Book Antiqua" w:eastAsia="宋体" w:hAnsi="Book Antiqua" w:cs="Cambria"/>
          <w:szCs w:val="32"/>
          <w:lang w:eastAsia="zh-CN"/>
        </w:rPr>
      </w:pPr>
      <w:r w:rsidRPr="00F7625D">
        <w:rPr>
          <w:rFonts w:ascii="Book Antiqua" w:hAnsi="Book Antiqua" w:cs="Book Antiqua"/>
          <w:szCs w:val="32"/>
        </w:rPr>
        <w:t xml:space="preserve">With </w:t>
      </w:r>
      <w:r w:rsidR="00D4216C">
        <w:rPr>
          <w:rFonts w:ascii="Book Antiqua" w:hAnsi="Book Antiqua" w:cs="Book Antiqua"/>
          <w:szCs w:val="32"/>
        </w:rPr>
        <w:t>regard to the first point, of 1</w:t>
      </w:r>
      <w:r w:rsidRPr="00F7625D">
        <w:rPr>
          <w:rFonts w:ascii="Book Antiqua" w:hAnsi="Book Antiqua" w:cs="Book Antiqua"/>
          <w:szCs w:val="32"/>
        </w:rPr>
        <w:t>304 patients coded initially as having cutaneous T cell lymphoma, 18 patients were subsequently coded as MF compared to an expected number of 0.15. The observed</w:t>
      </w:r>
      <w:r w:rsidR="00D4216C">
        <w:rPr>
          <w:rFonts w:ascii="Book Antiqua" w:hAnsi="Book Antiqua" w:cs="Book Antiqua"/>
          <w:szCs w:val="32"/>
        </w:rPr>
        <w:t>/expected ratio was 121.58 (95%</w:t>
      </w:r>
      <w:r w:rsidRPr="00F7625D">
        <w:rPr>
          <w:rFonts w:ascii="Book Antiqua" w:hAnsi="Book Antiqua" w:cs="Book Antiqua"/>
          <w:szCs w:val="32"/>
        </w:rPr>
        <w:t>CI</w:t>
      </w:r>
      <w:r w:rsidR="00D4216C" w:rsidRPr="00540033">
        <w:rPr>
          <w:rFonts w:ascii="Book Antiqua" w:eastAsia="宋体" w:hAnsi="Book Antiqua" w:cs="Book Antiqua" w:hint="eastAsia"/>
          <w:szCs w:val="32"/>
          <w:lang w:eastAsia="zh-CN"/>
        </w:rPr>
        <w:t>:</w:t>
      </w:r>
      <w:r w:rsidRPr="00F7625D">
        <w:rPr>
          <w:rFonts w:ascii="Book Antiqua" w:hAnsi="Book Antiqua" w:cs="Book Antiqua"/>
          <w:szCs w:val="32"/>
        </w:rPr>
        <w:t xml:space="preserve"> 72.06-192.15) was significantly high (</w:t>
      </w:r>
      <w:r w:rsidRPr="00D4216C">
        <w:rPr>
          <w:rFonts w:ascii="Book Antiqua" w:hAnsi="Book Antiqua" w:cs="Book Antiqua"/>
          <w:i/>
          <w:szCs w:val="32"/>
        </w:rPr>
        <w:t>P</w:t>
      </w:r>
      <w:r w:rsidR="00D4216C" w:rsidRPr="00540033">
        <w:rPr>
          <w:rFonts w:ascii="Book Antiqua" w:eastAsia="宋体" w:hAnsi="Book Antiqua" w:cs="Book Antiqua" w:hint="eastAsia"/>
          <w:szCs w:val="32"/>
          <w:lang w:eastAsia="zh-CN"/>
        </w:rPr>
        <w:t xml:space="preserve"> </w:t>
      </w:r>
      <w:r w:rsidRPr="00F7625D">
        <w:rPr>
          <w:rFonts w:ascii="Book Antiqua" w:hAnsi="Book Antiqua" w:cs="Book Antiqua"/>
          <w:szCs w:val="32"/>
        </w:rPr>
        <w:t>&lt; 0.05). It is therefore conceivable but not proven that some patients with MF might be coded initially in the broader diagnostic category of cutaneous T cell lymphoma.</w:t>
      </w:r>
    </w:p>
    <w:p w:rsidR="007C09AE" w:rsidRPr="00540033" w:rsidRDefault="007C09AE" w:rsidP="00423765">
      <w:pPr>
        <w:widowControl w:val="0"/>
        <w:autoSpaceDE w:val="0"/>
        <w:autoSpaceDN w:val="0"/>
        <w:adjustRightInd w:val="0"/>
        <w:spacing w:line="360" w:lineRule="auto"/>
        <w:ind w:firstLineChars="100" w:firstLine="240"/>
        <w:jc w:val="both"/>
        <w:rPr>
          <w:rFonts w:ascii="Book Antiqua" w:eastAsia="宋体" w:hAnsi="Book Antiqua" w:cs="Cambria"/>
          <w:szCs w:val="32"/>
          <w:lang w:eastAsia="zh-CN"/>
        </w:rPr>
      </w:pPr>
      <w:r w:rsidRPr="00F7625D">
        <w:rPr>
          <w:rFonts w:ascii="Book Antiqua" w:hAnsi="Book Antiqua" w:cs="Book Antiqua"/>
          <w:szCs w:val="32"/>
        </w:rPr>
        <w:t>Incidentally our review also uncovered a case reported in 1983 that was characterized by disseminated therapeutically resistant papules with histopathologic features of MF in a patient with B-CLL</w:t>
      </w:r>
      <w:r w:rsidRPr="00F7625D">
        <w:rPr>
          <w:rFonts w:ascii="Book Antiqua" w:hAnsi="Book Antiqua" w:cs="Book Antiqua"/>
          <w:szCs w:val="26"/>
          <w:vertAlign w:val="superscript"/>
        </w:rPr>
        <w:t>[36]</w:t>
      </w:r>
      <w:r w:rsidRPr="00F7625D">
        <w:rPr>
          <w:rFonts w:ascii="Book Antiqua" w:hAnsi="Book Antiqua" w:cs="Book Antiqua"/>
          <w:szCs w:val="32"/>
        </w:rPr>
        <w:t>. We propose this case could represent the first example of papular MF associated with B-CLL.</w:t>
      </w:r>
    </w:p>
    <w:p w:rsidR="007C09AE" w:rsidRPr="00540033" w:rsidRDefault="007C09AE" w:rsidP="00423765">
      <w:pPr>
        <w:widowControl w:val="0"/>
        <w:autoSpaceDE w:val="0"/>
        <w:autoSpaceDN w:val="0"/>
        <w:adjustRightInd w:val="0"/>
        <w:spacing w:line="360" w:lineRule="auto"/>
        <w:ind w:firstLineChars="100" w:firstLine="240"/>
        <w:jc w:val="both"/>
        <w:rPr>
          <w:rFonts w:ascii="Book Antiqua" w:eastAsia="宋体" w:hAnsi="Book Antiqua" w:cs="Cambria"/>
          <w:szCs w:val="32"/>
          <w:lang w:eastAsia="zh-CN"/>
        </w:rPr>
      </w:pPr>
      <w:r w:rsidRPr="00F7625D">
        <w:rPr>
          <w:rFonts w:ascii="Book Antiqua" w:hAnsi="Book Antiqua" w:cs="Book Antiqua"/>
          <w:szCs w:val="32"/>
        </w:rPr>
        <w:t>The underlying basis for the uncommon but well documented association of MF and other forms of cutaneous T cell lymphoma with various B cell lymphoproliferations is unclear. Our hypothesis, which also has been suggested by others</w:t>
      </w:r>
      <w:r w:rsidRPr="00F7625D">
        <w:rPr>
          <w:rFonts w:ascii="Book Antiqua" w:hAnsi="Book Antiqua" w:cs="Book Antiqua"/>
          <w:szCs w:val="26"/>
          <w:vertAlign w:val="superscript"/>
        </w:rPr>
        <w:t>[18,19]</w:t>
      </w:r>
      <w:r w:rsidRPr="00F7625D">
        <w:rPr>
          <w:rFonts w:ascii="Book Antiqua" w:hAnsi="Book Antiqua" w:cs="Book Antiqua"/>
          <w:szCs w:val="32"/>
        </w:rPr>
        <w:t>,</w:t>
      </w:r>
      <w:r w:rsidRPr="00F7625D">
        <w:rPr>
          <w:rFonts w:ascii="Book Antiqua" w:hAnsi="Book Antiqua" w:cs="Book Antiqua"/>
          <w:szCs w:val="26"/>
          <w:vertAlign w:val="superscript"/>
        </w:rPr>
        <w:t xml:space="preserve"> </w:t>
      </w:r>
      <w:r w:rsidRPr="00F7625D">
        <w:rPr>
          <w:rFonts w:ascii="Book Antiqua" w:hAnsi="Book Antiqua" w:cs="Book Antiqua"/>
          <w:szCs w:val="32"/>
        </w:rPr>
        <w:t>is that an inherited genetic attribute that predisposes a patient to lymphoma (such as a nucleotide polymorphism)</w:t>
      </w:r>
      <w:r w:rsidRPr="00F7625D">
        <w:rPr>
          <w:rFonts w:ascii="Book Antiqua" w:hAnsi="Book Antiqua" w:cs="Book Antiqua"/>
          <w:szCs w:val="26"/>
          <w:vertAlign w:val="superscript"/>
        </w:rPr>
        <w:t>[37]</w:t>
      </w:r>
      <w:r w:rsidRPr="00F7625D">
        <w:rPr>
          <w:rFonts w:ascii="Book Antiqua" w:hAnsi="Book Antiqua" w:cs="Book Antiqua"/>
          <w:szCs w:val="32"/>
        </w:rPr>
        <w:t xml:space="preserve"> or an acquired</w:t>
      </w:r>
      <w:r w:rsidR="009E1A7B" w:rsidRPr="00540033">
        <w:rPr>
          <w:rFonts w:ascii="Book Antiqua" w:eastAsia="宋体" w:hAnsi="Book Antiqua" w:cs="Book Antiqua" w:hint="eastAsia"/>
          <w:szCs w:val="32"/>
          <w:lang w:eastAsia="zh-CN"/>
        </w:rPr>
        <w:t xml:space="preserve"> </w:t>
      </w:r>
      <w:r w:rsidRPr="00F7625D">
        <w:rPr>
          <w:rFonts w:ascii="Book Antiqua" w:hAnsi="Book Antiqua" w:cs="Book Antiqua"/>
          <w:szCs w:val="32"/>
        </w:rPr>
        <w:t xml:space="preserve">mutation is </w:t>
      </w:r>
      <w:r w:rsidRPr="00F7625D">
        <w:rPr>
          <w:rFonts w:ascii="Book Antiqua" w:hAnsi="Book Antiqua" w:cs="Book Antiqua"/>
          <w:szCs w:val="32"/>
        </w:rPr>
        <w:lastRenderedPageBreak/>
        <w:t>present at the level of the common lymphoid progenitor cell. If additional genetic alterations that promote lymphoma occur later in both the B and T cell developmental pathway, this would account for the observed associations of various T and B cell lymphoproliferations. It would also explain why B-CLL may precede, follow or present concurrently with cutaneous T cell lymphoma and the increased familial risk of lymphomas in family members of patients with cutaneous T cell lymphoma</w:t>
      </w:r>
      <w:r w:rsidRPr="00F7625D">
        <w:rPr>
          <w:rFonts w:ascii="Book Antiqua" w:hAnsi="Book Antiqua" w:cs="Book Antiqua"/>
          <w:szCs w:val="26"/>
          <w:vertAlign w:val="superscript"/>
        </w:rPr>
        <w:t>[38]</w:t>
      </w:r>
      <w:r w:rsidRPr="00F7625D">
        <w:rPr>
          <w:rFonts w:ascii="Book Antiqua" w:hAnsi="Book Antiqua" w:cs="Book Antiqua"/>
          <w:szCs w:val="32"/>
        </w:rPr>
        <w:t>. The increased risk of non-hematologic cancers in patients with</w:t>
      </w:r>
      <w:r w:rsidR="00256D18" w:rsidRPr="00540033">
        <w:rPr>
          <w:rFonts w:ascii="Book Antiqua" w:eastAsia="宋体" w:hAnsi="Book Antiqua" w:cs="Book Antiqua" w:hint="eastAsia"/>
          <w:szCs w:val="32"/>
          <w:lang w:eastAsia="zh-CN"/>
        </w:rPr>
        <w:t xml:space="preserve"> </w:t>
      </w:r>
      <w:r w:rsidRPr="00F7625D">
        <w:rPr>
          <w:rFonts w:ascii="Book Antiqua" w:hAnsi="Book Antiqua" w:cs="Book Antiqua"/>
          <w:szCs w:val="32"/>
        </w:rPr>
        <w:t>cutaneous</w:t>
      </w:r>
      <w:r w:rsidR="00256D18" w:rsidRPr="00540033">
        <w:rPr>
          <w:rFonts w:ascii="Book Antiqua" w:eastAsia="宋体" w:hAnsi="Book Antiqua" w:cs="Book Antiqua" w:hint="eastAsia"/>
          <w:szCs w:val="32"/>
          <w:lang w:eastAsia="zh-CN"/>
        </w:rPr>
        <w:t xml:space="preserve"> </w:t>
      </w:r>
      <w:r w:rsidRPr="00F7625D">
        <w:rPr>
          <w:rFonts w:ascii="Book Antiqua" w:hAnsi="Book Antiqua" w:cs="Book Antiqua"/>
          <w:szCs w:val="32"/>
        </w:rPr>
        <w:t>T cell lymphoma could be explained by the immunosuppression related to the disease and/or use of oncogenic treatments</w:t>
      </w:r>
      <w:r w:rsidR="00772016">
        <w:rPr>
          <w:rFonts w:ascii="Book Antiqua" w:hAnsi="Book Antiqua" w:cs="Book Antiqua"/>
          <w:szCs w:val="26"/>
          <w:vertAlign w:val="superscript"/>
        </w:rPr>
        <w:t>[27</w:t>
      </w:r>
      <w:r w:rsidR="00772016" w:rsidRPr="00540033">
        <w:rPr>
          <w:rFonts w:ascii="Book Antiqua" w:eastAsia="宋体" w:hAnsi="Book Antiqua" w:cs="Book Antiqua" w:hint="eastAsia"/>
          <w:szCs w:val="26"/>
          <w:vertAlign w:val="superscript"/>
          <w:lang w:eastAsia="zh-CN"/>
        </w:rPr>
        <w:t>-</w:t>
      </w:r>
      <w:r w:rsidRPr="00F7625D">
        <w:rPr>
          <w:rFonts w:ascii="Book Antiqua" w:hAnsi="Book Antiqua" w:cs="Book Antiqua"/>
          <w:szCs w:val="26"/>
          <w:vertAlign w:val="superscript"/>
        </w:rPr>
        <w:t>30,33</w:t>
      </w:r>
      <w:r w:rsidR="00772016" w:rsidRPr="00540033">
        <w:rPr>
          <w:rFonts w:ascii="Book Antiqua" w:eastAsia="宋体" w:hAnsi="Book Antiqua" w:cs="Book Antiqua" w:hint="eastAsia"/>
          <w:szCs w:val="26"/>
          <w:vertAlign w:val="superscript"/>
          <w:lang w:eastAsia="zh-CN"/>
        </w:rPr>
        <w:t>,</w:t>
      </w:r>
      <w:r w:rsidR="00772016">
        <w:rPr>
          <w:rFonts w:ascii="Book Antiqua" w:hAnsi="Book Antiqua" w:cs="Book Antiqua"/>
          <w:szCs w:val="26"/>
          <w:vertAlign w:val="superscript"/>
        </w:rPr>
        <w:t>34,</w:t>
      </w:r>
      <w:r w:rsidRPr="00F7625D">
        <w:rPr>
          <w:rFonts w:ascii="Book Antiqua" w:hAnsi="Book Antiqua" w:cs="Book Antiqua"/>
          <w:szCs w:val="26"/>
          <w:vertAlign w:val="superscript"/>
        </w:rPr>
        <w:t>39]</w:t>
      </w:r>
      <w:r w:rsidRPr="00F7625D">
        <w:rPr>
          <w:rFonts w:ascii="Book Antiqua" w:hAnsi="Book Antiqua" w:cs="Book Antiqua"/>
          <w:szCs w:val="32"/>
        </w:rPr>
        <w:t>.</w:t>
      </w:r>
    </w:p>
    <w:p w:rsidR="007C09AE" w:rsidRPr="00540033" w:rsidRDefault="007C09AE" w:rsidP="00423765">
      <w:pPr>
        <w:widowControl w:val="0"/>
        <w:autoSpaceDE w:val="0"/>
        <w:autoSpaceDN w:val="0"/>
        <w:adjustRightInd w:val="0"/>
        <w:spacing w:line="360" w:lineRule="auto"/>
        <w:ind w:firstLineChars="100" w:firstLine="240"/>
        <w:jc w:val="both"/>
        <w:rPr>
          <w:rFonts w:ascii="Book Antiqua" w:eastAsia="宋体" w:hAnsi="Book Antiqua" w:cs="Cambria"/>
          <w:szCs w:val="32"/>
          <w:lang w:eastAsia="zh-CN"/>
        </w:rPr>
      </w:pPr>
      <w:r w:rsidRPr="00F7625D">
        <w:rPr>
          <w:rFonts w:ascii="Book Antiqua" w:hAnsi="Book Antiqua" w:cs="Book Antiqua"/>
          <w:szCs w:val="32"/>
        </w:rPr>
        <w:t>Alternatively, the interaction between stimulatory ligands such as CD30-CD30L and CD40-CD40L expressed by T and B cells may provide an explanation for the co-existence of T and B cell lymphoproliferative diseases in susceptible patients. For example, the interaction between CD40L, which is expressed by neoplastic T cells of MF</w:t>
      </w:r>
      <w:r w:rsidRPr="00F7625D">
        <w:rPr>
          <w:rFonts w:ascii="Book Antiqua" w:hAnsi="Book Antiqua" w:cs="Book Antiqua"/>
          <w:szCs w:val="26"/>
          <w:vertAlign w:val="superscript"/>
        </w:rPr>
        <w:t>[40]</w:t>
      </w:r>
      <w:r w:rsidRPr="00F7625D">
        <w:rPr>
          <w:rFonts w:ascii="Book Antiqua" w:hAnsi="Book Antiqua" w:cs="Book Antiqua"/>
          <w:szCs w:val="32"/>
        </w:rPr>
        <w:t>, and CD40, which is constitutively expressed by B cells, could result in up-regulation of genes involved in B cell survival and proliferation</w:t>
      </w:r>
      <w:r w:rsidRPr="00F7625D">
        <w:rPr>
          <w:rFonts w:ascii="Book Antiqua" w:hAnsi="Book Antiqua" w:cs="Book Antiqua"/>
          <w:szCs w:val="26"/>
          <w:vertAlign w:val="superscript"/>
        </w:rPr>
        <w:t>[41,42]</w:t>
      </w:r>
      <w:r w:rsidRPr="00F7625D">
        <w:rPr>
          <w:rFonts w:ascii="Book Antiqua" w:hAnsi="Book Antiqua" w:cs="Book Antiqua"/>
          <w:szCs w:val="32"/>
        </w:rPr>
        <w:t>. The frequent expression of CD30 in some of our papular MF cases (and most LyP variants) with possible increased levels of soluble CD30 in the blood that we have observed in typical early MF patients could in theory contribute to the risk of developing B-CLL</w:t>
      </w:r>
      <w:r w:rsidRPr="00F7625D">
        <w:rPr>
          <w:rFonts w:ascii="Book Antiqua" w:hAnsi="Book Antiqua" w:cs="Book Antiqua"/>
          <w:szCs w:val="26"/>
          <w:vertAlign w:val="superscript"/>
        </w:rPr>
        <w:t>[43-45]</w:t>
      </w:r>
      <w:r w:rsidRPr="00F7625D">
        <w:rPr>
          <w:rFonts w:ascii="Book Antiqua" w:hAnsi="Book Antiqua" w:cs="Book Antiqua"/>
          <w:szCs w:val="32"/>
        </w:rPr>
        <w:t>.</w:t>
      </w:r>
      <w:r w:rsidRPr="00F7625D">
        <w:rPr>
          <w:rFonts w:ascii="Book Antiqua" w:hAnsi="Book Antiqua" w:cs="Book Antiqua"/>
          <w:szCs w:val="26"/>
          <w:vertAlign w:val="superscript"/>
        </w:rPr>
        <w:t xml:space="preserve"> </w:t>
      </w:r>
    </w:p>
    <w:p w:rsidR="007C09AE" w:rsidRPr="00540033" w:rsidRDefault="007C09AE" w:rsidP="00423765">
      <w:pPr>
        <w:widowControl w:val="0"/>
        <w:autoSpaceDE w:val="0"/>
        <w:autoSpaceDN w:val="0"/>
        <w:adjustRightInd w:val="0"/>
        <w:spacing w:line="360" w:lineRule="auto"/>
        <w:ind w:firstLineChars="100" w:firstLine="240"/>
        <w:jc w:val="both"/>
        <w:rPr>
          <w:rFonts w:ascii="Book Antiqua" w:eastAsia="宋体" w:hAnsi="Book Antiqua" w:cs="Cambria"/>
          <w:szCs w:val="32"/>
          <w:lang w:eastAsia="zh-CN"/>
        </w:rPr>
      </w:pPr>
      <w:r w:rsidRPr="00F7625D">
        <w:rPr>
          <w:rFonts w:ascii="Book Antiqua" w:hAnsi="Book Antiqua" w:cs="Book Antiqua"/>
          <w:szCs w:val="32"/>
        </w:rPr>
        <w:t>We conclude that MF may rarely present with persistent papules, but that there is considerable clinical and histo-immunopathologic overlap with LyP including a favorable prognosis</w:t>
      </w:r>
      <w:r w:rsidRPr="00F7625D">
        <w:rPr>
          <w:rFonts w:ascii="Book Antiqua" w:hAnsi="Book Antiqua" w:cs="Book Antiqua"/>
          <w:szCs w:val="26"/>
          <w:vertAlign w:val="superscript"/>
        </w:rPr>
        <w:t>[12,13]</w:t>
      </w:r>
      <w:r w:rsidRPr="00F7625D">
        <w:rPr>
          <w:rFonts w:ascii="Book Antiqua" w:hAnsi="Book Antiqua" w:cs="Book Antiqua"/>
          <w:szCs w:val="32"/>
        </w:rPr>
        <w:t>. Indeed the main difference is the persistence of lesions in papular MF and spontaneous regression of lesions in LyP. Considering that typical MF lesions may undergo partial or even complete regression</w:t>
      </w:r>
      <w:r w:rsidRPr="00F7625D">
        <w:rPr>
          <w:rFonts w:ascii="Book Antiqua" w:hAnsi="Book Antiqua" w:cs="Book Antiqua"/>
          <w:szCs w:val="26"/>
          <w:vertAlign w:val="superscript"/>
        </w:rPr>
        <w:t>[46]</w:t>
      </w:r>
      <w:r w:rsidRPr="00F7625D">
        <w:rPr>
          <w:rFonts w:ascii="Book Antiqua" w:hAnsi="Book Antiqua" w:cs="Book Antiqua"/>
          <w:szCs w:val="32"/>
        </w:rPr>
        <w:t>, we wonder if the differences between papular MF and LyP may be related to differences in factors that mediate lesion regression such as the host immune response. In addition, in this small series, there appears to be an association of papular MF with B-cell CLL that requires confirmation and further investigation.</w:t>
      </w:r>
      <w:r w:rsidR="009E1A7B" w:rsidRPr="00540033">
        <w:rPr>
          <w:rFonts w:ascii="Book Antiqua" w:eastAsia="宋体" w:hAnsi="Book Antiqua" w:cs="Book Antiqua" w:hint="eastAsia"/>
          <w:szCs w:val="32"/>
          <w:lang w:eastAsia="zh-CN"/>
        </w:rPr>
        <w:t xml:space="preserve"> </w:t>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cs="Cambria"/>
          <w:szCs w:val="32"/>
        </w:rPr>
        <w:lastRenderedPageBreak/>
        <w:t> </w:t>
      </w:r>
    </w:p>
    <w:p w:rsidR="007C09AE" w:rsidRPr="00A55E7A" w:rsidRDefault="007C09AE" w:rsidP="00423765">
      <w:pPr>
        <w:widowControl w:val="0"/>
        <w:autoSpaceDE w:val="0"/>
        <w:autoSpaceDN w:val="0"/>
        <w:adjustRightInd w:val="0"/>
        <w:spacing w:line="360" w:lineRule="auto"/>
        <w:jc w:val="both"/>
        <w:rPr>
          <w:rFonts w:ascii="Book Antiqua" w:eastAsia="宋体" w:hAnsi="Book Antiqua" w:cs="Cambria"/>
          <w:szCs w:val="32"/>
          <w:lang w:eastAsia="zh-CN"/>
        </w:rPr>
      </w:pPr>
      <w:r w:rsidRPr="00F7625D">
        <w:rPr>
          <w:rFonts w:ascii="Book Antiqua" w:hAnsi="Book Antiqua" w:cs="Book Antiqua"/>
          <w:b/>
          <w:bCs/>
          <w:szCs w:val="32"/>
        </w:rPr>
        <w:t>ACKNOWLEDGMENT</w:t>
      </w:r>
      <w:r w:rsidR="00F643D4" w:rsidRPr="00A55E7A">
        <w:rPr>
          <w:rFonts w:ascii="Book Antiqua" w:eastAsia="宋体" w:hAnsi="Book Antiqua" w:cs="Book Antiqua" w:hint="eastAsia"/>
          <w:b/>
          <w:bCs/>
          <w:szCs w:val="32"/>
          <w:lang w:eastAsia="zh-CN"/>
        </w:rPr>
        <w:t>S</w:t>
      </w:r>
    </w:p>
    <w:p w:rsidR="0055444B" w:rsidRDefault="007C09AE" w:rsidP="00423765">
      <w:pPr>
        <w:widowControl w:val="0"/>
        <w:autoSpaceDE w:val="0"/>
        <w:autoSpaceDN w:val="0"/>
        <w:adjustRightInd w:val="0"/>
        <w:spacing w:line="360" w:lineRule="auto"/>
        <w:jc w:val="both"/>
        <w:rPr>
          <w:rFonts w:ascii="Book Antiqua" w:hAnsi="Book Antiqua" w:cs="Book Antiqua"/>
          <w:szCs w:val="32"/>
        </w:rPr>
      </w:pPr>
      <w:r w:rsidRPr="00F7625D">
        <w:rPr>
          <w:rFonts w:ascii="Book Antiqua" w:hAnsi="Book Antiqua" w:cs="Book Antiqua"/>
          <w:szCs w:val="32"/>
        </w:rPr>
        <w:t>The authors thank Steve of the SEER*Stat Technical Support team, for his assistance in calculating the relative risk of secondary B-CLL in patients with MF.</w:t>
      </w:r>
    </w:p>
    <w:p w:rsidR="00F643D4" w:rsidRPr="00A55E7A" w:rsidRDefault="00F643D4" w:rsidP="00423765">
      <w:pPr>
        <w:spacing w:line="360" w:lineRule="auto"/>
        <w:jc w:val="both"/>
        <w:rPr>
          <w:rFonts w:ascii="Book Antiqua" w:eastAsia="宋体" w:hAnsi="Book Antiqua" w:cs="Book Antiqua"/>
          <w:b/>
          <w:lang w:eastAsia="zh-CN"/>
        </w:rPr>
      </w:pPr>
    </w:p>
    <w:p w:rsidR="0055444B" w:rsidRPr="00026D49" w:rsidRDefault="0055444B" w:rsidP="00423765">
      <w:pPr>
        <w:spacing w:line="360" w:lineRule="auto"/>
        <w:jc w:val="both"/>
        <w:rPr>
          <w:rFonts w:ascii="Book Antiqua" w:hAnsi="Book Antiqua" w:cs="Book Antiqua"/>
          <w:b/>
        </w:rPr>
      </w:pPr>
      <w:r w:rsidRPr="00026D49">
        <w:rPr>
          <w:rFonts w:ascii="Book Antiqua" w:hAnsi="Book Antiqua" w:cs="Book Antiqua"/>
          <w:b/>
        </w:rPr>
        <w:t>COMMENTS</w:t>
      </w:r>
    </w:p>
    <w:p w:rsidR="0055444B" w:rsidRPr="00540033" w:rsidRDefault="0055444B" w:rsidP="00423765">
      <w:pPr>
        <w:spacing w:line="360" w:lineRule="auto"/>
        <w:jc w:val="both"/>
        <w:rPr>
          <w:rFonts w:ascii="Book Antiqua" w:eastAsia="宋体" w:hAnsi="Book Antiqua" w:cs="Book Antiqua"/>
          <w:b/>
          <w:i/>
          <w:lang w:eastAsia="zh-CN"/>
        </w:rPr>
      </w:pPr>
      <w:r w:rsidRPr="00026D49">
        <w:rPr>
          <w:rFonts w:ascii="Book Antiqua" w:hAnsi="Book Antiqua" w:cs="Book Antiqua"/>
          <w:b/>
          <w:i/>
        </w:rPr>
        <w:t>Case characteristics</w:t>
      </w:r>
    </w:p>
    <w:p w:rsidR="00A31561" w:rsidRPr="00540033" w:rsidRDefault="00A31561" w:rsidP="00423765">
      <w:pPr>
        <w:spacing w:line="360" w:lineRule="auto"/>
        <w:jc w:val="both"/>
        <w:rPr>
          <w:rFonts w:ascii="Book Antiqua" w:eastAsia="宋体" w:hAnsi="Book Antiqua" w:cs="Book Antiqua"/>
          <w:szCs w:val="32"/>
          <w:lang w:eastAsia="zh-CN"/>
        </w:rPr>
      </w:pPr>
      <w:r w:rsidRPr="00F7625D">
        <w:rPr>
          <w:rFonts w:ascii="Book Antiqua" w:hAnsi="Book Antiqua" w:cs="Book Antiqua"/>
          <w:szCs w:val="32"/>
        </w:rPr>
        <w:t>Mycosis fungoides (MF), a great masquerader of other skin diseases, can present with varied types of</w:t>
      </w:r>
      <w:r w:rsidRPr="00A31561">
        <w:rPr>
          <w:rFonts w:ascii="Book Antiqua" w:eastAsia="宋体" w:hAnsi="Book Antiqua" w:cs="Book Antiqua" w:hint="eastAsia"/>
          <w:szCs w:val="32"/>
          <w:lang w:eastAsia="zh-CN"/>
        </w:rPr>
        <w:t xml:space="preserve"> </w:t>
      </w:r>
      <w:r w:rsidRPr="00F7625D">
        <w:rPr>
          <w:rFonts w:ascii="Book Antiqua" w:hAnsi="Book Antiqua" w:cs="Book Antiqua"/>
          <w:szCs w:val="32"/>
        </w:rPr>
        <w:t>lesions that are confused with infectious and drug related eruptions among others</w:t>
      </w:r>
      <w:r w:rsidRPr="00540033">
        <w:rPr>
          <w:rFonts w:ascii="Book Antiqua" w:eastAsia="宋体" w:hAnsi="Book Antiqua" w:cs="Book Antiqua" w:hint="eastAsia"/>
          <w:szCs w:val="32"/>
          <w:lang w:eastAsia="zh-CN"/>
        </w:rPr>
        <w:t>.</w:t>
      </w:r>
    </w:p>
    <w:p w:rsidR="00A31561" w:rsidRPr="00540033" w:rsidRDefault="00A31561" w:rsidP="00423765">
      <w:pPr>
        <w:spacing w:line="360" w:lineRule="auto"/>
        <w:jc w:val="both"/>
        <w:rPr>
          <w:rFonts w:ascii="Book Antiqua" w:eastAsia="宋体" w:hAnsi="Book Antiqua" w:cs="Book Antiqua"/>
          <w:b/>
          <w:i/>
          <w:lang w:eastAsia="zh-CN"/>
        </w:rPr>
      </w:pPr>
    </w:p>
    <w:p w:rsidR="0055444B" w:rsidRPr="00540033" w:rsidRDefault="0055444B" w:rsidP="00423765">
      <w:pPr>
        <w:spacing w:line="360" w:lineRule="auto"/>
        <w:jc w:val="both"/>
        <w:rPr>
          <w:rFonts w:ascii="Book Antiqua" w:eastAsia="宋体" w:hAnsi="Book Antiqua" w:cs="Arial"/>
          <w:b/>
          <w:i/>
          <w:lang w:eastAsia="zh-CN"/>
        </w:rPr>
      </w:pPr>
      <w:r w:rsidRPr="00026D49">
        <w:rPr>
          <w:rFonts w:ascii="Book Antiqua" w:hAnsi="Book Antiqua" w:cs="Arial"/>
          <w:b/>
          <w:i/>
        </w:rPr>
        <w:t>Clinical diagnosis</w:t>
      </w:r>
    </w:p>
    <w:p w:rsidR="00F17F71" w:rsidRPr="00540033" w:rsidRDefault="00F17F71" w:rsidP="00423765">
      <w:pPr>
        <w:spacing w:line="360" w:lineRule="auto"/>
        <w:jc w:val="both"/>
        <w:rPr>
          <w:rFonts w:ascii="Book Antiqua" w:eastAsia="宋体" w:hAnsi="Book Antiqua" w:cs="Book Antiqua"/>
          <w:szCs w:val="32"/>
          <w:lang w:eastAsia="zh-CN"/>
        </w:rPr>
      </w:pPr>
      <w:r w:rsidRPr="00F7625D">
        <w:rPr>
          <w:rFonts w:ascii="Book Antiqua" w:hAnsi="Book Antiqua" w:cs="Book Antiqua"/>
          <w:szCs w:val="32"/>
        </w:rPr>
        <w:t>Lymphomatoid papulosis (LyP) was excluded by the absence of spontaneous regression of lesions and lack of CD30+ cells in the dermal infiltrate.</w:t>
      </w:r>
    </w:p>
    <w:p w:rsidR="00F17F71" w:rsidRPr="00540033" w:rsidRDefault="00F17F71" w:rsidP="00423765">
      <w:pPr>
        <w:spacing w:line="360" w:lineRule="auto"/>
        <w:jc w:val="both"/>
        <w:rPr>
          <w:rFonts w:ascii="Book Antiqua" w:eastAsia="宋体" w:hAnsi="Book Antiqua" w:cs="Arial"/>
          <w:b/>
          <w:i/>
          <w:lang w:eastAsia="zh-CN"/>
        </w:rPr>
      </w:pPr>
    </w:p>
    <w:p w:rsidR="0055444B" w:rsidRPr="00540033" w:rsidRDefault="0055444B" w:rsidP="00423765">
      <w:pPr>
        <w:spacing w:line="360" w:lineRule="auto"/>
        <w:jc w:val="both"/>
        <w:rPr>
          <w:rFonts w:ascii="Book Antiqua" w:eastAsia="宋体" w:hAnsi="Book Antiqua" w:cs="Arial"/>
          <w:b/>
          <w:i/>
          <w:lang w:eastAsia="zh-CN"/>
        </w:rPr>
      </w:pPr>
      <w:r w:rsidRPr="00026D49">
        <w:rPr>
          <w:rFonts w:ascii="Book Antiqua" w:hAnsi="Book Antiqua" w:cs="Arial"/>
          <w:b/>
          <w:i/>
        </w:rPr>
        <w:t>Differential diagnosis</w:t>
      </w:r>
    </w:p>
    <w:p w:rsidR="00423765" w:rsidRPr="00540033" w:rsidRDefault="00423765" w:rsidP="00423765">
      <w:pPr>
        <w:spacing w:line="360" w:lineRule="auto"/>
        <w:jc w:val="both"/>
        <w:rPr>
          <w:rFonts w:ascii="Book Antiqua" w:eastAsia="宋体" w:hAnsi="Book Antiqua" w:cs="Book Antiqua"/>
          <w:szCs w:val="32"/>
          <w:lang w:eastAsia="zh-CN"/>
        </w:rPr>
      </w:pPr>
      <w:r w:rsidRPr="00F7625D">
        <w:rPr>
          <w:rFonts w:ascii="Book Antiqua" w:hAnsi="Book Antiqua" w:cs="Book Antiqua"/>
          <w:szCs w:val="32"/>
        </w:rPr>
        <w:t>The registry of patients with cutaneous T cell lymphoma (1481 patients diagnosed with MF excluding its erythrodermic variant) that is maintained by one of us with approval of the Institutional Review Board at Johns Hopkins University was reviewed for cases that fulfilled the clinical-pathological criteria for papular MF as defined by Kodama</w:t>
      </w:r>
      <w:r w:rsidR="001A1F96" w:rsidRPr="00540033">
        <w:rPr>
          <w:rFonts w:ascii="Book Antiqua" w:eastAsia="宋体" w:hAnsi="Book Antiqua" w:cs="Book Antiqua" w:hint="eastAsia"/>
          <w:szCs w:val="32"/>
          <w:lang w:eastAsia="zh-CN"/>
        </w:rPr>
        <w:t>.</w:t>
      </w:r>
    </w:p>
    <w:p w:rsidR="001A1F96" w:rsidRPr="00540033" w:rsidRDefault="001A1F96" w:rsidP="00423765">
      <w:pPr>
        <w:spacing w:line="360" w:lineRule="auto"/>
        <w:jc w:val="both"/>
        <w:rPr>
          <w:rFonts w:ascii="Book Antiqua" w:eastAsia="宋体" w:hAnsi="Book Antiqua" w:cs="Arial"/>
          <w:b/>
          <w:i/>
          <w:lang w:eastAsia="zh-CN"/>
        </w:rPr>
      </w:pPr>
    </w:p>
    <w:p w:rsidR="0055444B" w:rsidRPr="00540033" w:rsidRDefault="0055444B" w:rsidP="00423765">
      <w:pPr>
        <w:spacing w:line="360" w:lineRule="auto"/>
        <w:jc w:val="both"/>
        <w:rPr>
          <w:rFonts w:ascii="Book Antiqua" w:eastAsia="宋体" w:hAnsi="Book Antiqua" w:cs="Arial"/>
          <w:b/>
          <w:i/>
          <w:lang w:eastAsia="zh-CN"/>
        </w:rPr>
      </w:pPr>
      <w:r w:rsidRPr="00026D49">
        <w:rPr>
          <w:rFonts w:ascii="Book Antiqua" w:hAnsi="Book Antiqua" w:cs="Arial"/>
          <w:b/>
          <w:i/>
        </w:rPr>
        <w:t>Imaging diagnosis</w:t>
      </w:r>
    </w:p>
    <w:p w:rsidR="00CC5613" w:rsidRPr="00540033" w:rsidRDefault="00F643D4" w:rsidP="00423765">
      <w:pPr>
        <w:spacing w:line="360" w:lineRule="auto"/>
        <w:jc w:val="both"/>
        <w:rPr>
          <w:rFonts w:ascii="Book Antiqua" w:eastAsia="宋体" w:hAnsi="Book Antiqua" w:cs="Arial"/>
          <w:b/>
          <w:i/>
          <w:lang w:eastAsia="zh-CN"/>
        </w:rPr>
      </w:pPr>
      <w:r w:rsidRPr="00A55E7A">
        <w:rPr>
          <w:rFonts w:ascii="Book Antiqua" w:eastAsia="宋体" w:hAnsi="Book Antiqua" w:cs="Book Antiqua" w:hint="eastAsia"/>
          <w:szCs w:val="32"/>
          <w:lang w:eastAsia="zh-CN"/>
        </w:rPr>
        <w:t>This</w:t>
      </w:r>
      <w:r w:rsidR="00CC5613" w:rsidRPr="00F7625D">
        <w:rPr>
          <w:rFonts w:ascii="Book Antiqua" w:hAnsi="Book Antiqua" w:cs="Book Antiqua"/>
          <w:szCs w:val="32"/>
        </w:rPr>
        <w:t xml:space="preserve"> retrospective review identified 6 patients who presented with persistent papules and/or small nodules with histopathologic features interpreted as diagnostic or consistent with MF</w:t>
      </w:r>
    </w:p>
    <w:p w:rsidR="00CC5613" w:rsidRPr="00540033" w:rsidRDefault="00CC5613" w:rsidP="00423765">
      <w:pPr>
        <w:spacing w:line="360" w:lineRule="auto"/>
        <w:jc w:val="both"/>
        <w:rPr>
          <w:rFonts w:ascii="Book Antiqua" w:eastAsia="宋体" w:hAnsi="Book Antiqua" w:cs="Book Antiqua"/>
          <w:b/>
          <w:i/>
          <w:lang w:eastAsia="zh-CN"/>
        </w:rPr>
      </w:pPr>
    </w:p>
    <w:p w:rsidR="0055444B" w:rsidRPr="00540033" w:rsidRDefault="0055444B" w:rsidP="00423765">
      <w:pPr>
        <w:spacing w:line="360" w:lineRule="auto"/>
        <w:jc w:val="both"/>
        <w:rPr>
          <w:rFonts w:ascii="Book Antiqua" w:eastAsia="宋体" w:hAnsi="Book Antiqua" w:cs="Arial"/>
          <w:b/>
          <w:i/>
          <w:lang w:eastAsia="zh-CN"/>
        </w:rPr>
      </w:pPr>
      <w:r w:rsidRPr="00026D49">
        <w:rPr>
          <w:rFonts w:ascii="Book Antiqua" w:hAnsi="Book Antiqua" w:cs="Arial"/>
          <w:b/>
          <w:i/>
        </w:rPr>
        <w:t>Experiences and lessons</w:t>
      </w:r>
    </w:p>
    <w:p w:rsidR="00C107C8" w:rsidRPr="00540033" w:rsidRDefault="00C107C8" w:rsidP="00423765">
      <w:pPr>
        <w:spacing w:line="360" w:lineRule="auto"/>
        <w:jc w:val="both"/>
        <w:rPr>
          <w:rFonts w:ascii="Book Antiqua" w:eastAsia="宋体" w:hAnsi="Book Antiqua" w:cs="Book Antiqua"/>
          <w:szCs w:val="32"/>
          <w:lang w:eastAsia="zh-CN"/>
        </w:rPr>
      </w:pPr>
      <w:r w:rsidRPr="00F7625D">
        <w:rPr>
          <w:rFonts w:ascii="Book Antiqua" w:hAnsi="Book Antiqua" w:cs="Book Antiqua"/>
          <w:szCs w:val="32"/>
        </w:rPr>
        <w:t>Papular MF is a very rare presentation of the disease, occurring in 0.4% of non-erythrodermic MF cases referred to our center.</w:t>
      </w:r>
    </w:p>
    <w:p w:rsidR="00CC5613" w:rsidRPr="00540033" w:rsidRDefault="00CC5613" w:rsidP="00423765">
      <w:pPr>
        <w:spacing w:line="360" w:lineRule="auto"/>
        <w:jc w:val="both"/>
        <w:rPr>
          <w:rFonts w:ascii="Book Antiqua" w:eastAsia="宋体" w:hAnsi="Book Antiqua" w:cs="Arial"/>
          <w:b/>
          <w:i/>
          <w:lang w:eastAsia="zh-CN"/>
        </w:rPr>
      </w:pPr>
    </w:p>
    <w:p w:rsidR="0055444B" w:rsidRPr="00540033" w:rsidRDefault="0055444B" w:rsidP="00423765">
      <w:pPr>
        <w:spacing w:line="360" w:lineRule="auto"/>
        <w:jc w:val="both"/>
        <w:rPr>
          <w:rFonts w:ascii="Book Antiqua" w:eastAsia="宋体" w:hAnsi="Book Antiqua"/>
          <w:b/>
          <w:bCs/>
          <w:i/>
          <w:lang w:eastAsia="zh-CN"/>
        </w:rPr>
      </w:pPr>
      <w:r w:rsidRPr="00026D49">
        <w:rPr>
          <w:rFonts w:ascii="Book Antiqua" w:hAnsi="Book Antiqua"/>
          <w:b/>
          <w:bCs/>
          <w:i/>
        </w:rPr>
        <w:t>Peer-review</w:t>
      </w:r>
    </w:p>
    <w:p w:rsidR="007C09AE" w:rsidRPr="00540033" w:rsidRDefault="00F643D4" w:rsidP="00423765">
      <w:pPr>
        <w:widowControl w:val="0"/>
        <w:autoSpaceDE w:val="0"/>
        <w:autoSpaceDN w:val="0"/>
        <w:adjustRightInd w:val="0"/>
        <w:spacing w:line="360" w:lineRule="auto"/>
        <w:jc w:val="both"/>
        <w:rPr>
          <w:rFonts w:ascii="Book Antiqua" w:eastAsia="宋体" w:hAnsi="Book Antiqua" w:cs="Cambria"/>
          <w:szCs w:val="32"/>
          <w:lang w:eastAsia="zh-CN"/>
        </w:rPr>
      </w:pPr>
      <w:r w:rsidRPr="00F643D4">
        <w:rPr>
          <w:rFonts w:ascii="Book Antiqua" w:eastAsia="宋体" w:hAnsi="Book Antiqua"/>
          <w:bCs/>
          <w:lang w:eastAsia="zh-CN"/>
        </w:rPr>
        <w:t>This is an interesting case series of papular mycosis fungoides. The authors described the clinical and histological features of this clinical entity, and its association with chronic lymphocytic leukemia. In general, the manuscript is well-written, and the content is clinically relevant and scientifically informative.</w:t>
      </w:r>
    </w:p>
    <w:p w:rsidR="007C09AE" w:rsidRPr="00F7625D" w:rsidRDefault="00E8613E" w:rsidP="00423765">
      <w:pPr>
        <w:widowControl w:val="0"/>
        <w:autoSpaceDE w:val="0"/>
        <w:autoSpaceDN w:val="0"/>
        <w:adjustRightInd w:val="0"/>
        <w:spacing w:line="360" w:lineRule="auto"/>
        <w:jc w:val="both"/>
        <w:rPr>
          <w:rFonts w:ascii="Book Antiqua" w:hAnsi="Book Antiqua" w:cs="Cambria"/>
          <w:szCs w:val="32"/>
        </w:rPr>
      </w:pPr>
      <w:r>
        <w:rPr>
          <w:rFonts w:ascii="Book Antiqua" w:hAnsi="Book Antiqua" w:cs="Cambria"/>
          <w:szCs w:val="32"/>
        </w:rPr>
        <w:br w:type="page"/>
      </w:r>
      <w:r w:rsidR="007C09AE" w:rsidRPr="00F7625D">
        <w:rPr>
          <w:rFonts w:ascii="Book Antiqua" w:hAnsi="Book Antiqua" w:cs="Book Antiqua"/>
          <w:b/>
          <w:bCs/>
          <w:szCs w:val="32"/>
        </w:rPr>
        <w:lastRenderedPageBreak/>
        <w:t>REFERENCES</w:t>
      </w:r>
    </w:p>
    <w:p w:rsidR="00540033" w:rsidRPr="00540033" w:rsidRDefault="00540033" w:rsidP="00540033">
      <w:pPr>
        <w:tabs>
          <w:tab w:val="left" w:pos="5805"/>
        </w:tabs>
        <w:spacing w:line="360" w:lineRule="auto"/>
        <w:jc w:val="both"/>
        <w:rPr>
          <w:rFonts w:ascii="Book Antiqua" w:eastAsia="宋体" w:hAnsi="Book Antiqua" w:cs="宋体"/>
          <w:lang w:eastAsia="zh-CN"/>
        </w:rPr>
      </w:pPr>
      <w:bookmarkStart w:id="11" w:name="OLE_LINK1"/>
      <w:bookmarkStart w:id="12" w:name="OLE_LINK2"/>
      <w:bookmarkStart w:id="13" w:name="OLE_LINK8"/>
      <w:bookmarkStart w:id="14" w:name="OLE_LINK176"/>
      <w:bookmarkStart w:id="15" w:name="OLE_LINK187"/>
      <w:bookmarkStart w:id="16" w:name="OLE_LINK188"/>
      <w:r w:rsidRPr="00540033">
        <w:rPr>
          <w:rFonts w:ascii="Book Antiqua" w:eastAsia="宋体" w:hAnsi="Book Antiqua" w:cs="宋体"/>
          <w:lang w:eastAsia="zh-CN"/>
        </w:rPr>
        <w:t>1 </w:t>
      </w:r>
      <w:r w:rsidRPr="00540033">
        <w:rPr>
          <w:rFonts w:ascii="Book Antiqua" w:eastAsia="宋体" w:hAnsi="Book Antiqua" w:cs="宋体"/>
          <w:b/>
          <w:bCs/>
          <w:lang w:eastAsia="zh-CN"/>
        </w:rPr>
        <w:t>Zackheim HS</w:t>
      </w:r>
      <w:r w:rsidRPr="00540033">
        <w:rPr>
          <w:rFonts w:ascii="Book Antiqua" w:eastAsia="宋体" w:hAnsi="Book Antiqua" w:cs="宋体"/>
          <w:lang w:eastAsia="zh-CN"/>
        </w:rPr>
        <w:t>, McCalmont TH. Mycosis fungoides: the great imitator. </w:t>
      </w:r>
      <w:r w:rsidRPr="00540033">
        <w:rPr>
          <w:rFonts w:ascii="Book Antiqua" w:eastAsia="宋体" w:hAnsi="Book Antiqua" w:cs="宋体"/>
          <w:i/>
          <w:iCs/>
          <w:lang w:eastAsia="zh-CN"/>
        </w:rPr>
        <w:t>J Am Acad Dermatol</w:t>
      </w:r>
      <w:r w:rsidRPr="00540033">
        <w:rPr>
          <w:rFonts w:ascii="Book Antiqua" w:eastAsia="宋体" w:hAnsi="Book Antiqua" w:cs="宋体"/>
          <w:lang w:eastAsia="zh-CN"/>
        </w:rPr>
        <w:t> 2002; </w:t>
      </w:r>
      <w:r w:rsidRPr="00540033">
        <w:rPr>
          <w:rFonts w:ascii="Book Antiqua" w:eastAsia="宋体" w:hAnsi="Book Antiqua" w:cs="宋体"/>
          <w:b/>
          <w:bCs/>
          <w:lang w:eastAsia="zh-CN"/>
        </w:rPr>
        <w:t>47</w:t>
      </w:r>
      <w:r w:rsidRPr="00540033">
        <w:rPr>
          <w:rFonts w:ascii="Book Antiqua" w:eastAsia="宋体" w:hAnsi="Book Antiqua" w:cs="宋体"/>
          <w:lang w:eastAsia="zh-CN"/>
        </w:rPr>
        <w:t>: 914-918 [PMID: 12451378 DOI: 10.1067/mjd.2002.124696]</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2 </w:t>
      </w:r>
      <w:r w:rsidRPr="00540033">
        <w:rPr>
          <w:rFonts w:ascii="Book Antiqua" w:eastAsia="宋体" w:hAnsi="Book Antiqua" w:cs="宋体"/>
          <w:b/>
          <w:bCs/>
          <w:lang w:eastAsia="zh-CN"/>
        </w:rPr>
        <w:t>Nashan D</w:t>
      </w:r>
      <w:r w:rsidRPr="00540033">
        <w:rPr>
          <w:rFonts w:ascii="Book Antiqua" w:eastAsia="宋体" w:hAnsi="Book Antiqua" w:cs="宋体"/>
          <w:lang w:eastAsia="zh-CN"/>
        </w:rPr>
        <w:t>, Faulhaber D, Ständer S, Luger TA, Stadler R. Mycosis fungoides: a dermatological masquerader. </w:t>
      </w:r>
      <w:r w:rsidRPr="00540033">
        <w:rPr>
          <w:rFonts w:ascii="Book Antiqua" w:eastAsia="宋体" w:hAnsi="Book Antiqua" w:cs="宋体"/>
          <w:i/>
          <w:iCs/>
          <w:lang w:eastAsia="zh-CN"/>
        </w:rPr>
        <w:t>Br J Dermatol</w:t>
      </w:r>
      <w:r w:rsidRPr="00540033">
        <w:rPr>
          <w:rFonts w:ascii="Book Antiqua" w:eastAsia="宋体" w:hAnsi="Book Antiqua" w:cs="宋体"/>
          <w:lang w:eastAsia="zh-CN"/>
        </w:rPr>
        <w:t> 2007; </w:t>
      </w:r>
      <w:r w:rsidRPr="00540033">
        <w:rPr>
          <w:rFonts w:ascii="Book Antiqua" w:eastAsia="宋体" w:hAnsi="Book Antiqua" w:cs="宋体"/>
          <w:b/>
          <w:bCs/>
          <w:lang w:eastAsia="zh-CN"/>
        </w:rPr>
        <w:t>156</w:t>
      </w:r>
      <w:r w:rsidRPr="00540033">
        <w:rPr>
          <w:rFonts w:ascii="Book Antiqua" w:eastAsia="宋体" w:hAnsi="Book Antiqua" w:cs="宋体"/>
          <w:lang w:eastAsia="zh-CN"/>
        </w:rPr>
        <w:t>: 1-10 [PMID: 17199560 DOI: 10.1111/j.1365-2133.2006.07526.x]</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3 </w:t>
      </w:r>
      <w:r w:rsidRPr="00540033">
        <w:rPr>
          <w:rFonts w:ascii="Book Antiqua" w:eastAsia="宋体" w:hAnsi="Book Antiqua" w:cs="宋体"/>
          <w:b/>
          <w:bCs/>
          <w:lang w:eastAsia="zh-CN"/>
        </w:rPr>
        <w:t>Kodama K</w:t>
      </w:r>
      <w:r w:rsidRPr="00540033">
        <w:rPr>
          <w:rFonts w:ascii="Book Antiqua" w:eastAsia="宋体" w:hAnsi="Book Antiqua" w:cs="宋体"/>
          <w:lang w:eastAsia="zh-CN"/>
        </w:rPr>
        <w:t>, Fink-Puches R, Massone C, Kerl H, Cerroni L. Papular mycosis fungoides: a new clinical variant of early mycosis fungoides. </w:t>
      </w:r>
      <w:r w:rsidRPr="00540033">
        <w:rPr>
          <w:rFonts w:ascii="Book Antiqua" w:eastAsia="宋体" w:hAnsi="Book Antiqua" w:cs="宋体"/>
          <w:i/>
          <w:iCs/>
          <w:lang w:eastAsia="zh-CN"/>
        </w:rPr>
        <w:t>J Am Acad Dermatol</w:t>
      </w:r>
      <w:r w:rsidRPr="00540033">
        <w:rPr>
          <w:rFonts w:ascii="Book Antiqua" w:eastAsia="宋体" w:hAnsi="Book Antiqua" w:cs="宋体"/>
          <w:lang w:eastAsia="zh-CN"/>
        </w:rPr>
        <w:t> 2005; </w:t>
      </w:r>
      <w:r w:rsidRPr="00540033">
        <w:rPr>
          <w:rFonts w:ascii="Book Antiqua" w:eastAsia="宋体" w:hAnsi="Book Antiqua" w:cs="宋体"/>
          <w:b/>
          <w:bCs/>
          <w:lang w:eastAsia="zh-CN"/>
        </w:rPr>
        <w:t>52</w:t>
      </w:r>
      <w:r w:rsidRPr="00540033">
        <w:rPr>
          <w:rFonts w:ascii="Book Antiqua" w:eastAsia="宋体" w:hAnsi="Book Antiqua" w:cs="宋体"/>
          <w:lang w:eastAsia="zh-CN"/>
        </w:rPr>
        <w:t>: 694-698 [PMID: 15793526 DOI: 10.1016/j.jaad.2004.12.018]</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4 </w:t>
      </w:r>
      <w:r w:rsidRPr="00540033">
        <w:rPr>
          <w:rFonts w:ascii="Book Antiqua" w:eastAsia="宋体" w:hAnsi="Book Antiqua" w:cs="宋体"/>
          <w:b/>
          <w:bCs/>
          <w:lang w:eastAsia="zh-CN"/>
        </w:rPr>
        <w:t>Uddin A</w:t>
      </w:r>
      <w:r w:rsidRPr="00540033">
        <w:rPr>
          <w:rFonts w:ascii="Book Antiqua" w:eastAsia="宋体" w:hAnsi="Book Antiqua" w:cs="宋体"/>
          <w:lang w:eastAsia="zh-CN"/>
        </w:rPr>
        <w:t>, Bennett M, Nayeem K, Marren P, Abushaira H. A case of papular mycosis fungoides: new clinical variant of early mycosis fungoides. </w:t>
      </w:r>
      <w:r w:rsidRPr="00540033">
        <w:rPr>
          <w:rFonts w:ascii="Book Antiqua" w:eastAsia="宋体" w:hAnsi="Book Antiqua" w:cs="宋体"/>
          <w:i/>
          <w:iCs/>
          <w:lang w:eastAsia="zh-CN"/>
        </w:rPr>
        <w:t>J Eur Acad Dermatol Venereol</w:t>
      </w:r>
      <w:r w:rsidRPr="00540033">
        <w:rPr>
          <w:rFonts w:ascii="Book Antiqua" w:eastAsia="宋体" w:hAnsi="Book Antiqua" w:cs="宋体"/>
          <w:lang w:eastAsia="zh-CN"/>
        </w:rPr>
        <w:t> 2007; </w:t>
      </w:r>
      <w:r w:rsidRPr="00540033">
        <w:rPr>
          <w:rFonts w:ascii="Book Antiqua" w:eastAsia="宋体" w:hAnsi="Book Antiqua" w:cs="宋体"/>
          <w:b/>
          <w:bCs/>
          <w:lang w:eastAsia="zh-CN"/>
        </w:rPr>
        <w:t>21</w:t>
      </w:r>
      <w:r w:rsidRPr="00540033">
        <w:rPr>
          <w:rFonts w:ascii="Book Antiqua" w:eastAsia="宋体" w:hAnsi="Book Antiqua" w:cs="宋体"/>
          <w:lang w:eastAsia="zh-CN"/>
        </w:rPr>
        <w:t>: 685-687 [PMID: 17447987 DOI: 10.1111/j.1468-3083.2006.01983.x]</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5 </w:t>
      </w:r>
      <w:r w:rsidRPr="00540033">
        <w:rPr>
          <w:rFonts w:ascii="Book Antiqua" w:eastAsia="宋体" w:hAnsi="Book Antiqua" w:cs="宋体"/>
          <w:b/>
          <w:bCs/>
          <w:lang w:eastAsia="zh-CN"/>
        </w:rPr>
        <w:t>Martorell-Calatayud A</w:t>
      </w:r>
      <w:r w:rsidRPr="00540033">
        <w:rPr>
          <w:rFonts w:ascii="Book Antiqua" w:eastAsia="宋体" w:hAnsi="Book Antiqua" w:cs="宋体"/>
          <w:lang w:eastAsia="zh-CN"/>
        </w:rPr>
        <w:t>, Botella-Estrada R, Sanmartín-Jimenez O, Requena C, Guillén-Barona C, Sangüeza OP. Papular mycosis fungoides: two new cases of a recently described clinicopathological variant of early mycosis fungoides. </w:t>
      </w:r>
      <w:r w:rsidRPr="00540033">
        <w:rPr>
          <w:rFonts w:ascii="Book Antiqua" w:eastAsia="宋体" w:hAnsi="Book Antiqua" w:cs="宋体"/>
          <w:i/>
          <w:iCs/>
          <w:lang w:eastAsia="zh-CN"/>
        </w:rPr>
        <w:t>J Cutan Pathol</w:t>
      </w:r>
      <w:r w:rsidRPr="00540033">
        <w:rPr>
          <w:rFonts w:ascii="Book Antiqua" w:eastAsia="宋体" w:hAnsi="Book Antiqua" w:cs="宋体"/>
          <w:lang w:eastAsia="zh-CN"/>
        </w:rPr>
        <w:t> 2010; </w:t>
      </w:r>
      <w:r w:rsidRPr="00540033">
        <w:rPr>
          <w:rFonts w:ascii="Book Antiqua" w:eastAsia="宋体" w:hAnsi="Book Antiqua" w:cs="宋体"/>
          <w:b/>
          <w:bCs/>
          <w:lang w:eastAsia="zh-CN"/>
        </w:rPr>
        <w:t>37</w:t>
      </w:r>
      <w:r w:rsidRPr="00540033">
        <w:rPr>
          <w:rFonts w:ascii="Book Antiqua" w:eastAsia="宋体" w:hAnsi="Book Antiqua" w:cs="宋体"/>
          <w:lang w:eastAsia="zh-CN"/>
        </w:rPr>
        <w:t>: 330-335 [PMID: 19737334 DOI: 10.1111/j.1600-0560.2009.01417.x]</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6 </w:t>
      </w:r>
      <w:r w:rsidRPr="00540033">
        <w:rPr>
          <w:rFonts w:ascii="Book Antiqua" w:eastAsia="宋体" w:hAnsi="Book Antiqua" w:cs="宋体"/>
          <w:b/>
          <w:bCs/>
          <w:lang w:eastAsia="zh-CN"/>
        </w:rPr>
        <w:t>Liu ZH</w:t>
      </w:r>
      <w:r w:rsidRPr="00540033">
        <w:rPr>
          <w:rFonts w:ascii="Book Antiqua" w:eastAsia="宋体" w:hAnsi="Book Antiqua" w:cs="宋体"/>
          <w:lang w:eastAsia="zh-CN"/>
        </w:rPr>
        <w:t>, Wang YL, Chen SY, Zheng JH, Qiao G, Shen H, Xu AE. Papular mycosis fungoides: a new clinic variant of early and benign mycosis fungoides? </w:t>
      </w:r>
      <w:r w:rsidRPr="00540033">
        <w:rPr>
          <w:rFonts w:ascii="Book Antiqua" w:eastAsia="宋体" w:hAnsi="Book Antiqua" w:cs="宋体"/>
          <w:i/>
          <w:iCs/>
          <w:lang w:eastAsia="zh-CN"/>
        </w:rPr>
        <w:t>J Clin Oncol</w:t>
      </w:r>
      <w:r w:rsidRPr="00540033">
        <w:rPr>
          <w:rFonts w:ascii="Book Antiqua" w:eastAsia="宋体" w:hAnsi="Book Antiqua" w:cs="宋体"/>
          <w:lang w:eastAsia="zh-CN"/>
        </w:rPr>
        <w:t> 2011; </w:t>
      </w:r>
      <w:r w:rsidRPr="00540033">
        <w:rPr>
          <w:rFonts w:ascii="Book Antiqua" w:eastAsia="宋体" w:hAnsi="Book Antiqua" w:cs="宋体"/>
          <w:b/>
          <w:bCs/>
          <w:lang w:eastAsia="zh-CN"/>
        </w:rPr>
        <w:t>29</w:t>
      </w:r>
      <w:r w:rsidRPr="00540033">
        <w:rPr>
          <w:rFonts w:ascii="Book Antiqua" w:eastAsia="宋体" w:hAnsi="Book Antiqua" w:cs="宋体"/>
          <w:lang w:eastAsia="zh-CN"/>
        </w:rPr>
        <w:t>: e381-e383 [PMID: 21343551 DOI: 10.1200/JCO.2010.32.8369]</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7 </w:t>
      </w:r>
      <w:r w:rsidRPr="00540033">
        <w:rPr>
          <w:rFonts w:ascii="Book Antiqua" w:eastAsia="宋体" w:hAnsi="Book Antiqua" w:cs="宋体"/>
          <w:b/>
          <w:bCs/>
          <w:lang w:eastAsia="zh-CN"/>
        </w:rPr>
        <w:t>Neri I</w:t>
      </w:r>
      <w:r w:rsidRPr="00540033">
        <w:rPr>
          <w:rFonts w:ascii="Book Antiqua" w:eastAsia="宋体" w:hAnsi="Book Antiqua" w:cs="宋体"/>
          <w:lang w:eastAsia="zh-CN"/>
        </w:rPr>
        <w:t>, D'Acunto C, Pileri A, Reggiani C, Patrizi A. Papular mycosis fungoides: a new case expanding the spectrum of phenotypic and clinical findings. </w:t>
      </w:r>
      <w:r w:rsidRPr="00540033">
        <w:rPr>
          <w:rFonts w:ascii="Book Antiqua" w:eastAsia="宋体" w:hAnsi="Book Antiqua" w:cs="宋体"/>
          <w:i/>
          <w:iCs/>
          <w:lang w:eastAsia="zh-CN"/>
        </w:rPr>
        <w:t>G Ital Dermatol Venereol</w:t>
      </w:r>
      <w:r w:rsidRPr="00540033">
        <w:rPr>
          <w:rFonts w:ascii="Book Antiqua" w:eastAsia="宋体" w:hAnsi="Book Antiqua" w:cs="宋体"/>
          <w:lang w:eastAsia="zh-CN"/>
        </w:rPr>
        <w:t> 2011; </w:t>
      </w:r>
      <w:r w:rsidRPr="00540033">
        <w:rPr>
          <w:rFonts w:ascii="Book Antiqua" w:eastAsia="宋体" w:hAnsi="Book Antiqua" w:cs="宋体"/>
          <w:b/>
          <w:bCs/>
          <w:lang w:eastAsia="zh-CN"/>
        </w:rPr>
        <w:t>146</w:t>
      </w:r>
      <w:r w:rsidRPr="00540033">
        <w:rPr>
          <w:rFonts w:ascii="Book Antiqua" w:eastAsia="宋体" w:hAnsi="Book Antiqua" w:cs="宋体"/>
          <w:lang w:eastAsia="zh-CN"/>
        </w:rPr>
        <w:t>: 505-507 [PMID: 22095185]</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8 </w:t>
      </w:r>
      <w:r w:rsidRPr="00540033">
        <w:rPr>
          <w:rFonts w:ascii="Book Antiqua" w:eastAsia="宋体" w:hAnsi="Book Antiqua" w:cs="宋体"/>
          <w:b/>
          <w:bCs/>
          <w:lang w:eastAsia="zh-CN"/>
        </w:rPr>
        <w:t>Noe MH</w:t>
      </w:r>
      <w:r w:rsidRPr="00540033">
        <w:rPr>
          <w:rFonts w:ascii="Book Antiqua" w:eastAsia="宋体" w:hAnsi="Book Antiqua" w:cs="宋体"/>
          <w:lang w:eastAsia="zh-CN"/>
        </w:rPr>
        <w:t>, Drake A, Link BK, Liu V. Papular mycosis fungoides: report of two patients, literature review, and conceptual re-appraisal. </w:t>
      </w:r>
      <w:r w:rsidRPr="00540033">
        <w:rPr>
          <w:rFonts w:ascii="Book Antiqua" w:eastAsia="宋体" w:hAnsi="Book Antiqua" w:cs="宋体"/>
          <w:i/>
          <w:iCs/>
          <w:lang w:eastAsia="zh-CN"/>
        </w:rPr>
        <w:t>J Cutan Pathol</w:t>
      </w:r>
      <w:r w:rsidRPr="00540033">
        <w:rPr>
          <w:rFonts w:ascii="Book Antiqua" w:eastAsia="宋体" w:hAnsi="Book Antiqua" w:cs="宋体"/>
          <w:lang w:eastAsia="zh-CN"/>
        </w:rPr>
        <w:t> 2013; </w:t>
      </w:r>
      <w:r w:rsidRPr="00540033">
        <w:rPr>
          <w:rFonts w:ascii="Book Antiqua" w:eastAsia="宋体" w:hAnsi="Book Antiqua" w:cs="宋体"/>
          <w:b/>
          <w:bCs/>
          <w:lang w:eastAsia="zh-CN"/>
        </w:rPr>
        <w:t>40</w:t>
      </w:r>
      <w:r w:rsidRPr="00540033">
        <w:rPr>
          <w:rFonts w:ascii="Book Antiqua" w:eastAsia="宋体" w:hAnsi="Book Antiqua" w:cs="宋体"/>
          <w:lang w:eastAsia="zh-CN"/>
        </w:rPr>
        <w:t>: 714-719 [PMID: 23651057 DOI: 10.1111/cup.12161]</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9 </w:t>
      </w:r>
      <w:r w:rsidRPr="00540033">
        <w:rPr>
          <w:rFonts w:ascii="Book Antiqua" w:eastAsia="宋体" w:hAnsi="Book Antiqua" w:cs="宋体"/>
          <w:b/>
          <w:bCs/>
          <w:lang w:eastAsia="zh-CN"/>
        </w:rPr>
        <w:t>Brajon D</w:t>
      </w:r>
      <w:r w:rsidRPr="00540033">
        <w:rPr>
          <w:rFonts w:ascii="Book Antiqua" w:eastAsia="宋体" w:hAnsi="Book Antiqua" w:cs="宋体"/>
          <w:lang w:eastAsia="zh-CN"/>
        </w:rPr>
        <w:t>, Bonnet N, Dales JP, Berbis P. [Papular mycosis fungoides]. </w:t>
      </w:r>
      <w:r w:rsidRPr="00540033">
        <w:rPr>
          <w:rFonts w:ascii="Book Antiqua" w:eastAsia="宋体" w:hAnsi="Book Antiqua" w:cs="宋体"/>
          <w:i/>
          <w:iCs/>
          <w:lang w:eastAsia="zh-CN"/>
        </w:rPr>
        <w:t>Ann Dermatol Venereol</w:t>
      </w:r>
      <w:r w:rsidRPr="00540033">
        <w:rPr>
          <w:rFonts w:ascii="Book Antiqua" w:eastAsia="宋体" w:hAnsi="Book Antiqua" w:cs="宋体"/>
          <w:lang w:eastAsia="zh-CN"/>
        </w:rPr>
        <w:t> </w:t>
      </w:r>
      <w:r w:rsidRPr="00540033">
        <w:rPr>
          <w:rFonts w:ascii="Book Antiqua" w:eastAsia="宋体" w:hAnsi="Book Antiqua" w:cs="宋体" w:hint="eastAsia"/>
          <w:lang w:eastAsia="zh-CN"/>
        </w:rPr>
        <w:t>2013</w:t>
      </w:r>
      <w:r w:rsidRPr="00540033">
        <w:rPr>
          <w:rFonts w:ascii="Book Antiqua" w:eastAsia="宋体" w:hAnsi="Book Antiqua" w:cs="宋体"/>
          <w:lang w:eastAsia="zh-CN"/>
        </w:rPr>
        <w:t>; </w:t>
      </w:r>
      <w:r w:rsidRPr="00540033">
        <w:rPr>
          <w:rFonts w:ascii="Book Antiqua" w:eastAsia="宋体" w:hAnsi="Book Antiqua" w:cs="宋体"/>
          <w:b/>
          <w:bCs/>
          <w:lang w:eastAsia="zh-CN"/>
        </w:rPr>
        <w:t>140</w:t>
      </w:r>
      <w:r w:rsidRPr="00540033">
        <w:rPr>
          <w:rFonts w:ascii="Book Antiqua" w:eastAsia="宋体" w:hAnsi="Book Antiqua" w:cs="宋体"/>
          <w:lang w:eastAsia="zh-CN"/>
        </w:rPr>
        <w:t>: 455-458 [PMID: 23773745 DOI: 10.1016/j.annder.2013.04.072]</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lastRenderedPageBreak/>
        <w:t>10 </w:t>
      </w:r>
      <w:r w:rsidRPr="00540033">
        <w:rPr>
          <w:rFonts w:ascii="Book Antiqua" w:eastAsia="宋体" w:hAnsi="Book Antiqua" w:cs="宋体"/>
          <w:b/>
          <w:bCs/>
          <w:lang w:eastAsia="zh-CN"/>
        </w:rPr>
        <w:t>Santamarina-Albertos A</w:t>
      </w:r>
      <w:r w:rsidRPr="00540033">
        <w:rPr>
          <w:rFonts w:ascii="Book Antiqua" w:eastAsia="宋体" w:hAnsi="Book Antiqua" w:cs="宋体"/>
          <w:lang w:eastAsia="zh-CN"/>
        </w:rPr>
        <w:t>, Muñoz-Martínez R, Alvarez-Gago T, Miranda-Romero A. Papular mycosis fungoides on the legs: a case report. </w:t>
      </w:r>
      <w:r w:rsidRPr="00540033">
        <w:rPr>
          <w:rFonts w:ascii="Book Antiqua" w:eastAsia="宋体" w:hAnsi="Book Antiqua" w:cs="宋体"/>
          <w:i/>
          <w:iCs/>
          <w:lang w:eastAsia="zh-CN"/>
        </w:rPr>
        <w:t>Actas Dermosifiliogr</w:t>
      </w:r>
      <w:r w:rsidRPr="00540033">
        <w:rPr>
          <w:rFonts w:ascii="Book Antiqua" w:eastAsia="宋体" w:hAnsi="Book Antiqua" w:cs="宋体"/>
          <w:lang w:eastAsia="zh-CN"/>
        </w:rPr>
        <w:t> </w:t>
      </w:r>
      <w:r w:rsidRPr="00540033">
        <w:rPr>
          <w:rFonts w:ascii="Book Antiqua" w:eastAsia="宋体" w:hAnsi="Book Antiqua" w:cs="宋体" w:hint="eastAsia"/>
          <w:lang w:eastAsia="zh-CN"/>
        </w:rPr>
        <w:t>2014</w:t>
      </w:r>
      <w:r w:rsidRPr="00540033">
        <w:rPr>
          <w:rFonts w:ascii="Book Antiqua" w:eastAsia="宋体" w:hAnsi="Book Antiqua" w:cs="宋体"/>
          <w:lang w:eastAsia="zh-CN"/>
        </w:rPr>
        <w:t>; </w:t>
      </w:r>
      <w:r w:rsidRPr="00540033">
        <w:rPr>
          <w:rFonts w:ascii="Book Antiqua" w:eastAsia="宋体" w:hAnsi="Book Antiqua" w:cs="宋体"/>
          <w:b/>
          <w:bCs/>
          <w:lang w:eastAsia="zh-CN"/>
        </w:rPr>
        <w:t>105</w:t>
      </w:r>
      <w:r w:rsidRPr="00540033">
        <w:rPr>
          <w:rFonts w:ascii="Book Antiqua" w:eastAsia="宋体" w:hAnsi="Book Antiqua" w:cs="宋体"/>
          <w:lang w:eastAsia="zh-CN"/>
        </w:rPr>
        <w:t>: 87-89 [PMID: 23339994 DOI: 10.1016/j.ad.2012.11.007]</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11 </w:t>
      </w:r>
      <w:r w:rsidRPr="00540033">
        <w:rPr>
          <w:rFonts w:ascii="Book Antiqua" w:eastAsia="宋体" w:hAnsi="Book Antiqua" w:cs="宋体"/>
          <w:b/>
          <w:bCs/>
          <w:lang w:eastAsia="zh-CN"/>
        </w:rPr>
        <w:t>Balta I</w:t>
      </w:r>
      <w:r w:rsidRPr="00540033">
        <w:rPr>
          <w:rFonts w:ascii="Book Antiqua" w:eastAsia="宋体" w:hAnsi="Book Antiqua" w:cs="宋体"/>
          <w:lang w:eastAsia="zh-CN"/>
        </w:rPr>
        <w:t>, Akbay G, Eksioglu M, Astarcı M, Ekiz O. Papular mycosis fungoides: a case report and review in the literature. </w:t>
      </w:r>
      <w:r w:rsidRPr="00540033">
        <w:rPr>
          <w:rFonts w:ascii="Book Antiqua" w:eastAsia="宋体" w:hAnsi="Book Antiqua" w:cs="宋体"/>
          <w:i/>
          <w:iCs/>
          <w:lang w:eastAsia="zh-CN"/>
        </w:rPr>
        <w:t>Indian J Dermatol</w:t>
      </w:r>
      <w:r w:rsidRPr="00540033">
        <w:rPr>
          <w:rFonts w:ascii="Book Antiqua" w:eastAsia="宋体" w:hAnsi="Book Antiqua" w:cs="宋体"/>
          <w:lang w:eastAsia="zh-CN"/>
        </w:rPr>
        <w:t> </w:t>
      </w:r>
      <w:r w:rsidRPr="00540033">
        <w:rPr>
          <w:rFonts w:ascii="Book Antiqua" w:eastAsia="宋体" w:hAnsi="Book Antiqua" w:cs="宋体" w:hint="eastAsia"/>
          <w:lang w:eastAsia="zh-CN"/>
        </w:rPr>
        <w:t>2015</w:t>
      </w:r>
      <w:r w:rsidRPr="00540033">
        <w:rPr>
          <w:rFonts w:ascii="Book Antiqua" w:eastAsia="宋体" w:hAnsi="Book Antiqua" w:cs="宋体"/>
          <w:lang w:eastAsia="zh-CN"/>
        </w:rPr>
        <w:t>; </w:t>
      </w:r>
      <w:r w:rsidRPr="00540033">
        <w:rPr>
          <w:rFonts w:ascii="Book Antiqua" w:eastAsia="宋体" w:hAnsi="Book Antiqua" w:cs="宋体"/>
          <w:b/>
          <w:bCs/>
          <w:lang w:eastAsia="zh-CN"/>
        </w:rPr>
        <w:t>60</w:t>
      </w:r>
      <w:r w:rsidRPr="00540033">
        <w:rPr>
          <w:rFonts w:ascii="Book Antiqua" w:eastAsia="宋体" w:hAnsi="Book Antiqua" w:cs="宋体"/>
          <w:lang w:eastAsia="zh-CN"/>
        </w:rPr>
        <w:t>: 107 [PMID: 25657444 DOI: 10.4103/0019-5154.147890]</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12 </w:t>
      </w:r>
      <w:r w:rsidRPr="00540033">
        <w:rPr>
          <w:rFonts w:ascii="Book Antiqua" w:eastAsia="宋体" w:hAnsi="Book Antiqua" w:cs="宋体"/>
          <w:b/>
          <w:bCs/>
          <w:lang w:eastAsia="zh-CN"/>
        </w:rPr>
        <w:t>Vonderheid EC</w:t>
      </w:r>
      <w:r w:rsidRPr="00540033">
        <w:rPr>
          <w:rFonts w:ascii="Book Antiqua" w:eastAsia="宋体" w:hAnsi="Book Antiqua" w:cs="宋体"/>
          <w:lang w:eastAsia="zh-CN"/>
        </w:rPr>
        <w:t>, Kadin ME. Papular mycosis fungoides: a variant of mycosis fungoides or lymphomatoid papulosis? </w:t>
      </w:r>
      <w:r w:rsidRPr="00540033">
        <w:rPr>
          <w:rFonts w:ascii="Book Antiqua" w:eastAsia="宋体" w:hAnsi="Book Antiqua" w:cs="宋体"/>
          <w:i/>
          <w:iCs/>
          <w:lang w:eastAsia="zh-CN"/>
        </w:rPr>
        <w:t>J Am Acad Dermatol</w:t>
      </w:r>
      <w:r w:rsidRPr="00540033">
        <w:rPr>
          <w:rFonts w:ascii="Book Antiqua" w:eastAsia="宋体" w:hAnsi="Book Antiqua" w:cs="宋体"/>
          <w:lang w:eastAsia="zh-CN"/>
        </w:rPr>
        <w:t> 2006; </w:t>
      </w:r>
      <w:r w:rsidRPr="00540033">
        <w:rPr>
          <w:rFonts w:ascii="Book Antiqua" w:eastAsia="宋体" w:hAnsi="Book Antiqua" w:cs="宋体"/>
          <w:b/>
          <w:bCs/>
          <w:lang w:eastAsia="zh-CN"/>
        </w:rPr>
        <w:t>55</w:t>
      </w:r>
      <w:r w:rsidRPr="00540033">
        <w:rPr>
          <w:rFonts w:ascii="Book Antiqua" w:eastAsia="宋体" w:hAnsi="Book Antiqua" w:cs="宋体"/>
          <w:lang w:eastAsia="zh-CN"/>
        </w:rPr>
        <w:t>: 177-180 [PMID: 16781328 DOI: 10.1016/j.jaad.2006.01.030]</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13 </w:t>
      </w:r>
      <w:r w:rsidRPr="00540033">
        <w:rPr>
          <w:rFonts w:ascii="Book Antiqua" w:eastAsia="宋体" w:hAnsi="Book Antiqua" w:cs="宋体"/>
          <w:b/>
          <w:bCs/>
          <w:lang w:eastAsia="zh-CN"/>
        </w:rPr>
        <w:t>Vonderheid EC</w:t>
      </w:r>
      <w:r w:rsidRPr="00540033">
        <w:rPr>
          <w:rFonts w:ascii="Book Antiqua" w:eastAsia="宋体" w:hAnsi="Book Antiqua" w:cs="宋体"/>
          <w:lang w:eastAsia="zh-CN"/>
        </w:rPr>
        <w:t>, Kadin ME, Telang GH. Commentary about papular mycosis fungoides, lymphomatoid papulosis and lymphomatoid pityriasis lichenoides: more similarities than differences. </w:t>
      </w:r>
      <w:r w:rsidRPr="00540033">
        <w:rPr>
          <w:rFonts w:ascii="Book Antiqua" w:eastAsia="宋体" w:hAnsi="Book Antiqua" w:cs="宋体"/>
          <w:i/>
          <w:iCs/>
          <w:lang w:eastAsia="zh-CN"/>
        </w:rPr>
        <w:t>J Cutan Pathol</w:t>
      </w:r>
      <w:r w:rsidRPr="00540033">
        <w:rPr>
          <w:rFonts w:ascii="Book Antiqua" w:eastAsia="宋体" w:hAnsi="Book Antiqua" w:cs="宋体"/>
          <w:lang w:eastAsia="zh-CN"/>
        </w:rPr>
        <w:t> 2016; </w:t>
      </w:r>
      <w:r w:rsidRPr="00540033">
        <w:rPr>
          <w:rFonts w:ascii="Book Antiqua" w:eastAsia="宋体" w:hAnsi="Book Antiqua" w:cs="宋体"/>
          <w:b/>
          <w:bCs/>
          <w:lang w:eastAsia="zh-CN"/>
        </w:rPr>
        <w:t>43</w:t>
      </w:r>
      <w:r w:rsidRPr="00540033">
        <w:rPr>
          <w:rFonts w:ascii="Book Antiqua" w:eastAsia="宋体" w:hAnsi="Book Antiqua" w:cs="宋体"/>
          <w:lang w:eastAsia="zh-CN"/>
        </w:rPr>
        <w:t>: 303-312 [PMID: 26566599 DOI: 10.1111/cup.12653]</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14 </w:t>
      </w:r>
      <w:r w:rsidRPr="00540033">
        <w:rPr>
          <w:rFonts w:ascii="Book Antiqua" w:eastAsia="宋体" w:hAnsi="Book Antiqua" w:cs="宋体"/>
          <w:b/>
          <w:bCs/>
          <w:lang w:eastAsia="zh-CN"/>
        </w:rPr>
        <w:t>Edinger JT</w:t>
      </w:r>
      <w:r w:rsidRPr="00540033">
        <w:rPr>
          <w:rFonts w:ascii="Book Antiqua" w:eastAsia="宋体" w:hAnsi="Book Antiqua" w:cs="宋体"/>
          <w:lang w:eastAsia="zh-CN"/>
        </w:rPr>
        <w:t>, Clark BZ, Pucevich BE, Geskin LJ, Swerdlow SH. CD30 expression and proliferative fraction in nontransformed mycosis fungoides. </w:t>
      </w:r>
      <w:r w:rsidRPr="00540033">
        <w:rPr>
          <w:rFonts w:ascii="Book Antiqua" w:eastAsia="宋体" w:hAnsi="Book Antiqua" w:cs="宋体"/>
          <w:i/>
          <w:iCs/>
          <w:lang w:eastAsia="zh-CN"/>
        </w:rPr>
        <w:t>Am J Surg Pathol</w:t>
      </w:r>
      <w:r w:rsidRPr="00540033">
        <w:rPr>
          <w:rFonts w:ascii="Book Antiqua" w:eastAsia="宋体" w:hAnsi="Book Antiqua" w:cs="宋体"/>
          <w:lang w:eastAsia="zh-CN"/>
        </w:rPr>
        <w:t> 2009; </w:t>
      </w:r>
      <w:r w:rsidRPr="00540033">
        <w:rPr>
          <w:rFonts w:ascii="Book Antiqua" w:eastAsia="宋体" w:hAnsi="Book Antiqua" w:cs="宋体"/>
          <w:b/>
          <w:bCs/>
          <w:lang w:eastAsia="zh-CN"/>
        </w:rPr>
        <w:t>33</w:t>
      </w:r>
      <w:r w:rsidRPr="00540033">
        <w:rPr>
          <w:rFonts w:ascii="Book Antiqua" w:eastAsia="宋体" w:hAnsi="Book Antiqua" w:cs="宋体"/>
          <w:lang w:eastAsia="zh-CN"/>
        </w:rPr>
        <w:t>: 1860-1868 [PMID: 19898220 DOI: 10.1097/PAS.0b013e3181bf677d]</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15 </w:t>
      </w:r>
      <w:r w:rsidRPr="00540033">
        <w:rPr>
          <w:rFonts w:ascii="Book Antiqua" w:eastAsia="宋体" w:hAnsi="Book Antiqua" w:cs="宋体"/>
          <w:b/>
          <w:bCs/>
          <w:lang w:eastAsia="zh-CN"/>
        </w:rPr>
        <w:t>Ingen-Housz-Oro S</w:t>
      </w:r>
      <w:r w:rsidRPr="00540033">
        <w:rPr>
          <w:rFonts w:ascii="Book Antiqua" w:eastAsia="宋体" w:hAnsi="Book Antiqua" w:cs="宋体"/>
          <w:lang w:eastAsia="zh-CN"/>
        </w:rPr>
        <w:t>, Franck N, Beneton N, Fauconneau A, Do-Pham G, Carlotti A, Petit T, Liolios I, Bara C, Carpentier H, Storelli D, Prophette B, Garderet L, Haioun C, Petit E, Delfau-Larue MH, Vergier B, Chosidow O, Beylot-Barry M, Ortonne N. Folliculotropic T-cell infiltrates associated with B-cell chronic lymphocytic leukaemia or MALT lymphoma may reveal either true mycosis fungoides or pseudolymphomatous reaction: seven cases and review of the literature. </w:t>
      </w:r>
      <w:r w:rsidRPr="00540033">
        <w:rPr>
          <w:rFonts w:ascii="Book Antiqua" w:eastAsia="宋体" w:hAnsi="Book Antiqua" w:cs="宋体"/>
          <w:i/>
          <w:iCs/>
          <w:lang w:eastAsia="zh-CN"/>
        </w:rPr>
        <w:t>J Eur Acad Dermatol Venereol</w:t>
      </w:r>
      <w:r w:rsidRPr="00540033">
        <w:rPr>
          <w:rFonts w:ascii="Book Antiqua" w:eastAsia="宋体" w:hAnsi="Book Antiqua" w:cs="宋体"/>
          <w:lang w:eastAsia="zh-CN"/>
        </w:rPr>
        <w:t> 2015; </w:t>
      </w:r>
      <w:r w:rsidRPr="00540033">
        <w:rPr>
          <w:rFonts w:ascii="Book Antiqua" w:eastAsia="宋体" w:hAnsi="Book Antiqua" w:cs="宋体"/>
          <w:b/>
          <w:bCs/>
          <w:lang w:eastAsia="zh-CN"/>
        </w:rPr>
        <w:t>29</w:t>
      </w:r>
      <w:r w:rsidRPr="00540033">
        <w:rPr>
          <w:rFonts w:ascii="Book Antiqua" w:eastAsia="宋体" w:hAnsi="Book Antiqua" w:cs="宋体"/>
          <w:lang w:eastAsia="zh-CN"/>
        </w:rPr>
        <w:t>: 77-85 [PMID: 24646004 DOI: 10.1111/dv.12454]</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16 </w:t>
      </w:r>
      <w:r w:rsidRPr="00540033">
        <w:rPr>
          <w:rFonts w:ascii="Book Antiqua" w:eastAsia="宋体" w:hAnsi="Book Antiqua" w:cs="宋体"/>
          <w:b/>
          <w:bCs/>
          <w:lang w:eastAsia="zh-CN"/>
        </w:rPr>
        <w:t>Aberer W</w:t>
      </w:r>
      <w:r w:rsidRPr="00540033">
        <w:rPr>
          <w:rFonts w:ascii="Book Antiqua" w:eastAsia="宋体" w:hAnsi="Book Antiqua" w:cs="宋体"/>
          <w:lang w:eastAsia="zh-CN"/>
        </w:rPr>
        <w:t>, Groh V, Bettelheim P, Radaszkiewicz T, Wolff K. [T- and B-cell double lymphoma: immunologic characterization using monoclonal antibodies]. </w:t>
      </w:r>
      <w:r w:rsidRPr="00540033">
        <w:rPr>
          <w:rFonts w:ascii="Book Antiqua" w:eastAsia="宋体" w:hAnsi="Book Antiqua" w:cs="宋体"/>
          <w:i/>
          <w:iCs/>
          <w:lang w:eastAsia="zh-CN"/>
        </w:rPr>
        <w:t>Hautarzt</w:t>
      </w:r>
      <w:r w:rsidRPr="00540033">
        <w:rPr>
          <w:rFonts w:ascii="Book Antiqua" w:eastAsia="宋体" w:hAnsi="Book Antiqua" w:cs="宋体"/>
          <w:lang w:eastAsia="zh-CN"/>
        </w:rPr>
        <w:t> 1988; </w:t>
      </w:r>
      <w:r w:rsidRPr="00540033">
        <w:rPr>
          <w:rFonts w:ascii="Book Antiqua" w:eastAsia="宋体" w:hAnsi="Book Antiqua" w:cs="宋体"/>
          <w:b/>
          <w:bCs/>
          <w:lang w:eastAsia="zh-CN"/>
        </w:rPr>
        <w:t>39</w:t>
      </w:r>
      <w:r w:rsidRPr="00540033">
        <w:rPr>
          <w:rFonts w:ascii="Book Antiqua" w:eastAsia="宋体" w:hAnsi="Book Antiqua" w:cs="宋体"/>
          <w:lang w:eastAsia="zh-CN"/>
        </w:rPr>
        <w:t>: 388-392 [PMID: 3261289]</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17 </w:t>
      </w:r>
      <w:r w:rsidRPr="00540033">
        <w:rPr>
          <w:rFonts w:ascii="Book Antiqua" w:eastAsia="宋体" w:hAnsi="Book Antiqua" w:cs="宋体"/>
          <w:b/>
          <w:bCs/>
          <w:lang w:eastAsia="zh-CN"/>
        </w:rPr>
        <w:t>Allué L</w:t>
      </w:r>
      <w:r w:rsidRPr="00540033">
        <w:rPr>
          <w:rFonts w:ascii="Book Antiqua" w:eastAsia="宋体" w:hAnsi="Book Antiqua" w:cs="宋体"/>
          <w:lang w:eastAsia="zh-CN"/>
        </w:rPr>
        <w:t xml:space="preserve">, Domingo A, Moreno A, Crespo N, Marcoval J, Peyrí J. Simultaneous occurrence of cutaneous T cell lymphoma and low-grade B cell </w:t>
      </w:r>
      <w:r w:rsidRPr="00540033">
        <w:rPr>
          <w:rFonts w:ascii="Book Antiqua" w:eastAsia="宋体" w:hAnsi="Book Antiqua" w:cs="宋体"/>
          <w:lang w:eastAsia="zh-CN"/>
        </w:rPr>
        <w:lastRenderedPageBreak/>
        <w:t>lymphoproliferative diseases. A report of two cases. </w:t>
      </w:r>
      <w:r w:rsidRPr="00540033">
        <w:rPr>
          <w:rFonts w:ascii="Book Antiqua" w:eastAsia="宋体" w:hAnsi="Book Antiqua" w:cs="宋体"/>
          <w:i/>
          <w:iCs/>
          <w:lang w:eastAsia="zh-CN"/>
        </w:rPr>
        <w:t>J Am Acad Dermatol</w:t>
      </w:r>
      <w:r w:rsidRPr="00540033">
        <w:rPr>
          <w:rFonts w:ascii="Book Antiqua" w:eastAsia="宋体" w:hAnsi="Book Antiqua" w:cs="宋体"/>
          <w:lang w:eastAsia="zh-CN"/>
        </w:rPr>
        <w:t> 1990; </w:t>
      </w:r>
      <w:r w:rsidRPr="00540033">
        <w:rPr>
          <w:rFonts w:ascii="Book Antiqua" w:eastAsia="宋体" w:hAnsi="Book Antiqua" w:cs="宋体"/>
          <w:b/>
          <w:bCs/>
          <w:lang w:eastAsia="zh-CN"/>
        </w:rPr>
        <w:t>23</w:t>
      </w:r>
      <w:r w:rsidRPr="00540033">
        <w:rPr>
          <w:rFonts w:ascii="Book Antiqua" w:eastAsia="宋体" w:hAnsi="Book Antiqua" w:cs="宋体"/>
          <w:lang w:eastAsia="zh-CN"/>
        </w:rPr>
        <w:t>: 677-681 [PMID: 2121804 DOI: 10.1016/0190-9622(90)70272-J]</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18 </w:t>
      </w:r>
      <w:r w:rsidRPr="00540033">
        <w:rPr>
          <w:rFonts w:ascii="Book Antiqua" w:eastAsia="宋体" w:hAnsi="Book Antiqua" w:cs="宋体"/>
          <w:b/>
          <w:bCs/>
          <w:lang w:eastAsia="zh-CN"/>
        </w:rPr>
        <w:t>Harland CC</w:t>
      </w:r>
      <w:r w:rsidRPr="00540033">
        <w:rPr>
          <w:rFonts w:ascii="Book Antiqua" w:eastAsia="宋体" w:hAnsi="Book Antiqua" w:cs="宋体"/>
          <w:lang w:eastAsia="zh-CN"/>
        </w:rPr>
        <w:t>, Whittaker SJ, Ng YL, Holden CA, Wong E, Smith NP. Coexistent cutaneous T-cell lymphoma and B-cell chronic lymphocytic leukaemia. </w:t>
      </w:r>
      <w:r w:rsidRPr="00540033">
        <w:rPr>
          <w:rFonts w:ascii="Book Antiqua" w:eastAsia="宋体" w:hAnsi="Book Antiqua" w:cs="宋体"/>
          <w:i/>
          <w:iCs/>
          <w:lang w:eastAsia="zh-CN"/>
        </w:rPr>
        <w:t>Br J Dermatol</w:t>
      </w:r>
      <w:r w:rsidRPr="00540033">
        <w:rPr>
          <w:rFonts w:ascii="Book Antiqua" w:eastAsia="宋体" w:hAnsi="Book Antiqua" w:cs="宋体"/>
          <w:lang w:eastAsia="zh-CN"/>
        </w:rPr>
        <w:t> 1992; </w:t>
      </w:r>
      <w:r w:rsidRPr="00540033">
        <w:rPr>
          <w:rFonts w:ascii="Book Antiqua" w:eastAsia="宋体" w:hAnsi="Book Antiqua" w:cs="宋体"/>
          <w:b/>
          <w:bCs/>
          <w:lang w:eastAsia="zh-CN"/>
        </w:rPr>
        <w:t>127</w:t>
      </w:r>
      <w:r w:rsidRPr="00540033">
        <w:rPr>
          <w:rFonts w:ascii="Book Antiqua" w:eastAsia="宋体" w:hAnsi="Book Antiqua" w:cs="宋体"/>
          <w:lang w:eastAsia="zh-CN"/>
        </w:rPr>
        <w:t>: 519-523 [PMID: 1467293 DOI: 10.1111/j.1365-2133.1992.tb14852.x]</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19 </w:t>
      </w:r>
      <w:r w:rsidRPr="00540033">
        <w:rPr>
          <w:rFonts w:ascii="Book Antiqua" w:eastAsia="宋体" w:hAnsi="Book Antiqua" w:cs="宋体"/>
          <w:b/>
          <w:bCs/>
          <w:lang w:eastAsia="zh-CN"/>
        </w:rPr>
        <w:t>Grange F</w:t>
      </w:r>
      <w:r w:rsidRPr="00540033">
        <w:rPr>
          <w:rFonts w:ascii="Book Antiqua" w:eastAsia="宋体" w:hAnsi="Book Antiqua" w:cs="宋体"/>
          <w:lang w:eastAsia="zh-CN"/>
        </w:rPr>
        <w:t>, Avril MF, Esteve E, Joly P, Bosq J, de Murets A, Thomine E, Ortoli JC, Duvillard P, Vaillant L. Coexistent cutaneous T-cell lymphoma and B-cell malignancy. French Study Group on Cutaneous Lymphomas. </w:t>
      </w:r>
      <w:r w:rsidRPr="00540033">
        <w:rPr>
          <w:rFonts w:ascii="Book Antiqua" w:eastAsia="宋体" w:hAnsi="Book Antiqua" w:cs="宋体"/>
          <w:i/>
          <w:iCs/>
          <w:lang w:eastAsia="zh-CN"/>
        </w:rPr>
        <w:t>J Am Acad Dermatol</w:t>
      </w:r>
      <w:r w:rsidRPr="00540033">
        <w:rPr>
          <w:rFonts w:ascii="Book Antiqua" w:eastAsia="宋体" w:hAnsi="Book Antiqua" w:cs="宋体"/>
          <w:lang w:eastAsia="zh-CN"/>
        </w:rPr>
        <w:t> 1994; </w:t>
      </w:r>
      <w:r w:rsidRPr="00540033">
        <w:rPr>
          <w:rFonts w:ascii="Book Antiqua" w:eastAsia="宋体" w:hAnsi="Book Antiqua" w:cs="宋体"/>
          <w:b/>
          <w:bCs/>
          <w:lang w:eastAsia="zh-CN"/>
        </w:rPr>
        <w:t>31</w:t>
      </w:r>
      <w:r w:rsidRPr="00540033">
        <w:rPr>
          <w:rFonts w:ascii="Book Antiqua" w:eastAsia="宋体" w:hAnsi="Book Antiqua" w:cs="宋体"/>
          <w:lang w:eastAsia="zh-CN"/>
        </w:rPr>
        <w:t>: 724-731 [PMID: 7929916 DOI: 10.1016/S0190-9622(94)70232-2]</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20 </w:t>
      </w:r>
      <w:r w:rsidRPr="00540033">
        <w:rPr>
          <w:rFonts w:ascii="Book Antiqua" w:eastAsia="宋体" w:hAnsi="Book Antiqua" w:cs="宋体"/>
          <w:b/>
          <w:bCs/>
          <w:lang w:eastAsia="zh-CN"/>
        </w:rPr>
        <w:t>Metzman MS</w:t>
      </w:r>
      <w:r w:rsidRPr="00540033">
        <w:rPr>
          <w:rFonts w:ascii="Book Antiqua" w:eastAsia="宋体" w:hAnsi="Book Antiqua" w:cs="宋体"/>
          <w:lang w:eastAsia="zh-CN"/>
        </w:rPr>
        <w:t>, Stevens SR, Griffiths CE, Ross CW, Barnett JM, Cooper KD. A clinical and histologic mycosis fungoides simulant occurring as a T-cell infiltrate coexisting with B-cell leukemia cutis. </w:t>
      </w:r>
      <w:r w:rsidRPr="00540033">
        <w:rPr>
          <w:rFonts w:ascii="Book Antiqua" w:eastAsia="宋体" w:hAnsi="Book Antiqua" w:cs="宋体"/>
          <w:i/>
          <w:iCs/>
          <w:lang w:eastAsia="zh-CN"/>
        </w:rPr>
        <w:t>J Am Acad Dermatol</w:t>
      </w:r>
      <w:r w:rsidRPr="00540033">
        <w:rPr>
          <w:rFonts w:ascii="Book Antiqua" w:eastAsia="宋体" w:hAnsi="Book Antiqua" w:cs="宋体"/>
          <w:lang w:eastAsia="zh-CN"/>
        </w:rPr>
        <w:t> 1995; </w:t>
      </w:r>
      <w:r w:rsidRPr="00540033">
        <w:rPr>
          <w:rFonts w:ascii="Book Antiqua" w:eastAsia="宋体" w:hAnsi="Book Antiqua" w:cs="宋体"/>
          <w:b/>
          <w:bCs/>
          <w:lang w:eastAsia="zh-CN"/>
        </w:rPr>
        <w:t>33</w:t>
      </w:r>
      <w:r w:rsidRPr="00540033">
        <w:rPr>
          <w:rFonts w:ascii="Book Antiqua" w:eastAsia="宋体" w:hAnsi="Book Antiqua" w:cs="宋体"/>
          <w:lang w:eastAsia="zh-CN"/>
        </w:rPr>
        <w:t>: 341-345 [PMID: 7615882 DOI: 10.1016/0190-9622(95)91430-7]</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21 </w:t>
      </w:r>
      <w:r w:rsidRPr="00540033">
        <w:rPr>
          <w:rFonts w:ascii="Book Antiqua" w:eastAsia="宋体" w:hAnsi="Book Antiqua" w:cs="宋体"/>
          <w:b/>
          <w:bCs/>
          <w:lang w:eastAsia="zh-CN"/>
        </w:rPr>
        <w:t>Bateman AC</w:t>
      </w:r>
      <w:r w:rsidRPr="00540033">
        <w:rPr>
          <w:rFonts w:ascii="Book Antiqua" w:eastAsia="宋体" w:hAnsi="Book Antiqua" w:cs="宋体"/>
          <w:lang w:eastAsia="zh-CN"/>
        </w:rPr>
        <w:t>, Hodges E, Quin CT, McCormick D, Barrett D, Smith JL. Cutaneous T-lymphocyte infiltrate associated with B-cell chronic lymphocytic leukaemia. </w:t>
      </w:r>
      <w:r w:rsidRPr="00540033">
        <w:rPr>
          <w:rFonts w:ascii="Book Antiqua" w:eastAsia="宋体" w:hAnsi="Book Antiqua" w:cs="宋体"/>
          <w:i/>
          <w:iCs/>
          <w:lang w:eastAsia="zh-CN"/>
        </w:rPr>
        <w:t>Histopathology</w:t>
      </w:r>
      <w:r w:rsidRPr="00540033">
        <w:rPr>
          <w:rFonts w:ascii="Book Antiqua" w:eastAsia="宋体" w:hAnsi="Book Antiqua" w:cs="宋体"/>
          <w:lang w:eastAsia="zh-CN"/>
        </w:rPr>
        <w:t> 1999; </w:t>
      </w:r>
      <w:r w:rsidRPr="00540033">
        <w:rPr>
          <w:rFonts w:ascii="Book Antiqua" w:eastAsia="宋体" w:hAnsi="Book Antiqua" w:cs="宋体"/>
          <w:b/>
          <w:bCs/>
          <w:lang w:eastAsia="zh-CN"/>
        </w:rPr>
        <w:t>34</w:t>
      </w:r>
      <w:r w:rsidRPr="00540033">
        <w:rPr>
          <w:rFonts w:ascii="Book Antiqua" w:eastAsia="宋体" w:hAnsi="Book Antiqua" w:cs="宋体"/>
          <w:lang w:eastAsia="zh-CN"/>
        </w:rPr>
        <w:t>: 183-184 [PMID: 10064404]</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22 </w:t>
      </w:r>
      <w:r w:rsidRPr="00540033">
        <w:rPr>
          <w:rFonts w:ascii="Book Antiqua" w:eastAsia="宋体" w:hAnsi="Book Antiqua" w:cs="宋体"/>
          <w:b/>
          <w:bCs/>
          <w:lang w:eastAsia="zh-CN"/>
        </w:rPr>
        <w:t>Konstantopoulos K</w:t>
      </w:r>
      <w:r w:rsidRPr="00540033">
        <w:rPr>
          <w:rFonts w:ascii="Book Antiqua" w:eastAsia="宋体" w:hAnsi="Book Antiqua" w:cs="宋体"/>
          <w:lang w:eastAsia="zh-CN"/>
        </w:rPr>
        <w:t>, Kapsimalis V, Vaiopoulos G, Kokkinis C, Papadaki T, Psarra K, Ekonomidou J. Simultaneous appearance of mycosis fungoides and chronic lymphocytic leukemia in the same patient. </w:t>
      </w:r>
      <w:r w:rsidRPr="00540033">
        <w:rPr>
          <w:rFonts w:ascii="Book Antiqua" w:eastAsia="宋体" w:hAnsi="Book Antiqua" w:cs="宋体"/>
          <w:i/>
          <w:iCs/>
          <w:lang w:eastAsia="zh-CN"/>
        </w:rPr>
        <w:t>Haematologia (Budap)</w:t>
      </w:r>
      <w:r w:rsidRPr="00540033">
        <w:rPr>
          <w:rFonts w:ascii="Book Antiqua" w:eastAsia="宋体" w:hAnsi="Book Antiqua" w:cs="宋体"/>
          <w:lang w:eastAsia="zh-CN"/>
        </w:rPr>
        <w:t> 2000; </w:t>
      </w:r>
      <w:r w:rsidRPr="00540033">
        <w:rPr>
          <w:rFonts w:ascii="Book Antiqua" w:eastAsia="宋体" w:hAnsi="Book Antiqua" w:cs="宋体"/>
          <w:b/>
          <w:bCs/>
          <w:lang w:eastAsia="zh-CN"/>
        </w:rPr>
        <w:t>30</w:t>
      </w:r>
      <w:r w:rsidRPr="00540033">
        <w:rPr>
          <w:rFonts w:ascii="Book Antiqua" w:eastAsia="宋体" w:hAnsi="Book Antiqua" w:cs="宋体"/>
          <w:lang w:eastAsia="zh-CN"/>
        </w:rPr>
        <w:t>: 41-43 [PMID: 10841324 DOI: 10.1163/15685590051129878]</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23 </w:t>
      </w:r>
      <w:r w:rsidRPr="00540033">
        <w:rPr>
          <w:rFonts w:ascii="Book Antiqua" w:eastAsia="宋体" w:hAnsi="Book Antiqua" w:cs="宋体"/>
          <w:b/>
          <w:bCs/>
          <w:lang w:eastAsia="zh-CN"/>
        </w:rPr>
        <w:t>Hull PR</w:t>
      </w:r>
      <w:r w:rsidRPr="00540033">
        <w:rPr>
          <w:rFonts w:ascii="Book Antiqua" w:eastAsia="宋体" w:hAnsi="Book Antiqua" w:cs="宋体"/>
          <w:lang w:eastAsia="zh-CN"/>
        </w:rPr>
        <w:t>, Saxena A. Mycosis fungoides and chronic lymphocytic leukaemia--composite T-cell and B-cell lymphomas presenting in the skin. </w:t>
      </w:r>
      <w:r w:rsidRPr="00540033">
        <w:rPr>
          <w:rFonts w:ascii="Book Antiqua" w:eastAsia="宋体" w:hAnsi="Book Antiqua" w:cs="宋体"/>
          <w:i/>
          <w:iCs/>
          <w:lang w:eastAsia="zh-CN"/>
        </w:rPr>
        <w:t>Br J Dermatol</w:t>
      </w:r>
      <w:r w:rsidRPr="00540033">
        <w:rPr>
          <w:rFonts w:ascii="Book Antiqua" w:eastAsia="宋体" w:hAnsi="Book Antiqua" w:cs="宋体"/>
          <w:lang w:eastAsia="zh-CN"/>
        </w:rPr>
        <w:t> 2000; </w:t>
      </w:r>
      <w:r w:rsidRPr="00540033">
        <w:rPr>
          <w:rFonts w:ascii="Book Antiqua" w:eastAsia="宋体" w:hAnsi="Book Antiqua" w:cs="宋体"/>
          <w:b/>
          <w:bCs/>
          <w:lang w:eastAsia="zh-CN"/>
        </w:rPr>
        <w:t>143</w:t>
      </w:r>
      <w:r w:rsidRPr="00540033">
        <w:rPr>
          <w:rFonts w:ascii="Book Antiqua" w:eastAsia="宋体" w:hAnsi="Book Antiqua" w:cs="宋体"/>
          <w:lang w:eastAsia="zh-CN"/>
        </w:rPr>
        <w:t>: 439-444 [PMID: 10951162 DOI: 10.1046/j.1365-2133.2000.03679.x]</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24 </w:t>
      </w:r>
      <w:r w:rsidRPr="00540033">
        <w:rPr>
          <w:rFonts w:ascii="Book Antiqua" w:eastAsia="宋体" w:hAnsi="Book Antiqua" w:cs="宋体"/>
          <w:b/>
          <w:bCs/>
          <w:lang w:eastAsia="zh-CN"/>
        </w:rPr>
        <w:t>Barzilai A</w:t>
      </w:r>
      <w:r w:rsidRPr="00540033">
        <w:rPr>
          <w:rFonts w:ascii="Book Antiqua" w:eastAsia="宋体" w:hAnsi="Book Antiqua" w:cs="宋体"/>
          <w:lang w:eastAsia="zh-CN"/>
        </w:rPr>
        <w:t>, Trau H, David M, Feinmesser M, Bergman R, Shpiro D, Schiby G, Rosenblatt K, Or R, Hodak E. Mycosis fungoides associated with B-cell malignancies. </w:t>
      </w:r>
      <w:r w:rsidRPr="00540033">
        <w:rPr>
          <w:rFonts w:ascii="Book Antiqua" w:eastAsia="宋体" w:hAnsi="Book Antiqua" w:cs="宋体"/>
          <w:i/>
          <w:iCs/>
          <w:lang w:eastAsia="zh-CN"/>
        </w:rPr>
        <w:t>Br J Dermatol</w:t>
      </w:r>
      <w:r w:rsidRPr="00540033">
        <w:rPr>
          <w:rFonts w:ascii="Book Antiqua" w:eastAsia="宋体" w:hAnsi="Book Antiqua" w:cs="宋体"/>
          <w:lang w:eastAsia="zh-CN"/>
        </w:rPr>
        <w:t> 2006; </w:t>
      </w:r>
      <w:r w:rsidRPr="00540033">
        <w:rPr>
          <w:rFonts w:ascii="Book Antiqua" w:eastAsia="宋体" w:hAnsi="Book Antiqua" w:cs="宋体"/>
          <w:b/>
          <w:bCs/>
          <w:lang w:eastAsia="zh-CN"/>
        </w:rPr>
        <w:t>155</w:t>
      </w:r>
      <w:r w:rsidRPr="00540033">
        <w:rPr>
          <w:rFonts w:ascii="Book Antiqua" w:eastAsia="宋体" w:hAnsi="Book Antiqua" w:cs="宋体"/>
          <w:lang w:eastAsia="zh-CN"/>
        </w:rPr>
        <w:t>: 379-386 [PMID: 16882178 DOI: 10.1111/j.1365-2133.2006.07346.x]</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lastRenderedPageBreak/>
        <w:t>25 </w:t>
      </w:r>
      <w:r w:rsidRPr="00540033">
        <w:rPr>
          <w:rFonts w:ascii="Book Antiqua" w:eastAsia="宋体" w:hAnsi="Book Antiqua" w:cs="宋体"/>
          <w:b/>
          <w:bCs/>
          <w:lang w:eastAsia="zh-CN"/>
        </w:rPr>
        <w:t>Marschalkó M</w:t>
      </w:r>
      <w:r w:rsidRPr="00540033">
        <w:rPr>
          <w:rFonts w:ascii="Book Antiqua" w:eastAsia="宋体" w:hAnsi="Book Antiqua" w:cs="宋体"/>
          <w:lang w:eastAsia="zh-CN"/>
        </w:rPr>
        <w:t>, Csomor J, Eros N, Szigeti A, Hársing J, Szakonyi J, Désaknai M, Matolcsy A, Demeter J, Kárpáti S. Coexistence of primary cutaneous anaplastic large cell lymphoma and mycosis fungoides in a patient with B-cell chronic lymphocytic leukaemia. </w:t>
      </w:r>
      <w:r w:rsidRPr="00540033">
        <w:rPr>
          <w:rFonts w:ascii="Book Antiqua" w:eastAsia="宋体" w:hAnsi="Book Antiqua" w:cs="宋体"/>
          <w:i/>
          <w:iCs/>
          <w:lang w:eastAsia="zh-CN"/>
        </w:rPr>
        <w:t>Br J Dermatol</w:t>
      </w:r>
      <w:r w:rsidRPr="00540033">
        <w:rPr>
          <w:rFonts w:ascii="Book Antiqua" w:eastAsia="宋体" w:hAnsi="Book Antiqua" w:cs="宋体"/>
          <w:lang w:eastAsia="zh-CN"/>
        </w:rPr>
        <w:t> 2007; </w:t>
      </w:r>
      <w:r w:rsidRPr="00540033">
        <w:rPr>
          <w:rFonts w:ascii="Book Antiqua" w:eastAsia="宋体" w:hAnsi="Book Antiqua" w:cs="宋体"/>
          <w:b/>
          <w:bCs/>
          <w:lang w:eastAsia="zh-CN"/>
        </w:rPr>
        <w:t>157</w:t>
      </w:r>
      <w:r w:rsidRPr="00540033">
        <w:rPr>
          <w:rFonts w:ascii="Book Antiqua" w:eastAsia="宋体" w:hAnsi="Book Antiqua" w:cs="宋体"/>
          <w:lang w:eastAsia="zh-CN"/>
        </w:rPr>
        <w:t>: 1291-1293 [PMID: 17927791 DOI: 10.1111/j.1365-2133.2007.08226.x]</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26 </w:t>
      </w:r>
      <w:r w:rsidRPr="00540033">
        <w:rPr>
          <w:rFonts w:ascii="Book Antiqua" w:eastAsia="宋体" w:hAnsi="Book Antiqua" w:cs="宋体"/>
          <w:b/>
          <w:bCs/>
          <w:lang w:eastAsia="zh-CN"/>
        </w:rPr>
        <w:t>Chang MB</w:t>
      </w:r>
      <w:r w:rsidRPr="00540033">
        <w:rPr>
          <w:rFonts w:ascii="Book Antiqua" w:eastAsia="宋体" w:hAnsi="Book Antiqua" w:cs="宋体"/>
          <w:lang w:eastAsia="zh-CN"/>
        </w:rPr>
        <w:t>, Weaver AL, Brewer JD. Cutaneous T-cell lymphoma in patients with chronic lymphocytic leukemia: clinical characteristics, temporal relationships, and survival data in a series of 14 patients at Mayo Clinic. </w:t>
      </w:r>
      <w:r w:rsidRPr="00540033">
        <w:rPr>
          <w:rFonts w:ascii="Book Antiqua" w:eastAsia="宋体" w:hAnsi="Book Antiqua" w:cs="宋体"/>
          <w:i/>
          <w:iCs/>
          <w:lang w:eastAsia="zh-CN"/>
        </w:rPr>
        <w:t>Int J Dermatol</w:t>
      </w:r>
      <w:r w:rsidRPr="00540033">
        <w:rPr>
          <w:rFonts w:ascii="Book Antiqua" w:eastAsia="宋体" w:hAnsi="Book Antiqua" w:cs="宋体"/>
          <w:lang w:eastAsia="zh-CN"/>
        </w:rPr>
        <w:t> 2014; </w:t>
      </w:r>
      <w:r w:rsidRPr="00540033">
        <w:rPr>
          <w:rFonts w:ascii="Book Antiqua" w:eastAsia="宋体" w:hAnsi="Book Antiqua" w:cs="宋体"/>
          <w:b/>
          <w:bCs/>
          <w:lang w:eastAsia="zh-CN"/>
        </w:rPr>
        <w:t>53</w:t>
      </w:r>
      <w:r w:rsidRPr="00540033">
        <w:rPr>
          <w:rFonts w:ascii="Book Antiqua" w:eastAsia="宋体" w:hAnsi="Book Antiqua" w:cs="宋体"/>
          <w:lang w:eastAsia="zh-CN"/>
        </w:rPr>
        <w:t>: 966-970 [PMID: 24134412 DOI: 10.1111/ijd.12063]</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27 </w:t>
      </w:r>
      <w:r w:rsidRPr="00540033">
        <w:rPr>
          <w:rFonts w:ascii="Book Antiqua" w:eastAsia="宋体" w:hAnsi="Book Antiqua" w:cs="宋体"/>
          <w:b/>
          <w:bCs/>
          <w:lang w:eastAsia="zh-CN"/>
        </w:rPr>
        <w:t>Olsen EA</w:t>
      </w:r>
      <w:r w:rsidRPr="00540033">
        <w:rPr>
          <w:rFonts w:ascii="Book Antiqua" w:eastAsia="宋体" w:hAnsi="Book Antiqua" w:cs="宋体"/>
          <w:lang w:eastAsia="zh-CN"/>
        </w:rPr>
        <w:t>, Delzell E, Jegasothy BV. Second malignancies in cutaneous T cell lymphoma. </w:t>
      </w:r>
      <w:r w:rsidRPr="00540033">
        <w:rPr>
          <w:rFonts w:ascii="Book Antiqua" w:eastAsia="宋体" w:hAnsi="Book Antiqua" w:cs="宋体"/>
          <w:i/>
          <w:iCs/>
          <w:lang w:eastAsia="zh-CN"/>
        </w:rPr>
        <w:t>J Am Acad Dermatol</w:t>
      </w:r>
      <w:r w:rsidRPr="00540033">
        <w:rPr>
          <w:rFonts w:ascii="Book Antiqua" w:eastAsia="宋体" w:hAnsi="Book Antiqua" w:cs="宋体"/>
          <w:lang w:eastAsia="zh-CN"/>
        </w:rPr>
        <w:t> 1984; </w:t>
      </w:r>
      <w:r w:rsidRPr="00540033">
        <w:rPr>
          <w:rFonts w:ascii="Book Antiqua" w:eastAsia="宋体" w:hAnsi="Book Antiqua" w:cs="宋体"/>
          <w:b/>
          <w:bCs/>
          <w:lang w:eastAsia="zh-CN"/>
        </w:rPr>
        <w:t>10</w:t>
      </w:r>
      <w:r w:rsidRPr="00540033">
        <w:rPr>
          <w:rFonts w:ascii="Book Antiqua" w:eastAsia="宋体" w:hAnsi="Book Antiqua" w:cs="宋体"/>
          <w:lang w:eastAsia="zh-CN"/>
        </w:rPr>
        <w:t>: 197-204 [PMID: 6609176 DOI: 10.1016/S0190-9622(84)70023-5]</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28 </w:t>
      </w:r>
      <w:r w:rsidRPr="00540033">
        <w:rPr>
          <w:rFonts w:ascii="Book Antiqua" w:eastAsia="宋体" w:hAnsi="Book Antiqua" w:cs="宋体"/>
          <w:b/>
          <w:bCs/>
          <w:lang w:eastAsia="zh-CN"/>
        </w:rPr>
        <w:t>Kantor AF</w:t>
      </w:r>
      <w:r w:rsidRPr="00540033">
        <w:rPr>
          <w:rFonts w:ascii="Book Antiqua" w:eastAsia="宋体" w:hAnsi="Book Antiqua" w:cs="宋体"/>
          <w:lang w:eastAsia="zh-CN"/>
        </w:rPr>
        <w:t>, Curtis RE, Vonderheid EC, van Scott EJ, Fraumeni JF. Risk of second malignancy after cutaneous T-cell lymphoma. </w:t>
      </w:r>
      <w:r w:rsidRPr="00540033">
        <w:rPr>
          <w:rFonts w:ascii="Book Antiqua" w:eastAsia="宋体" w:hAnsi="Book Antiqua" w:cs="宋体"/>
          <w:i/>
          <w:iCs/>
          <w:lang w:eastAsia="zh-CN"/>
        </w:rPr>
        <w:t>Cancer</w:t>
      </w:r>
      <w:r w:rsidRPr="00540033">
        <w:rPr>
          <w:rFonts w:ascii="Book Antiqua" w:eastAsia="宋体" w:hAnsi="Book Antiqua" w:cs="宋体"/>
          <w:lang w:eastAsia="zh-CN"/>
        </w:rPr>
        <w:t> 1989; </w:t>
      </w:r>
      <w:r w:rsidRPr="00540033">
        <w:rPr>
          <w:rFonts w:ascii="Book Antiqua" w:eastAsia="宋体" w:hAnsi="Book Antiqua" w:cs="宋体"/>
          <w:b/>
          <w:bCs/>
          <w:lang w:eastAsia="zh-CN"/>
        </w:rPr>
        <w:t>63</w:t>
      </w:r>
      <w:r w:rsidRPr="00540033">
        <w:rPr>
          <w:rFonts w:ascii="Book Antiqua" w:eastAsia="宋体" w:hAnsi="Book Antiqua" w:cs="宋体"/>
          <w:lang w:eastAsia="zh-CN"/>
        </w:rPr>
        <w:t>: 1612-1615 [PMID: 2924268 DOI: 10.1002/1097-0142(19890415)63: 8&lt;1612: : AID-CNCR2820630828&gt;3.0.CO; 2-C]</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29 </w:t>
      </w:r>
      <w:r w:rsidRPr="00540033">
        <w:rPr>
          <w:rFonts w:ascii="Book Antiqua" w:eastAsia="宋体" w:hAnsi="Book Antiqua" w:cs="宋体"/>
          <w:b/>
          <w:bCs/>
          <w:lang w:eastAsia="zh-CN"/>
        </w:rPr>
        <w:t>Väkevä L</w:t>
      </w:r>
      <w:r w:rsidRPr="00540033">
        <w:rPr>
          <w:rFonts w:ascii="Book Antiqua" w:eastAsia="宋体" w:hAnsi="Book Antiqua" w:cs="宋体"/>
          <w:lang w:eastAsia="zh-CN"/>
        </w:rPr>
        <w:t>, Pukkala E, Ranki A. Increased risk of secondary cancers in patients with primary cutaneous T cell lymphoma. </w:t>
      </w:r>
      <w:r w:rsidRPr="00540033">
        <w:rPr>
          <w:rFonts w:ascii="Book Antiqua" w:eastAsia="宋体" w:hAnsi="Book Antiqua" w:cs="宋体"/>
          <w:i/>
          <w:iCs/>
          <w:lang w:eastAsia="zh-CN"/>
        </w:rPr>
        <w:t>J Invest Dermatol</w:t>
      </w:r>
      <w:r w:rsidRPr="00540033">
        <w:rPr>
          <w:rFonts w:ascii="Book Antiqua" w:eastAsia="宋体" w:hAnsi="Book Antiqua" w:cs="宋体"/>
          <w:lang w:eastAsia="zh-CN"/>
        </w:rPr>
        <w:t> 2000; </w:t>
      </w:r>
      <w:r w:rsidRPr="00540033">
        <w:rPr>
          <w:rFonts w:ascii="Book Antiqua" w:eastAsia="宋体" w:hAnsi="Book Antiqua" w:cs="宋体"/>
          <w:b/>
          <w:bCs/>
          <w:lang w:eastAsia="zh-CN"/>
        </w:rPr>
        <w:t>115</w:t>
      </w:r>
      <w:r w:rsidRPr="00540033">
        <w:rPr>
          <w:rFonts w:ascii="Book Antiqua" w:eastAsia="宋体" w:hAnsi="Book Antiqua" w:cs="宋体"/>
          <w:lang w:eastAsia="zh-CN"/>
        </w:rPr>
        <w:t>: 62-65 [PMID: 10886509 DOI: 10.1046/j.1523-1747.2000.00011.x]</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30 </w:t>
      </w:r>
      <w:r w:rsidRPr="00540033">
        <w:rPr>
          <w:rFonts w:ascii="Book Antiqua" w:eastAsia="宋体" w:hAnsi="Book Antiqua" w:cs="宋体"/>
          <w:b/>
          <w:bCs/>
          <w:lang w:eastAsia="zh-CN"/>
        </w:rPr>
        <w:t>Huang KP</w:t>
      </w:r>
      <w:r w:rsidRPr="00540033">
        <w:rPr>
          <w:rFonts w:ascii="Book Antiqua" w:eastAsia="宋体" w:hAnsi="Book Antiqua" w:cs="宋体"/>
          <w:lang w:eastAsia="zh-CN"/>
        </w:rPr>
        <w:t>, Weinstock MA, Clarke CA, McMillan A, Hoppe RT, Kim YH. Second lymphomas and other malignant neoplasms in patients with mycosis fungoides and Sezary syndrome: evidence from population-based and clinical cohorts. </w:t>
      </w:r>
      <w:r w:rsidRPr="00540033">
        <w:rPr>
          <w:rFonts w:ascii="Book Antiqua" w:eastAsia="宋体" w:hAnsi="Book Antiqua" w:cs="宋体"/>
          <w:i/>
          <w:iCs/>
          <w:lang w:eastAsia="zh-CN"/>
        </w:rPr>
        <w:t>Arch Dermatol</w:t>
      </w:r>
      <w:r w:rsidRPr="00540033">
        <w:rPr>
          <w:rFonts w:ascii="Book Antiqua" w:eastAsia="宋体" w:hAnsi="Book Antiqua" w:cs="宋体"/>
          <w:lang w:eastAsia="zh-CN"/>
        </w:rPr>
        <w:t> 2007; </w:t>
      </w:r>
      <w:r w:rsidRPr="00540033">
        <w:rPr>
          <w:rFonts w:ascii="Book Antiqua" w:eastAsia="宋体" w:hAnsi="Book Antiqua" w:cs="宋体"/>
          <w:b/>
          <w:bCs/>
          <w:lang w:eastAsia="zh-CN"/>
        </w:rPr>
        <w:t>143</w:t>
      </w:r>
      <w:r w:rsidRPr="00540033">
        <w:rPr>
          <w:rFonts w:ascii="Book Antiqua" w:eastAsia="宋体" w:hAnsi="Book Antiqua" w:cs="宋体"/>
          <w:lang w:eastAsia="zh-CN"/>
        </w:rPr>
        <w:t>: 45-50 [PMID: 17224541 DOI: 10.1001/archderm.143.1.45]</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31 </w:t>
      </w:r>
      <w:r w:rsidRPr="00540033">
        <w:rPr>
          <w:rFonts w:ascii="Book Antiqua" w:eastAsia="宋体" w:hAnsi="Book Antiqua" w:cs="宋体"/>
          <w:b/>
          <w:bCs/>
          <w:lang w:eastAsia="zh-CN"/>
        </w:rPr>
        <w:t>Hallermann C</w:t>
      </w:r>
      <w:r w:rsidRPr="00540033">
        <w:rPr>
          <w:rFonts w:ascii="Book Antiqua" w:eastAsia="宋体" w:hAnsi="Book Antiqua" w:cs="宋体"/>
          <w:lang w:eastAsia="zh-CN"/>
        </w:rPr>
        <w:t>, Kaune KM, Tiemann M, Kunze E, Griesinger F, Mitteldorf C, Bertsch HP, Neumann C. High frequency of primary cutaneous lymphomas associated with lymphoproliferative disorders of different lineage. </w:t>
      </w:r>
      <w:r w:rsidRPr="00540033">
        <w:rPr>
          <w:rFonts w:ascii="Book Antiqua" w:eastAsia="宋体" w:hAnsi="Book Antiqua" w:cs="宋体"/>
          <w:i/>
          <w:iCs/>
          <w:lang w:eastAsia="zh-CN"/>
        </w:rPr>
        <w:t>Ann Hematol</w:t>
      </w:r>
      <w:r w:rsidRPr="00540033">
        <w:rPr>
          <w:rFonts w:ascii="Book Antiqua" w:eastAsia="宋体" w:hAnsi="Book Antiqua" w:cs="宋体"/>
          <w:lang w:eastAsia="zh-CN"/>
        </w:rPr>
        <w:t> 2007; </w:t>
      </w:r>
      <w:r w:rsidRPr="00540033">
        <w:rPr>
          <w:rFonts w:ascii="Book Antiqua" w:eastAsia="宋体" w:hAnsi="Book Antiqua" w:cs="宋体"/>
          <w:b/>
          <w:bCs/>
          <w:lang w:eastAsia="zh-CN"/>
        </w:rPr>
        <w:t>86</w:t>
      </w:r>
      <w:r w:rsidRPr="00540033">
        <w:rPr>
          <w:rFonts w:ascii="Book Antiqua" w:eastAsia="宋体" w:hAnsi="Book Antiqua" w:cs="宋体"/>
          <w:lang w:eastAsia="zh-CN"/>
        </w:rPr>
        <w:t>: 509-515 [PMID: 17340135]</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lastRenderedPageBreak/>
        <w:t>32 </w:t>
      </w:r>
      <w:r w:rsidRPr="00540033">
        <w:rPr>
          <w:rFonts w:ascii="Book Antiqua" w:eastAsia="宋体" w:hAnsi="Book Antiqua" w:cs="宋体"/>
          <w:b/>
          <w:bCs/>
          <w:lang w:eastAsia="zh-CN"/>
        </w:rPr>
        <w:t>Brownell I</w:t>
      </w:r>
      <w:r w:rsidRPr="00540033">
        <w:rPr>
          <w:rFonts w:ascii="Book Antiqua" w:eastAsia="宋体" w:hAnsi="Book Antiqua" w:cs="宋体"/>
          <w:lang w:eastAsia="zh-CN"/>
        </w:rPr>
        <w:t>, Etzel CJ, Yang DJ, Taylor SH, Duvic M. Increased malignancy risk in the cutaneous T-cell lymphoma patient population. </w:t>
      </w:r>
      <w:r w:rsidRPr="00540033">
        <w:rPr>
          <w:rFonts w:ascii="Book Antiqua" w:eastAsia="宋体" w:hAnsi="Book Antiqua" w:cs="宋体"/>
          <w:i/>
          <w:iCs/>
          <w:lang w:eastAsia="zh-CN"/>
        </w:rPr>
        <w:t>Clin Lymphoma Myeloma</w:t>
      </w:r>
      <w:r w:rsidRPr="00540033">
        <w:rPr>
          <w:rFonts w:ascii="Book Antiqua" w:eastAsia="宋体" w:hAnsi="Book Antiqua" w:cs="宋体"/>
          <w:lang w:eastAsia="zh-CN"/>
        </w:rPr>
        <w:t> 2008; </w:t>
      </w:r>
      <w:r w:rsidRPr="00540033">
        <w:rPr>
          <w:rFonts w:ascii="Book Antiqua" w:eastAsia="宋体" w:hAnsi="Book Antiqua" w:cs="宋体"/>
          <w:b/>
          <w:bCs/>
          <w:lang w:eastAsia="zh-CN"/>
        </w:rPr>
        <w:t>8</w:t>
      </w:r>
      <w:r w:rsidRPr="00540033">
        <w:rPr>
          <w:rFonts w:ascii="Book Antiqua" w:eastAsia="宋体" w:hAnsi="Book Antiqua" w:cs="宋体"/>
          <w:lang w:eastAsia="zh-CN"/>
        </w:rPr>
        <w:t>: 100-105 [PMID: 18501103 DOI: 10.3816/CLM.2008.n.011]</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33 </w:t>
      </w:r>
      <w:r w:rsidRPr="00540033">
        <w:rPr>
          <w:rFonts w:ascii="Book Antiqua" w:eastAsia="宋体" w:hAnsi="Book Antiqua" w:cs="宋体"/>
          <w:b/>
          <w:bCs/>
          <w:lang w:eastAsia="zh-CN"/>
        </w:rPr>
        <w:t>Hodak E</w:t>
      </w:r>
      <w:r w:rsidRPr="00540033">
        <w:rPr>
          <w:rFonts w:ascii="Book Antiqua" w:eastAsia="宋体" w:hAnsi="Book Antiqua" w:cs="宋体"/>
          <w:lang w:eastAsia="zh-CN"/>
        </w:rPr>
        <w:t>, Lessin S, Friedland R, Freud T, David M, Pavlovsky L, Shapiro J, Cohen AD. New insights into associated co-morbidities in patients with cutaneous T-cell lymphoma (mycosis fungoides). </w:t>
      </w:r>
      <w:r w:rsidRPr="00540033">
        <w:rPr>
          <w:rFonts w:ascii="Book Antiqua" w:eastAsia="宋体" w:hAnsi="Book Antiqua" w:cs="宋体"/>
          <w:i/>
          <w:iCs/>
          <w:lang w:eastAsia="zh-CN"/>
        </w:rPr>
        <w:t>Acta Derm Venereol</w:t>
      </w:r>
      <w:r w:rsidRPr="00540033">
        <w:rPr>
          <w:rFonts w:ascii="Book Antiqua" w:eastAsia="宋体" w:hAnsi="Book Antiqua" w:cs="宋体"/>
          <w:lang w:eastAsia="zh-CN"/>
        </w:rPr>
        <w:t> 2013; </w:t>
      </w:r>
      <w:r w:rsidRPr="00540033">
        <w:rPr>
          <w:rFonts w:ascii="Book Antiqua" w:eastAsia="宋体" w:hAnsi="Book Antiqua" w:cs="宋体"/>
          <w:b/>
          <w:bCs/>
          <w:lang w:eastAsia="zh-CN"/>
        </w:rPr>
        <w:t>93</w:t>
      </w:r>
      <w:r w:rsidRPr="00540033">
        <w:rPr>
          <w:rFonts w:ascii="Book Antiqua" w:eastAsia="宋体" w:hAnsi="Book Antiqua" w:cs="宋体"/>
          <w:lang w:eastAsia="zh-CN"/>
        </w:rPr>
        <w:t>: 451-455 [PMID: 23303582 DOI: 10.2340/00015555-1496]</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34 </w:t>
      </w:r>
      <w:r w:rsidRPr="00540033">
        <w:rPr>
          <w:rFonts w:ascii="Book Antiqua" w:eastAsia="宋体" w:hAnsi="Book Antiqua" w:cs="宋体"/>
          <w:b/>
          <w:bCs/>
          <w:lang w:eastAsia="zh-CN"/>
        </w:rPr>
        <w:t>Lindahl LM</w:t>
      </w:r>
      <w:r w:rsidRPr="00540033">
        <w:rPr>
          <w:rFonts w:ascii="Book Antiqua" w:eastAsia="宋体" w:hAnsi="Book Antiqua" w:cs="宋体"/>
          <w:lang w:eastAsia="zh-CN"/>
        </w:rPr>
        <w:t>, Fenger-Grøn M, Iversen L. Subsequent cancers, mortality, and causes of death in patients with mycosis fungoides and parapsoriasis: a Danish nationwide, population-based cohort study. </w:t>
      </w:r>
      <w:r w:rsidRPr="00540033">
        <w:rPr>
          <w:rFonts w:ascii="Book Antiqua" w:eastAsia="宋体" w:hAnsi="Book Antiqua" w:cs="宋体"/>
          <w:i/>
          <w:iCs/>
          <w:lang w:eastAsia="zh-CN"/>
        </w:rPr>
        <w:t>J Am Acad Dermatol</w:t>
      </w:r>
      <w:r w:rsidRPr="00540033">
        <w:rPr>
          <w:rFonts w:ascii="Book Antiqua" w:eastAsia="宋体" w:hAnsi="Book Antiqua" w:cs="宋体"/>
          <w:lang w:eastAsia="zh-CN"/>
        </w:rPr>
        <w:t> 2014; </w:t>
      </w:r>
      <w:r w:rsidRPr="00540033">
        <w:rPr>
          <w:rFonts w:ascii="Book Antiqua" w:eastAsia="宋体" w:hAnsi="Book Antiqua" w:cs="宋体"/>
          <w:b/>
          <w:bCs/>
          <w:lang w:eastAsia="zh-CN"/>
        </w:rPr>
        <w:t>71</w:t>
      </w:r>
      <w:r w:rsidRPr="00540033">
        <w:rPr>
          <w:rFonts w:ascii="Book Antiqua" w:eastAsia="宋体" w:hAnsi="Book Antiqua" w:cs="宋体"/>
          <w:lang w:eastAsia="zh-CN"/>
        </w:rPr>
        <w:t>: 529-535 [PMID: 24836079 DOI: 10.1016/j.jaad.2014.03.044]</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35 </w:t>
      </w:r>
      <w:r w:rsidRPr="00540033">
        <w:rPr>
          <w:rFonts w:ascii="Book Antiqua" w:eastAsia="宋体" w:hAnsi="Book Antiqua" w:cs="宋体"/>
          <w:b/>
          <w:bCs/>
          <w:lang w:eastAsia="zh-CN"/>
        </w:rPr>
        <w:t>Criscione VD</w:t>
      </w:r>
      <w:r w:rsidRPr="00540033">
        <w:rPr>
          <w:rFonts w:ascii="Book Antiqua" w:eastAsia="宋体" w:hAnsi="Book Antiqua" w:cs="宋体"/>
          <w:lang w:eastAsia="zh-CN"/>
        </w:rPr>
        <w:t>, Weinstock MA. Incidence of cutaneous T-cell lymphoma in the United States, 1973-2002. </w:t>
      </w:r>
      <w:r w:rsidRPr="00540033">
        <w:rPr>
          <w:rFonts w:ascii="Book Antiqua" w:eastAsia="宋体" w:hAnsi="Book Antiqua" w:cs="宋体"/>
          <w:i/>
          <w:iCs/>
          <w:lang w:eastAsia="zh-CN"/>
        </w:rPr>
        <w:t>Arch Dermatol</w:t>
      </w:r>
      <w:r w:rsidRPr="00540033">
        <w:rPr>
          <w:rFonts w:ascii="Book Antiqua" w:eastAsia="宋体" w:hAnsi="Book Antiqua" w:cs="宋体"/>
          <w:lang w:eastAsia="zh-CN"/>
        </w:rPr>
        <w:t> 2007; </w:t>
      </w:r>
      <w:r w:rsidRPr="00540033">
        <w:rPr>
          <w:rFonts w:ascii="Book Antiqua" w:eastAsia="宋体" w:hAnsi="Book Antiqua" w:cs="宋体"/>
          <w:b/>
          <w:bCs/>
          <w:lang w:eastAsia="zh-CN"/>
        </w:rPr>
        <w:t>143</w:t>
      </w:r>
      <w:r w:rsidRPr="00540033">
        <w:rPr>
          <w:rFonts w:ascii="Book Antiqua" w:eastAsia="宋体" w:hAnsi="Book Antiqua" w:cs="宋体"/>
          <w:lang w:eastAsia="zh-CN"/>
        </w:rPr>
        <w:t>: 854-859 [PMID: 17638728 DOI: 10.1001/archderm.143.7.854]</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36 </w:t>
      </w:r>
      <w:r w:rsidRPr="00540033">
        <w:rPr>
          <w:rFonts w:ascii="Book Antiqua" w:eastAsia="宋体" w:hAnsi="Book Antiqua" w:cs="宋体"/>
          <w:b/>
          <w:bCs/>
          <w:lang w:eastAsia="zh-CN"/>
        </w:rPr>
        <w:t>Sheibani K</w:t>
      </w:r>
      <w:r w:rsidRPr="00540033">
        <w:rPr>
          <w:rFonts w:ascii="Book Antiqua" w:eastAsia="宋体" w:hAnsi="Book Antiqua" w:cs="宋体"/>
          <w:lang w:eastAsia="zh-CN"/>
        </w:rPr>
        <w:t>, Forman SJ, Winberg CD, Rappaport H. Coincidence of B-cell chronic lymphocytic leukemia and cutaneous T-cell lymphoma (mycosis fungoides): immunologic characterization by monoclonal antibodies. </w:t>
      </w:r>
      <w:r w:rsidRPr="00540033">
        <w:rPr>
          <w:rFonts w:ascii="Book Antiqua" w:eastAsia="宋体" w:hAnsi="Book Antiqua" w:cs="宋体"/>
          <w:i/>
          <w:iCs/>
          <w:lang w:eastAsia="zh-CN"/>
        </w:rPr>
        <w:t>Blood</w:t>
      </w:r>
      <w:r w:rsidRPr="00540033">
        <w:rPr>
          <w:rFonts w:ascii="Book Antiqua" w:eastAsia="宋体" w:hAnsi="Book Antiqua" w:cs="宋体"/>
          <w:lang w:eastAsia="zh-CN"/>
        </w:rPr>
        <w:t> 1983; </w:t>
      </w:r>
      <w:r w:rsidRPr="00540033">
        <w:rPr>
          <w:rFonts w:ascii="Book Antiqua" w:eastAsia="宋体" w:hAnsi="Book Antiqua" w:cs="宋体"/>
          <w:b/>
          <w:bCs/>
          <w:lang w:eastAsia="zh-CN"/>
        </w:rPr>
        <w:t>62</w:t>
      </w:r>
      <w:r w:rsidRPr="00540033">
        <w:rPr>
          <w:rFonts w:ascii="Book Antiqua" w:eastAsia="宋体" w:hAnsi="Book Antiqua" w:cs="宋体"/>
          <w:lang w:eastAsia="zh-CN"/>
        </w:rPr>
        <w:t>: 1176-1181 [PMID: 6416333]</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37 </w:t>
      </w:r>
      <w:r w:rsidRPr="00540033">
        <w:rPr>
          <w:rFonts w:ascii="Book Antiqua" w:eastAsia="宋体" w:hAnsi="Book Antiqua" w:cs="宋体"/>
          <w:b/>
          <w:bCs/>
          <w:lang w:eastAsia="zh-CN"/>
        </w:rPr>
        <w:t>Cerhan JR</w:t>
      </w:r>
      <w:r w:rsidRPr="00540033">
        <w:rPr>
          <w:rFonts w:ascii="Book Antiqua" w:eastAsia="宋体" w:hAnsi="Book Antiqua" w:cs="宋体"/>
          <w:lang w:eastAsia="zh-CN"/>
        </w:rPr>
        <w:t>, Slager SL. Familial predisposition and genetic risk factors for lymphoma. </w:t>
      </w:r>
      <w:r w:rsidRPr="00540033">
        <w:rPr>
          <w:rFonts w:ascii="Book Antiqua" w:eastAsia="宋体" w:hAnsi="Book Antiqua" w:cs="宋体"/>
          <w:i/>
          <w:iCs/>
          <w:lang w:eastAsia="zh-CN"/>
        </w:rPr>
        <w:t>Blood</w:t>
      </w:r>
      <w:r w:rsidRPr="00540033">
        <w:rPr>
          <w:rFonts w:ascii="Book Antiqua" w:eastAsia="宋体" w:hAnsi="Book Antiqua" w:cs="宋体"/>
          <w:lang w:eastAsia="zh-CN"/>
        </w:rPr>
        <w:t> 2015; </w:t>
      </w:r>
      <w:r w:rsidRPr="00540033">
        <w:rPr>
          <w:rFonts w:ascii="Book Antiqua" w:eastAsia="宋体" w:hAnsi="Book Antiqua" w:cs="宋体"/>
          <w:b/>
          <w:bCs/>
          <w:lang w:eastAsia="zh-CN"/>
        </w:rPr>
        <w:t>126</w:t>
      </w:r>
      <w:r w:rsidRPr="00540033">
        <w:rPr>
          <w:rFonts w:ascii="Book Antiqua" w:eastAsia="宋体" w:hAnsi="Book Antiqua" w:cs="宋体"/>
          <w:lang w:eastAsia="zh-CN"/>
        </w:rPr>
        <w:t>: 2265-2273 [PMID: 26405224 DOI: 10.1182/blood-2015-04-537498]</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38 </w:t>
      </w:r>
      <w:r w:rsidRPr="00540033">
        <w:rPr>
          <w:rFonts w:ascii="Book Antiqua" w:eastAsia="宋体" w:hAnsi="Book Antiqua" w:cs="宋体"/>
          <w:b/>
          <w:bCs/>
          <w:lang w:eastAsia="zh-CN"/>
        </w:rPr>
        <w:t>Greene MH</w:t>
      </w:r>
      <w:r w:rsidRPr="00540033">
        <w:rPr>
          <w:rFonts w:ascii="Book Antiqua" w:eastAsia="宋体" w:hAnsi="Book Antiqua" w:cs="宋体"/>
          <w:lang w:eastAsia="zh-CN"/>
        </w:rPr>
        <w:t>, Pinto HA, Kant JA, Siler K, Vonderheid EC, Lamberg SI, Dalager NA. Lymphomas and leukemias in the relatives of patients with mycosis fungoides. </w:t>
      </w:r>
      <w:r w:rsidRPr="00540033">
        <w:rPr>
          <w:rFonts w:ascii="Book Antiqua" w:eastAsia="宋体" w:hAnsi="Book Antiqua" w:cs="宋体"/>
          <w:i/>
          <w:iCs/>
          <w:lang w:eastAsia="zh-CN"/>
        </w:rPr>
        <w:t>Cancer</w:t>
      </w:r>
      <w:r w:rsidRPr="00540033">
        <w:rPr>
          <w:rFonts w:ascii="Book Antiqua" w:eastAsia="宋体" w:hAnsi="Book Antiqua" w:cs="宋体"/>
          <w:lang w:eastAsia="zh-CN"/>
        </w:rPr>
        <w:t> 1982; </w:t>
      </w:r>
      <w:r w:rsidRPr="00540033">
        <w:rPr>
          <w:rFonts w:ascii="Book Antiqua" w:eastAsia="宋体" w:hAnsi="Book Antiqua" w:cs="宋体"/>
          <w:b/>
          <w:bCs/>
          <w:lang w:eastAsia="zh-CN"/>
        </w:rPr>
        <w:t>49</w:t>
      </w:r>
      <w:r w:rsidRPr="00540033">
        <w:rPr>
          <w:rFonts w:ascii="Book Antiqua" w:eastAsia="宋体" w:hAnsi="Book Antiqua" w:cs="宋体"/>
          <w:lang w:eastAsia="zh-CN"/>
        </w:rPr>
        <w:t>: 737-741 [PMID: 7055783 DOI: 10.1002/1097-0142(19820215)49: 4&lt;737: : AID-CNCR2820490423&gt;3.0.CO; 2-R]</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39 </w:t>
      </w:r>
      <w:r w:rsidRPr="00540033">
        <w:rPr>
          <w:rFonts w:ascii="Book Antiqua" w:eastAsia="宋体" w:hAnsi="Book Antiqua" w:cs="宋体"/>
          <w:b/>
          <w:bCs/>
          <w:lang w:eastAsia="zh-CN"/>
        </w:rPr>
        <w:t>Amber KT</w:t>
      </w:r>
      <w:r w:rsidRPr="00540033">
        <w:rPr>
          <w:rFonts w:ascii="Book Antiqua" w:eastAsia="宋体" w:hAnsi="Book Antiqua" w:cs="宋体"/>
          <w:lang w:eastAsia="zh-CN"/>
        </w:rPr>
        <w:t>, Bloom R, Nouri K. Second Primary Malignancies in CTCL Patients from 1992 to 2011: A SEER-Based, Population-Based Study Evaluating Time from CTCL Diagnosis, Age, Sex, Stage, and CD30+ Subtype. </w:t>
      </w:r>
      <w:r w:rsidRPr="00540033">
        <w:rPr>
          <w:rFonts w:ascii="Book Antiqua" w:eastAsia="宋体" w:hAnsi="Book Antiqua" w:cs="宋体"/>
          <w:i/>
          <w:iCs/>
          <w:lang w:eastAsia="zh-CN"/>
        </w:rPr>
        <w:t>Am J Clin Dermatol</w:t>
      </w:r>
      <w:r w:rsidRPr="00540033">
        <w:rPr>
          <w:rFonts w:ascii="Book Antiqua" w:eastAsia="宋体" w:hAnsi="Book Antiqua" w:cs="宋体"/>
          <w:lang w:eastAsia="zh-CN"/>
        </w:rPr>
        <w:t> 2016; </w:t>
      </w:r>
      <w:r w:rsidRPr="00540033">
        <w:rPr>
          <w:rFonts w:ascii="Book Antiqua" w:eastAsia="宋体" w:hAnsi="Book Antiqua" w:cs="宋体"/>
          <w:b/>
          <w:bCs/>
          <w:lang w:eastAsia="zh-CN"/>
        </w:rPr>
        <w:t>17</w:t>
      </w:r>
      <w:r w:rsidRPr="00540033">
        <w:rPr>
          <w:rFonts w:ascii="Book Antiqua" w:eastAsia="宋体" w:hAnsi="Book Antiqua" w:cs="宋体"/>
          <w:lang w:eastAsia="zh-CN"/>
        </w:rPr>
        <w:t>: 71-77 [PMID: 26386881 DOI: 10.1007/s40257-015-0155-3]</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lastRenderedPageBreak/>
        <w:t>40 </w:t>
      </w:r>
      <w:r w:rsidRPr="00540033">
        <w:rPr>
          <w:rFonts w:ascii="Book Antiqua" w:eastAsia="宋体" w:hAnsi="Book Antiqua" w:cs="宋体"/>
          <w:b/>
          <w:bCs/>
          <w:lang w:eastAsia="zh-CN"/>
        </w:rPr>
        <w:t>Storz M</w:t>
      </w:r>
      <w:r w:rsidRPr="00540033">
        <w:rPr>
          <w:rFonts w:ascii="Book Antiqua" w:eastAsia="宋体" w:hAnsi="Book Antiqua" w:cs="宋体"/>
          <w:lang w:eastAsia="zh-CN"/>
        </w:rPr>
        <w:t>, Zepter K, Kamarashev J, Dummer R, Burg G, Häffner AC. Coexpression of CD40 and CD40 ligand in cutaneous T-cell lymphoma (mycosis fungoides). </w:t>
      </w:r>
      <w:r w:rsidRPr="00540033">
        <w:rPr>
          <w:rFonts w:ascii="Book Antiqua" w:eastAsia="宋体" w:hAnsi="Book Antiqua" w:cs="宋体"/>
          <w:i/>
          <w:iCs/>
          <w:lang w:eastAsia="zh-CN"/>
        </w:rPr>
        <w:t>Cancer Res</w:t>
      </w:r>
      <w:r w:rsidRPr="00540033">
        <w:rPr>
          <w:rFonts w:ascii="Book Antiqua" w:eastAsia="宋体" w:hAnsi="Book Antiqua" w:cs="宋体"/>
          <w:lang w:eastAsia="zh-CN"/>
        </w:rPr>
        <w:t> 2001; </w:t>
      </w:r>
      <w:r w:rsidRPr="00540033">
        <w:rPr>
          <w:rFonts w:ascii="Book Antiqua" w:eastAsia="宋体" w:hAnsi="Book Antiqua" w:cs="宋体"/>
          <w:b/>
          <w:bCs/>
          <w:lang w:eastAsia="zh-CN"/>
        </w:rPr>
        <w:t>61</w:t>
      </w:r>
      <w:r w:rsidRPr="00540033">
        <w:rPr>
          <w:rFonts w:ascii="Book Antiqua" w:eastAsia="宋体" w:hAnsi="Book Antiqua" w:cs="宋体"/>
          <w:lang w:eastAsia="zh-CN"/>
        </w:rPr>
        <w:t>: 452-454 [PMID: 11212229]</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41 </w:t>
      </w:r>
      <w:r w:rsidRPr="00540033">
        <w:rPr>
          <w:rFonts w:ascii="Book Antiqua" w:eastAsia="宋体" w:hAnsi="Book Antiqua" w:cs="宋体"/>
          <w:b/>
          <w:bCs/>
          <w:lang w:eastAsia="zh-CN"/>
        </w:rPr>
        <w:t>Granziero L</w:t>
      </w:r>
      <w:r w:rsidRPr="00540033">
        <w:rPr>
          <w:rFonts w:ascii="Book Antiqua" w:eastAsia="宋体" w:hAnsi="Book Antiqua" w:cs="宋体"/>
          <w:lang w:eastAsia="zh-CN"/>
        </w:rPr>
        <w:t>, Ghia P, Circosta P, Gottardi D, Strola G, Geuna M, Montagna L, Piccoli P, Chilosi M, Caligaris-Cappio F. Survivin is expressed on CD40 stimulation and interfaces proliferation and apoptosis in B-cell chronic lymphocytic leukemia. </w:t>
      </w:r>
      <w:r w:rsidRPr="00540033">
        <w:rPr>
          <w:rFonts w:ascii="Book Antiqua" w:eastAsia="宋体" w:hAnsi="Book Antiqua" w:cs="宋体"/>
          <w:i/>
          <w:iCs/>
          <w:lang w:eastAsia="zh-CN"/>
        </w:rPr>
        <w:t>Blood</w:t>
      </w:r>
      <w:r w:rsidRPr="00540033">
        <w:rPr>
          <w:rFonts w:ascii="Book Antiqua" w:eastAsia="宋体" w:hAnsi="Book Antiqua" w:cs="宋体"/>
          <w:lang w:eastAsia="zh-CN"/>
        </w:rPr>
        <w:t> 2001; </w:t>
      </w:r>
      <w:r w:rsidRPr="00540033">
        <w:rPr>
          <w:rFonts w:ascii="Book Antiqua" w:eastAsia="宋体" w:hAnsi="Book Antiqua" w:cs="宋体"/>
          <w:b/>
          <w:bCs/>
          <w:lang w:eastAsia="zh-CN"/>
        </w:rPr>
        <w:t>97</w:t>
      </w:r>
      <w:r w:rsidRPr="00540033">
        <w:rPr>
          <w:rFonts w:ascii="Book Antiqua" w:eastAsia="宋体" w:hAnsi="Book Antiqua" w:cs="宋体"/>
          <w:lang w:eastAsia="zh-CN"/>
        </w:rPr>
        <w:t>: 2777-2783 [PMID: 11313271 DOI: 10.1182/blood.V97.9.2777]</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42 </w:t>
      </w:r>
      <w:r w:rsidRPr="00540033">
        <w:rPr>
          <w:rFonts w:ascii="Book Antiqua" w:eastAsia="宋体" w:hAnsi="Book Antiqua" w:cs="宋体"/>
          <w:b/>
          <w:bCs/>
          <w:lang w:eastAsia="zh-CN"/>
        </w:rPr>
        <w:t>Garcia-Marquez MA</w:t>
      </w:r>
      <w:r w:rsidRPr="00540033">
        <w:rPr>
          <w:rFonts w:ascii="Book Antiqua" w:eastAsia="宋体" w:hAnsi="Book Antiqua" w:cs="宋体"/>
          <w:lang w:eastAsia="zh-CN"/>
        </w:rPr>
        <w:t>, Shimabukuro-Vornhagen A, Theurich S, Kochanek M, Weber T, Wennhold K, Dauben A, Dzionek A, Reinhard C, von Bergwelt-Baildon M. A multimerized form of recombinant human CD40 ligand supports long-term activation and proliferation of B cells. </w:t>
      </w:r>
      <w:r w:rsidRPr="00540033">
        <w:rPr>
          <w:rFonts w:ascii="Book Antiqua" w:eastAsia="宋体" w:hAnsi="Book Antiqua" w:cs="宋体"/>
          <w:i/>
          <w:iCs/>
          <w:lang w:eastAsia="zh-CN"/>
        </w:rPr>
        <w:t>Cytotherapy</w:t>
      </w:r>
      <w:r w:rsidRPr="00540033">
        <w:rPr>
          <w:rFonts w:ascii="Book Antiqua" w:eastAsia="宋体" w:hAnsi="Book Antiqua" w:cs="宋体"/>
          <w:lang w:eastAsia="zh-CN"/>
        </w:rPr>
        <w:t> 2014; </w:t>
      </w:r>
      <w:r w:rsidRPr="00540033">
        <w:rPr>
          <w:rFonts w:ascii="Book Antiqua" w:eastAsia="宋体" w:hAnsi="Book Antiqua" w:cs="宋体"/>
          <w:b/>
          <w:bCs/>
          <w:lang w:eastAsia="zh-CN"/>
        </w:rPr>
        <w:t>16</w:t>
      </w:r>
      <w:r w:rsidRPr="00540033">
        <w:rPr>
          <w:rFonts w:ascii="Book Antiqua" w:eastAsia="宋体" w:hAnsi="Book Antiqua" w:cs="宋体"/>
          <w:lang w:eastAsia="zh-CN"/>
        </w:rPr>
        <w:t>: 1537-1544 [PMID: 25287602 DOI: 10.1016/j.jcyt.2014.05.011]</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43 </w:t>
      </w:r>
      <w:r w:rsidRPr="00540033">
        <w:rPr>
          <w:rFonts w:ascii="Book Antiqua" w:eastAsia="宋体" w:hAnsi="Book Antiqua" w:cs="宋体"/>
          <w:b/>
          <w:bCs/>
          <w:lang w:eastAsia="zh-CN"/>
        </w:rPr>
        <w:t>Kadin ME</w:t>
      </w:r>
      <w:r w:rsidRPr="00540033">
        <w:rPr>
          <w:rFonts w:ascii="Book Antiqua" w:eastAsia="宋体" w:hAnsi="Book Antiqua" w:cs="宋体"/>
          <w:lang w:eastAsia="zh-CN"/>
        </w:rPr>
        <w:t>, Pavlov IY, Delgado JC, Vonderheid EC. High soluble CD30, CD25, and IL-6 may identify patients with worse survival in CD30+ cutaneous lymphomas and early mycosis fungoides. </w:t>
      </w:r>
      <w:r w:rsidRPr="00540033">
        <w:rPr>
          <w:rFonts w:ascii="Book Antiqua" w:eastAsia="宋体" w:hAnsi="Book Antiqua" w:cs="宋体"/>
          <w:i/>
          <w:iCs/>
          <w:lang w:eastAsia="zh-CN"/>
        </w:rPr>
        <w:t>J Invest Dermatol</w:t>
      </w:r>
      <w:r w:rsidRPr="00540033">
        <w:rPr>
          <w:rFonts w:ascii="Book Antiqua" w:eastAsia="宋体" w:hAnsi="Book Antiqua" w:cs="宋体"/>
          <w:lang w:eastAsia="zh-CN"/>
        </w:rPr>
        <w:t> 2012; </w:t>
      </w:r>
      <w:r w:rsidRPr="00540033">
        <w:rPr>
          <w:rFonts w:ascii="Book Antiqua" w:eastAsia="宋体" w:hAnsi="Book Antiqua" w:cs="宋体"/>
          <w:b/>
          <w:bCs/>
          <w:lang w:eastAsia="zh-CN"/>
        </w:rPr>
        <w:t>132</w:t>
      </w:r>
      <w:r w:rsidRPr="00540033">
        <w:rPr>
          <w:rFonts w:ascii="Book Antiqua" w:eastAsia="宋体" w:hAnsi="Book Antiqua" w:cs="宋体"/>
          <w:lang w:eastAsia="zh-CN"/>
        </w:rPr>
        <w:t>: 703-710 [PMID: 22071475 DOI: 10.1038/jid.2011]</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44 </w:t>
      </w:r>
      <w:r w:rsidRPr="00540033">
        <w:rPr>
          <w:rFonts w:ascii="Book Antiqua" w:eastAsia="宋体" w:hAnsi="Book Antiqua" w:cs="宋体"/>
          <w:b/>
          <w:bCs/>
          <w:lang w:eastAsia="zh-CN"/>
        </w:rPr>
        <w:t>Vermeulen R</w:t>
      </w:r>
      <w:r w:rsidRPr="00540033">
        <w:rPr>
          <w:rFonts w:ascii="Book Antiqua" w:eastAsia="宋体" w:hAnsi="Book Antiqua" w:cs="宋体"/>
          <w:lang w:eastAsia="zh-CN"/>
        </w:rPr>
        <w:t>, Hosnijeh FS, Portengen L, Krogh V, Palli D, Panico S, Tumino R, Sacredote C, Purdue M, Lan Q, Rothman N, Vineis P. Circulating soluble CD30 and future risk of lymphoma; evidence from two prospective studies in the general population. </w:t>
      </w:r>
      <w:r w:rsidRPr="00540033">
        <w:rPr>
          <w:rFonts w:ascii="Book Antiqua" w:eastAsia="宋体" w:hAnsi="Book Antiqua" w:cs="宋体"/>
          <w:i/>
          <w:iCs/>
          <w:lang w:eastAsia="zh-CN"/>
        </w:rPr>
        <w:t>Cancer Epidemiol Biomarkers Prev</w:t>
      </w:r>
      <w:r w:rsidRPr="00540033">
        <w:rPr>
          <w:rFonts w:ascii="Book Antiqua" w:eastAsia="宋体" w:hAnsi="Book Antiqua" w:cs="宋体"/>
          <w:lang w:eastAsia="zh-CN"/>
        </w:rPr>
        <w:t> 2011; </w:t>
      </w:r>
      <w:r w:rsidRPr="00540033">
        <w:rPr>
          <w:rFonts w:ascii="Book Antiqua" w:eastAsia="宋体" w:hAnsi="Book Antiqua" w:cs="宋体"/>
          <w:b/>
          <w:bCs/>
          <w:lang w:eastAsia="zh-CN"/>
        </w:rPr>
        <w:t>20</w:t>
      </w:r>
      <w:r w:rsidRPr="00540033">
        <w:rPr>
          <w:rFonts w:ascii="Book Antiqua" w:eastAsia="宋体" w:hAnsi="Book Antiqua" w:cs="宋体"/>
          <w:lang w:eastAsia="zh-CN"/>
        </w:rPr>
        <w:t>: 1925-1927 [PMID: 21784955 DOI: 10.1158/1055-9965.EPI-11-0396]</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45 </w:t>
      </w:r>
      <w:r w:rsidRPr="00540033">
        <w:rPr>
          <w:rFonts w:ascii="Book Antiqua" w:eastAsia="宋体" w:hAnsi="Book Antiqua" w:cs="宋体"/>
          <w:b/>
          <w:bCs/>
          <w:lang w:eastAsia="zh-CN"/>
        </w:rPr>
        <w:t>Bassig BA</w:t>
      </w:r>
      <w:r w:rsidRPr="00540033">
        <w:rPr>
          <w:rFonts w:ascii="Book Antiqua" w:eastAsia="宋体" w:hAnsi="Book Antiqua" w:cs="宋体"/>
          <w:lang w:eastAsia="zh-CN"/>
        </w:rPr>
        <w:t>, Shu XO, Koh WP, Gao YT, Purdue MP, Butler LM, Adams-Haduch J, Xiang YB, Kemp TJ, Wang R, Pinto LA, Zheng T, Ji BT, Hosgood HD, Hu W, Yang G, Zhang H, Chow WH, Kim C, Seow WJ, Zheng W, Yuan JM, Lan Q, Rothman N. Soluble levels of CD27 and CD30 are associated with risk of non-Hodgkin lymphoma in three Chinese prospective cohorts. </w:t>
      </w:r>
      <w:r w:rsidRPr="00540033">
        <w:rPr>
          <w:rFonts w:ascii="Book Antiqua" w:eastAsia="宋体" w:hAnsi="Book Antiqua" w:cs="宋体"/>
          <w:i/>
          <w:iCs/>
          <w:lang w:eastAsia="zh-CN"/>
        </w:rPr>
        <w:t>Int J Cancer</w:t>
      </w:r>
      <w:r w:rsidRPr="00540033">
        <w:rPr>
          <w:rFonts w:ascii="Book Antiqua" w:eastAsia="宋体" w:hAnsi="Book Antiqua" w:cs="宋体"/>
          <w:lang w:eastAsia="zh-CN"/>
        </w:rPr>
        <w:t> 2015; </w:t>
      </w:r>
      <w:r w:rsidRPr="00540033">
        <w:rPr>
          <w:rFonts w:ascii="Book Antiqua" w:eastAsia="宋体" w:hAnsi="Book Antiqua" w:cs="宋体"/>
          <w:b/>
          <w:bCs/>
          <w:lang w:eastAsia="zh-CN"/>
        </w:rPr>
        <w:t>137</w:t>
      </w:r>
      <w:r w:rsidRPr="00540033">
        <w:rPr>
          <w:rFonts w:ascii="Book Antiqua" w:eastAsia="宋体" w:hAnsi="Book Antiqua" w:cs="宋体"/>
          <w:lang w:eastAsia="zh-CN"/>
        </w:rPr>
        <w:t>: 2688-2695 [PMID: 26095604 DOI: 10.1002/ijc.29637]</w:t>
      </w:r>
    </w:p>
    <w:p w:rsidR="00540033" w:rsidRPr="00540033" w:rsidRDefault="00540033" w:rsidP="00540033">
      <w:pPr>
        <w:tabs>
          <w:tab w:val="left" w:pos="5805"/>
        </w:tabs>
        <w:spacing w:line="360" w:lineRule="auto"/>
        <w:jc w:val="both"/>
        <w:rPr>
          <w:rFonts w:ascii="Book Antiqua" w:eastAsia="宋体" w:hAnsi="Book Antiqua" w:cs="宋体"/>
          <w:lang w:eastAsia="zh-CN"/>
        </w:rPr>
      </w:pPr>
      <w:r w:rsidRPr="00540033">
        <w:rPr>
          <w:rFonts w:ascii="Book Antiqua" w:eastAsia="宋体" w:hAnsi="Book Antiqua" w:cs="宋体"/>
          <w:lang w:eastAsia="zh-CN"/>
        </w:rPr>
        <w:t>46 </w:t>
      </w:r>
      <w:r w:rsidRPr="00540033">
        <w:rPr>
          <w:rFonts w:ascii="Book Antiqua" w:eastAsia="宋体" w:hAnsi="Book Antiqua" w:cs="宋体"/>
          <w:b/>
          <w:bCs/>
          <w:lang w:eastAsia="zh-CN"/>
        </w:rPr>
        <w:t>Prince HM</w:t>
      </w:r>
      <w:r w:rsidRPr="00540033">
        <w:rPr>
          <w:rFonts w:ascii="Book Antiqua" w:eastAsia="宋体" w:hAnsi="Book Antiqua" w:cs="宋体"/>
          <w:lang w:eastAsia="zh-CN"/>
        </w:rPr>
        <w:t xml:space="preserve">, Duvic M, Martin A, Sterry W, Assaf C, Straus DJ. Incidence of spontaneous remission in patients with CD25-positive mycosis </w:t>
      </w:r>
      <w:r w:rsidRPr="00540033">
        <w:rPr>
          <w:rFonts w:ascii="Book Antiqua" w:eastAsia="宋体" w:hAnsi="Book Antiqua" w:cs="宋体"/>
          <w:lang w:eastAsia="zh-CN"/>
        </w:rPr>
        <w:lastRenderedPageBreak/>
        <w:t>fungoides/Sézary syndrome receiving placebo. </w:t>
      </w:r>
      <w:r w:rsidRPr="00540033">
        <w:rPr>
          <w:rFonts w:ascii="Book Antiqua" w:eastAsia="宋体" w:hAnsi="Book Antiqua" w:cs="宋体"/>
          <w:i/>
          <w:iCs/>
          <w:lang w:eastAsia="zh-CN"/>
        </w:rPr>
        <w:t>J Am Acad Dermatol</w:t>
      </w:r>
      <w:r w:rsidRPr="00540033">
        <w:rPr>
          <w:rFonts w:ascii="Book Antiqua" w:eastAsia="宋体" w:hAnsi="Book Antiqua" w:cs="宋体"/>
          <w:lang w:eastAsia="zh-CN"/>
        </w:rPr>
        <w:t> 2012; </w:t>
      </w:r>
      <w:r w:rsidRPr="00540033">
        <w:rPr>
          <w:rFonts w:ascii="Book Antiqua" w:eastAsia="宋体" w:hAnsi="Book Antiqua" w:cs="宋体"/>
          <w:b/>
          <w:bCs/>
          <w:lang w:eastAsia="zh-CN"/>
        </w:rPr>
        <w:t>67</w:t>
      </w:r>
      <w:r w:rsidRPr="00540033">
        <w:rPr>
          <w:rFonts w:ascii="Book Antiqua" w:eastAsia="宋体" w:hAnsi="Book Antiqua" w:cs="宋体"/>
          <w:lang w:eastAsia="zh-CN"/>
        </w:rPr>
        <w:t>: 867-875 [PMID: 22285675 DOI: 10.1016/j.jaad.2011.12.027]</w:t>
      </w:r>
    </w:p>
    <w:p w:rsidR="00540033" w:rsidRPr="00540033" w:rsidRDefault="00540033" w:rsidP="00540033">
      <w:pPr>
        <w:tabs>
          <w:tab w:val="left" w:pos="5805"/>
        </w:tabs>
        <w:spacing w:line="360" w:lineRule="auto"/>
        <w:jc w:val="both"/>
        <w:rPr>
          <w:rFonts w:ascii="Book Antiqua" w:eastAsia="宋体" w:hAnsi="Book Antiqua" w:cs="宋体"/>
          <w:lang w:eastAsia="zh-CN"/>
        </w:rPr>
      </w:pPr>
    </w:p>
    <w:p w:rsidR="00540033" w:rsidRPr="00540033" w:rsidRDefault="00540033" w:rsidP="00540033">
      <w:pPr>
        <w:widowControl w:val="0"/>
        <w:wordWrap w:val="0"/>
        <w:spacing w:line="360" w:lineRule="auto"/>
        <w:jc w:val="right"/>
        <w:rPr>
          <w:rFonts w:ascii="Book Antiqua" w:eastAsia="宋体" w:hAnsi="Book Antiqua" w:cs="Courier New"/>
          <w:b/>
          <w:kern w:val="2"/>
          <w:lang w:eastAsia="zh-CN"/>
        </w:rPr>
      </w:pPr>
      <w:r w:rsidRPr="00540033">
        <w:rPr>
          <w:rFonts w:ascii="Book Antiqua" w:eastAsia="宋体" w:hAnsi="Book Antiqua" w:cs="Courier New"/>
          <w:b/>
          <w:kern w:val="2"/>
          <w:lang w:eastAsia="zh-CN"/>
        </w:rPr>
        <w:t>P-Reviewer:</w:t>
      </w:r>
      <w:r w:rsidRPr="00540033">
        <w:rPr>
          <w:rFonts w:ascii="Book Antiqua" w:eastAsia="宋体" w:hAnsi="Book Antiqua" w:cs="Courier New"/>
          <w:kern w:val="2"/>
          <w:lang w:eastAsia="zh-CN"/>
        </w:rPr>
        <w:t xml:space="preserve"> Chen</w:t>
      </w:r>
      <w:r w:rsidRPr="00540033">
        <w:rPr>
          <w:rFonts w:ascii="Book Antiqua" w:eastAsia="宋体" w:hAnsi="Book Antiqua" w:cs="Courier New" w:hint="eastAsia"/>
          <w:kern w:val="2"/>
          <w:lang w:eastAsia="zh-CN"/>
        </w:rPr>
        <w:t xml:space="preserve"> GS, </w:t>
      </w:r>
      <w:r w:rsidRPr="00540033">
        <w:rPr>
          <w:rFonts w:ascii="Book Antiqua" w:eastAsia="宋体" w:hAnsi="Book Antiqua" w:cs="Courier New"/>
          <w:kern w:val="2"/>
          <w:lang w:eastAsia="zh-CN"/>
        </w:rPr>
        <w:t>Chu-Sung Hu</w:t>
      </w:r>
      <w:r w:rsidRPr="00540033">
        <w:rPr>
          <w:rFonts w:ascii="Book Antiqua" w:eastAsia="宋体" w:hAnsi="Book Antiqua" w:cs="Courier New" w:hint="eastAsia"/>
          <w:kern w:val="2"/>
          <w:lang w:eastAsia="zh-CN"/>
        </w:rPr>
        <w:t xml:space="preserve"> S, </w:t>
      </w:r>
      <w:r w:rsidRPr="00540033">
        <w:rPr>
          <w:rFonts w:ascii="Book Antiqua" w:eastAsia="宋体" w:hAnsi="Book Antiqua" w:cs="Courier New"/>
          <w:kern w:val="2"/>
          <w:lang w:eastAsia="zh-CN"/>
        </w:rPr>
        <w:t>Firooz</w:t>
      </w:r>
      <w:r w:rsidRPr="00540033">
        <w:rPr>
          <w:rFonts w:ascii="Book Antiqua" w:eastAsia="宋体" w:hAnsi="Book Antiqua" w:cs="Courier New" w:hint="eastAsia"/>
          <w:kern w:val="2"/>
          <w:lang w:eastAsia="zh-CN"/>
        </w:rPr>
        <w:t xml:space="preserve"> A, </w:t>
      </w:r>
      <w:r w:rsidRPr="00540033">
        <w:rPr>
          <w:rFonts w:ascii="Book Antiqua" w:eastAsia="宋体" w:hAnsi="Book Antiqua" w:cs="Courier New"/>
          <w:kern w:val="2"/>
          <w:lang w:eastAsia="zh-CN"/>
        </w:rPr>
        <w:t>Hay</w:t>
      </w:r>
      <w:r w:rsidRPr="00540033">
        <w:rPr>
          <w:rFonts w:ascii="Book Antiqua" w:eastAsia="宋体" w:hAnsi="Book Antiqua" w:cs="Courier New" w:hint="eastAsia"/>
          <w:kern w:val="2"/>
          <w:lang w:eastAsia="zh-CN"/>
        </w:rPr>
        <w:t xml:space="preserve"> RA, </w:t>
      </w:r>
      <w:r w:rsidRPr="00540033">
        <w:rPr>
          <w:rFonts w:ascii="Book Antiqua" w:eastAsia="宋体" w:hAnsi="Book Antiqua" w:cs="Courier New"/>
          <w:kern w:val="2"/>
          <w:lang w:eastAsia="zh-CN"/>
        </w:rPr>
        <w:t>Palmirotta</w:t>
      </w:r>
      <w:r w:rsidRPr="00540033">
        <w:rPr>
          <w:rFonts w:ascii="Book Antiqua" w:eastAsia="宋体" w:hAnsi="Book Antiqua" w:cs="Courier New" w:hint="eastAsia"/>
          <w:kern w:val="2"/>
          <w:lang w:eastAsia="zh-CN"/>
        </w:rPr>
        <w:t xml:space="preserve"> R, </w:t>
      </w:r>
      <w:r w:rsidRPr="00540033">
        <w:rPr>
          <w:rFonts w:ascii="Book Antiqua" w:eastAsia="宋体" w:hAnsi="Book Antiqua" w:cs="Courier New"/>
          <w:kern w:val="2"/>
          <w:lang w:eastAsia="zh-CN"/>
        </w:rPr>
        <w:t>Tekin</w:t>
      </w:r>
      <w:r w:rsidRPr="00540033">
        <w:rPr>
          <w:rFonts w:ascii="Book Antiqua" w:eastAsia="宋体" w:hAnsi="Book Antiqua" w:cs="Courier New" w:hint="eastAsia"/>
          <w:kern w:val="2"/>
          <w:lang w:eastAsia="zh-CN"/>
        </w:rPr>
        <w:t xml:space="preserve"> B, </w:t>
      </w:r>
      <w:r w:rsidRPr="00540033">
        <w:rPr>
          <w:rFonts w:ascii="Book Antiqua" w:eastAsia="宋体" w:hAnsi="Book Antiqua" w:cs="Courier New"/>
          <w:kern w:val="2"/>
          <w:lang w:eastAsia="zh-CN"/>
        </w:rPr>
        <w:t>Vasconcellos</w:t>
      </w:r>
      <w:r w:rsidRPr="00540033">
        <w:rPr>
          <w:rFonts w:ascii="Book Antiqua" w:eastAsia="宋体" w:hAnsi="Book Antiqua" w:cs="Courier New" w:hint="eastAsia"/>
          <w:kern w:val="2"/>
          <w:lang w:eastAsia="zh-CN"/>
        </w:rPr>
        <w:t xml:space="preserve"> C</w:t>
      </w:r>
      <w:r w:rsidRPr="00540033">
        <w:rPr>
          <w:rFonts w:ascii="Book Antiqua" w:eastAsia="宋体" w:hAnsi="Book Antiqua" w:cs="Courier New"/>
          <w:kern w:val="2"/>
          <w:lang w:eastAsia="zh-CN"/>
        </w:rPr>
        <w:t xml:space="preserve"> </w:t>
      </w:r>
      <w:r w:rsidRPr="00540033">
        <w:rPr>
          <w:rFonts w:ascii="Book Antiqua" w:eastAsia="宋体" w:hAnsi="Book Antiqua" w:cs="Courier New"/>
          <w:b/>
          <w:kern w:val="2"/>
          <w:lang w:eastAsia="zh-CN"/>
        </w:rPr>
        <w:t xml:space="preserve">S-Editor: </w:t>
      </w:r>
      <w:r w:rsidRPr="00540033">
        <w:rPr>
          <w:rFonts w:ascii="Book Antiqua" w:eastAsia="宋体" w:hAnsi="Book Antiqua" w:cs="Courier New"/>
          <w:kern w:val="2"/>
          <w:lang w:eastAsia="zh-CN"/>
        </w:rPr>
        <w:t>Qiu S</w:t>
      </w:r>
      <w:r w:rsidRPr="00540033">
        <w:rPr>
          <w:rFonts w:ascii="Book Antiqua" w:eastAsia="宋体" w:hAnsi="Book Antiqua" w:cs="Courier New"/>
          <w:b/>
          <w:kern w:val="2"/>
          <w:lang w:eastAsia="zh-CN"/>
        </w:rPr>
        <w:t xml:space="preserve"> L-Editor: E-Editor:</w:t>
      </w:r>
      <w:bookmarkEnd w:id="11"/>
      <w:bookmarkEnd w:id="12"/>
      <w:bookmarkEnd w:id="13"/>
      <w:bookmarkEnd w:id="14"/>
      <w:bookmarkEnd w:id="15"/>
      <w:bookmarkEnd w:id="16"/>
    </w:p>
    <w:p w:rsidR="007C09AE" w:rsidRPr="00540033" w:rsidRDefault="007C09AE" w:rsidP="00423765">
      <w:pPr>
        <w:autoSpaceDE w:val="0"/>
        <w:autoSpaceDN w:val="0"/>
        <w:adjustRightInd w:val="0"/>
        <w:spacing w:line="360" w:lineRule="auto"/>
        <w:jc w:val="both"/>
        <w:rPr>
          <w:rFonts w:ascii="Book Antiqua" w:eastAsia="宋体" w:hAnsi="Book Antiqua"/>
          <w:b/>
          <w:szCs w:val="26"/>
          <w:lang w:eastAsia="zh-CN"/>
        </w:rPr>
      </w:pPr>
      <w:r w:rsidRPr="00F7625D">
        <w:rPr>
          <w:rFonts w:ascii="Book Antiqua" w:hAnsi="Book Antiqua" w:cs="Book Antiqua"/>
          <w:sz w:val="32"/>
          <w:szCs w:val="32"/>
        </w:rPr>
        <w:br w:type="page"/>
      </w:r>
      <w:r w:rsidRPr="002A70F3">
        <w:rPr>
          <w:rFonts w:ascii="Book Antiqua" w:hAnsi="Book Antiqua"/>
          <w:b/>
          <w:szCs w:val="26"/>
        </w:rPr>
        <w:lastRenderedPageBreak/>
        <w:t>Table 1</w:t>
      </w:r>
      <w:r w:rsidR="00FB6D4B" w:rsidRPr="00540033">
        <w:rPr>
          <w:rFonts w:ascii="Book Antiqua" w:eastAsia="宋体" w:hAnsi="Book Antiqua" w:hint="eastAsia"/>
          <w:b/>
          <w:szCs w:val="26"/>
          <w:lang w:eastAsia="zh-CN"/>
        </w:rPr>
        <w:t xml:space="preserve"> </w:t>
      </w:r>
      <w:r w:rsidRPr="002A70F3">
        <w:rPr>
          <w:rFonts w:ascii="Book Antiqua" w:hAnsi="Book Antiqua"/>
          <w:b/>
          <w:szCs w:val="26"/>
        </w:rPr>
        <w:t>Mycosis fungoides presenting as persi</w:t>
      </w:r>
      <w:r w:rsidR="002A70F3" w:rsidRPr="002A70F3">
        <w:rPr>
          <w:rFonts w:ascii="Book Antiqua" w:hAnsi="Book Antiqua"/>
          <w:b/>
          <w:szCs w:val="26"/>
        </w:rPr>
        <w:t>stent papules in the literature</w:t>
      </w:r>
    </w:p>
    <w:p w:rsidR="007C09AE" w:rsidRPr="00F7625D" w:rsidRDefault="007C09AE" w:rsidP="00423765">
      <w:pPr>
        <w:widowControl w:val="0"/>
        <w:autoSpaceDE w:val="0"/>
        <w:autoSpaceDN w:val="0"/>
        <w:adjustRightInd w:val="0"/>
        <w:spacing w:line="360" w:lineRule="auto"/>
        <w:jc w:val="both"/>
        <w:rPr>
          <w:rFonts w:ascii="Book Antiqua" w:hAnsi="Book Antiqua"/>
          <w:szCs w:val="26"/>
        </w:rPr>
      </w:pPr>
    </w:p>
    <w:tbl>
      <w:tblPr>
        <w:tblW w:w="10188" w:type="dxa"/>
        <w:tblBorders>
          <w:top w:val="single" w:sz="4" w:space="0" w:color="auto"/>
          <w:bottom w:val="single" w:sz="4" w:space="0" w:color="auto"/>
        </w:tblBorders>
        <w:tblLayout w:type="fixed"/>
        <w:tblLook w:val="0000" w:firstRow="0" w:lastRow="0" w:firstColumn="0" w:lastColumn="0" w:noHBand="0" w:noVBand="0"/>
      </w:tblPr>
      <w:tblGrid>
        <w:gridCol w:w="1368"/>
        <w:gridCol w:w="900"/>
        <w:gridCol w:w="1440"/>
        <w:gridCol w:w="1012"/>
        <w:gridCol w:w="1440"/>
        <w:gridCol w:w="2048"/>
        <w:gridCol w:w="652"/>
        <w:gridCol w:w="1328"/>
      </w:tblGrid>
      <w:tr w:rsidR="00540033" w:rsidRPr="00F7625D" w:rsidTr="00540033">
        <w:tc>
          <w:tcPr>
            <w:tcW w:w="1368"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eastAsia="宋体" w:hAnsi="Book Antiqua" w:cs="Times"/>
                <w:b/>
                <w:sz w:val="20"/>
                <w:szCs w:val="32"/>
                <w:lang w:eastAsia="zh-CN"/>
              </w:rPr>
            </w:pPr>
            <w:r w:rsidRPr="00540033">
              <w:rPr>
                <w:rFonts w:ascii="Book Antiqua" w:hAnsi="Book Antiqua"/>
                <w:b/>
                <w:sz w:val="20"/>
              </w:rPr>
              <w:t>Case</w:t>
            </w:r>
            <w:r w:rsidR="00D74912" w:rsidRPr="00540033">
              <w:rPr>
                <w:rFonts w:ascii="Book Antiqua" w:eastAsia="宋体" w:hAnsi="Book Antiqua" w:hint="eastAsia"/>
                <w:b/>
                <w:sz w:val="20"/>
                <w:vertAlign w:val="superscript"/>
                <w:lang w:eastAsia="zh-CN"/>
              </w:rPr>
              <w:t>1</w:t>
            </w:r>
          </w:p>
        </w:tc>
        <w:tc>
          <w:tcPr>
            <w:tcW w:w="900"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rPr>
              <w:t>ARG;</w:t>
            </w:r>
          </w:p>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rPr>
              <w:t>Dur</w:t>
            </w:r>
          </w:p>
        </w:tc>
        <w:tc>
          <w:tcPr>
            <w:tcW w:w="1440"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rPr>
              <w:t>Distribution</w:t>
            </w:r>
          </w:p>
        </w:tc>
        <w:tc>
          <w:tcPr>
            <w:tcW w:w="1012"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b/>
                <w:sz w:val="20"/>
              </w:rPr>
            </w:pPr>
            <w:r w:rsidRPr="00540033">
              <w:rPr>
                <w:rFonts w:ascii="Book Antiqua" w:hAnsi="Book Antiqua"/>
                <w:b/>
                <w:sz w:val="20"/>
              </w:rPr>
              <w:t>Dermal Infiltrate</w:t>
            </w:r>
          </w:p>
        </w:tc>
        <w:tc>
          <w:tcPr>
            <w:tcW w:w="1440"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rPr>
              <w:t>Epidermal</w:t>
            </w:r>
          </w:p>
          <w:p w:rsidR="007C09AE" w:rsidRPr="00540033" w:rsidRDefault="007C09AE" w:rsidP="00540033">
            <w:pPr>
              <w:widowControl w:val="0"/>
              <w:autoSpaceDE w:val="0"/>
              <w:autoSpaceDN w:val="0"/>
              <w:adjustRightInd w:val="0"/>
              <w:spacing w:line="360" w:lineRule="auto"/>
              <w:jc w:val="both"/>
              <w:rPr>
                <w:rFonts w:ascii="Book Antiqua" w:hAnsi="Book Antiqua"/>
                <w:b/>
                <w:sz w:val="20"/>
              </w:rPr>
            </w:pPr>
            <w:r w:rsidRPr="00540033">
              <w:rPr>
                <w:rFonts w:ascii="Book Antiqua" w:hAnsi="Book Antiqua"/>
                <w:b/>
                <w:sz w:val="20"/>
              </w:rPr>
              <w:t>Lymphocytes</w:t>
            </w:r>
          </w:p>
        </w:tc>
        <w:tc>
          <w:tcPr>
            <w:tcW w:w="2048"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rPr>
              <w:t>Immunophenotype</w:t>
            </w:r>
          </w:p>
        </w:tc>
        <w:tc>
          <w:tcPr>
            <w:tcW w:w="652"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rPr>
              <w:t>PCR</w:t>
            </w:r>
          </w:p>
        </w:tc>
        <w:tc>
          <w:tcPr>
            <w:tcW w:w="1328"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rPr>
              <w:t>Progression</w:t>
            </w:r>
          </w:p>
          <w:p w:rsidR="007C09AE" w:rsidRPr="00540033" w:rsidRDefault="007C09AE" w:rsidP="00540033">
            <w:pPr>
              <w:widowControl w:val="0"/>
              <w:autoSpaceDE w:val="0"/>
              <w:autoSpaceDN w:val="0"/>
              <w:adjustRightInd w:val="0"/>
              <w:spacing w:line="360" w:lineRule="auto"/>
              <w:jc w:val="both"/>
              <w:rPr>
                <w:rFonts w:ascii="Book Antiqua" w:eastAsia="宋体" w:hAnsi="Book Antiqua" w:cs="Times"/>
                <w:b/>
                <w:sz w:val="20"/>
                <w:szCs w:val="32"/>
                <w:lang w:eastAsia="zh-CN"/>
              </w:rPr>
            </w:pPr>
            <w:r w:rsidRPr="00540033">
              <w:rPr>
                <w:rFonts w:ascii="Book Antiqua" w:hAnsi="Book Antiqua"/>
                <w:b/>
                <w:sz w:val="20"/>
              </w:rPr>
              <w:t>(time)</w:t>
            </w:r>
            <w:r w:rsidR="00391255" w:rsidRPr="00540033">
              <w:rPr>
                <w:rFonts w:ascii="Times New Roman" w:eastAsia="宋体" w:hAnsi="Times New Roman" w:hint="eastAsia"/>
                <w:b/>
                <w:szCs w:val="26"/>
                <w:vertAlign w:val="superscript"/>
                <w:lang w:eastAsia="zh-CN"/>
              </w:rPr>
              <w:t>2</w:t>
            </w:r>
          </w:p>
        </w:tc>
      </w:tr>
      <w:tr w:rsidR="00540033" w:rsidRPr="00F7625D" w:rsidTr="00540033">
        <w:tc>
          <w:tcPr>
            <w:tcW w:w="1368"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Kodama1</w:t>
            </w:r>
          </w:p>
        </w:tc>
        <w:tc>
          <w:tcPr>
            <w:tcW w:w="900"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57WM;</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NS</w:t>
            </w:r>
          </w:p>
        </w:tc>
        <w:tc>
          <w:tcPr>
            <w:tcW w:w="1440"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T</w:t>
            </w:r>
          </w:p>
        </w:tc>
        <w:tc>
          <w:tcPr>
            <w:tcW w:w="1012"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PV, F</w:t>
            </w:r>
          </w:p>
        </w:tc>
        <w:tc>
          <w:tcPr>
            <w:tcW w:w="1440"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 xml:space="preserve">Sm; </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PMAs</w:t>
            </w:r>
          </w:p>
        </w:tc>
        <w:tc>
          <w:tcPr>
            <w:tcW w:w="2048"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CD30-</w:t>
            </w:r>
          </w:p>
        </w:tc>
        <w:tc>
          <w:tcPr>
            <w:tcW w:w="652"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ND</w:t>
            </w:r>
          </w:p>
        </w:tc>
        <w:tc>
          <w:tcPr>
            <w:tcW w:w="1328"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No</w:t>
            </w:r>
          </w:p>
        </w:tc>
      </w:tr>
      <w:tr w:rsidR="00540033" w:rsidRPr="00F7625D" w:rsidTr="00540033">
        <w:tc>
          <w:tcPr>
            <w:tcW w:w="136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Kodama2</w:t>
            </w:r>
          </w:p>
        </w:tc>
        <w:tc>
          <w:tcPr>
            <w:tcW w:w="90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58WF;</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2 yr</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T, UE</w:t>
            </w:r>
          </w:p>
        </w:tc>
        <w:tc>
          <w:tcPr>
            <w:tcW w:w="101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lang w:val="es-ES_tradnl"/>
              </w:rPr>
            </w:pPr>
            <w:r w:rsidRPr="00540033">
              <w:rPr>
                <w:rFonts w:ascii="Book Antiqua" w:hAnsi="Book Antiqua"/>
                <w:sz w:val="20"/>
              </w:rPr>
              <w:t>Li, PV</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lang w:val="es-ES_tradnl"/>
              </w:rPr>
            </w:pPr>
            <w:r w:rsidRPr="00540033">
              <w:rPr>
                <w:rFonts w:ascii="Book Antiqua" w:hAnsi="Book Antiqua"/>
                <w:sz w:val="20"/>
                <w:lang w:val="es-ES_tradnl"/>
              </w:rPr>
              <w:t xml:space="preserve">Pleo Sm-med; </w:t>
            </w:r>
          </w:p>
          <w:p w:rsidR="007C09AE" w:rsidRPr="00540033" w:rsidRDefault="007C09AE" w:rsidP="00540033">
            <w:pPr>
              <w:widowControl w:val="0"/>
              <w:autoSpaceDE w:val="0"/>
              <w:autoSpaceDN w:val="0"/>
              <w:adjustRightInd w:val="0"/>
              <w:spacing w:line="360" w:lineRule="auto"/>
              <w:jc w:val="both"/>
              <w:rPr>
                <w:rFonts w:ascii="Book Antiqua" w:hAnsi="Book Antiqua"/>
                <w:sz w:val="20"/>
                <w:lang w:val="es-ES_tradnl"/>
              </w:rPr>
            </w:pPr>
            <w:r w:rsidRPr="00540033">
              <w:rPr>
                <w:rFonts w:ascii="Book Antiqua" w:hAnsi="Book Antiqua"/>
                <w:sz w:val="20"/>
                <w:lang w:val="es-ES_tradnl"/>
              </w:rPr>
              <w:t>No PMAs</w:t>
            </w:r>
          </w:p>
        </w:tc>
        <w:tc>
          <w:tcPr>
            <w:tcW w:w="204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CD4+30-</w:t>
            </w:r>
          </w:p>
        </w:tc>
        <w:tc>
          <w:tcPr>
            <w:tcW w:w="6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Pos</w:t>
            </w:r>
          </w:p>
        </w:tc>
        <w:tc>
          <w:tcPr>
            <w:tcW w:w="132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No</w:t>
            </w:r>
          </w:p>
        </w:tc>
      </w:tr>
      <w:tr w:rsidR="00540033" w:rsidRPr="00F7625D" w:rsidTr="00540033">
        <w:tc>
          <w:tcPr>
            <w:tcW w:w="136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Kodama3</w:t>
            </w:r>
          </w:p>
        </w:tc>
        <w:tc>
          <w:tcPr>
            <w:tcW w:w="90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57F;</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Few mo</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T, UE, LE</w:t>
            </w:r>
          </w:p>
        </w:tc>
        <w:tc>
          <w:tcPr>
            <w:tcW w:w="101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Li, PV</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NS;</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No PMAs</w:t>
            </w:r>
          </w:p>
        </w:tc>
        <w:tc>
          <w:tcPr>
            <w:tcW w:w="204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CD30-</w:t>
            </w:r>
          </w:p>
        </w:tc>
        <w:tc>
          <w:tcPr>
            <w:tcW w:w="6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ND</w:t>
            </w:r>
          </w:p>
        </w:tc>
        <w:tc>
          <w:tcPr>
            <w:tcW w:w="132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Yes (3 yr)</w:t>
            </w:r>
          </w:p>
        </w:tc>
      </w:tr>
      <w:tr w:rsidR="00540033" w:rsidRPr="00F7625D" w:rsidTr="00540033">
        <w:tc>
          <w:tcPr>
            <w:tcW w:w="136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Kodama4</w:t>
            </w:r>
          </w:p>
        </w:tc>
        <w:tc>
          <w:tcPr>
            <w:tcW w:w="90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41M;</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NS</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LE</w:t>
            </w:r>
          </w:p>
        </w:tc>
        <w:tc>
          <w:tcPr>
            <w:tcW w:w="101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Li, PV</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NS;</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No PMAs</w:t>
            </w:r>
          </w:p>
        </w:tc>
        <w:tc>
          <w:tcPr>
            <w:tcW w:w="204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CD30-</w:t>
            </w:r>
          </w:p>
        </w:tc>
        <w:tc>
          <w:tcPr>
            <w:tcW w:w="6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ND</w:t>
            </w:r>
          </w:p>
        </w:tc>
        <w:tc>
          <w:tcPr>
            <w:tcW w:w="132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Yes (2 mo)</w:t>
            </w:r>
          </w:p>
        </w:tc>
      </w:tr>
      <w:tr w:rsidR="00540033" w:rsidRPr="00F7625D" w:rsidTr="00540033">
        <w:tc>
          <w:tcPr>
            <w:tcW w:w="136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Kodama5</w:t>
            </w:r>
          </w:p>
        </w:tc>
        <w:tc>
          <w:tcPr>
            <w:tcW w:w="90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59WM;</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30 yr</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eastAsia="宋体" w:hAnsi="Book Antiqua" w:cs="Times"/>
                <w:sz w:val="20"/>
                <w:szCs w:val="32"/>
                <w:lang w:eastAsia="zh-CN"/>
              </w:rPr>
            </w:pPr>
            <w:r w:rsidRPr="00540033">
              <w:rPr>
                <w:rFonts w:ascii="Book Antiqua" w:hAnsi="Book Antiqua"/>
                <w:sz w:val="20"/>
              </w:rPr>
              <w:t>T, UE, LE</w:t>
            </w:r>
            <w:r w:rsidR="0040509C" w:rsidRPr="00540033">
              <w:rPr>
                <w:rFonts w:ascii="Book Antiqua" w:eastAsia="宋体" w:hAnsi="Book Antiqua" w:hint="eastAsia"/>
                <w:sz w:val="20"/>
                <w:vertAlign w:val="superscript"/>
                <w:lang w:eastAsia="zh-CN"/>
              </w:rPr>
              <w:t>3</w:t>
            </w:r>
          </w:p>
        </w:tc>
        <w:tc>
          <w:tcPr>
            <w:tcW w:w="101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Li</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NS;</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PMAs</w:t>
            </w:r>
          </w:p>
        </w:tc>
        <w:tc>
          <w:tcPr>
            <w:tcW w:w="204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CD30-</w:t>
            </w:r>
          </w:p>
        </w:tc>
        <w:tc>
          <w:tcPr>
            <w:tcW w:w="6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ND</w:t>
            </w:r>
          </w:p>
        </w:tc>
        <w:tc>
          <w:tcPr>
            <w:tcW w:w="132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No</w:t>
            </w:r>
          </w:p>
        </w:tc>
      </w:tr>
      <w:tr w:rsidR="00540033" w:rsidRPr="00F7625D" w:rsidTr="00540033">
        <w:tc>
          <w:tcPr>
            <w:tcW w:w="136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Kodama6</w:t>
            </w:r>
          </w:p>
        </w:tc>
        <w:tc>
          <w:tcPr>
            <w:tcW w:w="90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61M;</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NS</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T</w:t>
            </w:r>
          </w:p>
        </w:tc>
        <w:tc>
          <w:tcPr>
            <w:tcW w:w="101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PV</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NS;</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PMAs</w:t>
            </w:r>
          </w:p>
        </w:tc>
        <w:tc>
          <w:tcPr>
            <w:tcW w:w="204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CD4+8-30-</w:t>
            </w:r>
          </w:p>
        </w:tc>
        <w:tc>
          <w:tcPr>
            <w:tcW w:w="6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ND</w:t>
            </w:r>
          </w:p>
        </w:tc>
        <w:tc>
          <w:tcPr>
            <w:tcW w:w="132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No</w:t>
            </w:r>
          </w:p>
        </w:tc>
      </w:tr>
      <w:tr w:rsidR="00540033" w:rsidRPr="00F7625D" w:rsidTr="00540033">
        <w:tc>
          <w:tcPr>
            <w:tcW w:w="136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Uddin</w:t>
            </w:r>
          </w:p>
        </w:tc>
        <w:tc>
          <w:tcPr>
            <w:tcW w:w="90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31WF;</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2 yr</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T, UE, LE</w:t>
            </w:r>
          </w:p>
        </w:tc>
        <w:tc>
          <w:tcPr>
            <w:tcW w:w="101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Li, PV, SC, VA</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NS;</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No PMAs</w:t>
            </w:r>
          </w:p>
        </w:tc>
        <w:tc>
          <w:tcPr>
            <w:tcW w:w="204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Mostly CD30-</w:t>
            </w:r>
          </w:p>
        </w:tc>
        <w:tc>
          <w:tcPr>
            <w:tcW w:w="6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ND</w:t>
            </w:r>
          </w:p>
        </w:tc>
        <w:tc>
          <w:tcPr>
            <w:tcW w:w="132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No</w:t>
            </w:r>
          </w:p>
        </w:tc>
      </w:tr>
      <w:tr w:rsidR="00540033" w:rsidRPr="00F7625D" w:rsidTr="00540033">
        <w:tc>
          <w:tcPr>
            <w:tcW w:w="136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Martorell-Calatayud1</w:t>
            </w:r>
          </w:p>
        </w:tc>
        <w:tc>
          <w:tcPr>
            <w:tcW w:w="90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50WF;</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2 yr</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T</w:t>
            </w:r>
            <w:r w:rsidR="0040509C" w:rsidRPr="00540033">
              <w:rPr>
                <w:rFonts w:ascii="Book Antiqua" w:eastAsia="宋体" w:hAnsi="Book Antiqua" w:hint="eastAsia"/>
                <w:sz w:val="20"/>
                <w:vertAlign w:val="superscript"/>
                <w:lang w:eastAsia="zh-CN"/>
              </w:rPr>
              <w:t>3</w:t>
            </w:r>
          </w:p>
        </w:tc>
        <w:tc>
          <w:tcPr>
            <w:tcW w:w="101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A, P, Li, PV, F</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 xml:space="preserve">Pleo Med-lg; </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PMAs</w:t>
            </w:r>
          </w:p>
        </w:tc>
        <w:tc>
          <w:tcPr>
            <w:tcW w:w="204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CD4+30-</w:t>
            </w:r>
          </w:p>
        </w:tc>
        <w:tc>
          <w:tcPr>
            <w:tcW w:w="6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Pos</w:t>
            </w:r>
          </w:p>
        </w:tc>
        <w:tc>
          <w:tcPr>
            <w:tcW w:w="132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No</w:t>
            </w:r>
          </w:p>
        </w:tc>
      </w:tr>
      <w:tr w:rsidR="00540033" w:rsidRPr="00F7625D" w:rsidTr="00540033">
        <w:tc>
          <w:tcPr>
            <w:tcW w:w="136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Martorell- Calatayud2</w:t>
            </w:r>
          </w:p>
        </w:tc>
        <w:tc>
          <w:tcPr>
            <w:tcW w:w="90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55WF;</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1.5 yr</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T, LE</w:t>
            </w:r>
            <w:r w:rsidR="0040509C" w:rsidRPr="00540033">
              <w:rPr>
                <w:rFonts w:ascii="Book Antiqua" w:eastAsia="宋体" w:hAnsi="Book Antiqua" w:hint="eastAsia"/>
                <w:sz w:val="20"/>
                <w:vertAlign w:val="superscript"/>
                <w:lang w:eastAsia="zh-CN"/>
              </w:rPr>
              <w:t>3</w:t>
            </w:r>
          </w:p>
        </w:tc>
        <w:tc>
          <w:tcPr>
            <w:tcW w:w="101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NS</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 xml:space="preserve">Sm-med; </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No PMAs</w:t>
            </w:r>
          </w:p>
        </w:tc>
        <w:tc>
          <w:tcPr>
            <w:tcW w:w="204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CD4+30-</w:t>
            </w:r>
          </w:p>
        </w:tc>
        <w:tc>
          <w:tcPr>
            <w:tcW w:w="6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Neg</w:t>
            </w:r>
          </w:p>
        </w:tc>
        <w:tc>
          <w:tcPr>
            <w:tcW w:w="132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No</w:t>
            </w:r>
          </w:p>
        </w:tc>
      </w:tr>
      <w:tr w:rsidR="00540033" w:rsidRPr="00F7625D" w:rsidTr="00540033">
        <w:tc>
          <w:tcPr>
            <w:tcW w:w="136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Liu</w:t>
            </w:r>
          </w:p>
        </w:tc>
        <w:tc>
          <w:tcPr>
            <w:tcW w:w="90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27AM;</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NS</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T</w:t>
            </w:r>
            <w:r w:rsidR="0040509C" w:rsidRPr="00540033">
              <w:rPr>
                <w:rFonts w:ascii="Book Antiqua" w:eastAsia="宋体" w:hAnsi="Book Antiqua" w:hint="eastAsia"/>
                <w:sz w:val="20"/>
                <w:vertAlign w:val="superscript"/>
                <w:lang w:eastAsia="zh-CN"/>
              </w:rPr>
              <w:t>3</w:t>
            </w:r>
          </w:p>
        </w:tc>
        <w:tc>
          <w:tcPr>
            <w:tcW w:w="101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Li</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NS;</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PMAs</w:t>
            </w:r>
          </w:p>
        </w:tc>
        <w:tc>
          <w:tcPr>
            <w:tcW w:w="204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CD4+8-30-</w:t>
            </w:r>
          </w:p>
        </w:tc>
        <w:tc>
          <w:tcPr>
            <w:tcW w:w="6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ND</w:t>
            </w:r>
          </w:p>
        </w:tc>
        <w:tc>
          <w:tcPr>
            <w:tcW w:w="132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No</w:t>
            </w:r>
          </w:p>
        </w:tc>
      </w:tr>
      <w:tr w:rsidR="00540033" w:rsidRPr="00F7625D" w:rsidTr="00540033">
        <w:tc>
          <w:tcPr>
            <w:tcW w:w="136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Neri</w:t>
            </w:r>
          </w:p>
        </w:tc>
        <w:tc>
          <w:tcPr>
            <w:tcW w:w="90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47WF;</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1 yr</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UE, LE</w:t>
            </w:r>
          </w:p>
        </w:tc>
        <w:tc>
          <w:tcPr>
            <w:tcW w:w="101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PV</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Sm-med CL;</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PMAs</w:t>
            </w:r>
          </w:p>
        </w:tc>
        <w:tc>
          <w:tcPr>
            <w:tcW w:w="204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CD4-8+7+30-</w:t>
            </w:r>
          </w:p>
        </w:tc>
        <w:tc>
          <w:tcPr>
            <w:tcW w:w="6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Pos</w:t>
            </w:r>
          </w:p>
        </w:tc>
        <w:tc>
          <w:tcPr>
            <w:tcW w:w="132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No</w:t>
            </w:r>
          </w:p>
        </w:tc>
      </w:tr>
      <w:tr w:rsidR="00540033" w:rsidRPr="00F7625D" w:rsidTr="00540033">
        <w:tc>
          <w:tcPr>
            <w:tcW w:w="136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Noe1</w:t>
            </w:r>
          </w:p>
        </w:tc>
        <w:tc>
          <w:tcPr>
            <w:tcW w:w="90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83WF;</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3 yr</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T, UE, LE</w:t>
            </w:r>
          </w:p>
        </w:tc>
        <w:tc>
          <w:tcPr>
            <w:tcW w:w="101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PV</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NS;</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PMAs</w:t>
            </w:r>
          </w:p>
        </w:tc>
        <w:tc>
          <w:tcPr>
            <w:tcW w:w="204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CD4+30-</w:t>
            </w:r>
          </w:p>
        </w:tc>
        <w:tc>
          <w:tcPr>
            <w:tcW w:w="6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Pos</w:t>
            </w:r>
          </w:p>
        </w:tc>
        <w:tc>
          <w:tcPr>
            <w:tcW w:w="132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No</w:t>
            </w:r>
          </w:p>
        </w:tc>
      </w:tr>
      <w:tr w:rsidR="00540033" w:rsidRPr="00F7625D" w:rsidTr="00540033">
        <w:tc>
          <w:tcPr>
            <w:tcW w:w="136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Noe2</w:t>
            </w:r>
          </w:p>
        </w:tc>
        <w:tc>
          <w:tcPr>
            <w:tcW w:w="90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65WF; 1mo</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T</w:t>
            </w:r>
          </w:p>
        </w:tc>
        <w:tc>
          <w:tcPr>
            <w:tcW w:w="101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Li, PV</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NS</w:t>
            </w:r>
          </w:p>
        </w:tc>
        <w:tc>
          <w:tcPr>
            <w:tcW w:w="204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CD30-</w:t>
            </w:r>
          </w:p>
        </w:tc>
        <w:tc>
          <w:tcPr>
            <w:tcW w:w="6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ND</w:t>
            </w:r>
          </w:p>
        </w:tc>
        <w:tc>
          <w:tcPr>
            <w:tcW w:w="132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Yes (NS)</w:t>
            </w:r>
          </w:p>
        </w:tc>
      </w:tr>
      <w:tr w:rsidR="00540033" w:rsidRPr="00F7625D" w:rsidTr="00540033">
        <w:tc>
          <w:tcPr>
            <w:tcW w:w="136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Brajon</w:t>
            </w:r>
          </w:p>
        </w:tc>
        <w:tc>
          <w:tcPr>
            <w:tcW w:w="90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63WM; 10 mo</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T, UE, LE</w:t>
            </w:r>
          </w:p>
        </w:tc>
        <w:tc>
          <w:tcPr>
            <w:tcW w:w="101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Li, PV</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CL;</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NS</w:t>
            </w:r>
          </w:p>
        </w:tc>
        <w:tc>
          <w:tcPr>
            <w:tcW w:w="204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CD4+8-30-</w:t>
            </w:r>
          </w:p>
        </w:tc>
        <w:tc>
          <w:tcPr>
            <w:tcW w:w="6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Pos</w:t>
            </w:r>
          </w:p>
        </w:tc>
        <w:tc>
          <w:tcPr>
            <w:tcW w:w="132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No</w:t>
            </w:r>
          </w:p>
        </w:tc>
      </w:tr>
      <w:tr w:rsidR="00540033" w:rsidRPr="00F7625D" w:rsidTr="00540033">
        <w:tc>
          <w:tcPr>
            <w:tcW w:w="136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lastRenderedPageBreak/>
              <w:t>Santamarina– Albertos</w:t>
            </w:r>
          </w:p>
        </w:tc>
        <w:tc>
          <w:tcPr>
            <w:tcW w:w="90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55WM;</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1 yr</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LE</w:t>
            </w:r>
          </w:p>
        </w:tc>
        <w:tc>
          <w:tcPr>
            <w:tcW w:w="101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Li</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Sm-med CL;</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NS</w:t>
            </w:r>
          </w:p>
        </w:tc>
        <w:tc>
          <w:tcPr>
            <w:tcW w:w="204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CD4+30-</w:t>
            </w:r>
          </w:p>
        </w:tc>
        <w:tc>
          <w:tcPr>
            <w:tcW w:w="6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Pos</w:t>
            </w:r>
          </w:p>
        </w:tc>
        <w:tc>
          <w:tcPr>
            <w:tcW w:w="132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No</w:t>
            </w:r>
          </w:p>
        </w:tc>
      </w:tr>
      <w:tr w:rsidR="00540033" w:rsidRPr="00F7625D" w:rsidTr="00540033">
        <w:tc>
          <w:tcPr>
            <w:tcW w:w="136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Balta</w:t>
            </w:r>
          </w:p>
        </w:tc>
        <w:tc>
          <w:tcPr>
            <w:tcW w:w="90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35WM;</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2 yr</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T, UE, LE</w:t>
            </w:r>
          </w:p>
        </w:tc>
        <w:tc>
          <w:tcPr>
            <w:tcW w:w="101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A, PV</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 xml:space="preserve">NS; </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rPr>
              <w:t>PMAs</w:t>
            </w:r>
          </w:p>
        </w:tc>
        <w:tc>
          <w:tcPr>
            <w:tcW w:w="204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CD4-8+30-</w:t>
            </w:r>
          </w:p>
        </w:tc>
        <w:tc>
          <w:tcPr>
            <w:tcW w:w="6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Pos</w:t>
            </w:r>
          </w:p>
        </w:tc>
        <w:tc>
          <w:tcPr>
            <w:tcW w:w="1328"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rPr>
              <w:t>No (10 mo)</w:t>
            </w:r>
          </w:p>
        </w:tc>
      </w:tr>
    </w:tbl>
    <w:p w:rsidR="0040509C" w:rsidRPr="0040509C" w:rsidRDefault="000C0A67"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szCs w:val="26"/>
        </w:rPr>
        <w:t>ARG</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Age</w:t>
      </w:r>
      <w:r w:rsidRPr="00F7625D">
        <w:rPr>
          <w:rFonts w:ascii="Book Antiqua" w:hAnsi="Book Antiqua"/>
          <w:szCs w:val="26"/>
        </w:rPr>
        <w:t>, race, gender; Dur</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D</w:t>
      </w:r>
      <w:r w:rsidRPr="00F7625D">
        <w:rPr>
          <w:rFonts w:ascii="Book Antiqua" w:hAnsi="Book Antiqua"/>
          <w:szCs w:val="26"/>
        </w:rPr>
        <w:t>uration to disease; PCR</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P</w:t>
      </w:r>
      <w:r w:rsidRPr="00F7625D">
        <w:rPr>
          <w:rFonts w:ascii="Book Antiqua" w:hAnsi="Book Antiqua"/>
          <w:szCs w:val="26"/>
        </w:rPr>
        <w:t>olymerase chain reaction for rearrangement of T cell receptor gamma chain; NS</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N</w:t>
      </w:r>
      <w:r w:rsidRPr="00F7625D">
        <w:rPr>
          <w:rFonts w:ascii="Book Antiqua" w:hAnsi="Book Antiqua"/>
          <w:szCs w:val="26"/>
        </w:rPr>
        <w:t>ot stated; T</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T</w:t>
      </w:r>
      <w:r w:rsidRPr="00F7625D">
        <w:rPr>
          <w:rFonts w:ascii="Book Antiqua" w:hAnsi="Book Antiqua"/>
          <w:szCs w:val="26"/>
        </w:rPr>
        <w:t>runk; UE</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U</w:t>
      </w:r>
      <w:r w:rsidRPr="00F7625D">
        <w:rPr>
          <w:rFonts w:ascii="Book Antiqua" w:hAnsi="Book Antiqua"/>
          <w:szCs w:val="26"/>
        </w:rPr>
        <w:t>pper extremities; LE</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L</w:t>
      </w:r>
      <w:r w:rsidRPr="00F7625D">
        <w:rPr>
          <w:rFonts w:ascii="Book Antiqua" w:hAnsi="Book Antiqua"/>
          <w:szCs w:val="26"/>
        </w:rPr>
        <w:t>ower extremities; Li</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L</w:t>
      </w:r>
      <w:r w:rsidRPr="00F7625D">
        <w:rPr>
          <w:rFonts w:ascii="Book Antiqua" w:hAnsi="Book Antiqua"/>
          <w:szCs w:val="26"/>
        </w:rPr>
        <w:t>ichenoid; PV</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P</w:t>
      </w:r>
      <w:r w:rsidRPr="00F7625D">
        <w:rPr>
          <w:rFonts w:ascii="Book Antiqua" w:hAnsi="Book Antiqua"/>
          <w:szCs w:val="26"/>
        </w:rPr>
        <w:t>erivascular; A</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A</w:t>
      </w:r>
      <w:r w:rsidRPr="00F7625D">
        <w:rPr>
          <w:rFonts w:ascii="Book Antiqua" w:hAnsi="Book Antiqua"/>
          <w:szCs w:val="26"/>
        </w:rPr>
        <w:t>canthosis; P</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P</w:t>
      </w:r>
      <w:r w:rsidRPr="00F7625D">
        <w:rPr>
          <w:rFonts w:ascii="Book Antiqua" w:hAnsi="Book Antiqua"/>
          <w:szCs w:val="26"/>
        </w:rPr>
        <w:t>arakeratosis; F</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F</w:t>
      </w:r>
      <w:r w:rsidRPr="00F7625D">
        <w:rPr>
          <w:rFonts w:ascii="Book Antiqua" w:hAnsi="Book Antiqua"/>
          <w:szCs w:val="26"/>
        </w:rPr>
        <w:t>ibrosis; VA</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V</w:t>
      </w:r>
      <w:r w:rsidRPr="00F7625D">
        <w:rPr>
          <w:rFonts w:ascii="Book Antiqua" w:hAnsi="Book Antiqua"/>
          <w:szCs w:val="26"/>
        </w:rPr>
        <w:t>acuolar alteration; SC</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S</w:t>
      </w:r>
      <w:r w:rsidRPr="00F7625D">
        <w:rPr>
          <w:rFonts w:ascii="Book Antiqua" w:hAnsi="Book Antiqua"/>
          <w:szCs w:val="26"/>
        </w:rPr>
        <w:t>ubcutaneous; Sm</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S</w:t>
      </w:r>
      <w:r w:rsidRPr="00F7625D">
        <w:rPr>
          <w:rFonts w:ascii="Book Antiqua" w:hAnsi="Book Antiqua"/>
          <w:szCs w:val="26"/>
        </w:rPr>
        <w:t>mall sized; Med</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M</w:t>
      </w:r>
      <w:r w:rsidRPr="00F7625D">
        <w:rPr>
          <w:rFonts w:ascii="Book Antiqua" w:hAnsi="Book Antiqua"/>
          <w:szCs w:val="26"/>
        </w:rPr>
        <w:t>edium sized; Lg</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L</w:t>
      </w:r>
      <w:r w:rsidRPr="00F7625D">
        <w:rPr>
          <w:rFonts w:ascii="Book Antiqua" w:hAnsi="Book Antiqua"/>
          <w:szCs w:val="26"/>
        </w:rPr>
        <w:t>arge sized; Pleo</w:t>
      </w:r>
      <w:r w:rsidR="00D0373A" w:rsidRPr="00540033">
        <w:rPr>
          <w:rFonts w:ascii="Book Antiqua" w:eastAsia="宋体" w:hAnsi="Book Antiqua" w:hint="eastAsia"/>
          <w:szCs w:val="26"/>
          <w:lang w:eastAsia="zh-CN"/>
        </w:rPr>
        <w:t>:</w:t>
      </w:r>
      <w:r w:rsidRPr="00F7625D">
        <w:rPr>
          <w:rFonts w:ascii="Book Antiqua" w:hAnsi="Book Antiqua"/>
          <w:szCs w:val="26"/>
        </w:rPr>
        <w:t xml:space="preserve"> </w:t>
      </w:r>
      <w:r w:rsidR="00D0373A" w:rsidRPr="00F7625D">
        <w:rPr>
          <w:rFonts w:ascii="Book Antiqua" w:hAnsi="Book Antiqua"/>
          <w:szCs w:val="26"/>
        </w:rPr>
        <w:t>P</w:t>
      </w:r>
      <w:r w:rsidRPr="00F7625D">
        <w:rPr>
          <w:rFonts w:ascii="Book Antiqua" w:hAnsi="Book Antiqua"/>
          <w:szCs w:val="26"/>
        </w:rPr>
        <w:t>leomorphic; PMA</w:t>
      </w:r>
      <w:r w:rsidR="00D0373A" w:rsidRPr="00540033">
        <w:rPr>
          <w:rFonts w:ascii="Book Antiqua" w:eastAsia="宋体" w:hAnsi="Book Antiqua" w:hint="eastAsia"/>
          <w:szCs w:val="26"/>
          <w:lang w:eastAsia="zh-CN"/>
        </w:rPr>
        <w:t>:</w:t>
      </w:r>
      <w:r w:rsidRPr="00F7625D">
        <w:rPr>
          <w:rFonts w:ascii="Book Antiqua" w:hAnsi="Book Antiqua"/>
          <w:szCs w:val="26"/>
        </w:rPr>
        <w:t xml:space="preserve"> Pautrier microabscess; CL</w:t>
      </w:r>
      <w:r w:rsidR="00D0373A" w:rsidRPr="00540033">
        <w:rPr>
          <w:rFonts w:ascii="Book Antiqua" w:eastAsia="宋体" w:hAnsi="Book Antiqua" w:hint="eastAsia"/>
          <w:szCs w:val="26"/>
          <w:lang w:eastAsia="zh-CN"/>
        </w:rPr>
        <w:t xml:space="preserve">: </w:t>
      </w:r>
      <w:r w:rsidR="00D0373A" w:rsidRPr="00F7625D">
        <w:rPr>
          <w:rFonts w:ascii="Book Antiqua" w:hAnsi="Book Antiqua"/>
          <w:szCs w:val="26"/>
        </w:rPr>
        <w:t>L</w:t>
      </w:r>
      <w:r w:rsidRPr="00F7625D">
        <w:rPr>
          <w:rFonts w:ascii="Book Antiqua" w:hAnsi="Book Antiqua"/>
          <w:szCs w:val="26"/>
        </w:rPr>
        <w:t>ymphocyte with cerebriform or infolded nuclei</w:t>
      </w:r>
      <w:r w:rsidR="00D0373A" w:rsidRPr="00540033">
        <w:rPr>
          <w:rFonts w:ascii="Book Antiqua" w:eastAsia="宋体" w:hAnsi="Book Antiqua" w:hint="eastAsia"/>
          <w:szCs w:val="26"/>
          <w:lang w:eastAsia="zh-CN"/>
        </w:rPr>
        <w:t>.</w:t>
      </w:r>
      <w:r w:rsidR="009E1A7B" w:rsidRPr="00540033">
        <w:rPr>
          <w:rFonts w:ascii="Book Antiqua" w:eastAsia="宋体" w:hAnsi="Book Antiqua" w:hint="eastAsia"/>
          <w:szCs w:val="26"/>
          <w:lang w:eastAsia="zh-CN"/>
        </w:rPr>
        <w:t xml:space="preserve"> </w:t>
      </w:r>
      <w:r w:rsidR="00D74912" w:rsidRPr="00D74912">
        <w:rPr>
          <w:rFonts w:ascii="Book Antiqua" w:eastAsia="宋体" w:hAnsi="Book Antiqua" w:hint="eastAsia"/>
          <w:b/>
          <w:sz w:val="20"/>
          <w:vertAlign w:val="superscript"/>
          <w:lang w:eastAsia="zh-CN"/>
        </w:rPr>
        <w:t>1</w:t>
      </w:r>
      <w:r w:rsidR="0078725B">
        <w:rPr>
          <w:rFonts w:ascii="Book Antiqua" w:hAnsi="Book Antiqua"/>
          <w:szCs w:val="26"/>
          <w:lang w:val="es-ES_tradnl"/>
        </w:rPr>
        <w:t>References:</w:t>
      </w:r>
      <w:r w:rsidR="0078725B" w:rsidRPr="00540033">
        <w:rPr>
          <w:rFonts w:ascii="Book Antiqua" w:eastAsia="宋体" w:hAnsi="Book Antiqua" w:hint="eastAsia"/>
          <w:szCs w:val="26"/>
          <w:lang w:val="es-ES_tradnl" w:eastAsia="zh-CN"/>
        </w:rPr>
        <w:t xml:space="preserve"> </w:t>
      </w:r>
      <w:r w:rsidRPr="00F7625D">
        <w:rPr>
          <w:rFonts w:ascii="Book Antiqua" w:hAnsi="Book Antiqua"/>
          <w:szCs w:val="26"/>
          <w:vertAlign w:val="superscript"/>
          <w:lang w:val="es-ES_tradnl"/>
        </w:rPr>
        <w:t>[39</w:t>
      </w:r>
      <w:r w:rsidR="0078725B" w:rsidRPr="00540033">
        <w:rPr>
          <w:rFonts w:ascii="Book Antiqua" w:eastAsia="宋体" w:hAnsi="Book Antiqua" w:hint="eastAsia"/>
          <w:szCs w:val="26"/>
          <w:vertAlign w:val="superscript"/>
          <w:lang w:val="es-ES_tradnl" w:eastAsia="zh-CN"/>
        </w:rPr>
        <w:t>,41-48</w:t>
      </w:r>
      <w:r w:rsidR="0078725B">
        <w:rPr>
          <w:rFonts w:ascii="Book Antiqua" w:hAnsi="Book Antiqua"/>
          <w:szCs w:val="26"/>
          <w:vertAlign w:val="superscript"/>
          <w:lang w:val="es-ES_tradnl"/>
        </w:rPr>
        <w:t>]</w:t>
      </w:r>
      <w:r w:rsidR="0078725B" w:rsidRPr="00540033">
        <w:rPr>
          <w:rFonts w:ascii="Book Antiqua" w:eastAsia="宋体" w:hAnsi="Book Antiqua" w:hint="eastAsia"/>
          <w:szCs w:val="26"/>
          <w:lang w:val="es-ES_tradnl" w:eastAsia="zh-CN"/>
        </w:rPr>
        <w:t>;</w:t>
      </w:r>
      <w:r w:rsidR="00391255" w:rsidRPr="00540033">
        <w:rPr>
          <w:rFonts w:ascii="Book Antiqua" w:eastAsia="宋体" w:hAnsi="Book Antiqua" w:cs="Cambria" w:hint="eastAsia"/>
          <w:szCs w:val="32"/>
          <w:lang w:val="es-ES_tradnl" w:eastAsia="zh-CN"/>
        </w:rPr>
        <w:t xml:space="preserve"> </w:t>
      </w:r>
      <w:r w:rsidR="00391255" w:rsidRPr="00391255">
        <w:rPr>
          <w:rFonts w:ascii="Times New Roman" w:eastAsia="宋体" w:hAnsi="Times New Roman" w:hint="eastAsia"/>
          <w:szCs w:val="26"/>
          <w:vertAlign w:val="superscript"/>
          <w:lang w:eastAsia="zh-CN"/>
        </w:rPr>
        <w:t>2</w:t>
      </w:r>
      <w:r w:rsidRPr="00F7625D">
        <w:rPr>
          <w:rFonts w:ascii="Book Antiqua" w:hAnsi="Book Antiqua"/>
          <w:szCs w:val="26"/>
        </w:rPr>
        <w:t>Time to progression of disease</w:t>
      </w:r>
      <w:r w:rsidR="00F77F85" w:rsidRPr="00540033">
        <w:rPr>
          <w:rFonts w:ascii="Book Antiqua" w:eastAsia="宋体" w:hAnsi="Book Antiqua" w:hint="eastAsia"/>
          <w:szCs w:val="26"/>
          <w:lang w:eastAsia="zh-CN"/>
        </w:rPr>
        <w:t>;</w:t>
      </w:r>
      <w:r w:rsidR="0040509C" w:rsidRPr="00540033">
        <w:rPr>
          <w:rFonts w:ascii="Book Antiqua" w:eastAsia="宋体" w:hAnsi="Book Antiqua" w:cs="Cambria" w:hint="eastAsia"/>
          <w:szCs w:val="32"/>
          <w:lang w:val="es-ES_tradnl" w:eastAsia="zh-CN"/>
        </w:rPr>
        <w:t xml:space="preserve"> </w:t>
      </w:r>
      <w:r w:rsidR="0040509C" w:rsidRPr="0040509C">
        <w:rPr>
          <w:rFonts w:ascii="Book Antiqua" w:eastAsia="宋体" w:hAnsi="Book Antiqua" w:hint="eastAsia"/>
          <w:sz w:val="20"/>
          <w:vertAlign w:val="superscript"/>
          <w:lang w:eastAsia="zh-CN"/>
        </w:rPr>
        <w:t>3</w:t>
      </w:r>
      <w:r w:rsidRPr="00F7625D">
        <w:rPr>
          <w:rFonts w:ascii="Book Antiqua" w:hAnsi="Book Antiqua"/>
          <w:szCs w:val="26"/>
        </w:rPr>
        <w:t>Some grouping or clustering of lesions.</w:t>
      </w:r>
    </w:p>
    <w:p w:rsidR="007C09AE" w:rsidRPr="00540033" w:rsidRDefault="007C09AE" w:rsidP="00423765">
      <w:pPr>
        <w:widowControl w:val="0"/>
        <w:autoSpaceDE w:val="0"/>
        <w:autoSpaceDN w:val="0"/>
        <w:adjustRightInd w:val="0"/>
        <w:spacing w:line="360" w:lineRule="auto"/>
        <w:jc w:val="both"/>
        <w:rPr>
          <w:rFonts w:ascii="Book Antiqua" w:eastAsia="宋体" w:hAnsi="Book Antiqua" w:cs="Cambria"/>
          <w:b/>
          <w:szCs w:val="32"/>
          <w:lang w:eastAsia="zh-CN"/>
        </w:rPr>
      </w:pPr>
      <w:r w:rsidRPr="00F7625D">
        <w:rPr>
          <w:rFonts w:ascii="Arial" w:hAnsi="Arial"/>
          <w:sz w:val="20"/>
          <w:szCs w:val="26"/>
        </w:rPr>
        <w:br w:type="page"/>
      </w:r>
      <w:r w:rsidRPr="00F61063">
        <w:rPr>
          <w:rFonts w:ascii="Book Antiqua" w:hAnsi="Book Antiqua"/>
          <w:b/>
          <w:szCs w:val="26"/>
        </w:rPr>
        <w:lastRenderedPageBreak/>
        <w:t>Table 2</w:t>
      </w:r>
      <w:r w:rsidR="00F61063" w:rsidRPr="00540033">
        <w:rPr>
          <w:rFonts w:ascii="Book Antiqua" w:eastAsia="宋体" w:hAnsi="Book Antiqua" w:hint="eastAsia"/>
          <w:b/>
          <w:szCs w:val="26"/>
          <w:lang w:eastAsia="zh-CN"/>
        </w:rPr>
        <w:t xml:space="preserve"> </w:t>
      </w:r>
      <w:r w:rsidRPr="00F61063">
        <w:rPr>
          <w:rFonts w:ascii="Book Antiqua" w:hAnsi="Book Antiqua"/>
          <w:b/>
          <w:szCs w:val="26"/>
        </w:rPr>
        <w:t>Six additional patients</w:t>
      </w:r>
      <w:r w:rsidR="00F61063" w:rsidRPr="00F61063">
        <w:rPr>
          <w:rFonts w:ascii="Book Antiqua" w:hAnsi="Book Antiqua"/>
          <w:b/>
          <w:szCs w:val="26"/>
        </w:rPr>
        <w:t xml:space="preserve"> with papular mycosis fungoides</w:t>
      </w:r>
    </w:p>
    <w:tbl>
      <w:tblPr>
        <w:tblW w:w="10206" w:type="dxa"/>
        <w:tblBorders>
          <w:top w:val="single" w:sz="4" w:space="0" w:color="auto"/>
          <w:bottom w:val="single" w:sz="4" w:space="0" w:color="auto"/>
        </w:tblBorders>
        <w:tblLayout w:type="fixed"/>
        <w:tblLook w:val="0000" w:firstRow="0" w:lastRow="0" w:firstColumn="0" w:lastColumn="0" w:noHBand="0" w:noVBand="0"/>
      </w:tblPr>
      <w:tblGrid>
        <w:gridCol w:w="421"/>
        <w:gridCol w:w="818"/>
        <w:gridCol w:w="958"/>
        <w:gridCol w:w="1150"/>
        <w:gridCol w:w="921"/>
        <w:gridCol w:w="1266"/>
        <w:gridCol w:w="1883"/>
        <w:gridCol w:w="1120"/>
        <w:gridCol w:w="1669"/>
      </w:tblGrid>
      <w:tr w:rsidR="00540033" w:rsidRPr="00540033" w:rsidTr="00540033">
        <w:trPr>
          <w:trHeight w:val="403"/>
        </w:trPr>
        <w:tc>
          <w:tcPr>
            <w:tcW w:w="452"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szCs w:val="26"/>
              </w:rPr>
              <w:br w:type="page"/>
            </w:r>
            <w:r w:rsidRPr="00540033">
              <w:rPr>
                <w:rFonts w:ascii="Book Antiqua" w:hAnsi="Book Antiqua"/>
                <w:b/>
                <w:sz w:val="20"/>
                <w:szCs w:val="22"/>
              </w:rPr>
              <w:t>Pt</w:t>
            </w:r>
          </w:p>
        </w:tc>
        <w:tc>
          <w:tcPr>
            <w:tcW w:w="916"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eastAsia="宋体" w:hAnsi="Book Antiqua" w:cs="Times"/>
                <w:b/>
                <w:sz w:val="20"/>
                <w:szCs w:val="32"/>
                <w:lang w:eastAsia="zh-CN"/>
              </w:rPr>
            </w:pPr>
            <w:r w:rsidRPr="00540033">
              <w:rPr>
                <w:rFonts w:ascii="Book Antiqua" w:hAnsi="Book Antiqua"/>
                <w:b/>
                <w:sz w:val="20"/>
                <w:szCs w:val="22"/>
              </w:rPr>
              <w:t>ARG; Dur</w:t>
            </w:r>
            <w:r w:rsidR="00656B75" w:rsidRPr="00540033">
              <w:rPr>
                <w:rFonts w:ascii="Book Antiqua" w:eastAsia="宋体" w:hAnsi="Book Antiqua" w:hint="eastAsia"/>
                <w:b/>
                <w:sz w:val="20"/>
                <w:szCs w:val="22"/>
                <w:vertAlign w:val="superscript"/>
                <w:lang w:eastAsia="zh-CN"/>
              </w:rPr>
              <w:t>1</w:t>
            </w:r>
          </w:p>
        </w:tc>
        <w:tc>
          <w:tcPr>
            <w:tcW w:w="1080"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b/>
                <w:sz w:val="20"/>
              </w:rPr>
            </w:pPr>
            <w:r w:rsidRPr="00540033">
              <w:rPr>
                <w:rFonts w:ascii="Book Antiqua" w:hAnsi="Book Antiqua"/>
                <w:b/>
                <w:sz w:val="20"/>
                <w:szCs w:val="22"/>
              </w:rPr>
              <w:t xml:space="preserve">Lesions </w:t>
            </w:r>
            <w:r w:rsidR="00834D4C" w:rsidRPr="00540033">
              <w:rPr>
                <w:rFonts w:ascii="Book Antiqua" w:eastAsia="宋体" w:hAnsi="Book Antiqua" w:hint="eastAsia"/>
                <w:b/>
                <w:sz w:val="20"/>
                <w:szCs w:val="22"/>
                <w:lang w:eastAsia="zh-CN"/>
              </w:rPr>
              <w:t>and</w:t>
            </w:r>
            <w:r w:rsidRPr="00540033">
              <w:rPr>
                <w:rFonts w:ascii="Book Antiqua" w:hAnsi="Book Antiqua"/>
                <w:b/>
                <w:sz w:val="20"/>
                <w:szCs w:val="22"/>
              </w:rPr>
              <w:t xml:space="preserve"> </w:t>
            </w:r>
          </w:p>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szCs w:val="22"/>
              </w:rPr>
              <w:t>Size (mm)</w:t>
            </w:r>
          </w:p>
        </w:tc>
        <w:tc>
          <w:tcPr>
            <w:tcW w:w="1304"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szCs w:val="22"/>
              </w:rPr>
              <w:t>Distribution</w:t>
            </w:r>
          </w:p>
        </w:tc>
        <w:tc>
          <w:tcPr>
            <w:tcW w:w="1036"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b/>
                <w:sz w:val="20"/>
              </w:rPr>
            </w:pPr>
            <w:r w:rsidRPr="00540033">
              <w:rPr>
                <w:rFonts w:ascii="Book Antiqua" w:hAnsi="Book Antiqua"/>
                <w:b/>
                <w:sz w:val="20"/>
                <w:szCs w:val="22"/>
              </w:rPr>
              <w:t>Dermal</w:t>
            </w:r>
          </w:p>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szCs w:val="22"/>
              </w:rPr>
              <w:t>Infiltrate</w:t>
            </w:r>
          </w:p>
        </w:tc>
        <w:tc>
          <w:tcPr>
            <w:tcW w:w="1440"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szCs w:val="22"/>
              </w:rPr>
              <w:t>Epidermal</w:t>
            </w:r>
          </w:p>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szCs w:val="22"/>
              </w:rPr>
              <w:t>Lymphocytes</w:t>
            </w:r>
          </w:p>
        </w:tc>
        <w:tc>
          <w:tcPr>
            <w:tcW w:w="2160"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eastAsia="宋体" w:hAnsi="Book Antiqua" w:cs="Times"/>
                <w:b/>
                <w:sz w:val="20"/>
                <w:szCs w:val="32"/>
                <w:lang w:eastAsia="zh-CN"/>
              </w:rPr>
            </w:pPr>
            <w:r w:rsidRPr="00540033">
              <w:rPr>
                <w:rFonts w:ascii="Book Antiqua" w:hAnsi="Book Antiqua"/>
                <w:b/>
                <w:sz w:val="20"/>
                <w:szCs w:val="22"/>
              </w:rPr>
              <w:t>Immunophenotype</w:t>
            </w:r>
            <w:r w:rsidR="00656B75" w:rsidRPr="00540033">
              <w:rPr>
                <w:rFonts w:ascii="Book Antiqua" w:eastAsia="宋体" w:hAnsi="Book Antiqua" w:cs="Arial" w:hint="eastAsia"/>
                <w:b/>
                <w:sz w:val="20"/>
                <w:szCs w:val="22"/>
                <w:vertAlign w:val="superscript"/>
                <w:lang w:eastAsia="zh-CN"/>
              </w:rPr>
              <w:t>2</w:t>
            </w:r>
          </w:p>
        </w:tc>
        <w:tc>
          <w:tcPr>
            <w:tcW w:w="1269"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szCs w:val="22"/>
              </w:rPr>
              <w:t>TCR-γ</w:t>
            </w:r>
          </w:p>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szCs w:val="22"/>
              </w:rPr>
              <w:t>(method)</w:t>
            </w:r>
          </w:p>
        </w:tc>
        <w:tc>
          <w:tcPr>
            <w:tcW w:w="1911" w:type="dxa"/>
            <w:tcBorders>
              <w:top w:val="single" w:sz="4" w:space="0" w:color="auto"/>
              <w:bottom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b/>
                <w:sz w:val="20"/>
                <w:szCs w:val="32"/>
              </w:rPr>
            </w:pPr>
            <w:r w:rsidRPr="00540033">
              <w:rPr>
                <w:rFonts w:ascii="Book Antiqua" w:hAnsi="Book Antiqua"/>
                <w:b/>
                <w:sz w:val="20"/>
                <w:szCs w:val="22"/>
              </w:rPr>
              <w:t>Course and Status (Duration FU )</w:t>
            </w:r>
          </w:p>
        </w:tc>
      </w:tr>
      <w:tr w:rsidR="00540033" w:rsidRPr="00F7625D" w:rsidTr="00540033">
        <w:trPr>
          <w:trHeight w:val="1030"/>
        </w:trPr>
        <w:tc>
          <w:tcPr>
            <w:tcW w:w="452"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1</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p>
        </w:tc>
        <w:tc>
          <w:tcPr>
            <w:tcW w:w="916"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68WM;</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15 mo</w:t>
            </w:r>
          </w:p>
        </w:tc>
        <w:tc>
          <w:tcPr>
            <w:tcW w:w="1080"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Pa (1-2)</w:t>
            </w:r>
          </w:p>
        </w:tc>
        <w:tc>
          <w:tcPr>
            <w:tcW w:w="1304"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T, UE, UE</w:t>
            </w:r>
          </w:p>
        </w:tc>
        <w:tc>
          <w:tcPr>
            <w:tcW w:w="1036"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lang w:val="es-ES_tradnl"/>
              </w:rPr>
            </w:pPr>
            <w:r w:rsidRPr="00540033">
              <w:rPr>
                <w:rFonts w:ascii="Book Antiqua" w:hAnsi="Book Antiqua"/>
                <w:sz w:val="20"/>
                <w:szCs w:val="22"/>
                <w:lang w:val="es-ES_tradnl"/>
              </w:rPr>
              <w:t>PA, VA, F, PC, Eos, LVC</w:t>
            </w:r>
          </w:p>
        </w:tc>
        <w:tc>
          <w:tcPr>
            <w:tcW w:w="1440"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Focal basilar Ep, Med CLs;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No PMAs</w:t>
            </w:r>
          </w:p>
        </w:tc>
        <w:tc>
          <w:tcPr>
            <w:tcW w:w="2160"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ED: NS</w:t>
            </w:r>
          </w:p>
          <w:p w:rsidR="007C09AE" w:rsidRPr="00540033" w:rsidRDefault="00C80A5B"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D: CD4</w:t>
            </w:r>
            <w:r w:rsidRPr="00540033">
              <w:rPr>
                <w:rFonts w:ascii="Book Antiqua" w:eastAsia="宋体" w:hAnsi="Book Antiqua" w:hint="eastAsia"/>
                <w:sz w:val="20"/>
                <w:szCs w:val="22"/>
                <w:lang w:eastAsia="zh-CN"/>
              </w:rPr>
              <w:t xml:space="preserve"> </w:t>
            </w:r>
            <w:r w:rsidRPr="00540033">
              <w:rPr>
                <w:rFonts w:ascii="Book Antiqua" w:hAnsi="Book Antiqua"/>
                <w:sz w:val="20"/>
                <w:szCs w:val="22"/>
              </w:rPr>
              <w:t>&gt;</w:t>
            </w:r>
            <w:r w:rsidRPr="00540033">
              <w:rPr>
                <w:rFonts w:ascii="Book Antiqua" w:eastAsia="宋体" w:hAnsi="Book Antiqua" w:hint="eastAsia"/>
                <w:sz w:val="20"/>
                <w:szCs w:val="22"/>
                <w:lang w:eastAsia="zh-CN"/>
              </w:rPr>
              <w:t xml:space="preserve"> </w:t>
            </w:r>
            <w:r w:rsidR="007C09AE" w:rsidRPr="00540033">
              <w:rPr>
                <w:rFonts w:ascii="Book Antiqua" w:hAnsi="Book Antiqua"/>
                <w:sz w:val="20"/>
                <w:szCs w:val="22"/>
              </w:rPr>
              <w:t xml:space="preserve">CD8,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CD30 10%</w:t>
            </w:r>
          </w:p>
        </w:tc>
        <w:tc>
          <w:tcPr>
            <w:tcW w:w="1269"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eastAsia="宋体" w:hAnsi="Book Antiqua" w:cs="Times"/>
                <w:sz w:val="20"/>
                <w:szCs w:val="32"/>
                <w:lang w:eastAsia="zh-CN"/>
              </w:rPr>
            </w:pPr>
            <w:r w:rsidRPr="00540033">
              <w:rPr>
                <w:rFonts w:ascii="Book Antiqua" w:hAnsi="Book Antiqua"/>
                <w:sz w:val="20"/>
                <w:szCs w:val="22"/>
              </w:rPr>
              <w:t>Pos Sk</w:t>
            </w:r>
            <w:r w:rsidR="00C645A8" w:rsidRPr="00540033">
              <w:rPr>
                <w:rFonts w:ascii="Book Antiqua" w:eastAsia="宋体" w:hAnsi="Book Antiqua" w:hint="eastAsia"/>
                <w:sz w:val="20"/>
                <w:szCs w:val="22"/>
                <w:lang w:eastAsia="zh-CN"/>
              </w:rPr>
              <w:t xml:space="preserve"> </w:t>
            </w:r>
            <w:r w:rsidRPr="00540033">
              <w:rPr>
                <w:rFonts w:ascii="Book Antiqua" w:hAnsi="Book Antiqua"/>
                <w:sz w:val="20"/>
                <w:szCs w:val="22"/>
              </w:rPr>
              <w:t>+</w:t>
            </w:r>
            <w:r w:rsidR="00C645A8" w:rsidRPr="00540033">
              <w:rPr>
                <w:rFonts w:ascii="Book Antiqua" w:eastAsia="宋体" w:hAnsi="Book Antiqua" w:hint="eastAsia"/>
                <w:sz w:val="20"/>
                <w:szCs w:val="22"/>
                <w:lang w:eastAsia="zh-CN"/>
              </w:rPr>
              <w:t xml:space="preserve"> </w:t>
            </w:r>
            <w:r w:rsidRPr="00540033">
              <w:rPr>
                <w:rFonts w:ascii="Book Antiqua" w:hAnsi="Book Antiqua"/>
                <w:sz w:val="20"/>
                <w:szCs w:val="22"/>
              </w:rPr>
              <w:t>Bd (SSCP)</w:t>
            </w:r>
            <w:r w:rsidR="00277D52" w:rsidRPr="00540033">
              <w:rPr>
                <w:rFonts w:ascii="Book Antiqua" w:eastAsia="宋体" w:hAnsi="Book Antiqua" w:hint="eastAsia"/>
                <w:sz w:val="20"/>
                <w:szCs w:val="22"/>
                <w:vertAlign w:val="superscript"/>
                <w:lang w:eastAsia="zh-CN"/>
              </w:rPr>
              <w:t>3</w:t>
            </w:r>
          </w:p>
        </w:tc>
        <w:tc>
          <w:tcPr>
            <w:tcW w:w="1911" w:type="dxa"/>
            <w:tcBorders>
              <w:top w:val="single" w:sz="4" w:space="0" w:color="auto"/>
            </w:tcBorders>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Controlled on prednisone; Developed pancytopenia;</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DwD (99 mo)</w:t>
            </w:r>
          </w:p>
        </w:tc>
      </w:tr>
      <w:tr w:rsidR="00540033" w:rsidRPr="00F7625D" w:rsidTr="00540033">
        <w:trPr>
          <w:trHeight w:val="1045"/>
        </w:trPr>
        <w:tc>
          <w:tcPr>
            <w:tcW w:w="4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2</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p>
        </w:tc>
        <w:tc>
          <w:tcPr>
            <w:tcW w:w="916"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47 WM;</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19 yr</w:t>
            </w:r>
          </w:p>
        </w:tc>
        <w:tc>
          <w:tcPr>
            <w:tcW w:w="108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Pa (3-5)</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p>
        </w:tc>
        <w:tc>
          <w:tcPr>
            <w:tcW w:w="1304"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H/N, T</w:t>
            </w:r>
          </w:p>
        </w:tc>
        <w:tc>
          <w:tcPr>
            <w:tcW w:w="1036"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A, PV, F, Eos, PC, MtF, LVC</w:t>
            </w:r>
            <w:r w:rsidRPr="00540033" w:rsidDel="000F62BE">
              <w:rPr>
                <w:rFonts w:ascii="Book Antiqua" w:hAnsi="Book Antiqua"/>
                <w:sz w:val="20"/>
                <w:szCs w:val="22"/>
              </w:rPr>
              <w:t xml:space="preserve"> </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Focal basilar Ep, Med-lg CLs;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PMAs</w:t>
            </w:r>
          </w:p>
        </w:tc>
        <w:tc>
          <w:tcPr>
            <w:tcW w:w="216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ED: CD4+8-7-62L-30-</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D: CD4 90%, CD8&lt; 10%, CD7&lt; 10%, CD62L&lt; 1%,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CD30 5-10%</w:t>
            </w:r>
          </w:p>
        </w:tc>
        <w:tc>
          <w:tcPr>
            <w:tcW w:w="1269"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Pos Sk</w:t>
            </w:r>
            <w:r w:rsidR="00CC469C" w:rsidRPr="00540033">
              <w:rPr>
                <w:rFonts w:ascii="Book Antiqua" w:eastAsia="宋体" w:hAnsi="Book Antiqua" w:hint="eastAsia"/>
                <w:sz w:val="20"/>
                <w:szCs w:val="22"/>
                <w:lang w:eastAsia="zh-CN"/>
              </w:rPr>
              <w:t xml:space="preserve"> </w:t>
            </w:r>
            <w:r w:rsidR="00CC469C" w:rsidRPr="00540033">
              <w:rPr>
                <w:rFonts w:ascii="Book Antiqua" w:hAnsi="Book Antiqua"/>
                <w:sz w:val="20"/>
                <w:szCs w:val="22"/>
              </w:rPr>
              <w:t>+</w:t>
            </w:r>
            <w:r w:rsidR="00CC469C" w:rsidRPr="00540033">
              <w:rPr>
                <w:rFonts w:ascii="Book Antiqua" w:eastAsia="宋体" w:hAnsi="Book Antiqua" w:hint="eastAsia"/>
                <w:sz w:val="20"/>
                <w:szCs w:val="22"/>
                <w:lang w:eastAsia="zh-CN"/>
              </w:rPr>
              <w:t xml:space="preserve"> </w:t>
            </w:r>
            <w:r w:rsidRPr="00540033">
              <w:rPr>
                <w:rFonts w:ascii="Book Antiqua" w:hAnsi="Book Antiqua"/>
                <w:sz w:val="20"/>
                <w:szCs w:val="22"/>
              </w:rPr>
              <w:t>Bd (DGGE)</w:t>
            </w:r>
            <w:r w:rsidR="00277D52" w:rsidRPr="00540033">
              <w:rPr>
                <w:rFonts w:ascii="Book Antiqua" w:eastAsia="宋体" w:hAnsi="Book Antiqua" w:hint="eastAsia"/>
                <w:sz w:val="20"/>
                <w:szCs w:val="22"/>
                <w:vertAlign w:val="superscript"/>
                <w:lang w:eastAsia="zh-CN"/>
              </w:rPr>
              <w:t>3</w:t>
            </w:r>
          </w:p>
        </w:tc>
        <w:tc>
          <w:tcPr>
            <w:tcW w:w="1911"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Poor or partial response to PUVA, MTX, isotretinoin, XRT, IFN</w:t>
            </w:r>
            <w:r w:rsidRPr="00540033">
              <w:rPr>
                <w:rFonts w:ascii="Book Antiqua" w:hAnsi="Book Antiqua"/>
                <w:sz w:val="20"/>
                <w:szCs w:val="26"/>
              </w:rPr>
              <w:t>α</w:t>
            </w:r>
            <w:r w:rsidRPr="00540033">
              <w:rPr>
                <w:rFonts w:ascii="Book Antiqua" w:hAnsi="Book Antiqua"/>
                <w:sz w:val="20"/>
                <w:szCs w:val="22"/>
              </w:rPr>
              <w:t xml:space="preserve">;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DwD (171 mo)</w:t>
            </w:r>
          </w:p>
        </w:tc>
      </w:tr>
      <w:tr w:rsidR="00540033" w:rsidRPr="00F7625D" w:rsidTr="00540033">
        <w:trPr>
          <w:trHeight w:val="821"/>
        </w:trPr>
        <w:tc>
          <w:tcPr>
            <w:tcW w:w="4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3</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p>
        </w:tc>
        <w:tc>
          <w:tcPr>
            <w:tcW w:w="916"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57 WF;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5 yr</w:t>
            </w:r>
          </w:p>
        </w:tc>
        <w:tc>
          <w:tcPr>
            <w:tcW w:w="108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Pa (2-5)</w:t>
            </w:r>
          </w:p>
        </w:tc>
        <w:tc>
          <w:tcPr>
            <w:tcW w:w="1304"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LE, UE</w:t>
            </w:r>
          </w:p>
        </w:tc>
        <w:tc>
          <w:tcPr>
            <w:tcW w:w="1036"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P, A, Li, PV, CLs</w:t>
            </w:r>
            <w:r w:rsidRPr="00540033" w:rsidDel="000F62BE">
              <w:rPr>
                <w:rFonts w:ascii="Book Antiqua" w:hAnsi="Book Antiqua"/>
                <w:sz w:val="20"/>
                <w:szCs w:val="22"/>
              </w:rPr>
              <w:t xml:space="preserve"> </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Basilar Ep, </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CLs;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No PMAs</w:t>
            </w:r>
          </w:p>
        </w:tc>
        <w:tc>
          <w:tcPr>
            <w:tcW w:w="216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eastAsia="宋体" w:hAnsi="Book Antiqua" w:cs="Times"/>
                <w:sz w:val="20"/>
                <w:szCs w:val="32"/>
                <w:lang w:eastAsia="zh-CN"/>
              </w:rPr>
            </w:pPr>
            <w:r w:rsidRPr="00540033">
              <w:rPr>
                <w:rFonts w:ascii="Book Antiqua" w:hAnsi="Book Antiqua"/>
                <w:sz w:val="20"/>
                <w:szCs w:val="22"/>
              </w:rPr>
              <w:t xml:space="preserve">ED: CD4+8-7+62L+30+/- </w:t>
            </w:r>
            <w:r w:rsidR="00277D52" w:rsidRPr="00540033">
              <w:rPr>
                <w:rFonts w:ascii="Book Antiqua" w:eastAsia="宋体" w:hAnsi="Book Antiqua" w:hint="eastAsia"/>
                <w:sz w:val="20"/>
                <w:szCs w:val="22"/>
                <w:vertAlign w:val="superscript"/>
                <w:lang w:eastAsia="zh-CN"/>
              </w:rPr>
              <w:t>4</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D: CD4 80%, CD8 20-30%, CD7 40%, CD62L 50%,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CD30 1-2%</w:t>
            </w:r>
          </w:p>
        </w:tc>
        <w:tc>
          <w:tcPr>
            <w:tcW w:w="1269"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Neg</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(DGGE)</w:t>
            </w:r>
          </w:p>
        </w:tc>
        <w:tc>
          <w:tcPr>
            <w:tcW w:w="1911"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PUVA/NBUVB: CR; Breast CA; RA, HT; A, NED (156 mo)</w:t>
            </w:r>
          </w:p>
        </w:tc>
      </w:tr>
      <w:tr w:rsidR="00540033" w:rsidRPr="00F7625D" w:rsidTr="00540033">
        <w:trPr>
          <w:trHeight w:val="821"/>
        </w:trPr>
        <w:tc>
          <w:tcPr>
            <w:tcW w:w="4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4</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p>
        </w:tc>
        <w:tc>
          <w:tcPr>
            <w:tcW w:w="916"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68 WM;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6 mo</w:t>
            </w:r>
          </w:p>
        </w:tc>
        <w:tc>
          <w:tcPr>
            <w:tcW w:w="108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Pa (2-8)</w:t>
            </w:r>
          </w:p>
        </w:tc>
        <w:tc>
          <w:tcPr>
            <w:tcW w:w="1304"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T, LE</w:t>
            </w:r>
          </w:p>
        </w:tc>
        <w:tc>
          <w:tcPr>
            <w:tcW w:w="1036"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A, Li, F,</w:t>
            </w:r>
            <w:r w:rsidR="009E1A7B" w:rsidRPr="00540033">
              <w:rPr>
                <w:rFonts w:ascii="Book Antiqua" w:eastAsia="宋体" w:hAnsi="Book Antiqua" w:hint="eastAsia"/>
                <w:sz w:val="20"/>
                <w:szCs w:val="22"/>
                <w:lang w:eastAsia="zh-CN"/>
              </w:rPr>
              <w:t xml:space="preserve"> </w:t>
            </w:r>
            <w:r w:rsidRPr="00540033">
              <w:rPr>
                <w:rFonts w:ascii="Book Antiqua" w:hAnsi="Book Antiqua"/>
                <w:sz w:val="20"/>
                <w:szCs w:val="22"/>
              </w:rPr>
              <w:t>EE,</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Neu (v), CLs</w:t>
            </w:r>
            <w:r w:rsidRPr="00540033" w:rsidDel="000F62BE">
              <w:rPr>
                <w:rFonts w:ascii="Book Antiqua" w:hAnsi="Book Antiqua"/>
                <w:sz w:val="20"/>
                <w:szCs w:val="22"/>
              </w:rPr>
              <w:t xml:space="preserve"> </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Diffuse Ep, </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Med CLs;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No PMAs</w:t>
            </w:r>
          </w:p>
        </w:tc>
        <w:tc>
          <w:tcPr>
            <w:tcW w:w="216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ED: CD4+/-8-7+62L-30-</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D: CD4 60-70%, CD8 20%, CD7 70%, CD62L 70%,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CD30 1-2%</w:t>
            </w:r>
          </w:p>
        </w:tc>
        <w:tc>
          <w:tcPr>
            <w:tcW w:w="1269"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Pos</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(DGGE)</w:t>
            </w:r>
          </w:p>
        </w:tc>
        <w:tc>
          <w:tcPr>
            <w:tcW w:w="1911"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PUVA: CR ; </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No progression;</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AwD (210 mo)</w:t>
            </w:r>
          </w:p>
        </w:tc>
      </w:tr>
      <w:tr w:rsidR="00540033" w:rsidRPr="00F7625D" w:rsidTr="00540033">
        <w:trPr>
          <w:trHeight w:val="612"/>
        </w:trPr>
        <w:tc>
          <w:tcPr>
            <w:tcW w:w="4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5</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p>
        </w:tc>
        <w:tc>
          <w:tcPr>
            <w:tcW w:w="916"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58 WM;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2 mo</w:t>
            </w:r>
          </w:p>
        </w:tc>
        <w:tc>
          <w:tcPr>
            <w:tcW w:w="108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PaNd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(2-14)</w:t>
            </w:r>
          </w:p>
        </w:tc>
        <w:tc>
          <w:tcPr>
            <w:tcW w:w="1304"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T, LE</w:t>
            </w:r>
          </w:p>
        </w:tc>
        <w:tc>
          <w:tcPr>
            <w:tcW w:w="1036"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Sp, Li, F, FM, CLs</w:t>
            </w:r>
            <w:r w:rsidRPr="00540033" w:rsidDel="000F62BE">
              <w:rPr>
                <w:rFonts w:ascii="Book Antiqua" w:hAnsi="Book Antiqua"/>
                <w:sz w:val="20"/>
                <w:szCs w:val="22"/>
              </w:rPr>
              <w:t xml:space="preserve">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Basilar Ep, </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Med-lg CLs;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PMAs</w:t>
            </w:r>
          </w:p>
        </w:tc>
        <w:tc>
          <w:tcPr>
            <w:tcW w:w="216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Not available</w:t>
            </w:r>
          </w:p>
        </w:tc>
        <w:tc>
          <w:tcPr>
            <w:tcW w:w="1269"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Neg</w:t>
            </w:r>
          </w:p>
          <w:p w:rsidR="007C09AE" w:rsidRPr="00540033" w:rsidRDefault="007C09AE" w:rsidP="00540033">
            <w:pPr>
              <w:widowControl w:val="0"/>
              <w:autoSpaceDE w:val="0"/>
              <w:autoSpaceDN w:val="0"/>
              <w:adjustRightInd w:val="0"/>
              <w:spacing w:line="360" w:lineRule="auto"/>
              <w:jc w:val="both"/>
              <w:rPr>
                <w:rFonts w:ascii="Book Antiqua" w:eastAsia="宋体" w:hAnsi="Book Antiqua" w:cs="Times"/>
                <w:sz w:val="20"/>
                <w:szCs w:val="32"/>
                <w:lang w:eastAsia="zh-CN"/>
              </w:rPr>
            </w:pPr>
            <w:r w:rsidRPr="00540033">
              <w:rPr>
                <w:rFonts w:ascii="Book Antiqua" w:hAnsi="Book Antiqua"/>
                <w:sz w:val="20"/>
                <w:szCs w:val="22"/>
              </w:rPr>
              <w:t>(SSCP)</w:t>
            </w:r>
            <w:r w:rsidR="003A73C7" w:rsidRPr="00540033">
              <w:rPr>
                <w:rFonts w:ascii="Book Antiqua" w:eastAsia="宋体" w:hAnsi="Book Antiqua" w:hint="eastAsia"/>
                <w:sz w:val="20"/>
                <w:szCs w:val="22"/>
                <w:vertAlign w:val="superscript"/>
                <w:lang w:eastAsia="zh-CN"/>
              </w:rPr>
              <w:t>5</w:t>
            </w:r>
          </w:p>
        </w:tc>
        <w:tc>
          <w:tcPr>
            <w:tcW w:w="1911"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eastAsia="宋体" w:hAnsi="Book Antiqua"/>
                <w:sz w:val="20"/>
                <w:lang w:eastAsia="zh-CN"/>
              </w:rPr>
            </w:pPr>
            <w:r w:rsidRPr="00540033">
              <w:rPr>
                <w:rFonts w:ascii="Book Antiqua" w:hAnsi="Book Antiqua"/>
                <w:sz w:val="20"/>
                <w:szCs w:val="22"/>
              </w:rPr>
              <w:t>TopHN2: CR;</w:t>
            </w:r>
            <w:r w:rsidR="009E1A7B" w:rsidRPr="00540033">
              <w:rPr>
                <w:rFonts w:ascii="Book Antiqua" w:eastAsia="宋体" w:hAnsi="Book Antiqua" w:hint="eastAsia"/>
                <w:sz w:val="20"/>
                <w:szCs w:val="22"/>
                <w:lang w:eastAsia="zh-CN"/>
              </w:rPr>
              <w:t xml:space="preserve">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No progression;</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A, NED (171 mo)</w:t>
            </w:r>
          </w:p>
        </w:tc>
      </w:tr>
      <w:tr w:rsidR="00540033" w:rsidRPr="00F7625D" w:rsidTr="00540033">
        <w:trPr>
          <w:trHeight w:val="821"/>
        </w:trPr>
        <w:tc>
          <w:tcPr>
            <w:tcW w:w="452"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6</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p>
        </w:tc>
        <w:tc>
          <w:tcPr>
            <w:tcW w:w="916"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81 WM;</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15 mo</w:t>
            </w:r>
          </w:p>
        </w:tc>
        <w:tc>
          <w:tcPr>
            <w:tcW w:w="108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PaNd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(5-15)</w:t>
            </w:r>
          </w:p>
        </w:tc>
        <w:tc>
          <w:tcPr>
            <w:tcW w:w="1304"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T, LE</w:t>
            </w:r>
          </w:p>
        </w:tc>
        <w:tc>
          <w:tcPr>
            <w:tcW w:w="1036"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Li, F, CLs, MtF</w:t>
            </w:r>
          </w:p>
        </w:tc>
        <w:tc>
          <w:tcPr>
            <w:tcW w:w="144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Diffuse Ep, </w:t>
            </w:r>
          </w:p>
          <w:p w:rsidR="007C09AE" w:rsidRPr="00540033" w:rsidRDefault="007C09AE" w:rsidP="00540033">
            <w:pPr>
              <w:widowControl w:val="0"/>
              <w:autoSpaceDE w:val="0"/>
              <w:autoSpaceDN w:val="0"/>
              <w:adjustRightInd w:val="0"/>
              <w:spacing w:line="360" w:lineRule="auto"/>
              <w:jc w:val="both"/>
              <w:rPr>
                <w:rFonts w:ascii="Book Antiqua" w:eastAsia="宋体" w:hAnsi="Book Antiqua"/>
                <w:sz w:val="20"/>
                <w:lang w:eastAsia="zh-CN"/>
              </w:rPr>
            </w:pPr>
            <w:r w:rsidRPr="00540033">
              <w:rPr>
                <w:rFonts w:ascii="Book Antiqua" w:hAnsi="Book Antiqua"/>
                <w:sz w:val="20"/>
                <w:szCs w:val="22"/>
              </w:rPr>
              <w:t>Med-lg CLs;</w:t>
            </w:r>
            <w:r w:rsidR="009E1A7B" w:rsidRPr="00540033">
              <w:rPr>
                <w:rFonts w:ascii="Book Antiqua" w:eastAsia="宋体" w:hAnsi="Book Antiqua" w:hint="eastAsia"/>
                <w:sz w:val="20"/>
                <w:szCs w:val="22"/>
                <w:lang w:eastAsia="zh-CN"/>
              </w:rPr>
              <w:t xml:space="preserve">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lastRenderedPageBreak/>
              <w:t>PMAs</w:t>
            </w:r>
          </w:p>
        </w:tc>
        <w:tc>
          <w:tcPr>
            <w:tcW w:w="2160"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lastRenderedPageBreak/>
              <w:t>ED: CD4+8-7-62L-30-</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 xml:space="preserve">D: CD4 99%, CD8 </w:t>
            </w:r>
            <w:r w:rsidRPr="00540033">
              <w:rPr>
                <w:rFonts w:ascii="Book Antiqua" w:hAnsi="Book Antiqua"/>
                <w:sz w:val="20"/>
                <w:szCs w:val="22"/>
              </w:rPr>
              <w:lastRenderedPageBreak/>
              <w:t>1%,</w:t>
            </w:r>
          </w:p>
          <w:p w:rsidR="007C09AE" w:rsidRPr="00540033" w:rsidRDefault="007C09AE" w:rsidP="00540033">
            <w:pPr>
              <w:widowControl w:val="0"/>
              <w:autoSpaceDE w:val="0"/>
              <w:autoSpaceDN w:val="0"/>
              <w:adjustRightInd w:val="0"/>
              <w:spacing w:line="360" w:lineRule="auto"/>
              <w:jc w:val="both"/>
              <w:rPr>
                <w:rFonts w:ascii="Book Antiqua" w:hAnsi="Book Antiqua"/>
                <w:sz w:val="20"/>
              </w:rPr>
            </w:pPr>
            <w:r w:rsidRPr="00540033">
              <w:rPr>
                <w:rFonts w:ascii="Book Antiqua" w:hAnsi="Book Antiqua"/>
                <w:sz w:val="20"/>
                <w:szCs w:val="22"/>
              </w:rPr>
              <w:t xml:space="preserve">CD7 10%, CD62L 99%,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t>CD30 20%</w:t>
            </w:r>
          </w:p>
        </w:tc>
        <w:tc>
          <w:tcPr>
            <w:tcW w:w="1269" w:type="dxa"/>
            <w:shd w:val="clear" w:color="auto" w:fill="auto"/>
          </w:tcPr>
          <w:p w:rsidR="007C09AE" w:rsidRPr="00540033" w:rsidRDefault="003A73C7" w:rsidP="00540033">
            <w:pPr>
              <w:widowControl w:val="0"/>
              <w:autoSpaceDE w:val="0"/>
              <w:autoSpaceDN w:val="0"/>
              <w:adjustRightInd w:val="0"/>
              <w:spacing w:line="360" w:lineRule="auto"/>
              <w:jc w:val="both"/>
              <w:rPr>
                <w:rFonts w:ascii="Book Antiqua" w:hAnsi="Book Antiqua" w:cs="Times"/>
                <w:sz w:val="20"/>
                <w:szCs w:val="32"/>
              </w:rPr>
            </w:pPr>
            <w:r w:rsidRPr="00540033">
              <w:rPr>
                <w:rFonts w:ascii="Book Antiqua" w:hAnsi="Book Antiqua"/>
                <w:sz w:val="20"/>
                <w:szCs w:val="22"/>
              </w:rPr>
              <w:lastRenderedPageBreak/>
              <w:t>Neg (DGGE)</w:t>
            </w:r>
            <w:r w:rsidR="00277D52" w:rsidRPr="00540033">
              <w:rPr>
                <w:rFonts w:ascii="Book Antiqua" w:eastAsia="宋体" w:hAnsi="Book Antiqua" w:hint="eastAsia"/>
                <w:sz w:val="20"/>
                <w:szCs w:val="22"/>
                <w:vertAlign w:val="superscript"/>
                <w:lang w:eastAsia="zh-CN"/>
              </w:rPr>
              <w:t>3</w:t>
            </w:r>
            <w:r w:rsidRPr="00540033">
              <w:rPr>
                <w:rFonts w:ascii="Book Antiqua" w:eastAsia="宋体" w:hAnsi="Book Antiqua" w:hint="eastAsia"/>
                <w:sz w:val="20"/>
                <w:szCs w:val="22"/>
                <w:vertAlign w:val="superscript"/>
                <w:lang w:eastAsia="zh-CN"/>
              </w:rPr>
              <w:t>,5</w:t>
            </w:r>
          </w:p>
        </w:tc>
        <w:tc>
          <w:tcPr>
            <w:tcW w:w="1911" w:type="dxa"/>
            <w:shd w:val="clear" w:color="auto" w:fill="auto"/>
          </w:tcPr>
          <w:p w:rsidR="007C09AE" w:rsidRPr="00540033" w:rsidRDefault="007C09AE" w:rsidP="00540033">
            <w:pPr>
              <w:widowControl w:val="0"/>
              <w:autoSpaceDE w:val="0"/>
              <w:autoSpaceDN w:val="0"/>
              <w:adjustRightInd w:val="0"/>
              <w:spacing w:line="360" w:lineRule="auto"/>
              <w:jc w:val="both"/>
              <w:rPr>
                <w:rFonts w:ascii="Book Antiqua" w:hAnsi="Book Antiqua"/>
                <w:sz w:val="20"/>
                <w:lang w:val="es-ES_tradnl"/>
              </w:rPr>
            </w:pPr>
            <w:r w:rsidRPr="00540033">
              <w:rPr>
                <w:rFonts w:ascii="Book Antiqua" w:hAnsi="Book Antiqua"/>
                <w:sz w:val="20"/>
                <w:szCs w:val="22"/>
                <w:lang w:val="es-ES_tradnl"/>
              </w:rPr>
              <w:t xml:space="preserve">PUVA: PR; </w:t>
            </w:r>
          </w:p>
          <w:p w:rsidR="007C09AE" w:rsidRPr="00540033" w:rsidRDefault="007C09AE" w:rsidP="00540033">
            <w:pPr>
              <w:widowControl w:val="0"/>
              <w:autoSpaceDE w:val="0"/>
              <w:autoSpaceDN w:val="0"/>
              <w:adjustRightInd w:val="0"/>
              <w:spacing w:line="360" w:lineRule="auto"/>
              <w:jc w:val="both"/>
              <w:rPr>
                <w:rFonts w:ascii="Book Antiqua" w:hAnsi="Book Antiqua" w:cs="Times"/>
                <w:sz w:val="20"/>
                <w:szCs w:val="32"/>
                <w:lang w:val="es-ES_tradnl"/>
              </w:rPr>
            </w:pPr>
            <w:r w:rsidRPr="00540033">
              <w:rPr>
                <w:rFonts w:ascii="Book Antiqua" w:hAnsi="Book Antiqua"/>
                <w:sz w:val="20"/>
                <w:szCs w:val="22"/>
                <w:lang w:val="es-ES_tradnl"/>
              </w:rPr>
              <w:t>DwD/MI (12 mo)</w:t>
            </w:r>
          </w:p>
        </w:tc>
      </w:tr>
    </w:tbl>
    <w:p w:rsidR="007C09AE" w:rsidRPr="00540033" w:rsidRDefault="007C09AE" w:rsidP="00423765">
      <w:pPr>
        <w:widowControl w:val="0"/>
        <w:autoSpaceDE w:val="0"/>
        <w:autoSpaceDN w:val="0"/>
        <w:adjustRightInd w:val="0"/>
        <w:spacing w:line="360" w:lineRule="auto"/>
        <w:jc w:val="both"/>
        <w:rPr>
          <w:rFonts w:ascii="Book Antiqua" w:eastAsia="宋体" w:hAnsi="Book Antiqua"/>
          <w:szCs w:val="26"/>
          <w:lang w:eastAsia="zh-CN"/>
        </w:rPr>
      </w:pPr>
      <w:r w:rsidRPr="00F7625D">
        <w:rPr>
          <w:rFonts w:ascii="Book Antiqua" w:hAnsi="Book Antiqua"/>
          <w:szCs w:val="26"/>
        </w:rPr>
        <w:lastRenderedPageBreak/>
        <w:t>Pt</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P</w:t>
      </w:r>
      <w:r w:rsidRPr="00F7625D">
        <w:rPr>
          <w:rFonts w:ascii="Book Antiqua" w:hAnsi="Book Antiqua"/>
          <w:szCs w:val="26"/>
        </w:rPr>
        <w:t>atient; ARG</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A</w:t>
      </w:r>
      <w:r w:rsidRPr="00F7625D">
        <w:rPr>
          <w:rFonts w:ascii="Book Antiqua" w:hAnsi="Book Antiqua"/>
          <w:szCs w:val="26"/>
        </w:rPr>
        <w:t>ge, race, gender; TCR-γ</w:t>
      </w:r>
      <w:r w:rsidR="00820094" w:rsidRPr="00540033">
        <w:rPr>
          <w:rFonts w:ascii="Book Antiqua" w:eastAsia="宋体" w:hAnsi="Book Antiqua" w:hint="eastAsia"/>
          <w:szCs w:val="26"/>
          <w:lang w:eastAsia="zh-CN"/>
        </w:rPr>
        <w:t>:</w:t>
      </w:r>
      <w:r w:rsidRPr="00F7625D">
        <w:rPr>
          <w:rFonts w:ascii="Book Antiqua" w:hAnsi="Book Antiqua"/>
          <w:szCs w:val="26"/>
        </w:rPr>
        <w:t xml:space="preserve"> T-cell receptor gamma chain rearrangement; FU</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F</w:t>
      </w:r>
      <w:r w:rsidRPr="00F7625D">
        <w:rPr>
          <w:rFonts w:ascii="Book Antiqua" w:hAnsi="Book Antiqua"/>
          <w:szCs w:val="26"/>
        </w:rPr>
        <w:t>ollow up; Pa</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P</w:t>
      </w:r>
      <w:r w:rsidRPr="00F7625D">
        <w:rPr>
          <w:rFonts w:ascii="Book Antiqua" w:hAnsi="Book Antiqua"/>
          <w:szCs w:val="26"/>
        </w:rPr>
        <w:t>apule; Nd</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N</w:t>
      </w:r>
      <w:r w:rsidRPr="00F7625D">
        <w:rPr>
          <w:rFonts w:ascii="Book Antiqua" w:hAnsi="Book Antiqua"/>
          <w:szCs w:val="26"/>
        </w:rPr>
        <w:t>odule; T</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T</w:t>
      </w:r>
      <w:r w:rsidRPr="00F7625D">
        <w:rPr>
          <w:rFonts w:ascii="Book Antiqua" w:hAnsi="Book Antiqua"/>
          <w:szCs w:val="26"/>
        </w:rPr>
        <w:t>runk; UE</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U</w:t>
      </w:r>
      <w:r w:rsidRPr="00F7625D">
        <w:rPr>
          <w:rFonts w:ascii="Book Antiqua" w:hAnsi="Book Antiqua"/>
          <w:szCs w:val="26"/>
        </w:rPr>
        <w:t>pper extremity; LE</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L</w:t>
      </w:r>
      <w:r w:rsidRPr="00F7625D">
        <w:rPr>
          <w:rFonts w:ascii="Book Antiqua" w:hAnsi="Book Antiqua"/>
          <w:szCs w:val="26"/>
        </w:rPr>
        <w:t>ower extremity; A</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A</w:t>
      </w:r>
      <w:r w:rsidRPr="00F7625D">
        <w:rPr>
          <w:rFonts w:ascii="Book Antiqua" w:hAnsi="Book Antiqua"/>
          <w:szCs w:val="26"/>
        </w:rPr>
        <w:t>canthosis; Sp</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S</w:t>
      </w:r>
      <w:r w:rsidRPr="00F7625D">
        <w:rPr>
          <w:rFonts w:ascii="Book Antiqua" w:hAnsi="Book Antiqua"/>
          <w:szCs w:val="26"/>
        </w:rPr>
        <w:t>pongiosis; P</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P</w:t>
      </w:r>
      <w:r w:rsidRPr="00F7625D">
        <w:rPr>
          <w:rFonts w:ascii="Book Antiqua" w:hAnsi="Book Antiqua"/>
          <w:szCs w:val="26"/>
        </w:rPr>
        <w:t>arakeratosis; VA</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 xml:space="preserve">Vacuolar </w:t>
      </w:r>
      <w:r w:rsidRPr="00F7625D">
        <w:rPr>
          <w:rFonts w:ascii="Book Antiqua" w:hAnsi="Book Antiqua"/>
          <w:szCs w:val="26"/>
        </w:rPr>
        <w:t>alteration; Ep</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E</w:t>
      </w:r>
      <w:r w:rsidRPr="00F7625D">
        <w:rPr>
          <w:rFonts w:ascii="Book Antiqua" w:hAnsi="Book Antiqua"/>
          <w:szCs w:val="26"/>
        </w:rPr>
        <w:t>pidermotropism; Li</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L</w:t>
      </w:r>
      <w:r w:rsidRPr="00F7625D">
        <w:rPr>
          <w:rFonts w:ascii="Book Antiqua" w:hAnsi="Book Antiqua"/>
          <w:szCs w:val="26"/>
        </w:rPr>
        <w:t>ichenoid (band-like); PV</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P</w:t>
      </w:r>
      <w:r w:rsidRPr="00F7625D">
        <w:rPr>
          <w:rFonts w:ascii="Book Antiqua" w:hAnsi="Book Antiqua"/>
          <w:szCs w:val="26"/>
        </w:rPr>
        <w:t>erivascular; PA</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P</w:t>
      </w:r>
      <w:r w:rsidRPr="00F7625D">
        <w:rPr>
          <w:rFonts w:ascii="Book Antiqua" w:hAnsi="Book Antiqua"/>
          <w:szCs w:val="26"/>
        </w:rPr>
        <w:t>eriadnexal; PDE</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P</w:t>
      </w:r>
      <w:r w:rsidRPr="00F7625D">
        <w:rPr>
          <w:rFonts w:ascii="Book Antiqua" w:hAnsi="Book Antiqua"/>
          <w:szCs w:val="26"/>
        </w:rPr>
        <w:t>apillary dermal edema; F</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F</w:t>
      </w:r>
      <w:r w:rsidRPr="00F7625D">
        <w:rPr>
          <w:rFonts w:ascii="Book Antiqua" w:hAnsi="Book Antiqua"/>
          <w:szCs w:val="26"/>
        </w:rPr>
        <w:t>ibrosis; FM</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F</w:t>
      </w:r>
      <w:r w:rsidRPr="00F7625D">
        <w:rPr>
          <w:rFonts w:ascii="Book Antiqua" w:hAnsi="Book Antiqua"/>
          <w:szCs w:val="26"/>
        </w:rPr>
        <w:t>ollicular mucinosis; Neu (v)</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N</w:t>
      </w:r>
      <w:r w:rsidRPr="00F7625D">
        <w:rPr>
          <w:rFonts w:ascii="Book Antiqua" w:hAnsi="Book Antiqua"/>
          <w:szCs w:val="26"/>
        </w:rPr>
        <w:t>eutrophils in vessels; PC</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P</w:t>
      </w:r>
      <w:r w:rsidRPr="00F7625D">
        <w:rPr>
          <w:rFonts w:ascii="Book Antiqua" w:hAnsi="Book Antiqua"/>
          <w:szCs w:val="26"/>
        </w:rPr>
        <w:t>lasma cells; Eos</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E</w:t>
      </w:r>
      <w:r w:rsidRPr="00F7625D">
        <w:rPr>
          <w:rFonts w:ascii="Book Antiqua" w:hAnsi="Book Antiqua"/>
          <w:szCs w:val="26"/>
        </w:rPr>
        <w:t>osinophils; EE</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E</w:t>
      </w:r>
      <w:r w:rsidRPr="00F7625D">
        <w:rPr>
          <w:rFonts w:ascii="Book Antiqua" w:hAnsi="Book Antiqua"/>
          <w:szCs w:val="26"/>
        </w:rPr>
        <w:t>xtravasated erythrocytes; CL</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L</w:t>
      </w:r>
      <w:r w:rsidRPr="00F7625D">
        <w:rPr>
          <w:rFonts w:ascii="Book Antiqua" w:hAnsi="Book Antiqua"/>
          <w:szCs w:val="26"/>
        </w:rPr>
        <w:t>ymphocytes with cerebriform or infolded nuclei (mycosis cells); MtF</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M</w:t>
      </w:r>
      <w:r w:rsidRPr="00F7625D">
        <w:rPr>
          <w:rFonts w:ascii="Book Antiqua" w:hAnsi="Book Antiqua"/>
          <w:szCs w:val="26"/>
        </w:rPr>
        <w:t>itotic figures; LVC</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L</w:t>
      </w:r>
      <w:r w:rsidRPr="00F7625D">
        <w:rPr>
          <w:rFonts w:ascii="Book Antiqua" w:hAnsi="Book Antiqua"/>
          <w:szCs w:val="26"/>
        </w:rPr>
        <w:t>ymphocytes with vesiculated nuclei and prominent nucleoli; PMA</w:t>
      </w:r>
      <w:r w:rsidR="00820094" w:rsidRPr="00540033">
        <w:rPr>
          <w:rFonts w:ascii="Book Antiqua" w:eastAsia="宋体" w:hAnsi="Book Antiqua" w:hint="eastAsia"/>
          <w:szCs w:val="26"/>
          <w:lang w:eastAsia="zh-CN"/>
        </w:rPr>
        <w:t xml:space="preserve">: </w:t>
      </w:r>
      <w:r w:rsidRPr="00F7625D">
        <w:rPr>
          <w:rFonts w:ascii="Book Antiqua" w:hAnsi="Book Antiqua"/>
          <w:szCs w:val="26"/>
        </w:rPr>
        <w:t>Pautrier microabscess; Sm-med</w:t>
      </w:r>
      <w:r w:rsidR="00820094" w:rsidRPr="00540033">
        <w:rPr>
          <w:rFonts w:ascii="Book Antiqua" w:eastAsia="宋体" w:hAnsi="Book Antiqua" w:hint="eastAsia"/>
          <w:szCs w:val="26"/>
          <w:lang w:eastAsia="zh-CN"/>
        </w:rPr>
        <w:t>:</w:t>
      </w:r>
      <w:r w:rsidRPr="00F7625D">
        <w:rPr>
          <w:rFonts w:ascii="Book Antiqua" w:hAnsi="Book Antiqua"/>
          <w:szCs w:val="26"/>
        </w:rPr>
        <w:t xml:space="preserve"> CLs with small-medium sized nuclei (5 to 7 µm in diameter); Med-lg</w:t>
      </w:r>
      <w:r w:rsidR="00820094" w:rsidRPr="00540033">
        <w:rPr>
          <w:rFonts w:ascii="Book Antiqua" w:eastAsia="宋体" w:hAnsi="Book Antiqua" w:hint="eastAsia"/>
          <w:szCs w:val="26"/>
          <w:lang w:eastAsia="zh-CN"/>
        </w:rPr>
        <w:t>:</w:t>
      </w:r>
      <w:r w:rsidRPr="00F7625D">
        <w:rPr>
          <w:rFonts w:ascii="Book Antiqua" w:hAnsi="Book Antiqua"/>
          <w:szCs w:val="26"/>
        </w:rPr>
        <w:t xml:space="preserve"> CLs with medium-large sized nuclei (7 to 9 µm in diameter); ED</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E</w:t>
      </w:r>
      <w:r w:rsidRPr="00F7625D">
        <w:rPr>
          <w:rFonts w:ascii="Book Antiqua" w:hAnsi="Book Antiqua"/>
          <w:szCs w:val="26"/>
        </w:rPr>
        <w:t>pidermis; D</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D</w:t>
      </w:r>
      <w:r w:rsidRPr="00F7625D">
        <w:rPr>
          <w:rFonts w:ascii="Book Antiqua" w:hAnsi="Book Antiqua"/>
          <w:szCs w:val="26"/>
        </w:rPr>
        <w:t>ermis; &gt;</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732B46" w:rsidRPr="00F7625D">
        <w:rPr>
          <w:rFonts w:ascii="Book Antiqua" w:hAnsi="Book Antiqua"/>
          <w:szCs w:val="26"/>
        </w:rPr>
        <w:t>G</w:t>
      </w:r>
      <w:r w:rsidRPr="00F7625D">
        <w:rPr>
          <w:rFonts w:ascii="Book Antiqua" w:hAnsi="Book Antiqua"/>
          <w:szCs w:val="26"/>
        </w:rPr>
        <w:t>reater than;</w:t>
      </w:r>
      <w:r w:rsidR="00820094" w:rsidRPr="00540033">
        <w:rPr>
          <w:rFonts w:ascii="Book Antiqua" w:eastAsia="宋体" w:hAnsi="Book Antiqua" w:hint="eastAsia"/>
          <w:szCs w:val="26"/>
          <w:lang w:eastAsia="zh-CN"/>
        </w:rPr>
        <w:t xml:space="preserve"> </w:t>
      </w:r>
      <w:r w:rsidRPr="00F7625D">
        <w:rPr>
          <w:rFonts w:ascii="Book Antiqua" w:hAnsi="Book Antiqua"/>
          <w:szCs w:val="26"/>
        </w:rPr>
        <w:t>&lt;</w:t>
      </w:r>
      <w:r w:rsidR="00820094" w:rsidRPr="00540033">
        <w:rPr>
          <w:rFonts w:ascii="Book Antiqua" w:eastAsia="宋体" w:hAnsi="Book Antiqua" w:hint="eastAsia"/>
          <w:szCs w:val="26"/>
          <w:lang w:eastAsia="zh-CN"/>
        </w:rPr>
        <w:t>:</w:t>
      </w:r>
      <w:r w:rsidRPr="00F7625D">
        <w:rPr>
          <w:rFonts w:ascii="Book Antiqua" w:hAnsi="Book Antiqua"/>
          <w:szCs w:val="26"/>
        </w:rPr>
        <w:t xml:space="preserve"> </w:t>
      </w:r>
      <w:r w:rsidR="00820094" w:rsidRPr="00F7625D">
        <w:rPr>
          <w:rFonts w:ascii="Book Antiqua" w:hAnsi="Book Antiqua"/>
          <w:szCs w:val="26"/>
        </w:rPr>
        <w:t>L</w:t>
      </w:r>
      <w:r w:rsidRPr="00F7625D">
        <w:rPr>
          <w:rFonts w:ascii="Book Antiqua" w:hAnsi="Book Antiqua"/>
          <w:szCs w:val="26"/>
        </w:rPr>
        <w:t>ess than; NS</w:t>
      </w:r>
      <w:r w:rsidR="001E0591" w:rsidRPr="00540033">
        <w:rPr>
          <w:rFonts w:ascii="Book Antiqua" w:eastAsia="宋体" w:hAnsi="Book Antiqua" w:hint="eastAsia"/>
          <w:szCs w:val="26"/>
          <w:lang w:eastAsia="zh-CN"/>
        </w:rPr>
        <w:t>:</w:t>
      </w:r>
      <w:r w:rsidRPr="00F7625D">
        <w:rPr>
          <w:rFonts w:ascii="Book Antiqua" w:hAnsi="Book Antiqua"/>
          <w:szCs w:val="26"/>
        </w:rPr>
        <w:t xml:space="preserve"> </w:t>
      </w:r>
      <w:r w:rsidR="001E0591" w:rsidRPr="00F7625D">
        <w:rPr>
          <w:rFonts w:ascii="Book Antiqua" w:hAnsi="Book Antiqua"/>
          <w:szCs w:val="26"/>
        </w:rPr>
        <w:t>N</w:t>
      </w:r>
      <w:r w:rsidR="003303EE">
        <w:rPr>
          <w:rFonts w:ascii="Book Antiqua" w:hAnsi="Book Antiqua"/>
          <w:szCs w:val="26"/>
        </w:rPr>
        <w:t>ot stated</w:t>
      </w:r>
      <w:r w:rsidRPr="00F7625D">
        <w:rPr>
          <w:rFonts w:ascii="Book Antiqua" w:hAnsi="Book Antiqua"/>
          <w:szCs w:val="26"/>
        </w:rPr>
        <w:t>; Sk</w:t>
      </w:r>
      <w:r w:rsidR="003303EE" w:rsidRPr="00540033">
        <w:rPr>
          <w:rFonts w:ascii="Book Antiqua" w:eastAsia="宋体" w:hAnsi="Book Antiqua" w:hint="eastAsia"/>
          <w:szCs w:val="26"/>
          <w:lang w:eastAsia="zh-CN"/>
        </w:rPr>
        <w:t>:</w:t>
      </w:r>
      <w:r w:rsidRPr="00F7625D">
        <w:rPr>
          <w:rFonts w:ascii="Book Antiqua" w:hAnsi="Book Antiqua"/>
          <w:szCs w:val="26"/>
        </w:rPr>
        <w:t xml:space="preserve"> </w:t>
      </w:r>
      <w:r w:rsidR="003303EE" w:rsidRPr="00F7625D">
        <w:rPr>
          <w:rFonts w:ascii="Book Antiqua" w:hAnsi="Book Antiqua"/>
          <w:szCs w:val="26"/>
        </w:rPr>
        <w:t>S</w:t>
      </w:r>
      <w:r w:rsidRPr="00F7625D">
        <w:rPr>
          <w:rFonts w:ascii="Book Antiqua" w:hAnsi="Book Antiqua"/>
          <w:szCs w:val="26"/>
        </w:rPr>
        <w:t>kin; Bd</w:t>
      </w:r>
      <w:r w:rsidR="003303EE" w:rsidRPr="00540033">
        <w:rPr>
          <w:rFonts w:ascii="Book Antiqua" w:eastAsia="宋体" w:hAnsi="Book Antiqua" w:hint="eastAsia"/>
          <w:szCs w:val="26"/>
          <w:lang w:eastAsia="zh-CN"/>
        </w:rPr>
        <w:t>:</w:t>
      </w:r>
      <w:r w:rsidRPr="00F7625D">
        <w:rPr>
          <w:rFonts w:ascii="Book Antiqua" w:hAnsi="Book Antiqua"/>
          <w:szCs w:val="26"/>
        </w:rPr>
        <w:t xml:space="preserve"> </w:t>
      </w:r>
      <w:r w:rsidR="003303EE" w:rsidRPr="00F7625D">
        <w:rPr>
          <w:rFonts w:ascii="Book Antiqua" w:hAnsi="Book Antiqua"/>
          <w:szCs w:val="26"/>
        </w:rPr>
        <w:t>B</w:t>
      </w:r>
      <w:r w:rsidRPr="00F7625D">
        <w:rPr>
          <w:rFonts w:ascii="Book Antiqua" w:hAnsi="Book Antiqua"/>
          <w:szCs w:val="26"/>
        </w:rPr>
        <w:t>lood; DGGE</w:t>
      </w:r>
      <w:r w:rsidR="003303EE" w:rsidRPr="00540033">
        <w:rPr>
          <w:rFonts w:ascii="Book Antiqua" w:eastAsia="宋体" w:hAnsi="Book Antiqua" w:hint="eastAsia"/>
          <w:szCs w:val="26"/>
          <w:lang w:eastAsia="zh-CN"/>
        </w:rPr>
        <w:t>:</w:t>
      </w:r>
      <w:r w:rsidRPr="00F7625D">
        <w:rPr>
          <w:rFonts w:ascii="Book Antiqua" w:hAnsi="Book Antiqua"/>
          <w:szCs w:val="26"/>
        </w:rPr>
        <w:t xml:space="preserve"> </w:t>
      </w:r>
      <w:r w:rsidR="003303EE" w:rsidRPr="00F7625D">
        <w:rPr>
          <w:rFonts w:ascii="Book Antiqua" w:hAnsi="Book Antiqua"/>
          <w:szCs w:val="26"/>
        </w:rPr>
        <w:t>D</w:t>
      </w:r>
      <w:r w:rsidRPr="00F7625D">
        <w:rPr>
          <w:rFonts w:ascii="Book Antiqua" w:hAnsi="Book Antiqua"/>
          <w:szCs w:val="26"/>
        </w:rPr>
        <w:t>enaturing gradient gel electrophoresis; SSCP</w:t>
      </w:r>
      <w:r w:rsidR="003303EE" w:rsidRPr="00540033">
        <w:rPr>
          <w:rFonts w:ascii="Book Antiqua" w:eastAsia="宋体" w:hAnsi="Book Antiqua" w:hint="eastAsia"/>
          <w:szCs w:val="26"/>
          <w:lang w:eastAsia="zh-CN"/>
        </w:rPr>
        <w:t>:</w:t>
      </w:r>
      <w:r w:rsidRPr="00F7625D">
        <w:rPr>
          <w:rFonts w:ascii="Book Antiqua" w:hAnsi="Book Antiqua"/>
          <w:szCs w:val="26"/>
        </w:rPr>
        <w:t xml:space="preserve"> </w:t>
      </w:r>
      <w:r w:rsidR="003303EE" w:rsidRPr="00F7625D">
        <w:rPr>
          <w:rFonts w:ascii="Book Antiqua" w:hAnsi="Book Antiqua"/>
          <w:szCs w:val="26"/>
        </w:rPr>
        <w:t>S</w:t>
      </w:r>
      <w:r w:rsidRPr="00F7625D">
        <w:rPr>
          <w:rFonts w:ascii="Book Antiqua" w:hAnsi="Book Antiqua"/>
          <w:szCs w:val="26"/>
        </w:rPr>
        <w:t>ingle-stranded conformation polymorphism; MTX</w:t>
      </w:r>
      <w:r w:rsidR="003303EE" w:rsidRPr="00540033">
        <w:rPr>
          <w:rFonts w:ascii="Book Antiqua" w:eastAsia="宋体" w:hAnsi="Book Antiqua" w:hint="eastAsia"/>
          <w:szCs w:val="26"/>
          <w:lang w:eastAsia="zh-CN"/>
        </w:rPr>
        <w:t>:</w:t>
      </w:r>
      <w:r w:rsidRPr="00F7625D">
        <w:rPr>
          <w:rFonts w:ascii="Book Antiqua" w:hAnsi="Book Antiqua"/>
          <w:szCs w:val="26"/>
        </w:rPr>
        <w:t xml:space="preserve"> </w:t>
      </w:r>
      <w:r w:rsidR="003303EE" w:rsidRPr="00F7625D">
        <w:rPr>
          <w:rFonts w:ascii="Book Antiqua" w:hAnsi="Book Antiqua"/>
          <w:szCs w:val="26"/>
        </w:rPr>
        <w:t>M</w:t>
      </w:r>
      <w:r w:rsidRPr="00F7625D">
        <w:rPr>
          <w:rFonts w:ascii="Book Antiqua" w:hAnsi="Book Antiqua"/>
          <w:szCs w:val="26"/>
        </w:rPr>
        <w:t>ethotrexate; XRT</w:t>
      </w:r>
      <w:r w:rsidR="003303EE" w:rsidRPr="00540033">
        <w:rPr>
          <w:rFonts w:ascii="Book Antiqua" w:eastAsia="宋体" w:hAnsi="Book Antiqua" w:hint="eastAsia"/>
          <w:szCs w:val="26"/>
          <w:lang w:eastAsia="zh-CN"/>
        </w:rPr>
        <w:t>:</w:t>
      </w:r>
      <w:r w:rsidRPr="00F7625D">
        <w:rPr>
          <w:rFonts w:ascii="Book Antiqua" w:hAnsi="Book Antiqua"/>
          <w:szCs w:val="26"/>
        </w:rPr>
        <w:t xml:space="preserve"> </w:t>
      </w:r>
      <w:r w:rsidR="003303EE" w:rsidRPr="00F7625D">
        <w:rPr>
          <w:rFonts w:ascii="Book Antiqua" w:hAnsi="Book Antiqua"/>
          <w:szCs w:val="26"/>
        </w:rPr>
        <w:t>L</w:t>
      </w:r>
      <w:r w:rsidRPr="00F7625D">
        <w:rPr>
          <w:rFonts w:ascii="Book Antiqua" w:hAnsi="Book Antiqua"/>
          <w:szCs w:val="26"/>
        </w:rPr>
        <w:t>ocal field radiation therapy, IFNα</w:t>
      </w:r>
      <w:r w:rsidR="003303EE" w:rsidRPr="00540033">
        <w:rPr>
          <w:rFonts w:ascii="Book Antiqua" w:eastAsia="宋体" w:hAnsi="Book Antiqua" w:hint="eastAsia"/>
          <w:szCs w:val="26"/>
          <w:lang w:eastAsia="zh-CN"/>
        </w:rPr>
        <w:t>:</w:t>
      </w:r>
      <w:r w:rsidRPr="00F7625D">
        <w:rPr>
          <w:rFonts w:ascii="Book Antiqua" w:hAnsi="Book Antiqua"/>
          <w:szCs w:val="26"/>
        </w:rPr>
        <w:t xml:space="preserve"> </w:t>
      </w:r>
      <w:r w:rsidR="003303EE" w:rsidRPr="00F7625D">
        <w:rPr>
          <w:rFonts w:ascii="Book Antiqua" w:hAnsi="Book Antiqua"/>
          <w:szCs w:val="26"/>
        </w:rPr>
        <w:t>I</w:t>
      </w:r>
      <w:r w:rsidRPr="00F7625D">
        <w:rPr>
          <w:rFonts w:ascii="Book Antiqua" w:hAnsi="Book Antiqua"/>
          <w:szCs w:val="26"/>
        </w:rPr>
        <w:t>nterferon alfa; PUVA</w:t>
      </w:r>
      <w:r w:rsidR="003303EE" w:rsidRPr="00540033">
        <w:rPr>
          <w:rFonts w:ascii="Book Antiqua" w:eastAsia="宋体" w:hAnsi="Book Antiqua" w:hint="eastAsia"/>
          <w:szCs w:val="26"/>
          <w:lang w:eastAsia="zh-CN"/>
        </w:rPr>
        <w:t>:</w:t>
      </w:r>
      <w:r w:rsidRPr="00F7625D">
        <w:rPr>
          <w:rFonts w:ascii="Book Antiqua" w:hAnsi="Book Antiqua"/>
          <w:szCs w:val="26"/>
        </w:rPr>
        <w:t xml:space="preserve"> </w:t>
      </w:r>
      <w:r w:rsidR="003303EE" w:rsidRPr="00F7625D">
        <w:rPr>
          <w:rFonts w:ascii="Book Antiqua" w:hAnsi="Book Antiqua"/>
          <w:szCs w:val="26"/>
        </w:rPr>
        <w:t>Methoxsalen</w:t>
      </w:r>
      <w:r w:rsidRPr="00F7625D">
        <w:rPr>
          <w:rFonts w:ascii="Book Antiqua" w:hAnsi="Book Antiqua"/>
          <w:szCs w:val="26"/>
        </w:rPr>
        <w:t>-ultraviolet A photochemotherapy; NBUVB</w:t>
      </w:r>
      <w:r w:rsidR="0077284D" w:rsidRPr="00540033">
        <w:rPr>
          <w:rFonts w:ascii="Book Antiqua" w:eastAsia="宋体" w:hAnsi="Book Antiqua" w:hint="eastAsia"/>
          <w:szCs w:val="26"/>
          <w:lang w:eastAsia="zh-CN"/>
        </w:rPr>
        <w:t>:</w:t>
      </w:r>
      <w:r w:rsidRPr="00F7625D">
        <w:rPr>
          <w:rFonts w:ascii="Book Antiqua" w:hAnsi="Book Antiqua"/>
          <w:szCs w:val="26"/>
        </w:rPr>
        <w:t xml:space="preserve"> </w:t>
      </w:r>
      <w:r w:rsidR="0077284D" w:rsidRPr="00F7625D">
        <w:rPr>
          <w:rFonts w:ascii="Book Antiqua" w:hAnsi="Book Antiqua"/>
          <w:szCs w:val="26"/>
        </w:rPr>
        <w:t>N</w:t>
      </w:r>
      <w:r w:rsidRPr="00F7625D">
        <w:rPr>
          <w:rFonts w:ascii="Book Antiqua" w:hAnsi="Book Antiqua"/>
          <w:szCs w:val="26"/>
        </w:rPr>
        <w:t>arrow band ultraviolet B phototherapy; TopHN2</w:t>
      </w:r>
      <w:r w:rsidR="0077284D" w:rsidRPr="00540033">
        <w:rPr>
          <w:rFonts w:ascii="Book Antiqua" w:eastAsia="宋体" w:hAnsi="Book Antiqua" w:hint="eastAsia"/>
          <w:szCs w:val="26"/>
          <w:lang w:eastAsia="zh-CN"/>
        </w:rPr>
        <w:t>:</w:t>
      </w:r>
      <w:r w:rsidRPr="00F7625D">
        <w:rPr>
          <w:rFonts w:ascii="Book Antiqua" w:hAnsi="Book Antiqua"/>
          <w:szCs w:val="26"/>
        </w:rPr>
        <w:t xml:space="preserve"> </w:t>
      </w:r>
      <w:r w:rsidR="0077284D" w:rsidRPr="00F7625D">
        <w:rPr>
          <w:rFonts w:ascii="Book Antiqua" w:hAnsi="Book Antiqua"/>
          <w:szCs w:val="26"/>
        </w:rPr>
        <w:t>T</w:t>
      </w:r>
      <w:r w:rsidRPr="00F7625D">
        <w:rPr>
          <w:rFonts w:ascii="Book Antiqua" w:hAnsi="Book Antiqua"/>
          <w:szCs w:val="26"/>
        </w:rPr>
        <w:t>opical mechlorethamine; CA</w:t>
      </w:r>
      <w:r w:rsidR="0077284D" w:rsidRPr="00540033">
        <w:rPr>
          <w:rFonts w:ascii="Book Antiqua" w:eastAsia="宋体" w:hAnsi="Book Antiqua" w:hint="eastAsia"/>
          <w:szCs w:val="26"/>
          <w:lang w:eastAsia="zh-CN"/>
        </w:rPr>
        <w:t>:</w:t>
      </w:r>
      <w:r w:rsidRPr="00F7625D">
        <w:rPr>
          <w:rFonts w:ascii="Book Antiqua" w:hAnsi="Book Antiqua"/>
          <w:szCs w:val="26"/>
        </w:rPr>
        <w:t xml:space="preserve"> </w:t>
      </w:r>
      <w:r w:rsidR="0077284D" w:rsidRPr="00F7625D">
        <w:rPr>
          <w:rFonts w:ascii="Book Antiqua" w:hAnsi="Book Antiqua"/>
          <w:szCs w:val="26"/>
        </w:rPr>
        <w:t>C</w:t>
      </w:r>
      <w:r w:rsidRPr="00F7625D">
        <w:rPr>
          <w:rFonts w:ascii="Book Antiqua" w:hAnsi="Book Antiqua"/>
          <w:szCs w:val="26"/>
        </w:rPr>
        <w:t>arcinoma; RA</w:t>
      </w:r>
      <w:r w:rsidR="0077284D" w:rsidRPr="00540033">
        <w:rPr>
          <w:rFonts w:ascii="Book Antiqua" w:eastAsia="宋体" w:hAnsi="Book Antiqua" w:hint="eastAsia"/>
          <w:szCs w:val="26"/>
          <w:lang w:eastAsia="zh-CN"/>
        </w:rPr>
        <w:t>:</w:t>
      </w:r>
      <w:r w:rsidRPr="00F7625D">
        <w:rPr>
          <w:rFonts w:ascii="Book Antiqua" w:hAnsi="Book Antiqua"/>
          <w:szCs w:val="26"/>
        </w:rPr>
        <w:t xml:space="preserve"> </w:t>
      </w:r>
      <w:r w:rsidR="0077284D" w:rsidRPr="00F7625D">
        <w:rPr>
          <w:rFonts w:ascii="Book Antiqua" w:hAnsi="Book Antiqua"/>
          <w:szCs w:val="26"/>
        </w:rPr>
        <w:t>R</w:t>
      </w:r>
      <w:r w:rsidRPr="00F7625D">
        <w:rPr>
          <w:rFonts w:ascii="Book Antiqua" w:hAnsi="Book Antiqua"/>
          <w:szCs w:val="26"/>
        </w:rPr>
        <w:t>heumatoid arthritis; HT</w:t>
      </w:r>
      <w:r w:rsidR="0077284D" w:rsidRPr="00540033">
        <w:rPr>
          <w:rFonts w:ascii="Book Antiqua" w:eastAsia="宋体" w:hAnsi="Book Antiqua" w:hint="eastAsia"/>
          <w:szCs w:val="26"/>
          <w:lang w:eastAsia="zh-CN"/>
        </w:rPr>
        <w:t>:</w:t>
      </w:r>
      <w:r w:rsidRPr="00F7625D">
        <w:rPr>
          <w:rFonts w:ascii="Book Antiqua" w:hAnsi="Book Antiqua"/>
          <w:szCs w:val="26"/>
        </w:rPr>
        <w:t xml:space="preserve"> Hashimoto’s thyroiditis; MI</w:t>
      </w:r>
      <w:r w:rsidR="0077284D" w:rsidRPr="00540033">
        <w:rPr>
          <w:rFonts w:ascii="Book Antiqua" w:eastAsia="宋体" w:hAnsi="Book Antiqua" w:hint="eastAsia"/>
          <w:szCs w:val="26"/>
          <w:lang w:eastAsia="zh-CN"/>
        </w:rPr>
        <w:t>:</w:t>
      </w:r>
      <w:r w:rsidRPr="00F7625D">
        <w:rPr>
          <w:rFonts w:ascii="Book Antiqua" w:hAnsi="Book Antiqua"/>
          <w:szCs w:val="26"/>
        </w:rPr>
        <w:t xml:space="preserve"> </w:t>
      </w:r>
      <w:r w:rsidR="0077284D" w:rsidRPr="00F7625D">
        <w:rPr>
          <w:rFonts w:ascii="Book Antiqua" w:hAnsi="Book Antiqua"/>
          <w:szCs w:val="26"/>
        </w:rPr>
        <w:t>M</w:t>
      </w:r>
      <w:r w:rsidRPr="00F7625D">
        <w:rPr>
          <w:rFonts w:ascii="Book Antiqua" w:hAnsi="Book Antiqua"/>
          <w:szCs w:val="26"/>
        </w:rPr>
        <w:t>ycocardial infarction; AwD</w:t>
      </w:r>
      <w:r w:rsidR="0077284D" w:rsidRPr="00540033">
        <w:rPr>
          <w:rFonts w:ascii="Book Antiqua" w:eastAsia="宋体" w:hAnsi="Book Antiqua" w:hint="eastAsia"/>
          <w:szCs w:val="26"/>
          <w:lang w:eastAsia="zh-CN"/>
        </w:rPr>
        <w:t>:</w:t>
      </w:r>
      <w:r w:rsidRPr="00F7625D">
        <w:rPr>
          <w:rFonts w:ascii="Book Antiqua" w:hAnsi="Book Antiqua"/>
          <w:szCs w:val="26"/>
        </w:rPr>
        <w:t xml:space="preserve"> </w:t>
      </w:r>
      <w:r w:rsidR="0077284D" w:rsidRPr="00F7625D">
        <w:rPr>
          <w:rFonts w:ascii="Book Antiqua" w:hAnsi="Book Antiqua"/>
          <w:szCs w:val="26"/>
        </w:rPr>
        <w:t>A</w:t>
      </w:r>
      <w:r w:rsidRPr="00F7625D">
        <w:rPr>
          <w:rFonts w:ascii="Book Antiqua" w:hAnsi="Book Antiqua"/>
          <w:szCs w:val="26"/>
        </w:rPr>
        <w:t>live with active disease; DwD</w:t>
      </w:r>
      <w:r w:rsidR="0077284D" w:rsidRPr="00540033">
        <w:rPr>
          <w:rFonts w:ascii="Book Antiqua" w:eastAsia="宋体" w:hAnsi="Book Antiqua" w:hint="eastAsia"/>
          <w:szCs w:val="26"/>
          <w:lang w:eastAsia="zh-CN"/>
        </w:rPr>
        <w:t>:</w:t>
      </w:r>
      <w:r w:rsidRPr="00F7625D">
        <w:rPr>
          <w:rFonts w:ascii="Book Antiqua" w:hAnsi="Book Antiqua"/>
          <w:szCs w:val="26"/>
        </w:rPr>
        <w:t xml:space="preserve"> </w:t>
      </w:r>
      <w:r w:rsidR="0077284D" w:rsidRPr="00F7625D">
        <w:rPr>
          <w:rFonts w:ascii="Book Antiqua" w:hAnsi="Book Antiqua"/>
          <w:szCs w:val="26"/>
        </w:rPr>
        <w:t>D</w:t>
      </w:r>
      <w:r w:rsidRPr="00F7625D">
        <w:rPr>
          <w:rFonts w:ascii="Book Antiqua" w:hAnsi="Book Antiqua"/>
          <w:szCs w:val="26"/>
        </w:rPr>
        <w:t>ead with active disease; A</w:t>
      </w:r>
      <w:r w:rsidR="0077284D" w:rsidRPr="00540033">
        <w:rPr>
          <w:rFonts w:ascii="Book Antiqua" w:eastAsia="宋体" w:hAnsi="Book Antiqua" w:hint="eastAsia"/>
          <w:szCs w:val="26"/>
          <w:lang w:eastAsia="zh-CN"/>
        </w:rPr>
        <w:t>:</w:t>
      </w:r>
      <w:r w:rsidRPr="00F7625D">
        <w:rPr>
          <w:rFonts w:ascii="Book Antiqua" w:hAnsi="Book Antiqua"/>
          <w:szCs w:val="26"/>
        </w:rPr>
        <w:t xml:space="preserve"> NED, alive, no evidence disease; LTF</w:t>
      </w:r>
      <w:r w:rsidR="0077284D" w:rsidRPr="00540033">
        <w:rPr>
          <w:rFonts w:ascii="Book Antiqua" w:eastAsia="宋体" w:hAnsi="Book Antiqua" w:hint="eastAsia"/>
          <w:szCs w:val="26"/>
          <w:lang w:eastAsia="zh-CN"/>
        </w:rPr>
        <w:t>:</w:t>
      </w:r>
      <w:r w:rsidRPr="00F7625D">
        <w:rPr>
          <w:rFonts w:ascii="Book Antiqua" w:hAnsi="Book Antiqua"/>
          <w:szCs w:val="26"/>
        </w:rPr>
        <w:t xml:space="preserve"> </w:t>
      </w:r>
      <w:r w:rsidR="0077284D" w:rsidRPr="00F7625D">
        <w:rPr>
          <w:rFonts w:ascii="Book Antiqua" w:hAnsi="Book Antiqua"/>
          <w:szCs w:val="26"/>
        </w:rPr>
        <w:t>L</w:t>
      </w:r>
      <w:r w:rsidRPr="00F7625D">
        <w:rPr>
          <w:rFonts w:ascii="Book Antiqua" w:hAnsi="Book Antiqua"/>
          <w:szCs w:val="26"/>
        </w:rPr>
        <w:t>ost to follow up.</w:t>
      </w:r>
      <w:r w:rsidR="00656B75" w:rsidRPr="00540033">
        <w:rPr>
          <w:rFonts w:ascii="Book Antiqua" w:eastAsia="宋体" w:hAnsi="Book Antiqua" w:hint="eastAsia"/>
          <w:szCs w:val="26"/>
          <w:lang w:eastAsia="zh-CN"/>
        </w:rPr>
        <w:t xml:space="preserve"> </w:t>
      </w:r>
      <w:r w:rsidR="00656B75" w:rsidRPr="00656B75">
        <w:rPr>
          <w:rFonts w:ascii="Book Antiqua" w:eastAsia="宋体" w:hAnsi="Book Antiqua" w:hint="eastAsia"/>
          <w:sz w:val="20"/>
          <w:szCs w:val="22"/>
          <w:vertAlign w:val="superscript"/>
          <w:lang w:eastAsia="zh-CN"/>
        </w:rPr>
        <w:t>1</w:t>
      </w:r>
      <w:r w:rsidRPr="00F7625D">
        <w:rPr>
          <w:rFonts w:ascii="Book Antiqua" w:hAnsi="Book Antiqua"/>
          <w:szCs w:val="26"/>
        </w:rPr>
        <w:t>Duration: time from onset of disease to evaluation</w:t>
      </w:r>
      <w:r w:rsidR="00656B75" w:rsidRPr="00540033">
        <w:rPr>
          <w:rFonts w:ascii="Book Antiqua" w:eastAsia="宋体" w:hAnsi="Book Antiqua" w:hint="eastAsia"/>
          <w:szCs w:val="26"/>
          <w:lang w:eastAsia="zh-CN"/>
        </w:rPr>
        <w:t>;</w:t>
      </w:r>
      <w:r w:rsidR="00277D52" w:rsidRPr="00540033">
        <w:rPr>
          <w:rFonts w:ascii="Book Antiqua" w:eastAsia="宋体" w:hAnsi="Book Antiqua" w:hint="eastAsia"/>
          <w:szCs w:val="26"/>
          <w:lang w:eastAsia="zh-CN"/>
        </w:rPr>
        <w:t xml:space="preserve"> </w:t>
      </w:r>
      <w:r w:rsidR="00277D52" w:rsidRPr="00540033">
        <w:rPr>
          <w:rFonts w:ascii="Book Antiqua" w:eastAsia="宋体" w:hAnsi="Book Antiqua" w:cs="Arial" w:hint="eastAsia"/>
          <w:szCs w:val="26"/>
          <w:vertAlign w:val="superscript"/>
          <w:lang w:eastAsia="zh-CN"/>
        </w:rPr>
        <w:t>2</w:t>
      </w:r>
      <w:r w:rsidRPr="00F7625D">
        <w:rPr>
          <w:rFonts w:ascii="Book Antiqua" w:hAnsi="Book Antiqua"/>
          <w:szCs w:val="26"/>
        </w:rPr>
        <w:t>Estimated percentage of positively labeled cells in dermal infiltrate (frozen sections). CD2, CD3, and CD5 expresse</w:t>
      </w:r>
      <w:r w:rsidR="00277D52">
        <w:rPr>
          <w:rFonts w:ascii="Book Antiqua" w:hAnsi="Book Antiqua"/>
          <w:szCs w:val="26"/>
        </w:rPr>
        <w:t>d by all cases (data not shown)</w:t>
      </w:r>
      <w:r w:rsidR="00277D52" w:rsidRPr="00540033">
        <w:rPr>
          <w:rFonts w:ascii="Book Antiqua" w:eastAsia="宋体" w:hAnsi="Book Antiqua" w:hint="eastAsia"/>
          <w:szCs w:val="26"/>
          <w:lang w:eastAsia="zh-CN"/>
        </w:rPr>
        <w:t xml:space="preserve">; </w:t>
      </w:r>
      <w:r w:rsidR="00277D52" w:rsidRPr="00277D52">
        <w:rPr>
          <w:rFonts w:ascii="Book Antiqua" w:eastAsia="宋体" w:hAnsi="Book Antiqua" w:hint="eastAsia"/>
          <w:sz w:val="20"/>
          <w:szCs w:val="22"/>
          <w:vertAlign w:val="superscript"/>
          <w:lang w:eastAsia="zh-CN"/>
        </w:rPr>
        <w:t>3</w:t>
      </w:r>
      <w:r w:rsidRPr="00F7625D">
        <w:rPr>
          <w:rFonts w:ascii="Book Antiqua" w:hAnsi="Book Antiqua"/>
          <w:szCs w:val="26"/>
        </w:rPr>
        <w:t xml:space="preserve">Clonal B-cell population detected by flow cytometry for patients 1, 2 and 6 and confirmed by PCR for patients </w:t>
      </w:r>
      <w:r w:rsidR="00277D52">
        <w:rPr>
          <w:rFonts w:ascii="Book Antiqua" w:hAnsi="Book Antiqua"/>
          <w:szCs w:val="26"/>
        </w:rPr>
        <w:t>1 and 2. (see text for details)</w:t>
      </w:r>
      <w:r w:rsidR="00277D52" w:rsidRPr="00540033">
        <w:rPr>
          <w:rFonts w:ascii="Book Antiqua" w:eastAsia="宋体" w:hAnsi="Book Antiqua" w:hint="eastAsia"/>
          <w:szCs w:val="26"/>
          <w:lang w:eastAsia="zh-CN"/>
        </w:rPr>
        <w:t xml:space="preserve">; </w:t>
      </w:r>
      <w:r w:rsidR="00277D52" w:rsidRPr="00277D52">
        <w:rPr>
          <w:rFonts w:ascii="Book Antiqua" w:eastAsia="宋体" w:hAnsi="Book Antiqua" w:hint="eastAsia"/>
          <w:sz w:val="20"/>
          <w:szCs w:val="22"/>
          <w:vertAlign w:val="superscript"/>
          <w:lang w:eastAsia="zh-CN"/>
        </w:rPr>
        <w:t>4</w:t>
      </w:r>
      <w:r w:rsidRPr="00F7625D">
        <w:rPr>
          <w:rFonts w:ascii="Book Antiqua" w:hAnsi="Book Antiqua"/>
          <w:szCs w:val="26"/>
        </w:rPr>
        <w:t>30% of epider</w:t>
      </w:r>
      <w:r w:rsidR="00173138">
        <w:rPr>
          <w:rFonts w:ascii="Book Antiqua" w:hAnsi="Book Antiqua"/>
          <w:szCs w:val="26"/>
        </w:rPr>
        <w:t>motropic T cells expressed CD30</w:t>
      </w:r>
      <w:r w:rsidR="00173138" w:rsidRPr="00540033">
        <w:rPr>
          <w:rFonts w:ascii="Book Antiqua" w:eastAsia="宋体" w:hAnsi="Book Antiqua" w:hint="eastAsia"/>
          <w:szCs w:val="26"/>
          <w:lang w:eastAsia="zh-CN"/>
        </w:rPr>
        <w:t xml:space="preserve">; </w:t>
      </w:r>
      <w:r w:rsidR="00173138" w:rsidRPr="00540033">
        <w:rPr>
          <w:rFonts w:ascii="Book Antiqua" w:eastAsia="宋体" w:hAnsi="Book Antiqua" w:hint="eastAsia"/>
          <w:szCs w:val="26"/>
          <w:vertAlign w:val="superscript"/>
          <w:lang w:eastAsia="zh-CN"/>
        </w:rPr>
        <w:t>5</w:t>
      </w:r>
      <w:r w:rsidRPr="00F7625D">
        <w:rPr>
          <w:rFonts w:ascii="Book Antiqua" w:hAnsi="Book Antiqua"/>
          <w:szCs w:val="26"/>
        </w:rPr>
        <w:t>Blood sample also negative for T cell clone.</w:t>
      </w:r>
    </w:p>
    <w:p w:rsidR="007C09AE" w:rsidRPr="00540033" w:rsidRDefault="007C09AE" w:rsidP="00423765">
      <w:pPr>
        <w:widowControl w:val="0"/>
        <w:autoSpaceDE w:val="0"/>
        <w:autoSpaceDN w:val="0"/>
        <w:adjustRightInd w:val="0"/>
        <w:spacing w:line="360" w:lineRule="auto"/>
        <w:jc w:val="both"/>
        <w:rPr>
          <w:rFonts w:ascii="Arial" w:eastAsia="宋体" w:hAnsi="Arial" w:cs="Times"/>
          <w:b/>
          <w:sz w:val="20"/>
          <w:szCs w:val="32"/>
          <w:lang w:eastAsia="zh-CN"/>
        </w:rPr>
      </w:pPr>
      <w:r w:rsidRPr="002D5025">
        <w:rPr>
          <w:rFonts w:ascii="Book Antiqua" w:hAnsi="Book Antiqua" w:cs="Cambria"/>
          <w:b/>
          <w:szCs w:val="26"/>
        </w:rPr>
        <w:t>Table 3</w:t>
      </w:r>
      <w:r w:rsidR="002D5025" w:rsidRPr="00540033">
        <w:rPr>
          <w:rFonts w:ascii="Book Antiqua" w:eastAsia="宋体" w:hAnsi="Book Antiqua" w:cs="Cambria" w:hint="eastAsia"/>
          <w:b/>
          <w:szCs w:val="26"/>
          <w:lang w:eastAsia="zh-CN"/>
        </w:rPr>
        <w:t xml:space="preserve"> </w:t>
      </w:r>
      <w:r w:rsidRPr="002D5025">
        <w:rPr>
          <w:rFonts w:ascii="Book Antiqua" w:hAnsi="Book Antiqua" w:cs="Cambria"/>
          <w:b/>
          <w:szCs w:val="26"/>
        </w:rPr>
        <w:t xml:space="preserve">Frequency of B-cell chronic lymphocytic leukemia occurring after a </w:t>
      </w:r>
      <w:r w:rsidRPr="002D5025">
        <w:rPr>
          <w:rFonts w:ascii="Book Antiqua" w:hAnsi="Book Antiqua" w:cs="Cambria"/>
          <w:b/>
          <w:szCs w:val="26"/>
        </w:rPr>
        <w:lastRenderedPageBreak/>
        <w:t>diagnos</w:t>
      </w:r>
      <w:r w:rsidR="002D5025" w:rsidRPr="002D5025">
        <w:rPr>
          <w:rFonts w:ascii="Book Antiqua" w:hAnsi="Book Antiqua" w:cs="Cambria"/>
          <w:b/>
          <w:szCs w:val="26"/>
        </w:rPr>
        <w:t>is of cutaneous T cell lymphoma</w:t>
      </w:r>
    </w:p>
    <w:tbl>
      <w:tblPr>
        <w:tblW w:w="8748" w:type="dxa"/>
        <w:tblBorders>
          <w:top w:val="single" w:sz="4" w:space="0" w:color="auto"/>
          <w:bottom w:val="single" w:sz="4" w:space="0" w:color="auto"/>
        </w:tblBorders>
        <w:tblLook w:val="01E0" w:firstRow="1" w:lastRow="1" w:firstColumn="1" w:lastColumn="1" w:noHBand="0" w:noVBand="0"/>
      </w:tblPr>
      <w:tblGrid>
        <w:gridCol w:w="1728"/>
        <w:gridCol w:w="2700"/>
        <w:gridCol w:w="1800"/>
        <w:gridCol w:w="2520"/>
      </w:tblGrid>
      <w:tr w:rsidR="00F7625D" w:rsidRPr="00F7625D" w:rsidTr="006F30C1">
        <w:tc>
          <w:tcPr>
            <w:tcW w:w="1728" w:type="dxa"/>
            <w:tcBorders>
              <w:top w:val="single" w:sz="4" w:space="0" w:color="auto"/>
              <w:bottom w:val="single" w:sz="4" w:space="0" w:color="auto"/>
            </w:tcBorders>
          </w:tcPr>
          <w:p w:rsidR="007C09AE" w:rsidRPr="00540033" w:rsidRDefault="00B40FF5" w:rsidP="00423765">
            <w:pPr>
              <w:widowControl w:val="0"/>
              <w:autoSpaceDE w:val="0"/>
              <w:autoSpaceDN w:val="0"/>
              <w:adjustRightInd w:val="0"/>
              <w:spacing w:line="360" w:lineRule="auto"/>
              <w:jc w:val="both"/>
              <w:rPr>
                <w:rFonts w:ascii="Book Antiqua" w:eastAsia="宋体" w:hAnsi="Book Antiqua" w:cs="Cambria"/>
                <w:b/>
                <w:sz w:val="20"/>
                <w:szCs w:val="26"/>
                <w:lang w:eastAsia="zh-CN"/>
              </w:rPr>
            </w:pPr>
            <w:r w:rsidRPr="00540033">
              <w:rPr>
                <w:rFonts w:ascii="Book Antiqua" w:eastAsia="宋体" w:hAnsi="Book Antiqua" w:cs="Cambria" w:hint="eastAsia"/>
                <w:b/>
                <w:sz w:val="20"/>
                <w:szCs w:val="26"/>
                <w:lang w:eastAsia="zh-CN"/>
              </w:rPr>
              <w:t>Ref.</w:t>
            </w:r>
          </w:p>
        </w:tc>
        <w:tc>
          <w:tcPr>
            <w:tcW w:w="2700" w:type="dxa"/>
            <w:tcBorders>
              <w:top w:val="single" w:sz="4" w:space="0" w:color="auto"/>
              <w:bottom w:val="single" w:sz="4" w:space="0" w:color="auto"/>
            </w:tcBorders>
          </w:tcPr>
          <w:p w:rsidR="007C09AE" w:rsidRPr="006F30C1" w:rsidRDefault="007C09AE" w:rsidP="00423765">
            <w:pPr>
              <w:widowControl w:val="0"/>
              <w:autoSpaceDE w:val="0"/>
              <w:autoSpaceDN w:val="0"/>
              <w:adjustRightInd w:val="0"/>
              <w:spacing w:line="360" w:lineRule="auto"/>
              <w:jc w:val="both"/>
              <w:rPr>
                <w:rFonts w:ascii="Book Antiqua" w:hAnsi="Book Antiqua" w:cs="Cambria"/>
                <w:b/>
                <w:sz w:val="20"/>
                <w:szCs w:val="26"/>
              </w:rPr>
            </w:pPr>
            <w:r w:rsidRPr="006F30C1">
              <w:rPr>
                <w:rFonts w:ascii="Book Antiqua" w:hAnsi="Book Antiqua" w:cs="Cambria"/>
                <w:b/>
                <w:sz w:val="20"/>
                <w:szCs w:val="26"/>
              </w:rPr>
              <w:t>Cohort</w:t>
            </w:r>
          </w:p>
        </w:tc>
        <w:tc>
          <w:tcPr>
            <w:tcW w:w="1800" w:type="dxa"/>
            <w:tcBorders>
              <w:top w:val="single" w:sz="4" w:space="0" w:color="auto"/>
              <w:bottom w:val="single" w:sz="4" w:space="0" w:color="auto"/>
            </w:tcBorders>
          </w:tcPr>
          <w:p w:rsidR="007C09AE" w:rsidRPr="006F30C1" w:rsidRDefault="007C09AE" w:rsidP="00423765">
            <w:pPr>
              <w:widowControl w:val="0"/>
              <w:autoSpaceDE w:val="0"/>
              <w:autoSpaceDN w:val="0"/>
              <w:adjustRightInd w:val="0"/>
              <w:spacing w:line="360" w:lineRule="auto"/>
              <w:jc w:val="both"/>
              <w:rPr>
                <w:rFonts w:ascii="Book Antiqua" w:hAnsi="Book Antiqua" w:cs="Cambria"/>
                <w:b/>
                <w:sz w:val="20"/>
                <w:szCs w:val="26"/>
              </w:rPr>
            </w:pPr>
            <w:r w:rsidRPr="006F30C1">
              <w:rPr>
                <w:rFonts w:ascii="Book Antiqua" w:hAnsi="Book Antiqua" w:cs="Cambria"/>
                <w:b/>
                <w:sz w:val="20"/>
                <w:szCs w:val="26"/>
              </w:rPr>
              <w:t xml:space="preserve">No. Patients (Dx) </w:t>
            </w:r>
          </w:p>
        </w:tc>
        <w:tc>
          <w:tcPr>
            <w:tcW w:w="2520" w:type="dxa"/>
            <w:tcBorders>
              <w:top w:val="single" w:sz="4" w:space="0" w:color="auto"/>
              <w:bottom w:val="single" w:sz="4" w:space="0" w:color="auto"/>
            </w:tcBorders>
          </w:tcPr>
          <w:p w:rsidR="007C09AE" w:rsidRPr="006F30C1" w:rsidRDefault="007C09AE" w:rsidP="00423765">
            <w:pPr>
              <w:widowControl w:val="0"/>
              <w:autoSpaceDE w:val="0"/>
              <w:autoSpaceDN w:val="0"/>
              <w:adjustRightInd w:val="0"/>
              <w:spacing w:line="360" w:lineRule="auto"/>
              <w:jc w:val="both"/>
              <w:rPr>
                <w:rFonts w:ascii="Book Antiqua" w:hAnsi="Book Antiqua" w:cs="Cambria"/>
                <w:b/>
                <w:sz w:val="20"/>
                <w:szCs w:val="26"/>
              </w:rPr>
            </w:pPr>
            <w:r w:rsidRPr="006F30C1">
              <w:rPr>
                <w:rFonts w:ascii="Book Antiqua" w:hAnsi="Book Antiqua" w:cs="Cambria"/>
                <w:b/>
                <w:sz w:val="20"/>
                <w:szCs w:val="26"/>
              </w:rPr>
              <w:t>No. Secondary B-CLL (%)</w:t>
            </w:r>
          </w:p>
        </w:tc>
      </w:tr>
      <w:tr w:rsidR="00F7625D" w:rsidRPr="00F7625D" w:rsidTr="006F30C1">
        <w:tc>
          <w:tcPr>
            <w:tcW w:w="1728" w:type="dxa"/>
            <w:tcBorders>
              <w:top w:val="single" w:sz="4" w:space="0" w:color="auto"/>
            </w:tcBorders>
          </w:tcPr>
          <w:p w:rsidR="007C09AE" w:rsidRPr="00540033" w:rsidRDefault="007C09AE" w:rsidP="00205A8D">
            <w:pPr>
              <w:widowControl w:val="0"/>
              <w:autoSpaceDE w:val="0"/>
              <w:autoSpaceDN w:val="0"/>
              <w:adjustRightInd w:val="0"/>
              <w:spacing w:line="360" w:lineRule="auto"/>
              <w:jc w:val="both"/>
              <w:rPr>
                <w:rFonts w:ascii="Book Antiqua" w:eastAsia="宋体" w:hAnsi="Book Antiqua" w:cs="Cambria"/>
                <w:sz w:val="20"/>
                <w:szCs w:val="26"/>
                <w:lang w:eastAsia="zh-CN"/>
              </w:rPr>
            </w:pPr>
            <w:r w:rsidRPr="00F7625D">
              <w:rPr>
                <w:rFonts w:ascii="Book Antiqua" w:hAnsi="Book Antiqua" w:cs="AdvBembo-r"/>
                <w:sz w:val="20"/>
                <w:szCs w:val="23"/>
              </w:rPr>
              <w:t>Olsen</w:t>
            </w:r>
            <w:r w:rsidR="00205A8D" w:rsidRPr="00540033">
              <w:rPr>
                <w:rFonts w:ascii="Book Antiqua" w:eastAsia="宋体" w:hAnsi="Book Antiqua" w:cs="AdvBembo-r" w:hint="eastAsia"/>
                <w:sz w:val="20"/>
                <w:szCs w:val="23"/>
                <w:lang w:eastAsia="zh-CN"/>
              </w:rPr>
              <w:t xml:space="preserve"> </w:t>
            </w:r>
            <w:r w:rsidR="00205A8D" w:rsidRPr="00540033">
              <w:rPr>
                <w:rFonts w:ascii="Book Antiqua" w:eastAsia="宋体" w:hAnsi="Book Antiqua" w:cs="AdvBembo-r" w:hint="eastAsia"/>
                <w:i/>
                <w:sz w:val="20"/>
                <w:szCs w:val="23"/>
                <w:lang w:eastAsia="zh-CN"/>
              </w:rPr>
              <w:t>et al</w:t>
            </w:r>
            <w:r w:rsidR="00205A8D" w:rsidRPr="00540033">
              <w:rPr>
                <w:rFonts w:ascii="Book Antiqua" w:eastAsia="宋体" w:hAnsi="Book Antiqua" w:cs="AdvBembo-r" w:hint="eastAsia"/>
                <w:sz w:val="20"/>
                <w:szCs w:val="23"/>
                <w:vertAlign w:val="superscript"/>
                <w:lang w:eastAsia="zh-CN"/>
              </w:rPr>
              <w:t>[27]</w:t>
            </w:r>
          </w:p>
        </w:tc>
        <w:tc>
          <w:tcPr>
            <w:tcW w:w="2700" w:type="dxa"/>
            <w:tcBorders>
              <w:top w:val="single" w:sz="4" w:space="0" w:color="auto"/>
            </w:tcBorders>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One Institution</w:t>
            </w:r>
          </w:p>
        </w:tc>
        <w:tc>
          <w:tcPr>
            <w:tcW w:w="1800" w:type="dxa"/>
            <w:tcBorders>
              <w:top w:val="single" w:sz="4" w:space="0" w:color="auto"/>
            </w:tcBorders>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63 (CTCL)</w:t>
            </w:r>
          </w:p>
        </w:tc>
        <w:tc>
          <w:tcPr>
            <w:tcW w:w="2520" w:type="dxa"/>
            <w:tcBorders>
              <w:top w:val="single" w:sz="4" w:space="0" w:color="auto"/>
            </w:tcBorders>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0 (0)</w:t>
            </w:r>
          </w:p>
        </w:tc>
      </w:tr>
      <w:tr w:rsidR="00F7625D" w:rsidRPr="00F7625D" w:rsidTr="006F30C1">
        <w:tc>
          <w:tcPr>
            <w:tcW w:w="1728" w:type="dxa"/>
          </w:tcPr>
          <w:p w:rsidR="007C09AE" w:rsidRPr="00F7625D" w:rsidRDefault="007C09AE" w:rsidP="00F55A39">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Kantor</w:t>
            </w:r>
            <w:r w:rsidR="000D2142" w:rsidRPr="00540033">
              <w:rPr>
                <w:rFonts w:ascii="Book Antiqua" w:eastAsia="宋体" w:hAnsi="Book Antiqua" w:cs="AdvBembo-r" w:hint="eastAsia"/>
                <w:i/>
                <w:sz w:val="20"/>
                <w:szCs w:val="23"/>
                <w:lang w:eastAsia="zh-CN"/>
              </w:rPr>
              <w:t xml:space="preserve"> </w:t>
            </w:r>
            <w:r w:rsidR="000D2142" w:rsidRPr="000D2142">
              <w:rPr>
                <w:rFonts w:ascii="Book Antiqua" w:eastAsia="宋体" w:hAnsi="Book Antiqua" w:cs="AdvBembo-r" w:hint="eastAsia"/>
                <w:i/>
                <w:sz w:val="20"/>
                <w:szCs w:val="23"/>
                <w:lang w:eastAsia="zh-CN"/>
              </w:rPr>
              <w:t>et al</w:t>
            </w:r>
            <w:r w:rsidR="000D2142" w:rsidRPr="000D2142">
              <w:rPr>
                <w:rFonts w:ascii="Book Antiqua" w:eastAsia="宋体" w:hAnsi="Book Antiqua" w:cs="AdvBembo-r" w:hint="eastAsia"/>
                <w:sz w:val="20"/>
                <w:szCs w:val="23"/>
                <w:vertAlign w:val="superscript"/>
                <w:lang w:eastAsia="zh-CN"/>
              </w:rPr>
              <w:t>[2</w:t>
            </w:r>
            <w:r w:rsidR="00F55A39">
              <w:rPr>
                <w:rFonts w:ascii="Book Antiqua" w:eastAsia="宋体" w:hAnsi="Book Antiqua" w:cs="AdvBembo-r" w:hint="eastAsia"/>
                <w:sz w:val="20"/>
                <w:szCs w:val="23"/>
                <w:vertAlign w:val="superscript"/>
                <w:lang w:eastAsia="zh-CN"/>
              </w:rPr>
              <w:t>8</w:t>
            </w:r>
            <w:r w:rsidR="000D2142" w:rsidRPr="000D2142">
              <w:rPr>
                <w:rFonts w:ascii="Book Antiqua" w:eastAsia="宋体" w:hAnsi="Book Antiqua" w:cs="AdvBembo-r" w:hint="eastAsia"/>
                <w:sz w:val="20"/>
                <w:szCs w:val="23"/>
                <w:vertAlign w:val="superscript"/>
                <w:lang w:eastAsia="zh-CN"/>
              </w:rPr>
              <w:t>]</w:t>
            </w:r>
          </w:p>
        </w:tc>
        <w:tc>
          <w:tcPr>
            <w:tcW w:w="27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One Institution</w:t>
            </w:r>
          </w:p>
        </w:tc>
        <w:tc>
          <w:tcPr>
            <w:tcW w:w="18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519 (MF)</w:t>
            </w:r>
          </w:p>
        </w:tc>
        <w:tc>
          <w:tcPr>
            <w:tcW w:w="252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2 (0.39)</w:t>
            </w:r>
          </w:p>
        </w:tc>
      </w:tr>
      <w:tr w:rsidR="00F7625D" w:rsidRPr="00F7625D" w:rsidTr="006F30C1">
        <w:tc>
          <w:tcPr>
            <w:tcW w:w="1728" w:type="dxa"/>
          </w:tcPr>
          <w:p w:rsidR="007C09AE" w:rsidRPr="00F7625D" w:rsidRDefault="007C09AE" w:rsidP="00F55A39">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AdvBembo-r"/>
                <w:sz w:val="20"/>
                <w:szCs w:val="23"/>
              </w:rPr>
              <w:t>V</w:t>
            </w:r>
            <w:r w:rsidRPr="00F7625D">
              <w:rPr>
                <w:rFonts w:ascii="Book Antiqua" w:hAnsi="Book Antiqua" w:cs="Arial"/>
                <w:sz w:val="20"/>
                <w:szCs w:val="23"/>
              </w:rPr>
              <w:t>ä</w:t>
            </w:r>
            <w:r w:rsidRPr="00F7625D">
              <w:rPr>
                <w:rFonts w:ascii="Book Antiqua" w:hAnsi="Book Antiqua" w:cs="AdvBembo-r"/>
                <w:sz w:val="20"/>
                <w:szCs w:val="23"/>
              </w:rPr>
              <w:t>kev</w:t>
            </w:r>
            <w:r w:rsidRPr="00F7625D">
              <w:rPr>
                <w:rFonts w:ascii="Book Antiqua" w:hAnsi="Book Antiqua" w:cs="Arial"/>
                <w:sz w:val="20"/>
                <w:szCs w:val="23"/>
              </w:rPr>
              <w:t>ä</w:t>
            </w:r>
            <w:r w:rsidR="000D2142" w:rsidRPr="00540033">
              <w:rPr>
                <w:rFonts w:ascii="Book Antiqua" w:eastAsia="宋体" w:hAnsi="Book Antiqua" w:cs="AdvBembo-r" w:hint="eastAsia"/>
                <w:i/>
                <w:sz w:val="20"/>
                <w:szCs w:val="23"/>
                <w:lang w:eastAsia="zh-CN"/>
              </w:rPr>
              <w:t xml:space="preserve"> </w:t>
            </w:r>
            <w:r w:rsidR="000D2142" w:rsidRPr="000D2142">
              <w:rPr>
                <w:rFonts w:ascii="Book Antiqua" w:eastAsia="宋体" w:hAnsi="Book Antiqua" w:cs="AdvBembo-r" w:hint="eastAsia"/>
                <w:i/>
                <w:sz w:val="20"/>
                <w:szCs w:val="23"/>
                <w:lang w:eastAsia="zh-CN"/>
              </w:rPr>
              <w:t>et al</w:t>
            </w:r>
            <w:r w:rsidR="000D2142" w:rsidRPr="000D2142">
              <w:rPr>
                <w:rFonts w:ascii="Book Antiqua" w:eastAsia="宋体" w:hAnsi="Book Antiqua" w:cs="AdvBembo-r" w:hint="eastAsia"/>
                <w:sz w:val="20"/>
                <w:szCs w:val="23"/>
                <w:vertAlign w:val="superscript"/>
                <w:lang w:eastAsia="zh-CN"/>
              </w:rPr>
              <w:t>[2</w:t>
            </w:r>
            <w:r w:rsidR="00F55A39">
              <w:rPr>
                <w:rFonts w:ascii="Book Antiqua" w:eastAsia="宋体" w:hAnsi="Book Antiqua" w:cs="AdvBembo-r" w:hint="eastAsia"/>
                <w:sz w:val="20"/>
                <w:szCs w:val="23"/>
                <w:vertAlign w:val="superscript"/>
                <w:lang w:eastAsia="zh-CN"/>
              </w:rPr>
              <w:t>9</w:t>
            </w:r>
            <w:r w:rsidR="000D2142" w:rsidRPr="000D2142">
              <w:rPr>
                <w:rFonts w:ascii="Book Antiqua" w:eastAsia="宋体" w:hAnsi="Book Antiqua" w:cs="AdvBembo-r" w:hint="eastAsia"/>
                <w:sz w:val="20"/>
                <w:szCs w:val="23"/>
                <w:vertAlign w:val="superscript"/>
                <w:lang w:eastAsia="zh-CN"/>
              </w:rPr>
              <w:t>]</w:t>
            </w:r>
          </w:p>
        </w:tc>
        <w:tc>
          <w:tcPr>
            <w:tcW w:w="27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Finnish cancer registry</w:t>
            </w:r>
          </w:p>
        </w:tc>
        <w:tc>
          <w:tcPr>
            <w:tcW w:w="18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319 (MF/SS)</w:t>
            </w:r>
          </w:p>
        </w:tc>
        <w:tc>
          <w:tcPr>
            <w:tcW w:w="252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1 (0.3)</w:t>
            </w:r>
          </w:p>
        </w:tc>
      </w:tr>
      <w:tr w:rsidR="00F7625D" w:rsidRPr="00F7625D" w:rsidTr="006F30C1">
        <w:tc>
          <w:tcPr>
            <w:tcW w:w="1728" w:type="dxa"/>
          </w:tcPr>
          <w:p w:rsidR="007C09AE" w:rsidRPr="00F7625D" w:rsidRDefault="007C09AE" w:rsidP="00F55A39">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AdvMETAN-R"/>
                <w:sz w:val="20"/>
                <w:szCs w:val="20"/>
              </w:rPr>
              <w:t>Barzilai</w:t>
            </w:r>
            <w:r w:rsidR="000D2142" w:rsidRPr="00540033">
              <w:rPr>
                <w:rFonts w:ascii="Book Antiqua" w:eastAsia="宋体" w:hAnsi="Book Antiqua" w:cs="AdvBembo-r" w:hint="eastAsia"/>
                <w:i/>
                <w:sz w:val="20"/>
                <w:szCs w:val="23"/>
                <w:lang w:eastAsia="zh-CN"/>
              </w:rPr>
              <w:t xml:space="preserve"> </w:t>
            </w:r>
            <w:r w:rsidR="000D2142" w:rsidRPr="000D2142">
              <w:rPr>
                <w:rFonts w:ascii="Book Antiqua" w:eastAsia="宋体" w:hAnsi="Book Antiqua" w:cs="AdvBembo-r" w:hint="eastAsia"/>
                <w:i/>
                <w:sz w:val="20"/>
                <w:szCs w:val="23"/>
                <w:lang w:eastAsia="zh-CN"/>
              </w:rPr>
              <w:t>et al</w:t>
            </w:r>
            <w:r w:rsidR="000D2142" w:rsidRPr="000D2142">
              <w:rPr>
                <w:rFonts w:ascii="Book Antiqua" w:eastAsia="宋体" w:hAnsi="Book Antiqua" w:cs="AdvBembo-r" w:hint="eastAsia"/>
                <w:sz w:val="20"/>
                <w:szCs w:val="23"/>
                <w:vertAlign w:val="superscript"/>
                <w:lang w:eastAsia="zh-CN"/>
              </w:rPr>
              <w:t>[2</w:t>
            </w:r>
            <w:r w:rsidR="00F55A39">
              <w:rPr>
                <w:rFonts w:ascii="Book Antiqua" w:eastAsia="宋体" w:hAnsi="Book Antiqua" w:cs="AdvBembo-r" w:hint="eastAsia"/>
                <w:sz w:val="20"/>
                <w:szCs w:val="23"/>
                <w:vertAlign w:val="superscript"/>
                <w:lang w:eastAsia="zh-CN"/>
              </w:rPr>
              <w:t>4</w:t>
            </w:r>
            <w:r w:rsidR="000D2142" w:rsidRPr="000D2142">
              <w:rPr>
                <w:rFonts w:ascii="Book Antiqua" w:eastAsia="宋体" w:hAnsi="Book Antiqua" w:cs="AdvBembo-r" w:hint="eastAsia"/>
                <w:sz w:val="20"/>
                <w:szCs w:val="23"/>
                <w:vertAlign w:val="superscript"/>
                <w:lang w:eastAsia="zh-CN"/>
              </w:rPr>
              <w:t>]</w:t>
            </w:r>
          </w:p>
        </w:tc>
        <w:tc>
          <w:tcPr>
            <w:tcW w:w="27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Two Institutions</w:t>
            </w:r>
          </w:p>
        </w:tc>
        <w:tc>
          <w:tcPr>
            <w:tcW w:w="18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398 (MF)</w:t>
            </w:r>
          </w:p>
        </w:tc>
        <w:tc>
          <w:tcPr>
            <w:tcW w:w="2520" w:type="dxa"/>
          </w:tcPr>
          <w:p w:rsidR="007C09AE" w:rsidRPr="00540033" w:rsidRDefault="007C09AE" w:rsidP="00463C73">
            <w:pPr>
              <w:widowControl w:val="0"/>
              <w:autoSpaceDE w:val="0"/>
              <w:autoSpaceDN w:val="0"/>
              <w:adjustRightInd w:val="0"/>
              <w:spacing w:line="360" w:lineRule="auto"/>
              <w:jc w:val="both"/>
              <w:rPr>
                <w:rFonts w:ascii="Book Antiqua" w:eastAsia="宋体" w:hAnsi="Book Antiqua" w:cs="Cambria"/>
                <w:sz w:val="20"/>
                <w:szCs w:val="26"/>
                <w:lang w:eastAsia="zh-CN"/>
              </w:rPr>
            </w:pPr>
            <w:r w:rsidRPr="00F7625D">
              <w:rPr>
                <w:rFonts w:ascii="Book Antiqua" w:hAnsi="Book Antiqua" w:cs="Cambria"/>
                <w:sz w:val="20"/>
                <w:szCs w:val="26"/>
              </w:rPr>
              <w:t>2 (0.50)</w:t>
            </w:r>
            <w:r w:rsidR="00463C73" w:rsidRPr="00540033">
              <w:rPr>
                <w:rFonts w:ascii="Book Antiqua" w:eastAsia="宋体" w:hAnsi="Book Antiqua" w:hint="eastAsia"/>
                <w:sz w:val="20"/>
                <w:szCs w:val="26"/>
                <w:vertAlign w:val="superscript"/>
                <w:lang w:eastAsia="zh-CN"/>
              </w:rPr>
              <w:t>1</w:t>
            </w:r>
          </w:p>
        </w:tc>
      </w:tr>
      <w:tr w:rsidR="00F7625D" w:rsidRPr="00F7625D" w:rsidTr="006F30C1">
        <w:tc>
          <w:tcPr>
            <w:tcW w:w="1728" w:type="dxa"/>
          </w:tcPr>
          <w:p w:rsidR="007C09AE" w:rsidRPr="00F7625D" w:rsidRDefault="007C09AE" w:rsidP="00F55A39">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Huang</w:t>
            </w:r>
            <w:r w:rsidR="000D2142" w:rsidRPr="00540033">
              <w:rPr>
                <w:rFonts w:ascii="Book Antiqua" w:eastAsia="宋体" w:hAnsi="Book Antiqua" w:cs="AdvBembo-r" w:hint="eastAsia"/>
                <w:i/>
                <w:sz w:val="20"/>
                <w:szCs w:val="23"/>
                <w:lang w:eastAsia="zh-CN"/>
              </w:rPr>
              <w:t xml:space="preserve"> </w:t>
            </w:r>
            <w:r w:rsidR="000D2142" w:rsidRPr="000D2142">
              <w:rPr>
                <w:rFonts w:ascii="Book Antiqua" w:eastAsia="宋体" w:hAnsi="Book Antiqua" w:cs="AdvBembo-r" w:hint="eastAsia"/>
                <w:i/>
                <w:sz w:val="20"/>
                <w:szCs w:val="23"/>
                <w:lang w:eastAsia="zh-CN"/>
              </w:rPr>
              <w:t>et al</w:t>
            </w:r>
            <w:r w:rsidR="000D2142" w:rsidRPr="000D2142">
              <w:rPr>
                <w:rFonts w:ascii="Book Antiqua" w:eastAsia="宋体" w:hAnsi="Book Antiqua" w:cs="AdvBembo-r" w:hint="eastAsia"/>
                <w:sz w:val="20"/>
                <w:szCs w:val="23"/>
                <w:vertAlign w:val="superscript"/>
                <w:lang w:eastAsia="zh-CN"/>
              </w:rPr>
              <w:t>[</w:t>
            </w:r>
            <w:r w:rsidR="00F55A39">
              <w:rPr>
                <w:rFonts w:ascii="Book Antiqua" w:eastAsia="宋体" w:hAnsi="Book Antiqua" w:cs="AdvBembo-r" w:hint="eastAsia"/>
                <w:sz w:val="20"/>
                <w:szCs w:val="23"/>
                <w:vertAlign w:val="superscript"/>
                <w:lang w:eastAsia="zh-CN"/>
              </w:rPr>
              <w:t>30</w:t>
            </w:r>
            <w:r w:rsidR="000D2142" w:rsidRPr="000D2142">
              <w:rPr>
                <w:rFonts w:ascii="Book Antiqua" w:eastAsia="宋体" w:hAnsi="Book Antiqua" w:cs="AdvBembo-r" w:hint="eastAsia"/>
                <w:sz w:val="20"/>
                <w:szCs w:val="23"/>
                <w:vertAlign w:val="superscript"/>
                <w:lang w:eastAsia="zh-CN"/>
              </w:rPr>
              <w:t>]</w:t>
            </w:r>
            <w:r w:rsidRPr="00F7625D">
              <w:rPr>
                <w:rFonts w:ascii="Book Antiqua" w:hAnsi="Book Antiqua" w:cs="Cambria"/>
                <w:sz w:val="20"/>
                <w:szCs w:val="26"/>
              </w:rPr>
              <w:t xml:space="preserve"> </w:t>
            </w:r>
          </w:p>
        </w:tc>
        <w:tc>
          <w:tcPr>
            <w:tcW w:w="27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One Institution</w:t>
            </w:r>
          </w:p>
        </w:tc>
        <w:tc>
          <w:tcPr>
            <w:tcW w:w="18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429 (MF/SS)</w:t>
            </w:r>
          </w:p>
        </w:tc>
        <w:tc>
          <w:tcPr>
            <w:tcW w:w="252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1 (0.23)</w:t>
            </w:r>
          </w:p>
        </w:tc>
      </w:tr>
      <w:tr w:rsidR="00F7625D" w:rsidRPr="00F7625D" w:rsidTr="006F30C1">
        <w:tc>
          <w:tcPr>
            <w:tcW w:w="1728" w:type="dxa"/>
          </w:tcPr>
          <w:p w:rsidR="007C09AE" w:rsidRPr="00F7625D" w:rsidRDefault="003E7C30" w:rsidP="00C46D64">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Huang</w:t>
            </w:r>
            <w:r w:rsidRPr="003E7C30">
              <w:rPr>
                <w:rFonts w:ascii="Book Antiqua" w:eastAsia="宋体" w:hAnsi="Book Antiqua" w:cs="AdvBembo-r" w:hint="eastAsia"/>
                <w:i/>
                <w:sz w:val="20"/>
                <w:szCs w:val="23"/>
                <w:lang w:eastAsia="zh-CN"/>
              </w:rPr>
              <w:t xml:space="preserve"> </w:t>
            </w:r>
            <w:r w:rsidRPr="000D2142">
              <w:rPr>
                <w:rFonts w:ascii="Book Antiqua" w:eastAsia="宋体" w:hAnsi="Book Antiqua" w:cs="AdvBembo-r" w:hint="eastAsia"/>
                <w:i/>
                <w:sz w:val="20"/>
                <w:szCs w:val="23"/>
                <w:lang w:eastAsia="zh-CN"/>
              </w:rPr>
              <w:t>et al</w:t>
            </w:r>
            <w:r w:rsidRPr="000D2142">
              <w:rPr>
                <w:rFonts w:ascii="Book Antiqua" w:eastAsia="宋体" w:hAnsi="Book Antiqua" w:cs="AdvBembo-r" w:hint="eastAsia"/>
                <w:sz w:val="20"/>
                <w:szCs w:val="23"/>
                <w:vertAlign w:val="superscript"/>
                <w:lang w:eastAsia="zh-CN"/>
              </w:rPr>
              <w:t>[</w:t>
            </w:r>
            <w:r>
              <w:rPr>
                <w:rFonts w:ascii="Book Antiqua" w:eastAsia="宋体" w:hAnsi="Book Antiqua" w:cs="AdvBembo-r" w:hint="eastAsia"/>
                <w:sz w:val="20"/>
                <w:szCs w:val="23"/>
                <w:vertAlign w:val="superscript"/>
                <w:lang w:eastAsia="zh-CN"/>
              </w:rPr>
              <w:t>30</w:t>
            </w:r>
            <w:r w:rsidRPr="000D2142">
              <w:rPr>
                <w:rFonts w:ascii="Book Antiqua" w:eastAsia="宋体" w:hAnsi="Book Antiqua" w:cs="AdvBembo-r" w:hint="eastAsia"/>
                <w:sz w:val="20"/>
                <w:szCs w:val="23"/>
                <w:vertAlign w:val="superscript"/>
                <w:lang w:eastAsia="zh-CN"/>
              </w:rPr>
              <w:t>]</w:t>
            </w:r>
            <w:r w:rsidR="007C09AE" w:rsidRPr="00F7625D">
              <w:rPr>
                <w:rFonts w:ascii="Book Antiqua" w:hAnsi="Book Antiqua" w:cs="Cambria"/>
                <w:sz w:val="20"/>
                <w:szCs w:val="26"/>
              </w:rPr>
              <w:t xml:space="preserve"> </w:t>
            </w:r>
          </w:p>
        </w:tc>
        <w:tc>
          <w:tcPr>
            <w:tcW w:w="27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SEER-9 registry</w:t>
            </w:r>
          </w:p>
        </w:tc>
        <w:tc>
          <w:tcPr>
            <w:tcW w:w="18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1798 (MF/SS)</w:t>
            </w:r>
          </w:p>
        </w:tc>
        <w:tc>
          <w:tcPr>
            <w:tcW w:w="2520" w:type="dxa"/>
          </w:tcPr>
          <w:p w:rsidR="007C09AE" w:rsidRPr="00540033" w:rsidRDefault="007C09AE" w:rsidP="00463C73">
            <w:pPr>
              <w:widowControl w:val="0"/>
              <w:autoSpaceDE w:val="0"/>
              <w:autoSpaceDN w:val="0"/>
              <w:adjustRightInd w:val="0"/>
              <w:spacing w:line="360" w:lineRule="auto"/>
              <w:jc w:val="both"/>
              <w:rPr>
                <w:rFonts w:ascii="Book Antiqua" w:eastAsia="宋体" w:hAnsi="Book Antiqua" w:cs="Cambria"/>
                <w:sz w:val="20"/>
                <w:szCs w:val="26"/>
                <w:lang w:eastAsia="zh-CN"/>
              </w:rPr>
            </w:pPr>
            <w:r w:rsidRPr="00F7625D">
              <w:rPr>
                <w:rFonts w:ascii="Book Antiqua" w:hAnsi="Book Antiqua" w:cs="Cambria"/>
                <w:sz w:val="20"/>
                <w:szCs w:val="26"/>
              </w:rPr>
              <w:t>0 or 4 (0 or 0.22)</w:t>
            </w:r>
            <w:r w:rsidR="00463C73" w:rsidRPr="00540033">
              <w:rPr>
                <w:rFonts w:ascii="Book Antiqua" w:eastAsia="宋体" w:hAnsi="Book Antiqua" w:cs="Arial" w:hint="eastAsia"/>
                <w:sz w:val="20"/>
                <w:szCs w:val="26"/>
                <w:vertAlign w:val="superscript"/>
                <w:lang w:eastAsia="zh-CN"/>
              </w:rPr>
              <w:t>2</w:t>
            </w:r>
          </w:p>
        </w:tc>
      </w:tr>
      <w:tr w:rsidR="00F7625D" w:rsidRPr="00F7625D" w:rsidTr="006F30C1">
        <w:tc>
          <w:tcPr>
            <w:tcW w:w="1728" w:type="dxa"/>
          </w:tcPr>
          <w:p w:rsidR="007C09AE" w:rsidRPr="00F7625D" w:rsidRDefault="007C09AE" w:rsidP="00A8025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Hallerman</w:t>
            </w:r>
            <w:r w:rsidR="000D2142" w:rsidRPr="00540033">
              <w:rPr>
                <w:rFonts w:ascii="Book Antiqua" w:eastAsia="宋体" w:hAnsi="Book Antiqua" w:cs="AdvBembo-r" w:hint="eastAsia"/>
                <w:i/>
                <w:sz w:val="20"/>
                <w:szCs w:val="23"/>
                <w:lang w:eastAsia="zh-CN"/>
              </w:rPr>
              <w:t xml:space="preserve"> </w:t>
            </w:r>
            <w:r w:rsidR="000D2142" w:rsidRPr="000D2142">
              <w:rPr>
                <w:rFonts w:ascii="Book Antiqua" w:eastAsia="宋体" w:hAnsi="Book Antiqua" w:cs="AdvBembo-r" w:hint="eastAsia"/>
                <w:i/>
                <w:sz w:val="20"/>
                <w:szCs w:val="23"/>
                <w:lang w:eastAsia="zh-CN"/>
              </w:rPr>
              <w:t>et al</w:t>
            </w:r>
            <w:r w:rsidR="000D2142" w:rsidRPr="000D2142">
              <w:rPr>
                <w:rFonts w:ascii="Book Antiqua" w:eastAsia="宋体" w:hAnsi="Book Antiqua" w:cs="AdvBembo-r" w:hint="eastAsia"/>
                <w:sz w:val="20"/>
                <w:szCs w:val="23"/>
                <w:vertAlign w:val="superscript"/>
                <w:lang w:eastAsia="zh-CN"/>
              </w:rPr>
              <w:t>[</w:t>
            </w:r>
            <w:r w:rsidR="00A80255">
              <w:rPr>
                <w:rFonts w:ascii="Book Antiqua" w:eastAsia="宋体" w:hAnsi="Book Antiqua" w:cs="AdvBembo-r" w:hint="eastAsia"/>
                <w:sz w:val="20"/>
                <w:szCs w:val="23"/>
                <w:vertAlign w:val="superscript"/>
                <w:lang w:eastAsia="zh-CN"/>
              </w:rPr>
              <w:t>31</w:t>
            </w:r>
            <w:r w:rsidR="000D2142" w:rsidRPr="000D2142">
              <w:rPr>
                <w:rFonts w:ascii="Book Antiqua" w:eastAsia="宋体" w:hAnsi="Book Antiqua" w:cs="AdvBembo-r" w:hint="eastAsia"/>
                <w:sz w:val="20"/>
                <w:szCs w:val="23"/>
                <w:vertAlign w:val="superscript"/>
                <w:lang w:eastAsia="zh-CN"/>
              </w:rPr>
              <w:t>]</w:t>
            </w:r>
          </w:p>
        </w:tc>
        <w:tc>
          <w:tcPr>
            <w:tcW w:w="27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One Institution</w:t>
            </w:r>
          </w:p>
        </w:tc>
        <w:tc>
          <w:tcPr>
            <w:tcW w:w="18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62 (CTCL)</w:t>
            </w:r>
          </w:p>
        </w:tc>
        <w:tc>
          <w:tcPr>
            <w:tcW w:w="252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0 (0)</w:t>
            </w:r>
          </w:p>
        </w:tc>
      </w:tr>
      <w:tr w:rsidR="00F7625D" w:rsidRPr="00F7625D" w:rsidTr="006F30C1">
        <w:tc>
          <w:tcPr>
            <w:tcW w:w="1728" w:type="dxa"/>
          </w:tcPr>
          <w:p w:rsidR="007C09AE" w:rsidRPr="00F7625D" w:rsidRDefault="007C09AE" w:rsidP="00A8025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Brownell</w:t>
            </w:r>
            <w:r w:rsidR="000D2142" w:rsidRPr="00540033">
              <w:rPr>
                <w:rFonts w:ascii="Book Antiqua" w:eastAsia="宋体" w:hAnsi="Book Antiqua" w:cs="AdvBembo-r" w:hint="eastAsia"/>
                <w:i/>
                <w:sz w:val="20"/>
                <w:szCs w:val="23"/>
                <w:lang w:eastAsia="zh-CN"/>
              </w:rPr>
              <w:t xml:space="preserve"> </w:t>
            </w:r>
            <w:r w:rsidR="000D2142" w:rsidRPr="000D2142">
              <w:rPr>
                <w:rFonts w:ascii="Book Antiqua" w:eastAsia="宋体" w:hAnsi="Book Antiqua" w:cs="AdvBembo-r" w:hint="eastAsia"/>
                <w:i/>
                <w:sz w:val="20"/>
                <w:szCs w:val="23"/>
                <w:lang w:eastAsia="zh-CN"/>
              </w:rPr>
              <w:t>et al</w:t>
            </w:r>
            <w:r w:rsidR="000D2142" w:rsidRPr="000D2142">
              <w:rPr>
                <w:rFonts w:ascii="Book Antiqua" w:eastAsia="宋体" w:hAnsi="Book Antiqua" w:cs="AdvBembo-r" w:hint="eastAsia"/>
                <w:sz w:val="20"/>
                <w:szCs w:val="23"/>
                <w:vertAlign w:val="superscript"/>
                <w:lang w:eastAsia="zh-CN"/>
              </w:rPr>
              <w:t>[</w:t>
            </w:r>
            <w:r w:rsidR="00A80255">
              <w:rPr>
                <w:rFonts w:ascii="Book Antiqua" w:eastAsia="宋体" w:hAnsi="Book Antiqua" w:cs="AdvBembo-r" w:hint="eastAsia"/>
                <w:sz w:val="20"/>
                <w:szCs w:val="23"/>
                <w:vertAlign w:val="superscript"/>
                <w:lang w:eastAsia="zh-CN"/>
              </w:rPr>
              <w:t>32</w:t>
            </w:r>
            <w:r w:rsidR="000D2142" w:rsidRPr="000D2142">
              <w:rPr>
                <w:rFonts w:ascii="Book Antiqua" w:eastAsia="宋体" w:hAnsi="Book Antiqua" w:cs="AdvBembo-r" w:hint="eastAsia"/>
                <w:sz w:val="20"/>
                <w:szCs w:val="23"/>
                <w:vertAlign w:val="superscript"/>
                <w:lang w:eastAsia="zh-CN"/>
              </w:rPr>
              <w:t>]</w:t>
            </w:r>
          </w:p>
        </w:tc>
        <w:tc>
          <w:tcPr>
            <w:tcW w:w="27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One Institution</w:t>
            </w:r>
          </w:p>
        </w:tc>
        <w:tc>
          <w:tcPr>
            <w:tcW w:w="18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672 (CTCL)</w:t>
            </w:r>
          </w:p>
        </w:tc>
        <w:tc>
          <w:tcPr>
            <w:tcW w:w="252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0 (0)</w:t>
            </w:r>
          </w:p>
        </w:tc>
      </w:tr>
      <w:tr w:rsidR="00F7625D" w:rsidRPr="00F7625D" w:rsidTr="006F30C1">
        <w:tc>
          <w:tcPr>
            <w:tcW w:w="1728" w:type="dxa"/>
          </w:tcPr>
          <w:p w:rsidR="007C09AE" w:rsidRPr="00F7625D" w:rsidRDefault="007C09AE" w:rsidP="00BC3CEB">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Hodak</w:t>
            </w:r>
            <w:r w:rsidR="000D2142" w:rsidRPr="00540033">
              <w:rPr>
                <w:rFonts w:ascii="Book Antiqua" w:eastAsia="宋体" w:hAnsi="Book Antiqua" w:cs="AdvBembo-r" w:hint="eastAsia"/>
                <w:i/>
                <w:sz w:val="20"/>
                <w:szCs w:val="23"/>
                <w:lang w:eastAsia="zh-CN"/>
              </w:rPr>
              <w:t xml:space="preserve"> </w:t>
            </w:r>
            <w:r w:rsidR="000D2142" w:rsidRPr="000D2142">
              <w:rPr>
                <w:rFonts w:ascii="Book Antiqua" w:eastAsia="宋体" w:hAnsi="Book Antiqua" w:cs="AdvBembo-r" w:hint="eastAsia"/>
                <w:i/>
                <w:sz w:val="20"/>
                <w:szCs w:val="23"/>
                <w:lang w:eastAsia="zh-CN"/>
              </w:rPr>
              <w:t>et al</w:t>
            </w:r>
            <w:r w:rsidR="000D2142" w:rsidRPr="000D2142">
              <w:rPr>
                <w:rFonts w:ascii="Book Antiqua" w:eastAsia="宋体" w:hAnsi="Book Antiqua" w:cs="AdvBembo-r" w:hint="eastAsia"/>
                <w:sz w:val="20"/>
                <w:szCs w:val="23"/>
                <w:vertAlign w:val="superscript"/>
                <w:lang w:eastAsia="zh-CN"/>
              </w:rPr>
              <w:t>[</w:t>
            </w:r>
            <w:r w:rsidR="00BC3CEB">
              <w:rPr>
                <w:rFonts w:ascii="Book Antiqua" w:eastAsia="宋体" w:hAnsi="Book Antiqua" w:cs="AdvBembo-r" w:hint="eastAsia"/>
                <w:sz w:val="20"/>
                <w:szCs w:val="23"/>
                <w:vertAlign w:val="superscript"/>
                <w:lang w:eastAsia="zh-CN"/>
              </w:rPr>
              <w:t>33</w:t>
            </w:r>
            <w:r w:rsidR="000D2142" w:rsidRPr="000D2142">
              <w:rPr>
                <w:rFonts w:ascii="Book Antiqua" w:eastAsia="宋体" w:hAnsi="Book Antiqua" w:cs="AdvBembo-r" w:hint="eastAsia"/>
                <w:sz w:val="20"/>
                <w:szCs w:val="23"/>
                <w:vertAlign w:val="superscript"/>
                <w:lang w:eastAsia="zh-CN"/>
              </w:rPr>
              <w:t>]</w:t>
            </w:r>
          </w:p>
        </w:tc>
        <w:tc>
          <w:tcPr>
            <w:tcW w:w="27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One Institution</w:t>
            </w:r>
          </w:p>
        </w:tc>
        <w:tc>
          <w:tcPr>
            <w:tcW w:w="18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343 (MF)</w:t>
            </w:r>
          </w:p>
        </w:tc>
        <w:tc>
          <w:tcPr>
            <w:tcW w:w="252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2 (0.59)</w:t>
            </w:r>
          </w:p>
        </w:tc>
      </w:tr>
      <w:tr w:rsidR="00F7625D" w:rsidRPr="00F7625D" w:rsidTr="006F30C1">
        <w:tc>
          <w:tcPr>
            <w:tcW w:w="1728"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Hodak</w:t>
            </w:r>
            <w:r w:rsidR="000D2142" w:rsidRPr="00540033">
              <w:rPr>
                <w:rFonts w:ascii="Book Antiqua" w:eastAsia="宋体" w:hAnsi="Book Antiqua" w:cs="AdvBembo-r" w:hint="eastAsia"/>
                <w:i/>
                <w:sz w:val="20"/>
                <w:szCs w:val="23"/>
                <w:lang w:eastAsia="zh-CN"/>
              </w:rPr>
              <w:t xml:space="preserve"> </w:t>
            </w:r>
            <w:r w:rsidR="00BC3CEB" w:rsidRPr="000D2142">
              <w:rPr>
                <w:rFonts w:ascii="Book Antiqua" w:eastAsia="宋体" w:hAnsi="Book Antiqua" w:cs="AdvBembo-r" w:hint="eastAsia"/>
                <w:i/>
                <w:sz w:val="20"/>
                <w:szCs w:val="23"/>
                <w:lang w:eastAsia="zh-CN"/>
              </w:rPr>
              <w:t>et al</w:t>
            </w:r>
            <w:r w:rsidR="00BC3CEB" w:rsidRPr="000D2142">
              <w:rPr>
                <w:rFonts w:ascii="Book Antiqua" w:eastAsia="宋体" w:hAnsi="Book Antiqua" w:cs="AdvBembo-r" w:hint="eastAsia"/>
                <w:sz w:val="20"/>
                <w:szCs w:val="23"/>
                <w:vertAlign w:val="superscript"/>
                <w:lang w:eastAsia="zh-CN"/>
              </w:rPr>
              <w:t>[</w:t>
            </w:r>
            <w:r w:rsidR="00BC3CEB">
              <w:rPr>
                <w:rFonts w:ascii="Book Antiqua" w:eastAsia="宋体" w:hAnsi="Book Antiqua" w:cs="AdvBembo-r" w:hint="eastAsia"/>
                <w:sz w:val="20"/>
                <w:szCs w:val="23"/>
                <w:vertAlign w:val="superscript"/>
                <w:lang w:eastAsia="zh-CN"/>
              </w:rPr>
              <w:t>33</w:t>
            </w:r>
            <w:r w:rsidR="00BC3CEB" w:rsidRPr="000D2142">
              <w:rPr>
                <w:rFonts w:ascii="Book Antiqua" w:eastAsia="宋体" w:hAnsi="Book Antiqua" w:cs="AdvBembo-r" w:hint="eastAsia"/>
                <w:sz w:val="20"/>
                <w:szCs w:val="23"/>
                <w:vertAlign w:val="superscript"/>
                <w:lang w:eastAsia="zh-CN"/>
              </w:rPr>
              <w:t>]</w:t>
            </w:r>
          </w:p>
        </w:tc>
        <w:tc>
          <w:tcPr>
            <w:tcW w:w="27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Israeli population registry</w:t>
            </w:r>
          </w:p>
        </w:tc>
        <w:tc>
          <w:tcPr>
            <w:tcW w:w="18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683 (MF)</w:t>
            </w:r>
          </w:p>
        </w:tc>
        <w:tc>
          <w:tcPr>
            <w:tcW w:w="252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1 (0.15)</w:t>
            </w:r>
          </w:p>
        </w:tc>
      </w:tr>
      <w:tr w:rsidR="00F7625D" w:rsidRPr="00F7625D" w:rsidTr="006F30C1">
        <w:tc>
          <w:tcPr>
            <w:tcW w:w="1728"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Lindahl</w:t>
            </w:r>
            <w:r w:rsidR="000D2142" w:rsidRPr="00540033">
              <w:rPr>
                <w:rFonts w:ascii="Book Antiqua" w:eastAsia="宋体" w:hAnsi="Book Antiqua" w:cs="AdvBembo-r" w:hint="eastAsia"/>
                <w:i/>
                <w:sz w:val="20"/>
                <w:szCs w:val="23"/>
                <w:lang w:eastAsia="zh-CN"/>
              </w:rPr>
              <w:t xml:space="preserve"> </w:t>
            </w:r>
            <w:r w:rsidR="000D2142" w:rsidRPr="000D2142">
              <w:rPr>
                <w:rFonts w:ascii="Book Antiqua" w:eastAsia="宋体" w:hAnsi="Book Antiqua" w:cs="AdvBembo-r" w:hint="eastAsia"/>
                <w:i/>
                <w:sz w:val="20"/>
                <w:szCs w:val="23"/>
                <w:lang w:eastAsia="zh-CN"/>
              </w:rPr>
              <w:t>et al</w:t>
            </w:r>
            <w:r w:rsidR="000D2142" w:rsidRPr="000D2142">
              <w:rPr>
                <w:rFonts w:ascii="Book Antiqua" w:eastAsia="宋体" w:hAnsi="Book Antiqua" w:cs="AdvBembo-r" w:hint="eastAsia"/>
                <w:sz w:val="20"/>
                <w:szCs w:val="23"/>
                <w:vertAlign w:val="superscript"/>
                <w:lang w:eastAsia="zh-CN"/>
              </w:rPr>
              <w:t>[</w:t>
            </w:r>
            <w:r w:rsidR="00D81A9D">
              <w:rPr>
                <w:rFonts w:ascii="Book Antiqua" w:eastAsia="宋体" w:hAnsi="Book Antiqua" w:cs="AdvBembo-r" w:hint="eastAsia"/>
                <w:sz w:val="20"/>
                <w:szCs w:val="23"/>
                <w:vertAlign w:val="superscript"/>
                <w:lang w:eastAsia="zh-CN"/>
              </w:rPr>
              <w:t>34</w:t>
            </w:r>
            <w:r w:rsidR="000D2142" w:rsidRPr="000D2142">
              <w:rPr>
                <w:rFonts w:ascii="Book Antiqua" w:eastAsia="宋体" w:hAnsi="Book Antiqua" w:cs="AdvBembo-r" w:hint="eastAsia"/>
                <w:sz w:val="20"/>
                <w:szCs w:val="23"/>
                <w:vertAlign w:val="superscript"/>
                <w:lang w:eastAsia="zh-CN"/>
              </w:rPr>
              <w:t>]</w:t>
            </w:r>
          </w:p>
        </w:tc>
        <w:tc>
          <w:tcPr>
            <w:tcW w:w="27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Population-based</w:t>
            </w:r>
          </w:p>
        </w:tc>
        <w:tc>
          <w:tcPr>
            <w:tcW w:w="18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386 (MF)</w:t>
            </w:r>
          </w:p>
        </w:tc>
        <w:tc>
          <w:tcPr>
            <w:tcW w:w="2520" w:type="dxa"/>
          </w:tcPr>
          <w:p w:rsidR="007C09AE" w:rsidRPr="00540033" w:rsidRDefault="007C09AE" w:rsidP="00C84868">
            <w:pPr>
              <w:widowControl w:val="0"/>
              <w:autoSpaceDE w:val="0"/>
              <w:autoSpaceDN w:val="0"/>
              <w:adjustRightInd w:val="0"/>
              <w:spacing w:line="360" w:lineRule="auto"/>
              <w:jc w:val="both"/>
              <w:rPr>
                <w:rFonts w:ascii="Book Antiqua" w:eastAsia="宋体" w:hAnsi="Book Antiqua" w:cs="Cambria"/>
                <w:sz w:val="20"/>
                <w:szCs w:val="26"/>
                <w:lang w:eastAsia="zh-CN"/>
              </w:rPr>
            </w:pPr>
            <w:r w:rsidRPr="00F7625D">
              <w:rPr>
                <w:rFonts w:ascii="Book Antiqua" w:hAnsi="Book Antiqua" w:cs="Cambria"/>
                <w:sz w:val="20"/>
                <w:szCs w:val="26"/>
              </w:rPr>
              <w:t>0 (0)</w:t>
            </w:r>
            <w:r w:rsidR="00C84868" w:rsidRPr="00540033">
              <w:rPr>
                <w:rFonts w:ascii="Book Antiqua" w:eastAsia="宋体" w:hAnsi="Book Antiqua" w:cs="Arial" w:hint="eastAsia"/>
                <w:sz w:val="20"/>
                <w:szCs w:val="26"/>
                <w:vertAlign w:val="superscript"/>
                <w:lang w:eastAsia="zh-CN"/>
              </w:rPr>
              <w:t>3</w:t>
            </w:r>
          </w:p>
        </w:tc>
      </w:tr>
      <w:tr w:rsidR="006F30C1" w:rsidRPr="00F7625D" w:rsidTr="006F30C1">
        <w:tc>
          <w:tcPr>
            <w:tcW w:w="1728"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Current study</w:t>
            </w:r>
          </w:p>
        </w:tc>
        <w:tc>
          <w:tcPr>
            <w:tcW w:w="27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SEER-9 registry</w:t>
            </w:r>
          </w:p>
        </w:tc>
        <w:tc>
          <w:tcPr>
            <w:tcW w:w="180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3,977 (MF)</w:t>
            </w:r>
          </w:p>
        </w:tc>
        <w:tc>
          <w:tcPr>
            <w:tcW w:w="2520" w:type="dxa"/>
          </w:tcPr>
          <w:p w:rsidR="007C09AE" w:rsidRPr="00F7625D" w:rsidRDefault="007C09AE" w:rsidP="00423765">
            <w:pPr>
              <w:widowControl w:val="0"/>
              <w:autoSpaceDE w:val="0"/>
              <w:autoSpaceDN w:val="0"/>
              <w:adjustRightInd w:val="0"/>
              <w:spacing w:line="360" w:lineRule="auto"/>
              <w:jc w:val="both"/>
              <w:rPr>
                <w:rFonts w:ascii="Book Antiqua" w:hAnsi="Book Antiqua" w:cs="Cambria"/>
                <w:sz w:val="20"/>
                <w:szCs w:val="26"/>
              </w:rPr>
            </w:pPr>
            <w:r w:rsidRPr="00F7625D">
              <w:rPr>
                <w:rFonts w:ascii="Book Antiqua" w:hAnsi="Book Antiqua" w:cs="Cambria"/>
                <w:sz w:val="20"/>
                <w:szCs w:val="26"/>
              </w:rPr>
              <w:t>10 (0.25)</w:t>
            </w:r>
          </w:p>
        </w:tc>
      </w:tr>
    </w:tbl>
    <w:p w:rsidR="007C09AE" w:rsidRPr="00540033" w:rsidRDefault="007C09AE" w:rsidP="00423765">
      <w:pPr>
        <w:widowControl w:val="0"/>
        <w:autoSpaceDE w:val="0"/>
        <w:autoSpaceDN w:val="0"/>
        <w:adjustRightInd w:val="0"/>
        <w:spacing w:line="360" w:lineRule="auto"/>
        <w:jc w:val="both"/>
        <w:rPr>
          <w:rFonts w:ascii="Book Antiqua" w:eastAsia="宋体" w:hAnsi="Book Antiqua"/>
          <w:szCs w:val="26"/>
          <w:lang w:eastAsia="zh-CN"/>
        </w:rPr>
      </w:pPr>
      <w:r w:rsidRPr="00F7625D">
        <w:rPr>
          <w:rFonts w:ascii="Book Antiqua" w:hAnsi="Book Antiqua"/>
          <w:szCs w:val="26"/>
        </w:rPr>
        <w:t>MF</w:t>
      </w:r>
      <w:r w:rsidR="001766E5" w:rsidRPr="00540033">
        <w:rPr>
          <w:rFonts w:ascii="Book Antiqua" w:eastAsia="宋体" w:hAnsi="Book Antiqua" w:hint="eastAsia"/>
          <w:szCs w:val="26"/>
          <w:lang w:eastAsia="zh-CN"/>
        </w:rPr>
        <w:t>:</w:t>
      </w:r>
      <w:r w:rsidRPr="00F7625D">
        <w:rPr>
          <w:rFonts w:ascii="Book Antiqua" w:hAnsi="Book Antiqua"/>
          <w:szCs w:val="26"/>
        </w:rPr>
        <w:t xml:space="preserve"> </w:t>
      </w:r>
      <w:r w:rsidR="001766E5" w:rsidRPr="00F7625D">
        <w:rPr>
          <w:rFonts w:ascii="Book Antiqua" w:hAnsi="Book Antiqua"/>
          <w:szCs w:val="26"/>
        </w:rPr>
        <w:t>M</w:t>
      </w:r>
      <w:r w:rsidRPr="00F7625D">
        <w:rPr>
          <w:rFonts w:ascii="Book Antiqua" w:hAnsi="Book Antiqua"/>
          <w:szCs w:val="26"/>
        </w:rPr>
        <w:t>ycosis fungoides; SS</w:t>
      </w:r>
      <w:r w:rsidR="001766E5" w:rsidRPr="00540033">
        <w:rPr>
          <w:rFonts w:ascii="Book Antiqua" w:eastAsia="宋体" w:hAnsi="Book Antiqua" w:hint="eastAsia"/>
          <w:szCs w:val="26"/>
          <w:lang w:eastAsia="zh-CN"/>
        </w:rPr>
        <w:t>:</w:t>
      </w:r>
      <w:r w:rsidRPr="00F7625D">
        <w:rPr>
          <w:rFonts w:ascii="Book Antiqua" w:hAnsi="Book Antiqua"/>
          <w:szCs w:val="26"/>
        </w:rPr>
        <w:t xml:space="preserve"> Sézary syndrome; CTCL</w:t>
      </w:r>
      <w:r w:rsidR="001766E5" w:rsidRPr="00540033">
        <w:rPr>
          <w:rFonts w:ascii="Book Antiqua" w:eastAsia="宋体" w:hAnsi="Book Antiqua" w:hint="eastAsia"/>
          <w:szCs w:val="26"/>
          <w:lang w:eastAsia="zh-CN"/>
        </w:rPr>
        <w:t>:</w:t>
      </w:r>
      <w:r w:rsidRPr="00F7625D">
        <w:rPr>
          <w:rFonts w:ascii="Book Antiqua" w:hAnsi="Book Antiqua"/>
          <w:szCs w:val="26"/>
        </w:rPr>
        <w:t xml:space="preserve"> </w:t>
      </w:r>
      <w:r w:rsidR="001766E5" w:rsidRPr="00F7625D">
        <w:rPr>
          <w:rFonts w:ascii="Book Antiqua" w:hAnsi="Book Antiqua"/>
          <w:szCs w:val="26"/>
        </w:rPr>
        <w:t>C</w:t>
      </w:r>
      <w:r w:rsidRPr="00F7625D">
        <w:rPr>
          <w:rFonts w:ascii="Book Antiqua" w:hAnsi="Book Antiqua"/>
          <w:szCs w:val="26"/>
        </w:rPr>
        <w:t>utaneous T cell lymphoma; B-CLL</w:t>
      </w:r>
      <w:r w:rsidR="001766E5" w:rsidRPr="00540033">
        <w:rPr>
          <w:rFonts w:ascii="Book Antiqua" w:eastAsia="宋体" w:hAnsi="Book Antiqua" w:hint="eastAsia"/>
          <w:szCs w:val="26"/>
          <w:lang w:eastAsia="zh-CN"/>
        </w:rPr>
        <w:t>:</w:t>
      </w:r>
      <w:r w:rsidRPr="00F7625D">
        <w:rPr>
          <w:rFonts w:ascii="Book Antiqua" w:hAnsi="Book Antiqua"/>
          <w:szCs w:val="26"/>
        </w:rPr>
        <w:t xml:space="preserve"> B cell chronic lymphocytic leukemia; Dx</w:t>
      </w:r>
      <w:r w:rsidR="001766E5" w:rsidRPr="00540033">
        <w:rPr>
          <w:rFonts w:ascii="Book Antiqua" w:eastAsia="宋体" w:hAnsi="Book Antiqua" w:hint="eastAsia"/>
          <w:szCs w:val="26"/>
          <w:lang w:eastAsia="zh-CN"/>
        </w:rPr>
        <w:t>:</w:t>
      </w:r>
      <w:r w:rsidRPr="00F7625D">
        <w:rPr>
          <w:rFonts w:ascii="Book Antiqua" w:hAnsi="Book Antiqua"/>
          <w:szCs w:val="26"/>
        </w:rPr>
        <w:t xml:space="preserve"> </w:t>
      </w:r>
      <w:r w:rsidR="001766E5" w:rsidRPr="00F7625D">
        <w:rPr>
          <w:rFonts w:ascii="Book Antiqua" w:hAnsi="Book Antiqua"/>
          <w:szCs w:val="26"/>
        </w:rPr>
        <w:t>D</w:t>
      </w:r>
      <w:r w:rsidRPr="00F7625D">
        <w:rPr>
          <w:rFonts w:ascii="Book Antiqua" w:hAnsi="Book Antiqua"/>
          <w:szCs w:val="26"/>
        </w:rPr>
        <w:t>iagnostic groups in cohort</w:t>
      </w:r>
      <w:r w:rsidR="00233E64" w:rsidRPr="00540033">
        <w:rPr>
          <w:rFonts w:ascii="Book Antiqua" w:eastAsia="宋体" w:hAnsi="Book Antiqua" w:hint="eastAsia"/>
          <w:szCs w:val="26"/>
          <w:lang w:eastAsia="zh-CN"/>
        </w:rPr>
        <w:t>.</w:t>
      </w:r>
      <w:r w:rsidR="00463C73" w:rsidRPr="00540033">
        <w:rPr>
          <w:rFonts w:ascii="Book Antiqua" w:eastAsia="宋体" w:hAnsi="Book Antiqua" w:hint="eastAsia"/>
          <w:szCs w:val="26"/>
          <w:lang w:eastAsia="zh-CN"/>
        </w:rPr>
        <w:t xml:space="preserve"> </w:t>
      </w:r>
      <w:r w:rsidR="00463C73" w:rsidRPr="00463C73">
        <w:rPr>
          <w:rFonts w:ascii="Book Antiqua" w:eastAsia="宋体" w:hAnsi="Book Antiqua" w:hint="eastAsia"/>
          <w:sz w:val="20"/>
          <w:szCs w:val="26"/>
          <w:vertAlign w:val="superscript"/>
          <w:lang w:eastAsia="zh-CN"/>
        </w:rPr>
        <w:t>1</w:t>
      </w:r>
      <w:r w:rsidRPr="00F7625D">
        <w:rPr>
          <w:rFonts w:ascii="Book Antiqua" w:hAnsi="Book Antiqua" w:cs="Cambria"/>
          <w:szCs w:val="26"/>
        </w:rPr>
        <w:t xml:space="preserve">One case with </w:t>
      </w:r>
      <w:r w:rsidR="00463C73">
        <w:rPr>
          <w:rFonts w:ascii="Book Antiqua" w:hAnsi="Book Antiqua" w:cs="Cambria"/>
          <w:szCs w:val="26"/>
        </w:rPr>
        <w:t>B-CLL preceding MF was excluded</w:t>
      </w:r>
      <w:r w:rsidR="00463C73" w:rsidRPr="00540033">
        <w:rPr>
          <w:rFonts w:ascii="Book Antiqua" w:eastAsia="宋体" w:hAnsi="Book Antiqua" w:cs="Cambria" w:hint="eastAsia"/>
          <w:szCs w:val="26"/>
          <w:lang w:eastAsia="zh-CN"/>
        </w:rPr>
        <w:t xml:space="preserve">; </w:t>
      </w:r>
      <w:r w:rsidR="00463C73" w:rsidRPr="00463C73">
        <w:rPr>
          <w:rFonts w:ascii="Book Antiqua" w:eastAsia="宋体" w:hAnsi="Book Antiqua" w:cs="Arial" w:hint="eastAsia"/>
          <w:sz w:val="20"/>
          <w:szCs w:val="26"/>
          <w:vertAlign w:val="superscript"/>
          <w:lang w:eastAsia="zh-CN"/>
        </w:rPr>
        <w:t>2</w:t>
      </w:r>
      <w:r w:rsidRPr="00F7625D">
        <w:rPr>
          <w:rFonts w:ascii="Book Antiqua" w:hAnsi="Book Antiqua" w:cs="Helvetica-Condensed"/>
          <w:szCs w:val="15"/>
        </w:rPr>
        <w:t xml:space="preserve">Surveillance, Epidemiology, and End Results (SEER)-9 </w:t>
      </w:r>
      <w:r w:rsidRPr="00F7625D">
        <w:rPr>
          <w:rFonts w:ascii="Book Antiqua" w:hAnsi="Book Antiqua" w:cs="Cambria"/>
          <w:szCs w:val="26"/>
        </w:rPr>
        <w:t xml:space="preserve">Cohort between </w:t>
      </w:r>
      <w:r w:rsidRPr="00F7625D">
        <w:rPr>
          <w:rFonts w:ascii="Book Antiqua" w:hAnsi="Book Antiqua" w:cs="Berkeley-Medium"/>
          <w:szCs w:val="20"/>
        </w:rPr>
        <w:t xml:space="preserve">1984 through 2001 </w:t>
      </w:r>
      <w:r w:rsidRPr="00F7625D">
        <w:rPr>
          <w:rFonts w:ascii="Book Antiqua" w:hAnsi="Book Antiqua" w:cs="Cambria"/>
          <w:szCs w:val="26"/>
        </w:rPr>
        <w:t xml:space="preserve">included 4 </w:t>
      </w:r>
      <w:r w:rsidR="00C84868">
        <w:rPr>
          <w:rFonts w:ascii="Book Antiqua" w:hAnsi="Book Antiqua" w:cs="Cambria"/>
          <w:szCs w:val="26"/>
        </w:rPr>
        <w:t>cases of leukemia, not defined</w:t>
      </w:r>
      <w:r w:rsidR="00C84868" w:rsidRPr="00540033">
        <w:rPr>
          <w:rFonts w:ascii="Book Antiqua" w:eastAsia="宋体" w:hAnsi="Book Antiqua" w:cs="Cambria" w:hint="eastAsia"/>
          <w:szCs w:val="26"/>
          <w:lang w:eastAsia="zh-CN"/>
        </w:rPr>
        <w:t xml:space="preserve">; </w:t>
      </w:r>
      <w:r w:rsidR="00C84868" w:rsidRPr="00C84868">
        <w:rPr>
          <w:rFonts w:ascii="Book Antiqua" w:eastAsia="宋体" w:hAnsi="Book Antiqua" w:cs="Arial" w:hint="eastAsia"/>
          <w:sz w:val="20"/>
          <w:szCs w:val="26"/>
          <w:vertAlign w:val="superscript"/>
          <w:lang w:eastAsia="zh-CN"/>
        </w:rPr>
        <w:t>3</w:t>
      </w:r>
      <w:r w:rsidRPr="00F7625D">
        <w:rPr>
          <w:rFonts w:ascii="Book Antiqua" w:hAnsi="Book Antiqua" w:cs="Cambria"/>
          <w:szCs w:val="26"/>
        </w:rPr>
        <w:t xml:space="preserve">The 2 cases of hematologic cancer exclusive of non-Hodgkin lymphoma in this cohort were not B-CLL (Lindahl, personal communication, 2016). </w:t>
      </w:r>
    </w:p>
    <w:p w:rsidR="007C09AE" w:rsidRPr="00F7625D" w:rsidRDefault="007C09AE" w:rsidP="00423765">
      <w:pPr>
        <w:widowControl w:val="0"/>
        <w:autoSpaceDE w:val="0"/>
        <w:autoSpaceDN w:val="0"/>
        <w:adjustRightInd w:val="0"/>
        <w:spacing w:line="360" w:lineRule="auto"/>
        <w:jc w:val="both"/>
        <w:rPr>
          <w:rFonts w:cs="Cambria"/>
          <w:sz w:val="32"/>
          <w:szCs w:val="32"/>
        </w:rPr>
      </w:pPr>
    </w:p>
    <w:p w:rsidR="007C09AE" w:rsidRPr="00F7625D" w:rsidRDefault="007C09AE" w:rsidP="00423765">
      <w:pPr>
        <w:widowControl w:val="0"/>
        <w:autoSpaceDE w:val="0"/>
        <w:autoSpaceDN w:val="0"/>
        <w:adjustRightInd w:val="0"/>
        <w:spacing w:line="360" w:lineRule="auto"/>
        <w:jc w:val="both"/>
        <w:rPr>
          <w:rFonts w:cs="Cambria"/>
          <w:sz w:val="32"/>
          <w:szCs w:val="32"/>
        </w:rPr>
      </w:pPr>
      <w:r w:rsidRPr="00F7625D">
        <w:rPr>
          <w:rFonts w:cs="Cambria"/>
          <w:sz w:val="32"/>
          <w:szCs w:val="32"/>
        </w:rPr>
        <w:t> </w:t>
      </w:r>
    </w:p>
    <w:p w:rsidR="007C09AE" w:rsidRPr="00F7625D" w:rsidRDefault="007C09AE" w:rsidP="00423765">
      <w:pPr>
        <w:widowControl w:val="0"/>
        <w:autoSpaceDE w:val="0"/>
        <w:autoSpaceDN w:val="0"/>
        <w:adjustRightInd w:val="0"/>
        <w:spacing w:line="360" w:lineRule="auto"/>
        <w:jc w:val="both"/>
        <w:rPr>
          <w:rFonts w:ascii="MS Mincho" w:eastAsia="MS Mincho" w:hAnsi="MS Mincho" w:cs="MS Mincho"/>
          <w:sz w:val="32"/>
          <w:szCs w:val="32"/>
        </w:rPr>
      </w:pPr>
      <w:r w:rsidRPr="00F7625D">
        <w:rPr>
          <w:rFonts w:ascii="MS Mincho" w:eastAsia="MS Mincho" w:hAnsi="MS Mincho" w:cs="MS Mincho" w:hint="eastAsia"/>
          <w:sz w:val="32"/>
          <w:szCs w:val="32"/>
        </w:rPr>
        <w:t> </w:t>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MS Mincho" w:eastAsia="MS Mincho" w:hAnsi="MS Mincho" w:cs="MS Mincho"/>
          <w:sz w:val="32"/>
          <w:szCs w:val="32"/>
        </w:rPr>
        <w:br w:type="page"/>
      </w:r>
      <w:r w:rsidR="00582D4E">
        <w:rPr>
          <w:rFonts w:ascii="MS Mincho" w:eastAsia="MS Mincho" w:hAnsi="MS Mincho" w:cs="MS Mincho"/>
          <w:noProof/>
          <w:sz w:val="32"/>
          <w:szCs w:val="32"/>
        </w:rPr>
        <w:lastRenderedPageBreak/>
        <w:drawing>
          <wp:inline distT="0" distB="0" distL="0" distR="0">
            <wp:extent cx="2846705" cy="1837055"/>
            <wp:effectExtent l="0" t="0" r="0" b="0"/>
            <wp:docPr id="1" name="Picture 1" descr="PapularMFFigure1Compress-2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ularMFFigure1Compress-276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6705" cy="1837055"/>
                    </a:xfrm>
                    <a:prstGeom prst="rect">
                      <a:avLst/>
                    </a:prstGeom>
                    <a:noFill/>
                    <a:ln>
                      <a:noFill/>
                    </a:ln>
                  </pic:spPr>
                </pic:pic>
              </a:graphicData>
            </a:graphic>
          </wp:inline>
        </w:drawing>
      </w:r>
    </w:p>
    <w:p w:rsidR="007C09AE" w:rsidRPr="001E63B4" w:rsidRDefault="007C09AE" w:rsidP="00423765">
      <w:pPr>
        <w:widowControl w:val="0"/>
        <w:autoSpaceDE w:val="0"/>
        <w:autoSpaceDN w:val="0"/>
        <w:adjustRightInd w:val="0"/>
        <w:spacing w:line="360" w:lineRule="auto"/>
        <w:jc w:val="both"/>
        <w:rPr>
          <w:rFonts w:ascii="Book Antiqua" w:hAnsi="Book Antiqua" w:cs="Cambria"/>
          <w:b/>
          <w:szCs w:val="32"/>
        </w:rPr>
      </w:pPr>
      <w:r w:rsidRPr="001E63B4">
        <w:rPr>
          <w:rFonts w:ascii="Book Antiqua" w:hAnsi="Book Antiqua" w:cs="Arial"/>
          <w:b/>
          <w:szCs w:val="26"/>
        </w:rPr>
        <w:t>Figure 1</w:t>
      </w:r>
      <w:r w:rsidR="001E63B4" w:rsidRPr="002F0CAF">
        <w:rPr>
          <w:rFonts w:ascii="Book Antiqua" w:eastAsia="宋体" w:hAnsi="Book Antiqua" w:cs="Arial" w:hint="eastAsia"/>
          <w:b/>
          <w:szCs w:val="26"/>
          <w:lang w:eastAsia="zh-CN"/>
        </w:rPr>
        <w:t xml:space="preserve"> </w:t>
      </w:r>
      <w:r w:rsidRPr="001E63B4">
        <w:rPr>
          <w:rFonts w:ascii="Book Antiqua" w:hAnsi="Book Antiqua" w:cs="Arial"/>
          <w:b/>
          <w:szCs w:val="26"/>
        </w:rPr>
        <w:t>Patient 4 presented with a 6 mo history of persistent 2 to 8 mm papules of mycosis fungoides on the trunk and legs. </w:t>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cs="Cambria"/>
          <w:szCs w:val="32"/>
        </w:rPr>
        <w:t> </w:t>
      </w:r>
    </w:p>
    <w:p w:rsidR="00D57F76" w:rsidRPr="002F0CAF" w:rsidRDefault="00D57F76" w:rsidP="00423765">
      <w:pPr>
        <w:widowControl w:val="0"/>
        <w:autoSpaceDE w:val="0"/>
        <w:autoSpaceDN w:val="0"/>
        <w:adjustRightInd w:val="0"/>
        <w:spacing w:line="360" w:lineRule="auto"/>
        <w:jc w:val="both"/>
        <w:rPr>
          <w:rFonts w:ascii="Book Antiqua" w:eastAsia="宋体" w:hAnsi="Book Antiqua" w:cs="Arial"/>
          <w:b/>
          <w:szCs w:val="26"/>
          <w:lang w:eastAsia="zh-CN"/>
        </w:rPr>
      </w:pPr>
      <w:r>
        <w:rPr>
          <w:rFonts w:ascii="Book Antiqua" w:hAnsi="Book Antiqua" w:cs="Arial"/>
          <w:b/>
          <w:szCs w:val="26"/>
        </w:rPr>
        <w:br w:type="page"/>
      </w:r>
      <w:r w:rsidR="00582D4E">
        <w:rPr>
          <w:rFonts w:ascii="Book Antiqua" w:hAnsi="Book Antiqua" w:cs="Arial"/>
          <w:b/>
          <w:noProof/>
          <w:szCs w:val="26"/>
        </w:rPr>
        <w:lastRenderedPageBreak/>
        <w:drawing>
          <wp:inline distT="0" distB="0" distL="0" distR="0">
            <wp:extent cx="5343525" cy="3999230"/>
            <wp:effectExtent l="0" t="0" r="0" b="0"/>
            <wp:docPr id="2" name="Picture 2" descr="PapularMFFigure2-2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ularMFFigure2-276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3525" cy="3999230"/>
                    </a:xfrm>
                    <a:prstGeom prst="rect">
                      <a:avLst/>
                    </a:prstGeom>
                    <a:noFill/>
                    <a:ln>
                      <a:noFill/>
                    </a:ln>
                  </pic:spPr>
                </pic:pic>
              </a:graphicData>
            </a:graphic>
          </wp:inline>
        </w:drawing>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7861D2">
        <w:rPr>
          <w:rFonts w:ascii="Book Antiqua" w:hAnsi="Book Antiqua" w:cs="Arial"/>
          <w:b/>
          <w:szCs w:val="26"/>
        </w:rPr>
        <w:t>Figure 2</w:t>
      </w:r>
      <w:r w:rsidR="007861D2" w:rsidRPr="002F0CAF">
        <w:rPr>
          <w:rFonts w:ascii="Book Antiqua" w:eastAsia="宋体" w:hAnsi="Book Antiqua" w:cs="Arial" w:hint="eastAsia"/>
          <w:b/>
          <w:szCs w:val="26"/>
          <w:lang w:eastAsia="zh-CN"/>
        </w:rPr>
        <w:t xml:space="preserve"> </w:t>
      </w:r>
      <w:r w:rsidRPr="007861D2">
        <w:rPr>
          <w:rFonts w:ascii="Book Antiqua" w:hAnsi="Book Antiqua" w:cs="Arial"/>
          <w:b/>
          <w:szCs w:val="26"/>
        </w:rPr>
        <w:t>Skin specimen from patient 4 shows an acanthotic epidermis that contains atypical lymphocytes with hyperchromatic irregular nuclei (insert).</w:t>
      </w:r>
      <w:r w:rsidRPr="00F7625D">
        <w:rPr>
          <w:rFonts w:ascii="Book Antiqua" w:hAnsi="Book Antiqua" w:cs="Arial"/>
          <w:szCs w:val="26"/>
        </w:rPr>
        <w:t xml:space="preserve"> The dermis has a superficial infiltrate composed of normal and atypical lymphocytes</w:t>
      </w:r>
      <w:r w:rsidR="00D57F76" w:rsidRPr="002F0CAF">
        <w:rPr>
          <w:rFonts w:ascii="Book Antiqua" w:eastAsia="宋体" w:hAnsi="Book Antiqua" w:cs="Arial" w:hint="eastAsia"/>
          <w:szCs w:val="26"/>
          <w:lang w:eastAsia="zh-CN"/>
        </w:rPr>
        <w:t xml:space="preserve"> </w:t>
      </w:r>
      <w:r w:rsidRPr="00F7625D">
        <w:rPr>
          <w:rFonts w:ascii="Book Antiqua" w:hAnsi="Book Antiqua" w:cs="Arial"/>
          <w:szCs w:val="26"/>
        </w:rPr>
        <w:t>(H</w:t>
      </w:r>
      <w:r w:rsidR="00834D4C" w:rsidRPr="00540033">
        <w:rPr>
          <w:rFonts w:ascii="Book Antiqua" w:eastAsia="宋体" w:hAnsi="Book Antiqua" w:hint="eastAsia"/>
          <w:sz w:val="20"/>
          <w:szCs w:val="22"/>
          <w:lang w:eastAsia="zh-CN"/>
        </w:rPr>
        <w:t xml:space="preserve"> </w:t>
      </w:r>
      <w:r w:rsidR="00834D4C" w:rsidRPr="00834D4C">
        <w:rPr>
          <w:rFonts w:ascii="Book Antiqua" w:eastAsia="宋体" w:hAnsi="Book Antiqua" w:hint="eastAsia"/>
          <w:sz w:val="20"/>
          <w:szCs w:val="22"/>
          <w:lang w:eastAsia="zh-CN"/>
        </w:rPr>
        <w:t>and</w:t>
      </w:r>
      <w:r w:rsidR="00834D4C" w:rsidRPr="00F7625D">
        <w:rPr>
          <w:rFonts w:ascii="Book Antiqua" w:hAnsi="Book Antiqua"/>
          <w:sz w:val="20"/>
          <w:szCs w:val="22"/>
        </w:rPr>
        <w:t xml:space="preserve"> </w:t>
      </w:r>
      <w:r w:rsidRPr="00F7625D">
        <w:rPr>
          <w:rFonts w:ascii="Book Antiqua" w:hAnsi="Book Antiqua" w:cs="Arial"/>
          <w:szCs w:val="26"/>
        </w:rPr>
        <w:t>E</w:t>
      </w:r>
      <w:r w:rsidR="00D57F76" w:rsidRPr="002F0CAF">
        <w:rPr>
          <w:rFonts w:ascii="Book Antiqua" w:eastAsia="宋体" w:hAnsi="Book Antiqua" w:cs="Arial" w:hint="eastAsia"/>
          <w:szCs w:val="26"/>
          <w:lang w:eastAsia="zh-CN"/>
        </w:rPr>
        <w:t>,</w:t>
      </w:r>
      <w:r w:rsidRPr="00F7625D">
        <w:rPr>
          <w:rFonts w:ascii="Book Antiqua" w:hAnsi="Book Antiqua" w:cs="Arial"/>
          <w:szCs w:val="26"/>
        </w:rPr>
        <w:t xml:space="preserve"> </w:t>
      </w:r>
      <w:bookmarkStart w:id="17" w:name="OLE_LINK137"/>
      <w:bookmarkStart w:id="18" w:name="OLE_LINK138"/>
      <w:bookmarkStart w:id="19" w:name="OLE_LINK166"/>
      <w:r w:rsidR="00D57F76" w:rsidRPr="00026D49">
        <w:rPr>
          <w:rFonts w:ascii="Book Antiqua" w:hAnsi="Book Antiqua"/>
          <w:color w:val="000000"/>
        </w:rPr>
        <w:t>×</w:t>
      </w:r>
      <w:bookmarkEnd w:id="17"/>
      <w:bookmarkEnd w:id="18"/>
      <w:bookmarkEnd w:id="19"/>
      <w:r w:rsidR="00D57F76" w:rsidRPr="002F0CAF">
        <w:rPr>
          <w:rFonts w:ascii="Book Antiqua" w:eastAsia="宋体" w:hAnsi="Book Antiqua" w:cs="Arial" w:hint="eastAsia"/>
          <w:szCs w:val="26"/>
          <w:lang w:eastAsia="zh-CN"/>
        </w:rPr>
        <w:t xml:space="preserve"> </w:t>
      </w:r>
      <w:r w:rsidRPr="00F7625D">
        <w:rPr>
          <w:rFonts w:ascii="Book Antiqua" w:hAnsi="Book Antiqua" w:cs="Arial"/>
          <w:szCs w:val="26"/>
        </w:rPr>
        <w:t>400)</w:t>
      </w:r>
      <w:r w:rsidR="00D57F76" w:rsidRPr="002F0CAF">
        <w:rPr>
          <w:rFonts w:ascii="Book Antiqua" w:eastAsia="宋体" w:hAnsi="Book Antiqua" w:cs="Arial" w:hint="eastAsia"/>
          <w:szCs w:val="26"/>
          <w:lang w:eastAsia="zh-CN"/>
        </w:rPr>
        <w:t>.</w:t>
      </w:r>
    </w:p>
    <w:p w:rsidR="00BF2367"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cs="Cambria"/>
          <w:szCs w:val="32"/>
        </w:rPr>
        <w:t> </w:t>
      </w:r>
    </w:p>
    <w:p w:rsidR="007C09AE" w:rsidRPr="00F7625D" w:rsidRDefault="00BF2367" w:rsidP="00423765">
      <w:pPr>
        <w:widowControl w:val="0"/>
        <w:autoSpaceDE w:val="0"/>
        <w:autoSpaceDN w:val="0"/>
        <w:adjustRightInd w:val="0"/>
        <w:spacing w:line="360" w:lineRule="auto"/>
        <w:jc w:val="both"/>
        <w:rPr>
          <w:rFonts w:ascii="Book Antiqua" w:hAnsi="Book Antiqua" w:cs="Cambria"/>
          <w:szCs w:val="32"/>
        </w:rPr>
      </w:pPr>
      <w:r>
        <w:rPr>
          <w:rFonts w:ascii="Book Antiqua" w:hAnsi="Book Antiqua" w:cs="Cambria"/>
          <w:szCs w:val="32"/>
        </w:rPr>
        <w:br w:type="page"/>
      </w:r>
      <w:r w:rsidR="00582D4E">
        <w:rPr>
          <w:rFonts w:ascii="Book Antiqua" w:hAnsi="Book Antiqua" w:cs="Cambria"/>
          <w:noProof/>
          <w:szCs w:val="32"/>
        </w:rPr>
        <w:lastRenderedPageBreak/>
        <w:drawing>
          <wp:inline distT="0" distB="0" distL="0" distR="0">
            <wp:extent cx="4158615" cy="2822575"/>
            <wp:effectExtent l="0" t="0" r="6985" b="0"/>
            <wp:docPr id="3" name="Picture 3" descr="PapularMFFigure3Compressed-2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ularMFFigure3Compressed-276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8615" cy="2822575"/>
                    </a:xfrm>
                    <a:prstGeom prst="rect">
                      <a:avLst/>
                    </a:prstGeom>
                    <a:noFill/>
                    <a:ln>
                      <a:noFill/>
                    </a:ln>
                  </pic:spPr>
                </pic:pic>
              </a:graphicData>
            </a:graphic>
          </wp:inline>
        </w:drawing>
      </w:r>
    </w:p>
    <w:p w:rsidR="007C09AE" w:rsidRPr="004D384D" w:rsidRDefault="007C09AE" w:rsidP="00423765">
      <w:pPr>
        <w:widowControl w:val="0"/>
        <w:autoSpaceDE w:val="0"/>
        <w:autoSpaceDN w:val="0"/>
        <w:adjustRightInd w:val="0"/>
        <w:spacing w:line="360" w:lineRule="auto"/>
        <w:jc w:val="both"/>
        <w:rPr>
          <w:rFonts w:ascii="Book Antiqua" w:hAnsi="Book Antiqua" w:cs="Cambria"/>
          <w:b/>
          <w:szCs w:val="32"/>
        </w:rPr>
      </w:pPr>
      <w:r w:rsidRPr="004D384D">
        <w:rPr>
          <w:rFonts w:ascii="Book Antiqua" w:hAnsi="Book Antiqua" w:cs="Arial"/>
          <w:b/>
          <w:szCs w:val="26"/>
        </w:rPr>
        <w:t>Figure 3</w:t>
      </w:r>
      <w:r w:rsidR="004D384D" w:rsidRPr="002F0CAF">
        <w:rPr>
          <w:rFonts w:ascii="Book Antiqua" w:eastAsia="宋体" w:hAnsi="Book Antiqua" w:cs="Arial" w:hint="eastAsia"/>
          <w:b/>
          <w:szCs w:val="26"/>
          <w:lang w:eastAsia="zh-CN"/>
        </w:rPr>
        <w:t xml:space="preserve"> </w:t>
      </w:r>
      <w:r w:rsidRPr="004D384D">
        <w:rPr>
          <w:rFonts w:ascii="Book Antiqua" w:hAnsi="Book Antiqua" w:cs="Arial"/>
          <w:b/>
          <w:szCs w:val="26"/>
        </w:rPr>
        <w:t>Persistent 2 to 14 mm papules of mycosis fungoides scattered on trunk and legs of patient 5. </w:t>
      </w:r>
    </w:p>
    <w:p w:rsidR="004141B3"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cs="Cambria"/>
          <w:szCs w:val="32"/>
        </w:rPr>
        <w:t> </w:t>
      </w:r>
    </w:p>
    <w:p w:rsidR="007C09AE" w:rsidRPr="00F7625D" w:rsidRDefault="004141B3" w:rsidP="00423765">
      <w:pPr>
        <w:widowControl w:val="0"/>
        <w:autoSpaceDE w:val="0"/>
        <w:autoSpaceDN w:val="0"/>
        <w:adjustRightInd w:val="0"/>
        <w:spacing w:line="360" w:lineRule="auto"/>
        <w:jc w:val="both"/>
        <w:rPr>
          <w:rFonts w:ascii="Book Antiqua" w:hAnsi="Book Antiqua" w:cs="Cambria"/>
          <w:szCs w:val="32"/>
        </w:rPr>
      </w:pPr>
      <w:r>
        <w:rPr>
          <w:rFonts w:ascii="Book Antiqua" w:hAnsi="Book Antiqua" w:cs="Cambria"/>
          <w:szCs w:val="32"/>
        </w:rPr>
        <w:br w:type="page"/>
      </w:r>
      <w:r w:rsidR="00582D4E">
        <w:rPr>
          <w:rFonts w:ascii="Book Antiqua" w:hAnsi="Book Antiqua" w:cs="Cambria"/>
          <w:noProof/>
          <w:szCs w:val="32"/>
        </w:rPr>
        <w:lastRenderedPageBreak/>
        <w:drawing>
          <wp:inline distT="0" distB="0" distL="0" distR="0">
            <wp:extent cx="5398770" cy="4023360"/>
            <wp:effectExtent l="0" t="0" r="11430" b="0"/>
            <wp:docPr id="4" name="Picture 4" descr="PapularMFFigure4-2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ularMFFigure4-276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8770" cy="4023360"/>
                    </a:xfrm>
                    <a:prstGeom prst="rect">
                      <a:avLst/>
                    </a:prstGeom>
                    <a:noFill/>
                    <a:ln>
                      <a:noFill/>
                    </a:ln>
                  </pic:spPr>
                </pic:pic>
              </a:graphicData>
            </a:graphic>
          </wp:inline>
        </w:drawing>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BF2367">
        <w:rPr>
          <w:rFonts w:ascii="Book Antiqua" w:hAnsi="Book Antiqua" w:cs="Arial"/>
          <w:b/>
          <w:szCs w:val="26"/>
        </w:rPr>
        <w:t>Figure 4</w:t>
      </w:r>
      <w:r w:rsidR="00BF2367" w:rsidRPr="002F0CAF">
        <w:rPr>
          <w:rFonts w:ascii="Book Antiqua" w:eastAsia="宋体" w:hAnsi="Book Antiqua" w:cs="Arial" w:hint="eastAsia"/>
          <w:b/>
          <w:szCs w:val="26"/>
          <w:lang w:eastAsia="zh-CN"/>
        </w:rPr>
        <w:t xml:space="preserve"> </w:t>
      </w:r>
      <w:r w:rsidRPr="00BF2367">
        <w:rPr>
          <w:rFonts w:ascii="Book Antiqua" w:hAnsi="Book Antiqua" w:cs="Arial"/>
          <w:b/>
          <w:szCs w:val="26"/>
        </w:rPr>
        <w:t xml:space="preserve">Skin specimen from patient 5 shows a moderately dense lichenoid infiltrate, wiry bundles of collagen in a thickened papillary dermis, and follicular mucinosis. </w:t>
      </w:r>
      <w:r w:rsidRPr="00F7625D">
        <w:rPr>
          <w:rFonts w:ascii="Book Antiqua" w:hAnsi="Book Antiqua" w:cs="Arial"/>
          <w:szCs w:val="26"/>
        </w:rPr>
        <w:t>Numerous atypical lymphocytes, some with large irregular nuclei, are located within the epidermis, both as solitary units and in aggregates, and dermal infiltrate</w:t>
      </w:r>
      <w:r w:rsidR="00486EB1" w:rsidRPr="002F0CAF">
        <w:rPr>
          <w:rFonts w:ascii="Book Antiqua" w:eastAsia="宋体" w:hAnsi="Book Antiqua" w:cs="Arial" w:hint="eastAsia"/>
          <w:szCs w:val="26"/>
          <w:lang w:eastAsia="zh-CN"/>
        </w:rPr>
        <w:t xml:space="preserve"> </w:t>
      </w:r>
      <w:r w:rsidR="00FF2538" w:rsidRPr="00F7625D">
        <w:rPr>
          <w:rFonts w:ascii="Book Antiqua" w:hAnsi="Book Antiqua" w:cs="Arial"/>
          <w:szCs w:val="26"/>
        </w:rPr>
        <w:t>(H</w:t>
      </w:r>
      <w:r w:rsidR="00FF2538" w:rsidRPr="00540033">
        <w:rPr>
          <w:rFonts w:ascii="Book Antiqua" w:eastAsia="宋体" w:hAnsi="Book Antiqua" w:hint="eastAsia"/>
          <w:sz w:val="20"/>
          <w:szCs w:val="22"/>
          <w:lang w:eastAsia="zh-CN"/>
        </w:rPr>
        <w:t xml:space="preserve"> </w:t>
      </w:r>
      <w:r w:rsidR="00FF2538" w:rsidRPr="00834D4C">
        <w:rPr>
          <w:rFonts w:ascii="Book Antiqua" w:eastAsia="宋体" w:hAnsi="Book Antiqua" w:hint="eastAsia"/>
          <w:sz w:val="20"/>
          <w:szCs w:val="22"/>
          <w:lang w:eastAsia="zh-CN"/>
        </w:rPr>
        <w:t>and</w:t>
      </w:r>
      <w:r w:rsidR="00FF2538" w:rsidRPr="00F7625D">
        <w:rPr>
          <w:rFonts w:ascii="Book Antiqua" w:hAnsi="Book Antiqua"/>
          <w:sz w:val="20"/>
          <w:szCs w:val="22"/>
        </w:rPr>
        <w:t xml:space="preserve"> </w:t>
      </w:r>
      <w:r w:rsidR="00FF2538" w:rsidRPr="00F7625D">
        <w:rPr>
          <w:rFonts w:ascii="Book Antiqua" w:hAnsi="Book Antiqua" w:cs="Arial"/>
          <w:szCs w:val="26"/>
        </w:rPr>
        <w:t>E</w:t>
      </w:r>
      <w:r w:rsidR="00FF2538" w:rsidRPr="00FF2538">
        <w:rPr>
          <w:rFonts w:ascii="Book Antiqua" w:eastAsia="宋体" w:hAnsi="Book Antiqua" w:cs="Arial" w:hint="eastAsia"/>
          <w:szCs w:val="26"/>
          <w:lang w:eastAsia="zh-CN"/>
        </w:rPr>
        <w:t>,</w:t>
      </w:r>
      <w:r w:rsidR="00FF2538" w:rsidRPr="00F7625D">
        <w:rPr>
          <w:rFonts w:ascii="Book Antiqua" w:hAnsi="Book Antiqua" w:cs="Arial"/>
          <w:szCs w:val="26"/>
        </w:rPr>
        <w:t xml:space="preserve"> </w:t>
      </w:r>
      <w:r w:rsidR="00FF2538" w:rsidRPr="00026D49">
        <w:rPr>
          <w:rFonts w:ascii="Book Antiqua" w:hAnsi="Book Antiqua"/>
          <w:color w:val="000000"/>
        </w:rPr>
        <w:t>×</w:t>
      </w:r>
      <w:r w:rsidR="00FF2538" w:rsidRPr="00FF2538">
        <w:rPr>
          <w:rFonts w:ascii="Book Antiqua" w:eastAsia="宋体" w:hAnsi="Book Antiqua" w:cs="Arial" w:hint="eastAsia"/>
          <w:szCs w:val="26"/>
          <w:lang w:eastAsia="zh-CN"/>
        </w:rPr>
        <w:t xml:space="preserve"> </w:t>
      </w:r>
      <w:r w:rsidR="00FF2538" w:rsidRPr="00F7625D">
        <w:rPr>
          <w:rFonts w:ascii="Book Antiqua" w:hAnsi="Book Antiqua" w:cs="Arial"/>
          <w:szCs w:val="26"/>
        </w:rPr>
        <w:t>400)</w:t>
      </w:r>
      <w:r w:rsidR="00FF2538" w:rsidRPr="00FF2538">
        <w:rPr>
          <w:rFonts w:ascii="Book Antiqua" w:eastAsia="宋体" w:hAnsi="Book Antiqua" w:cs="Arial" w:hint="eastAsia"/>
          <w:szCs w:val="26"/>
          <w:lang w:eastAsia="zh-CN"/>
        </w:rPr>
        <w:t>.</w:t>
      </w:r>
    </w:p>
    <w:p w:rsidR="00435F91"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cs="Cambria"/>
          <w:szCs w:val="32"/>
        </w:rPr>
        <w:t> </w:t>
      </w:r>
    </w:p>
    <w:p w:rsidR="007C09AE" w:rsidRPr="00F7625D" w:rsidRDefault="00435F91" w:rsidP="00423765">
      <w:pPr>
        <w:widowControl w:val="0"/>
        <w:autoSpaceDE w:val="0"/>
        <w:autoSpaceDN w:val="0"/>
        <w:adjustRightInd w:val="0"/>
        <w:spacing w:line="360" w:lineRule="auto"/>
        <w:jc w:val="both"/>
        <w:rPr>
          <w:rFonts w:ascii="Book Antiqua" w:hAnsi="Book Antiqua" w:cs="Cambria"/>
          <w:szCs w:val="32"/>
        </w:rPr>
      </w:pPr>
      <w:r>
        <w:rPr>
          <w:rFonts w:ascii="Book Antiqua" w:hAnsi="Book Antiqua" w:cs="Cambria"/>
          <w:szCs w:val="32"/>
        </w:rPr>
        <w:br w:type="page"/>
      </w:r>
      <w:r w:rsidR="00582D4E">
        <w:rPr>
          <w:rFonts w:ascii="Book Antiqua" w:hAnsi="Book Antiqua" w:cs="Cambria"/>
          <w:noProof/>
          <w:szCs w:val="32"/>
        </w:rPr>
        <w:lastRenderedPageBreak/>
        <w:drawing>
          <wp:inline distT="0" distB="0" distL="0" distR="0">
            <wp:extent cx="5287645" cy="4269740"/>
            <wp:effectExtent l="0" t="0" r="0" b="0"/>
            <wp:docPr id="5" name="Picture 5" descr="PapularMFFigure5Compressed-2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ularMFFigure5Compressed-276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7645" cy="4269740"/>
                    </a:xfrm>
                    <a:prstGeom prst="rect">
                      <a:avLst/>
                    </a:prstGeom>
                    <a:noFill/>
                    <a:ln>
                      <a:noFill/>
                    </a:ln>
                  </pic:spPr>
                </pic:pic>
              </a:graphicData>
            </a:graphic>
          </wp:inline>
        </w:drawing>
      </w:r>
    </w:p>
    <w:p w:rsidR="007C09AE" w:rsidRPr="004245CA" w:rsidRDefault="007C09AE" w:rsidP="00423765">
      <w:pPr>
        <w:widowControl w:val="0"/>
        <w:autoSpaceDE w:val="0"/>
        <w:autoSpaceDN w:val="0"/>
        <w:adjustRightInd w:val="0"/>
        <w:spacing w:line="360" w:lineRule="auto"/>
        <w:jc w:val="both"/>
        <w:rPr>
          <w:rFonts w:ascii="Book Antiqua" w:hAnsi="Book Antiqua" w:cs="Cambria"/>
          <w:b/>
          <w:szCs w:val="32"/>
        </w:rPr>
      </w:pPr>
      <w:r w:rsidRPr="004245CA">
        <w:rPr>
          <w:rFonts w:ascii="Book Antiqua" w:hAnsi="Book Antiqua" w:cs="Arial"/>
          <w:b/>
          <w:szCs w:val="26"/>
        </w:rPr>
        <w:t>Figure 5</w:t>
      </w:r>
      <w:r w:rsidR="00381843" w:rsidRPr="002F0CAF">
        <w:rPr>
          <w:rFonts w:ascii="Book Antiqua" w:eastAsia="宋体" w:hAnsi="Book Antiqua" w:cs="Arial" w:hint="eastAsia"/>
          <w:b/>
          <w:szCs w:val="26"/>
          <w:lang w:eastAsia="zh-CN"/>
        </w:rPr>
        <w:t xml:space="preserve"> </w:t>
      </w:r>
      <w:r w:rsidRPr="004245CA">
        <w:rPr>
          <w:rFonts w:ascii="Book Antiqua" w:hAnsi="Book Antiqua" w:cs="Arial"/>
          <w:b/>
          <w:szCs w:val="26"/>
        </w:rPr>
        <w:t>Patient 6 presented with a 15 mo history of persistent papules and small nodules, some with scaling, disseminated on the trunk and legs. </w:t>
      </w:r>
    </w:p>
    <w:p w:rsidR="00936336"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cs="Cambria"/>
          <w:szCs w:val="32"/>
        </w:rPr>
        <w:t> </w:t>
      </w:r>
    </w:p>
    <w:p w:rsidR="007C09AE" w:rsidRPr="00F7625D" w:rsidRDefault="00936336" w:rsidP="00423765">
      <w:pPr>
        <w:widowControl w:val="0"/>
        <w:autoSpaceDE w:val="0"/>
        <w:autoSpaceDN w:val="0"/>
        <w:adjustRightInd w:val="0"/>
        <w:spacing w:line="360" w:lineRule="auto"/>
        <w:jc w:val="both"/>
        <w:rPr>
          <w:rFonts w:ascii="Book Antiqua" w:hAnsi="Book Antiqua" w:cs="Cambria"/>
          <w:szCs w:val="32"/>
        </w:rPr>
      </w:pPr>
      <w:r>
        <w:rPr>
          <w:rFonts w:ascii="Book Antiqua" w:hAnsi="Book Antiqua" w:cs="Cambria"/>
          <w:szCs w:val="32"/>
        </w:rPr>
        <w:br w:type="page"/>
      </w:r>
      <w:r w:rsidR="00582D4E">
        <w:rPr>
          <w:rFonts w:ascii="Book Antiqua" w:hAnsi="Book Antiqua" w:cs="Cambria"/>
          <w:noProof/>
          <w:szCs w:val="32"/>
        </w:rPr>
        <w:lastRenderedPageBreak/>
        <w:drawing>
          <wp:inline distT="0" distB="0" distL="0" distR="0">
            <wp:extent cx="4985385" cy="3729355"/>
            <wp:effectExtent l="0" t="0" r="0" b="4445"/>
            <wp:docPr id="6" name="Picture 6" descr="PapularMFFigure6-2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ularMFFigure6-276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5385" cy="3729355"/>
                    </a:xfrm>
                    <a:prstGeom prst="rect">
                      <a:avLst/>
                    </a:prstGeom>
                    <a:noFill/>
                    <a:ln>
                      <a:noFill/>
                    </a:ln>
                  </pic:spPr>
                </pic:pic>
              </a:graphicData>
            </a:graphic>
          </wp:inline>
        </w:drawing>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1A78A1">
        <w:rPr>
          <w:rFonts w:ascii="Book Antiqua" w:hAnsi="Book Antiqua" w:cs="Arial"/>
          <w:b/>
          <w:szCs w:val="26"/>
        </w:rPr>
        <w:t>Figure 6</w:t>
      </w:r>
      <w:r w:rsidR="003F0137" w:rsidRPr="002F0CAF">
        <w:rPr>
          <w:rFonts w:ascii="Book Antiqua" w:eastAsia="宋体" w:hAnsi="Book Antiqua" w:cs="Arial" w:hint="eastAsia"/>
          <w:b/>
          <w:szCs w:val="26"/>
          <w:lang w:eastAsia="zh-CN"/>
        </w:rPr>
        <w:t xml:space="preserve"> </w:t>
      </w:r>
      <w:r w:rsidRPr="001A78A1">
        <w:rPr>
          <w:rFonts w:ascii="Book Antiqua" w:hAnsi="Book Antiqua" w:cs="Arial"/>
          <w:b/>
          <w:szCs w:val="26"/>
        </w:rPr>
        <w:t xml:space="preserve">Skin specimen from patient 6 shows typical histopathologic features of mycosis fungoides. </w:t>
      </w:r>
      <w:r w:rsidRPr="00F7625D">
        <w:rPr>
          <w:rFonts w:ascii="Book Antiqua" w:hAnsi="Book Antiqua" w:cs="Arial"/>
          <w:szCs w:val="26"/>
        </w:rPr>
        <w:t>Nests of medium to large sized neoplastic lymphocytes with pleomorphic and cerebriform nuclei are observed within the epidermis (Pautrier microabscesses) and adjacent superficial dermis</w:t>
      </w:r>
      <w:r w:rsidR="009C4996" w:rsidRPr="009C4996">
        <w:rPr>
          <w:rFonts w:ascii="Book Antiqua" w:eastAsia="宋体" w:hAnsi="Book Antiqua" w:cs="Arial" w:hint="eastAsia"/>
          <w:szCs w:val="26"/>
          <w:lang w:eastAsia="zh-CN"/>
        </w:rPr>
        <w:t xml:space="preserve"> </w:t>
      </w:r>
      <w:r w:rsidR="009C4996" w:rsidRPr="00F7625D">
        <w:rPr>
          <w:rFonts w:ascii="Book Antiqua" w:hAnsi="Book Antiqua" w:cs="Arial"/>
          <w:szCs w:val="26"/>
        </w:rPr>
        <w:t>(H</w:t>
      </w:r>
      <w:r w:rsidR="009C4996" w:rsidRPr="00540033">
        <w:rPr>
          <w:rFonts w:ascii="Book Antiqua" w:eastAsia="宋体" w:hAnsi="Book Antiqua" w:hint="eastAsia"/>
          <w:sz w:val="20"/>
          <w:szCs w:val="22"/>
          <w:lang w:eastAsia="zh-CN"/>
        </w:rPr>
        <w:t xml:space="preserve"> </w:t>
      </w:r>
      <w:r w:rsidR="009C4996" w:rsidRPr="00834D4C">
        <w:rPr>
          <w:rFonts w:ascii="Book Antiqua" w:eastAsia="宋体" w:hAnsi="Book Antiqua" w:hint="eastAsia"/>
          <w:sz w:val="20"/>
          <w:szCs w:val="22"/>
          <w:lang w:eastAsia="zh-CN"/>
        </w:rPr>
        <w:t>and</w:t>
      </w:r>
      <w:r w:rsidR="009C4996" w:rsidRPr="00F7625D">
        <w:rPr>
          <w:rFonts w:ascii="Book Antiqua" w:hAnsi="Book Antiqua"/>
          <w:sz w:val="20"/>
          <w:szCs w:val="22"/>
        </w:rPr>
        <w:t xml:space="preserve"> </w:t>
      </w:r>
      <w:r w:rsidR="009C4996" w:rsidRPr="00F7625D">
        <w:rPr>
          <w:rFonts w:ascii="Book Antiqua" w:hAnsi="Book Antiqua" w:cs="Arial"/>
          <w:szCs w:val="26"/>
        </w:rPr>
        <w:t>E</w:t>
      </w:r>
      <w:r w:rsidR="009C4996" w:rsidRPr="00FF2538">
        <w:rPr>
          <w:rFonts w:ascii="Book Antiqua" w:eastAsia="宋体" w:hAnsi="Book Antiqua" w:cs="Arial" w:hint="eastAsia"/>
          <w:szCs w:val="26"/>
          <w:lang w:eastAsia="zh-CN"/>
        </w:rPr>
        <w:t>,</w:t>
      </w:r>
      <w:r w:rsidR="009C4996" w:rsidRPr="00F7625D">
        <w:rPr>
          <w:rFonts w:ascii="Book Antiqua" w:hAnsi="Book Antiqua" w:cs="Arial"/>
          <w:szCs w:val="26"/>
        </w:rPr>
        <w:t xml:space="preserve"> </w:t>
      </w:r>
      <w:r w:rsidR="009C4996" w:rsidRPr="00026D49">
        <w:rPr>
          <w:rFonts w:ascii="Book Antiqua" w:hAnsi="Book Antiqua"/>
          <w:color w:val="000000"/>
        </w:rPr>
        <w:t>×</w:t>
      </w:r>
      <w:r w:rsidR="009C4996" w:rsidRPr="00FF2538">
        <w:rPr>
          <w:rFonts w:ascii="Book Antiqua" w:eastAsia="宋体" w:hAnsi="Book Antiqua" w:cs="Arial" w:hint="eastAsia"/>
          <w:szCs w:val="26"/>
          <w:lang w:eastAsia="zh-CN"/>
        </w:rPr>
        <w:t xml:space="preserve"> </w:t>
      </w:r>
      <w:r w:rsidR="009C4996" w:rsidRPr="00F7625D">
        <w:rPr>
          <w:rFonts w:ascii="Book Antiqua" w:hAnsi="Book Antiqua" w:cs="Arial"/>
          <w:szCs w:val="26"/>
        </w:rPr>
        <w:t>400)</w:t>
      </w:r>
      <w:r w:rsidR="009C4996" w:rsidRPr="00FF2538">
        <w:rPr>
          <w:rFonts w:ascii="Book Antiqua" w:eastAsia="宋体" w:hAnsi="Book Antiqua" w:cs="Arial" w:hint="eastAsia"/>
          <w:szCs w:val="26"/>
          <w:lang w:eastAsia="zh-CN"/>
        </w:rPr>
        <w:t>.</w:t>
      </w:r>
    </w:p>
    <w:p w:rsidR="003B1B11" w:rsidRDefault="007C09AE" w:rsidP="00423765">
      <w:pPr>
        <w:widowControl w:val="0"/>
        <w:autoSpaceDE w:val="0"/>
        <w:autoSpaceDN w:val="0"/>
        <w:adjustRightInd w:val="0"/>
        <w:spacing w:line="360" w:lineRule="auto"/>
        <w:jc w:val="both"/>
        <w:rPr>
          <w:rFonts w:ascii="Book Antiqua" w:hAnsi="Book Antiqua" w:cs="Cambria"/>
          <w:szCs w:val="32"/>
        </w:rPr>
      </w:pPr>
      <w:r w:rsidRPr="00F7625D">
        <w:rPr>
          <w:rFonts w:ascii="Book Antiqua" w:hAnsi="Book Antiqua" w:cs="Cambria"/>
          <w:szCs w:val="32"/>
        </w:rPr>
        <w:t> </w:t>
      </w:r>
    </w:p>
    <w:p w:rsidR="007C09AE" w:rsidRPr="00F7625D" w:rsidRDefault="003B1B11" w:rsidP="00423765">
      <w:pPr>
        <w:widowControl w:val="0"/>
        <w:autoSpaceDE w:val="0"/>
        <w:autoSpaceDN w:val="0"/>
        <w:adjustRightInd w:val="0"/>
        <w:spacing w:line="360" w:lineRule="auto"/>
        <w:jc w:val="both"/>
        <w:rPr>
          <w:rFonts w:ascii="Book Antiqua" w:hAnsi="Book Antiqua" w:cs="Cambria"/>
          <w:szCs w:val="32"/>
        </w:rPr>
      </w:pPr>
      <w:r>
        <w:rPr>
          <w:rFonts w:ascii="Book Antiqua" w:hAnsi="Book Antiqua" w:cs="Cambria"/>
          <w:szCs w:val="32"/>
        </w:rPr>
        <w:br w:type="page"/>
      </w:r>
      <w:r w:rsidR="00582D4E">
        <w:rPr>
          <w:rFonts w:ascii="Book Antiqua" w:hAnsi="Book Antiqua" w:cs="Cambria"/>
          <w:noProof/>
          <w:szCs w:val="32"/>
        </w:rPr>
        <w:lastRenderedPageBreak/>
        <w:drawing>
          <wp:inline distT="0" distB="0" distL="0" distR="0">
            <wp:extent cx="5542280" cy="4158615"/>
            <wp:effectExtent l="0" t="0" r="0" b="6985"/>
            <wp:docPr id="7" name="Picture 7" descr="PapularMFFigure7-2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ularMFFigure7-276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2280" cy="4158615"/>
                    </a:xfrm>
                    <a:prstGeom prst="rect">
                      <a:avLst/>
                    </a:prstGeom>
                    <a:noFill/>
                    <a:ln>
                      <a:noFill/>
                    </a:ln>
                  </pic:spPr>
                </pic:pic>
              </a:graphicData>
            </a:graphic>
          </wp:inline>
        </w:drawing>
      </w:r>
    </w:p>
    <w:p w:rsidR="007C09AE" w:rsidRPr="00F7625D" w:rsidRDefault="007C09AE" w:rsidP="00423765">
      <w:pPr>
        <w:widowControl w:val="0"/>
        <w:autoSpaceDE w:val="0"/>
        <w:autoSpaceDN w:val="0"/>
        <w:adjustRightInd w:val="0"/>
        <w:spacing w:line="360" w:lineRule="auto"/>
        <w:jc w:val="both"/>
        <w:rPr>
          <w:rFonts w:ascii="Book Antiqua" w:hAnsi="Book Antiqua" w:cs="Cambria"/>
          <w:szCs w:val="32"/>
        </w:rPr>
      </w:pPr>
      <w:r w:rsidRPr="000B3DB9">
        <w:rPr>
          <w:rFonts w:ascii="Book Antiqua" w:hAnsi="Book Antiqua" w:cs="Arial"/>
          <w:b/>
          <w:szCs w:val="26"/>
        </w:rPr>
        <w:t>Figure 7</w:t>
      </w:r>
      <w:r w:rsidR="003B1B11" w:rsidRPr="002F0CAF">
        <w:rPr>
          <w:rFonts w:ascii="Book Antiqua" w:eastAsia="宋体" w:hAnsi="Book Antiqua" w:cs="Arial" w:hint="eastAsia"/>
          <w:b/>
          <w:szCs w:val="26"/>
          <w:lang w:eastAsia="zh-CN"/>
        </w:rPr>
        <w:t xml:space="preserve"> </w:t>
      </w:r>
      <w:r w:rsidRPr="000B3DB9">
        <w:rPr>
          <w:rFonts w:ascii="Book Antiqua" w:hAnsi="Book Antiqua" w:cs="Arial"/>
          <w:b/>
          <w:szCs w:val="26"/>
        </w:rPr>
        <w:t>Skin specimen from patient 2 shows a perivascular and dense nodular infiltrate in the superficial and mid-dermis</w:t>
      </w:r>
      <w:r w:rsidR="000B3DB9" w:rsidRPr="002F0CAF">
        <w:rPr>
          <w:rFonts w:ascii="Book Antiqua" w:eastAsia="宋体" w:hAnsi="Book Antiqua" w:cs="Arial" w:hint="eastAsia"/>
          <w:b/>
          <w:szCs w:val="26"/>
          <w:lang w:eastAsia="zh-CN"/>
        </w:rPr>
        <w:t>.</w:t>
      </w:r>
      <w:r w:rsidRPr="000B3DB9">
        <w:rPr>
          <w:rFonts w:ascii="Book Antiqua" w:hAnsi="Book Antiqua" w:cs="Arial"/>
          <w:b/>
          <w:szCs w:val="26"/>
        </w:rPr>
        <w:t xml:space="preserve"> </w:t>
      </w:r>
      <w:r w:rsidR="000B3DB9" w:rsidRPr="00F7625D">
        <w:rPr>
          <w:rFonts w:ascii="Book Antiqua" w:hAnsi="Book Antiqua" w:cs="Arial"/>
          <w:szCs w:val="26"/>
        </w:rPr>
        <w:t>A</w:t>
      </w:r>
      <w:r w:rsidRPr="00F7625D">
        <w:rPr>
          <w:rFonts w:ascii="Book Antiqua" w:hAnsi="Book Antiqua" w:cs="Arial"/>
          <w:szCs w:val="26"/>
        </w:rPr>
        <w:t xml:space="preserve"> fibrotic papillary dermis and scattered epidermotropic lymphocytes aligned along the basal layer in the absence of spongiosis </w:t>
      </w:r>
      <w:r w:rsidR="00CB2B69" w:rsidRPr="00F7625D">
        <w:rPr>
          <w:rFonts w:ascii="Book Antiqua" w:hAnsi="Book Antiqua" w:cs="Arial"/>
          <w:szCs w:val="26"/>
        </w:rPr>
        <w:t>(H</w:t>
      </w:r>
      <w:r w:rsidR="00CB2B69" w:rsidRPr="00540033">
        <w:rPr>
          <w:rFonts w:ascii="Book Antiqua" w:eastAsia="宋体" w:hAnsi="Book Antiqua" w:hint="eastAsia"/>
          <w:sz w:val="20"/>
          <w:szCs w:val="22"/>
          <w:lang w:eastAsia="zh-CN"/>
        </w:rPr>
        <w:t xml:space="preserve"> </w:t>
      </w:r>
      <w:r w:rsidR="00CB2B69" w:rsidRPr="00834D4C">
        <w:rPr>
          <w:rFonts w:ascii="Book Antiqua" w:eastAsia="宋体" w:hAnsi="Book Antiqua" w:hint="eastAsia"/>
          <w:sz w:val="20"/>
          <w:szCs w:val="22"/>
          <w:lang w:eastAsia="zh-CN"/>
        </w:rPr>
        <w:t>and</w:t>
      </w:r>
      <w:r w:rsidR="00CB2B69" w:rsidRPr="00F7625D">
        <w:rPr>
          <w:rFonts w:ascii="Book Antiqua" w:hAnsi="Book Antiqua"/>
          <w:sz w:val="20"/>
          <w:szCs w:val="22"/>
        </w:rPr>
        <w:t xml:space="preserve"> </w:t>
      </w:r>
      <w:r w:rsidR="00CB2B69" w:rsidRPr="00F7625D">
        <w:rPr>
          <w:rFonts w:ascii="Book Antiqua" w:hAnsi="Book Antiqua" w:cs="Arial"/>
          <w:szCs w:val="26"/>
        </w:rPr>
        <w:t>E</w:t>
      </w:r>
      <w:r w:rsidR="00CB2B69" w:rsidRPr="00FF2538">
        <w:rPr>
          <w:rFonts w:ascii="Book Antiqua" w:eastAsia="宋体" w:hAnsi="Book Antiqua" w:cs="Arial" w:hint="eastAsia"/>
          <w:szCs w:val="26"/>
          <w:lang w:eastAsia="zh-CN"/>
        </w:rPr>
        <w:t>,</w:t>
      </w:r>
      <w:r w:rsidR="00CB2B69" w:rsidRPr="00F7625D">
        <w:rPr>
          <w:rFonts w:ascii="Book Antiqua" w:hAnsi="Book Antiqua" w:cs="Arial"/>
          <w:szCs w:val="26"/>
        </w:rPr>
        <w:t xml:space="preserve"> </w:t>
      </w:r>
      <w:r w:rsidR="00CB2B69" w:rsidRPr="00026D49">
        <w:rPr>
          <w:rFonts w:ascii="Book Antiqua" w:hAnsi="Book Antiqua"/>
          <w:color w:val="000000"/>
        </w:rPr>
        <w:t>×</w:t>
      </w:r>
      <w:r w:rsidR="00CB2B69" w:rsidRPr="00FF2538">
        <w:rPr>
          <w:rFonts w:ascii="Book Antiqua" w:eastAsia="宋体" w:hAnsi="Book Antiqua" w:cs="Arial" w:hint="eastAsia"/>
          <w:szCs w:val="26"/>
          <w:lang w:eastAsia="zh-CN"/>
        </w:rPr>
        <w:t xml:space="preserve"> </w:t>
      </w:r>
      <w:r w:rsidR="00CB2B69" w:rsidRPr="00F7625D">
        <w:rPr>
          <w:rFonts w:ascii="Book Antiqua" w:hAnsi="Book Antiqua" w:cs="Arial"/>
          <w:szCs w:val="26"/>
        </w:rPr>
        <w:t>400)</w:t>
      </w:r>
      <w:r w:rsidRPr="00F7625D">
        <w:rPr>
          <w:rFonts w:ascii="Book Antiqua" w:hAnsi="Book Antiqua" w:cs="Arial"/>
          <w:szCs w:val="26"/>
        </w:rPr>
        <w:t>. The dermal infiltrate is composed of lymphocytes, some with large hyperchromatic cerebriform nuclei, large immunoblast-like cells (Top insert), small clusters of plasma cells (Bottom insert), and occasional eosinophils.</w:t>
      </w:r>
    </w:p>
    <w:p w:rsidR="007C09AE" w:rsidRPr="00F7625D" w:rsidRDefault="007C09AE" w:rsidP="00423765">
      <w:pPr>
        <w:spacing w:line="360" w:lineRule="auto"/>
        <w:jc w:val="both"/>
        <w:rPr>
          <w:rFonts w:ascii="Book Antiqua" w:hAnsi="Book Antiqua"/>
        </w:rPr>
      </w:pPr>
      <w:r w:rsidRPr="00F7625D">
        <w:rPr>
          <w:rFonts w:ascii="Book Antiqua" w:hAnsi="Book Antiqua" w:cs="Cambria"/>
          <w:szCs w:val="32"/>
        </w:rPr>
        <w:t> </w:t>
      </w:r>
    </w:p>
    <w:sectPr w:rsidR="007C09AE" w:rsidRPr="00F7625D" w:rsidSect="008F490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E7A" w:rsidRDefault="00A55E7A" w:rsidP="00F643D4">
      <w:r>
        <w:separator/>
      </w:r>
    </w:p>
  </w:endnote>
  <w:endnote w:type="continuationSeparator" w:id="0">
    <w:p w:rsidR="00A55E7A" w:rsidRDefault="00A55E7A" w:rsidP="00F64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MS ??">
    <w:altName w:val="ＭＳ ゴシック"/>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宋体">
    <w:altName w:val="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Bembo-r">
    <w:panose1 w:val="00000000000000000000"/>
    <w:charset w:val="00"/>
    <w:family w:val="auto"/>
    <w:notTrueType/>
    <w:pitch w:val="default"/>
    <w:sig w:usb0="00000003" w:usb1="00000000" w:usb2="00000000" w:usb3="00000000" w:csb0="00000001" w:csb1="00000000"/>
  </w:font>
  <w:font w:name="AdvMETAN-R">
    <w:panose1 w:val="00000000000000000000"/>
    <w:charset w:val="00"/>
    <w:family w:val="auto"/>
    <w:notTrueType/>
    <w:pitch w:val="default"/>
    <w:sig w:usb0="00000003" w:usb1="00000000" w:usb2="00000000" w:usb3="00000000" w:csb0="00000001" w:csb1="00000000"/>
  </w:font>
  <w:font w:name="Helvetica-Condensed">
    <w:panose1 w:val="00000000000000000000"/>
    <w:charset w:val="00"/>
    <w:family w:val="swiss"/>
    <w:notTrueType/>
    <w:pitch w:val="default"/>
    <w:sig w:usb0="00000003" w:usb1="00000000" w:usb2="00000000" w:usb3="00000000" w:csb0="00000001" w:csb1="00000000"/>
  </w:font>
  <w:font w:name="Berkeley-Medium">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E7A" w:rsidRDefault="00A55E7A" w:rsidP="00F643D4">
      <w:r>
        <w:separator/>
      </w:r>
    </w:p>
  </w:footnote>
  <w:footnote w:type="continuationSeparator" w:id="0">
    <w:p w:rsidR="00A55E7A" w:rsidRDefault="00A55E7A" w:rsidP="00F643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4EC"/>
    <w:rsid w:val="00000E31"/>
    <w:rsid w:val="000232E5"/>
    <w:rsid w:val="0005590D"/>
    <w:rsid w:val="00080FF9"/>
    <w:rsid w:val="000930A7"/>
    <w:rsid w:val="000947B7"/>
    <w:rsid w:val="000B3DB9"/>
    <w:rsid w:val="000C0224"/>
    <w:rsid w:val="000C0A67"/>
    <w:rsid w:val="000D2142"/>
    <w:rsid w:val="000F62BE"/>
    <w:rsid w:val="001038A6"/>
    <w:rsid w:val="00112CF4"/>
    <w:rsid w:val="00116909"/>
    <w:rsid w:val="001254EC"/>
    <w:rsid w:val="001470BC"/>
    <w:rsid w:val="00150429"/>
    <w:rsid w:val="00160E86"/>
    <w:rsid w:val="00167F23"/>
    <w:rsid w:val="00173138"/>
    <w:rsid w:val="001766E5"/>
    <w:rsid w:val="00191E94"/>
    <w:rsid w:val="001A1F96"/>
    <w:rsid w:val="001A78A1"/>
    <w:rsid w:val="001D23CE"/>
    <w:rsid w:val="001E0591"/>
    <w:rsid w:val="001E63B4"/>
    <w:rsid w:val="001F04EA"/>
    <w:rsid w:val="001F4700"/>
    <w:rsid w:val="00205A8D"/>
    <w:rsid w:val="00213E8B"/>
    <w:rsid w:val="00217D82"/>
    <w:rsid w:val="00225476"/>
    <w:rsid w:val="00233E64"/>
    <w:rsid w:val="00256D18"/>
    <w:rsid w:val="00270FA2"/>
    <w:rsid w:val="002762FE"/>
    <w:rsid w:val="002772D8"/>
    <w:rsid w:val="00277D52"/>
    <w:rsid w:val="00291990"/>
    <w:rsid w:val="00291DF1"/>
    <w:rsid w:val="0029313C"/>
    <w:rsid w:val="00297B5E"/>
    <w:rsid w:val="002A2EE4"/>
    <w:rsid w:val="002A70F3"/>
    <w:rsid w:val="002A7AF9"/>
    <w:rsid w:val="002B6DDE"/>
    <w:rsid w:val="002C2E8C"/>
    <w:rsid w:val="002D5025"/>
    <w:rsid w:val="002F0CAF"/>
    <w:rsid w:val="002F4120"/>
    <w:rsid w:val="003140E9"/>
    <w:rsid w:val="003303EE"/>
    <w:rsid w:val="00333D63"/>
    <w:rsid w:val="0034732A"/>
    <w:rsid w:val="00381843"/>
    <w:rsid w:val="00385D0B"/>
    <w:rsid w:val="00390552"/>
    <w:rsid w:val="00391255"/>
    <w:rsid w:val="00397820"/>
    <w:rsid w:val="003A7001"/>
    <w:rsid w:val="003A73C7"/>
    <w:rsid w:val="003B1B11"/>
    <w:rsid w:val="003D3BC3"/>
    <w:rsid w:val="003D40AA"/>
    <w:rsid w:val="003E7C30"/>
    <w:rsid w:val="003F0137"/>
    <w:rsid w:val="003F0947"/>
    <w:rsid w:val="00403CBB"/>
    <w:rsid w:val="0040509C"/>
    <w:rsid w:val="00407CDC"/>
    <w:rsid w:val="004141B3"/>
    <w:rsid w:val="00423765"/>
    <w:rsid w:val="004245CA"/>
    <w:rsid w:val="00435F91"/>
    <w:rsid w:val="00463C73"/>
    <w:rsid w:val="00485BD2"/>
    <w:rsid w:val="00486EB1"/>
    <w:rsid w:val="004A32CA"/>
    <w:rsid w:val="004A68AD"/>
    <w:rsid w:val="004B767C"/>
    <w:rsid w:val="004D384D"/>
    <w:rsid w:val="004D4138"/>
    <w:rsid w:val="004F517D"/>
    <w:rsid w:val="00502140"/>
    <w:rsid w:val="00510CB2"/>
    <w:rsid w:val="005239A0"/>
    <w:rsid w:val="00534E51"/>
    <w:rsid w:val="00540033"/>
    <w:rsid w:val="0055444B"/>
    <w:rsid w:val="00555135"/>
    <w:rsid w:val="00582D4E"/>
    <w:rsid w:val="005B0395"/>
    <w:rsid w:val="005B2E2D"/>
    <w:rsid w:val="005B607D"/>
    <w:rsid w:val="005C6756"/>
    <w:rsid w:val="0060548D"/>
    <w:rsid w:val="00610DE5"/>
    <w:rsid w:val="00651C7A"/>
    <w:rsid w:val="00656229"/>
    <w:rsid w:val="00656B75"/>
    <w:rsid w:val="00670834"/>
    <w:rsid w:val="00676629"/>
    <w:rsid w:val="006844C1"/>
    <w:rsid w:val="006A52F1"/>
    <w:rsid w:val="006D6AC5"/>
    <w:rsid w:val="006D70EB"/>
    <w:rsid w:val="006E60C6"/>
    <w:rsid w:val="006F30C1"/>
    <w:rsid w:val="006F6F15"/>
    <w:rsid w:val="00704A61"/>
    <w:rsid w:val="00705B4D"/>
    <w:rsid w:val="00713274"/>
    <w:rsid w:val="007233CA"/>
    <w:rsid w:val="00731B2C"/>
    <w:rsid w:val="00732B46"/>
    <w:rsid w:val="00772016"/>
    <w:rsid w:val="0077284D"/>
    <w:rsid w:val="007861D2"/>
    <w:rsid w:val="0078725B"/>
    <w:rsid w:val="00797869"/>
    <w:rsid w:val="007B053D"/>
    <w:rsid w:val="007B3D7A"/>
    <w:rsid w:val="007B7CA3"/>
    <w:rsid w:val="007C09AE"/>
    <w:rsid w:val="007E3796"/>
    <w:rsid w:val="007F0B23"/>
    <w:rsid w:val="007F7DD6"/>
    <w:rsid w:val="00805A31"/>
    <w:rsid w:val="00820094"/>
    <w:rsid w:val="00821110"/>
    <w:rsid w:val="00834D4C"/>
    <w:rsid w:val="00841D2F"/>
    <w:rsid w:val="00862CFB"/>
    <w:rsid w:val="00894EE6"/>
    <w:rsid w:val="008B0055"/>
    <w:rsid w:val="008B67FC"/>
    <w:rsid w:val="008D0D88"/>
    <w:rsid w:val="008F490D"/>
    <w:rsid w:val="0090167A"/>
    <w:rsid w:val="0090260E"/>
    <w:rsid w:val="00906E76"/>
    <w:rsid w:val="00930169"/>
    <w:rsid w:val="00933416"/>
    <w:rsid w:val="00933FD8"/>
    <w:rsid w:val="00936336"/>
    <w:rsid w:val="00997F17"/>
    <w:rsid w:val="009A04E3"/>
    <w:rsid w:val="009C4996"/>
    <w:rsid w:val="009E1A7B"/>
    <w:rsid w:val="009F53F1"/>
    <w:rsid w:val="00A058CB"/>
    <w:rsid w:val="00A23B89"/>
    <w:rsid w:val="00A31561"/>
    <w:rsid w:val="00A37495"/>
    <w:rsid w:val="00A4289E"/>
    <w:rsid w:val="00A432D4"/>
    <w:rsid w:val="00A442B7"/>
    <w:rsid w:val="00A55E7A"/>
    <w:rsid w:val="00A57D1F"/>
    <w:rsid w:val="00A705C9"/>
    <w:rsid w:val="00A73780"/>
    <w:rsid w:val="00A74061"/>
    <w:rsid w:val="00A75154"/>
    <w:rsid w:val="00A80255"/>
    <w:rsid w:val="00AA42CA"/>
    <w:rsid w:val="00AB6EA2"/>
    <w:rsid w:val="00AC555F"/>
    <w:rsid w:val="00AD3A12"/>
    <w:rsid w:val="00AE31CC"/>
    <w:rsid w:val="00AE6ABB"/>
    <w:rsid w:val="00AF7DA9"/>
    <w:rsid w:val="00B36A65"/>
    <w:rsid w:val="00B40CF2"/>
    <w:rsid w:val="00B40FF5"/>
    <w:rsid w:val="00B430F2"/>
    <w:rsid w:val="00B52A93"/>
    <w:rsid w:val="00B63AF1"/>
    <w:rsid w:val="00B644FA"/>
    <w:rsid w:val="00B94135"/>
    <w:rsid w:val="00BA537F"/>
    <w:rsid w:val="00BB2D5E"/>
    <w:rsid w:val="00BB6FCB"/>
    <w:rsid w:val="00BC3CEB"/>
    <w:rsid w:val="00BC61CA"/>
    <w:rsid w:val="00BD0BBD"/>
    <w:rsid w:val="00BE1B1F"/>
    <w:rsid w:val="00BF2367"/>
    <w:rsid w:val="00BF47E2"/>
    <w:rsid w:val="00BF6D05"/>
    <w:rsid w:val="00C06993"/>
    <w:rsid w:val="00C107C8"/>
    <w:rsid w:val="00C155E9"/>
    <w:rsid w:val="00C309E6"/>
    <w:rsid w:val="00C46D64"/>
    <w:rsid w:val="00C4763C"/>
    <w:rsid w:val="00C505D9"/>
    <w:rsid w:val="00C645A8"/>
    <w:rsid w:val="00C64E17"/>
    <w:rsid w:val="00C731FF"/>
    <w:rsid w:val="00C80A5B"/>
    <w:rsid w:val="00C84868"/>
    <w:rsid w:val="00C92254"/>
    <w:rsid w:val="00C9225D"/>
    <w:rsid w:val="00C944D2"/>
    <w:rsid w:val="00CA4E78"/>
    <w:rsid w:val="00CB2B69"/>
    <w:rsid w:val="00CC0830"/>
    <w:rsid w:val="00CC469C"/>
    <w:rsid w:val="00CC5613"/>
    <w:rsid w:val="00CD26F9"/>
    <w:rsid w:val="00CE0ED7"/>
    <w:rsid w:val="00CE29E3"/>
    <w:rsid w:val="00CE5BB0"/>
    <w:rsid w:val="00CF1BB7"/>
    <w:rsid w:val="00CF3561"/>
    <w:rsid w:val="00D0373A"/>
    <w:rsid w:val="00D122E7"/>
    <w:rsid w:val="00D1479D"/>
    <w:rsid w:val="00D245F2"/>
    <w:rsid w:val="00D27F30"/>
    <w:rsid w:val="00D34ECC"/>
    <w:rsid w:val="00D4216C"/>
    <w:rsid w:val="00D46A10"/>
    <w:rsid w:val="00D57F76"/>
    <w:rsid w:val="00D6187B"/>
    <w:rsid w:val="00D6671B"/>
    <w:rsid w:val="00D74912"/>
    <w:rsid w:val="00D81989"/>
    <w:rsid w:val="00D81A9D"/>
    <w:rsid w:val="00D82B28"/>
    <w:rsid w:val="00D84471"/>
    <w:rsid w:val="00D86D3D"/>
    <w:rsid w:val="00DB1362"/>
    <w:rsid w:val="00DB3F7C"/>
    <w:rsid w:val="00E00ED9"/>
    <w:rsid w:val="00E43DCB"/>
    <w:rsid w:val="00E60370"/>
    <w:rsid w:val="00E658A1"/>
    <w:rsid w:val="00E82E0C"/>
    <w:rsid w:val="00E85A62"/>
    <w:rsid w:val="00E8613E"/>
    <w:rsid w:val="00EA04FB"/>
    <w:rsid w:val="00EC380A"/>
    <w:rsid w:val="00EC6F15"/>
    <w:rsid w:val="00ED35B4"/>
    <w:rsid w:val="00EF091A"/>
    <w:rsid w:val="00EF1D2E"/>
    <w:rsid w:val="00EF5617"/>
    <w:rsid w:val="00F04BFC"/>
    <w:rsid w:val="00F1191E"/>
    <w:rsid w:val="00F12D36"/>
    <w:rsid w:val="00F17F71"/>
    <w:rsid w:val="00F22D23"/>
    <w:rsid w:val="00F26242"/>
    <w:rsid w:val="00F30055"/>
    <w:rsid w:val="00F415E6"/>
    <w:rsid w:val="00F433B0"/>
    <w:rsid w:val="00F546F2"/>
    <w:rsid w:val="00F55A39"/>
    <w:rsid w:val="00F56B18"/>
    <w:rsid w:val="00F570B0"/>
    <w:rsid w:val="00F61063"/>
    <w:rsid w:val="00F643D4"/>
    <w:rsid w:val="00F64DA2"/>
    <w:rsid w:val="00F7625D"/>
    <w:rsid w:val="00F77F85"/>
    <w:rsid w:val="00F8522A"/>
    <w:rsid w:val="00F91C01"/>
    <w:rsid w:val="00FA2ABE"/>
    <w:rsid w:val="00FB631C"/>
    <w:rsid w:val="00FB6D4B"/>
    <w:rsid w:val="00FC52F3"/>
    <w:rsid w:val="00FC6BA7"/>
    <w:rsid w:val="00FE0066"/>
    <w:rsid w:val="00FE2899"/>
    <w:rsid w:val="00FF25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947"/>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254EC"/>
    <w:rPr>
      <w:rFonts w:ascii="Lucida Grande" w:hAnsi="Lucida Grande"/>
      <w:sz w:val="18"/>
      <w:szCs w:val="18"/>
    </w:rPr>
  </w:style>
  <w:style w:type="character" w:customStyle="1" w:styleId="BalloonTextChar">
    <w:name w:val="Balloon Text Char"/>
    <w:link w:val="BalloonText"/>
    <w:uiPriority w:val="99"/>
    <w:semiHidden/>
    <w:locked/>
    <w:rsid w:val="001254EC"/>
    <w:rPr>
      <w:rFonts w:ascii="Lucida Grande" w:hAnsi="Lucida Grande"/>
      <w:sz w:val="18"/>
    </w:rPr>
  </w:style>
  <w:style w:type="paragraph" w:styleId="PlainText">
    <w:name w:val="Plain Text"/>
    <w:basedOn w:val="Normal"/>
    <w:link w:val="PlainTextChar"/>
    <w:rsid w:val="000930A7"/>
    <w:pPr>
      <w:widowControl w:val="0"/>
      <w:jc w:val="both"/>
    </w:pPr>
    <w:rPr>
      <w:rFonts w:ascii="宋体" w:eastAsia="宋体" w:hAnsi="Courier New" w:cs="Courier New"/>
      <w:kern w:val="2"/>
      <w:sz w:val="21"/>
      <w:szCs w:val="21"/>
      <w:lang w:eastAsia="zh-CN"/>
    </w:rPr>
  </w:style>
  <w:style w:type="character" w:customStyle="1" w:styleId="PlainTextChar">
    <w:name w:val="Plain Text Char"/>
    <w:link w:val="PlainText"/>
    <w:rsid w:val="000930A7"/>
    <w:rPr>
      <w:rFonts w:ascii="宋体" w:eastAsia="宋体" w:hAnsi="Courier New" w:cs="Courier New"/>
      <w:kern w:val="2"/>
      <w:sz w:val="21"/>
      <w:szCs w:val="21"/>
    </w:rPr>
  </w:style>
  <w:style w:type="table" w:styleId="TableGrid">
    <w:name w:val="Table Grid"/>
    <w:basedOn w:val="TableNormal"/>
    <w:locked/>
    <w:rsid w:val="00AF7D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643D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F643D4"/>
    <w:rPr>
      <w:sz w:val="18"/>
      <w:szCs w:val="18"/>
      <w:lang w:eastAsia="en-US"/>
    </w:rPr>
  </w:style>
  <w:style w:type="paragraph" w:styleId="Footer">
    <w:name w:val="footer"/>
    <w:basedOn w:val="Normal"/>
    <w:link w:val="FooterChar"/>
    <w:uiPriority w:val="99"/>
    <w:unhideWhenUsed/>
    <w:rsid w:val="00F643D4"/>
    <w:pPr>
      <w:tabs>
        <w:tab w:val="center" w:pos="4153"/>
        <w:tab w:val="right" w:pos="8306"/>
      </w:tabs>
      <w:snapToGrid w:val="0"/>
    </w:pPr>
    <w:rPr>
      <w:sz w:val="18"/>
      <w:szCs w:val="18"/>
    </w:rPr>
  </w:style>
  <w:style w:type="character" w:customStyle="1" w:styleId="FooterChar">
    <w:name w:val="Footer Char"/>
    <w:link w:val="Footer"/>
    <w:uiPriority w:val="99"/>
    <w:rsid w:val="00F643D4"/>
    <w:rPr>
      <w:sz w:val="18"/>
      <w:szCs w:val="18"/>
      <w:lang w:eastAsia="en-US"/>
    </w:rPr>
  </w:style>
  <w:style w:type="character" w:styleId="Emphasis">
    <w:name w:val="Emphasis"/>
    <w:qFormat/>
    <w:locked/>
    <w:rsid w:val="00582D4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947"/>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254EC"/>
    <w:rPr>
      <w:rFonts w:ascii="Lucida Grande" w:hAnsi="Lucida Grande"/>
      <w:sz w:val="18"/>
      <w:szCs w:val="18"/>
    </w:rPr>
  </w:style>
  <w:style w:type="character" w:customStyle="1" w:styleId="BalloonTextChar">
    <w:name w:val="Balloon Text Char"/>
    <w:link w:val="BalloonText"/>
    <w:uiPriority w:val="99"/>
    <w:semiHidden/>
    <w:locked/>
    <w:rsid w:val="001254EC"/>
    <w:rPr>
      <w:rFonts w:ascii="Lucida Grande" w:hAnsi="Lucida Grande"/>
      <w:sz w:val="18"/>
    </w:rPr>
  </w:style>
  <w:style w:type="paragraph" w:styleId="PlainText">
    <w:name w:val="Plain Text"/>
    <w:basedOn w:val="Normal"/>
    <w:link w:val="PlainTextChar"/>
    <w:rsid w:val="000930A7"/>
    <w:pPr>
      <w:widowControl w:val="0"/>
      <w:jc w:val="both"/>
    </w:pPr>
    <w:rPr>
      <w:rFonts w:ascii="宋体" w:eastAsia="宋体" w:hAnsi="Courier New" w:cs="Courier New"/>
      <w:kern w:val="2"/>
      <w:sz w:val="21"/>
      <w:szCs w:val="21"/>
      <w:lang w:eastAsia="zh-CN"/>
    </w:rPr>
  </w:style>
  <w:style w:type="character" w:customStyle="1" w:styleId="PlainTextChar">
    <w:name w:val="Plain Text Char"/>
    <w:link w:val="PlainText"/>
    <w:rsid w:val="000930A7"/>
    <w:rPr>
      <w:rFonts w:ascii="宋体" w:eastAsia="宋体" w:hAnsi="Courier New" w:cs="Courier New"/>
      <w:kern w:val="2"/>
      <w:sz w:val="21"/>
      <w:szCs w:val="21"/>
    </w:rPr>
  </w:style>
  <w:style w:type="table" w:styleId="TableGrid">
    <w:name w:val="Table Grid"/>
    <w:basedOn w:val="TableNormal"/>
    <w:locked/>
    <w:rsid w:val="00AF7D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643D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F643D4"/>
    <w:rPr>
      <w:sz w:val="18"/>
      <w:szCs w:val="18"/>
      <w:lang w:eastAsia="en-US"/>
    </w:rPr>
  </w:style>
  <w:style w:type="paragraph" w:styleId="Footer">
    <w:name w:val="footer"/>
    <w:basedOn w:val="Normal"/>
    <w:link w:val="FooterChar"/>
    <w:uiPriority w:val="99"/>
    <w:unhideWhenUsed/>
    <w:rsid w:val="00F643D4"/>
    <w:pPr>
      <w:tabs>
        <w:tab w:val="center" w:pos="4153"/>
        <w:tab w:val="right" w:pos="8306"/>
      </w:tabs>
      <w:snapToGrid w:val="0"/>
    </w:pPr>
    <w:rPr>
      <w:sz w:val="18"/>
      <w:szCs w:val="18"/>
    </w:rPr>
  </w:style>
  <w:style w:type="character" w:customStyle="1" w:styleId="FooterChar">
    <w:name w:val="Footer Char"/>
    <w:link w:val="Footer"/>
    <w:uiPriority w:val="99"/>
    <w:rsid w:val="00F643D4"/>
    <w:rPr>
      <w:sz w:val="18"/>
      <w:szCs w:val="18"/>
      <w:lang w:eastAsia="en-US"/>
    </w:rPr>
  </w:style>
  <w:style w:type="character" w:styleId="Emphasis">
    <w:name w:val="Emphasis"/>
    <w:qFormat/>
    <w:locked/>
    <w:rsid w:val="00582D4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5844</Words>
  <Characters>33312</Characters>
  <Application>Microsoft Macintosh Word</Application>
  <DocSecurity>0</DocSecurity>
  <Lines>277</Lines>
  <Paragraphs>78</Paragraphs>
  <ScaleCrop>false</ScaleCrop>
  <Company/>
  <LinksUpToDate>false</LinksUpToDate>
  <CharactersWithSpaces>39078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Dermatolology</dc:title>
  <dc:subject/>
  <dc:creator>Marshall Kadin</dc:creator>
  <cp:keywords/>
  <dc:description/>
  <cp:lastModifiedBy>Na Ma</cp:lastModifiedBy>
  <cp:revision>2</cp:revision>
  <dcterms:created xsi:type="dcterms:W3CDTF">2016-10-05T18:45:00Z</dcterms:created>
  <dcterms:modified xsi:type="dcterms:W3CDTF">2016-10-05T18:45:00Z</dcterms:modified>
</cp:coreProperties>
</file>