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C" w:rsidRPr="00E71FCE" w:rsidRDefault="00B539EC" w:rsidP="001A682D">
      <w:pPr>
        <w:spacing w:line="360" w:lineRule="auto"/>
        <w:jc w:val="both"/>
        <w:rPr>
          <w:rFonts w:ascii="Book Antiqua" w:hAnsi="Book Antiqua"/>
          <w:b/>
          <w:lang w:val="en-US"/>
        </w:rPr>
      </w:pPr>
      <w:r w:rsidRPr="00E71FCE">
        <w:rPr>
          <w:rFonts w:ascii="Book Antiqua" w:hAnsi="Book Antiqua"/>
          <w:b/>
        </w:rPr>
        <w:t xml:space="preserve">Name of Journal: </w:t>
      </w:r>
      <w:r w:rsidR="00867C9F" w:rsidRPr="00E71FCE">
        <w:rPr>
          <w:rFonts w:ascii="Book Antiqua" w:hAnsi="Book Antiqua"/>
          <w:b/>
          <w:i/>
        </w:rPr>
        <w:t xml:space="preserve">World Journal of </w:t>
      </w:r>
      <w:proofErr w:type="spellStart"/>
      <w:r w:rsidR="00867C9F" w:rsidRPr="00E71FCE">
        <w:rPr>
          <w:rFonts w:ascii="Book Antiqua" w:hAnsi="Book Antiqua"/>
          <w:b/>
          <w:i/>
        </w:rPr>
        <w:t>Orthopedics</w:t>
      </w:r>
      <w:proofErr w:type="spellEnd"/>
      <w:r w:rsidR="00867C9F" w:rsidRPr="00E71FCE">
        <w:rPr>
          <w:rFonts w:ascii="Book Antiqua" w:hAnsi="Book Antiqua"/>
          <w:b/>
          <w:i/>
        </w:rPr>
        <w:tab/>
      </w:r>
    </w:p>
    <w:p w:rsidR="00B539EC" w:rsidRPr="00E71FCE" w:rsidRDefault="008F3865" w:rsidP="001A682D">
      <w:pPr>
        <w:spacing w:line="360" w:lineRule="auto"/>
        <w:jc w:val="both"/>
        <w:rPr>
          <w:rFonts w:ascii="Book Antiqua" w:hAnsi="Book Antiqua"/>
          <w:b/>
        </w:rPr>
      </w:pPr>
      <w:bookmarkStart w:id="0" w:name="OLE_LINK283"/>
      <w:r w:rsidRPr="00E71FCE">
        <w:rPr>
          <w:rFonts w:ascii="Book Antiqua" w:hAnsi="Book Antiqua"/>
          <w:b/>
        </w:rPr>
        <w:t>ESPS Manuscript NO:</w:t>
      </w:r>
      <w:bookmarkEnd w:id="0"/>
      <w:r w:rsidR="00B539EC" w:rsidRPr="00E71FCE">
        <w:rPr>
          <w:rFonts w:ascii="Book Antiqua" w:hAnsi="Book Antiqua"/>
          <w:b/>
        </w:rPr>
        <w:t xml:space="preserve"> 2</w:t>
      </w:r>
      <w:r w:rsidR="00284758" w:rsidRPr="00E71FCE">
        <w:rPr>
          <w:rFonts w:ascii="Book Antiqua" w:eastAsiaTheme="minorEastAsia" w:hAnsi="Book Antiqua" w:hint="eastAsia"/>
          <w:b/>
          <w:lang w:eastAsia="zh-CN"/>
        </w:rPr>
        <w:t>767</w:t>
      </w:r>
      <w:r w:rsidR="00B539EC" w:rsidRPr="00E71FCE">
        <w:rPr>
          <w:rFonts w:ascii="Book Antiqua" w:hAnsi="Book Antiqua"/>
          <w:b/>
        </w:rPr>
        <w:t>0</w:t>
      </w:r>
    </w:p>
    <w:p w:rsidR="008F3865" w:rsidRPr="00E71FCE" w:rsidRDefault="008F3865" w:rsidP="001A682D">
      <w:pPr>
        <w:spacing w:line="360" w:lineRule="auto"/>
        <w:jc w:val="both"/>
        <w:rPr>
          <w:rFonts w:ascii="Book Antiqua" w:eastAsia="宋体" w:hAnsi="Book Antiqua"/>
          <w:b/>
        </w:rPr>
      </w:pPr>
      <w:r w:rsidRPr="00E71FCE">
        <w:rPr>
          <w:rFonts w:ascii="Book Antiqua" w:hAnsi="Book Antiqua"/>
          <w:b/>
        </w:rPr>
        <w:t>Manuscript Type:</w:t>
      </w:r>
      <w:r w:rsidRPr="00E71FCE">
        <w:rPr>
          <w:rFonts w:ascii="Book Antiqua" w:eastAsia="宋体" w:hAnsi="Book Antiqua"/>
          <w:b/>
        </w:rPr>
        <w:t xml:space="preserve"> Original Article</w:t>
      </w:r>
    </w:p>
    <w:p w:rsidR="0097328A" w:rsidRPr="00E71FCE" w:rsidRDefault="0097328A" w:rsidP="001A682D">
      <w:pPr>
        <w:spacing w:line="360" w:lineRule="auto"/>
        <w:jc w:val="both"/>
        <w:rPr>
          <w:rFonts w:ascii="Book Antiqua" w:eastAsiaTheme="minorEastAsia" w:hAnsi="Book Antiqua"/>
          <w:b/>
          <w:lang w:eastAsia="zh-CN"/>
        </w:rPr>
      </w:pPr>
    </w:p>
    <w:p w:rsidR="00B539EC" w:rsidRPr="00E71FCE" w:rsidRDefault="00B539EC" w:rsidP="001A682D">
      <w:pPr>
        <w:spacing w:line="360" w:lineRule="auto"/>
        <w:jc w:val="both"/>
        <w:rPr>
          <w:rFonts w:ascii="Book Antiqua" w:hAnsi="Book Antiqua"/>
          <w:b/>
          <w:i/>
        </w:rPr>
      </w:pPr>
      <w:r w:rsidRPr="00E71FCE">
        <w:rPr>
          <w:rFonts w:ascii="Book Antiqua" w:hAnsi="Book Antiqua"/>
          <w:b/>
          <w:i/>
        </w:rPr>
        <w:t>C</w:t>
      </w:r>
      <w:r w:rsidR="001970A9" w:rsidRPr="00E71FCE">
        <w:rPr>
          <w:rFonts w:ascii="Book Antiqua" w:hAnsi="Book Antiqua"/>
          <w:b/>
          <w:i/>
        </w:rPr>
        <w:t>ase</w:t>
      </w:r>
      <w:r w:rsidRPr="00E71FCE">
        <w:rPr>
          <w:rFonts w:ascii="Book Antiqua" w:hAnsi="Book Antiqua"/>
          <w:b/>
          <w:i/>
        </w:rPr>
        <w:t xml:space="preserve"> C</w:t>
      </w:r>
      <w:r w:rsidR="001970A9" w:rsidRPr="00E71FCE">
        <w:rPr>
          <w:rFonts w:ascii="Book Antiqua" w:hAnsi="Book Antiqua"/>
          <w:b/>
          <w:i/>
        </w:rPr>
        <w:t>ontrol</w:t>
      </w:r>
      <w:r w:rsidRPr="00E71FCE">
        <w:rPr>
          <w:rFonts w:ascii="Book Antiqua" w:hAnsi="Book Antiqua"/>
          <w:b/>
          <w:i/>
        </w:rPr>
        <w:t xml:space="preserve"> S</w:t>
      </w:r>
      <w:r w:rsidR="0097328A" w:rsidRPr="00E71FCE">
        <w:rPr>
          <w:rFonts w:ascii="Book Antiqua" w:hAnsi="Book Antiqua"/>
          <w:b/>
          <w:i/>
        </w:rPr>
        <w:t>tudy</w:t>
      </w:r>
    </w:p>
    <w:p w:rsidR="00B539EC" w:rsidRPr="00E71FCE" w:rsidRDefault="00B539EC" w:rsidP="001A682D">
      <w:pPr>
        <w:spacing w:line="360" w:lineRule="auto"/>
        <w:jc w:val="both"/>
        <w:rPr>
          <w:rFonts w:ascii="Book Antiqua" w:hAnsi="Book Antiqua"/>
          <w:b/>
        </w:rPr>
      </w:pPr>
    </w:p>
    <w:p w:rsidR="006901FD" w:rsidRPr="00E71FCE" w:rsidRDefault="008E0753" w:rsidP="001A682D">
      <w:pPr>
        <w:spacing w:line="360" w:lineRule="auto"/>
        <w:jc w:val="both"/>
        <w:rPr>
          <w:rFonts w:ascii="Book Antiqua" w:eastAsiaTheme="minorEastAsia" w:hAnsi="Book Antiqua"/>
          <w:b/>
          <w:lang w:eastAsia="zh-CN"/>
        </w:rPr>
      </w:pPr>
      <w:r w:rsidRPr="00E71FCE">
        <w:rPr>
          <w:rFonts w:ascii="Book Antiqua" w:hAnsi="Book Antiqua"/>
          <w:b/>
        </w:rPr>
        <w:t>B</w:t>
      </w:r>
      <w:r w:rsidR="006901FD" w:rsidRPr="00E71FCE">
        <w:rPr>
          <w:rFonts w:ascii="Book Antiqua" w:hAnsi="Book Antiqua"/>
          <w:b/>
        </w:rPr>
        <w:t>enefits of the use of blood conservation in scoliosis surgery</w:t>
      </w:r>
    </w:p>
    <w:p w:rsidR="0062148B" w:rsidRPr="00E71FCE" w:rsidRDefault="0062148B" w:rsidP="001A682D">
      <w:pPr>
        <w:spacing w:line="360" w:lineRule="auto"/>
        <w:jc w:val="both"/>
        <w:rPr>
          <w:rFonts w:ascii="Book Antiqua" w:eastAsiaTheme="minorEastAsia" w:hAnsi="Book Antiqua"/>
          <w:b/>
          <w:lang w:eastAsia="zh-CN"/>
        </w:rPr>
      </w:pPr>
    </w:p>
    <w:p w:rsidR="007A7BBA" w:rsidRPr="00E71FCE" w:rsidRDefault="00393E1D" w:rsidP="001A682D">
      <w:pPr>
        <w:spacing w:line="360" w:lineRule="auto"/>
        <w:jc w:val="both"/>
        <w:rPr>
          <w:rFonts w:ascii="Book Antiqua" w:hAnsi="Book Antiqua"/>
        </w:rPr>
      </w:pPr>
      <w:proofErr w:type="spellStart"/>
      <w:r w:rsidRPr="00E71FCE">
        <w:rPr>
          <w:rFonts w:ascii="Book Antiqua" w:hAnsi="Book Antiqua"/>
        </w:rPr>
        <w:t>Loughenbury</w:t>
      </w:r>
      <w:proofErr w:type="spellEnd"/>
      <w:r w:rsidRPr="00E71FCE">
        <w:rPr>
          <w:rFonts w:ascii="Book Antiqua" w:hAnsi="Book Antiqua"/>
        </w:rPr>
        <w:t xml:space="preserve"> </w:t>
      </w:r>
      <w:r w:rsidRPr="00E71FCE">
        <w:rPr>
          <w:rFonts w:ascii="Book Antiqua" w:eastAsiaTheme="minorEastAsia" w:hAnsi="Book Antiqua" w:hint="eastAsia"/>
          <w:lang w:eastAsia="zh-CN"/>
        </w:rPr>
        <w:t xml:space="preserve">PR </w:t>
      </w:r>
      <w:r w:rsidRPr="00E71FCE">
        <w:rPr>
          <w:rFonts w:ascii="Book Antiqua" w:eastAsiaTheme="minorEastAsia" w:hAnsi="Book Antiqua" w:hint="eastAsia"/>
          <w:i/>
          <w:lang w:eastAsia="zh-CN"/>
        </w:rPr>
        <w:t>et al</w:t>
      </w:r>
      <w:r w:rsidRPr="00E71FCE">
        <w:rPr>
          <w:rFonts w:ascii="Book Antiqua" w:eastAsiaTheme="minorEastAsia" w:hAnsi="Book Antiqua" w:hint="eastAsia"/>
          <w:lang w:eastAsia="zh-CN"/>
        </w:rPr>
        <w:t xml:space="preserve">. </w:t>
      </w:r>
      <w:r w:rsidR="004C6258" w:rsidRPr="00E71FCE">
        <w:rPr>
          <w:rFonts w:ascii="Book Antiqua" w:hAnsi="Book Antiqua"/>
        </w:rPr>
        <w:t>Blood conservation in scoliosis surgery</w:t>
      </w:r>
    </w:p>
    <w:p w:rsidR="004C6258" w:rsidRPr="00E71FCE" w:rsidRDefault="004C6258" w:rsidP="001A682D">
      <w:pPr>
        <w:spacing w:line="360" w:lineRule="auto"/>
        <w:jc w:val="both"/>
        <w:rPr>
          <w:rFonts w:ascii="Book Antiqua" w:eastAsiaTheme="minorEastAsia" w:hAnsi="Book Antiqua"/>
          <w:b/>
          <w:lang w:eastAsia="zh-CN"/>
        </w:rPr>
      </w:pPr>
    </w:p>
    <w:p w:rsidR="004C6258" w:rsidRPr="00E71FCE" w:rsidRDefault="001D43A8" w:rsidP="001A682D">
      <w:pPr>
        <w:spacing w:line="360" w:lineRule="auto"/>
        <w:jc w:val="both"/>
        <w:rPr>
          <w:rFonts w:ascii="Book Antiqua" w:eastAsiaTheme="minorEastAsia" w:hAnsi="Book Antiqua"/>
          <w:b/>
          <w:lang w:eastAsia="zh-CN"/>
        </w:rPr>
      </w:pPr>
      <w:r w:rsidRPr="00E71FCE">
        <w:rPr>
          <w:rFonts w:ascii="Book Antiqua" w:eastAsiaTheme="minorEastAsia" w:hAnsi="Book Antiqua"/>
          <w:b/>
          <w:lang w:eastAsia="zh-CN"/>
        </w:rPr>
        <w:t xml:space="preserve">Peter R </w:t>
      </w:r>
      <w:proofErr w:type="spellStart"/>
      <w:r w:rsidRPr="00E71FCE">
        <w:rPr>
          <w:rFonts w:ascii="Book Antiqua" w:eastAsiaTheme="minorEastAsia" w:hAnsi="Book Antiqua"/>
          <w:b/>
          <w:lang w:eastAsia="zh-CN"/>
        </w:rPr>
        <w:t>Loughenbury</w:t>
      </w:r>
      <w:proofErr w:type="spellEnd"/>
      <w:r w:rsidRPr="00E71FCE">
        <w:rPr>
          <w:rFonts w:ascii="Book Antiqua" w:eastAsiaTheme="minorEastAsia" w:hAnsi="Book Antiqua"/>
          <w:b/>
          <w:lang w:eastAsia="zh-CN"/>
        </w:rPr>
        <w:t xml:space="preserve">, </w:t>
      </w:r>
      <w:proofErr w:type="spellStart"/>
      <w:r w:rsidRPr="00E71FCE">
        <w:rPr>
          <w:rFonts w:ascii="Book Antiqua" w:eastAsiaTheme="minorEastAsia" w:hAnsi="Book Antiqua"/>
          <w:b/>
          <w:lang w:eastAsia="zh-CN"/>
        </w:rPr>
        <w:t>Lyaenda</w:t>
      </w:r>
      <w:proofErr w:type="spellEnd"/>
      <w:r w:rsidRPr="00E71FCE">
        <w:rPr>
          <w:rFonts w:ascii="Book Antiqua" w:eastAsiaTheme="minorEastAsia" w:hAnsi="Book Antiqua"/>
          <w:b/>
          <w:lang w:eastAsia="zh-CN"/>
        </w:rPr>
        <w:t xml:space="preserve"> Berry, Ben T Brooke, </w:t>
      </w:r>
      <w:proofErr w:type="spellStart"/>
      <w:r w:rsidRPr="00E71FCE">
        <w:rPr>
          <w:rFonts w:ascii="Book Antiqua" w:eastAsiaTheme="minorEastAsia" w:hAnsi="Book Antiqua"/>
          <w:b/>
          <w:lang w:eastAsia="zh-CN"/>
        </w:rPr>
        <w:t>Abhay</w:t>
      </w:r>
      <w:proofErr w:type="spellEnd"/>
      <w:r w:rsidRPr="00E71FCE">
        <w:rPr>
          <w:rFonts w:ascii="Book Antiqua" w:eastAsiaTheme="minorEastAsia" w:hAnsi="Book Antiqua"/>
          <w:b/>
          <w:lang w:eastAsia="zh-CN"/>
        </w:rPr>
        <w:t xml:space="preserve"> S Rao, Robert A Dunsmuir, Peter A Millner</w:t>
      </w:r>
    </w:p>
    <w:p w:rsidR="004C6258" w:rsidRPr="00E71FCE" w:rsidRDefault="004C6258" w:rsidP="001A682D">
      <w:pPr>
        <w:spacing w:line="360" w:lineRule="auto"/>
        <w:ind w:left="720" w:firstLine="720"/>
        <w:jc w:val="both"/>
        <w:rPr>
          <w:rFonts w:ascii="Book Antiqua" w:hAnsi="Book Antiqua"/>
          <w:b/>
        </w:rPr>
      </w:pPr>
    </w:p>
    <w:p w:rsidR="00523385" w:rsidRPr="00E71FCE" w:rsidRDefault="00A0546C" w:rsidP="001A682D">
      <w:pPr>
        <w:spacing w:line="360" w:lineRule="auto"/>
        <w:jc w:val="both"/>
        <w:rPr>
          <w:rFonts w:ascii="Book Antiqua" w:eastAsiaTheme="minorEastAsia" w:hAnsi="Book Antiqua"/>
          <w:lang w:eastAsia="zh-CN"/>
        </w:rPr>
      </w:pPr>
      <w:r w:rsidRPr="00E71FCE">
        <w:rPr>
          <w:rFonts w:ascii="Book Antiqua" w:eastAsiaTheme="minorEastAsia" w:hAnsi="Book Antiqua"/>
          <w:b/>
          <w:lang w:eastAsia="zh-CN"/>
        </w:rPr>
        <w:t xml:space="preserve">Peter R </w:t>
      </w:r>
      <w:proofErr w:type="spellStart"/>
      <w:r w:rsidRPr="00E71FCE">
        <w:rPr>
          <w:rFonts w:ascii="Book Antiqua" w:eastAsiaTheme="minorEastAsia" w:hAnsi="Book Antiqua"/>
          <w:b/>
          <w:lang w:eastAsia="zh-CN"/>
        </w:rPr>
        <w:t>Loughenbury</w:t>
      </w:r>
      <w:proofErr w:type="spellEnd"/>
      <w:r w:rsidRPr="00E71FCE">
        <w:rPr>
          <w:rFonts w:ascii="Book Antiqua" w:eastAsiaTheme="minorEastAsia" w:hAnsi="Book Antiqua"/>
          <w:b/>
          <w:lang w:eastAsia="zh-CN"/>
        </w:rPr>
        <w:t xml:space="preserve">, </w:t>
      </w:r>
      <w:proofErr w:type="spellStart"/>
      <w:r w:rsidRPr="00E71FCE">
        <w:rPr>
          <w:rFonts w:ascii="Book Antiqua" w:eastAsiaTheme="minorEastAsia" w:hAnsi="Book Antiqua"/>
          <w:b/>
          <w:lang w:eastAsia="zh-CN"/>
        </w:rPr>
        <w:t>Lyaenda</w:t>
      </w:r>
      <w:proofErr w:type="spellEnd"/>
      <w:r w:rsidRPr="00E71FCE">
        <w:rPr>
          <w:rFonts w:ascii="Book Antiqua" w:eastAsiaTheme="minorEastAsia" w:hAnsi="Book Antiqua"/>
          <w:b/>
          <w:lang w:eastAsia="zh-CN"/>
        </w:rPr>
        <w:t xml:space="preserve"> Berry, Ben T Brooke, </w:t>
      </w:r>
      <w:proofErr w:type="spellStart"/>
      <w:r w:rsidRPr="00E71FCE">
        <w:rPr>
          <w:rFonts w:ascii="Book Antiqua" w:eastAsiaTheme="minorEastAsia" w:hAnsi="Book Antiqua"/>
          <w:b/>
          <w:lang w:eastAsia="zh-CN"/>
        </w:rPr>
        <w:t>Abhay</w:t>
      </w:r>
      <w:proofErr w:type="spellEnd"/>
      <w:r w:rsidRPr="00E71FCE">
        <w:rPr>
          <w:rFonts w:ascii="Book Antiqua" w:eastAsiaTheme="minorEastAsia" w:hAnsi="Book Antiqua"/>
          <w:b/>
          <w:lang w:eastAsia="zh-CN"/>
        </w:rPr>
        <w:t xml:space="preserve"> S Rao, Robert A Dunsmuir, Peter A Millner</w:t>
      </w:r>
      <w:r w:rsidRPr="00E71FCE">
        <w:rPr>
          <w:rFonts w:ascii="Book Antiqua" w:eastAsiaTheme="minorEastAsia" w:hAnsi="Book Antiqua" w:hint="eastAsia"/>
          <w:b/>
          <w:lang w:eastAsia="zh-CN"/>
        </w:rPr>
        <w:t xml:space="preserve">, </w:t>
      </w:r>
      <w:r w:rsidR="004C6258" w:rsidRPr="00E71FCE">
        <w:rPr>
          <w:rFonts w:ascii="Book Antiqua" w:hAnsi="Book Antiqua"/>
        </w:rPr>
        <w:t>Department of Neurosciences,</w:t>
      </w:r>
      <w:r w:rsidR="00523385" w:rsidRPr="00E71FCE">
        <w:rPr>
          <w:rFonts w:ascii="Book Antiqua" w:hAnsi="Book Antiqua"/>
        </w:rPr>
        <w:t xml:space="preserve"> </w:t>
      </w:r>
      <w:r w:rsidR="004C6258" w:rsidRPr="00E71FCE">
        <w:rPr>
          <w:rFonts w:ascii="Book Antiqua" w:hAnsi="Book Antiqua"/>
        </w:rPr>
        <w:t>Leeds General Infirmary,</w:t>
      </w:r>
      <w:r w:rsidR="00BB6054" w:rsidRPr="00E71FCE">
        <w:rPr>
          <w:rFonts w:ascii="Book Antiqua" w:eastAsiaTheme="minorEastAsia" w:hAnsi="Book Antiqua" w:hint="eastAsia"/>
          <w:lang w:eastAsia="zh-CN"/>
        </w:rPr>
        <w:t xml:space="preserve"> </w:t>
      </w:r>
      <w:r w:rsidR="004C6258" w:rsidRPr="00E71FCE">
        <w:rPr>
          <w:rFonts w:ascii="Book Antiqua" w:hAnsi="Book Antiqua"/>
        </w:rPr>
        <w:t>Leeds</w:t>
      </w:r>
      <w:r w:rsidR="00284CBC" w:rsidRPr="00E71FCE">
        <w:rPr>
          <w:rFonts w:ascii="Book Antiqua" w:eastAsiaTheme="minorEastAsia" w:hAnsi="Book Antiqua" w:hint="eastAsia"/>
          <w:lang w:eastAsia="zh-CN"/>
        </w:rPr>
        <w:t xml:space="preserve"> </w:t>
      </w:r>
      <w:r w:rsidR="004C6258" w:rsidRPr="00E71FCE">
        <w:rPr>
          <w:rFonts w:ascii="Book Antiqua" w:hAnsi="Book Antiqua"/>
        </w:rPr>
        <w:t>LS1 3EX</w:t>
      </w:r>
      <w:r w:rsidR="00284CBC" w:rsidRPr="00E71FCE">
        <w:rPr>
          <w:rFonts w:ascii="Book Antiqua" w:eastAsiaTheme="minorEastAsia" w:hAnsi="Book Antiqua" w:hint="eastAsia"/>
          <w:lang w:eastAsia="zh-CN"/>
        </w:rPr>
        <w:t>,</w:t>
      </w:r>
      <w:r w:rsidR="00523385" w:rsidRPr="00E71FCE">
        <w:rPr>
          <w:rFonts w:ascii="Book Antiqua" w:hAnsi="Book Antiqua"/>
        </w:rPr>
        <w:t xml:space="preserve"> </w:t>
      </w:r>
      <w:r w:rsidR="00284CBC" w:rsidRPr="00E71FCE">
        <w:rPr>
          <w:rFonts w:ascii="Book Antiqua" w:hAnsi="Book Antiqua"/>
        </w:rPr>
        <w:t>United Kingdom</w:t>
      </w:r>
    </w:p>
    <w:p w:rsidR="007A7BBA" w:rsidRPr="00E71FCE" w:rsidRDefault="007A7BBA" w:rsidP="001A682D">
      <w:pPr>
        <w:spacing w:line="360" w:lineRule="auto"/>
        <w:jc w:val="both"/>
        <w:rPr>
          <w:rFonts w:ascii="Book Antiqua" w:hAnsi="Book Antiqua"/>
        </w:rPr>
      </w:pPr>
    </w:p>
    <w:p w:rsidR="007A7BBA" w:rsidRPr="00E71FCE" w:rsidRDefault="007A7BBA" w:rsidP="001A682D">
      <w:pPr>
        <w:spacing w:line="360" w:lineRule="auto"/>
        <w:jc w:val="both"/>
        <w:rPr>
          <w:rFonts w:ascii="Times" w:eastAsia="Cambria" w:hAnsi="Times"/>
          <w:lang w:eastAsia="en-US"/>
        </w:rPr>
      </w:pPr>
      <w:r w:rsidRPr="00E71FCE">
        <w:rPr>
          <w:rFonts w:ascii="Book Antiqua" w:eastAsia="Cambria" w:hAnsi="Book Antiqua"/>
          <w:b/>
          <w:lang w:eastAsia="en-US"/>
        </w:rPr>
        <w:t>Author contributions:</w:t>
      </w:r>
      <w:r w:rsidRPr="00E71FCE">
        <w:rPr>
          <w:rFonts w:ascii="Book Antiqua" w:eastAsia="Cambria" w:hAnsi="Book Antiqua"/>
          <w:lang w:eastAsia="en-US"/>
        </w:rPr>
        <w:t xml:space="preserve"> </w:t>
      </w:r>
      <w:proofErr w:type="spellStart"/>
      <w:r w:rsidRPr="00E71FCE">
        <w:rPr>
          <w:rFonts w:ascii="Book Antiqua" w:eastAsia="Cambria" w:hAnsi="Book Antiqua"/>
          <w:lang w:eastAsia="en-US"/>
        </w:rPr>
        <w:t>Loughenbury</w:t>
      </w:r>
      <w:proofErr w:type="spellEnd"/>
      <w:r w:rsidRPr="00E71FCE">
        <w:rPr>
          <w:rFonts w:ascii="Book Antiqua" w:eastAsia="Cambria" w:hAnsi="Book Antiqua"/>
          <w:lang w:eastAsia="en-US"/>
        </w:rPr>
        <w:t xml:space="preserve"> PR was involved in study design, data collection, data analysis and wrote the manuscript; Berry L was involved in study design, data collection and review of the manuscript; Brooke B was involved in data collection and analysis; Rao AS, Dunsmuir RA and Millner PA were involved in study design, data analysis and preparation of the manuscript. </w:t>
      </w:r>
    </w:p>
    <w:p w:rsidR="007A7BBA" w:rsidRPr="00E71FCE" w:rsidRDefault="007A7BBA" w:rsidP="001A682D">
      <w:pPr>
        <w:spacing w:line="360" w:lineRule="auto"/>
        <w:jc w:val="both"/>
        <w:rPr>
          <w:rFonts w:ascii="Book Antiqua" w:hAnsi="Book Antiqua"/>
        </w:rPr>
      </w:pPr>
    </w:p>
    <w:p w:rsidR="00DF3618" w:rsidRPr="00E71FCE" w:rsidRDefault="00E25886" w:rsidP="001A682D">
      <w:pPr>
        <w:autoSpaceDE w:val="0"/>
        <w:autoSpaceDN w:val="0"/>
        <w:adjustRightInd w:val="0"/>
        <w:spacing w:line="360" w:lineRule="auto"/>
        <w:jc w:val="both"/>
        <w:rPr>
          <w:rFonts w:ascii="Book Antiqua" w:hAnsi="Book Antiqua"/>
          <w:b/>
          <w:bCs/>
          <w:iCs/>
        </w:rPr>
      </w:pPr>
      <w:r w:rsidRPr="00E71FCE">
        <w:rPr>
          <w:rFonts w:ascii="Book Antiqua" w:hAnsi="Book Antiqua"/>
          <w:b/>
          <w:bCs/>
          <w:iCs/>
        </w:rPr>
        <w:t>Institutional review board statement</w:t>
      </w:r>
      <w:r w:rsidRPr="00E71FCE">
        <w:rPr>
          <w:rFonts w:ascii="Book Antiqua" w:hAnsi="Book Antiqua" w:hint="eastAsia"/>
          <w:b/>
          <w:bCs/>
          <w:iCs/>
        </w:rPr>
        <w:t>:</w:t>
      </w:r>
      <w:r w:rsidR="00DF3618" w:rsidRPr="00E71FCE">
        <w:rPr>
          <w:rFonts w:ascii="Book Antiqua" w:hAnsi="Book Antiqua"/>
        </w:rPr>
        <w:t xml:space="preserve"> </w:t>
      </w:r>
      <w:r w:rsidR="004C6258" w:rsidRPr="00E71FCE">
        <w:rPr>
          <w:rFonts w:ascii="Book Antiqua" w:hAnsi="Book Antiqua"/>
        </w:rPr>
        <w:t>This study was reviewed and approved by the Leeds Teaching Hospitals Institutional Review Board.</w:t>
      </w:r>
    </w:p>
    <w:p w:rsidR="00DF3618" w:rsidRPr="00E71FCE" w:rsidRDefault="00DF3618" w:rsidP="001A682D">
      <w:pPr>
        <w:spacing w:line="360" w:lineRule="auto"/>
        <w:jc w:val="both"/>
        <w:rPr>
          <w:rFonts w:ascii="Book Antiqua" w:hAnsi="Book Antiqua"/>
        </w:rPr>
      </w:pPr>
    </w:p>
    <w:p w:rsidR="00C71AE6" w:rsidRPr="00E71FCE" w:rsidRDefault="00303ED8" w:rsidP="001A682D">
      <w:pPr>
        <w:spacing w:line="360" w:lineRule="auto"/>
        <w:jc w:val="both"/>
        <w:rPr>
          <w:rFonts w:ascii="Book Antiqua" w:hAnsi="Book Antiqua"/>
        </w:rPr>
      </w:pPr>
      <w:r w:rsidRPr="00E71FCE">
        <w:rPr>
          <w:rFonts w:ascii="Book Antiqua" w:hAnsi="Book Antiqua"/>
          <w:b/>
        </w:rPr>
        <w:t>Informed consent s</w:t>
      </w:r>
      <w:r w:rsidR="00DF3618" w:rsidRPr="00E71FCE">
        <w:rPr>
          <w:rFonts w:ascii="Book Antiqua" w:hAnsi="Book Antiqua"/>
          <w:b/>
        </w:rPr>
        <w:t xml:space="preserve">tatement: </w:t>
      </w:r>
      <w:r w:rsidR="004C6258" w:rsidRPr="00E71FCE">
        <w:rPr>
          <w:rFonts w:ascii="Book Antiqua" w:hAnsi="Book Antiqua"/>
        </w:rPr>
        <w:t>All study participants, or their legal guar</w:t>
      </w:r>
      <w:r w:rsidR="00FD337C" w:rsidRPr="00E71FCE">
        <w:rPr>
          <w:rFonts w:ascii="Book Antiqua" w:hAnsi="Book Antiqua"/>
        </w:rPr>
        <w:t xml:space="preserve">dian, provided informed </w:t>
      </w:r>
      <w:r w:rsidR="004C6258" w:rsidRPr="00E71FCE">
        <w:rPr>
          <w:rFonts w:ascii="Book Antiqua" w:hAnsi="Book Antiqua"/>
        </w:rPr>
        <w:t>consent prior to study enrolment.</w:t>
      </w:r>
    </w:p>
    <w:p w:rsidR="004C6258" w:rsidRPr="00E71FCE" w:rsidRDefault="004C6258" w:rsidP="001A682D">
      <w:pPr>
        <w:pStyle w:val="NormalWeb"/>
        <w:spacing w:beforeLines="0" w:afterLines="0" w:line="360" w:lineRule="auto"/>
        <w:jc w:val="both"/>
        <w:rPr>
          <w:rFonts w:ascii="Book Antiqua" w:hAnsi="Book Antiqua"/>
          <w:sz w:val="24"/>
          <w:szCs w:val="24"/>
        </w:rPr>
      </w:pPr>
    </w:p>
    <w:p w:rsidR="003871A7" w:rsidRPr="00E71FCE" w:rsidRDefault="00303ED8" w:rsidP="001A682D">
      <w:pPr>
        <w:spacing w:line="360" w:lineRule="auto"/>
        <w:jc w:val="both"/>
        <w:rPr>
          <w:rFonts w:ascii="Book Antiqua" w:hAnsi="Book Antiqua"/>
        </w:rPr>
      </w:pPr>
      <w:r w:rsidRPr="00E71FCE">
        <w:rPr>
          <w:rFonts w:ascii="Book Antiqua" w:hAnsi="Book Antiqua"/>
          <w:b/>
        </w:rPr>
        <w:t>Conflict-of-</w:t>
      </w:r>
      <w:r w:rsidR="003871A7" w:rsidRPr="00E71FCE">
        <w:rPr>
          <w:rFonts w:ascii="Book Antiqua" w:hAnsi="Book Antiqua"/>
          <w:b/>
        </w:rPr>
        <w:t>interest statement:</w:t>
      </w:r>
      <w:r w:rsidR="003871A7" w:rsidRPr="00E71FCE">
        <w:rPr>
          <w:rFonts w:ascii="Book Antiqua" w:hAnsi="Book Antiqua"/>
        </w:rPr>
        <w:t xml:space="preserve"> </w:t>
      </w:r>
      <w:r w:rsidR="004C6258" w:rsidRPr="00E71FCE">
        <w:rPr>
          <w:rFonts w:ascii="Book Antiqua" w:hAnsi="Book Antiqua"/>
        </w:rPr>
        <w:t>The authors declare that there is no conflict of interest regarding publication of this article.</w:t>
      </w:r>
    </w:p>
    <w:p w:rsidR="004C6258" w:rsidRPr="00E71FCE" w:rsidRDefault="004C6258" w:rsidP="001A682D">
      <w:pPr>
        <w:spacing w:line="360" w:lineRule="auto"/>
        <w:jc w:val="both"/>
        <w:rPr>
          <w:rFonts w:ascii="Book Antiqua" w:hAnsi="Book Antiqua"/>
        </w:rPr>
      </w:pPr>
    </w:p>
    <w:p w:rsidR="00523385" w:rsidRPr="00E71FCE" w:rsidRDefault="00DF3618" w:rsidP="001A682D">
      <w:pPr>
        <w:spacing w:line="360" w:lineRule="auto"/>
        <w:jc w:val="both"/>
        <w:rPr>
          <w:rFonts w:ascii="Book Antiqua" w:eastAsiaTheme="minorEastAsia" w:hAnsi="Book Antiqua"/>
          <w:lang w:eastAsia="zh-CN"/>
        </w:rPr>
      </w:pPr>
      <w:r w:rsidRPr="00E71FCE">
        <w:rPr>
          <w:rFonts w:ascii="Book Antiqua" w:eastAsia="Cambria" w:hAnsi="Book Antiqua"/>
          <w:b/>
          <w:lang w:eastAsia="en-US"/>
        </w:rPr>
        <w:t>Data sharing statement:</w:t>
      </w:r>
      <w:r w:rsidRPr="00E71FCE">
        <w:rPr>
          <w:rFonts w:ascii="Book Antiqua" w:eastAsia="Cambria" w:hAnsi="Book Antiqua"/>
          <w:lang w:eastAsia="en-US"/>
        </w:rPr>
        <w:t xml:space="preserve"> </w:t>
      </w:r>
      <w:r w:rsidR="00523385" w:rsidRPr="00E71FCE">
        <w:rPr>
          <w:rFonts w:ascii="Book Antiqua" w:eastAsia="Cambria" w:hAnsi="Book Antiqua"/>
          <w:lang w:eastAsia="en-US"/>
        </w:rPr>
        <w:t>Technical appendix, statistical code, and dataset available from the corresponding author at p.loughenbury@nhs.net. Consent for data sharing was not obtained but the presented data are anonymized and risk of identification is low.</w:t>
      </w:r>
    </w:p>
    <w:p w:rsidR="008218F3" w:rsidRPr="00E71FCE" w:rsidRDefault="008218F3" w:rsidP="001A682D">
      <w:pPr>
        <w:spacing w:line="360" w:lineRule="auto"/>
        <w:jc w:val="both"/>
        <w:rPr>
          <w:rFonts w:ascii="Book Antiqua" w:eastAsiaTheme="minorEastAsia" w:hAnsi="Book Antiqua"/>
          <w:lang w:eastAsia="zh-CN"/>
        </w:rPr>
      </w:pPr>
    </w:p>
    <w:p w:rsidR="001E473A" w:rsidRPr="00E71FCE" w:rsidRDefault="001E473A" w:rsidP="001A682D">
      <w:pPr>
        <w:widowControl w:val="0"/>
        <w:spacing w:line="360" w:lineRule="auto"/>
        <w:jc w:val="both"/>
        <w:rPr>
          <w:rFonts w:ascii="Book Antiqua" w:eastAsia="宋体" w:hAnsi="Book Antiqua"/>
          <w:kern w:val="2"/>
          <w:lang w:val="en-US" w:eastAsia="zh-CN"/>
        </w:rPr>
      </w:pPr>
      <w:bookmarkStart w:id="1" w:name="OLE_LINK507"/>
      <w:bookmarkStart w:id="2" w:name="OLE_LINK506"/>
      <w:bookmarkStart w:id="3" w:name="OLE_LINK496"/>
      <w:bookmarkStart w:id="4" w:name="OLE_LINK479"/>
      <w:bookmarkStart w:id="5" w:name="OLE_LINK297"/>
      <w:bookmarkStart w:id="6" w:name="OLE_LINK298"/>
      <w:r w:rsidRPr="001E473A">
        <w:rPr>
          <w:rFonts w:ascii="Book Antiqua" w:eastAsia="宋体" w:hAnsi="Book Antiqua"/>
          <w:b/>
          <w:kern w:val="2"/>
          <w:lang w:val="en-US" w:eastAsia="zh-CN"/>
        </w:rPr>
        <w:t xml:space="preserve">Open-Access: </w:t>
      </w:r>
      <w:r w:rsidRPr="001E473A">
        <w:rPr>
          <w:rFonts w:ascii="Book Antiqua" w:eastAsia="宋体" w:hAnsi="Book Antiqua"/>
          <w:kern w:val="2"/>
          <w:lang w:val="en-US" w:eastAsia="zh-CN"/>
        </w:rPr>
        <w:t>This article is an open-access article</w:t>
      </w:r>
      <w:proofErr w:type="gramStart"/>
      <w:r w:rsidRPr="001E473A">
        <w:rPr>
          <w:rFonts w:ascii="Book Antiqua" w:eastAsia="宋体" w:hAnsi="Book Antiqua"/>
          <w:kern w:val="2"/>
          <w:lang w:val="en-US" w:eastAsia="zh-CN"/>
        </w:rPr>
        <w:t> which</w:t>
      </w:r>
      <w:proofErr w:type="gramEnd"/>
      <w:r w:rsidRPr="001E473A">
        <w:rPr>
          <w:rFonts w:ascii="Book Antiqua" w:eastAsia="宋体" w:hAnsi="Book Antiqua"/>
          <w:kern w:val="2"/>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71FCE">
          <w:rPr>
            <w:rFonts w:ascii="Book Antiqua" w:eastAsia="宋体" w:hAnsi="Book Antiqua"/>
            <w:kern w:val="2"/>
            <w:lang w:val="en-US" w:eastAsia="zh-CN"/>
          </w:rPr>
          <w:t>http://creativecommons.org/licenses/by-nc/4.0/</w:t>
        </w:r>
      </w:hyperlink>
      <w:bookmarkEnd w:id="1"/>
      <w:bookmarkEnd w:id="2"/>
      <w:bookmarkEnd w:id="3"/>
      <w:bookmarkEnd w:id="4"/>
    </w:p>
    <w:bookmarkEnd w:id="5"/>
    <w:bookmarkEnd w:id="6"/>
    <w:p w:rsidR="008218F3" w:rsidRPr="00E71FCE" w:rsidRDefault="008218F3" w:rsidP="001A682D">
      <w:pPr>
        <w:spacing w:line="360" w:lineRule="auto"/>
        <w:jc w:val="both"/>
        <w:rPr>
          <w:rFonts w:ascii="Times" w:eastAsiaTheme="minorEastAsia" w:hAnsi="Times"/>
          <w:lang w:eastAsia="zh-CN"/>
        </w:rPr>
      </w:pPr>
    </w:p>
    <w:p w:rsidR="00523385" w:rsidRPr="00E71FCE" w:rsidRDefault="001B2CEC" w:rsidP="001A682D">
      <w:pPr>
        <w:pStyle w:val="Header"/>
        <w:tabs>
          <w:tab w:val="left" w:pos="720"/>
        </w:tabs>
        <w:spacing w:line="360" w:lineRule="auto"/>
        <w:jc w:val="both"/>
        <w:rPr>
          <w:rFonts w:ascii="Book Antiqua" w:hAnsi="Book Antiqua"/>
          <w:sz w:val="24"/>
          <w:szCs w:val="24"/>
        </w:rPr>
      </w:pPr>
      <w:r w:rsidRPr="00E71FCE">
        <w:rPr>
          <w:rFonts w:ascii="Book Antiqua" w:hAnsi="Book Antiqua"/>
          <w:b/>
          <w:sz w:val="24"/>
          <w:szCs w:val="24"/>
        </w:rPr>
        <w:t xml:space="preserve">Manuscript source: </w:t>
      </w:r>
      <w:r w:rsidRPr="00E71FCE">
        <w:rPr>
          <w:rFonts w:ascii="Book Antiqua" w:hAnsi="Book Antiqua"/>
          <w:sz w:val="24"/>
          <w:szCs w:val="24"/>
        </w:rPr>
        <w:t>Invited manuscript</w:t>
      </w:r>
    </w:p>
    <w:p w:rsidR="001B2CEC" w:rsidRPr="00E71FCE" w:rsidRDefault="001B2CEC" w:rsidP="001A682D">
      <w:pPr>
        <w:pStyle w:val="Header"/>
        <w:tabs>
          <w:tab w:val="left" w:pos="720"/>
        </w:tabs>
        <w:spacing w:line="360" w:lineRule="auto"/>
        <w:jc w:val="both"/>
        <w:rPr>
          <w:rFonts w:ascii="Book Antiqua" w:hAnsi="Book Antiqua"/>
          <w:b/>
          <w:sz w:val="24"/>
          <w:szCs w:val="24"/>
        </w:rPr>
      </w:pPr>
    </w:p>
    <w:p w:rsidR="00523385" w:rsidRPr="00E71FCE" w:rsidRDefault="00B0707C" w:rsidP="001A682D">
      <w:pPr>
        <w:pStyle w:val="Header"/>
        <w:tabs>
          <w:tab w:val="left" w:pos="720"/>
        </w:tabs>
        <w:spacing w:line="360" w:lineRule="auto"/>
        <w:jc w:val="both"/>
        <w:rPr>
          <w:rFonts w:ascii="Book Antiqua" w:hAnsi="Book Antiqua"/>
          <w:sz w:val="24"/>
          <w:szCs w:val="24"/>
        </w:rPr>
      </w:pPr>
      <w:r w:rsidRPr="00E71FCE">
        <w:rPr>
          <w:rFonts w:ascii="Book Antiqua" w:hAnsi="Book Antiqua"/>
          <w:b/>
          <w:sz w:val="24"/>
          <w:szCs w:val="24"/>
        </w:rPr>
        <w:t>Correspondence to:</w:t>
      </w:r>
      <w:r w:rsidR="00523385" w:rsidRPr="00E71FCE">
        <w:rPr>
          <w:rFonts w:ascii="Book Antiqua" w:hAnsi="Book Antiqua"/>
          <w:sz w:val="24"/>
          <w:szCs w:val="24"/>
        </w:rPr>
        <w:t xml:space="preserve"> </w:t>
      </w:r>
      <w:r w:rsidR="00523385" w:rsidRPr="00E71FCE">
        <w:rPr>
          <w:rFonts w:ascii="Book Antiqua" w:hAnsi="Book Antiqua"/>
          <w:b/>
          <w:sz w:val="24"/>
          <w:szCs w:val="24"/>
        </w:rPr>
        <w:t xml:space="preserve">Peter R </w:t>
      </w:r>
      <w:proofErr w:type="spellStart"/>
      <w:r w:rsidR="00523385" w:rsidRPr="00E71FCE">
        <w:rPr>
          <w:rFonts w:ascii="Book Antiqua" w:hAnsi="Book Antiqua"/>
          <w:b/>
          <w:sz w:val="24"/>
          <w:szCs w:val="24"/>
        </w:rPr>
        <w:t>Loughenbury</w:t>
      </w:r>
      <w:proofErr w:type="spellEnd"/>
      <w:r w:rsidR="00B612B0" w:rsidRPr="00E71FCE">
        <w:rPr>
          <w:rFonts w:ascii="Book Antiqua" w:hAnsi="Book Antiqua" w:hint="eastAsia"/>
          <w:b/>
          <w:sz w:val="24"/>
          <w:szCs w:val="24"/>
        </w:rPr>
        <w:t>,</w:t>
      </w:r>
      <w:r w:rsidR="00523385" w:rsidRPr="00E71FCE">
        <w:rPr>
          <w:rFonts w:ascii="Book Antiqua" w:hAnsi="Book Antiqua"/>
          <w:b/>
          <w:sz w:val="24"/>
          <w:szCs w:val="24"/>
        </w:rPr>
        <w:t xml:space="preserve"> MSc FRCS (</w:t>
      </w:r>
      <w:proofErr w:type="spellStart"/>
      <w:r w:rsidR="00523385" w:rsidRPr="00E71FCE">
        <w:rPr>
          <w:rFonts w:ascii="Book Antiqua" w:hAnsi="Book Antiqua"/>
          <w:b/>
          <w:sz w:val="24"/>
          <w:szCs w:val="24"/>
        </w:rPr>
        <w:t>Tr</w:t>
      </w:r>
      <w:proofErr w:type="spellEnd"/>
      <w:r w:rsidR="00523385" w:rsidRPr="00E71FCE">
        <w:rPr>
          <w:rFonts w:ascii="Book Antiqua" w:hAnsi="Book Antiqua"/>
          <w:b/>
          <w:sz w:val="24"/>
          <w:szCs w:val="24"/>
        </w:rPr>
        <w:t xml:space="preserve"> </w:t>
      </w:r>
      <w:r w:rsidR="00FD4E2B" w:rsidRPr="00E71FCE">
        <w:rPr>
          <w:rFonts w:ascii="Book Antiqua" w:hAnsi="Book Antiqua" w:hint="eastAsia"/>
          <w:b/>
          <w:sz w:val="24"/>
          <w:szCs w:val="24"/>
        </w:rPr>
        <w:t>and</w:t>
      </w:r>
      <w:r w:rsidR="00523385" w:rsidRPr="00E71FCE">
        <w:rPr>
          <w:rFonts w:ascii="Book Antiqua" w:hAnsi="Book Antiqua"/>
          <w:b/>
          <w:sz w:val="24"/>
          <w:szCs w:val="24"/>
        </w:rPr>
        <w:t xml:space="preserve"> Orth), </w:t>
      </w:r>
      <w:r w:rsidR="00523385" w:rsidRPr="00E71FCE">
        <w:rPr>
          <w:rFonts w:ascii="Book Antiqua" w:hAnsi="Book Antiqua"/>
          <w:sz w:val="24"/>
          <w:szCs w:val="24"/>
        </w:rPr>
        <w:t xml:space="preserve">National Spine </w:t>
      </w:r>
      <w:r w:rsidR="00523385" w:rsidRPr="00E71FCE">
        <w:rPr>
          <w:rFonts w:ascii="Book Antiqua" w:hAnsi="Book Antiqua"/>
          <w:b/>
          <w:sz w:val="24"/>
          <w:szCs w:val="24"/>
        </w:rPr>
        <w:t>Fellow</w:t>
      </w:r>
      <w:r w:rsidR="00523385" w:rsidRPr="00E71FCE">
        <w:rPr>
          <w:rFonts w:ascii="Book Antiqua" w:hAnsi="Book Antiqua"/>
          <w:sz w:val="24"/>
          <w:szCs w:val="24"/>
        </w:rPr>
        <w:t xml:space="preserve">, Department of Neurosciences, Leeds General Infirmary, Great George Street, </w:t>
      </w:r>
      <w:r w:rsidR="00E229A3" w:rsidRPr="00E71FCE">
        <w:rPr>
          <w:rFonts w:ascii="Book Antiqua" w:hAnsi="Book Antiqua"/>
          <w:sz w:val="24"/>
          <w:szCs w:val="24"/>
        </w:rPr>
        <w:t>Leeds</w:t>
      </w:r>
      <w:r w:rsidR="00E229A3" w:rsidRPr="00E71FCE">
        <w:rPr>
          <w:rFonts w:ascii="Book Antiqua" w:eastAsiaTheme="minorEastAsia" w:hAnsi="Book Antiqua" w:hint="eastAsia"/>
          <w:sz w:val="24"/>
          <w:szCs w:val="24"/>
        </w:rPr>
        <w:t xml:space="preserve"> </w:t>
      </w:r>
      <w:r w:rsidR="00E229A3" w:rsidRPr="00E71FCE">
        <w:rPr>
          <w:rFonts w:ascii="Book Antiqua" w:hAnsi="Book Antiqua"/>
          <w:sz w:val="24"/>
          <w:szCs w:val="24"/>
        </w:rPr>
        <w:t>LS1 3EX</w:t>
      </w:r>
      <w:r w:rsidR="00E229A3" w:rsidRPr="00E71FCE">
        <w:rPr>
          <w:rFonts w:ascii="Book Antiqua" w:eastAsiaTheme="minorEastAsia" w:hAnsi="Book Antiqua" w:hint="eastAsia"/>
          <w:sz w:val="24"/>
          <w:szCs w:val="24"/>
        </w:rPr>
        <w:t>,</w:t>
      </w:r>
      <w:r w:rsidR="00E229A3" w:rsidRPr="00E71FCE">
        <w:rPr>
          <w:rFonts w:ascii="Book Antiqua" w:hAnsi="Book Antiqua"/>
          <w:sz w:val="24"/>
          <w:szCs w:val="24"/>
        </w:rPr>
        <w:t xml:space="preserve"> United Kingdom</w:t>
      </w:r>
      <w:r w:rsidR="00523385" w:rsidRPr="00E71FCE">
        <w:rPr>
          <w:rFonts w:ascii="Book Antiqua" w:hAnsi="Book Antiqua"/>
          <w:sz w:val="24"/>
          <w:szCs w:val="24"/>
        </w:rPr>
        <w:t xml:space="preserve">. </w:t>
      </w:r>
      <w:hyperlink r:id="rId9" w:history="1">
        <w:r w:rsidR="00523385" w:rsidRPr="00E71FCE">
          <w:rPr>
            <w:rStyle w:val="Hyperlink"/>
            <w:rFonts w:ascii="Book Antiqua" w:hAnsi="Book Antiqua"/>
            <w:color w:val="auto"/>
            <w:sz w:val="24"/>
            <w:szCs w:val="24"/>
            <w:u w:val="none"/>
          </w:rPr>
          <w:t>p.loughenbury@nhs.net</w:t>
        </w:r>
      </w:hyperlink>
      <w:r w:rsidR="00523385" w:rsidRPr="00E71FCE">
        <w:rPr>
          <w:rFonts w:ascii="Book Antiqua" w:hAnsi="Book Antiqua"/>
          <w:sz w:val="24"/>
          <w:szCs w:val="24"/>
        </w:rPr>
        <w:t xml:space="preserve"> </w:t>
      </w:r>
    </w:p>
    <w:p w:rsidR="00523385" w:rsidRPr="00E71FCE" w:rsidRDefault="00680BAC" w:rsidP="001A682D">
      <w:pPr>
        <w:pStyle w:val="Header"/>
        <w:tabs>
          <w:tab w:val="clear" w:pos="4153"/>
          <w:tab w:val="clear" w:pos="8306"/>
        </w:tabs>
        <w:spacing w:line="360" w:lineRule="auto"/>
        <w:jc w:val="both"/>
        <w:rPr>
          <w:rFonts w:ascii="Book Antiqua" w:hAnsi="Book Antiqua"/>
          <w:sz w:val="24"/>
          <w:szCs w:val="24"/>
        </w:rPr>
      </w:pPr>
      <w:r w:rsidRPr="00026D49">
        <w:rPr>
          <w:rFonts w:ascii="Book Antiqua" w:hAnsi="Book Antiqua"/>
          <w:b/>
          <w:sz w:val="24"/>
          <w:szCs w:val="24"/>
        </w:rPr>
        <w:t>Telephone:</w:t>
      </w:r>
      <w:r w:rsidR="00966EF1">
        <w:rPr>
          <w:rFonts w:ascii="Book Antiqua" w:hAnsi="Book Antiqua" w:hint="eastAsia"/>
          <w:b/>
          <w:sz w:val="24"/>
          <w:szCs w:val="24"/>
        </w:rPr>
        <w:t xml:space="preserve"> </w:t>
      </w:r>
      <w:r w:rsidR="00966EF1" w:rsidRPr="00966EF1">
        <w:rPr>
          <w:rFonts w:ascii="Book Antiqua" w:hAnsi="Book Antiqua" w:hint="eastAsia"/>
          <w:sz w:val="24"/>
          <w:szCs w:val="24"/>
        </w:rPr>
        <w:t>+44-</w:t>
      </w:r>
      <w:r w:rsidR="00966EF1" w:rsidRPr="00966EF1">
        <w:rPr>
          <w:rFonts w:ascii="Book Antiqua" w:hAnsi="Book Antiqua"/>
          <w:sz w:val="24"/>
          <w:szCs w:val="24"/>
        </w:rPr>
        <w:t>011</w:t>
      </w:r>
      <w:r w:rsidR="00966EF1" w:rsidRPr="00966EF1">
        <w:rPr>
          <w:rFonts w:ascii="Book Antiqua" w:hAnsi="Book Antiqua" w:hint="eastAsia"/>
          <w:sz w:val="24"/>
          <w:szCs w:val="24"/>
        </w:rPr>
        <w:t>-</w:t>
      </w:r>
      <w:r w:rsidR="00966EF1" w:rsidRPr="00966EF1">
        <w:rPr>
          <w:rFonts w:ascii="Book Antiqua" w:hAnsi="Book Antiqua"/>
          <w:sz w:val="24"/>
          <w:szCs w:val="24"/>
        </w:rPr>
        <w:t>3</w:t>
      </w:r>
      <w:r w:rsidR="00523385" w:rsidRPr="00966EF1">
        <w:rPr>
          <w:rFonts w:ascii="Book Antiqua" w:hAnsi="Book Antiqua"/>
          <w:sz w:val="24"/>
          <w:szCs w:val="24"/>
        </w:rPr>
        <w:t>2432799</w:t>
      </w:r>
    </w:p>
    <w:p w:rsidR="00523385" w:rsidRPr="00E71FCE" w:rsidRDefault="00523385" w:rsidP="001A682D">
      <w:pPr>
        <w:spacing w:line="360" w:lineRule="auto"/>
        <w:jc w:val="both"/>
        <w:rPr>
          <w:rFonts w:ascii="Book Antiqua" w:hAnsi="Book Antiqua"/>
          <w:b/>
        </w:rPr>
      </w:pPr>
    </w:p>
    <w:p w:rsidR="006A4604" w:rsidRPr="00B137CF" w:rsidRDefault="006A4604" w:rsidP="001A682D">
      <w:pPr>
        <w:pStyle w:val="PlainText"/>
        <w:spacing w:line="360" w:lineRule="auto"/>
        <w:rPr>
          <w:rFonts w:ascii="Book Antiqua" w:hAnsi="Book Antiqua" w:cs="Times New Roman"/>
          <w:b/>
          <w:sz w:val="24"/>
          <w:szCs w:val="24"/>
        </w:rPr>
      </w:pPr>
      <w:bookmarkStart w:id="7" w:name="OLE_LINK284"/>
      <w:bookmarkStart w:id="8"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rsidR="006A4604" w:rsidRPr="00B137CF" w:rsidRDefault="006A4604" w:rsidP="001A682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175D46">
        <w:rPr>
          <w:rFonts w:ascii="Book Antiqua" w:hAnsi="Book Antiqua" w:cs="Times New Roman" w:hint="eastAsia"/>
          <w:sz w:val="24"/>
          <w:szCs w:val="24"/>
        </w:rPr>
        <w:t>7</w:t>
      </w:r>
      <w:r w:rsidRPr="00B137CF">
        <w:rPr>
          <w:rFonts w:ascii="Book Antiqua" w:hAnsi="Book Antiqua" w:cs="Times New Roman"/>
          <w:sz w:val="24"/>
          <w:szCs w:val="24"/>
        </w:rPr>
        <w:t>, 2016</w:t>
      </w:r>
    </w:p>
    <w:p w:rsidR="006A4604" w:rsidRPr="00B137CF" w:rsidRDefault="006A4604" w:rsidP="001A682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175D46">
        <w:rPr>
          <w:rFonts w:ascii="Book Antiqua" w:hAnsi="Book Antiqua" w:cs="Times New Roman" w:hint="eastAsia"/>
          <w:sz w:val="24"/>
          <w:szCs w:val="24"/>
        </w:rPr>
        <w:t>29</w:t>
      </w:r>
      <w:r w:rsidRPr="00B137CF">
        <w:rPr>
          <w:rFonts w:ascii="Book Antiqua" w:hAnsi="Book Antiqua" w:cs="Times New Roman"/>
          <w:sz w:val="24"/>
          <w:szCs w:val="24"/>
        </w:rPr>
        <w:t>, 2016</w:t>
      </w:r>
    </w:p>
    <w:p w:rsidR="006A4604" w:rsidRPr="00F96EC2" w:rsidRDefault="006A4604" w:rsidP="001A682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9</w:t>
      </w:r>
      <w:r w:rsidRPr="00B137CF">
        <w:rPr>
          <w:rFonts w:ascii="Book Antiqua" w:hAnsi="Book Antiqua" w:cs="Times New Roman"/>
          <w:sz w:val="24"/>
          <w:szCs w:val="24"/>
        </w:rPr>
        <w:t>, 2016</w:t>
      </w:r>
    </w:p>
    <w:p w:rsidR="006A4604" w:rsidRPr="00280B34" w:rsidRDefault="006A4604" w:rsidP="00280B34">
      <w:pPr>
        <w:rPr>
          <w:rFonts w:ascii="Book Antiqua" w:hAnsi="Book Antiqua"/>
          <w:iCs/>
        </w:rPr>
      </w:pPr>
      <w:r w:rsidRPr="00B137CF">
        <w:rPr>
          <w:rFonts w:ascii="Book Antiqua" w:hAnsi="Book Antiqua"/>
          <w:b/>
        </w:rPr>
        <w:t xml:space="preserve">Accepted: </w:t>
      </w:r>
      <w:r w:rsidR="00280B34">
        <w:rPr>
          <w:rStyle w:val="Emphasis"/>
        </w:rPr>
        <w:t xml:space="preserve">October </w:t>
      </w:r>
      <w:r w:rsidR="00280B34">
        <w:rPr>
          <w:rStyle w:val="Emphasis"/>
          <w:rFonts w:ascii="宋体" w:hAnsi="宋体" w:cs="宋体" w:hint="eastAsia"/>
        </w:rPr>
        <w:t>1</w:t>
      </w:r>
      <w:r w:rsidR="00280B34" w:rsidRPr="00235CD4">
        <w:rPr>
          <w:rStyle w:val="Emphasis"/>
        </w:rPr>
        <w:t>,</w:t>
      </w:r>
      <w:r w:rsidR="00280B34">
        <w:rPr>
          <w:rStyle w:val="Emphasis"/>
        </w:rPr>
        <w:t xml:space="preserve"> 2016</w:t>
      </w:r>
      <w:bookmarkStart w:id="9" w:name="_GoBack"/>
      <w:bookmarkEnd w:id="9"/>
    </w:p>
    <w:p w:rsidR="006A4604" w:rsidRPr="00B137CF" w:rsidRDefault="006A4604" w:rsidP="001A682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6A4604" w:rsidRPr="00B137CF" w:rsidRDefault="006A4604" w:rsidP="001A682D">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7"/>
    <w:bookmarkEnd w:id="8"/>
    <w:p w:rsidR="00FD091F" w:rsidRPr="00E71FCE" w:rsidRDefault="007A7BBA" w:rsidP="001A682D">
      <w:pPr>
        <w:spacing w:line="360" w:lineRule="auto"/>
        <w:jc w:val="both"/>
        <w:rPr>
          <w:rFonts w:ascii="Book Antiqua" w:hAnsi="Book Antiqua"/>
          <w:b/>
          <w:bCs/>
        </w:rPr>
      </w:pPr>
      <w:r w:rsidRPr="00E71FCE">
        <w:rPr>
          <w:rFonts w:ascii="Book Antiqua" w:hAnsi="Book Antiqua"/>
          <w:b/>
          <w:bCs/>
        </w:rPr>
        <w:br w:type="page"/>
      </w:r>
      <w:r w:rsidR="00C23EF6" w:rsidRPr="00E71FCE">
        <w:rPr>
          <w:rFonts w:ascii="Book Antiqua" w:hAnsi="Book Antiqua"/>
          <w:b/>
          <w:bCs/>
        </w:rPr>
        <w:lastRenderedPageBreak/>
        <w:t>A</w:t>
      </w:r>
      <w:r w:rsidR="00154394" w:rsidRPr="00E71FCE">
        <w:rPr>
          <w:rFonts w:ascii="Book Antiqua" w:hAnsi="Book Antiqua"/>
          <w:b/>
          <w:bCs/>
        </w:rPr>
        <w:t>bstract</w:t>
      </w:r>
    </w:p>
    <w:p w:rsidR="00154394" w:rsidRPr="00154394" w:rsidRDefault="00154394" w:rsidP="001A682D">
      <w:pPr>
        <w:pStyle w:val="BodyTextIndent"/>
        <w:spacing w:before="0" w:line="360" w:lineRule="auto"/>
        <w:ind w:firstLine="0"/>
        <w:jc w:val="both"/>
        <w:rPr>
          <w:rFonts w:ascii="Book Antiqua" w:eastAsiaTheme="minorEastAsia" w:hAnsi="Book Antiqua"/>
          <w:b/>
          <w:i/>
          <w:lang w:eastAsia="zh-CN"/>
        </w:rPr>
      </w:pPr>
      <w:r w:rsidRPr="00154394">
        <w:rPr>
          <w:rFonts w:ascii="Book Antiqua" w:hAnsi="Book Antiqua"/>
          <w:b/>
          <w:i/>
        </w:rPr>
        <w:t>AIM</w:t>
      </w:r>
    </w:p>
    <w:p w:rsidR="00FD091F" w:rsidRDefault="0010053F" w:rsidP="001A682D">
      <w:pPr>
        <w:pStyle w:val="BodyTextIndent"/>
        <w:spacing w:before="0" w:line="360" w:lineRule="auto"/>
        <w:ind w:firstLine="0"/>
        <w:jc w:val="both"/>
        <w:rPr>
          <w:rFonts w:ascii="Book Antiqua" w:eastAsiaTheme="minorEastAsia" w:hAnsi="Book Antiqua"/>
          <w:lang w:eastAsia="zh-CN"/>
        </w:rPr>
      </w:pPr>
      <w:r w:rsidRPr="00E71FCE">
        <w:rPr>
          <w:rFonts w:ascii="Book Antiqua" w:hAnsi="Book Antiqua"/>
        </w:rPr>
        <w:t>To investigate whether</w:t>
      </w:r>
      <w:r w:rsidR="00FD091F" w:rsidRPr="00E71FCE">
        <w:rPr>
          <w:rFonts w:ascii="Book Antiqua" w:hAnsi="Book Antiqua"/>
        </w:rPr>
        <w:t xml:space="preserve"> autologous blood transfusion (ABT) drains and intra-operative cell salvage</w:t>
      </w:r>
      <w:r w:rsidRPr="00E71FCE">
        <w:rPr>
          <w:rFonts w:ascii="Book Antiqua" w:hAnsi="Book Antiqua"/>
        </w:rPr>
        <w:t xml:space="preserve"> </w:t>
      </w:r>
      <w:r w:rsidR="00FD091F" w:rsidRPr="00E71FCE">
        <w:rPr>
          <w:rFonts w:ascii="Book Antiqua" w:hAnsi="Book Antiqua"/>
        </w:rPr>
        <w:t xml:space="preserve">reduced donor </w:t>
      </w:r>
      <w:r w:rsidR="00B8688A" w:rsidRPr="00E71FCE">
        <w:rPr>
          <w:rFonts w:ascii="Book Antiqua" w:hAnsi="Book Antiqua"/>
        </w:rPr>
        <w:t xml:space="preserve">blood transfusion requirements during </w:t>
      </w:r>
      <w:r w:rsidRPr="00E71FCE">
        <w:rPr>
          <w:rFonts w:ascii="Book Antiqua" w:hAnsi="Book Antiqua"/>
        </w:rPr>
        <w:t>scoliosis surgery</w:t>
      </w:r>
      <w:r w:rsidR="00FD091F" w:rsidRPr="00E71FCE">
        <w:rPr>
          <w:rFonts w:ascii="Book Antiqua" w:hAnsi="Book Antiqua"/>
        </w:rPr>
        <w:t>.</w:t>
      </w:r>
    </w:p>
    <w:p w:rsidR="008F71FD" w:rsidRPr="008F71FD" w:rsidRDefault="008F71FD" w:rsidP="001A682D">
      <w:pPr>
        <w:pStyle w:val="BodyTextIndent"/>
        <w:spacing w:before="0" w:line="360" w:lineRule="auto"/>
        <w:ind w:firstLine="0"/>
        <w:jc w:val="both"/>
        <w:rPr>
          <w:rFonts w:ascii="Book Antiqua" w:eastAsiaTheme="minorEastAsia" w:hAnsi="Book Antiqua"/>
          <w:lang w:eastAsia="zh-CN"/>
        </w:rPr>
      </w:pPr>
    </w:p>
    <w:p w:rsidR="008F71FD" w:rsidRPr="008F71FD" w:rsidRDefault="008F71FD" w:rsidP="001A682D">
      <w:pPr>
        <w:pStyle w:val="BodyTextIndent"/>
        <w:spacing w:before="0" w:line="360" w:lineRule="auto"/>
        <w:jc w:val="both"/>
        <w:rPr>
          <w:rFonts w:ascii="Book Antiqua" w:eastAsiaTheme="minorEastAsia" w:hAnsi="Book Antiqua"/>
          <w:b/>
          <w:i/>
          <w:lang w:eastAsia="zh-CN"/>
        </w:rPr>
      </w:pPr>
      <w:r w:rsidRPr="008F71FD">
        <w:rPr>
          <w:rFonts w:ascii="Book Antiqua" w:hAnsi="Book Antiqua"/>
          <w:b/>
          <w:i/>
        </w:rPr>
        <w:t>METHODS</w:t>
      </w:r>
    </w:p>
    <w:p w:rsidR="00FD091F" w:rsidRDefault="00FD091F" w:rsidP="001A682D">
      <w:pPr>
        <w:pStyle w:val="BodyTextIndent"/>
        <w:spacing w:before="0" w:line="360" w:lineRule="auto"/>
        <w:jc w:val="both"/>
        <w:rPr>
          <w:rFonts w:ascii="Book Antiqua" w:eastAsiaTheme="minorEastAsia" w:hAnsi="Book Antiqua"/>
          <w:lang w:eastAsia="zh-CN"/>
        </w:rPr>
      </w:pPr>
      <w:r w:rsidRPr="00E71FCE">
        <w:rPr>
          <w:rFonts w:ascii="Book Antiqua" w:hAnsi="Book Antiqua"/>
        </w:rPr>
        <w:t xml:space="preserve">Retrospective data collection on transfusion requirements of patients undergoing scoliosis surgery </w:t>
      </w:r>
      <w:r w:rsidR="0045195B">
        <w:rPr>
          <w:rFonts w:ascii="Book Antiqua" w:eastAsiaTheme="minorEastAsia" w:hAnsi="Book Antiqua" w:hint="eastAsia"/>
          <w:lang w:eastAsia="zh-CN"/>
        </w:rPr>
        <w:t xml:space="preserve">is </w:t>
      </w:r>
      <w:r w:rsidRPr="00E71FCE">
        <w:rPr>
          <w:rFonts w:ascii="Book Antiqua" w:hAnsi="Book Antiqua"/>
        </w:rPr>
        <w:t xml:space="preserve">between January 2006 and March 2010. There were three distinct phases of transfusion practice over this time: Group A received </w:t>
      </w:r>
      <w:r w:rsidR="00537DAE">
        <w:rPr>
          <w:rFonts w:ascii="Book Antiqua" w:eastAsiaTheme="minorEastAsia" w:hAnsi="Book Antiqua"/>
          <w:lang w:eastAsia="zh-CN"/>
        </w:rPr>
        <w:t>“</w:t>
      </w:r>
      <w:r w:rsidRPr="00E71FCE">
        <w:rPr>
          <w:rFonts w:ascii="Book Antiqua" w:hAnsi="Book Antiqua"/>
        </w:rPr>
        <w:t>traditional treatment</w:t>
      </w:r>
      <w:r w:rsidR="00537DAE">
        <w:rPr>
          <w:rFonts w:ascii="Book Antiqua" w:eastAsiaTheme="minorEastAsia" w:hAnsi="Book Antiqua"/>
          <w:lang w:eastAsia="zh-CN"/>
        </w:rPr>
        <w:t>”</w:t>
      </w:r>
      <w:r w:rsidRPr="00E71FCE">
        <w:rPr>
          <w:rFonts w:ascii="Book Antiqua" w:hAnsi="Book Antiqua"/>
        </w:rPr>
        <w:t xml:space="preserve"> with allogeneic red cell transfusion (ARCT) in response to </w:t>
      </w:r>
      <w:r w:rsidR="00B8688A" w:rsidRPr="00E71FCE">
        <w:rPr>
          <w:rFonts w:ascii="Book Antiqua" w:hAnsi="Book Antiqua"/>
        </w:rPr>
        <w:t xml:space="preserve">an </w:t>
      </w:r>
      <w:r w:rsidRPr="00E71FCE">
        <w:rPr>
          <w:rFonts w:ascii="Book Antiqua" w:hAnsi="Book Antiqua"/>
        </w:rPr>
        <w:t>intra- or post-operative anaemia (</w:t>
      </w:r>
      <w:proofErr w:type="spellStart"/>
      <w:r w:rsidRPr="00E71FCE">
        <w:rPr>
          <w:rFonts w:ascii="Book Antiqua" w:hAnsi="Book Antiqua"/>
        </w:rPr>
        <w:t>Hb</w:t>
      </w:r>
      <w:proofErr w:type="spellEnd"/>
      <w:r w:rsidR="00682E3D">
        <w:rPr>
          <w:rFonts w:ascii="Book Antiqua" w:eastAsiaTheme="minorEastAsia" w:hAnsi="Book Antiqua" w:hint="eastAsia"/>
          <w:lang w:eastAsia="zh-CN"/>
        </w:rPr>
        <w:t xml:space="preserve"> </w:t>
      </w:r>
      <w:r w:rsidRPr="00E71FCE">
        <w:rPr>
          <w:rFonts w:ascii="Book Antiqua" w:hAnsi="Book Antiqua"/>
        </w:rPr>
        <w:t>&lt;</w:t>
      </w:r>
      <w:r w:rsidR="00682E3D">
        <w:rPr>
          <w:rFonts w:ascii="Book Antiqua" w:eastAsiaTheme="minorEastAsia" w:hAnsi="Book Antiqua" w:hint="eastAsia"/>
          <w:lang w:eastAsia="zh-CN"/>
        </w:rPr>
        <w:t xml:space="preserve"> </w:t>
      </w:r>
      <w:r w:rsidRPr="00E71FCE">
        <w:rPr>
          <w:rFonts w:ascii="Book Antiqua" w:hAnsi="Book Antiqua"/>
        </w:rPr>
        <w:t>8</w:t>
      </w:r>
      <w:r w:rsidR="00682E3D">
        <w:rPr>
          <w:rFonts w:ascii="Book Antiqua" w:eastAsiaTheme="minorEastAsia" w:hAnsi="Book Antiqua" w:hint="eastAsia"/>
          <w:lang w:eastAsia="zh-CN"/>
        </w:rPr>
        <w:t xml:space="preserve"> </w:t>
      </w:r>
      <w:r w:rsidRPr="00E71FCE">
        <w:rPr>
          <w:rFonts w:ascii="Book Antiqua" w:hAnsi="Book Antiqua"/>
        </w:rPr>
        <w:t>g/</w:t>
      </w:r>
      <w:proofErr w:type="spellStart"/>
      <w:r w:rsidRPr="00E71FCE">
        <w:rPr>
          <w:rFonts w:ascii="Book Antiqua" w:hAnsi="Book Antiqua"/>
        </w:rPr>
        <w:t>dL</w:t>
      </w:r>
      <w:proofErr w:type="spellEnd"/>
      <w:r w:rsidRPr="00E71FCE">
        <w:rPr>
          <w:rFonts w:ascii="Book Antiqua" w:hAnsi="Book Antiqua"/>
        </w:rPr>
        <w:t xml:space="preserve"> or </w:t>
      </w:r>
      <w:r w:rsidR="00B8688A" w:rsidRPr="00E71FCE">
        <w:rPr>
          <w:rFonts w:ascii="Book Antiqua" w:hAnsi="Book Antiqua"/>
        </w:rPr>
        <w:t xml:space="preserve">a </w:t>
      </w:r>
      <w:r w:rsidRPr="00E71FCE">
        <w:rPr>
          <w:rFonts w:ascii="Book Antiqua" w:hAnsi="Book Antiqua"/>
        </w:rPr>
        <w:t xml:space="preserve">symptomatic anaemia). Group B received intra-operative cell salvage in addition to </w:t>
      </w:r>
      <w:r w:rsidR="00682E3D">
        <w:rPr>
          <w:rFonts w:ascii="Book Antiqua" w:eastAsiaTheme="minorEastAsia" w:hAnsi="Book Antiqua"/>
          <w:lang w:eastAsia="zh-CN"/>
        </w:rPr>
        <w:t>“</w:t>
      </w:r>
      <w:r w:rsidRPr="00E71FCE">
        <w:rPr>
          <w:rFonts w:ascii="Book Antiqua" w:hAnsi="Book Antiqua"/>
        </w:rPr>
        <w:t>traditional treatment</w:t>
      </w:r>
      <w:r w:rsidR="00682E3D">
        <w:rPr>
          <w:rFonts w:ascii="Book Antiqua" w:eastAsiaTheme="minorEastAsia" w:hAnsi="Book Antiqua"/>
          <w:lang w:eastAsia="zh-CN"/>
        </w:rPr>
        <w:t>”</w:t>
      </w:r>
      <w:r w:rsidRPr="00E71FCE">
        <w:rPr>
          <w:rFonts w:ascii="Book Antiqua" w:hAnsi="Book Antiqua"/>
        </w:rPr>
        <w:t xml:space="preserve">. In group C, ABT wound drains were used together with </w:t>
      </w:r>
      <w:r w:rsidR="00B8688A" w:rsidRPr="00E71FCE">
        <w:rPr>
          <w:rFonts w:ascii="Book Antiqua" w:hAnsi="Book Antiqua"/>
        </w:rPr>
        <w:t xml:space="preserve">both </w:t>
      </w:r>
      <w:r w:rsidRPr="00E71FCE">
        <w:rPr>
          <w:rFonts w:ascii="Book Antiqua" w:hAnsi="Book Antiqua"/>
        </w:rPr>
        <w:t>intra-operative cel</w:t>
      </w:r>
      <w:r w:rsidR="00B8688A" w:rsidRPr="00E71FCE">
        <w:rPr>
          <w:rFonts w:ascii="Book Antiqua" w:hAnsi="Book Antiqua"/>
        </w:rPr>
        <w:t xml:space="preserve">l salvage and </w:t>
      </w:r>
      <w:r w:rsidR="00682E3D">
        <w:rPr>
          <w:rFonts w:ascii="Book Antiqua" w:eastAsiaTheme="minorEastAsia" w:hAnsi="Book Antiqua"/>
          <w:lang w:eastAsia="zh-CN"/>
        </w:rPr>
        <w:t>“</w:t>
      </w:r>
      <w:r w:rsidR="00B8688A" w:rsidRPr="00E71FCE">
        <w:rPr>
          <w:rFonts w:ascii="Book Antiqua" w:hAnsi="Book Antiqua"/>
        </w:rPr>
        <w:t>traditional treatment</w:t>
      </w:r>
      <w:r w:rsidR="00682E3D">
        <w:rPr>
          <w:rFonts w:ascii="Book Antiqua" w:eastAsiaTheme="minorEastAsia" w:hAnsi="Book Antiqua"/>
          <w:lang w:eastAsia="zh-CN"/>
        </w:rPr>
        <w:t>”</w:t>
      </w:r>
      <w:r w:rsidR="00B8688A" w:rsidRPr="00E71FCE">
        <w:rPr>
          <w:rFonts w:ascii="Book Antiqua" w:hAnsi="Book Antiqua"/>
        </w:rPr>
        <w:t>.</w:t>
      </w:r>
    </w:p>
    <w:p w:rsidR="00682E3D" w:rsidRPr="00682E3D" w:rsidRDefault="00682E3D" w:rsidP="001A682D">
      <w:pPr>
        <w:pStyle w:val="BodyTextIndent"/>
        <w:spacing w:before="0" w:line="360" w:lineRule="auto"/>
        <w:jc w:val="both"/>
        <w:rPr>
          <w:rFonts w:ascii="Book Antiqua" w:eastAsiaTheme="minorEastAsia" w:hAnsi="Book Antiqua"/>
          <w:lang w:eastAsia="zh-CN"/>
        </w:rPr>
      </w:pPr>
    </w:p>
    <w:p w:rsidR="00FD186F" w:rsidRPr="00FD186F" w:rsidRDefault="00FD186F" w:rsidP="001A682D">
      <w:pPr>
        <w:spacing w:line="360" w:lineRule="auto"/>
        <w:jc w:val="both"/>
        <w:rPr>
          <w:rFonts w:ascii="Book Antiqua" w:eastAsiaTheme="minorEastAsia" w:hAnsi="Book Antiqua"/>
          <w:b/>
          <w:i/>
          <w:lang w:eastAsia="zh-CN"/>
        </w:rPr>
      </w:pPr>
      <w:r w:rsidRPr="00FD186F">
        <w:rPr>
          <w:rFonts w:ascii="Book Antiqua" w:hAnsi="Book Antiqua"/>
          <w:b/>
          <w:i/>
        </w:rPr>
        <w:t>RESULTS</w:t>
      </w:r>
    </w:p>
    <w:p w:rsidR="00FD091F" w:rsidRDefault="001C0EFB" w:rsidP="001A682D">
      <w:pPr>
        <w:spacing w:line="360" w:lineRule="auto"/>
        <w:jc w:val="both"/>
        <w:rPr>
          <w:rFonts w:ascii="Book Antiqua" w:eastAsiaTheme="minorEastAsia" w:hAnsi="Book Antiqua"/>
          <w:lang w:eastAsia="zh-CN"/>
        </w:rPr>
      </w:pPr>
      <w:r w:rsidRPr="00E71FCE">
        <w:rPr>
          <w:rFonts w:ascii="Book Antiqua" w:hAnsi="Book Antiqua"/>
        </w:rPr>
        <w:t>Data</w:t>
      </w:r>
      <w:r w:rsidR="00B8688A" w:rsidRPr="00E71FCE">
        <w:rPr>
          <w:rFonts w:ascii="Book Antiqua" w:hAnsi="Book Antiqua"/>
        </w:rPr>
        <w:t xml:space="preserve"> from 97 procedures on 77 patients</w:t>
      </w:r>
      <w:r w:rsidR="0025765D">
        <w:rPr>
          <w:rFonts w:ascii="Book Antiqua" w:eastAsiaTheme="minorEastAsia" w:hAnsi="Book Antiqua" w:hint="eastAsia"/>
          <w:lang w:eastAsia="zh-CN"/>
        </w:rPr>
        <w:t>,</w:t>
      </w:r>
      <w:r w:rsidR="00B8688A" w:rsidRPr="00E71FCE">
        <w:rPr>
          <w:rFonts w:ascii="Book Antiqua" w:hAnsi="Book Antiqua"/>
        </w:rPr>
        <w:t xml:space="preserve"> </w:t>
      </w:r>
      <w:r w:rsidR="0025765D" w:rsidRPr="00E71FCE">
        <w:rPr>
          <w:rFonts w:ascii="Book Antiqua" w:hAnsi="Book Antiqua"/>
        </w:rPr>
        <w:t>t</w:t>
      </w:r>
      <w:r w:rsidR="00FD091F" w:rsidRPr="00E71FCE">
        <w:rPr>
          <w:rFonts w:ascii="Book Antiqua" w:hAnsi="Book Antiqua"/>
        </w:rPr>
        <w:t>here was no difference in mean preoperative haemoglobin levels between the groups (A</w:t>
      </w:r>
      <w:r w:rsidR="00286490">
        <w:rPr>
          <w:rFonts w:ascii="Book Antiqua" w:eastAsiaTheme="minorEastAsia" w:hAnsi="Book Antiqua" w:hint="eastAsia"/>
          <w:lang w:eastAsia="zh-CN"/>
        </w:rPr>
        <w:t>:</w:t>
      </w:r>
      <w:r w:rsidR="00FD091F" w:rsidRPr="00E71FCE">
        <w:rPr>
          <w:rFonts w:ascii="Book Antiqua" w:hAnsi="Book Antiqua"/>
        </w:rPr>
        <w:t xml:space="preserve"> 13.1</w:t>
      </w:r>
      <w:r w:rsidR="00286490">
        <w:rPr>
          <w:rFonts w:ascii="Book Antiqua" w:eastAsiaTheme="minorEastAsia" w:hAnsi="Book Antiqua" w:hint="eastAsia"/>
          <w:lang w:eastAsia="zh-CN"/>
        </w:rPr>
        <w:t xml:space="preserve"> </w:t>
      </w:r>
      <w:r w:rsidR="00FD091F" w:rsidRPr="00E71FCE">
        <w:rPr>
          <w:rFonts w:ascii="Book Antiqua" w:hAnsi="Book Antiqua"/>
        </w:rPr>
        <w:t>g/</w:t>
      </w:r>
      <w:proofErr w:type="spellStart"/>
      <w:r w:rsidR="00FD091F" w:rsidRPr="00E71FCE">
        <w:rPr>
          <w:rFonts w:ascii="Book Antiqua" w:hAnsi="Book Antiqua"/>
        </w:rPr>
        <w:t>dL</w:t>
      </w:r>
      <w:proofErr w:type="spellEnd"/>
      <w:r w:rsidR="00286490">
        <w:rPr>
          <w:rFonts w:ascii="Book Antiqua" w:eastAsiaTheme="minorEastAsia" w:hAnsi="Book Antiqua" w:hint="eastAsia"/>
          <w:lang w:eastAsia="zh-CN"/>
        </w:rPr>
        <w:t>;</w:t>
      </w:r>
      <w:r w:rsidR="00FD091F" w:rsidRPr="00E71FCE">
        <w:rPr>
          <w:rFonts w:ascii="Book Antiqua" w:hAnsi="Book Antiqua"/>
        </w:rPr>
        <w:t xml:space="preserve"> B</w:t>
      </w:r>
      <w:r w:rsidR="00286490">
        <w:rPr>
          <w:rFonts w:ascii="Book Antiqua" w:eastAsiaTheme="minorEastAsia" w:hAnsi="Book Antiqua" w:hint="eastAsia"/>
          <w:lang w:eastAsia="zh-CN"/>
        </w:rPr>
        <w:t>:</w:t>
      </w:r>
      <w:r w:rsidR="00FD091F" w:rsidRPr="00E71FCE">
        <w:rPr>
          <w:rFonts w:ascii="Book Antiqua" w:hAnsi="Book Antiqua"/>
        </w:rPr>
        <w:t xml:space="preserve"> 13.49</w:t>
      </w:r>
      <w:r w:rsidR="00286490">
        <w:rPr>
          <w:rFonts w:ascii="Book Antiqua" w:eastAsiaTheme="minorEastAsia" w:hAnsi="Book Antiqua" w:hint="eastAsia"/>
          <w:lang w:eastAsia="zh-CN"/>
        </w:rPr>
        <w:t xml:space="preserve"> </w:t>
      </w:r>
      <w:r w:rsidR="00FD091F" w:rsidRPr="00E71FCE">
        <w:rPr>
          <w:rFonts w:ascii="Book Antiqua" w:hAnsi="Book Antiqua"/>
        </w:rPr>
        <w:t>g/</w:t>
      </w:r>
      <w:proofErr w:type="spellStart"/>
      <w:r w:rsidR="00FD091F" w:rsidRPr="00E71FCE">
        <w:rPr>
          <w:rFonts w:ascii="Book Antiqua" w:hAnsi="Book Antiqua"/>
        </w:rPr>
        <w:t>dL</w:t>
      </w:r>
      <w:proofErr w:type="spellEnd"/>
      <w:r w:rsidR="00286490">
        <w:rPr>
          <w:rFonts w:ascii="Book Antiqua" w:eastAsiaTheme="minorEastAsia" w:hAnsi="Book Antiqua" w:hint="eastAsia"/>
          <w:lang w:eastAsia="zh-CN"/>
        </w:rPr>
        <w:t>;</w:t>
      </w:r>
      <w:r w:rsidR="00FD091F" w:rsidRPr="00E71FCE">
        <w:rPr>
          <w:rFonts w:ascii="Book Antiqua" w:hAnsi="Book Antiqua"/>
        </w:rPr>
        <w:t xml:space="preserve"> C</w:t>
      </w:r>
      <w:r w:rsidR="00286490">
        <w:rPr>
          <w:rFonts w:ascii="Book Antiqua" w:eastAsiaTheme="minorEastAsia" w:hAnsi="Book Antiqua" w:hint="eastAsia"/>
          <w:lang w:eastAsia="zh-CN"/>
        </w:rPr>
        <w:t>:</w:t>
      </w:r>
      <w:r w:rsidR="00FD091F" w:rsidRPr="00E71FCE">
        <w:rPr>
          <w:rFonts w:ascii="Book Antiqua" w:hAnsi="Book Antiqua"/>
        </w:rPr>
        <w:t xml:space="preserve"> 13.66</w:t>
      </w:r>
      <w:r w:rsidR="00286490">
        <w:rPr>
          <w:rFonts w:ascii="Book Antiqua" w:eastAsiaTheme="minorEastAsia" w:hAnsi="Book Antiqua" w:hint="eastAsia"/>
          <w:lang w:eastAsia="zh-CN"/>
        </w:rPr>
        <w:t xml:space="preserve"> </w:t>
      </w:r>
      <w:r w:rsidR="00FD091F" w:rsidRPr="00E71FCE">
        <w:rPr>
          <w:rFonts w:ascii="Book Antiqua" w:hAnsi="Book Antiqua"/>
        </w:rPr>
        <w:t>g/</w:t>
      </w:r>
      <w:proofErr w:type="spellStart"/>
      <w:r w:rsidR="00FD091F" w:rsidRPr="00E71FCE">
        <w:rPr>
          <w:rFonts w:ascii="Book Antiqua" w:hAnsi="Book Antiqua"/>
        </w:rPr>
        <w:t>dL</w:t>
      </w:r>
      <w:proofErr w:type="spellEnd"/>
      <w:r w:rsidR="00FD091F" w:rsidRPr="00E71FCE">
        <w:rPr>
          <w:rFonts w:ascii="Book Antiqua" w:hAnsi="Book Antiqua"/>
        </w:rPr>
        <w:t>). A</w:t>
      </w:r>
      <w:r w:rsidR="00B8688A" w:rsidRPr="00E71FCE">
        <w:rPr>
          <w:rFonts w:ascii="Book Antiqua" w:hAnsi="Book Antiqua"/>
        </w:rPr>
        <w:t xml:space="preserve">llogeneic red cell transfusion </w:t>
      </w:r>
      <w:r w:rsidR="00FD091F" w:rsidRPr="00E71FCE">
        <w:rPr>
          <w:rFonts w:ascii="Book Antiqua" w:hAnsi="Book Antiqua"/>
        </w:rPr>
        <w:t xml:space="preserve">was required for 22 of the 37 procedures (59%) in group A, 17 of 30 (57%) in group B and 16 of 30 (53%) in group C. </w:t>
      </w:r>
      <w:r w:rsidRPr="00E71FCE">
        <w:rPr>
          <w:rFonts w:ascii="Book Antiqua" w:hAnsi="Book Antiqua" w:cs="Arial"/>
          <w:lang w:eastAsia="en-US"/>
        </w:rPr>
        <w:t>There was an overall 6% reduction in the proportion of patients requiring an ARCT between groups A and C but this was not statistically significant (</w:t>
      </w:r>
      <w:bookmarkStart w:id="10" w:name="OLE_LINK10"/>
      <w:bookmarkStart w:id="11" w:name="OLE_LINK18"/>
      <w:r w:rsidR="00467A8D" w:rsidRPr="00026D49">
        <w:rPr>
          <w:rFonts w:ascii="Book Antiqua" w:hAnsi="Book Antiqua"/>
          <w:i/>
        </w:rPr>
        <w:t>χ</w:t>
      </w:r>
      <w:r w:rsidR="00467A8D" w:rsidRPr="00026D49">
        <w:rPr>
          <w:rFonts w:ascii="Book Antiqua" w:hAnsi="Book Antiqua"/>
          <w:i/>
          <w:vertAlign w:val="superscript"/>
        </w:rPr>
        <w:t>2</w:t>
      </w:r>
      <w:bookmarkEnd w:id="10"/>
      <w:bookmarkEnd w:id="11"/>
      <w:r w:rsidRPr="00E71FCE">
        <w:rPr>
          <w:rFonts w:ascii="Book Antiqua" w:hAnsi="Book Antiqua" w:cs="Arial"/>
          <w:lang w:eastAsia="en-US"/>
        </w:rPr>
        <w:t xml:space="preserve"> = 0.398).</w:t>
      </w:r>
      <w:r w:rsidR="005E4328">
        <w:rPr>
          <w:rFonts w:ascii="Book Antiqua" w:eastAsiaTheme="minorEastAsia" w:hAnsi="Book Antiqua" w:cs="Arial" w:hint="eastAsia"/>
          <w:lang w:eastAsia="zh-CN"/>
        </w:rPr>
        <w:t xml:space="preserve"> </w:t>
      </w:r>
      <w:r w:rsidR="00FD091F" w:rsidRPr="00E71FCE">
        <w:rPr>
          <w:rFonts w:ascii="Book Antiqua" w:hAnsi="Book Antiqua"/>
        </w:rPr>
        <w:t>Patients in group C received fewer units (mean 2.19) than group B (mean 2.94) (</w:t>
      </w:r>
      <w:r w:rsidR="00DD4FA0" w:rsidRPr="00DD4FA0">
        <w:rPr>
          <w:rFonts w:ascii="Book Antiqua" w:hAnsi="Book Antiqua"/>
          <w:i/>
        </w:rPr>
        <w:t>P</w:t>
      </w:r>
      <w:r w:rsidR="00DD4FA0" w:rsidRPr="00E71FCE">
        <w:rPr>
          <w:rFonts w:ascii="Book Antiqua" w:hAnsi="Book Antiqua"/>
        </w:rPr>
        <w:t xml:space="preserve"> =</w:t>
      </w:r>
      <w:r w:rsidR="00FD091F" w:rsidRPr="00E71FCE">
        <w:rPr>
          <w:rFonts w:ascii="Book Antiqua" w:hAnsi="Book Antiqua"/>
        </w:rPr>
        <w:t xml:space="preserve"> 0.984) and significantly fewer than those in group A (mean 3.82) (</w:t>
      </w:r>
      <w:r w:rsidR="00DD4FA0" w:rsidRPr="00DD4FA0">
        <w:rPr>
          <w:rFonts w:ascii="Book Antiqua" w:hAnsi="Book Antiqua"/>
          <w:i/>
        </w:rPr>
        <w:t>P</w:t>
      </w:r>
      <w:r w:rsidR="00DD4FA0" w:rsidRPr="00E71FCE">
        <w:rPr>
          <w:rFonts w:ascii="Book Antiqua" w:hAnsi="Book Antiqua"/>
        </w:rPr>
        <w:t xml:space="preserve"> =</w:t>
      </w:r>
      <w:r w:rsidR="00FD091F" w:rsidRPr="00E71FCE">
        <w:rPr>
          <w:rFonts w:ascii="Book Antiqua" w:hAnsi="Book Antiqua" w:cs="Arial"/>
          <w:lang w:eastAsia="en-US"/>
        </w:rPr>
        <w:t xml:space="preserve"> 0.0322)</w:t>
      </w:r>
      <w:r w:rsidR="00FD091F" w:rsidRPr="00E71FCE">
        <w:rPr>
          <w:rFonts w:ascii="Book Antiqua" w:hAnsi="Book Antiqua"/>
        </w:rPr>
        <w:t>. Mean length of inpatient stay was l</w:t>
      </w:r>
      <w:r w:rsidR="001A682D">
        <w:rPr>
          <w:rFonts w:ascii="Book Antiqua" w:hAnsi="Book Antiqua"/>
        </w:rPr>
        <w:t xml:space="preserve">ower </w:t>
      </w:r>
      <w:proofErr w:type="gramStart"/>
      <w:r w:rsidR="001A682D">
        <w:rPr>
          <w:rFonts w:ascii="Book Antiqua" w:hAnsi="Book Antiqua"/>
        </w:rPr>
        <w:t>in group</w:t>
      </w:r>
      <w:proofErr w:type="gramEnd"/>
      <w:r w:rsidR="001A682D">
        <w:rPr>
          <w:rFonts w:ascii="Book Antiqua" w:hAnsi="Book Antiqua"/>
        </w:rPr>
        <w:t xml:space="preserve"> C (8.65 d</w:t>
      </w:r>
      <w:r w:rsidR="00FD091F" w:rsidRPr="00E71FCE">
        <w:rPr>
          <w:rFonts w:ascii="Book Antiqua" w:hAnsi="Book Antiqua"/>
        </w:rPr>
        <w:t>) than in groups B (12.83) or A (12.62).</w:t>
      </w:r>
    </w:p>
    <w:p w:rsidR="001A682D" w:rsidRPr="001A682D" w:rsidRDefault="001A682D" w:rsidP="001A682D">
      <w:pPr>
        <w:spacing w:line="360" w:lineRule="auto"/>
        <w:jc w:val="both"/>
        <w:rPr>
          <w:rFonts w:ascii="Book Antiqua" w:eastAsiaTheme="minorEastAsia" w:hAnsi="Book Antiqua"/>
          <w:lang w:eastAsia="zh-CN"/>
        </w:rPr>
      </w:pPr>
    </w:p>
    <w:p w:rsidR="001A682D" w:rsidRPr="001A682D" w:rsidRDefault="001A682D" w:rsidP="001A682D">
      <w:pPr>
        <w:spacing w:line="360" w:lineRule="auto"/>
        <w:jc w:val="both"/>
        <w:rPr>
          <w:rFonts w:ascii="Book Antiqua" w:eastAsiaTheme="minorEastAsia" w:hAnsi="Book Antiqua"/>
          <w:i/>
          <w:lang w:eastAsia="zh-CN"/>
        </w:rPr>
      </w:pPr>
      <w:r w:rsidRPr="001A682D">
        <w:rPr>
          <w:rFonts w:ascii="Book Antiqua" w:hAnsi="Book Antiqua"/>
          <w:b/>
          <w:i/>
        </w:rPr>
        <w:t>CONCLUSION</w:t>
      </w:r>
    </w:p>
    <w:p w:rsidR="00FD091F" w:rsidRPr="00E71FCE" w:rsidRDefault="00B8688A" w:rsidP="001A682D">
      <w:pPr>
        <w:spacing w:line="360" w:lineRule="auto"/>
        <w:jc w:val="both"/>
        <w:rPr>
          <w:rFonts w:ascii="Book Antiqua" w:hAnsi="Book Antiqua"/>
        </w:rPr>
      </w:pPr>
      <w:r w:rsidRPr="00E71FCE">
        <w:rPr>
          <w:rFonts w:ascii="Book Antiqua" w:hAnsi="Book Antiqua"/>
        </w:rPr>
        <w:t>When used alongside measures to minimise blood loss during surgery, ABT drains and intra-operative cell salvage le</w:t>
      </w:r>
      <w:r w:rsidR="001C0EFB" w:rsidRPr="00E71FCE">
        <w:rPr>
          <w:rFonts w:ascii="Book Antiqua" w:hAnsi="Book Antiqua"/>
        </w:rPr>
        <w:t>a</w:t>
      </w:r>
      <w:r w:rsidRPr="00E71FCE">
        <w:rPr>
          <w:rFonts w:ascii="Book Antiqua" w:hAnsi="Book Antiqua"/>
        </w:rPr>
        <w:t>d</w:t>
      </w:r>
      <w:r w:rsidR="001C0EFB" w:rsidRPr="00E71FCE">
        <w:rPr>
          <w:rFonts w:ascii="Book Antiqua" w:hAnsi="Book Antiqua"/>
        </w:rPr>
        <w:t>s</w:t>
      </w:r>
      <w:r w:rsidRPr="00E71FCE">
        <w:rPr>
          <w:rFonts w:ascii="Book Antiqua" w:hAnsi="Book Antiqua"/>
        </w:rPr>
        <w:t xml:space="preserve"> to a reduced need for donor blood transfusion in patients undergoing scoliosis surgery.</w:t>
      </w:r>
    </w:p>
    <w:p w:rsidR="00D26087" w:rsidRPr="00E71FCE" w:rsidRDefault="00D26087" w:rsidP="001A682D">
      <w:pPr>
        <w:spacing w:line="360" w:lineRule="auto"/>
        <w:jc w:val="both"/>
        <w:rPr>
          <w:rFonts w:ascii="Book Antiqua" w:hAnsi="Book Antiqua"/>
          <w:b/>
          <w:bCs/>
        </w:rPr>
      </w:pPr>
    </w:p>
    <w:p w:rsidR="001C0EFB" w:rsidRPr="00537DAE" w:rsidRDefault="00D26087" w:rsidP="001A682D">
      <w:pPr>
        <w:spacing w:line="360" w:lineRule="auto"/>
        <w:jc w:val="both"/>
        <w:rPr>
          <w:rFonts w:ascii="Book Antiqua" w:eastAsiaTheme="minorEastAsia" w:hAnsi="Book Antiqua"/>
          <w:bCs/>
          <w:lang w:eastAsia="zh-CN"/>
        </w:rPr>
      </w:pPr>
      <w:r w:rsidRPr="00537DAE">
        <w:rPr>
          <w:rFonts w:ascii="Book Antiqua" w:hAnsi="Book Antiqua"/>
          <w:b/>
          <w:bCs/>
        </w:rPr>
        <w:t>Key</w:t>
      </w:r>
      <w:r w:rsidR="00537DAE" w:rsidRPr="00537DAE">
        <w:rPr>
          <w:rFonts w:ascii="Book Antiqua" w:eastAsiaTheme="minorEastAsia" w:hAnsi="Book Antiqua" w:hint="eastAsia"/>
          <w:b/>
          <w:bCs/>
          <w:lang w:eastAsia="zh-CN"/>
        </w:rPr>
        <w:t xml:space="preserve"> </w:t>
      </w:r>
      <w:r w:rsidRPr="00537DAE">
        <w:rPr>
          <w:rFonts w:ascii="Book Antiqua" w:hAnsi="Book Antiqua"/>
          <w:b/>
          <w:bCs/>
        </w:rPr>
        <w:t>wo</w:t>
      </w:r>
      <w:r w:rsidR="00B8688A" w:rsidRPr="00537DAE">
        <w:rPr>
          <w:rFonts w:ascii="Book Antiqua" w:hAnsi="Book Antiqua"/>
          <w:b/>
          <w:bCs/>
        </w:rPr>
        <w:t xml:space="preserve">rds: </w:t>
      </w:r>
      <w:r w:rsidR="00B8688A" w:rsidRPr="00E71FCE">
        <w:rPr>
          <w:rFonts w:ascii="Book Antiqua" w:hAnsi="Book Antiqua"/>
          <w:bCs/>
        </w:rPr>
        <w:t xml:space="preserve">Blood conservation; </w:t>
      </w:r>
      <w:r w:rsidR="00537DAE" w:rsidRPr="00E71FCE">
        <w:rPr>
          <w:rFonts w:ascii="Book Antiqua" w:hAnsi="Book Antiqua"/>
          <w:bCs/>
        </w:rPr>
        <w:t>S</w:t>
      </w:r>
      <w:r w:rsidR="00B8688A" w:rsidRPr="00E71FCE">
        <w:rPr>
          <w:rFonts w:ascii="Book Antiqua" w:hAnsi="Book Antiqua"/>
          <w:bCs/>
        </w:rPr>
        <w:t xml:space="preserve">coliosis; </w:t>
      </w:r>
      <w:r w:rsidR="00537DAE" w:rsidRPr="00E71FCE">
        <w:rPr>
          <w:rFonts w:ascii="Book Antiqua" w:hAnsi="Book Antiqua"/>
          <w:bCs/>
        </w:rPr>
        <w:t>A</w:t>
      </w:r>
      <w:r w:rsidR="00B8688A" w:rsidRPr="00E71FCE">
        <w:rPr>
          <w:rFonts w:ascii="Book Antiqua" w:hAnsi="Book Antiqua"/>
          <w:bCs/>
        </w:rPr>
        <w:t xml:space="preserve">utologous blood; </w:t>
      </w:r>
      <w:r w:rsidR="00537DAE" w:rsidRPr="00E71FCE">
        <w:rPr>
          <w:rFonts w:ascii="Book Antiqua" w:hAnsi="Book Antiqua"/>
          <w:bCs/>
        </w:rPr>
        <w:t>C</w:t>
      </w:r>
      <w:r w:rsidR="00B8688A" w:rsidRPr="00E71FCE">
        <w:rPr>
          <w:rFonts w:ascii="Book Antiqua" w:hAnsi="Book Antiqua"/>
          <w:bCs/>
        </w:rPr>
        <w:t xml:space="preserve">ell salvage; </w:t>
      </w:r>
      <w:r w:rsidR="00537DAE" w:rsidRPr="00E71FCE">
        <w:rPr>
          <w:rFonts w:ascii="Book Antiqua" w:hAnsi="Book Antiqua"/>
          <w:bCs/>
        </w:rPr>
        <w:t>T</w:t>
      </w:r>
      <w:r w:rsidR="00537DAE">
        <w:rPr>
          <w:rFonts w:ascii="Book Antiqua" w:hAnsi="Book Antiqua"/>
          <w:bCs/>
        </w:rPr>
        <w:t>ransfusion</w:t>
      </w:r>
    </w:p>
    <w:p w:rsidR="001C0EFB" w:rsidRDefault="001C0EFB" w:rsidP="001A682D">
      <w:pPr>
        <w:spacing w:line="360" w:lineRule="auto"/>
        <w:jc w:val="both"/>
        <w:rPr>
          <w:rFonts w:ascii="Book Antiqua" w:eastAsiaTheme="minorEastAsia" w:hAnsi="Book Antiqua"/>
          <w:bCs/>
          <w:lang w:eastAsia="zh-CN"/>
        </w:rPr>
      </w:pPr>
    </w:p>
    <w:p w:rsidR="00257BBE" w:rsidRPr="00257BBE" w:rsidRDefault="00257BBE" w:rsidP="00257BBE">
      <w:pPr>
        <w:widowControl w:val="0"/>
        <w:spacing w:line="360" w:lineRule="auto"/>
        <w:jc w:val="both"/>
        <w:rPr>
          <w:rFonts w:ascii="Book Antiqua" w:eastAsia="宋体" w:hAnsi="Book Antiqua" w:cs="Arial"/>
          <w:kern w:val="2"/>
          <w:lang w:val="en-US" w:eastAsia="zh-CN"/>
        </w:rPr>
      </w:pPr>
      <w:proofErr w:type="gramStart"/>
      <w:r w:rsidRPr="00257BBE">
        <w:rPr>
          <w:rFonts w:ascii="Book Antiqua" w:eastAsia="宋体" w:hAnsi="Book Antiqua"/>
          <w:b/>
          <w:kern w:val="2"/>
          <w:lang w:val="en-US" w:eastAsia="zh-CN"/>
        </w:rPr>
        <w:t xml:space="preserve">© </w:t>
      </w:r>
      <w:r w:rsidRPr="00257BBE">
        <w:rPr>
          <w:rFonts w:ascii="Book Antiqua" w:eastAsia="宋体" w:hAnsi="Book Antiqua" w:cs="Arial"/>
          <w:b/>
          <w:kern w:val="2"/>
          <w:lang w:val="en-US" w:eastAsia="zh-CN"/>
        </w:rPr>
        <w:t>The Author(s) 2016.</w:t>
      </w:r>
      <w:proofErr w:type="gramEnd"/>
      <w:r w:rsidRPr="00257BBE">
        <w:rPr>
          <w:rFonts w:ascii="Book Antiqua" w:eastAsia="宋体" w:hAnsi="Book Antiqua" w:cs="Arial"/>
          <w:kern w:val="2"/>
          <w:lang w:val="en-US" w:eastAsia="zh-CN"/>
        </w:rPr>
        <w:t xml:space="preserve"> Published by </w:t>
      </w:r>
      <w:proofErr w:type="spellStart"/>
      <w:r w:rsidRPr="00257BBE">
        <w:rPr>
          <w:rFonts w:ascii="Book Antiqua" w:eastAsia="宋体" w:hAnsi="Book Antiqua" w:cs="Arial"/>
          <w:kern w:val="2"/>
          <w:lang w:val="en-US" w:eastAsia="zh-CN"/>
        </w:rPr>
        <w:t>Baishideng</w:t>
      </w:r>
      <w:proofErr w:type="spellEnd"/>
      <w:r w:rsidRPr="00257BBE">
        <w:rPr>
          <w:rFonts w:ascii="Book Antiqua" w:eastAsia="宋体" w:hAnsi="Book Antiqua" w:cs="Arial"/>
          <w:kern w:val="2"/>
          <w:lang w:val="en-US" w:eastAsia="zh-CN"/>
        </w:rPr>
        <w:t xml:space="preserve"> Publishing Group Inc. All rights reserved.</w:t>
      </w:r>
    </w:p>
    <w:p w:rsidR="00F47633" w:rsidRPr="00F47633" w:rsidRDefault="00F47633" w:rsidP="001A682D">
      <w:pPr>
        <w:spacing w:line="360" w:lineRule="auto"/>
        <w:jc w:val="both"/>
        <w:rPr>
          <w:rFonts w:ascii="Book Antiqua" w:eastAsiaTheme="minorEastAsia" w:hAnsi="Book Antiqua"/>
          <w:bCs/>
          <w:lang w:eastAsia="zh-CN"/>
        </w:rPr>
      </w:pPr>
    </w:p>
    <w:p w:rsidR="001C0EFB" w:rsidRPr="00E71FCE" w:rsidRDefault="001C0EFB" w:rsidP="001A682D">
      <w:pPr>
        <w:spacing w:line="360" w:lineRule="auto"/>
        <w:jc w:val="both"/>
        <w:rPr>
          <w:rFonts w:ascii="Book Antiqua" w:hAnsi="Book Antiqua"/>
        </w:rPr>
      </w:pPr>
      <w:r w:rsidRPr="00E71FCE">
        <w:rPr>
          <w:rFonts w:ascii="Book Antiqua" w:hAnsi="Book Antiqua"/>
          <w:b/>
          <w:bCs/>
        </w:rPr>
        <w:t>Core tip:</w:t>
      </w:r>
      <w:r w:rsidRPr="00E71FCE">
        <w:rPr>
          <w:rFonts w:ascii="Book Antiqua" w:hAnsi="Book Antiqua"/>
          <w:bCs/>
        </w:rPr>
        <w:t xml:space="preserve"> </w:t>
      </w:r>
      <w:r w:rsidRPr="00E71FCE">
        <w:rPr>
          <w:rFonts w:ascii="Book Antiqua" w:hAnsi="Book Antiqua"/>
        </w:rPr>
        <w:t xml:space="preserve">To our knowledge this is the first report of </w:t>
      </w:r>
      <w:r w:rsidR="00CC2A78" w:rsidRPr="00E71FCE">
        <w:rPr>
          <w:rFonts w:ascii="Book Antiqua" w:hAnsi="Book Antiqua"/>
        </w:rPr>
        <w:t>autologous blood transfusion (ABT)</w:t>
      </w:r>
      <w:r w:rsidRPr="00E71FCE">
        <w:rPr>
          <w:rFonts w:ascii="Book Antiqua" w:hAnsi="Book Antiqua"/>
        </w:rPr>
        <w:t xml:space="preserve"> drain use in scoliosis surgery and suggests that its use is both safe and cost effective. When used as part of a systematic programme to minimise blood loss during surgery, the use of ABT drains and intra-operative cell salvage leads to a reduced need for donor blood transfusion in patients undergoing scoliosis surgery.</w:t>
      </w:r>
    </w:p>
    <w:p w:rsidR="00A166C8" w:rsidRPr="00E71FCE" w:rsidRDefault="00A166C8" w:rsidP="001A682D">
      <w:pPr>
        <w:spacing w:line="360" w:lineRule="auto"/>
        <w:jc w:val="both"/>
        <w:rPr>
          <w:rFonts w:ascii="Book Antiqua" w:hAnsi="Book Antiqua"/>
          <w:bCs/>
        </w:rPr>
      </w:pPr>
    </w:p>
    <w:p w:rsidR="007F2844" w:rsidRPr="00E71FCE" w:rsidRDefault="00A166C8" w:rsidP="001A682D">
      <w:pPr>
        <w:spacing w:line="360" w:lineRule="auto"/>
        <w:jc w:val="both"/>
        <w:rPr>
          <w:rFonts w:ascii="Book Antiqua" w:hAnsi="Book Antiqua"/>
        </w:rPr>
      </w:pPr>
      <w:proofErr w:type="spellStart"/>
      <w:proofErr w:type="gramStart"/>
      <w:r w:rsidRPr="00E71FCE">
        <w:rPr>
          <w:rFonts w:ascii="Book Antiqua" w:hAnsi="Book Antiqua"/>
          <w:bCs/>
        </w:rPr>
        <w:t>Loughenbury</w:t>
      </w:r>
      <w:proofErr w:type="spellEnd"/>
      <w:r w:rsidRPr="00E71FCE">
        <w:rPr>
          <w:rFonts w:ascii="Book Antiqua" w:hAnsi="Book Antiqua"/>
          <w:bCs/>
        </w:rPr>
        <w:t xml:space="preserve"> PR, Berry L, Brooke BT, Rao AS, Dunsmuir RA, Millner PA</w:t>
      </w:r>
      <w:r w:rsidR="007F2844" w:rsidRPr="00E71FCE">
        <w:rPr>
          <w:rFonts w:ascii="Book Antiqua" w:hAnsi="Book Antiqua"/>
          <w:bCs/>
        </w:rPr>
        <w:t>.</w:t>
      </w:r>
      <w:proofErr w:type="gramEnd"/>
      <w:r w:rsidR="007F2844" w:rsidRPr="00E71FCE">
        <w:rPr>
          <w:rFonts w:ascii="Book Antiqua" w:hAnsi="Book Antiqua"/>
        </w:rPr>
        <w:t xml:space="preserve"> </w:t>
      </w:r>
      <w:proofErr w:type="gramStart"/>
      <w:r w:rsidR="005C61E5" w:rsidRPr="00E71FCE">
        <w:rPr>
          <w:rFonts w:ascii="Book Antiqua" w:hAnsi="Book Antiqua"/>
        </w:rPr>
        <w:t>B</w:t>
      </w:r>
      <w:r w:rsidR="007F2844" w:rsidRPr="00E71FCE">
        <w:rPr>
          <w:rFonts w:ascii="Book Antiqua" w:hAnsi="Book Antiqua"/>
        </w:rPr>
        <w:t>enefits of the use of blood conservation in scoliosis surgery.</w:t>
      </w:r>
      <w:proofErr w:type="gramEnd"/>
      <w:r w:rsidR="00594824" w:rsidRPr="00594824">
        <w:rPr>
          <w:rFonts w:ascii="Book Antiqua" w:hAnsi="Book Antiqua"/>
          <w:i/>
          <w:iCs/>
        </w:rPr>
        <w:t xml:space="preserve"> </w:t>
      </w:r>
      <w:r w:rsidR="00594824" w:rsidRPr="00125820">
        <w:rPr>
          <w:rFonts w:ascii="Book Antiqua" w:hAnsi="Book Antiqua"/>
          <w:i/>
          <w:iCs/>
        </w:rPr>
        <w:t xml:space="preserve">World J </w:t>
      </w:r>
      <w:proofErr w:type="spellStart"/>
      <w:r w:rsidR="00594824" w:rsidRPr="00125820">
        <w:rPr>
          <w:rFonts w:ascii="Book Antiqua" w:hAnsi="Book Antiqua"/>
          <w:i/>
          <w:iCs/>
        </w:rPr>
        <w:t>Orthop</w:t>
      </w:r>
      <w:proofErr w:type="spellEnd"/>
      <w:r w:rsidR="00594824">
        <w:rPr>
          <w:rFonts w:ascii="Book Antiqua" w:hAnsi="Book Antiqua" w:hint="eastAsia"/>
          <w:i/>
          <w:iCs/>
        </w:rPr>
        <w:t xml:space="preserve"> </w:t>
      </w:r>
      <w:r w:rsidR="00594824">
        <w:rPr>
          <w:rFonts w:ascii="Book Antiqua" w:hAnsi="Book Antiqua" w:hint="eastAsia"/>
          <w:iCs/>
        </w:rPr>
        <w:t xml:space="preserve">2016; </w:t>
      </w:r>
      <w:proofErr w:type="gramStart"/>
      <w:r w:rsidR="00594824">
        <w:rPr>
          <w:rFonts w:ascii="Book Antiqua" w:hAnsi="Book Antiqua" w:hint="eastAsia"/>
          <w:iCs/>
        </w:rPr>
        <w:t>In</w:t>
      </w:r>
      <w:proofErr w:type="gramEnd"/>
      <w:r w:rsidR="00594824">
        <w:rPr>
          <w:rFonts w:ascii="Book Antiqua" w:hAnsi="Book Antiqua" w:hint="eastAsia"/>
          <w:iCs/>
        </w:rPr>
        <w:t xml:space="preserve"> press</w:t>
      </w:r>
    </w:p>
    <w:p w:rsidR="00A166C8" w:rsidRPr="00E71FCE" w:rsidRDefault="00A166C8" w:rsidP="001A682D">
      <w:pPr>
        <w:spacing w:line="360" w:lineRule="auto"/>
        <w:jc w:val="both"/>
        <w:rPr>
          <w:rFonts w:ascii="Book Antiqua" w:hAnsi="Book Antiqua"/>
          <w:bCs/>
        </w:rPr>
      </w:pPr>
    </w:p>
    <w:p w:rsidR="00FD091F" w:rsidRPr="00475F85" w:rsidRDefault="00FD091F" w:rsidP="001A682D">
      <w:pPr>
        <w:spacing w:line="360" w:lineRule="auto"/>
        <w:jc w:val="both"/>
        <w:rPr>
          <w:rFonts w:ascii="Book Antiqua" w:eastAsiaTheme="minorEastAsia" w:hAnsi="Book Antiqua"/>
          <w:b/>
          <w:bCs/>
          <w:lang w:eastAsia="zh-CN"/>
        </w:rPr>
      </w:pPr>
      <w:r w:rsidRPr="00E71FCE">
        <w:rPr>
          <w:rFonts w:ascii="Book Antiqua" w:hAnsi="Book Antiqua"/>
          <w:bCs/>
        </w:rPr>
        <w:br w:type="page"/>
      </w:r>
      <w:r w:rsidR="00C23EF6" w:rsidRPr="00E71FCE">
        <w:rPr>
          <w:rFonts w:ascii="Book Antiqua" w:hAnsi="Book Antiqua"/>
          <w:b/>
          <w:bCs/>
        </w:rPr>
        <w:lastRenderedPageBreak/>
        <w:t>INTRODUCTION</w:t>
      </w:r>
    </w:p>
    <w:p w:rsidR="00FD091F" w:rsidRPr="00C904CB" w:rsidRDefault="002225A0" w:rsidP="001A682D">
      <w:pPr>
        <w:spacing w:line="360" w:lineRule="auto"/>
        <w:jc w:val="both"/>
        <w:rPr>
          <w:rFonts w:ascii="Book Antiqua" w:eastAsiaTheme="minorEastAsia" w:hAnsi="Book Antiqua"/>
          <w:bCs/>
          <w:lang w:eastAsia="zh-CN"/>
        </w:rPr>
      </w:pPr>
      <w:r w:rsidRPr="00E71FCE">
        <w:rPr>
          <w:rFonts w:ascii="Book Antiqua" w:hAnsi="Book Antiqua"/>
          <w:bCs/>
        </w:rPr>
        <w:t>A</w:t>
      </w:r>
      <w:r w:rsidR="00FD091F" w:rsidRPr="00E71FCE">
        <w:rPr>
          <w:rFonts w:ascii="Book Antiqua" w:hAnsi="Book Antiqua"/>
          <w:bCs/>
        </w:rPr>
        <w:t>utologous</w:t>
      </w:r>
      <w:r w:rsidRPr="00E71FCE">
        <w:rPr>
          <w:rFonts w:ascii="Book Antiqua" w:hAnsi="Book Antiqua"/>
          <w:bCs/>
        </w:rPr>
        <w:t xml:space="preserve"> blood reinfusion techniques have</w:t>
      </w:r>
      <w:r w:rsidR="00FD091F" w:rsidRPr="00E71FCE">
        <w:rPr>
          <w:rFonts w:ascii="Book Antiqua" w:hAnsi="Book Antiqua"/>
          <w:bCs/>
        </w:rPr>
        <w:t xml:space="preserve"> become commonplace in many fields of orthopaedic surgery, especially </w:t>
      </w:r>
      <w:r w:rsidRPr="00E71FCE">
        <w:rPr>
          <w:rFonts w:ascii="Book Antiqua" w:hAnsi="Book Antiqua"/>
          <w:bCs/>
        </w:rPr>
        <w:t xml:space="preserve">in </w:t>
      </w:r>
      <w:r w:rsidR="00FD091F" w:rsidRPr="00E71FCE">
        <w:rPr>
          <w:rFonts w:ascii="Book Antiqua" w:hAnsi="Book Antiqua"/>
          <w:bCs/>
        </w:rPr>
        <w:t xml:space="preserve">hip and knee </w:t>
      </w:r>
      <w:proofErr w:type="gramStart"/>
      <w:r w:rsidR="00FD091F" w:rsidRPr="00E71FCE">
        <w:rPr>
          <w:rFonts w:ascii="Book Antiqua" w:hAnsi="Book Antiqua"/>
          <w:bCs/>
        </w:rPr>
        <w:t>arthroplasty</w:t>
      </w:r>
      <w:r w:rsidR="001002FA" w:rsidRPr="00E71FCE">
        <w:rPr>
          <w:rFonts w:ascii="Book Antiqua" w:hAnsi="Book Antiqua"/>
          <w:bCs/>
          <w:vertAlign w:val="superscript"/>
        </w:rPr>
        <w:t>[</w:t>
      </w:r>
      <w:proofErr w:type="gramEnd"/>
      <w:r w:rsidR="001002FA" w:rsidRPr="00E71FCE">
        <w:rPr>
          <w:rFonts w:ascii="Book Antiqua" w:hAnsi="Book Antiqua"/>
          <w:bCs/>
          <w:vertAlign w:val="superscript"/>
        </w:rPr>
        <w:t>1,2]</w:t>
      </w:r>
      <w:r w:rsidR="00FD091F" w:rsidRPr="00E71FCE">
        <w:rPr>
          <w:rFonts w:ascii="Book Antiqua" w:hAnsi="Book Antiqua"/>
          <w:bCs/>
        </w:rPr>
        <w:t>.</w:t>
      </w:r>
      <w:r w:rsidR="005E4328">
        <w:rPr>
          <w:rFonts w:ascii="Book Antiqua" w:eastAsiaTheme="minorEastAsia" w:hAnsi="Book Antiqua" w:hint="eastAsia"/>
          <w:bCs/>
          <w:lang w:eastAsia="zh-CN"/>
        </w:rPr>
        <w:t xml:space="preserve"> </w:t>
      </w:r>
      <w:r w:rsidR="00FD091F" w:rsidRPr="00E71FCE">
        <w:rPr>
          <w:rFonts w:ascii="Book Antiqua" w:hAnsi="Book Antiqua"/>
          <w:bCs/>
        </w:rPr>
        <w:t>These techniques can reduce the need for donor blood and the risks that accompany its use, such as</w:t>
      </w:r>
      <w:r w:rsidR="00C3546A" w:rsidRPr="00E71FCE">
        <w:rPr>
          <w:rFonts w:ascii="Book Antiqua" w:hAnsi="Book Antiqua"/>
          <w:bCs/>
        </w:rPr>
        <w:t xml:space="preserve"> </w:t>
      </w:r>
      <w:r w:rsidR="00FD091F" w:rsidRPr="00E71FCE">
        <w:rPr>
          <w:rFonts w:ascii="Book Antiqua" w:hAnsi="Book Antiqua"/>
          <w:bCs/>
        </w:rPr>
        <w:t>incorrect blood component transfuse</w:t>
      </w:r>
      <w:r w:rsidR="00C904CB">
        <w:rPr>
          <w:rFonts w:ascii="Book Antiqua" w:hAnsi="Book Antiqua"/>
          <w:bCs/>
        </w:rPr>
        <w:t>d, transfusion reactions, viral/</w:t>
      </w:r>
      <w:r w:rsidR="00FD091F" w:rsidRPr="00E71FCE">
        <w:rPr>
          <w:rFonts w:ascii="Book Antiqua" w:hAnsi="Book Antiqua"/>
          <w:bCs/>
        </w:rPr>
        <w:t>prion disease transmission, and the metabolic and immunological consequences</w:t>
      </w:r>
      <w:r w:rsidR="009F2208" w:rsidRPr="00E71FCE">
        <w:rPr>
          <w:rFonts w:ascii="Book Antiqua" w:hAnsi="Book Antiqua"/>
          <w:bCs/>
        </w:rPr>
        <w:t xml:space="preserve"> of </w:t>
      </w:r>
      <w:proofErr w:type="spellStart"/>
      <w:r w:rsidR="009F2208" w:rsidRPr="00E71FCE">
        <w:rPr>
          <w:rFonts w:ascii="Book Antiqua" w:hAnsi="Book Antiqua"/>
          <w:bCs/>
        </w:rPr>
        <w:t>tranfusing</w:t>
      </w:r>
      <w:proofErr w:type="spellEnd"/>
      <w:r w:rsidR="009F2208" w:rsidRPr="00E71FCE">
        <w:rPr>
          <w:rFonts w:ascii="Book Antiqua" w:hAnsi="Book Antiqua"/>
          <w:bCs/>
        </w:rPr>
        <w:t xml:space="preserve"> allogeneic </w:t>
      </w:r>
      <w:proofErr w:type="gramStart"/>
      <w:r w:rsidR="009F2208" w:rsidRPr="00E71FCE">
        <w:rPr>
          <w:rFonts w:ascii="Book Antiqua" w:hAnsi="Book Antiqua"/>
          <w:bCs/>
        </w:rPr>
        <w:t>blood</w:t>
      </w:r>
      <w:r w:rsidR="001002FA" w:rsidRPr="00E71FCE">
        <w:rPr>
          <w:rFonts w:ascii="Book Antiqua" w:hAnsi="Book Antiqua"/>
          <w:bCs/>
          <w:vertAlign w:val="superscript"/>
        </w:rPr>
        <w:t>[</w:t>
      </w:r>
      <w:proofErr w:type="gramEnd"/>
      <w:r w:rsidR="001002FA" w:rsidRPr="00E71FCE">
        <w:rPr>
          <w:rFonts w:ascii="Book Antiqua" w:hAnsi="Book Antiqua"/>
          <w:bCs/>
          <w:vertAlign w:val="superscript"/>
        </w:rPr>
        <w:t>3]</w:t>
      </w:r>
      <w:r w:rsidR="001002FA" w:rsidRPr="00E71FCE">
        <w:rPr>
          <w:rFonts w:ascii="Book Antiqua" w:hAnsi="Book Antiqua"/>
          <w:bCs/>
        </w:rPr>
        <w:t>.</w:t>
      </w:r>
    </w:p>
    <w:p w:rsidR="00FD091F" w:rsidRPr="00E71FCE" w:rsidRDefault="00FD091F" w:rsidP="00C904CB">
      <w:pPr>
        <w:spacing w:line="360" w:lineRule="auto"/>
        <w:ind w:firstLineChars="100" w:firstLine="240"/>
        <w:jc w:val="both"/>
        <w:rPr>
          <w:rFonts w:ascii="Book Antiqua" w:hAnsi="Book Antiqua"/>
          <w:bCs/>
        </w:rPr>
      </w:pPr>
      <w:r w:rsidRPr="00E71FCE">
        <w:rPr>
          <w:rFonts w:ascii="Book Antiqua" w:hAnsi="Book Antiqua"/>
          <w:bCs/>
        </w:rPr>
        <w:t>The use of autologous blood reinfusion in spinal surgery is less commonly reported.</w:t>
      </w:r>
      <w:r w:rsidR="005E4328">
        <w:rPr>
          <w:rFonts w:ascii="Book Antiqua" w:eastAsiaTheme="minorEastAsia" w:hAnsi="Book Antiqua" w:hint="eastAsia"/>
          <w:bCs/>
          <w:lang w:eastAsia="zh-CN"/>
        </w:rPr>
        <w:t xml:space="preserve"> </w:t>
      </w:r>
      <w:r w:rsidRPr="00E71FCE">
        <w:rPr>
          <w:rFonts w:ascii="Book Antiqua" w:hAnsi="Book Antiqua"/>
          <w:bCs/>
        </w:rPr>
        <w:t xml:space="preserve">Intra-operative cell salvage </w:t>
      </w:r>
      <w:r w:rsidR="00BC4EFC" w:rsidRPr="00E71FCE">
        <w:rPr>
          <w:rFonts w:ascii="Book Antiqua" w:hAnsi="Book Antiqua"/>
          <w:bCs/>
        </w:rPr>
        <w:t>has been</w:t>
      </w:r>
      <w:r w:rsidRPr="00E71FCE">
        <w:rPr>
          <w:rFonts w:ascii="Book Antiqua" w:hAnsi="Book Antiqua"/>
          <w:bCs/>
        </w:rPr>
        <w:t xml:space="preserve"> associated with reduced transfusion req</w:t>
      </w:r>
      <w:r w:rsidR="009F2208" w:rsidRPr="00E71FCE">
        <w:rPr>
          <w:rFonts w:ascii="Book Antiqua" w:hAnsi="Book Antiqua"/>
          <w:bCs/>
        </w:rPr>
        <w:t xml:space="preserve">uirements in scoliosis </w:t>
      </w:r>
      <w:proofErr w:type="gramStart"/>
      <w:r w:rsidR="009F2208" w:rsidRPr="00E71FCE">
        <w:rPr>
          <w:rFonts w:ascii="Book Antiqua" w:hAnsi="Book Antiqua"/>
          <w:bCs/>
        </w:rPr>
        <w:t>surgery</w:t>
      </w:r>
      <w:r w:rsidR="00485EF4" w:rsidRPr="00E71FCE">
        <w:rPr>
          <w:rFonts w:ascii="Book Antiqua" w:hAnsi="Book Antiqua"/>
          <w:bCs/>
          <w:vertAlign w:val="superscript"/>
        </w:rPr>
        <w:t>[</w:t>
      </w:r>
      <w:proofErr w:type="gramEnd"/>
      <w:r w:rsidR="00485EF4" w:rsidRPr="00E71FCE">
        <w:rPr>
          <w:rFonts w:ascii="Book Antiqua" w:hAnsi="Book Antiqua"/>
          <w:bCs/>
          <w:vertAlign w:val="superscript"/>
        </w:rPr>
        <w:t>4,</w:t>
      </w:r>
      <w:r w:rsidR="001002FA" w:rsidRPr="00E71FCE">
        <w:rPr>
          <w:rFonts w:ascii="Book Antiqua" w:hAnsi="Book Antiqua"/>
          <w:bCs/>
          <w:vertAlign w:val="superscript"/>
        </w:rPr>
        <w:t>5]</w:t>
      </w:r>
      <w:r w:rsidRPr="00E71FCE">
        <w:rPr>
          <w:rFonts w:ascii="Book Antiqua" w:hAnsi="Book Antiqua"/>
          <w:bCs/>
        </w:rPr>
        <w:t>, but the use of post-operative reinfusion devices is not well documented.</w:t>
      </w:r>
      <w:r w:rsidR="005E4328">
        <w:rPr>
          <w:rFonts w:ascii="Book Antiqua" w:eastAsiaTheme="minorEastAsia" w:hAnsi="Book Antiqua" w:hint="eastAsia"/>
          <w:bCs/>
          <w:lang w:eastAsia="zh-CN"/>
        </w:rPr>
        <w:t xml:space="preserve"> </w:t>
      </w:r>
      <w:r w:rsidRPr="00E71FCE">
        <w:rPr>
          <w:rFonts w:ascii="Book Antiqua" w:hAnsi="Book Antiqua"/>
          <w:bCs/>
        </w:rPr>
        <w:t xml:space="preserve">Reports are limited to short segment spinal fusion and have not included corrective surgery to treat </w:t>
      </w:r>
      <w:proofErr w:type="gramStart"/>
      <w:r w:rsidRPr="00E71FCE">
        <w:rPr>
          <w:rFonts w:ascii="Book Antiqua" w:hAnsi="Book Antiqua"/>
          <w:bCs/>
        </w:rPr>
        <w:t>scoliosis</w:t>
      </w:r>
      <w:r w:rsidR="001002FA" w:rsidRPr="00E71FCE">
        <w:rPr>
          <w:rFonts w:ascii="Book Antiqua" w:hAnsi="Book Antiqua"/>
          <w:bCs/>
          <w:vertAlign w:val="superscript"/>
        </w:rPr>
        <w:t>[</w:t>
      </w:r>
      <w:proofErr w:type="gramEnd"/>
      <w:r w:rsidR="001002FA" w:rsidRPr="00E71FCE">
        <w:rPr>
          <w:rFonts w:ascii="Book Antiqua" w:hAnsi="Book Antiqua"/>
          <w:bCs/>
          <w:vertAlign w:val="superscript"/>
        </w:rPr>
        <w:t>6]</w:t>
      </w:r>
      <w:r w:rsidRPr="00E71FCE">
        <w:rPr>
          <w:rFonts w:ascii="Book Antiqua" w:hAnsi="Book Antiqua"/>
          <w:bCs/>
        </w:rPr>
        <w:t>.</w:t>
      </w:r>
      <w:r w:rsidR="005E4328">
        <w:rPr>
          <w:rFonts w:ascii="Book Antiqua" w:eastAsiaTheme="minorEastAsia" w:hAnsi="Book Antiqua" w:hint="eastAsia"/>
          <w:bCs/>
          <w:lang w:eastAsia="zh-CN"/>
        </w:rPr>
        <w:t xml:space="preserve"> </w:t>
      </w:r>
      <w:r w:rsidRPr="00E71FCE">
        <w:rPr>
          <w:rFonts w:ascii="Book Antiqua" w:hAnsi="Book Antiqua"/>
          <w:bCs/>
        </w:rPr>
        <w:t>This study was designed to determine the effect of sequentially introducing intra-operative cell salvage and post-operative autologous blood transfusion (ABT) drains in scoliosis surgery.</w:t>
      </w:r>
      <w:r w:rsidR="00C904CB">
        <w:rPr>
          <w:rFonts w:ascii="Book Antiqua" w:eastAsiaTheme="minorEastAsia" w:hAnsi="Book Antiqua" w:hint="eastAsia"/>
          <w:bCs/>
          <w:lang w:eastAsia="zh-CN"/>
        </w:rPr>
        <w:t xml:space="preserve"> </w:t>
      </w:r>
      <w:r w:rsidRPr="00E71FCE">
        <w:rPr>
          <w:rFonts w:ascii="Book Antiqua" w:hAnsi="Book Antiqua"/>
          <w:bCs/>
        </w:rPr>
        <w:t>These were used alongside a number of efforts to reduce the need for allogeneic red cell transfusion (ARCT) during scoliosis surgery including a move from two-stage (anterior and posterior) surgery to a single stage (posterior) technique, and measures such as optimisation of pre-surgical haemoglobin levels, oral iron sup</w:t>
      </w:r>
      <w:r w:rsidR="00611253" w:rsidRPr="00E71FCE">
        <w:rPr>
          <w:rFonts w:ascii="Book Antiqua" w:hAnsi="Book Antiqua"/>
          <w:bCs/>
        </w:rPr>
        <w:t>p</w:t>
      </w:r>
      <w:r w:rsidRPr="00E71FCE">
        <w:rPr>
          <w:rFonts w:ascii="Book Antiqua" w:hAnsi="Book Antiqua"/>
          <w:bCs/>
        </w:rPr>
        <w:t xml:space="preserve">lements and the </w:t>
      </w:r>
      <w:proofErr w:type="spellStart"/>
      <w:r w:rsidRPr="00E71FCE">
        <w:rPr>
          <w:rFonts w:ascii="Book Antiqua" w:hAnsi="Book Antiqua"/>
          <w:bCs/>
        </w:rPr>
        <w:t>antifibrinolytic</w:t>
      </w:r>
      <w:proofErr w:type="spellEnd"/>
      <w:r w:rsidRPr="00E71FCE">
        <w:rPr>
          <w:rFonts w:ascii="Book Antiqua" w:hAnsi="Book Antiqua"/>
          <w:bCs/>
        </w:rPr>
        <w:t xml:space="preserve"> drug tranexamic acid.</w:t>
      </w:r>
    </w:p>
    <w:p w:rsidR="00FD091F" w:rsidRPr="00A219FB" w:rsidRDefault="00FD091F" w:rsidP="00A219FB">
      <w:pPr>
        <w:spacing w:line="360" w:lineRule="auto"/>
        <w:ind w:firstLineChars="100" w:firstLine="240"/>
        <w:jc w:val="both"/>
        <w:rPr>
          <w:rFonts w:ascii="Book Antiqua" w:hAnsi="Book Antiqua"/>
          <w:bCs/>
        </w:rPr>
      </w:pPr>
      <w:r w:rsidRPr="00E71FCE">
        <w:rPr>
          <w:rFonts w:ascii="Book Antiqua" w:hAnsi="Book Antiqua"/>
          <w:bCs/>
        </w:rPr>
        <w:t>This study aimed</w:t>
      </w:r>
      <w:r w:rsidR="00A219FB">
        <w:rPr>
          <w:rFonts w:ascii="Book Antiqua" w:eastAsiaTheme="minorEastAsia" w:hAnsi="Book Antiqua" w:hint="eastAsia"/>
          <w:bCs/>
          <w:lang w:eastAsia="zh-CN"/>
        </w:rPr>
        <w:t xml:space="preserve">: </w:t>
      </w:r>
      <w:r w:rsidRPr="00A219FB">
        <w:rPr>
          <w:rFonts w:ascii="Book Antiqua" w:hAnsi="Book Antiqua"/>
          <w:bCs/>
        </w:rPr>
        <w:t>To examine the impact of using ABT drains and intra-operative cell salvage on the allogeneic transfusion requirements for scoliosis surgery in our unit</w:t>
      </w:r>
      <w:r w:rsidR="00A219FB">
        <w:rPr>
          <w:rFonts w:ascii="Book Antiqua" w:eastAsiaTheme="minorEastAsia" w:hAnsi="Book Antiqua" w:hint="eastAsia"/>
          <w:bCs/>
          <w:lang w:eastAsia="zh-CN"/>
        </w:rPr>
        <w:t xml:space="preserve">; </w:t>
      </w:r>
      <w:r w:rsidR="00A219FB" w:rsidRPr="00A219FB">
        <w:rPr>
          <w:rFonts w:ascii="Book Antiqua" w:hAnsi="Book Antiqua"/>
          <w:bCs/>
        </w:rPr>
        <w:t>t</w:t>
      </w:r>
      <w:r w:rsidRPr="00A219FB">
        <w:rPr>
          <w:rFonts w:ascii="Book Antiqua" w:hAnsi="Book Antiqua"/>
          <w:bCs/>
        </w:rPr>
        <w:t>o evaluate the volume of blood drained and re-transfused using ABT drains</w:t>
      </w:r>
      <w:r w:rsidR="00E054F0">
        <w:rPr>
          <w:rFonts w:ascii="Book Antiqua" w:eastAsiaTheme="minorEastAsia" w:hAnsi="Book Antiqua" w:hint="eastAsia"/>
          <w:bCs/>
          <w:lang w:eastAsia="zh-CN"/>
        </w:rPr>
        <w:t>.</w:t>
      </w:r>
      <w:r w:rsidRPr="00A219FB">
        <w:rPr>
          <w:rFonts w:ascii="Book Antiqua" w:hAnsi="Book Antiqua"/>
          <w:bCs/>
        </w:rPr>
        <w:t xml:space="preserve"> </w:t>
      </w:r>
    </w:p>
    <w:p w:rsidR="00AC1669" w:rsidRDefault="00AC1669" w:rsidP="001A682D">
      <w:pPr>
        <w:spacing w:line="360" w:lineRule="auto"/>
        <w:jc w:val="both"/>
        <w:rPr>
          <w:rFonts w:ascii="Book Antiqua" w:eastAsiaTheme="minorEastAsia" w:hAnsi="Book Antiqua" w:cs="Arial"/>
          <w:b/>
          <w:lang w:eastAsia="zh-CN"/>
        </w:rPr>
      </w:pPr>
    </w:p>
    <w:p w:rsidR="00FD091F" w:rsidRPr="00E2790B" w:rsidRDefault="009F2208" w:rsidP="001A682D">
      <w:pPr>
        <w:spacing w:line="360" w:lineRule="auto"/>
        <w:jc w:val="both"/>
        <w:rPr>
          <w:rFonts w:ascii="Book Antiqua" w:eastAsiaTheme="minorEastAsia" w:hAnsi="Book Antiqua" w:cs="Arial"/>
          <w:b/>
          <w:lang w:eastAsia="zh-CN"/>
        </w:rPr>
      </w:pPr>
      <w:r w:rsidRPr="00E71FCE">
        <w:rPr>
          <w:rFonts w:ascii="Book Antiqua" w:hAnsi="Book Antiqua" w:cs="Arial"/>
          <w:b/>
          <w:lang w:eastAsia="en-US"/>
        </w:rPr>
        <w:t xml:space="preserve">MATERIALS AND </w:t>
      </w:r>
      <w:r w:rsidR="00C23EF6" w:rsidRPr="00E71FCE">
        <w:rPr>
          <w:rFonts w:ascii="Book Antiqua" w:hAnsi="Book Antiqua" w:cs="Arial"/>
          <w:b/>
          <w:lang w:eastAsia="en-US"/>
        </w:rPr>
        <w:t>METHODS</w:t>
      </w:r>
    </w:p>
    <w:p w:rsidR="00FD091F" w:rsidRPr="00E71FCE" w:rsidRDefault="002225A0" w:rsidP="001A682D">
      <w:pPr>
        <w:spacing w:line="360" w:lineRule="auto"/>
        <w:jc w:val="both"/>
        <w:rPr>
          <w:rFonts w:ascii="Book Antiqua" w:hAnsi="Book Antiqua" w:cs="Arial"/>
          <w:lang w:eastAsia="en-US"/>
        </w:rPr>
      </w:pPr>
      <w:r w:rsidRPr="00E71FCE">
        <w:rPr>
          <w:rFonts w:ascii="Book Antiqua" w:hAnsi="Book Antiqua" w:cs="Arial"/>
          <w:lang w:eastAsia="en-US"/>
        </w:rPr>
        <w:t>This is a r</w:t>
      </w:r>
      <w:r w:rsidR="00FD091F" w:rsidRPr="00E71FCE">
        <w:rPr>
          <w:rFonts w:ascii="Book Antiqua" w:hAnsi="Book Antiqua" w:cs="Arial"/>
          <w:lang w:eastAsia="en-US"/>
        </w:rPr>
        <w:t>et</w:t>
      </w:r>
      <w:r w:rsidRPr="00E71FCE">
        <w:rPr>
          <w:rFonts w:ascii="Book Antiqua" w:hAnsi="Book Antiqua" w:cs="Arial"/>
          <w:lang w:eastAsia="en-US"/>
        </w:rPr>
        <w:t>rospective analysis of all patients</w:t>
      </w:r>
      <w:r w:rsidR="00FD091F" w:rsidRPr="00E71FCE">
        <w:rPr>
          <w:rFonts w:ascii="Book Antiqua" w:hAnsi="Book Antiqua" w:cs="Arial"/>
          <w:lang w:eastAsia="en-US"/>
        </w:rPr>
        <w:t xml:space="preserve"> undergoing surgery for scoliosis in a single centre between January 2006 and March 2010. All patients undergoing corrective scoliosis surgery were included, including revision procedures.</w:t>
      </w:r>
      <w:r w:rsidR="005E4328">
        <w:rPr>
          <w:rFonts w:ascii="Book Antiqua" w:eastAsiaTheme="minorEastAsia" w:hAnsi="Book Antiqua" w:cs="Arial" w:hint="eastAsia"/>
          <w:lang w:eastAsia="zh-CN"/>
        </w:rPr>
        <w:t xml:space="preserve"> </w:t>
      </w:r>
      <w:r w:rsidR="00FD091F" w:rsidRPr="00E71FCE">
        <w:rPr>
          <w:rFonts w:ascii="Book Antiqua" w:hAnsi="Book Antiqua" w:cs="Arial"/>
          <w:lang w:eastAsia="en-US"/>
        </w:rPr>
        <w:t>Patients under the age of six were excluded, as autologous re-transfusion system</w:t>
      </w:r>
      <w:r w:rsidRPr="00E71FCE">
        <w:rPr>
          <w:rFonts w:ascii="Book Antiqua" w:hAnsi="Book Antiqua" w:cs="Arial"/>
          <w:lang w:eastAsia="en-US"/>
        </w:rPr>
        <w:t>s are not recommended for use below</w:t>
      </w:r>
      <w:r w:rsidR="00FD091F" w:rsidRPr="00E71FCE">
        <w:rPr>
          <w:rFonts w:ascii="Book Antiqua" w:hAnsi="Book Antiqua" w:cs="Arial"/>
          <w:lang w:eastAsia="en-US"/>
        </w:rPr>
        <w:t xml:space="preserve"> this age.</w:t>
      </w:r>
    </w:p>
    <w:p w:rsidR="00FD091F" w:rsidRPr="001178E3" w:rsidRDefault="00FD091F" w:rsidP="001178E3">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lastRenderedPageBreak/>
        <w:t>Data was collected from the patient case notes, the transfusion laboratory database and the hospital results server. A data collection form was developed and completed by either the Transfusion Practitioner or Specialist Registrar working in the unit.</w:t>
      </w:r>
      <w:r w:rsidR="00AF79BE">
        <w:rPr>
          <w:rFonts w:ascii="Book Antiqua" w:eastAsiaTheme="minorEastAsia" w:hAnsi="Book Antiqua" w:cs="Arial" w:hint="eastAsia"/>
          <w:lang w:eastAsia="zh-CN"/>
        </w:rPr>
        <w:t xml:space="preserve"> </w:t>
      </w:r>
      <w:r w:rsidRPr="00E71FCE">
        <w:rPr>
          <w:rFonts w:ascii="Book Antiqua" w:hAnsi="Book Antiqua" w:cs="Arial"/>
          <w:lang w:eastAsia="en-US"/>
        </w:rPr>
        <w:t>Patient demographics, details of any preoperative optimisation required, pre- and post-operative haemoglobin levels, donor and autologous transfusion requirements, length of hospital stay and post-operative complications were documented.</w:t>
      </w:r>
    </w:p>
    <w:p w:rsidR="00FD091F" w:rsidRPr="00E71FCE" w:rsidRDefault="00FD091F" w:rsidP="001178E3">
      <w:pPr>
        <w:spacing w:line="360" w:lineRule="auto"/>
        <w:ind w:firstLineChars="100" w:firstLine="240"/>
        <w:jc w:val="both"/>
        <w:rPr>
          <w:rFonts w:ascii="Book Antiqua" w:hAnsi="Book Antiqua" w:cs="Arial"/>
          <w:lang w:eastAsia="en-US"/>
        </w:rPr>
      </w:pPr>
      <w:r w:rsidRPr="00E71FCE">
        <w:rPr>
          <w:rFonts w:ascii="Book Antiqua" w:hAnsi="Book Antiqua" w:cs="Arial"/>
          <w:lang w:eastAsia="en-US"/>
        </w:rPr>
        <w:t>The transfusion trigger remained constant across the series.</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An intra- or post-operative anaemia (</w:t>
      </w:r>
      <w:proofErr w:type="spellStart"/>
      <w:r w:rsidRPr="00E71FCE">
        <w:rPr>
          <w:rFonts w:ascii="Book Antiqua" w:hAnsi="Book Antiqua" w:cs="Arial"/>
          <w:lang w:eastAsia="en-US"/>
        </w:rPr>
        <w:t>Hb</w:t>
      </w:r>
      <w:proofErr w:type="spellEnd"/>
      <w:r w:rsidRPr="00E71FCE">
        <w:rPr>
          <w:rFonts w:ascii="Book Antiqua" w:hAnsi="Book Antiqua" w:cs="Arial"/>
          <w:lang w:eastAsia="en-US"/>
        </w:rPr>
        <w:t xml:space="preserve"> &lt; 8</w:t>
      </w:r>
      <w:r w:rsidR="001178E3">
        <w:rPr>
          <w:rFonts w:ascii="Book Antiqua" w:eastAsiaTheme="minorEastAsia" w:hAnsi="Book Antiqua" w:cs="Arial" w:hint="eastAsia"/>
          <w:lang w:eastAsia="zh-CN"/>
        </w:rPr>
        <w:t xml:space="preserve"> </w:t>
      </w:r>
      <w:r w:rsidRPr="00E71FCE">
        <w:rPr>
          <w:rFonts w:ascii="Book Antiqua" w:hAnsi="Book Antiqua" w:cs="Arial"/>
          <w:lang w:eastAsia="en-US"/>
        </w:rPr>
        <w:t>g/</w:t>
      </w:r>
      <w:proofErr w:type="spellStart"/>
      <w:r w:rsidRPr="00E71FCE">
        <w:rPr>
          <w:rFonts w:ascii="Book Antiqua" w:hAnsi="Book Antiqua" w:cs="Arial"/>
          <w:lang w:eastAsia="en-US"/>
        </w:rPr>
        <w:t>dL</w:t>
      </w:r>
      <w:proofErr w:type="spellEnd"/>
      <w:r w:rsidRPr="00E71FCE">
        <w:rPr>
          <w:rFonts w:ascii="Book Antiqua" w:hAnsi="Book Antiqua" w:cs="Arial"/>
          <w:lang w:eastAsia="en-US"/>
        </w:rPr>
        <w:t xml:space="preserve">) or symptomatic anaemia initiated treatment with </w:t>
      </w:r>
      <w:r w:rsidR="003A0C5B">
        <w:rPr>
          <w:rFonts w:ascii="Book Antiqua" w:hAnsi="Book Antiqua" w:cs="Arial"/>
          <w:lang w:eastAsia="en-US"/>
        </w:rPr>
        <w:t>ARCT</w:t>
      </w:r>
      <w:r w:rsidRPr="00E71FCE">
        <w:rPr>
          <w:rFonts w:ascii="Book Antiqua" w:hAnsi="Book Antiqua" w:cs="Arial"/>
          <w:lang w:eastAsia="en-US"/>
        </w:rPr>
        <w:t>.</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 volume and timing of these transfusions was recorded.</w:t>
      </w:r>
    </w:p>
    <w:p w:rsidR="00FD091F" w:rsidRPr="00C649FF" w:rsidRDefault="00FD091F" w:rsidP="00C649FF">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t xml:space="preserve">Over this time period there were three distinct </w:t>
      </w:r>
      <w:r w:rsidR="009F2208" w:rsidRPr="00E71FCE">
        <w:rPr>
          <w:rFonts w:ascii="Book Antiqua" w:hAnsi="Book Antiqua" w:cs="Arial"/>
          <w:lang w:eastAsia="en-US"/>
        </w:rPr>
        <w:t>phases of transfusion practice</w:t>
      </w:r>
      <w:r w:rsidRPr="00E71FCE">
        <w:rPr>
          <w:rFonts w:ascii="Book Antiqua" w:hAnsi="Book Antiqua" w:cs="Arial"/>
          <w:lang w:eastAsia="en-US"/>
        </w:rPr>
        <w:t>:</w:t>
      </w:r>
      <w:r w:rsidR="008F6281">
        <w:rPr>
          <w:rFonts w:ascii="Book Antiqua" w:eastAsiaTheme="minorEastAsia" w:hAnsi="Book Antiqua" w:cs="Arial" w:hint="eastAsia"/>
          <w:lang w:eastAsia="zh-CN"/>
        </w:rPr>
        <w:t xml:space="preserve"> (1) </w:t>
      </w:r>
      <w:r w:rsidRPr="008F6281">
        <w:rPr>
          <w:rFonts w:ascii="Book Antiqua" w:hAnsi="Book Antiqua" w:cs="Arial"/>
          <w:lang w:eastAsia="en-US"/>
        </w:rPr>
        <w:t>Group A</w:t>
      </w:r>
      <w:r w:rsidR="00542995">
        <w:rPr>
          <w:rFonts w:ascii="Book Antiqua" w:eastAsiaTheme="minorEastAsia" w:hAnsi="Book Antiqua" w:cs="Arial" w:hint="eastAsia"/>
          <w:lang w:eastAsia="zh-CN"/>
        </w:rPr>
        <w:t>:</w:t>
      </w:r>
      <w:r w:rsidRPr="00E71FCE">
        <w:rPr>
          <w:rFonts w:ascii="Book Antiqua" w:hAnsi="Book Antiqua" w:cs="Arial"/>
          <w:lang w:eastAsia="en-US"/>
        </w:rPr>
        <w:t xml:space="preserve"> January to December 2006: </w:t>
      </w:r>
      <w:r w:rsidR="00F64937">
        <w:rPr>
          <w:rFonts w:ascii="Book Antiqua" w:eastAsiaTheme="minorEastAsia" w:hAnsi="Book Antiqua" w:cs="Arial"/>
          <w:lang w:eastAsia="zh-CN"/>
        </w:rPr>
        <w:t>“</w:t>
      </w:r>
      <w:r w:rsidRPr="00E71FCE">
        <w:rPr>
          <w:rFonts w:ascii="Book Antiqua" w:hAnsi="Book Antiqua" w:cs="Arial"/>
          <w:lang w:eastAsia="en-US"/>
        </w:rPr>
        <w:t>Traditional treatment</w:t>
      </w:r>
      <w:r w:rsidR="00F64937">
        <w:rPr>
          <w:rFonts w:ascii="Book Antiqua" w:eastAsiaTheme="minorEastAsia" w:hAnsi="Book Antiqua" w:cs="Arial"/>
          <w:lang w:eastAsia="zh-CN"/>
        </w:rPr>
        <w:t>”</w:t>
      </w:r>
      <w:r w:rsidRPr="00E71FCE">
        <w:rPr>
          <w:rFonts w:ascii="Book Antiqua" w:hAnsi="Book Antiqua" w:cs="Arial"/>
          <w:lang w:eastAsia="en-US"/>
        </w:rPr>
        <w:t>: These patients received ARCT in response to the transfusion trigger.</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No autologous blood was transfused (</w:t>
      </w:r>
      <w:r w:rsidRPr="00863978">
        <w:rPr>
          <w:rFonts w:ascii="Book Antiqua" w:hAnsi="Book Antiqua" w:cs="Arial"/>
          <w:i/>
          <w:lang w:eastAsia="en-US"/>
        </w:rPr>
        <w:t>n</w:t>
      </w:r>
      <w:r w:rsidR="00863978">
        <w:rPr>
          <w:rFonts w:ascii="Book Antiqua" w:eastAsiaTheme="minorEastAsia" w:hAnsi="Book Antiqua" w:cs="Arial" w:hint="eastAsia"/>
          <w:lang w:eastAsia="zh-CN"/>
        </w:rPr>
        <w:t xml:space="preserve"> </w:t>
      </w:r>
      <w:r w:rsidRPr="00E71FCE">
        <w:rPr>
          <w:rFonts w:ascii="Book Antiqua" w:hAnsi="Book Antiqua" w:cs="Arial"/>
          <w:lang w:eastAsia="en-US"/>
        </w:rPr>
        <w:t>=</w:t>
      </w:r>
      <w:r w:rsidR="00863978">
        <w:rPr>
          <w:rFonts w:ascii="Book Antiqua" w:eastAsiaTheme="minorEastAsia" w:hAnsi="Book Antiqua" w:cs="Arial" w:hint="eastAsia"/>
          <w:lang w:eastAsia="zh-CN"/>
        </w:rPr>
        <w:t xml:space="preserve"> </w:t>
      </w:r>
      <w:r w:rsidR="00F64937">
        <w:rPr>
          <w:rFonts w:ascii="Book Antiqua" w:hAnsi="Book Antiqua" w:cs="Arial"/>
          <w:lang w:eastAsia="en-US"/>
        </w:rPr>
        <w:t>37)</w:t>
      </w:r>
      <w:r w:rsidR="00F64937">
        <w:rPr>
          <w:rFonts w:ascii="Book Antiqua" w:eastAsiaTheme="minorEastAsia" w:hAnsi="Book Antiqua" w:cs="Arial"/>
          <w:lang w:eastAsia="zh-CN"/>
        </w:rPr>
        <w:t>; (</w:t>
      </w:r>
      <w:r w:rsidR="00F64937">
        <w:rPr>
          <w:rFonts w:ascii="Book Antiqua" w:eastAsiaTheme="minorEastAsia" w:hAnsi="Book Antiqua" w:cs="Arial" w:hint="eastAsia"/>
          <w:lang w:eastAsia="zh-CN"/>
        </w:rPr>
        <w:t>2</w:t>
      </w:r>
      <w:r w:rsidR="00F64937">
        <w:rPr>
          <w:rFonts w:ascii="Book Antiqua" w:eastAsiaTheme="minorEastAsia" w:hAnsi="Book Antiqua" w:cs="Arial"/>
          <w:lang w:eastAsia="zh-CN"/>
        </w:rPr>
        <w:t>)</w:t>
      </w:r>
      <w:r w:rsidR="00F64937">
        <w:rPr>
          <w:rFonts w:ascii="Book Antiqua" w:eastAsiaTheme="minorEastAsia" w:hAnsi="Book Antiqua" w:cs="Arial" w:hint="eastAsia"/>
          <w:lang w:eastAsia="zh-CN"/>
        </w:rPr>
        <w:t xml:space="preserve"> </w:t>
      </w:r>
      <w:r w:rsidRPr="00F64937">
        <w:rPr>
          <w:rFonts w:ascii="Book Antiqua" w:hAnsi="Book Antiqua" w:cs="Arial"/>
          <w:lang w:eastAsia="en-US"/>
        </w:rPr>
        <w:t>Group B</w:t>
      </w:r>
      <w:r w:rsidR="0047030B">
        <w:rPr>
          <w:rFonts w:ascii="Book Antiqua" w:eastAsiaTheme="minorEastAsia" w:hAnsi="Book Antiqua" w:cs="Arial" w:hint="eastAsia"/>
          <w:lang w:eastAsia="zh-CN"/>
        </w:rPr>
        <w:t>:</w:t>
      </w:r>
      <w:r w:rsidRPr="00E71FCE">
        <w:rPr>
          <w:rFonts w:ascii="Book Antiqua" w:hAnsi="Book Antiqua" w:cs="Arial"/>
          <w:lang w:eastAsia="en-US"/>
        </w:rPr>
        <w:t xml:space="preserve"> January to December 2007. Intra-operative cell salvage was implemented using the </w:t>
      </w:r>
      <w:proofErr w:type="spellStart"/>
      <w:r w:rsidRPr="00E71FCE">
        <w:rPr>
          <w:rFonts w:ascii="Book Antiqua" w:hAnsi="Book Antiqua" w:cs="Arial"/>
          <w:lang w:eastAsia="en-US"/>
        </w:rPr>
        <w:t>Sorin</w:t>
      </w:r>
      <w:proofErr w:type="spellEnd"/>
      <w:r w:rsidRPr="00E71FCE">
        <w:rPr>
          <w:rFonts w:ascii="Book Antiqua" w:hAnsi="Book Antiqua" w:cs="Arial"/>
          <w:lang w:eastAsia="en-US"/>
        </w:rPr>
        <w:t xml:space="preserve"> </w:t>
      </w:r>
      <w:proofErr w:type="spellStart"/>
      <w:r w:rsidRPr="00E71FCE">
        <w:rPr>
          <w:rFonts w:ascii="Book Antiqua" w:hAnsi="Book Antiqua" w:cs="Arial"/>
          <w:lang w:eastAsia="en-US"/>
        </w:rPr>
        <w:t>Dideco</w:t>
      </w:r>
      <w:proofErr w:type="spellEnd"/>
      <w:r w:rsidRPr="00E71FCE">
        <w:rPr>
          <w:rFonts w:ascii="Book Antiqua" w:hAnsi="Book Antiqua" w:cs="Arial"/>
          <w:lang w:eastAsia="en-US"/>
        </w:rPr>
        <w:t xml:space="preserve"> (</w:t>
      </w:r>
      <w:proofErr w:type="spellStart"/>
      <w:r w:rsidRPr="00E71FCE">
        <w:rPr>
          <w:rFonts w:ascii="Book Antiqua" w:hAnsi="Book Antiqua" w:cs="Arial"/>
          <w:lang w:eastAsia="en-US"/>
        </w:rPr>
        <w:t>Sorin</w:t>
      </w:r>
      <w:proofErr w:type="spellEnd"/>
      <w:r w:rsidRPr="00E71FCE">
        <w:rPr>
          <w:rFonts w:ascii="Book Antiqua" w:hAnsi="Book Antiqua" w:cs="Arial"/>
          <w:lang w:eastAsia="en-US"/>
        </w:rPr>
        <w:t xml:space="preserve"> Group, </w:t>
      </w:r>
      <w:proofErr w:type="spellStart"/>
      <w:r w:rsidRPr="00E71FCE">
        <w:rPr>
          <w:rFonts w:ascii="Book Antiqua" w:hAnsi="Book Antiqua" w:cs="Arial"/>
          <w:lang w:eastAsia="en-US"/>
        </w:rPr>
        <w:t>Mirandola</w:t>
      </w:r>
      <w:proofErr w:type="spellEnd"/>
      <w:r w:rsidRPr="00E71FCE">
        <w:rPr>
          <w:rFonts w:ascii="Book Antiqua" w:hAnsi="Book Antiqua" w:cs="Arial"/>
          <w:lang w:eastAsia="en-US"/>
        </w:rPr>
        <w:t>, Italy) system (</w:t>
      </w:r>
      <w:r w:rsidR="00651D19" w:rsidRPr="00863978">
        <w:rPr>
          <w:rFonts w:ascii="Book Antiqua" w:hAnsi="Book Antiqua" w:cs="Arial"/>
          <w:i/>
          <w:lang w:eastAsia="en-US"/>
        </w:rPr>
        <w:t>n</w:t>
      </w:r>
      <w:r w:rsidR="00651D19">
        <w:rPr>
          <w:rFonts w:ascii="Book Antiqua" w:eastAsiaTheme="minorEastAsia" w:hAnsi="Book Antiqua" w:cs="Arial" w:hint="eastAsia"/>
          <w:lang w:eastAsia="zh-CN"/>
        </w:rPr>
        <w:t xml:space="preserve"> </w:t>
      </w:r>
      <w:r w:rsidR="00651D19" w:rsidRPr="00E71FCE">
        <w:rPr>
          <w:rFonts w:ascii="Book Antiqua" w:hAnsi="Book Antiqua" w:cs="Arial"/>
          <w:lang w:eastAsia="en-US"/>
        </w:rPr>
        <w:t>=</w:t>
      </w:r>
      <w:r w:rsidR="00651D19">
        <w:rPr>
          <w:rFonts w:ascii="Book Antiqua" w:eastAsiaTheme="minorEastAsia" w:hAnsi="Book Antiqua" w:cs="Arial" w:hint="eastAsia"/>
          <w:lang w:eastAsia="zh-CN"/>
        </w:rPr>
        <w:t xml:space="preserve"> </w:t>
      </w:r>
      <w:r w:rsidR="008A5DC4">
        <w:rPr>
          <w:rFonts w:ascii="Book Antiqua" w:hAnsi="Book Antiqua" w:cs="Arial"/>
          <w:lang w:eastAsia="en-US"/>
        </w:rPr>
        <w:t>30)</w:t>
      </w:r>
      <w:r w:rsidR="008A5DC4">
        <w:rPr>
          <w:rFonts w:ascii="Book Antiqua" w:eastAsiaTheme="minorEastAsia" w:hAnsi="Book Antiqua" w:cs="Arial" w:hint="eastAsia"/>
          <w:lang w:eastAsia="zh-CN"/>
        </w:rPr>
        <w:t xml:space="preserve">; (3) </w:t>
      </w:r>
      <w:r w:rsidRPr="008A5DC4">
        <w:rPr>
          <w:rFonts w:ascii="Book Antiqua" w:hAnsi="Book Antiqua" w:cs="Arial"/>
          <w:lang w:eastAsia="en-US"/>
        </w:rPr>
        <w:t>Group C</w:t>
      </w:r>
      <w:r w:rsidR="008A5DC4">
        <w:rPr>
          <w:rFonts w:ascii="Book Antiqua" w:eastAsiaTheme="minorEastAsia" w:hAnsi="Book Antiqua" w:cs="Arial" w:hint="eastAsia"/>
          <w:lang w:eastAsia="zh-CN"/>
        </w:rPr>
        <w:t>:</w:t>
      </w:r>
      <w:r w:rsidRPr="008A5DC4">
        <w:rPr>
          <w:rFonts w:ascii="Book Antiqua" w:hAnsi="Book Antiqua" w:cs="Arial"/>
          <w:lang w:eastAsia="en-US"/>
        </w:rPr>
        <w:t xml:space="preserve"> </w:t>
      </w:r>
      <w:r w:rsidR="00BC4EFC" w:rsidRPr="00E71FCE">
        <w:rPr>
          <w:rFonts w:ascii="Book Antiqua" w:hAnsi="Book Antiqua" w:cs="Arial"/>
          <w:lang w:eastAsia="en-US"/>
        </w:rPr>
        <w:t>January 2008</w:t>
      </w:r>
      <w:r w:rsidRPr="00E71FCE">
        <w:rPr>
          <w:rFonts w:ascii="Book Antiqua" w:hAnsi="Book Antiqua" w:cs="Arial"/>
          <w:lang w:eastAsia="en-US"/>
        </w:rPr>
        <w:t xml:space="preserve"> to March 2010. In addition to intra-operative cell salvage a </w:t>
      </w:r>
      <w:proofErr w:type="spellStart"/>
      <w:r w:rsidRPr="00E71FCE">
        <w:rPr>
          <w:rFonts w:ascii="Book Antiqua" w:hAnsi="Book Antiqua" w:cs="Arial"/>
          <w:lang w:eastAsia="en-US"/>
        </w:rPr>
        <w:t>Bellovac</w:t>
      </w:r>
      <w:r w:rsidRPr="00E71FCE">
        <w:rPr>
          <w:rFonts w:ascii="Book Antiqua" w:hAnsi="Book Antiqua" w:cs="Arial"/>
          <w:vertAlign w:val="superscript"/>
          <w:lang w:eastAsia="en-US"/>
        </w:rPr>
        <w:t>TM</w:t>
      </w:r>
      <w:proofErr w:type="spellEnd"/>
      <w:r w:rsidRPr="00E71FCE">
        <w:rPr>
          <w:rFonts w:ascii="Book Antiqua" w:hAnsi="Book Antiqua" w:cs="Arial"/>
          <w:lang w:eastAsia="en-US"/>
        </w:rPr>
        <w:t xml:space="preserve"> (Astra Tech, AB) autologous blood transfusion wound drain was used.</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Blood collected in the </w:t>
      </w:r>
      <w:proofErr w:type="spellStart"/>
      <w:r w:rsidRPr="00E71FCE">
        <w:rPr>
          <w:rFonts w:ascii="Book Antiqua" w:hAnsi="Book Antiqua" w:cs="Arial"/>
          <w:lang w:eastAsia="en-US"/>
        </w:rPr>
        <w:t>Bellovac</w:t>
      </w:r>
      <w:r w:rsidRPr="00E71FCE">
        <w:rPr>
          <w:rFonts w:ascii="Book Antiqua" w:hAnsi="Book Antiqua" w:cs="Arial"/>
          <w:vertAlign w:val="superscript"/>
          <w:lang w:eastAsia="en-US"/>
        </w:rPr>
        <w:t>TM</w:t>
      </w:r>
      <w:proofErr w:type="spellEnd"/>
      <w:r w:rsidRPr="00E71FCE">
        <w:rPr>
          <w:rFonts w:ascii="Book Antiqua" w:hAnsi="Book Antiqua" w:cs="Arial"/>
          <w:lang w:eastAsia="en-US"/>
        </w:rPr>
        <w:t xml:space="preserve"> (Astra Tech) drain was reinfused in accordance with manufacturers guidelines within 6 h of the procedure. The volume of blood collected and reinfused was recorded using the </w:t>
      </w:r>
      <w:proofErr w:type="spellStart"/>
      <w:r w:rsidRPr="00E71FCE">
        <w:rPr>
          <w:rFonts w:ascii="Book Antiqua" w:hAnsi="Book Antiqua" w:cs="Arial"/>
          <w:lang w:eastAsia="en-US"/>
        </w:rPr>
        <w:t>Bellovac</w:t>
      </w:r>
      <w:r w:rsidRPr="00E71FCE">
        <w:rPr>
          <w:rFonts w:ascii="Book Antiqua" w:hAnsi="Book Antiqua" w:cs="Arial"/>
          <w:vertAlign w:val="superscript"/>
          <w:lang w:eastAsia="en-US"/>
        </w:rPr>
        <w:t>TM</w:t>
      </w:r>
      <w:proofErr w:type="spellEnd"/>
      <w:r w:rsidRPr="00E71FCE">
        <w:rPr>
          <w:rFonts w:ascii="Book Antiqua" w:hAnsi="Book Antiqua" w:cs="Arial"/>
          <w:lang w:eastAsia="en-US"/>
        </w:rPr>
        <w:t xml:space="preserve"> ABT Management chart provided with the drain (</w:t>
      </w:r>
      <w:r w:rsidR="00747B3D" w:rsidRPr="00863978">
        <w:rPr>
          <w:rFonts w:ascii="Book Antiqua" w:hAnsi="Book Antiqua" w:cs="Arial"/>
          <w:i/>
          <w:lang w:eastAsia="en-US"/>
        </w:rPr>
        <w:t>n</w:t>
      </w:r>
      <w:r w:rsidR="00747B3D">
        <w:rPr>
          <w:rFonts w:ascii="Book Antiqua" w:eastAsiaTheme="minorEastAsia" w:hAnsi="Book Antiqua" w:cs="Arial" w:hint="eastAsia"/>
          <w:lang w:eastAsia="zh-CN"/>
        </w:rPr>
        <w:t xml:space="preserve"> </w:t>
      </w:r>
      <w:r w:rsidR="00747B3D" w:rsidRPr="00E71FCE">
        <w:rPr>
          <w:rFonts w:ascii="Book Antiqua" w:hAnsi="Book Antiqua" w:cs="Arial"/>
          <w:lang w:eastAsia="en-US"/>
        </w:rPr>
        <w:t>=</w:t>
      </w:r>
      <w:r w:rsidR="00747B3D">
        <w:rPr>
          <w:rFonts w:ascii="Book Antiqua" w:eastAsiaTheme="minorEastAsia" w:hAnsi="Book Antiqua" w:cs="Arial" w:hint="eastAsia"/>
          <w:lang w:eastAsia="zh-CN"/>
        </w:rPr>
        <w:t xml:space="preserve"> </w:t>
      </w:r>
      <w:r w:rsidRPr="00E71FCE">
        <w:rPr>
          <w:rFonts w:ascii="Book Antiqua" w:hAnsi="Book Antiqua" w:cs="Arial"/>
          <w:lang w:eastAsia="en-US"/>
        </w:rPr>
        <w:t>30).</w:t>
      </w:r>
    </w:p>
    <w:p w:rsidR="00FD091F" w:rsidRPr="003B3DA7" w:rsidRDefault="00FD091F" w:rsidP="003B3DA7">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t xml:space="preserve">Administration of pharmacological agents, such as tranexamic acid, was led by the Consultant Anaesthetist for the case, with no standard guidelines. The doses of any preoperative </w:t>
      </w:r>
      <w:proofErr w:type="spellStart"/>
      <w:r w:rsidRPr="00E71FCE">
        <w:rPr>
          <w:rFonts w:ascii="Book Antiqua" w:hAnsi="Book Antiqua" w:cs="Arial"/>
          <w:lang w:eastAsia="en-US"/>
        </w:rPr>
        <w:t>antifibrinolytics</w:t>
      </w:r>
      <w:proofErr w:type="spellEnd"/>
      <w:r w:rsidRPr="00E71FCE">
        <w:rPr>
          <w:rFonts w:ascii="Book Antiqua" w:hAnsi="Book Antiqua" w:cs="Arial"/>
          <w:lang w:eastAsia="en-US"/>
        </w:rPr>
        <w:t xml:space="preserve"> were therefore variable, but were recorded for all patients.</w:t>
      </w:r>
    </w:p>
    <w:p w:rsidR="00FD091F" w:rsidRPr="00E71FCE" w:rsidRDefault="00FD091F" w:rsidP="003B3DA7">
      <w:pPr>
        <w:spacing w:line="360" w:lineRule="auto"/>
        <w:ind w:firstLineChars="100" w:firstLine="240"/>
        <w:jc w:val="both"/>
        <w:rPr>
          <w:rFonts w:ascii="Book Antiqua" w:hAnsi="Book Antiqua"/>
        </w:rPr>
      </w:pPr>
      <w:r w:rsidRPr="00E71FCE">
        <w:rPr>
          <w:rFonts w:ascii="Book Antiqua" w:hAnsi="Book Antiqua"/>
        </w:rPr>
        <w:t>Statistical analysis was carried out using Microsoft Excel.</w:t>
      </w:r>
      <w:r w:rsidR="00671EAD">
        <w:rPr>
          <w:rFonts w:ascii="Book Antiqua" w:eastAsiaTheme="minorEastAsia" w:hAnsi="Book Antiqua" w:hint="eastAsia"/>
          <w:lang w:eastAsia="zh-CN"/>
        </w:rPr>
        <w:t xml:space="preserve"> </w:t>
      </w:r>
      <w:r w:rsidR="00EB713D" w:rsidRPr="00026D49">
        <w:rPr>
          <w:rFonts w:ascii="Book Antiqua" w:hAnsi="Book Antiqua"/>
          <w:i/>
        </w:rPr>
        <w:t>χ</w:t>
      </w:r>
      <w:r w:rsidR="00EB713D" w:rsidRPr="00026D49">
        <w:rPr>
          <w:rFonts w:ascii="Book Antiqua" w:hAnsi="Book Antiqua"/>
          <w:i/>
          <w:vertAlign w:val="superscript"/>
        </w:rPr>
        <w:t>2</w:t>
      </w:r>
      <w:r w:rsidR="00FA54FA">
        <w:rPr>
          <w:rFonts w:ascii="Book Antiqua" w:eastAsiaTheme="minorEastAsia" w:hAnsi="Book Antiqua" w:hint="eastAsia"/>
          <w:i/>
          <w:vertAlign w:val="superscript"/>
          <w:lang w:eastAsia="zh-CN"/>
        </w:rPr>
        <w:t xml:space="preserve"> </w:t>
      </w:r>
      <w:r w:rsidRPr="00E71FCE">
        <w:rPr>
          <w:rFonts w:ascii="Book Antiqua" w:hAnsi="Book Antiqua"/>
        </w:rPr>
        <w:t xml:space="preserve">tests were used to determine the significance of changes in the proportion of patients requiring an ARCT and produce a two-tailed p value of significance. Where means are compared a paired </w:t>
      </w:r>
      <w:r w:rsidRPr="00FE2132">
        <w:rPr>
          <w:rFonts w:ascii="Book Antiqua" w:hAnsi="Book Antiqua"/>
          <w:i/>
        </w:rPr>
        <w:t>t</w:t>
      </w:r>
      <w:r w:rsidRPr="00E71FCE">
        <w:rPr>
          <w:rFonts w:ascii="Book Antiqua" w:hAnsi="Book Antiqua"/>
        </w:rPr>
        <w:t>-test was used.</w:t>
      </w:r>
    </w:p>
    <w:p w:rsidR="00FD091F" w:rsidRPr="00E71FCE" w:rsidRDefault="00FD091F" w:rsidP="001A682D">
      <w:pPr>
        <w:spacing w:line="360" w:lineRule="auto"/>
        <w:jc w:val="both"/>
        <w:rPr>
          <w:rFonts w:ascii="Book Antiqua" w:hAnsi="Book Antiqua" w:cs="Arial"/>
          <w:b/>
          <w:lang w:eastAsia="en-US"/>
        </w:rPr>
      </w:pPr>
    </w:p>
    <w:p w:rsidR="00FD091F" w:rsidRPr="00306C1B" w:rsidRDefault="00C23EF6" w:rsidP="001A682D">
      <w:pPr>
        <w:spacing w:line="360" w:lineRule="auto"/>
        <w:jc w:val="both"/>
        <w:rPr>
          <w:rFonts w:ascii="Book Antiqua" w:eastAsiaTheme="minorEastAsia" w:hAnsi="Book Antiqua" w:cs="Arial"/>
          <w:b/>
          <w:lang w:eastAsia="zh-CN"/>
        </w:rPr>
      </w:pPr>
      <w:r w:rsidRPr="00E71FCE">
        <w:rPr>
          <w:rFonts w:ascii="Book Antiqua" w:hAnsi="Book Antiqua" w:cs="Arial"/>
          <w:b/>
          <w:lang w:eastAsia="en-US"/>
        </w:rPr>
        <w:lastRenderedPageBreak/>
        <w:t>RESULTS</w:t>
      </w:r>
    </w:p>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Data was collected for 97 procedures on 77 patients between January 2006 and March 2010.</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Median age of patients was 15 (range 8-74).</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Group A (January 2006 to December 2006) contained 37 procedures with a median patient age of 15 (range 8-33)</w:t>
      </w:r>
      <w:r w:rsidR="00005A6B">
        <w:rPr>
          <w:rFonts w:ascii="Book Antiqua" w:eastAsiaTheme="minorEastAsia" w:hAnsi="Book Antiqua" w:cs="Arial" w:hint="eastAsia"/>
          <w:lang w:eastAsia="zh-CN"/>
        </w:rPr>
        <w:t>;</w:t>
      </w:r>
      <w:r w:rsidRPr="00E71FCE">
        <w:rPr>
          <w:rFonts w:ascii="Book Antiqua" w:hAnsi="Book Antiqua" w:cs="Arial"/>
          <w:lang w:eastAsia="en-US"/>
        </w:rPr>
        <w:t xml:space="preserve"> group B (January 2007 to December 2007) contained 30 procedures with a median patient age of 16 (range 9-57) and group C (January 2008 to March 2010) contained 30 procedures with a median patient age of 15 (range 11-74).</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The case mix in each group is detailed in </w:t>
      </w:r>
      <w:r w:rsidR="00FE0D47" w:rsidRPr="00E71FCE">
        <w:rPr>
          <w:rFonts w:ascii="Book Antiqua" w:hAnsi="Book Antiqua" w:cs="Arial"/>
          <w:lang w:eastAsia="en-US"/>
        </w:rPr>
        <w:t>T</w:t>
      </w:r>
      <w:r w:rsidRPr="00E71FCE">
        <w:rPr>
          <w:rFonts w:ascii="Book Antiqua" w:hAnsi="Book Antiqua" w:cs="Arial"/>
          <w:lang w:eastAsia="en-US"/>
        </w:rPr>
        <w:t>able 1.</w:t>
      </w:r>
    </w:p>
    <w:p w:rsidR="00FD091F" w:rsidRPr="00E71FCE" w:rsidRDefault="00FD091F" w:rsidP="001A682D">
      <w:pPr>
        <w:spacing w:line="360" w:lineRule="auto"/>
        <w:jc w:val="both"/>
        <w:rPr>
          <w:rFonts w:ascii="Book Antiqua" w:hAnsi="Book Antiqua" w:cs="Arial"/>
          <w:lang w:eastAsia="en-US"/>
        </w:rPr>
      </w:pPr>
    </w:p>
    <w:p w:rsidR="00FD091F" w:rsidRPr="00982287" w:rsidRDefault="00FD091F" w:rsidP="001A682D">
      <w:pPr>
        <w:spacing w:line="360" w:lineRule="auto"/>
        <w:jc w:val="both"/>
        <w:rPr>
          <w:rFonts w:ascii="Book Antiqua" w:hAnsi="Book Antiqua" w:cs="Arial"/>
          <w:b/>
          <w:i/>
          <w:lang w:eastAsia="en-US"/>
        </w:rPr>
      </w:pPr>
      <w:r w:rsidRPr="00982287">
        <w:rPr>
          <w:rFonts w:ascii="Book Antiqua" w:hAnsi="Book Antiqua" w:cs="Arial"/>
          <w:b/>
          <w:i/>
          <w:lang w:eastAsia="en-US"/>
        </w:rPr>
        <w:t>Pre-operative haemoglobin levels</w:t>
      </w:r>
    </w:p>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There was no difference in the mean preoperative haemoglobin level.</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The mean preoperative </w:t>
      </w:r>
      <w:r w:rsidR="00005A6B">
        <w:rPr>
          <w:rFonts w:ascii="Book Antiqua" w:hAnsi="Book Antiqua" w:cs="Arial"/>
          <w:lang w:eastAsia="en-US"/>
        </w:rPr>
        <w:t>haemoglobin was 13.09 g/</w:t>
      </w:r>
      <w:proofErr w:type="spellStart"/>
      <w:r w:rsidR="00005A6B">
        <w:rPr>
          <w:rFonts w:ascii="Book Antiqua" w:hAnsi="Book Antiqua" w:cs="Arial"/>
          <w:lang w:eastAsia="en-US"/>
        </w:rPr>
        <w:t>dL</w:t>
      </w:r>
      <w:proofErr w:type="spellEnd"/>
      <w:r w:rsidR="00005A6B">
        <w:rPr>
          <w:rFonts w:ascii="Book Antiqua" w:hAnsi="Book Antiqua" w:cs="Arial"/>
          <w:lang w:eastAsia="en-US"/>
        </w:rPr>
        <w:t xml:space="preserve"> (95%</w:t>
      </w:r>
      <w:r w:rsidRPr="00E71FCE">
        <w:rPr>
          <w:rFonts w:ascii="Book Antiqua" w:hAnsi="Book Antiqua" w:cs="Arial"/>
          <w:lang w:eastAsia="en-US"/>
        </w:rPr>
        <w:t>CI</w:t>
      </w:r>
      <w:r w:rsidR="00005A6B">
        <w:rPr>
          <w:rFonts w:ascii="Book Antiqua" w:eastAsiaTheme="minorEastAsia" w:hAnsi="Book Antiqua" w:cs="Arial" w:hint="eastAsia"/>
          <w:lang w:eastAsia="zh-CN"/>
        </w:rPr>
        <w:t>:</w:t>
      </w:r>
      <w:r w:rsidRPr="00E71FCE">
        <w:rPr>
          <w:rFonts w:ascii="Book Antiqua" w:hAnsi="Book Antiqua" w:cs="Arial"/>
          <w:lang w:eastAsia="en-US"/>
        </w:rPr>
        <w:t xml:space="preserve"> 12.60</w:t>
      </w:r>
      <w:r w:rsidR="00005A6B">
        <w:rPr>
          <w:rFonts w:ascii="Book Antiqua" w:eastAsiaTheme="minorEastAsia" w:hAnsi="Book Antiqua" w:cs="Arial" w:hint="eastAsia"/>
          <w:lang w:eastAsia="zh-CN"/>
        </w:rPr>
        <w:t>-</w:t>
      </w:r>
      <w:r w:rsidRPr="00E71FCE">
        <w:rPr>
          <w:rFonts w:ascii="Book Antiqua" w:hAnsi="Book Antiqua" w:cs="Arial"/>
          <w:lang w:eastAsia="en-US"/>
        </w:rPr>
        <w:t>13.</w:t>
      </w:r>
      <w:r w:rsidR="00005A6B">
        <w:rPr>
          <w:rFonts w:ascii="Book Antiqua" w:hAnsi="Book Antiqua" w:cs="Arial"/>
          <w:lang w:eastAsia="en-US"/>
        </w:rPr>
        <w:t>58) in group A, 13.49 g/</w:t>
      </w:r>
      <w:proofErr w:type="spellStart"/>
      <w:r w:rsidR="00005A6B">
        <w:rPr>
          <w:rFonts w:ascii="Book Antiqua" w:hAnsi="Book Antiqua" w:cs="Arial"/>
          <w:lang w:eastAsia="en-US"/>
        </w:rPr>
        <w:t>dL</w:t>
      </w:r>
      <w:proofErr w:type="spellEnd"/>
      <w:r w:rsidR="00005A6B">
        <w:rPr>
          <w:rFonts w:ascii="Book Antiqua" w:hAnsi="Book Antiqua" w:cs="Arial"/>
          <w:lang w:eastAsia="en-US"/>
        </w:rPr>
        <w:t xml:space="preserve"> (95%</w:t>
      </w:r>
      <w:r w:rsidRPr="00E71FCE">
        <w:rPr>
          <w:rFonts w:ascii="Book Antiqua" w:hAnsi="Book Antiqua" w:cs="Arial"/>
          <w:lang w:eastAsia="en-US"/>
        </w:rPr>
        <w:t>CI</w:t>
      </w:r>
      <w:r w:rsidR="00005A6B">
        <w:rPr>
          <w:rFonts w:ascii="Book Antiqua" w:eastAsiaTheme="minorEastAsia" w:hAnsi="Book Antiqua" w:cs="Arial" w:hint="eastAsia"/>
          <w:lang w:eastAsia="zh-CN"/>
        </w:rPr>
        <w:t>:</w:t>
      </w:r>
      <w:r w:rsidRPr="00E71FCE">
        <w:rPr>
          <w:rFonts w:ascii="Book Antiqua" w:hAnsi="Book Antiqua" w:cs="Arial"/>
          <w:lang w:eastAsia="en-US"/>
        </w:rPr>
        <w:t xml:space="preserve"> 12.89</w:t>
      </w:r>
      <w:r w:rsidR="00005A6B">
        <w:rPr>
          <w:rFonts w:ascii="Book Antiqua" w:eastAsiaTheme="minorEastAsia" w:hAnsi="Book Antiqua" w:cs="Arial" w:hint="eastAsia"/>
          <w:lang w:eastAsia="zh-CN"/>
        </w:rPr>
        <w:t>-</w:t>
      </w:r>
      <w:r w:rsidRPr="00E71FCE">
        <w:rPr>
          <w:rFonts w:ascii="Book Antiqua" w:hAnsi="Book Antiqua" w:cs="Arial"/>
          <w:lang w:eastAsia="en-US"/>
        </w:rPr>
        <w:t>14.08)</w:t>
      </w:r>
      <w:r w:rsidR="00005A6B">
        <w:rPr>
          <w:rFonts w:ascii="Book Antiqua" w:hAnsi="Book Antiqua" w:cs="Arial"/>
          <w:lang w:eastAsia="en-US"/>
        </w:rPr>
        <w:t xml:space="preserve"> in group B and 13.66 g/</w:t>
      </w:r>
      <w:proofErr w:type="spellStart"/>
      <w:r w:rsidR="00005A6B">
        <w:rPr>
          <w:rFonts w:ascii="Book Antiqua" w:hAnsi="Book Antiqua" w:cs="Arial"/>
          <w:lang w:eastAsia="en-US"/>
        </w:rPr>
        <w:t>dL</w:t>
      </w:r>
      <w:proofErr w:type="spellEnd"/>
      <w:r w:rsidR="00005A6B">
        <w:rPr>
          <w:rFonts w:ascii="Book Antiqua" w:hAnsi="Book Antiqua" w:cs="Arial"/>
          <w:lang w:eastAsia="en-US"/>
        </w:rPr>
        <w:t xml:space="preserve"> (95%</w:t>
      </w:r>
      <w:r w:rsidRPr="00E71FCE">
        <w:rPr>
          <w:rFonts w:ascii="Book Antiqua" w:hAnsi="Book Antiqua" w:cs="Arial"/>
          <w:lang w:eastAsia="en-US"/>
        </w:rPr>
        <w:t>CI</w:t>
      </w:r>
      <w:r w:rsidR="00005A6B">
        <w:rPr>
          <w:rFonts w:ascii="Book Antiqua" w:eastAsiaTheme="minorEastAsia" w:hAnsi="Book Antiqua" w:cs="Arial" w:hint="eastAsia"/>
          <w:lang w:eastAsia="zh-CN"/>
        </w:rPr>
        <w:t>:</w:t>
      </w:r>
      <w:r w:rsidRPr="00E71FCE">
        <w:rPr>
          <w:rFonts w:ascii="Book Antiqua" w:hAnsi="Book Antiqua" w:cs="Arial"/>
          <w:lang w:eastAsia="en-US"/>
        </w:rPr>
        <w:t xml:space="preserve"> 13.19</w:t>
      </w:r>
      <w:r w:rsidR="00005A6B">
        <w:rPr>
          <w:rFonts w:ascii="Book Antiqua" w:eastAsiaTheme="minorEastAsia" w:hAnsi="Book Antiqua" w:cs="Arial" w:hint="eastAsia"/>
          <w:lang w:eastAsia="zh-CN"/>
        </w:rPr>
        <w:t>-</w:t>
      </w:r>
      <w:r w:rsidRPr="00E71FCE">
        <w:rPr>
          <w:rFonts w:ascii="Book Antiqua" w:hAnsi="Book Antiqua" w:cs="Arial"/>
          <w:lang w:eastAsia="en-US"/>
        </w:rPr>
        <w:t xml:space="preserve">14.13) in group C. </w:t>
      </w:r>
    </w:p>
    <w:p w:rsidR="00FD091F" w:rsidRPr="00E71FCE" w:rsidRDefault="00FD091F" w:rsidP="001A682D">
      <w:pPr>
        <w:spacing w:line="360" w:lineRule="auto"/>
        <w:jc w:val="both"/>
        <w:rPr>
          <w:rFonts w:ascii="Book Antiqua" w:hAnsi="Book Antiqua" w:cs="Arial"/>
          <w:lang w:eastAsia="en-US"/>
        </w:rPr>
      </w:pPr>
    </w:p>
    <w:p w:rsidR="00FD091F" w:rsidRPr="00AA4D1D" w:rsidRDefault="00FD091F" w:rsidP="001A682D">
      <w:pPr>
        <w:spacing w:line="360" w:lineRule="auto"/>
        <w:jc w:val="both"/>
        <w:rPr>
          <w:rFonts w:ascii="Book Antiqua" w:hAnsi="Book Antiqua" w:cs="Arial"/>
          <w:b/>
          <w:i/>
          <w:lang w:eastAsia="en-US"/>
        </w:rPr>
      </w:pPr>
      <w:proofErr w:type="spellStart"/>
      <w:r w:rsidRPr="00AA4D1D">
        <w:rPr>
          <w:rFonts w:ascii="Book Antiqua" w:hAnsi="Book Antiqua" w:cs="Arial"/>
          <w:b/>
          <w:i/>
          <w:lang w:eastAsia="en-US"/>
        </w:rPr>
        <w:t>Antifibrinolytics</w:t>
      </w:r>
      <w:proofErr w:type="spellEnd"/>
    </w:p>
    <w:p w:rsidR="00FD091F" w:rsidRPr="00E71FCE" w:rsidRDefault="00FD091F" w:rsidP="001A682D">
      <w:pPr>
        <w:spacing w:line="360" w:lineRule="auto"/>
        <w:jc w:val="both"/>
        <w:rPr>
          <w:rFonts w:ascii="Book Antiqua" w:hAnsi="Book Antiqua" w:cs="Arial"/>
          <w:lang w:eastAsia="en-US"/>
        </w:rPr>
      </w:pPr>
      <w:proofErr w:type="gramStart"/>
      <w:r w:rsidRPr="00E71FCE">
        <w:rPr>
          <w:rFonts w:ascii="Book Antiqua" w:hAnsi="Book Antiqua" w:cs="Arial"/>
          <w:lang w:eastAsia="en-US"/>
        </w:rPr>
        <w:t>In group</w:t>
      </w:r>
      <w:proofErr w:type="gramEnd"/>
      <w:r w:rsidRPr="00E71FCE">
        <w:rPr>
          <w:rFonts w:ascii="Book Antiqua" w:hAnsi="Book Antiqua" w:cs="Arial"/>
          <w:lang w:eastAsia="en-US"/>
        </w:rPr>
        <w:t xml:space="preserve"> A one patient received a 50</w:t>
      </w:r>
      <w:r w:rsidR="00402B9D">
        <w:rPr>
          <w:rFonts w:ascii="Book Antiqua" w:eastAsiaTheme="minorEastAsia" w:hAnsi="Book Antiqua" w:cs="Arial" w:hint="eastAsia"/>
          <w:lang w:eastAsia="zh-CN"/>
        </w:rPr>
        <w:t xml:space="preserve"> </w:t>
      </w:r>
      <w:r w:rsidRPr="00E71FCE">
        <w:rPr>
          <w:rFonts w:ascii="Book Antiqua" w:hAnsi="Book Antiqua" w:cs="Arial"/>
          <w:lang w:eastAsia="en-US"/>
        </w:rPr>
        <w:t xml:space="preserve">mg dose of tranexamic acid before surgery but no other patients received </w:t>
      </w:r>
      <w:proofErr w:type="spellStart"/>
      <w:r w:rsidRPr="00E71FCE">
        <w:rPr>
          <w:rFonts w:ascii="Book Antiqua" w:hAnsi="Book Antiqua" w:cs="Arial"/>
          <w:lang w:eastAsia="en-US"/>
        </w:rPr>
        <w:t>antifibrinolytic</w:t>
      </w:r>
      <w:proofErr w:type="spellEnd"/>
      <w:r w:rsidRPr="00E71FCE">
        <w:rPr>
          <w:rFonts w:ascii="Book Antiqua" w:hAnsi="Book Antiqua" w:cs="Arial"/>
          <w:lang w:eastAsia="en-US"/>
        </w:rPr>
        <w:t xml:space="preserve"> therapy.</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No patients in group B received </w:t>
      </w:r>
      <w:proofErr w:type="spellStart"/>
      <w:r w:rsidRPr="00E71FCE">
        <w:rPr>
          <w:rFonts w:ascii="Book Antiqua" w:hAnsi="Book Antiqua" w:cs="Arial"/>
          <w:lang w:eastAsia="en-US"/>
        </w:rPr>
        <w:t>antifibrinolytic</w:t>
      </w:r>
      <w:proofErr w:type="spellEnd"/>
      <w:r w:rsidRPr="00E71FCE">
        <w:rPr>
          <w:rFonts w:ascii="Book Antiqua" w:hAnsi="Book Antiqua" w:cs="Arial"/>
          <w:lang w:eastAsia="en-US"/>
        </w:rPr>
        <w:t xml:space="preserve"> therapy.</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In group C, 9 out of 30 patients (30%) were given tranexamic acid before surgery with the dose varying from 350</w:t>
      </w:r>
      <w:r w:rsidR="008E0703">
        <w:rPr>
          <w:rFonts w:ascii="Book Antiqua" w:eastAsiaTheme="minorEastAsia" w:hAnsi="Book Antiqua" w:cs="Arial" w:hint="eastAsia"/>
          <w:lang w:eastAsia="zh-CN"/>
        </w:rPr>
        <w:t xml:space="preserve"> </w:t>
      </w:r>
      <w:r w:rsidRPr="00E71FCE">
        <w:rPr>
          <w:rFonts w:ascii="Book Antiqua" w:hAnsi="Book Antiqua" w:cs="Arial"/>
          <w:lang w:eastAsia="en-US"/>
        </w:rPr>
        <w:t>mg to 1</w:t>
      </w:r>
      <w:r w:rsidR="008E0703">
        <w:rPr>
          <w:rFonts w:ascii="Book Antiqua" w:eastAsiaTheme="minorEastAsia" w:hAnsi="Book Antiqua" w:cs="Arial" w:hint="eastAsia"/>
          <w:lang w:eastAsia="zh-CN"/>
        </w:rPr>
        <w:t xml:space="preserve"> </w:t>
      </w:r>
      <w:r w:rsidRPr="00E71FCE">
        <w:rPr>
          <w:rFonts w:ascii="Book Antiqua" w:hAnsi="Book Antiqua" w:cs="Arial"/>
          <w:lang w:eastAsia="en-US"/>
        </w:rPr>
        <w:t>g.</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There were no patients in any group taking antiplatelet medication or other agents that would increase bleeding risk.</w:t>
      </w:r>
    </w:p>
    <w:p w:rsidR="00FD091F" w:rsidRPr="00E71FCE" w:rsidRDefault="00FD091F" w:rsidP="001A682D">
      <w:pPr>
        <w:spacing w:line="360" w:lineRule="auto"/>
        <w:jc w:val="both"/>
        <w:rPr>
          <w:rFonts w:ascii="Book Antiqua" w:hAnsi="Book Antiqua" w:cs="Arial"/>
          <w:lang w:eastAsia="en-US"/>
        </w:rPr>
      </w:pPr>
    </w:p>
    <w:p w:rsidR="00FD091F" w:rsidRPr="001A1D4F" w:rsidRDefault="00FD091F" w:rsidP="001A682D">
      <w:pPr>
        <w:spacing w:line="360" w:lineRule="auto"/>
        <w:jc w:val="both"/>
        <w:rPr>
          <w:rFonts w:ascii="Book Antiqua" w:hAnsi="Book Antiqua" w:cs="Arial"/>
          <w:b/>
          <w:i/>
          <w:lang w:eastAsia="en-US"/>
        </w:rPr>
      </w:pPr>
      <w:r w:rsidRPr="001A1D4F">
        <w:rPr>
          <w:rFonts w:ascii="Book Antiqua" w:hAnsi="Book Antiqua" w:cs="Arial"/>
          <w:b/>
          <w:i/>
          <w:lang w:eastAsia="en-US"/>
        </w:rPr>
        <w:t>Volume of autologous blood received</w:t>
      </w:r>
    </w:p>
    <w:p w:rsidR="00FD091F" w:rsidRPr="005E4328" w:rsidRDefault="00FD091F" w:rsidP="001A682D">
      <w:pPr>
        <w:spacing w:line="360" w:lineRule="auto"/>
        <w:jc w:val="both"/>
        <w:rPr>
          <w:rFonts w:ascii="Book Antiqua" w:eastAsiaTheme="minorEastAsia" w:hAnsi="Book Antiqua" w:cs="Arial"/>
          <w:lang w:eastAsia="zh-CN"/>
        </w:rPr>
      </w:pPr>
      <w:r w:rsidRPr="00E71FCE">
        <w:rPr>
          <w:rFonts w:ascii="Book Antiqua" w:hAnsi="Book Antiqua" w:cs="Arial"/>
          <w:lang w:eastAsia="en-US"/>
        </w:rPr>
        <w:t xml:space="preserve">Patients in group A did not </w:t>
      </w:r>
      <w:r w:rsidR="001C0EFB" w:rsidRPr="00E71FCE">
        <w:rPr>
          <w:rFonts w:ascii="Book Antiqua" w:hAnsi="Book Antiqua" w:cs="Arial"/>
          <w:lang w:eastAsia="en-US"/>
        </w:rPr>
        <w:t>receive any autologous blood.</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Those in group B received intra-operative transfusion of blood collected through the cell saver.</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 mean volume of blood reinfused was 413.4 m</w:t>
      </w:r>
      <w:r w:rsidR="00C34F89" w:rsidRPr="00E71FCE">
        <w:rPr>
          <w:rFonts w:ascii="Book Antiqua" w:hAnsi="Book Antiqua" w:cs="Arial"/>
          <w:lang w:eastAsia="en-US"/>
        </w:rPr>
        <w:t>L</w:t>
      </w:r>
      <w:r w:rsidRPr="00E71FCE">
        <w:rPr>
          <w:rFonts w:ascii="Book Antiqua" w:hAnsi="Book Antiqua" w:cs="Arial"/>
          <w:lang w:eastAsia="en-US"/>
        </w:rPr>
        <w:t xml:space="preserve"> (SD 287.34</w:t>
      </w:r>
      <w:r w:rsidR="00C34F89">
        <w:rPr>
          <w:rFonts w:ascii="Book Antiqua" w:eastAsiaTheme="minorEastAsia" w:hAnsi="Book Antiqua" w:cs="Arial" w:hint="eastAsia"/>
          <w:lang w:eastAsia="zh-CN"/>
        </w:rPr>
        <w:t xml:space="preserve"> </w:t>
      </w:r>
      <w:r w:rsidRPr="00E71FCE">
        <w:rPr>
          <w:rFonts w:ascii="Book Antiqua" w:hAnsi="Book Antiqua" w:cs="Arial"/>
          <w:lang w:eastAsia="en-US"/>
        </w:rPr>
        <w:t>m</w:t>
      </w:r>
      <w:r w:rsidR="00C34F89" w:rsidRPr="00E71FCE">
        <w:rPr>
          <w:rFonts w:ascii="Book Antiqua" w:hAnsi="Book Antiqua" w:cs="Arial"/>
          <w:lang w:eastAsia="en-US"/>
        </w:rPr>
        <w:t>L</w:t>
      </w:r>
      <w:r w:rsidRPr="00E71FCE">
        <w:rPr>
          <w:rFonts w:ascii="Book Antiqua" w:hAnsi="Book Antiqua" w:cs="Arial"/>
          <w:lang w:eastAsia="en-US"/>
        </w:rPr>
        <w:t>).</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There were technical problems that interrupted reinfusion in 4 out of 30 cases.</w:t>
      </w:r>
      <w:r w:rsidR="005E4328">
        <w:rPr>
          <w:rFonts w:ascii="Book Antiqua" w:eastAsiaTheme="minorEastAsia" w:hAnsi="Book Antiqua" w:cs="Arial" w:hint="eastAsia"/>
          <w:lang w:eastAsia="zh-CN"/>
        </w:rPr>
        <w:t xml:space="preserve"> </w:t>
      </w:r>
    </w:p>
    <w:p w:rsidR="00FD091F" w:rsidRPr="00E71FCE" w:rsidRDefault="00FD091F" w:rsidP="003B6F79">
      <w:pPr>
        <w:spacing w:line="360" w:lineRule="auto"/>
        <w:ind w:firstLineChars="100" w:firstLine="240"/>
        <w:jc w:val="both"/>
        <w:rPr>
          <w:rFonts w:ascii="Book Antiqua" w:hAnsi="Book Antiqua" w:cs="Arial"/>
          <w:lang w:eastAsia="en-US"/>
        </w:rPr>
      </w:pPr>
      <w:r w:rsidRPr="00E71FCE">
        <w:rPr>
          <w:rFonts w:ascii="Book Antiqua" w:hAnsi="Book Antiqua" w:cs="Arial"/>
          <w:lang w:eastAsia="en-US"/>
        </w:rPr>
        <w:t>Patients in group C received autologous blood from both the cell saver and ABT drains.</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Intraoperative cell-salvage was used successfully during 26 out of 30 procedures (87%). Technical problems or insufficient volume collected prevented reinfusion in the remaining four cases.</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The mean volume of cell </w:t>
      </w:r>
      <w:r w:rsidRPr="00E71FCE">
        <w:rPr>
          <w:rFonts w:ascii="Book Antiqua" w:hAnsi="Book Antiqua" w:cs="Arial"/>
          <w:lang w:eastAsia="en-US"/>
        </w:rPr>
        <w:lastRenderedPageBreak/>
        <w:t>saver blood reinfused was 525.4 m</w:t>
      </w:r>
      <w:r w:rsidR="00D75958" w:rsidRPr="00E71FCE">
        <w:rPr>
          <w:rFonts w:ascii="Book Antiqua" w:hAnsi="Book Antiqua" w:cs="Arial"/>
          <w:lang w:eastAsia="en-US"/>
        </w:rPr>
        <w:t>L</w:t>
      </w:r>
      <w:r w:rsidRPr="00E71FCE">
        <w:rPr>
          <w:rFonts w:ascii="Book Antiqua" w:hAnsi="Book Antiqua" w:cs="Arial"/>
          <w:lang w:eastAsia="en-US"/>
        </w:rPr>
        <w:t xml:space="preserve"> (SD 302.96</w:t>
      </w:r>
      <w:r w:rsidR="00D75958">
        <w:rPr>
          <w:rFonts w:ascii="Book Antiqua" w:eastAsiaTheme="minorEastAsia" w:hAnsi="Book Antiqua" w:cs="Arial" w:hint="eastAsia"/>
          <w:lang w:eastAsia="zh-CN"/>
        </w:rPr>
        <w:t xml:space="preserve"> </w:t>
      </w:r>
      <w:r w:rsidRPr="00E71FCE">
        <w:rPr>
          <w:rFonts w:ascii="Book Antiqua" w:hAnsi="Book Antiqua" w:cs="Arial"/>
          <w:lang w:eastAsia="en-US"/>
        </w:rPr>
        <w:t>m</w:t>
      </w:r>
      <w:r w:rsidR="00D75958" w:rsidRPr="00E71FCE">
        <w:rPr>
          <w:rFonts w:ascii="Book Antiqua" w:hAnsi="Book Antiqua" w:cs="Arial"/>
          <w:lang w:eastAsia="en-US"/>
        </w:rPr>
        <w:t>L</w:t>
      </w:r>
      <w:r w:rsidRPr="00E71FCE">
        <w:rPr>
          <w:rFonts w:ascii="Book Antiqua" w:hAnsi="Book Antiqua" w:cs="Arial"/>
          <w:lang w:eastAsia="en-US"/>
        </w:rPr>
        <w:t>).</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ABT drains were used successfully in 28 out of 30 cases. Technical problems and </w:t>
      </w:r>
      <w:r w:rsidR="00611253" w:rsidRPr="00E71FCE">
        <w:rPr>
          <w:rFonts w:ascii="Book Antiqua" w:hAnsi="Book Antiqua" w:cs="Arial"/>
          <w:lang w:eastAsia="en-US"/>
        </w:rPr>
        <w:t>unavailability</w:t>
      </w:r>
      <w:r w:rsidRPr="00E71FCE">
        <w:rPr>
          <w:rFonts w:ascii="Book Antiqua" w:hAnsi="Book Antiqua" w:cs="Arial"/>
          <w:lang w:eastAsia="en-US"/>
        </w:rPr>
        <w:t xml:space="preserve"> of equipment prevented reinfusion in the other two cases.</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 mean volume of blood received through the ABT drain was 442</w:t>
      </w:r>
      <w:r w:rsidR="0060477D">
        <w:rPr>
          <w:rFonts w:ascii="Book Antiqua" w:eastAsiaTheme="minorEastAsia" w:hAnsi="Book Antiqua" w:cs="Arial" w:hint="eastAsia"/>
          <w:lang w:eastAsia="zh-CN"/>
        </w:rPr>
        <w:t xml:space="preserve"> </w:t>
      </w:r>
      <w:r w:rsidRPr="00E71FCE">
        <w:rPr>
          <w:rFonts w:ascii="Book Antiqua" w:hAnsi="Book Antiqua" w:cs="Arial"/>
          <w:lang w:eastAsia="en-US"/>
        </w:rPr>
        <w:t>m</w:t>
      </w:r>
      <w:r w:rsidR="0060477D" w:rsidRPr="00E71FCE">
        <w:rPr>
          <w:rFonts w:ascii="Book Antiqua" w:hAnsi="Book Antiqua" w:cs="Arial"/>
          <w:lang w:eastAsia="en-US"/>
        </w:rPr>
        <w:t>L</w:t>
      </w:r>
      <w:r w:rsidRPr="00E71FCE">
        <w:rPr>
          <w:rFonts w:ascii="Book Antiqua" w:hAnsi="Book Antiqua" w:cs="Arial"/>
          <w:lang w:eastAsia="en-US"/>
        </w:rPr>
        <w:t xml:space="preserve"> (SD 169.38</w:t>
      </w:r>
      <w:r w:rsidR="0060477D">
        <w:rPr>
          <w:rFonts w:ascii="Book Antiqua" w:eastAsiaTheme="minorEastAsia" w:hAnsi="Book Antiqua" w:cs="Arial" w:hint="eastAsia"/>
          <w:lang w:eastAsia="zh-CN"/>
        </w:rPr>
        <w:t xml:space="preserve"> </w:t>
      </w:r>
      <w:r w:rsidRPr="00E71FCE">
        <w:rPr>
          <w:rFonts w:ascii="Book Antiqua" w:hAnsi="Book Antiqua" w:cs="Arial"/>
          <w:lang w:eastAsia="en-US"/>
        </w:rPr>
        <w:t>m</w:t>
      </w:r>
      <w:r w:rsidR="0060477D" w:rsidRPr="00E71FCE">
        <w:rPr>
          <w:rFonts w:ascii="Book Antiqua" w:hAnsi="Book Antiqua" w:cs="Arial"/>
          <w:lang w:eastAsia="en-US"/>
        </w:rPr>
        <w:t>L</w:t>
      </w:r>
      <w:r w:rsidRPr="00E71FCE">
        <w:rPr>
          <w:rFonts w:ascii="Book Antiqua" w:hAnsi="Book Antiqua" w:cs="Arial"/>
          <w:lang w:eastAsia="en-US"/>
        </w:rPr>
        <w:t>).</w:t>
      </w:r>
    </w:p>
    <w:p w:rsidR="00FD091F" w:rsidRPr="00E71FCE" w:rsidRDefault="00FD091F" w:rsidP="001A682D">
      <w:pPr>
        <w:spacing w:line="360" w:lineRule="auto"/>
        <w:jc w:val="both"/>
        <w:rPr>
          <w:rFonts w:ascii="Book Antiqua" w:hAnsi="Book Antiqua" w:cs="Arial"/>
          <w:lang w:eastAsia="en-US"/>
        </w:rPr>
      </w:pPr>
    </w:p>
    <w:p w:rsidR="00FD091F" w:rsidRPr="003A0C5B" w:rsidRDefault="003A0C5B" w:rsidP="001A682D">
      <w:pPr>
        <w:spacing w:line="360" w:lineRule="auto"/>
        <w:jc w:val="both"/>
        <w:rPr>
          <w:rFonts w:ascii="Book Antiqua" w:hAnsi="Book Antiqua" w:cs="Arial"/>
          <w:b/>
          <w:i/>
          <w:lang w:eastAsia="en-US"/>
        </w:rPr>
      </w:pPr>
      <w:r w:rsidRPr="003A0C5B">
        <w:rPr>
          <w:rFonts w:ascii="Book Antiqua" w:hAnsi="Book Antiqua" w:cs="Arial"/>
          <w:b/>
          <w:i/>
          <w:lang w:eastAsia="en-US"/>
        </w:rPr>
        <w:t>ARCT</w:t>
      </w:r>
      <w:r w:rsidR="00FD091F" w:rsidRPr="003A0C5B">
        <w:rPr>
          <w:rFonts w:ascii="Book Antiqua" w:hAnsi="Book Antiqua" w:cs="Arial"/>
          <w:b/>
          <w:i/>
          <w:lang w:eastAsia="en-US"/>
        </w:rPr>
        <w:t xml:space="preserve"> requirements</w:t>
      </w:r>
    </w:p>
    <w:p w:rsidR="00FD091F" w:rsidRPr="00827468" w:rsidRDefault="00FD091F" w:rsidP="001A682D">
      <w:pPr>
        <w:spacing w:line="360" w:lineRule="auto"/>
        <w:jc w:val="both"/>
        <w:rPr>
          <w:rFonts w:ascii="Book Antiqua" w:eastAsiaTheme="minorEastAsia" w:hAnsi="Book Antiqua" w:cs="Arial"/>
          <w:lang w:eastAsia="zh-CN"/>
        </w:rPr>
      </w:pPr>
      <w:r w:rsidRPr="00E71FCE">
        <w:rPr>
          <w:rFonts w:ascii="Book Antiqua" w:hAnsi="Book Antiqua" w:cs="Arial"/>
          <w:lang w:eastAsia="en-US"/>
        </w:rPr>
        <w:t xml:space="preserve">A comparison of the ARCT requirements in groups A, B and C is shown in </w:t>
      </w:r>
      <w:r w:rsidR="004F4187" w:rsidRPr="00E71FCE">
        <w:rPr>
          <w:rFonts w:ascii="Book Antiqua" w:hAnsi="Book Antiqua" w:cs="Arial"/>
          <w:lang w:eastAsia="en-US"/>
        </w:rPr>
        <w:t>T</w:t>
      </w:r>
      <w:r w:rsidRPr="00E71FCE">
        <w:rPr>
          <w:rFonts w:ascii="Book Antiqua" w:hAnsi="Book Antiqua" w:cs="Arial"/>
          <w:lang w:eastAsia="en-US"/>
        </w:rPr>
        <w:t xml:space="preserve">able 2 and </w:t>
      </w:r>
      <w:r w:rsidR="004F4187" w:rsidRPr="00E71FCE">
        <w:rPr>
          <w:rFonts w:ascii="Book Antiqua" w:hAnsi="Book Antiqua" w:cs="Arial"/>
          <w:lang w:eastAsia="en-US"/>
        </w:rPr>
        <w:t>F</w:t>
      </w:r>
      <w:r w:rsidRPr="00E71FCE">
        <w:rPr>
          <w:rFonts w:ascii="Book Antiqua" w:hAnsi="Book Antiqua" w:cs="Arial"/>
          <w:lang w:eastAsia="en-US"/>
        </w:rPr>
        <w:t>igures 1 and 2.</w:t>
      </w:r>
    </w:p>
    <w:p w:rsidR="00FD091F" w:rsidRPr="00D74324" w:rsidRDefault="00FD091F" w:rsidP="00D74324">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t>There was an overall 6% reduction in the proportion of patients requiring an ARCT between groups A and C (</w:t>
      </w:r>
      <w:r w:rsidR="004A5CD0" w:rsidRPr="00E71FCE">
        <w:rPr>
          <w:rFonts w:ascii="Book Antiqua" w:hAnsi="Book Antiqua" w:cs="Arial"/>
          <w:lang w:eastAsia="en-US"/>
        </w:rPr>
        <w:t>F</w:t>
      </w:r>
      <w:r w:rsidRPr="00E71FCE">
        <w:rPr>
          <w:rFonts w:ascii="Book Antiqua" w:hAnsi="Book Antiqua" w:cs="Arial"/>
          <w:lang w:eastAsia="en-US"/>
        </w:rPr>
        <w:t>igure 1) but this was not statistically significant (</w:t>
      </w:r>
      <w:r w:rsidR="007747CB" w:rsidRPr="00026D49">
        <w:rPr>
          <w:rFonts w:ascii="Book Antiqua" w:hAnsi="Book Antiqua"/>
          <w:i/>
        </w:rPr>
        <w:t>χ</w:t>
      </w:r>
      <w:r w:rsidR="007747CB" w:rsidRPr="00026D49">
        <w:rPr>
          <w:rFonts w:ascii="Book Antiqua" w:hAnsi="Book Antiqua"/>
          <w:i/>
          <w:vertAlign w:val="superscript"/>
        </w:rPr>
        <w:t>2</w:t>
      </w:r>
      <w:r w:rsidR="005E4328">
        <w:rPr>
          <w:rFonts w:ascii="Book Antiqua" w:eastAsiaTheme="minorEastAsia" w:hAnsi="Book Antiqua" w:hint="eastAsia"/>
          <w:i/>
          <w:vertAlign w:val="superscript"/>
          <w:lang w:eastAsia="zh-CN"/>
        </w:rPr>
        <w:t xml:space="preserve"> </w:t>
      </w:r>
      <w:r w:rsidRPr="00E71FCE">
        <w:rPr>
          <w:rFonts w:ascii="Book Antiqua" w:hAnsi="Book Antiqua" w:cs="Arial"/>
          <w:lang w:eastAsia="en-US"/>
        </w:rPr>
        <w:t>= 0.398).</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 percentage of patients receiving an ARCT fell from 59% in group A to 56% in group B (not significant</w:t>
      </w:r>
      <w:r w:rsidR="004A5CD0">
        <w:rPr>
          <w:rFonts w:ascii="Book Antiqua" w:eastAsiaTheme="minorEastAsia" w:hAnsi="Book Antiqua" w:cs="Arial" w:hint="eastAsia"/>
          <w:lang w:eastAsia="zh-CN"/>
        </w:rPr>
        <w:t>;</w:t>
      </w:r>
      <w:r w:rsidR="007747CB">
        <w:rPr>
          <w:rFonts w:ascii="Book Antiqua" w:eastAsiaTheme="minorEastAsia" w:hAnsi="Book Antiqua" w:cs="Arial" w:hint="eastAsia"/>
          <w:lang w:eastAsia="zh-CN"/>
        </w:rPr>
        <w:t xml:space="preserve"> </w:t>
      </w:r>
      <w:r w:rsidR="007747CB" w:rsidRPr="00026D49">
        <w:rPr>
          <w:rFonts w:ascii="Book Antiqua" w:hAnsi="Book Antiqua"/>
          <w:i/>
        </w:rPr>
        <w:t>χ</w:t>
      </w:r>
      <w:r w:rsidR="007747CB" w:rsidRPr="00026D49">
        <w:rPr>
          <w:rFonts w:ascii="Book Antiqua" w:hAnsi="Book Antiqua"/>
          <w:i/>
          <w:vertAlign w:val="superscript"/>
        </w:rPr>
        <w:t>2</w:t>
      </w:r>
      <w:r w:rsidR="005E4328">
        <w:rPr>
          <w:rFonts w:ascii="Book Antiqua" w:eastAsiaTheme="minorEastAsia" w:hAnsi="Book Antiqua" w:hint="eastAsia"/>
          <w:i/>
          <w:vertAlign w:val="superscript"/>
          <w:lang w:eastAsia="zh-CN"/>
        </w:rPr>
        <w:t xml:space="preserve"> </w:t>
      </w:r>
      <w:r w:rsidRPr="00E71FCE">
        <w:rPr>
          <w:rFonts w:ascii="Book Antiqua" w:hAnsi="Book Antiqua" w:cs="Arial"/>
          <w:lang w:eastAsia="en-US"/>
        </w:rPr>
        <w:t>= 0.068) and 53% in group C (not significant</w:t>
      </w:r>
      <w:r w:rsidR="004A5CD0">
        <w:rPr>
          <w:rFonts w:ascii="Book Antiqua" w:eastAsiaTheme="minorEastAsia" w:hAnsi="Book Antiqua" w:cs="Arial" w:hint="eastAsia"/>
          <w:lang w:eastAsia="zh-CN"/>
        </w:rPr>
        <w:t>;</w:t>
      </w:r>
      <w:r w:rsidR="007747CB">
        <w:rPr>
          <w:rFonts w:ascii="Book Antiqua" w:eastAsiaTheme="minorEastAsia" w:hAnsi="Book Antiqua" w:cs="Arial" w:hint="eastAsia"/>
          <w:lang w:eastAsia="zh-CN"/>
        </w:rPr>
        <w:t xml:space="preserve"> </w:t>
      </w:r>
      <w:r w:rsidR="007747CB" w:rsidRPr="00026D49">
        <w:rPr>
          <w:rFonts w:ascii="Book Antiqua" w:hAnsi="Book Antiqua"/>
          <w:i/>
        </w:rPr>
        <w:t>χ</w:t>
      </w:r>
      <w:r w:rsidR="007747CB" w:rsidRPr="00026D49">
        <w:rPr>
          <w:rFonts w:ascii="Book Antiqua" w:hAnsi="Book Antiqua"/>
          <w:i/>
          <w:vertAlign w:val="superscript"/>
        </w:rPr>
        <w:t>2</w:t>
      </w:r>
      <w:r w:rsidR="005E4328">
        <w:rPr>
          <w:rFonts w:ascii="Book Antiqua" w:eastAsiaTheme="minorEastAsia" w:hAnsi="Book Antiqua" w:hint="eastAsia"/>
          <w:i/>
          <w:vertAlign w:val="superscript"/>
          <w:lang w:eastAsia="zh-CN"/>
        </w:rPr>
        <w:t xml:space="preserve"> </w:t>
      </w:r>
      <w:r w:rsidRPr="00E71FCE">
        <w:rPr>
          <w:rFonts w:ascii="Book Antiqua" w:hAnsi="Book Antiqua" w:cs="Arial"/>
          <w:lang w:eastAsia="en-US"/>
        </w:rPr>
        <w:t>= 0.134).</w:t>
      </w:r>
    </w:p>
    <w:p w:rsidR="00FD091F" w:rsidRPr="002B6A6B" w:rsidRDefault="00FD091F" w:rsidP="002B6A6B">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t>In patients requiring allogeneic transfusion, the mean number of units transfused fell from 3.82 units (</w:t>
      </w:r>
      <w:r w:rsidR="004A5CD0">
        <w:rPr>
          <w:rFonts w:ascii="Book Antiqua" w:hAnsi="Book Antiqua" w:cs="Arial"/>
          <w:lang w:eastAsia="en-US"/>
        </w:rPr>
        <w:t>SD</w:t>
      </w:r>
      <w:r w:rsidRPr="00E71FCE">
        <w:rPr>
          <w:rFonts w:ascii="Book Antiqua" w:hAnsi="Book Antiqua" w:cs="Arial"/>
          <w:lang w:eastAsia="en-US"/>
        </w:rPr>
        <w:t xml:space="preserve"> 3.79) in group A to 2.94 (SD 1.82) in group B (not significant; </w:t>
      </w:r>
      <w:r w:rsidR="00DD4FA0" w:rsidRPr="00DD4FA0">
        <w:rPr>
          <w:rFonts w:ascii="Book Antiqua" w:hAnsi="Book Antiqua"/>
          <w:i/>
        </w:rPr>
        <w:t>P</w:t>
      </w:r>
      <w:r w:rsidR="00DD4FA0" w:rsidRPr="00E71FCE">
        <w:rPr>
          <w:rFonts w:ascii="Book Antiqua" w:hAnsi="Book Antiqua"/>
        </w:rPr>
        <w:t xml:space="preserve"> =</w:t>
      </w:r>
      <w:r w:rsidRPr="00E71FCE">
        <w:rPr>
          <w:rFonts w:ascii="Book Antiqua" w:hAnsi="Book Antiqua" w:cs="Arial"/>
          <w:lang w:eastAsia="en-US"/>
        </w:rPr>
        <w:t xml:space="preserve"> 0.894) and 2.19 units (SD 0.91) in group C (not significant; </w:t>
      </w:r>
      <w:r w:rsidR="00DD4FA0" w:rsidRPr="00DD4FA0">
        <w:rPr>
          <w:rFonts w:ascii="Book Antiqua" w:hAnsi="Book Antiqua"/>
          <w:i/>
        </w:rPr>
        <w:t>P</w:t>
      </w:r>
      <w:r w:rsidR="00DD4FA0" w:rsidRPr="00E71FCE">
        <w:rPr>
          <w:rFonts w:ascii="Book Antiqua" w:hAnsi="Book Antiqua"/>
        </w:rPr>
        <w:t xml:space="preserve"> =</w:t>
      </w:r>
      <w:r w:rsidRPr="00E71FCE">
        <w:rPr>
          <w:rFonts w:ascii="Book Antiqua" w:hAnsi="Book Antiqua" w:cs="Arial"/>
          <w:lang w:eastAsia="en-US"/>
        </w:rPr>
        <w:t xml:space="preserve"> 0.0843). However, the reduction in the mean number of allogeneic units transfused in groups A and </w:t>
      </w:r>
      <w:r w:rsidR="002B6A6B">
        <w:rPr>
          <w:rFonts w:ascii="Book Antiqua" w:hAnsi="Book Antiqua" w:cs="Arial"/>
          <w:lang w:eastAsia="en-US"/>
        </w:rPr>
        <w:t>C was statistically significant</w:t>
      </w:r>
      <w:r w:rsidRPr="00E71FCE">
        <w:rPr>
          <w:rFonts w:ascii="Book Antiqua" w:hAnsi="Book Antiqua" w:cs="Arial"/>
          <w:lang w:eastAsia="en-US"/>
        </w:rPr>
        <w:t>:</w:t>
      </w:r>
      <w:r w:rsidR="002B6A6B">
        <w:rPr>
          <w:rFonts w:ascii="Book Antiqua" w:eastAsiaTheme="minorEastAsia" w:hAnsi="Book Antiqua" w:cs="Arial" w:hint="eastAsia"/>
          <w:lang w:eastAsia="zh-CN"/>
        </w:rPr>
        <w:t xml:space="preserve"> </w:t>
      </w:r>
      <w:r w:rsidRPr="00E71FCE">
        <w:rPr>
          <w:rFonts w:ascii="Book Antiqua" w:hAnsi="Book Antiqua" w:cs="Arial"/>
          <w:lang w:eastAsia="en-US"/>
        </w:rPr>
        <w:t>– 3.82 units in group A to 2.19 units in group C (</w:t>
      </w:r>
      <w:r w:rsidR="002B6A6B" w:rsidRPr="00E71FCE">
        <w:rPr>
          <w:rFonts w:ascii="Book Antiqua" w:hAnsi="Book Antiqua" w:cs="Arial"/>
          <w:lang w:eastAsia="en-US"/>
        </w:rPr>
        <w:t>F</w:t>
      </w:r>
      <w:r w:rsidRPr="00E71FCE">
        <w:rPr>
          <w:rFonts w:ascii="Book Antiqua" w:hAnsi="Book Antiqua" w:cs="Arial"/>
          <w:lang w:eastAsia="en-US"/>
        </w:rPr>
        <w:t xml:space="preserve">igure 2; </w:t>
      </w:r>
      <w:r w:rsidR="00DD4FA0" w:rsidRPr="00DD4FA0">
        <w:rPr>
          <w:rFonts w:ascii="Book Antiqua" w:hAnsi="Book Antiqua"/>
          <w:i/>
        </w:rPr>
        <w:t>P</w:t>
      </w:r>
      <w:r w:rsidR="00DD4FA0" w:rsidRPr="00E71FCE">
        <w:rPr>
          <w:rFonts w:ascii="Book Antiqua" w:hAnsi="Book Antiqua"/>
        </w:rPr>
        <w:t xml:space="preserve"> =</w:t>
      </w:r>
      <w:r w:rsidRPr="00E71FCE">
        <w:rPr>
          <w:rFonts w:ascii="Book Antiqua" w:hAnsi="Book Antiqua" w:cs="Arial"/>
          <w:lang w:eastAsia="en-US"/>
        </w:rPr>
        <w:t xml:space="preserve"> 0.0322).</w:t>
      </w:r>
      <w:r w:rsidR="00044231" w:rsidRPr="00E71FCE">
        <w:rPr>
          <w:rFonts w:ascii="Book Antiqua" w:hAnsi="Book Antiqua" w:cs="Arial"/>
          <w:lang w:eastAsia="en-US"/>
        </w:rPr>
        <w:t xml:space="preserve"> There was no difference in ARCT requirements when comparing primary and revision procedures.</w:t>
      </w:r>
    </w:p>
    <w:p w:rsidR="00FD091F" w:rsidRPr="005E4328" w:rsidRDefault="00FD091F" w:rsidP="002B6A6B">
      <w:pPr>
        <w:spacing w:line="360" w:lineRule="auto"/>
        <w:ind w:firstLineChars="100" w:firstLine="240"/>
        <w:jc w:val="both"/>
        <w:rPr>
          <w:rFonts w:ascii="Book Antiqua" w:eastAsiaTheme="minorEastAsia" w:hAnsi="Book Antiqua" w:cs="Arial"/>
          <w:lang w:eastAsia="zh-CN"/>
        </w:rPr>
      </w:pPr>
      <w:r w:rsidRPr="00E71FCE">
        <w:rPr>
          <w:rFonts w:ascii="Book Antiqua" w:hAnsi="Book Antiqua" w:cs="Arial"/>
          <w:lang w:eastAsia="en-US"/>
        </w:rPr>
        <w:t>A reduction in the length of hospital stay between the groups was also noted.</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The me</w:t>
      </w:r>
      <w:r w:rsidR="001A682D">
        <w:rPr>
          <w:rFonts w:ascii="Book Antiqua" w:hAnsi="Book Antiqua" w:cs="Arial"/>
          <w:lang w:eastAsia="en-US"/>
        </w:rPr>
        <w:t>an length of stay was 12.62 d</w:t>
      </w:r>
      <w:r w:rsidRPr="00E71FCE">
        <w:rPr>
          <w:rFonts w:ascii="Book Antiqua" w:hAnsi="Book Antiqua" w:cs="Arial"/>
          <w:lang w:eastAsia="en-US"/>
        </w:rPr>
        <w:t xml:space="preserve"> (range 8-21) in group </w:t>
      </w:r>
      <w:proofErr w:type="gramStart"/>
      <w:r w:rsidRPr="00E71FCE">
        <w:rPr>
          <w:rFonts w:ascii="Book Antiqua" w:hAnsi="Book Antiqua" w:cs="Arial"/>
          <w:lang w:eastAsia="en-US"/>
        </w:rPr>
        <w:t>A</w:t>
      </w:r>
      <w:proofErr w:type="gramEnd"/>
      <w:r w:rsidRPr="00E71FCE">
        <w:rPr>
          <w:rFonts w:ascii="Book Antiqua" w:hAnsi="Book Antiqua" w:cs="Arial"/>
          <w:lang w:eastAsia="en-US"/>
        </w:rPr>
        <w:t>, 12.83 d (rang</w:t>
      </w:r>
      <w:r w:rsidR="001A682D">
        <w:rPr>
          <w:rFonts w:ascii="Book Antiqua" w:hAnsi="Book Antiqua" w:cs="Arial"/>
          <w:lang w:eastAsia="en-US"/>
        </w:rPr>
        <w:t>e 6-31) in group B and 8.65 d</w:t>
      </w:r>
      <w:r w:rsidRPr="00E71FCE">
        <w:rPr>
          <w:rFonts w:ascii="Book Antiqua" w:hAnsi="Book Antiqua" w:cs="Arial"/>
          <w:lang w:eastAsia="en-US"/>
        </w:rPr>
        <w:t xml:space="preserve"> (range 5-23) in group C.</w:t>
      </w:r>
      <w:r w:rsidR="005E4328">
        <w:rPr>
          <w:rFonts w:ascii="Book Antiqua" w:eastAsiaTheme="minorEastAsia" w:hAnsi="Book Antiqua" w:cs="Arial" w:hint="eastAsia"/>
          <w:lang w:eastAsia="zh-CN"/>
        </w:rPr>
        <w:t xml:space="preserve"> </w:t>
      </w:r>
    </w:p>
    <w:p w:rsidR="00FD091F" w:rsidRPr="00E71FCE" w:rsidRDefault="00FD091F" w:rsidP="002B6A6B">
      <w:pPr>
        <w:spacing w:line="360" w:lineRule="auto"/>
        <w:ind w:firstLineChars="100" w:firstLine="240"/>
        <w:jc w:val="both"/>
        <w:rPr>
          <w:rFonts w:ascii="Book Antiqua" w:hAnsi="Book Antiqua" w:cs="Arial"/>
          <w:lang w:eastAsia="en-US"/>
        </w:rPr>
      </w:pPr>
      <w:r w:rsidRPr="00E71FCE">
        <w:rPr>
          <w:rFonts w:ascii="Book Antiqua" w:hAnsi="Book Antiqua" w:cs="Arial"/>
          <w:lang w:eastAsia="en-US"/>
        </w:rPr>
        <w:t>There were no complications relating to allogeneic or autologous transfusion in groups A and B.</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One patient </w:t>
      </w:r>
      <w:proofErr w:type="gramStart"/>
      <w:r w:rsidRPr="00E71FCE">
        <w:rPr>
          <w:rFonts w:ascii="Book Antiqua" w:hAnsi="Book Antiqua" w:cs="Arial"/>
          <w:lang w:eastAsia="en-US"/>
        </w:rPr>
        <w:t>in group</w:t>
      </w:r>
      <w:proofErr w:type="gramEnd"/>
      <w:r w:rsidRPr="00E71FCE">
        <w:rPr>
          <w:rFonts w:ascii="Book Antiqua" w:hAnsi="Book Antiqua" w:cs="Arial"/>
          <w:lang w:eastAsia="en-US"/>
        </w:rPr>
        <w:t xml:space="preserve"> C developed a pyrexia of unknown origin following surgery but this settled without the need for medical intervention.</w:t>
      </w:r>
      <w:r w:rsidR="005E4328">
        <w:rPr>
          <w:rFonts w:ascii="Book Antiqua" w:eastAsiaTheme="minorEastAsia" w:hAnsi="Book Antiqua" w:cs="Arial" w:hint="eastAsia"/>
          <w:lang w:eastAsia="zh-CN"/>
        </w:rPr>
        <w:t xml:space="preserve"> </w:t>
      </w:r>
      <w:r w:rsidRPr="00E71FCE">
        <w:rPr>
          <w:rFonts w:ascii="Book Antiqua" w:hAnsi="Book Antiqua" w:cs="Arial"/>
          <w:lang w:eastAsia="en-US"/>
        </w:rPr>
        <w:t xml:space="preserve">This patient received reinfused blood through the ABT drain but not the cell saver and did not receive any allogeneic blood. There were no other complications in group C. </w:t>
      </w:r>
    </w:p>
    <w:p w:rsidR="00FD091F" w:rsidRPr="00E71FCE" w:rsidRDefault="00FD091F" w:rsidP="001A682D">
      <w:pPr>
        <w:spacing w:line="360" w:lineRule="auto"/>
        <w:jc w:val="both"/>
        <w:rPr>
          <w:rFonts w:ascii="Book Antiqua" w:hAnsi="Book Antiqua" w:cs="Arial"/>
          <w:b/>
          <w:lang w:eastAsia="en-US"/>
        </w:rPr>
      </w:pPr>
    </w:p>
    <w:p w:rsidR="00FD091F" w:rsidRPr="00AD71E9" w:rsidRDefault="00C23EF6" w:rsidP="001A682D">
      <w:pPr>
        <w:spacing w:line="360" w:lineRule="auto"/>
        <w:jc w:val="both"/>
        <w:rPr>
          <w:rFonts w:ascii="Book Antiqua" w:eastAsiaTheme="minorEastAsia" w:hAnsi="Book Antiqua" w:cs="Arial"/>
          <w:b/>
          <w:lang w:eastAsia="zh-CN"/>
        </w:rPr>
      </w:pPr>
      <w:r w:rsidRPr="00E71FCE">
        <w:rPr>
          <w:rFonts w:ascii="Book Antiqua" w:hAnsi="Book Antiqua" w:cs="Arial"/>
          <w:b/>
          <w:lang w:eastAsia="en-US"/>
        </w:rPr>
        <w:t>DISCUSSION</w:t>
      </w:r>
    </w:p>
    <w:p w:rsidR="00C3546A" w:rsidRPr="0004062F" w:rsidRDefault="00FD091F" w:rsidP="001A682D">
      <w:pPr>
        <w:spacing w:line="360" w:lineRule="auto"/>
        <w:jc w:val="both"/>
        <w:rPr>
          <w:rFonts w:ascii="Book Antiqua" w:eastAsiaTheme="minorEastAsia" w:hAnsi="Book Antiqua"/>
          <w:bCs/>
          <w:lang w:eastAsia="zh-CN"/>
        </w:rPr>
      </w:pPr>
      <w:r w:rsidRPr="00E71FCE">
        <w:rPr>
          <w:rFonts w:ascii="Book Antiqua" w:hAnsi="Book Antiqua"/>
          <w:bCs/>
        </w:rPr>
        <w:lastRenderedPageBreak/>
        <w:t>As part of an integrated blood conservation programme, autologous blood reinfusion can reduce the need for, and the potential complications of, donor blood transfusion.</w:t>
      </w:r>
      <w:r w:rsidR="005E4328">
        <w:rPr>
          <w:rFonts w:ascii="Book Antiqua" w:eastAsiaTheme="minorEastAsia" w:hAnsi="Book Antiqua" w:hint="eastAsia"/>
          <w:bCs/>
          <w:lang w:eastAsia="zh-CN"/>
        </w:rPr>
        <w:t xml:space="preserve"> </w:t>
      </w:r>
      <w:r w:rsidRPr="00E71FCE">
        <w:rPr>
          <w:rFonts w:ascii="Book Antiqua" w:hAnsi="Book Antiqua"/>
          <w:bCs/>
        </w:rPr>
        <w:t>These include transfusion of incorrect blood component</w:t>
      </w:r>
      <w:r w:rsidR="0004062F">
        <w:rPr>
          <w:rFonts w:ascii="Book Antiqua" w:hAnsi="Book Antiqua"/>
          <w:bCs/>
        </w:rPr>
        <w:t>s, transfusion reactions, viral/</w:t>
      </w:r>
      <w:r w:rsidRPr="00E71FCE">
        <w:rPr>
          <w:rFonts w:ascii="Book Antiqua" w:hAnsi="Book Antiqua"/>
          <w:bCs/>
        </w:rPr>
        <w:t xml:space="preserve">prion disease transmission, coagulopathy, and the metabolic and immunological consequences </w:t>
      </w:r>
      <w:r w:rsidR="009F2208" w:rsidRPr="00E71FCE">
        <w:rPr>
          <w:rFonts w:ascii="Book Antiqua" w:hAnsi="Book Antiqua"/>
          <w:bCs/>
        </w:rPr>
        <w:t xml:space="preserve">of </w:t>
      </w:r>
      <w:proofErr w:type="spellStart"/>
      <w:r w:rsidR="009F2208" w:rsidRPr="00E71FCE">
        <w:rPr>
          <w:rFonts w:ascii="Book Antiqua" w:hAnsi="Book Antiqua"/>
          <w:bCs/>
        </w:rPr>
        <w:t>tranfusing</w:t>
      </w:r>
      <w:proofErr w:type="spellEnd"/>
      <w:r w:rsidR="009F2208" w:rsidRPr="00E71FCE">
        <w:rPr>
          <w:rFonts w:ascii="Book Antiqua" w:hAnsi="Book Antiqua"/>
          <w:bCs/>
        </w:rPr>
        <w:t xml:space="preserve"> allogeneic </w:t>
      </w:r>
      <w:proofErr w:type="gramStart"/>
      <w:r w:rsidR="009F2208" w:rsidRPr="00E71FCE">
        <w:rPr>
          <w:rFonts w:ascii="Book Antiqua" w:hAnsi="Book Antiqua"/>
          <w:bCs/>
        </w:rPr>
        <w:t>blood</w:t>
      </w:r>
      <w:r w:rsidR="001002FA" w:rsidRPr="00E71FCE">
        <w:rPr>
          <w:rFonts w:ascii="Book Antiqua" w:hAnsi="Book Antiqua"/>
          <w:bCs/>
          <w:vertAlign w:val="superscript"/>
        </w:rPr>
        <w:t>[</w:t>
      </w:r>
      <w:proofErr w:type="gramEnd"/>
      <w:r w:rsidR="001002FA" w:rsidRPr="00E71FCE">
        <w:rPr>
          <w:rFonts w:ascii="Book Antiqua" w:hAnsi="Book Antiqua"/>
          <w:bCs/>
          <w:vertAlign w:val="superscript"/>
        </w:rPr>
        <w:t>3]</w:t>
      </w:r>
      <w:r w:rsidRPr="00E71FCE">
        <w:rPr>
          <w:rFonts w:ascii="Book Antiqua" w:hAnsi="Book Antiqua"/>
          <w:bCs/>
        </w:rPr>
        <w:t>.</w:t>
      </w:r>
    </w:p>
    <w:p w:rsidR="00FD091F" w:rsidRPr="007B1D60" w:rsidRDefault="00FD091F" w:rsidP="007B1D60">
      <w:pPr>
        <w:spacing w:line="360" w:lineRule="auto"/>
        <w:ind w:firstLineChars="100" w:firstLine="240"/>
        <w:jc w:val="both"/>
        <w:rPr>
          <w:rFonts w:ascii="Book Antiqua" w:eastAsiaTheme="minorEastAsia" w:hAnsi="Book Antiqua"/>
          <w:lang w:eastAsia="zh-CN"/>
        </w:rPr>
      </w:pPr>
      <w:r w:rsidRPr="00E71FCE">
        <w:rPr>
          <w:rFonts w:ascii="Book Antiqua" w:hAnsi="Book Antiqua"/>
          <w:bCs/>
        </w:rPr>
        <w:t>Autologous blood reinfusion in the form of cell salvage has become commonplace in many fie</w:t>
      </w:r>
      <w:r w:rsidR="009F2208" w:rsidRPr="00E71FCE">
        <w:rPr>
          <w:rFonts w:ascii="Book Antiqua" w:hAnsi="Book Antiqua"/>
          <w:bCs/>
        </w:rPr>
        <w:t xml:space="preserve">lds of orthopaedic </w:t>
      </w:r>
      <w:proofErr w:type="gramStart"/>
      <w:r w:rsidR="009F2208" w:rsidRPr="00E71FCE">
        <w:rPr>
          <w:rFonts w:ascii="Book Antiqua" w:hAnsi="Book Antiqua"/>
          <w:bCs/>
        </w:rPr>
        <w:t>surgery</w:t>
      </w:r>
      <w:r w:rsidR="00485EF4" w:rsidRPr="00E71FCE">
        <w:rPr>
          <w:rFonts w:ascii="Book Antiqua" w:hAnsi="Book Antiqua"/>
          <w:bCs/>
          <w:vertAlign w:val="superscript"/>
        </w:rPr>
        <w:t>[</w:t>
      </w:r>
      <w:proofErr w:type="gramEnd"/>
      <w:r w:rsidR="00485EF4" w:rsidRPr="00E71FCE">
        <w:rPr>
          <w:rFonts w:ascii="Book Antiqua" w:hAnsi="Book Antiqua"/>
          <w:bCs/>
          <w:vertAlign w:val="superscript"/>
        </w:rPr>
        <w:t>1,</w:t>
      </w:r>
      <w:r w:rsidR="001002FA" w:rsidRPr="00E71FCE">
        <w:rPr>
          <w:rFonts w:ascii="Book Antiqua" w:hAnsi="Book Antiqua"/>
          <w:bCs/>
          <w:vertAlign w:val="superscript"/>
        </w:rPr>
        <w:t>2]</w:t>
      </w:r>
      <w:r w:rsidRPr="00E71FCE">
        <w:rPr>
          <w:rFonts w:ascii="Book Antiqua" w:hAnsi="Book Antiqua"/>
          <w:bCs/>
        </w:rPr>
        <w:t>.</w:t>
      </w:r>
      <w:r w:rsidR="005E4328">
        <w:rPr>
          <w:rFonts w:ascii="Book Antiqua" w:eastAsiaTheme="minorEastAsia" w:hAnsi="Book Antiqua" w:hint="eastAsia"/>
          <w:bCs/>
          <w:lang w:eastAsia="zh-CN"/>
        </w:rPr>
        <w:t xml:space="preserve"> </w:t>
      </w:r>
      <w:r w:rsidRPr="00E71FCE">
        <w:rPr>
          <w:rFonts w:ascii="Book Antiqua" w:hAnsi="Book Antiqua"/>
          <w:bCs/>
        </w:rPr>
        <w:t xml:space="preserve">Its use in other adult elective orthopaedic procedures has been shown to reduce the rate of exposure to allogeneic red cell transfusion </w:t>
      </w:r>
      <w:r w:rsidR="00005A6B">
        <w:rPr>
          <w:rFonts w:ascii="Book Antiqua" w:hAnsi="Book Antiqua" w:cs="Trebuchet MS"/>
        </w:rPr>
        <w:t>(</w:t>
      </w:r>
      <w:r w:rsidR="00005A6B">
        <w:rPr>
          <w:rFonts w:ascii="Book Antiqua" w:eastAsiaTheme="minorEastAsia" w:hAnsi="Book Antiqua" w:cs="Trebuchet MS" w:hint="eastAsia"/>
          <w:lang w:eastAsia="zh-CN"/>
        </w:rPr>
        <w:t>RR =</w:t>
      </w:r>
      <w:r w:rsidR="00005A6B">
        <w:rPr>
          <w:rFonts w:ascii="Book Antiqua" w:hAnsi="Book Antiqua" w:cs="Trebuchet MS"/>
        </w:rPr>
        <w:t xml:space="preserve"> 0.42</w:t>
      </w:r>
      <w:r w:rsidR="00005A6B">
        <w:rPr>
          <w:rFonts w:ascii="Book Antiqua" w:eastAsiaTheme="minorEastAsia" w:hAnsi="Book Antiqua" w:cs="Trebuchet MS" w:hint="eastAsia"/>
          <w:lang w:eastAsia="zh-CN"/>
        </w:rPr>
        <w:t>;</w:t>
      </w:r>
      <w:r w:rsidR="00005A6B">
        <w:rPr>
          <w:rFonts w:ascii="Book Antiqua" w:hAnsi="Book Antiqua" w:cs="Trebuchet MS"/>
        </w:rPr>
        <w:t xml:space="preserve"> 95%</w:t>
      </w:r>
      <w:r w:rsidRPr="00E71FCE">
        <w:rPr>
          <w:rFonts w:ascii="Book Antiqua" w:hAnsi="Book Antiqua" w:cs="Trebuchet MS"/>
        </w:rPr>
        <w:t>CI</w:t>
      </w:r>
      <w:r w:rsidR="00005A6B">
        <w:rPr>
          <w:rFonts w:ascii="Book Antiqua" w:eastAsiaTheme="minorEastAsia" w:hAnsi="Book Antiqua" w:cs="Trebuchet MS" w:hint="eastAsia"/>
          <w:lang w:eastAsia="zh-CN"/>
        </w:rPr>
        <w:t>:</w:t>
      </w:r>
      <w:r w:rsidRPr="00E71FCE">
        <w:rPr>
          <w:rFonts w:ascii="Book Antiqua" w:hAnsi="Book Antiqua" w:cs="Trebuchet MS"/>
        </w:rPr>
        <w:t xml:space="preserve"> 0.</w:t>
      </w:r>
      <w:r w:rsidR="001002FA" w:rsidRPr="00E71FCE">
        <w:rPr>
          <w:rFonts w:ascii="Book Antiqua" w:hAnsi="Book Antiqua" w:cs="Trebuchet MS"/>
        </w:rPr>
        <w:t>32</w:t>
      </w:r>
      <w:r w:rsidR="00005A6B">
        <w:rPr>
          <w:rFonts w:ascii="Book Antiqua" w:eastAsiaTheme="minorEastAsia" w:hAnsi="Book Antiqua" w:cs="Trebuchet MS" w:hint="eastAsia"/>
          <w:lang w:eastAsia="zh-CN"/>
        </w:rPr>
        <w:t>-</w:t>
      </w:r>
      <w:r w:rsidR="001002FA" w:rsidRPr="00E71FCE">
        <w:rPr>
          <w:rFonts w:ascii="Book Antiqua" w:hAnsi="Book Antiqua" w:cs="Trebuchet MS"/>
        </w:rPr>
        <w:t>0.5</w:t>
      </w:r>
      <w:r w:rsidR="009F2208" w:rsidRPr="00E71FCE">
        <w:rPr>
          <w:rFonts w:ascii="Book Antiqua" w:hAnsi="Book Antiqua" w:cs="Trebuchet MS"/>
        </w:rPr>
        <w:t>4)</w:t>
      </w:r>
      <w:r w:rsidR="001002FA" w:rsidRPr="00E71FCE">
        <w:rPr>
          <w:rFonts w:ascii="Book Antiqua" w:hAnsi="Book Antiqua" w:cs="Trebuchet MS"/>
          <w:vertAlign w:val="superscript"/>
        </w:rPr>
        <w:t>[7]</w:t>
      </w:r>
      <w:r w:rsidRPr="00E71FCE">
        <w:rPr>
          <w:rFonts w:ascii="Book Antiqua" w:hAnsi="Book Antiqua" w:cs="Trebuchet MS"/>
        </w:rPr>
        <w:t>.</w:t>
      </w:r>
      <w:r w:rsidR="005E4328">
        <w:rPr>
          <w:rFonts w:ascii="Book Antiqua" w:eastAsiaTheme="minorEastAsia" w:hAnsi="Book Antiqua" w:cs="Trebuchet MS" w:hint="eastAsia"/>
          <w:lang w:eastAsia="zh-CN"/>
        </w:rPr>
        <w:t xml:space="preserve"> </w:t>
      </w:r>
      <w:r w:rsidRPr="00E71FCE">
        <w:rPr>
          <w:rFonts w:ascii="Book Antiqua" w:hAnsi="Book Antiqua" w:cs="Trebuchet MS"/>
        </w:rPr>
        <w:t xml:space="preserve">In adult spinal surgery, </w:t>
      </w:r>
      <w:r w:rsidRPr="00E71FCE">
        <w:rPr>
          <w:rFonts w:ascii="Book Antiqua" w:hAnsi="Book Antiqua"/>
        </w:rPr>
        <w:t>transfusion requirements in both elective surgery and operative fracture fixation are significantly lower when cell salv</w:t>
      </w:r>
      <w:r w:rsidR="009F2208" w:rsidRPr="00E71FCE">
        <w:rPr>
          <w:rFonts w:ascii="Book Antiqua" w:hAnsi="Book Antiqua"/>
        </w:rPr>
        <w:t xml:space="preserve">age is </w:t>
      </w:r>
      <w:proofErr w:type="gramStart"/>
      <w:r w:rsidR="009F2208" w:rsidRPr="00E71FCE">
        <w:rPr>
          <w:rFonts w:ascii="Book Antiqua" w:hAnsi="Book Antiqua"/>
        </w:rPr>
        <w:t>used</w:t>
      </w:r>
      <w:r w:rsidR="001002FA" w:rsidRPr="00E71FCE">
        <w:rPr>
          <w:rFonts w:ascii="Book Antiqua" w:hAnsi="Book Antiqua"/>
          <w:vertAlign w:val="superscript"/>
        </w:rPr>
        <w:t>[</w:t>
      </w:r>
      <w:proofErr w:type="gramEnd"/>
      <w:r w:rsidR="001002FA" w:rsidRPr="00E71FCE">
        <w:rPr>
          <w:rFonts w:ascii="Book Antiqua" w:hAnsi="Book Antiqua"/>
          <w:vertAlign w:val="superscript"/>
        </w:rPr>
        <w:t>1]</w:t>
      </w:r>
      <w:r w:rsidRPr="00E71FCE">
        <w:rPr>
          <w:rFonts w:ascii="Book Antiqua" w:hAnsi="Book Antiqua"/>
        </w:rPr>
        <w:t>.</w:t>
      </w:r>
      <w:r w:rsidR="005E4328">
        <w:rPr>
          <w:rFonts w:ascii="Book Antiqua" w:eastAsiaTheme="minorEastAsia" w:hAnsi="Book Antiqua" w:hint="eastAsia"/>
          <w:lang w:eastAsia="zh-CN"/>
        </w:rPr>
        <w:t xml:space="preserve"> </w:t>
      </w:r>
      <w:r w:rsidRPr="00E71FCE">
        <w:rPr>
          <w:rFonts w:ascii="Book Antiqua" w:hAnsi="Book Antiqua"/>
        </w:rPr>
        <w:t xml:space="preserve">The benefits of cell salvage in scoliosis surgery are less clear, but have been reported in both posterior and anterior scoliosis </w:t>
      </w:r>
      <w:proofErr w:type="gramStart"/>
      <w:r w:rsidRPr="00E71FCE">
        <w:rPr>
          <w:rFonts w:ascii="Book Antiqua" w:hAnsi="Book Antiqua"/>
        </w:rPr>
        <w:t>surger</w:t>
      </w:r>
      <w:r w:rsidR="009F2208" w:rsidRPr="00E71FCE">
        <w:rPr>
          <w:rFonts w:ascii="Book Antiqua" w:hAnsi="Book Antiqua"/>
        </w:rPr>
        <w:t>y</w:t>
      </w:r>
      <w:r w:rsidR="00485EF4" w:rsidRPr="00E71FCE">
        <w:rPr>
          <w:rFonts w:ascii="Book Antiqua" w:hAnsi="Book Antiqua"/>
          <w:vertAlign w:val="superscript"/>
        </w:rPr>
        <w:t>[</w:t>
      </w:r>
      <w:proofErr w:type="gramEnd"/>
      <w:r w:rsidR="00485EF4" w:rsidRPr="00E71FCE">
        <w:rPr>
          <w:rFonts w:ascii="Book Antiqua" w:hAnsi="Book Antiqua"/>
          <w:vertAlign w:val="superscript"/>
        </w:rPr>
        <w:t>4,</w:t>
      </w:r>
      <w:r w:rsidR="001002FA" w:rsidRPr="00E71FCE">
        <w:rPr>
          <w:rFonts w:ascii="Book Antiqua" w:hAnsi="Book Antiqua"/>
          <w:vertAlign w:val="superscript"/>
        </w:rPr>
        <w:t>8]</w:t>
      </w:r>
      <w:r w:rsidRPr="00E71FCE">
        <w:rPr>
          <w:rFonts w:ascii="Book Antiqua" w:hAnsi="Book Antiqua"/>
        </w:rPr>
        <w:t>.</w:t>
      </w:r>
      <w:r w:rsidR="005E4328">
        <w:rPr>
          <w:rFonts w:ascii="Book Antiqua" w:eastAsiaTheme="minorEastAsia" w:hAnsi="Book Antiqua" w:hint="eastAsia"/>
          <w:lang w:eastAsia="zh-CN"/>
        </w:rPr>
        <w:t xml:space="preserve"> </w:t>
      </w:r>
      <w:r w:rsidRPr="00E71FCE">
        <w:rPr>
          <w:rFonts w:ascii="Book Antiqua" w:hAnsi="Book Antiqua"/>
        </w:rPr>
        <w:t>In their retrospective case-controlled study of 137 consecuti</w:t>
      </w:r>
      <w:r w:rsidR="00AD14EA">
        <w:rPr>
          <w:rFonts w:ascii="Book Antiqua" w:hAnsi="Book Antiqua"/>
        </w:rPr>
        <w:t xml:space="preserve">ve patients, Mirza </w:t>
      </w:r>
      <w:r w:rsidR="00AD14EA" w:rsidRPr="00AD14EA">
        <w:rPr>
          <w:rFonts w:ascii="Book Antiqua" w:hAnsi="Book Antiqua"/>
          <w:i/>
        </w:rPr>
        <w:t xml:space="preserve">et </w:t>
      </w:r>
      <w:proofErr w:type="gramStart"/>
      <w:r w:rsidR="00AD14EA" w:rsidRPr="00AD14EA">
        <w:rPr>
          <w:rFonts w:ascii="Book Antiqua" w:hAnsi="Book Antiqua"/>
          <w:i/>
        </w:rPr>
        <w:t>al</w:t>
      </w:r>
      <w:r w:rsidR="001002FA" w:rsidRPr="00E71FCE">
        <w:rPr>
          <w:rFonts w:ascii="Book Antiqua" w:hAnsi="Book Antiqua"/>
          <w:vertAlign w:val="superscript"/>
        </w:rPr>
        <w:t>[</w:t>
      </w:r>
      <w:proofErr w:type="gramEnd"/>
      <w:r w:rsidR="001002FA" w:rsidRPr="00E71FCE">
        <w:rPr>
          <w:rFonts w:ascii="Book Antiqua" w:hAnsi="Book Antiqua"/>
          <w:vertAlign w:val="superscript"/>
        </w:rPr>
        <w:t>8]</w:t>
      </w:r>
      <w:r w:rsidR="001002FA" w:rsidRPr="00E71FCE">
        <w:rPr>
          <w:rFonts w:ascii="Book Antiqua" w:hAnsi="Book Antiqua"/>
        </w:rPr>
        <w:t xml:space="preserve"> </w:t>
      </w:r>
      <w:r w:rsidRPr="00E71FCE">
        <w:rPr>
          <w:rFonts w:ascii="Book Antiqua" w:hAnsi="Book Antiqua"/>
        </w:rPr>
        <w:t>underlined the benefits of cell salvage in instrumented anterior scoliosis surgery.</w:t>
      </w:r>
      <w:r w:rsidR="005E4328">
        <w:rPr>
          <w:rFonts w:ascii="Book Antiqua" w:eastAsiaTheme="minorEastAsia" w:hAnsi="Book Antiqua" w:hint="eastAsia"/>
          <w:lang w:eastAsia="zh-CN"/>
        </w:rPr>
        <w:t xml:space="preserve"> </w:t>
      </w:r>
      <w:r w:rsidRPr="00E71FCE">
        <w:rPr>
          <w:rFonts w:ascii="Book Antiqua" w:hAnsi="Book Antiqua"/>
        </w:rPr>
        <w:t>The need for allogeneic blood fell from 39.4% in the control group (</w:t>
      </w:r>
      <w:r w:rsidRPr="003D0FB1">
        <w:rPr>
          <w:rFonts w:ascii="Book Antiqua" w:hAnsi="Book Antiqua"/>
          <w:i/>
        </w:rPr>
        <w:t>n</w:t>
      </w:r>
      <w:r w:rsidR="003D0FB1">
        <w:rPr>
          <w:rFonts w:ascii="Book Antiqua" w:eastAsiaTheme="minorEastAsia" w:hAnsi="Book Antiqua" w:hint="eastAsia"/>
          <w:lang w:eastAsia="zh-CN"/>
        </w:rPr>
        <w:t xml:space="preserve"> </w:t>
      </w:r>
      <w:r w:rsidRPr="00E71FCE">
        <w:rPr>
          <w:rFonts w:ascii="Book Antiqua" w:hAnsi="Book Antiqua"/>
        </w:rPr>
        <w:t>=</w:t>
      </w:r>
      <w:r w:rsidR="003D0FB1">
        <w:rPr>
          <w:rFonts w:ascii="Book Antiqua" w:eastAsiaTheme="minorEastAsia" w:hAnsi="Book Antiqua" w:hint="eastAsia"/>
          <w:lang w:eastAsia="zh-CN"/>
        </w:rPr>
        <w:t xml:space="preserve"> </w:t>
      </w:r>
      <w:r w:rsidRPr="00E71FCE">
        <w:rPr>
          <w:rFonts w:ascii="Book Antiqua" w:hAnsi="Book Antiqua"/>
        </w:rPr>
        <w:t>33) to 6.7% in the study group (</w:t>
      </w:r>
      <w:r w:rsidR="003D0FB1" w:rsidRPr="003D0FB1">
        <w:rPr>
          <w:rFonts w:ascii="Book Antiqua" w:hAnsi="Book Antiqua"/>
          <w:i/>
        </w:rPr>
        <w:t>n</w:t>
      </w:r>
      <w:r w:rsidR="003D0FB1">
        <w:rPr>
          <w:rFonts w:ascii="Book Antiqua" w:eastAsiaTheme="minorEastAsia" w:hAnsi="Book Antiqua" w:hint="eastAsia"/>
          <w:lang w:eastAsia="zh-CN"/>
        </w:rPr>
        <w:t xml:space="preserve"> </w:t>
      </w:r>
      <w:r w:rsidR="003D0FB1" w:rsidRPr="00E71FCE">
        <w:rPr>
          <w:rFonts w:ascii="Book Antiqua" w:hAnsi="Book Antiqua"/>
        </w:rPr>
        <w:t>=</w:t>
      </w:r>
      <w:r w:rsidR="003D0FB1">
        <w:rPr>
          <w:rFonts w:ascii="Book Antiqua" w:eastAsiaTheme="minorEastAsia" w:hAnsi="Book Antiqua" w:hint="eastAsia"/>
          <w:lang w:eastAsia="zh-CN"/>
        </w:rPr>
        <w:t xml:space="preserve"> </w:t>
      </w:r>
      <w:r w:rsidRPr="00E71FCE">
        <w:rPr>
          <w:rFonts w:ascii="Book Antiqua" w:hAnsi="Book Antiqua"/>
        </w:rPr>
        <w:t xml:space="preserve">104) </w:t>
      </w:r>
      <w:r w:rsidR="009F2208" w:rsidRPr="00E71FCE">
        <w:rPr>
          <w:rFonts w:ascii="Book Antiqua" w:hAnsi="Book Antiqua"/>
        </w:rPr>
        <w:t>(</w:t>
      </w:r>
      <w:r w:rsidR="004E23F1" w:rsidRPr="004E23F1">
        <w:rPr>
          <w:rFonts w:ascii="Book Antiqua" w:hAnsi="Book Antiqua"/>
          <w:i/>
        </w:rPr>
        <w:t>P</w:t>
      </w:r>
      <w:r w:rsidR="004E23F1">
        <w:rPr>
          <w:rFonts w:ascii="Book Antiqua" w:eastAsiaTheme="minorEastAsia" w:hAnsi="Book Antiqua" w:hint="eastAsia"/>
          <w:lang w:eastAsia="zh-CN"/>
        </w:rPr>
        <w:t xml:space="preserve"> </w:t>
      </w:r>
      <w:r w:rsidR="009F2208" w:rsidRPr="00E71FCE">
        <w:rPr>
          <w:rFonts w:ascii="Book Antiqua" w:hAnsi="Book Antiqua"/>
        </w:rPr>
        <w:t>&lt;</w:t>
      </w:r>
      <w:r w:rsidR="004E23F1">
        <w:rPr>
          <w:rFonts w:ascii="Book Antiqua" w:eastAsiaTheme="minorEastAsia" w:hAnsi="Book Antiqua" w:hint="eastAsia"/>
          <w:lang w:eastAsia="zh-CN"/>
        </w:rPr>
        <w:t xml:space="preserve"> </w:t>
      </w:r>
      <w:r w:rsidR="009F2208" w:rsidRPr="00E71FCE">
        <w:rPr>
          <w:rFonts w:ascii="Book Antiqua" w:hAnsi="Book Antiqua"/>
        </w:rPr>
        <w:t>0.0001).</w:t>
      </w:r>
      <w:r w:rsidR="005E4328">
        <w:rPr>
          <w:rFonts w:ascii="Book Antiqua" w:eastAsiaTheme="minorEastAsia" w:hAnsi="Book Antiqua" w:hint="eastAsia"/>
          <w:lang w:eastAsia="zh-CN"/>
        </w:rPr>
        <w:t xml:space="preserve"> </w:t>
      </w:r>
      <w:r w:rsidR="009F2208" w:rsidRPr="00E71FCE">
        <w:rPr>
          <w:rFonts w:ascii="Book Antiqua" w:hAnsi="Book Antiqua"/>
        </w:rPr>
        <w:t xml:space="preserve">Bowen </w:t>
      </w:r>
      <w:r w:rsidR="009F2208" w:rsidRPr="00AD14EA">
        <w:rPr>
          <w:rFonts w:ascii="Book Antiqua" w:hAnsi="Book Antiqua"/>
          <w:i/>
        </w:rPr>
        <w:t>et al</w:t>
      </w:r>
      <w:r w:rsidR="001002FA" w:rsidRPr="00E71FCE">
        <w:rPr>
          <w:rFonts w:ascii="Book Antiqua" w:hAnsi="Book Antiqua"/>
          <w:vertAlign w:val="superscript"/>
        </w:rPr>
        <w:t>[4]</w:t>
      </w:r>
      <w:r w:rsidRPr="00E71FCE">
        <w:rPr>
          <w:rFonts w:ascii="Book Antiqua" w:hAnsi="Book Antiqua"/>
        </w:rPr>
        <w:t xml:space="preserve"> reported a retrospective case control study in which the routine use of the cell saver during posterior spinal fusion for paediatric idiopathic scoliosis, was associated with decreased allogeneic transfusion rates, particularly for procedures lasting over 6 h and where expected blood loss was over 30% of blood volume.</w:t>
      </w:r>
    </w:p>
    <w:p w:rsidR="00FD091F" w:rsidRPr="004402D6" w:rsidRDefault="00FD091F" w:rsidP="004402D6">
      <w:pPr>
        <w:spacing w:line="360" w:lineRule="auto"/>
        <w:ind w:firstLineChars="100" w:firstLine="240"/>
        <w:jc w:val="both"/>
        <w:rPr>
          <w:rFonts w:ascii="Book Antiqua" w:eastAsiaTheme="minorEastAsia" w:hAnsi="Book Antiqua"/>
          <w:bCs/>
          <w:lang w:eastAsia="zh-CN"/>
        </w:rPr>
      </w:pPr>
      <w:r w:rsidRPr="00E71FCE">
        <w:rPr>
          <w:rFonts w:ascii="Book Antiqua" w:hAnsi="Book Antiqua"/>
          <w:bCs/>
        </w:rPr>
        <w:t xml:space="preserve">The use of </w:t>
      </w:r>
      <w:r w:rsidR="007B1D60">
        <w:rPr>
          <w:rFonts w:ascii="Book Antiqua" w:hAnsi="Book Antiqua"/>
          <w:bCs/>
        </w:rPr>
        <w:t>ABT</w:t>
      </w:r>
      <w:r w:rsidRPr="00E71FCE">
        <w:rPr>
          <w:rFonts w:ascii="Book Antiqua" w:hAnsi="Book Antiqua"/>
          <w:bCs/>
        </w:rPr>
        <w:t xml:space="preserve"> drains has also become more popular in orthopaedic procedures over the last ten years.</w:t>
      </w:r>
      <w:r w:rsidR="005E4328">
        <w:rPr>
          <w:rFonts w:ascii="Book Antiqua" w:eastAsiaTheme="minorEastAsia" w:hAnsi="Book Antiqua" w:hint="eastAsia"/>
          <w:bCs/>
          <w:lang w:eastAsia="zh-CN"/>
        </w:rPr>
        <w:t xml:space="preserve"> </w:t>
      </w:r>
      <w:r w:rsidRPr="00E71FCE">
        <w:rPr>
          <w:rFonts w:ascii="Book Antiqua" w:hAnsi="Book Antiqua"/>
          <w:bCs/>
        </w:rPr>
        <w:t xml:space="preserve">Post-operative collection and reinfusion of red cells has been shown to reduce the need for donor blood transfusion in both knee and hip </w:t>
      </w:r>
      <w:proofErr w:type="gramStart"/>
      <w:r w:rsidRPr="00E71FCE">
        <w:rPr>
          <w:rFonts w:ascii="Book Antiqua" w:hAnsi="Book Antiqua"/>
          <w:bCs/>
        </w:rPr>
        <w:t>arthroplasty</w:t>
      </w:r>
      <w:r w:rsidR="00485EF4" w:rsidRPr="00E71FCE">
        <w:rPr>
          <w:rFonts w:ascii="Book Antiqua" w:hAnsi="Book Antiqua"/>
          <w:bCs/>
          <w:vertAlign w:val="superscript"/>
        </w:rPr>
        <w:t>[</w:t>
      </w:r>
      <w:proofErr w:type="gramEnd"/>
      <w:r w:rsidR="00485EF4" w:rsidRPr="00E71FCE">
        <w:rPr>
          <w:rFonts w:ascii="Book Antiqua" w:hAnsi="Book Antiqua"/>
          <w:bCs/>
          <w:vertAlign w:val="superscript"/>
        </w:rPr>
        <w:t>9,</w:t>
      </w:r>
      <w:r w:rsidR="001002FA" w:rsidRPr="00E71FCE">
        <w:rPr>
          <w:rFonts w:ascii="Book Antiqua" w:hAnsi="Book Antiqua"/>
          <w:bCs/>
          <w:vertAlign w:val="superscript"/>
        </w:rPr>
        <w:t>10]</w:t>
      </w:r>
      <w:r w:rsidRPr="00E71FCE">
        <w:rPr>
          <w:rFonts w:ascii="Book Antiqua" w:hAnsi="Book Antiqua"/>
          <w:bCs/>
        </w:rPr>
        <w:t>.</w:t>
      </w:r>
      <w:r w:rsidR="005E4328">
        <w:rPr>
          <w:rFonts w:ascii="Book Antiqua" w:eastAsiaTheme="minorEastAsia" w:hAnsi="Book Antiqua" w:hint="eastAsia"/>
          <w:bCs/>
          <w:lang w:eastAsia="zh-CN"/>
        </w:rPr>
        <w:t xml:space="preserve"> </w:t>
      </w:r>
      <w:r w:rsidRPr="00E71FCE">
        <w:rPr>
          <w:rFonts w:ascii="Book Antiqua" w:hAnsi="Book Antiqua"/>
          <w:bCs/>
        </w:rPr>
        <w:t xml:space="preserve">In spinal surgery, re-transfusion drains have been shown to be safe and reduce the need for donor blood during short segment fusion in </w:t>
      </w:r>
      <w:proofErr w:type="gramStart"/>
      <w:r w:rsidRPr="00E71FCE">
        <w:rPr>
          <w:rFonts w:ascii="Book Antiqua" w:hAnsi="Book Antiqua"/>
          <w:bCs/>
        </w:rPr>
        <w:t>adults</w:t>
      </w:r>
      <w:r w:rsidR="001002FA" w:rsidRPr="00E71FCE">
        <w:rPr>
          <w:rFonts w:ascii="Book Antiqua" w:hAnsi="Book Antiqua"/>
          <w:bCs/>
          <w:vertAlign w:val="superscript"/>
        </w:rPr>
        <w:t>[</w:t>
      </w:r>
      <w:proofErr w:type="gramEnd"/>
      <w:r w:rsidR="001002FA" w:rsidRPr="00E71FCE">
        <w:rPr>
          <w:rFonts w:ascii="Book Antiqua" w:hAnsi="Book Antiqua"/>
          <w:bCs/>
          <w:vertAlign w:val="superscript"/>
        </w:rPr>
        <w:t>6]</w:t>
      </w:r>
      <w:r w:rsidRPr="00E71FCE">
        <w:rPr>
          <w:rFonts w:ascii="Book Antiqua" w:hAnsi="Book Antiqua"/>
          <w:bCs/>
        </w:rPr>
        <w:t>.</w:t>
      </w:r>
      <w:r w:rsidR="005E4328">
        <w:rPr>
          <w:rFonts w:ascii="Book Antiqua" w:eastAsiaTheme="minorEastAsia" w:hAnsi="Book Antiqua" w:hint="eastAsia"/>
          <w:bCs/>
          <w:lang w:eastAsia="zh-CN"/>
        </w:rPr>
        <w:t xml:space="preserve"> </w:t>
      </w:r>
      <w:r w:rsidRPr="00E71FCE">
        <w:rPr>
          <w:rFonts w:ascii="Book Antiqua" w:hAnsi="Book Antiqua"/>
          <w:bCs/>
        </w:rPr>
        <w:t>The use of ABT drains in scoliosis surgery has not previously been reported.</w:t>
      </w:r>
    </w:p>
    <w:p w:rsidR="00FD091F" w:rsidRPr="000C4B23" w:rsidRDefault="00FD091F" w:rsidP="000C4B23">
      <w:pPr>
        <w:spacing w:line="360" w:lineRule="auto"/>
        <w:ind w:firstLineChars="100" w:firstLine="240"/>
        <w:jc w:val="both"/>
        <w:rPr>
          <w:rFonts w:ascii="Book Antiqua" w:eastAsiaTheme="minorEastAsia" w:hAnsi="Book Antiqua" w:cs="Trebuchet MS"/>
          <w:lang w:eastAsia="zh-CN"/>
        </w:rPr>
      </w:pPr>
      <w:r w:rsidRPr="00E71FCE">
        <w:rPr>
          <w:rFonts w:ascii="Book Antiqua" w:hAnsi="Book Antiqua" w:cs="Trebuchet MS"/>
        </w:rPr>
        <w:t>In our study both cell salvage and ABT drains were sequentially introduced and lead to a modest, but not statistically significant, reduction in the percentage of patients receiving an allogeneic transfusion.</w:t>
      </w:r>
      <w:r w:rsidR="005E4328">
        <w:rPr>
          <w:rFonts w:ascii="Book Antiqua" w:eastAsiaTheme="minorEastAsia" w:hAnsi="Book Antiqua" w:cs="Trebuchet MS" w:hint="eastAsia"/>
          <w:lang w:eastAsia="zh-CN"/>
        </w:rPr>
        <w:t xml:space="preserve"> </w:t>
      </w:r>
      <w:r w:rsidRPr="00E71FCE">
        <w:rPr>
          <w:rFonts w:ascii="Book Antiqua" w:hAnsi="Book Antiqua" w:cs="Trebuchet MS"/>
        </w:rPr>
        <w:t xml:space="preserve">However, those </w:t>
      </w:r>
      <w:r w:rsidRPr="00E71FCE">
        <w:rPr>
          <w:rFonts w:ascii="Book Antiqua" w:hAnsi="Book Antiqua" w:cs="Trebuchet MS"/>
        </w:rPr>
        <w:lastRenderedPageBreak/>
        <w:t xml:space="preserve">patients who </w:t>
      </w:r>
      <w:r w:rsidR="00C23EF6" w:rsidRPr="00C033D2">
        <w:rPr>
          <w:rFonts w:ascii="Book Antiqua" w:hAnsi="Book Antiqua" w:cs="Trebuchet MS"/>
        </w:rPr>
        <w:t>were</w:t>
      </w:r>
      <w:r w:rsidRPr="00E71FCE">
        <w:rPr>
          <w:rFonts w:ascii="Book Antiqua" w:hAnsi="Book Antiqua" w:cs="Trebuchet MS"/>
        </w:rPr>
        <w:t xml:space="preserve"> transfused were exposed to significantly fewer allogeneic units (donor exposures), falling from 3.82 to 2.19 units when both intraoperative cell sal</w:t>
      </w:r>
      <w:r w:rsidR="00BC4EFC" w:rsidRPr="00E71FCE">
        <w:rPr>
          <w:rFonts w:ascii="Book Antiqua" w:hAnsi="Book Antiqua" w:cs="Trebuchet MS"/>
        </w:rPr>
        <w:t>vage and ABT drains were used.</w:t>
      </w:r>
      <w:r w:rsidRPr="00E71FCE">
        <w:rPr>
          <w:rFonts w:ascii="Book Antiqua" w:hAnsi="Book Antiqua" w:cs="Trebuchet MS"/>
        </w:rPr>
        <w:t xml:space="preserve"> </w:t>
      </w:r>
    </w:p>
    <w:p w:rsidR="00FD091F" w:rsidRPr="000C4B23" w:rsidRDefault="00FD091F" w:rsidP="000C4B23">
      <w:pPr>
        <w:spacing w:line="360" w:lineRule="auto"/>
        <w:ind w:firstLineChars="100" w:firstLine="240"/>
        <w:jc w:val="both"/>
        <w:rPr>
          <w:rFonts w:ascii="Book Antiqua" w:eastAsiaTheme="minorEastAsia" w:hAnsi="Book Antiqua" w:cs="Trebuchet MS"/>
          <w:lang w:eastAsia="zh-CN"/>
        </w:rPr>
      </w:pPr>
      <w:r w:rsidRPr="00E71FCE">
        <w:rPr>
          <w:rFonts w:ascii="Book Antiqua" w:hAnsi="Book Antiqua" w:cs="Trebuchet MS"/>
        </w:rPr>
        <w:t>In common with all retrospective studies, it is impossible to adjust for all confounders, both known and unknown. The reduction in donor blood</w:t>
      </w:r>
      <w:r w:rsidR="00BC4EFC" w:rsidRPr="00E71FCE">
        <w:rPr>
          <w:rFonts w:ascii="Book Antiqua" w:hAnsi="Book Antiqua" w:cs="Trebuchet MS"/>
        </w:rPr>
        <w:t xml:space="preserve"> exposure we achieved occurred </w:t>
      </w:r>
      <w:r w:rsidRPr="00E71FCE">
        <w:rPr>
          <w:rFonts w:ascii="Book Antiqua" w:hAnsi="Book Antiqua" w:cs="Trebuchet MS"/>
        </w:rPr>
        <w:t>alongside a number of other changes to minimise blood loss during surgery during the study period.</w:t>
      </w:r>
      <w:r w:rsidR="005E4328">
        <w:rPr>
          <w:rFonts w:ascii="Book Antiqua" w:eastAsiaTheme="minorEastAsia" w:hAnsi="Book Antiqua" w:cs="Trebuchet MS" w:hint="eastAsia"/>
          <w:lang w:eastAsia="zh-CN"/>
        </w:rPr>
        <w:t xml:space="preserve"> </w:t>
      </w:r>
      <w:r w:rsidRPr="00E71FCE">
        <w:rPr>
          <w:rFonts w:ascii="Book Antiqua" w:hAnsi="Book Antiqua" w:cs="Trebuchet MS"/>
        </w:rPr>
        <w:t>There was a trend towards less invasive surgical procedures in groups B and C, partly due to changes in the implant systems used which provided a greater ability to achieve an adequate curve correction using a single stage posterior procedure.</w:t>
      </w:r>
      <w:r w:rsidR="005E4328">
        <w:rPr>
          <w:rFonts w:ascii="Book Antiqua" w:eastAsiaTheme="minorEastAsia" w:hAnsi="Book Antiqua" w:cs="Trebuchet MS" w:hint="eastAsia"/>
          <w:lang w:eastAsia="zh-CN"/>
        </w:rPr>
        <w:t xml:space="preserve"> </w:t>
      </w:r>
      <w:r w:rsidRPr="00E71FCE">
        <w:rPr>
          <w:rFonts w:ascii="Book Antiqua" w:hAnsi="Book Antiqua" w:cs="Trebuchet MS"/>
        </w:rPr>
        <w:t xml:space="preserve">There was also a trend towards an increased use of </w:t>
      </w:r>
      <w:proofErr w:type="spellStart"/>
      <w:r w:rsidRPr="00E71FCE">
        <w:rPr>
          <w:rFonts w:ascii="Book Antiqua" w:hAnsi="Book Antiqua" w:cs="Trebuchet MS"/>
        </w:rPr>
        <w:t>antifibrinolytics</w:t>
      </w:r>
      <w:proofErr w:type="spellEnd"/>
      <w:r w:rsidRPr="00E71FCE">
        <w:rPr>
          <w:rFonts w:ascii="Book Antiqua" w:hAnsi="Book Antiqua" w:cs="Trebuchet MS"/>
        </w:rPr>
        <w:t xml:space="preserve"> in group C (30% of whom received tranexamic acid), and there is good evidence that this can lead to lower transfusion rates in paediatric scoliosi</w:t>
      </w:r>
      <w:r w:rsidR="009F2208" w:rsidRPr="00E71FCE">
        <w:rPr>
          <w:rFonts w:ascii="Book Antiqua" w:hAnsi="Book Antiqua" w:cs="Trebuchet MS"/>
        </w:rPr>
        <w:t xml:space="preserve">s </w:t>
      </w:r>
      <w:proofErr w:type="gramStart"/>
      <w:r w:rsidR="009F2208" w:rsidRPr="00E71FCE">
        <w:rPr>
          <w:rFonts w:ascii="Book Antiqua" w:hAnsi="Book Antiqua" w:cs="Trebuchet MS"/>
        </w:rPr>
        <w:t>surgery</w:t>
      </w:r>
      <w:r w:rsidR="001002FA" w:rsidRPr="00E71FCE">
        <w:rPr>
          <w:rFonts w:ascii="Book Antiqua" w:hAnsi="Book Antiqua" w:cs="Trebuchet MS"/>
          <w:vertAlign w:val="superscript"/>
        </w:rPr>
        <w:t>[</w:t>
      </w:r>
      <w:proofErr w:type="gramEnd"/>
      <w:r w:rsidR="001002FA" w:rsidRPr="00E71FCE">
        <w:rPr>
          <w:rFonts w:ascii="Book Antiqua" w:hAnsi="Book Antiqua" w:cs="Trebuchet MS"/>
          <w:vertAlign w:val="superscript"/>
        </w:rPr>
        <w:t>11]</w:t>
      </w:r>
      <w:r w:rsidR="00BC4EFC" w:rsidRPr="00E71FCE">
        <w:rPr>
          <w:rFonts w:ascii="Book Antiqua" w:hAnsi="Book Antiqua" w:cs="Trebuchet MS"/>
        </w:rPr>
        <w:t>.</w:t>
      </w:r>
    </w:p>
    <w:p w:rsidR="00FD091F" w:rsidRPr="00CB5323" w:rsidRDefault="00FD091F" w:rsidP="00CB5323">
      <w:pPr>
        <w:spacing w:line="360" w:lineRule="auto"/>
        <w:ind w:firstLineChars="100" w:firstLine="240"/>
        <w:jc w:val="both"/>
        <w:rPr>
          <w:rFonts w:ascii="Book Antiqua" w:eastAsiaTheme="minorEastAsia" w:hAnsi="Book Antiqua" w:cs="Trebuchet MS"/>
          <w:lang w:eastAsia="zh-CN"/>
        </w:rPr>
      </w:pPr>
      <w:r w:rsidRPr="00E71FCE">
        <w:rPr>
          <w:rFonts w:ascii="Book Antiqua" w:hAnsi="Book Antiqua" w:cs="Trebuchet MS"/>
        </w:rPr>
        <w:t>In the absence of randomised controlled trials, the results of retrospective series, such as this, must be interpreted with caution.</w:t>
      </w:r>
      <w:r w:rsidR="005E4328">
        <w:rPr>
          <w:rFonts w:ascii="Book Antiqua" w:eastAsiaTheme="minorEastAsia" w:hAnsi="Book Antiqua" w:cs="Trebuchet MS" w:hint="eastAsia"/>
          <w:lang w:eastAsia="zh-CN"/>
        </w:rPr>
        <w:t xml:space="preserve"> </w:t>
      </w:r>
      <w:r w:rsidRPr="00E71FCE">
        <w:rPr>
          <w:rFonts w:ascii="Book Antiqua" w:hAnsi="Book Antiqua" w:cs="Trebuchet MS"/>
        </w:rPr>
        <w:t>However, the methods described were found to be safe and practical in routine practice and contributed to a clinically and financially worthwhile reduction in the use of donor red cells.</w:t>
      </w:r>
    </w:p>
    <w:p w:rsidR="00FD091F" w:rsidRPr="00E71FCE" w:rsidRDefault="00FD091F" w:rsidP="00CB5323">
      <w:pPr>
        <w:spacing w:line="360" w:lineRule="auto"/>
        <w:ind w:firstLineChars="100" w:firstLine="240"/>
        <w:jc w:val="both"/>
        <w:rPr>
          <w:rFonts w:ascii="Book Antiqua" w:hAnsi="Book Antiqua" w:cs="Trebuchet MS"/>
        </w:rPr>
      </w:pPr>
      <w:r w:rsidRPr="00E71FCE">
        <w:rPr>
          <w:rFonts w:ascii="Book Antiqua" w:hAnsi="Book Antiqua" w:cs="Trebuchet MS"/>
        </w:rPr>
        <w:t>We also observed a fall in the length of inpatient hospit</w:t>
      </w:r>
      <w:r w:rsidR="00BC4EFC" w:rsidRPr="00E71FCE">
        <w:rPr>
          <w:rFonts w:ascii="Book Antiqua" w:hAnsi="Book Antiqua" w:cs="Trebuchet MS"/>
        </w:rPr>
        <w:t>al stay in patients in group C.</w:t>
      </w:r>
      <w:r w:rsidR="005E4328">
        <w:rPr>
          <w:rFonts w:ascii="Book Antiqua" w:eastAsiaTheme="minorEastAsia" w:hAnsi="Book Antiqua" w:cs="Trebuchet MS" w:hint="eastAsia"/>
          <w:lang w:eastAsia="zh-CN"/>
        </w:rPr>
        <w:t xml:space="preserve"> </w:t>
      </w:r>
      <w:r w:rsidRPr="00E71FCE">
        <w:rPr>
          <w:rFonts w:ascii="Book Antiqua" w:hAnsi="Book Antiqua" w:cs="Trebuchet MS"/>
        </w:rPr>
        <w:t xml:space="preserve">This is probably multifactorial, including changes to surgical </w:t>
      </w:r>
      <w:r w:rsidR="00BC4EFC" w:rsidRPr="00E71FCE">
        <w:rPr>
          <w:rFonts w:ascii="Book Antiqua" w:hAnsi="Book Antiqua" w:cs="Trebuchet MS"/>
        </w:rPr>
        <w:t>practice that</w:t>
      </w:r>
      <w:r w:rsidRPr="00E71FCE">
        <w:rPr>
          <w:rFonts w:ascii="Book Antiqua" w:hAnsi="Book Antiqua" w:cs="Trebuchet MS"/>
        </w:rPr>
        <w:t xml:space="preserve"> lead to earlier postoperative mobilisation and discharge.</w:t>
      </w:r>
      <w:r w:rsidR="005E4328">
        <w:rPr>
          <w:rFonts w:ascii="Book Antiqua" w:eastAsiaTheme="minorEastAsia" w:hAnsi="Book Antiqua" w:cs="Trebuchet MS" w:hint="eastAsia"/>
          <w:lang w:eastAsia="zh-CN"/>
        </w:rPr>
        <w:t xml:space="preserve"> </w:t>
      </w:r>
      <w:r w:rsidRPr="00E71FCE">
        <w:rPr>
          <w:rFonts w:ascii="Book Antiqua" w:hAnsi="Book Antiqua" w:cs="Trebuchet MS"/>
        </w:rPr>
        <w:t>However, changes in transfusion practice may have contributed as several previou</w:t>
      </w:r>
      <w:r w:rsidR="00BC4EFC" w:rsidRPr="00E71FCE">
        <w:rPr>
          <w:rFonts w:ascii="Book Antiqua" w:hAnsi="Book Antiqua" w:cs="Trebuchet MS"/>
        </w:rPr>
        <w:t>s studies have reported reduced</w:t>
      </w:r>
      <w:r w:rsidRPr="00E71FCE">
        <w:rPr>
          <w:rFonts w:ascii="Book Antiqua" w:hAnsi="Book Antiqua" w:cs="Trebuchet MS"/>
        </w:rPr>
        <w:t xml:space="preserve"> length of hospital stay in orthopaedic patients exposed to les</w:t>
      </w:r>
      <w:r w:rsidR="009F2208" w:rsidRPr="00E71FCE">
        <w:rPr>
          <w:rFonts w:ascii="Book Antiqua" w:hAnsi="Book Antiqua" w:cs="Trebuchet MS"/>
        </w:rPr>
        <w:t xml:space="preserve">s donor </w:t>
      </w:r>
      <w:proofErr w:type="gramStart"/>
      <w:r w:rsidR="009F2208" w:rsidRPr="00E71FCE">
        <w:rPr>
          <w:rFonts w:ascii="Book Antiqua" w:hAnsi="Book Antiqua" w:cs="Trebuchet MS"/>
        </w:rPr>
        <w:t>blood</w:t>
      </w:r>
      <w:r w:rsidR="001002FA" w:rsidRPr="00E71FCE">
        <w:rPr>
          <w:rFonts w:ascii="Book Antiqua" w:hAnsi="Book Antiqua" w:cs="Trebuchet MS"/>
          <w:vertAlign w:val="superscript"/>
        </w:rPr>
        <w:t>[</w:t>
      </w:r>
      <w:proofErr w:type="gramEnd"/>
      <w:r w:rsidR="001002FA" w:rsidRPr="00E71FCE">
        <w:rPr>
          <w:rFonts w:ascii="Book Antiqua" w:hAnsi="Book Antiqua" w:cs="Trebuchet MS"/>
          <w:vertAlign w:val="superscript"/>
        </w:rPr>
        <w:t>12]</w:t>
      </w:r>
      <w:r w:rsidRPr="00E71FCE">
        <w:rPr>
          <w:rFonts w:ascii="Book Antiqua" w:hAnsi="Book Antiqua" w:cs="Trebuchet MS"/>
        </w:rPr>
        <w:t>.</w:t>
      </w:r>
    </w:p>
    <w:p w:rsidR="00FD091F" w:rsidRPr="00E71FCE" w:rsidRDefault="00FD091F" w:rsidP="001A682D">
      <w:pPr>
        <w:spacing w:line="360" w:lineRule="auto"/>
        <w:jc w:val="both"/>
        <w:rPr>
          <w:rFonts w:ascii="Book Antiqua" w:hAnsi="Book Antiqua"/>
          <w:b/>
          <w:bCs/>
        </w:rPr>
      </w:pPr>
    </w:p>
    <w:p w:rsidR="00FD091F" w:rsidRPr="00AB0D7D" w:rsidRDefault="00C23EF6" w:rsidP="001A682D">
      <w:pPr>
        <w:spacing w:line="360" w:lineRule="auto"/>
        <w:jc w:val="both"/>
        <w:rPr>
          <w:rFonts w:ascii="Book Antiqua" w:hAnsi="Book Antiqua" w:cs="Trebuchet MS"/>
          <w:b/>
          <w:i/>
        </w:rPr>
      </w:pPr>
      <w:r w:rsidRPr="00AB0D7D">
        <w:rPr>
          <w:rFonts w:ascii="Book Antiqua" w:hAnsi="Book Antiqua" w:cs="Trebuchet MS"/>
          <w:b/>
          <w:i/>
        </w:rPr>
        <w:t>Cost analysis</w:t>
      </w:r>
    </w:p>
    <w:p w:rsidR="008E56CA" w:rsidRPr="00E71FCE" w:rsidRDefault="00C23EF6" w:rsidP="001A682D">
      <w:pPr>
        <w:spacing w:line="360" w:lineRule="auto"/>
        <w:jc w:val="both"/>
        <w:rPr>
          <w:rFonts w:ascii="Book Antiqua" w:hAnsi="Book Antiqua"/>
        </w:rPr>
      </w:pPr>
      <w:r w:rsidRPr="00E71FCE">
        <w:rPr>
          <w:rFonts w:ascii="Book Antiqua" w:hAnsi="Book Antiqua" w:cs="Trebuchet MS"/>
        </w:rPr>
        <w:t>There is good evidence to suggest that cell salvage is a cost effective method to reduce the need for donor blood</w:t>
      </w:r>
      <w:r w:rsidR="009F2208" w:rsidRPr="00E71FCE">
        <w:rPr>
          <w:rFonts w:ascii="Book Antiqua" w:hAnsi="Book Antiqua" w:cs="Trebuchet MS"/>
        </w:rPr>
        <w:t xml:space="preserve"> </w:t>
      </w:r>
      <w:proofErr w:type="gramStart"/>
      <w:r w:rsidR="009F2208" w:rsidRPr="00E71FCE">
        <w:rPr>
          <w:rFonts w:ascii="Book Antiqua" w:hAnsi="Book Antiqua" w:cs="Trebuchet MS"/>
        </w:rPr>
        <w:t>transfusion</w:t>
      </w:r>
      <w:r w:rsidR="001002FA" w:rsidRPr="00E71FCE">
        <w:rPr>
          <w:rFonts w:ascii="Book Antiqua" w:hAnsi="Book Antiqua" w:cs="Trebuchet MS"/>
          <w:vertAlign w:val="superscript"/>
        </w:rPr>
        <w:t>[</w:t>
      </w:r>
      <w:proofErr w:type="gramEnd"/>
      <w:r w:rsidR="001002FA" w:rsidRPr="00E71FCE">
        <w:rPr>
          <w:rFonts w:ascii="Book Antiqua" w:hAnsi="Book Antiqua" w:cs="Trebuchet MS"/>
          <w:vertAlign w:val="superscript"/>
        </w:rPr>
        <w:t>13]</w:t>
      </w:r>
      <w:r w:rsidRPr="00E71FCE">
        <w:rPr>
          <w:rFonts w:ascii="Book Antiqua" w:hAnsi="Book Antiqua"/>
        </w:rPr>
        <w:t>.</w:t>
      </w:r>
      <w:r w:rsidR="005E4328">
        <w:rPr>
          <w:rFonts w:ascii="Book Antiqua" w:eastAsiaTheme="minorEastAsia" w:hAnsi="Book Antiqua" w:hint="eastAsia"/>
          <w:lang w:eastAsia="zh-CN"/>
        </w:rPr>
        <w:t xml:space="preserve"> </w:t>
      </w:r>
      <w:r w:rsidRPr="00E71FCE">
        <w:rPr>
          <w:rFonts w:ascii="Book Antiqua" w:hAnsi="Book Antiqua"/>
        </w:rPr>
        <w:t xml:space="preserve">A cost analysis of the data presented in our study is detailed in </w:t>
      </w:r>
      <w:r w:rsidR="00AB0D7D" w:rsidRPr="00E71FCE">
        <w:rPr>
          <w:rFonts w:ascii="Book Antiqua" w:hAnsi="Book Antiqua"/>
        </w:rPr>
        <w:t>T</w:t>
      </w:r>
      <w:r w:rsidRPr="00E71FCE">
        <w:rPr>
          <w:rFonts w:ascii="Book Antiqua" w:hAnsi="Book Antiqua"/>
        </w:rPr>
        <w:t>able 3.</w:t>
      </w:r>
      <w:r w:rsidR="005E4328">
        <w:rPr>
          <w:rFonts w:ascii="Book Antiqua" w:eastAsiaTheme="minorEastAsia" w:hAnsi="Book Antiqua" w:hint="eastAsia"/>
          <w:lang w:eastAsia="zh-CN"/>
        </w:rPr>
        <w:t xml:space="preserve"> </w:t>
      </w:r>
      <w:r w:rsidRPr="00E71FCE">
        <w:rPr>
          <w:rFonts w:ascii="Book Antiqua" w:hAnsi="Book Antiqua"/>
        </w:rPr>
        <w:t>Th</w:t>
      </w:r>
      <w:r w:rsidR="008E56CA" w:rsidRPr="00E71FCE">
        <w:rPr>
          <w:rFonts w:ascii="Book Antiqua" w:hAnsi="Book Antiqua"/>
        </w:rPr>
        <w:t xml:space="preserve">is confirms that the use of </w:t>
      </w:r>
      <w:r w:rsidR="000119E6" w:rsidRPr="00E71FCE">
        <w:rPr>
          <w:rFonts w:ascii="Book Antiqua" w:hAnsi="Book Antiqua"/>
        </w:rPr>
        <w:t>cell salvage alone and the use of cell salvage with</w:t>
      </w:r>
      <w:r w:rsidR="008E56CA" w:rsidRPr="00E71FCE">
        <w:rPr>
          <w:rFonts w:ascii="Book Antiqua" w:hAnsi="Book Antiqua"/>
        </w:rPr>
        <w:t xml:space="preserve"> ABT</w:t>
      </w:r>
      <w:r w:rsidR="000119E6" w:rsidRPr="00E71FCE">
        <w:rPr>
          <w:rFonts w:ascii="Book Antiqua" w:hAnsi="Book Antiqua"/>
        </w:rPr>
        <w:t xml:space="preserve"> drains was cost neutral in our study.</w:t>
      </w:r>
    </w:p>
    <w:p w:rsidR="00FD091F" w:rsidRPr="00B322EF" w:rsidRDefault="00B322EF" w:rsidP="00B322EF">
      <w:pPr>
        <w:spacing w:line="360" w:lineRule="auto"/>
        <w:ind w:firstLineChars="98" w:firstLine="235"/>
        <w:jc w:val="both"/>
        <w:rPr>
          <w:rFonts w:ascii="Book Antiqua" w:hAnsi="Book Antiqua" w:cs="Courier TU"/>
          <w:b/>
          <w:lang w:val="en-US"/>
        </w:rPr>
      </w:pPr>
      <w:r>
        <w:rPr>
          <w:rFonts w:ascii="Book Antiqua" w:eastAsiaTheme="minorEastAsia" w:hAnsi="Book Antiqua" w:cs="Courier TU" w:hint="eastAsia"/>
          <w:lang w:val="en-US" w:eastAsia="zh-CN"/>
        </w:rPr>
        <w:lastRenderedPageBreak/>
        <w:t xml:space="preserve">In </w:t>
      </w:r>
      <w:r w:rsidRPr="00B322EF">
        <w:rPr>
          <w:rFonts w:ascii="Book Antiqua" w:hAnsi="Book Antiqua" w:cs="Courier TU"/>
          <w:lang w:val="en-US"/>
        </w:rPr>
        <w:t>c</w:t>
      </w:r>
      <w:r w:rsidR="00C23EF6" w:rsidRPr="00B322EF">
        <w:rPr>
          <w:rFonts w:ascii="Book Antiqua" w:hAnsi="Book Antiqua" w:cs="Courier TU"/>
          <w:lang w:val="en-US"/>
        </w:rPr>
        <w:t>onclusion</w:t>
      </w:r>
      <w:r>
        <w:rPr>
          <w:rFonts w:ascii="Book Antiqua" w:eastAsiaTheme="minorEastAsia" w:hAnsi="Book Antiqua" w:cs="Courier TU" w:hint="eastAsia"/>
          <w:lang w:val="en-US" w:eastAsia="zh-CN"/>
        </w:rPr>
        <w:t xml:space="preserve">, </w:t>
      </w:r>
      <w:r w:rsidRPr="00E71FCE">
        <w:rPr>
          <w:rFonts w:ascii="Book Antiqua" w:hAnsi="Book Antiqua"/>
        </w:rPr>
        <w:t>t</w:t>
      </w:r>
      <w:r w:rsidR="00FD091F" w:rsidRPr="00E71FCE">
        <w:rPr>
          <w:rFonts w:ascii="Book Antiqua" w:hAnsi="Book Antiqua"/>
        </w:rPr>
        <w:t>o our knowledge this is the first report of ABT drain use in scoliosis surgery and suggests that its use is both safe and cost effective. When used as part of a systematic programme to minimise blood loss during surgery, the use of ABT drains and intra-operative cell salvage lead to a reduced need for donor blood transfusion in patients undergoing scoliosis surgery in our unit.</w:t>
      </w:r>
      <w:r w:rsidR="005E4328">
        <w:rPr>
          <w:rFonts w:ascii="Book Antiqua" w:eastAsiaTheme="minorEastAsia" w:hAnsi="Book Antiqua" w:hint="eastAsia"/>
          <w:lang w:eastAsia="zh-CN"/>
        </w:rPr>
        <w:t xml:space="preserve"> </w:t>
      </w:r>
      <w:r w:rsidR="00FD091F" w:rsidRPr="00E71FCE">
        <w:rPr>
          <w:rFonts w:ascii="Book Antiqua" w:hAnsi="Book Antiqua"/>
        </w:rPr>
        <w:t>The lowest donor blood transfusion rates were seen when both modalities were used, leading to a 6% reduction in the number of donor transfusion episodes and a significant reduction in the mean units of red cells transfused per episode (2.19 compared to 3.82).</w:t>
      </w:r>
      <w:r w:rsidR="005E4328">
        <w:rPr>
          <w:rFonts w:ascii="Book Antiqua" w:eastAsiaTheme="minorEastAsia" w:hAnsi="Book Antiqua" w:hint="eastAsia"/>
          <w:lang w:eastAsia="zh-CN"/>
        </w:rPr>
        <w:t xml:space="preserve"> </w:t>
      </w:r>
      <w:r w:rsidR="00FD091F" w:rsidRPr="00E71FCE">
        <w:rPr>
          <w:rFonts w:ascii="Book Antiqua" w:hAnsi="Book Antiqua"/>
        </w:rPr>
        <w:t>The programme proved practical and cost-effective to implement in a busy surgical unit</w:t>
      </w:r>
      <w:r w:rsidR="00315022" w:rsidRPr="00E71FCE">
        <w:rPr>
          <w:rFonts w:ascii="Book Antiqua" w:hAnsi="Book Antiqua"/>
        </w:rPr>
        <w:t>.</w:t>
      </w:r>
    </w:p>
    <w:p w:rsidR="0060657C" w:rsidRPr="00E71FCE" w:rsidRDefault="0060657C" w:rsidP="001A682D">
      <w:pPr>
        <w:spacing w:line="360" w:lineRule="auto"/>
        <w:jc w:val="both"/>
        <w:rPr>
          <w:rFonts w:ascii="Book Antiqua" w:hAnsi="Book Antiqua"/>
          <w:bCs/>
        </w:rPr>
      </w:pPr>
    </w:p>
    <w:p w:rsidR="0060657C" w:rsidRPr="006C5EB8" w:rsidRDefault="006C5EB8" w:rsidP="006C5EB8">
      <w:pPr>
        <w:spacing w:line="360" w:lineRule="auto"/>
        <w:jc w:val="both"/>
        <w:rPr>
          <w:rFonts w:ascii="Book Antiqua" w:hAnsi="Book Antiqua"/>
          <w:b/>
        </w:rPr>
      </w:pPr>
      <w:r w:rsidRPr="00E71FCE">
        <w:rPr>
          <w:rFonts w:ascii="Book Antiqua" w:hAnsi="Book Antiqua"/>
          <w:b/>
        </w:rPr>
        <w:t>COMMENTS</w:t>
      </w:r>
      <w:r w:rsidRPr="00E71FCE">
        <w:rPr>
          <w:rFonts w:ascii="Book Antiqua" w:hAnsi="Book Antiqua"/>
        </w:rPr>
        <w:tab/>
      </w:r>
    </w:p>
    <w:p w:rsidR="00EA3B56" w:rsidRPr="00E71FCE" w:rsidRDefault="00EA3B56" w:rsidP="001A682D">
      <w:pPr>
        <w:spacing w:line="360" w:lineRule="auto"/>
        <w:jc w:val="both"/>
        <w:rPr>
          <w:rFonts w:ascii="Book Antiqua" w:hAnsi="Book Antiqua"/>
          <w:b/>
          <w:i/>
        </w:rPr>
      </w:pPr>
      <w:r w:rsidRPr="00E71FCE">
        <w:rPr>
          <w:rFonts w:ascii="Book Antiqua" w:hAnsi="Book Antiqua"/>
          <w:b/>
          <w:i/>
        </w:rPr>
        <w:t>Background</w:t>
      </w:r>
    </w:p>
    <w:p w:rsidR="00EA3B56" w:rsidRPr="00E71FCE" w:rsidRDefault="00EA3B56" w:rsidP="001A682D">
      <w:pPr>
        <w:spacing w:line="360" w:lineRule="auto"/>
        <w:jc w:val="both"/>
        <w:rPr>
          <w:rFonts w:ascii="Book Antiqua" w:hAnsi="Book Antiqua"/>
          <w:bCs/>
        </w:rPr>
      </w:pPr>
      <w:r w:rsidRPr="00E71FCE">
        <w:rPr>
          <w:rFonts w:ascii="Book Antiqua" w:hAnsi="Book Antiqua"/>
          <w:bCs/>
        </w:rPr>
        <w:t>Autologous blood reinfusion techniques have become commonplace in many fields of orthopaedic surgery, especially in hip and knee arthroplasty.</w:t>
      </w:r>
      <w:r w:rsidR="005E4328">
        <w:rPr>
          <w:rFonts w:ascii="Book Antiqua" w:eastAsiaTheme="minorEastAsia" w:hAnsi="Book Antiqua" w:hint="eastAsia"/>
          <w:bCs/>
          <w:lang w:eastAsia="zh-CN"/>
        </w:rPr>
        <w:t xml:space="preserve"> </w:t>
      </w:r>
      <w:r w:rsidRPr="00E71FCE">
        <w:rPr>
          <w:rFonts w:ascii="Book Antiqua" w:hAnsi="Book Antiqua"/>
          <w:bCs/>
        </w:rPr>
        <w:t>These techniques can reduce the need for donor blood and the risks that accompany its use.</w:t>
      </w:r>
    </w:p>
    <w:p w:rsidR="00EA3B56" w:rsidRPr="00E71FCE" w:rsidRDefault="00EA3B56" w:rsidP="001A682D">
      <w:pPr>
        <w:spacing w:line="360" w:lineRule="auto"/>
        <w:jc w:val="both"/>
        <w:rPr>
          <w:rFonts w:ascii="Book Antiqua" w:hAnsi="Book Antiqua"/>
        </w:rPr>
      </w:pPr>
    </w:p>
    <w:p w:rsidR="0045560C" w:rsidRPr="00026D49" w:rsidRDefault="0045560C" w:rsidP="0045560C">
      <w:pPr>
        <w:spacing w:line="360" w:lineRule="auto"/>
        <w:rPr>
          <w:rFonts w:ascii="Book Antiqua" w:hAnsi="Book Antiqua"/>
          <w:b/>
          <w:i/>
        </w:rPr>
      </w:pPr>
      <w:r w:rsidRPr="00026D49">
        <w:rPr>
          <w:rFonts w:ascii="Book Antiqua" w:hAnsi="Book Antiqua"/>
          <w:b/>
          <w:i/>
        </w:rPr>
        <w:t>Research frontiers</w:t>
      </w:r>
    </w:p>
    <w:p w:rsidR="00EA3B56" w:rsidRPr="00954517" w:rsidRDefault="00EA3B56" w:rsidP="001A682D">
      <w:pPr>
        <w:pStyle w:val="BodyTextIndent"/>
        <w:spacing w:before="0" w:line="360" w:lineRule="auto"/>
        <w:jc w:val="both"/>
        <w:rPr>
          <w:rFonts w:ascii="Book Antiqua" w:eastAsiaTheme="minorEastAsia" w:hAnsi="Book Antiqua"/>
          <w:b/>
          <w:lang w:eastAsia="zh-CN"/>
        </w:rPr>
      </w:pPr>
      <w:r w:rsidRPr="00E71FCE">
        <w:rPr>
          <w:rFonts w:ascii="Book Antiqua" w:hAnsi="Book Antiqua"/>
          <w:bCs/>
        </w:rPr>
        <w:t>Intra-operative cell salvage has been associated with reduced transfusion requirements in scoliosis surgery, but the use of post-operative reinfusion devices is not well documented</w:t>
      </w:r>
      <w:r w:rsidR="00954517">
        <w:rPr>
          <w:rFonts w:ascii="Book Antiqua" w:eastAsiaTheme="minorEastAsia" w:hAnsi="Book Antiqua" w:hint="eastAsia"/>
          <w:bCs/>
          <w:lang w:eastAsia="zh-CN"/>
        </w:rPr>
        <w:t>.</w:t>
      </w:r>
    </w:p>
    <w:p w:rsidR="00EA3B56" w:rsidRPr="00E71FCE" w:rsidRDefault="00EA3B56" w:rsidP="001A682D">
      <w:pPr>
        <w:spacing w:line="360" w:lineRule="auto"/>
        <w:jc w:val="both"/>
        <w:rPr>
          <w:rFonts w:ascii="Book Antiqua" w:hAnsi="Book Antiqua"/>
        </w:rPr>
      </w:pPr>
    </w:p>
    <w:p w:rsidR="001C0A8B" w:rsidRPr="00026D49" w:rsidRDefault="001C0A8B" w:rsidP="001C0A8B">
      <w:pPr>
        <w:spacing w:line="360" w:lineRule="auto"/>
        <w:rPr>
          <w:rFonts w:ascii="Book Antiqua" w:hAnsi="Book Antiqua"/>
          <w:b/>
          <w:i/>
        </w:rPr>
      </w:pPr>
      <w:r w:rsidRPr="00026D49">
        <w:rPr>
          <w:rFonts w:ascii="Book Antiqua" w:hAnsi="Book Antiqua"/>
          <w:b/>
          <w:i/>
        </w:rPr>
        <w:t>Innovations and breakthroughs</w:t>
      </w:r>
    </w:p>
    <w:p w:rsidR="00EA3B56" w:rsidRPr="00E71D5C" w:rsidRDefault="00EA3B56" w:rsidP="001A682D">
      <w:pPr>
        <w:spacing w:line="360" w:lineRule="auto"/>
        <w:jc w:val="both"/>
        <w:rPr>
          <w:rFonts w:ascii="Book Antiqua" w:eastAsiaTheme="minorEastAsia" w:hAnsi="Book Antiqua"/>
          <w:lang w:eastAsia="zh-CN"/>
        </w:rPr>
      </w:pPr>
      <w:r w:rsidRPr="00E71FCE">
        <w:rPr>
          <w:rFonts w:ascii="Book Antiqua" w:hAnsi="Book Antiqua"/>
        </w:rPr>
        <w:t>To our knowledge this is the first report of</w:t>
      </w:r>
      <w:r w:rsidR="00DC2641" w:rsidRPr="00E71FCE">
        <w:rPr>
          <w:rFonts w:ascii="Book Antiqua" w:hAnsi="Book Antiqua"/>
        </w:rPr>
        <w:t xml:space="preserve"> autologous blood transfusion (ABT)</w:t>
      </w:r>
      <w:r w:rsidRPr="00E71FCE">
        <w:rPr>
          <w:rFonts w:ascii="Book Antiqua" w:hAnsi="Book Antiqua"/>
        </w:rPr>
        <w:t xml:space="preserve"> drain use in scoliosis surgery and suggests that its use is both safe and cost effective</w:t>
      </w:r>
      <w:r w:rsidR="00E71D5C">
        <w:rPr>
          <w:rFonts w:ascii="Book Antiqua" w:eastAsiaTheme="minorEastAsia" w:hAnsi="Book Antiqua" w:hint="eastAsia"/>
          <w:lang w:eastAsia="zh-CN"/>
        </w:rPr>
        <w:t>.</w:t>
      </w:r>
    </w:p>
    <w:p w:rsidR="00EA3B56" w:rsidRPr="00E71FCE" w:rsidRDefault="00EA3B56" w:rsidP="001A682D">
      <w:pPr>
        <w:spacing w:line="360" w:lineRule="auto"/>
        <w:jc w:val="both"/>
        <w:rPr>
          <w:rFonts w:ascii="Book Antiqua" w:hAnsi="Book Antiqua"/>
        </w:rPr>
      </w:pPr>
    </w:p>
    <w:p w:rsidR="00EA3B56" w:rsidRPr="00E71FCE" w:rsidRDefault="00EA3B56" w:rsidP="001A682D">
      <w:pPr>
        <w:spacing w:line="360" w:lineRule="auto"/>
        <w:jc w:val="both"/>
        <w:rPr>
          <w:rFonts w:ascii="Book Antiqua" w:hAnsi="Book Antiqua"/>
          <w:b/>
          <w:i/>
        </w:rPr>
      </w:pPr>
      <w:r w:rsidRPr="00E71FCE">
        <w:rPr>
          <w:rFonts w:ascii="Book Antiqua" w:hAnsi="Book Antiqua"/>
          <w:b/>
          <w:i/>
        </w:rPr>
        <w:t>Applications</w:t>
      </w:r>
    </w:p>
    <w:p w:rsidR="00EA3B56" w:rsidRPr="00E71FCE" w:rsidRDefault="00EA3B56" w:rsidP="001A682D">
      <w:pPr>
        <w:spacing w:line="360" w:lineRule="auto"/>
        <w:jc w:val="both"/>
        <w:rPr>
          <w:rFonts w:ascii="Book Antiqua" w:hAnsi="Book Antiqua"/>
        </w:rPr>
      </w:pPr>
      <w:r w:rsidRPr="00E71FCE">
        <w:rPr>
          <w:rFonts w:ascii="Book Antiqua" w:hAnsi="Book Antiqua"/>
        </w:rPr>
        <w:t>When used as part of a systematic programme to minimise blood loss during surgery, the use of ABT drains and intra-operative cell salvage can reduce the need for donor blood transfusion in patients undergoing scoliosis surgery.</w:t>
      </w:r>
    </w:p>
    <w:p w:rsidR="00EA3B56" w:rsidRPr="00E71FCE" w:rsidRDefault="00EA3B56" w:rsidP="001A682D">
      <w:pPr>
        <w:spacing w:line="360" w:lineRule="auto"/>
        <w:jc w:val="both"/>
        <w:rPr>
          <w:rFonts w:ascii="Book Antiqua" w:hAnsi="Book Antiqua"/>
        </w:rPr>
      </w:pPr>
    </w:p>
    <w:p w:rsidR="00B43AD8" w:rsidRDefault="00B43AD8" w:rsidP="001A682D">
      <w:pPr>
        <w:spacing w:line="360" w:lineRule="auto"/>
        <w:jc w:val="both"/>
        <w:rPr>
          <w:rFonts w:ascii="Book Antiqua" w:eastAsiaTheme="minorEastAsia" w:hAnsi="Book Antiqua"/>
          <w:lang w:eastAsia="zh-CN"/>
        </w:rPr>
      </w:pPr>
      <w:r w:rsidRPr="00026D49">
        <w:rPr>
          <w:rFonts w:ascii="Book Antiqua" w:hAnsi="Book Antiqua"/>
          <w:b/>
          <w:i/>
        </w:rPr>
        <w:t>Terminology</w:t>
      </w:r>
      <w:r>
        <w:rPr>
          <w:rFonts w:ascii="Book Antiqua" w:hAnsi="Book Antiqua"/>
        </w:rPr>
        <w:t xml:space="preserve"> </w:t>
      </w:r>
    </w:p>
    <w:p w:rsidR="00EA3B56" w:rsidRPr="00E71FCE" w:rsidRDefault="00EA4199" w:rsidP="001A682D">
      <w:pPr>
        <w:spacing w:line="360" w:lineRule="auto"/>
        <w:jc w:val="both"/>
        <w:rPr>
          <w:rFonts w:ascii="Book Antiqua" w:hAnsi="Book Antiqua"/>
        </w:rPr>
      </w:pPr>
      <w:proofErr w:type="gramStart"/>
      <w:r>
        <w:rPr>
          <w:rFonts w:ascii="Book Antiqua" w:hAnsi="Book Antiqua"/>
        </w:rPr>
        <w:t>ABT</w:t>
      </w:r>
      <w:r w:rsidR="00594D4F">
        <w:rPr>
          <w:rFonts w:ascii="Book Antiqua" w:eastAsiaTheme="minorEastAsia" w:hAnsi="Book Antiqua" w:hint="eastAsia"/>
          <w:lang w:eastAsia="zh-CN"/>
        </w:rPr>
        <w:t xml:space="preserve"> and </w:t>
      </w:r>
      <w:r w:rsidR="00EA3B56" w:rsidRPr="00E71FCE">
        <w:rPr>
          <w:rFonts w:ascii="Book Antiqua" w:hAnsi="Book Antiqua"/>
        </w:rPr>
        <w:t>allogeneic red cell transfusion.</w:t>
      </w:r>
      <w:proofErr w:type="gramEnd"/>
    </w:p>
    <w:p w:rsidR="00EA3B56" w:rsidRPr="00E71FCE" w:rsidRDefault="00EA3B56" w:rsidP="001A682D">
      <w:pPr>
        <w:spacing w:line="360" w:lineRule="auto"/>
        <w:jc w:val="both"/>
        <w:rPr>
          <w:rFonts w:ascii="Book Antiqua" w:hAnsi="Book Antiqua"/>
        </w:rPr>
      </w:pPr>
    </w:p>
    <w:p w:rsidR="00EA3B56" w:rsidRPr="00E71FCE" w:rsidRDefault="00EA3B56" w:rsidP="001A682D">
      <w:pPr>
        <w:spacing w:line="360" w:lineRule="auto"/>
        <w:jc w:val="both"/>
        <w:rPr>
          <w:rFonts w:ascii="Book Antiqua" w:hAnsi="Book Antiqua"/>
          <w:b/>
          <w:i/>
        </w:rPr>
      </w:pPr>
      <w:r w:rsidRPr="00E71FCE">
        <w:rPr>
          <w:rFonts w:ascii="Book Antiqua" w:hAnsi="Book Antiqua"/>
          <w:b/>
          <w:i/>
        </w:rPr>
        <w:t>Peer-review</w:t>
      </w:r>
    </w:p>
    <w:p w:rsidR="0060657C" w:rsidRPr="00E71FCE" w:rsidRDefault="0030251C" w:rsidP="001A682D">
      <w:pPr>
        <w:spacing w:line="360" w:lineRule="auto"/>
        <w:jc w:val="both"/>
        <w:rPr>
          <w:rFonts w:ascii="Book Antiqua" w:hAnsi="Book Antiqua"/>
        </w:rPr>
      </w:pPr>
      <w:r w:rsidRPr="00E71FCE">
        <w:rPr>
          <w:rFonts w:ascii="Book Antiqua" w:hAnsi="Book Antiqua"/>
        </w:rPr>
        <w:t>This is a case control study reporting the use of ABT drains in scoliosis surgery and suggests that its use is both safe and cost effective. When used as part of a systematic programme to minimis</w:t>
      </w:r>
      <w:r w:rsidR="006A61C9" w:rsidRPr="00E71FCE">
        <w:rPr>
          <w:rFonts w:ascii="Book Antiqua" w:hAnsi="Book Antiqua"/>
        </w:rPr>
        <w:t xml:space="preserve">e blood loss during surgery, </w:t>
      </w:r>
      <w:r w:rsidRPr="00E71FCE">
        <w:rPr>
          <w:rFonts w:ascii="Book Antiqua" w:hAnsi="Book Antiqua"/>
        </w:rPr>
        <w:t xml:space="preserve">ABT drains and intra-operative cell salvage lead to a </w:t>
      </w:r>
      <w:r w:rsidR="006A61C9" w:rsidRPr="00E71FCE">
        <w:rPr>
          <w:rFonts w:ascii="Book Antiqua" w:hAnsi="Book Antiqua"/>
        </w:rPr>
        <w:t xml:space="preserve">significantly </w:t>
      </w:r>
      <w:r w:rsidRPr="00E71FCE">
        <w:rPr>
          <w:rFonts w:ascii="Book Antiqua" w:hAnsi="Book Antiqua"/>
        </w:rPr>
        <w:t>reduced need for donor blood transfusion in patients undergoing scoliosis surgery.</w:t>
      </w:r>
      <w:r w:rsidR="0060657C" w:rsidRPr="00E71FCE">
        <w:rPr>
          <w:rFonts w:ascii="Book Antiqua" w:hAnsi="Book Antiqua"/>
        </w:rPr>
        <w:br w:type="page"/>
      </w:r>
    </w:p>
    <w:p w:rsidR="00FD091F" w:rsidRPr="00311164" w:rsidRDefault="00C23EF6" w:rsidP="001A682D">
      <w:pPr>
        <w:spacing w:line="360" w:lineRule="auto"/>
        <w:jc w:val="both"/>
        <w:rPr>
          <w:rFonts w:ascii="Book Antiqua" w:eastAsiaTheme="minorEastAsia" w:hAnsi="Book Antiqua"/>
          <w:b/>
          <w:bCs/>
          <w:lang w:eastAsia="zh-CN"/>
        </w:rPr>
      </w:pPr>
      <w:r w:rsidRPr="00E71FCE">
        <w:rPr>
          <w:rFonts w:ascii="Book Antiqua" w:hAnsi="Book Antiqua"/>
          <w:b/>
          <w:bCs/>
        </w:rPr>
        <w:lastRenderedPageBreak/>
        <w:t>REFRENCES</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bookmarkStart w:id="12" w:name="OLE_LINK1"/>
      <w:bookmarkStart w:id="13" w:name="OLE_LINK2"/>
      <w:bookmarkStart w:id="14" w:name="OLE_LINK8"/>
      <w:bookmarkStart w:id="15" w:name="OLE_LINK176"/>
      <w:bookmarkStart w:id="16" w:name="OLE_LINK187"/>
      <w:bookmarkStart w:id="17" w:name="OLE_LINK188"/>
      <w:r w:rsidRPr="00C81DC8">
        <w:rPr>
          <w:rFonts w:ascii="Book Antiqua" w:eastAsia="宋体" w:hAnsi="Book Antiqua" w:cs="宋体"/>
          <w:lang w:val="en-US" w:eastAsia="zh-CN"/>
        </w:rPr>
        <w:t>1 </w:t>
      </w:r>
      <w:r w:rsidRPr="00C81DC8">
        <w:rPr>
          <w:rFonts w:ascii="Book Antiqua" w:eastAsia="宋体" w:hAnsi="Book Antiqua" w:cs="宋体"/>
          <w:b/>
          <w:bCs/>
          <w:lang w:val="en-US" w:eastAsia="zh-CN"/>
        </w:rPr>
        <w:t>Goulet JA</w:t>
      </w:r>
      <w:r w:rsidRPr="00C81DC8">
        <w:rPr>
          <w:rFonts w:ascii="Book Antiqua" w:eastAsia="宋体" w:hAnsi="Book Antiqua" w:cs="宋体"/>
          <w:lang w:val="en-US" w:eastAsia="zh-CN"/>
        </w:rPr>
        <w:t xml:space="preserve">, Bray TJ, Timmerman LA, Benson DR, </w:t>
      </w:r>
      <w:proofErr w:type="spellStart"/>
      <w:r w:rsidRPr="00C81DC8">
        <w:rPr>
          <w:rFonts w:ascii="Book Antiqua" w:eastAsia="宋体" w:hAnsi="Book Antiqua" w:cs="宋体"/>
          <w:lang w:val="en-US" w:eastAsia="zh-CN"/>
        </w:rPr>
        <w:t>Bargar</w:t>
      </w:r>
      <w:proofErr w:type="spellEnd"/>
      <w:r w:rsidRPr="00C81DC8">
        <w:rPr>
          <w:rFonts w:ascii="Book Antiqua" w:eastAsia="宋体" w:hAnsi="Book Antiqua" w:cs="宋体"/>
          <w:lang w:val="en-US" w:eastAsia="zh-CN"/>
        </w:rPr>
        <w:t xml:space="preserve"> WL. </w:t>
      </w:r>
      <w:proofErr w:type="gramStart"/>
      <w:r w:rsidRPr="00C81DC8">
        <w:rPr>
          <w:rFonts w:ascii="Book Antiqua" w:eastAsia="宋体" w:hAnsi="Book Antiqua" w:cs="宋体"/>
          <w:lang w:val="en-US" w:eastAsia="zh-CN"/>
        </w:rPr>
        <w:t xml:space="preserve">Intraoperative autologous transfusion in </w:t>
      </w:r>
      <w:proofErr w:type="spellStart"/>
      <w:r w:rsidRPr="00C81DC8">
        <w:rPr>
          <w:rFonts w:ascii="Book Antiqua" w:eastAsia="宋体" w:hAnsi="Book Antiqua" w:cs="宋体"/>
          <w:lang w:val="en-US" w:eastAsia="zh-CN"/>
        </w:rPr>
        <w:t>orthopaedic</w:t>
      </w:r>
      <w:proofErr w:type="spellEnd"/>
      <w:r w:rsidRPr="00C81DC8">
        <w:rPr>
          <w:rFonts w:ascii="Book Antiqua" w:eastAsia="宋体" w:hAnsi="Book Antiqua" w:cs="宋体"/>
          <w:lang w:val="en-US" w:eastAsia="zh-CN"/>
        </w:rPr>
        <w:t xml:space="preserve"> patients.</w:t>
      </w:r>
      <w:proofErr w:type="gramEnd"/>
      <w:r w:rsidRPr="00C81DC8">
        <w:rPr>
          <w:rFonts w:ascii="Book Antiqua" w:eastAsia="宋体" w:hAnsi="Book Antiqua" w:cs="宋体"/>
          <w:lang w:val="en-US" w:eastAsia="zh-CN"/>
        </w:rPr>
        <w:t> </w:t>
      </w:r>
      <w:r w:rsidRPr="00C81DC8">
        <w:rPr>
          <w:rFonts w:ascii="Book Antiqua" w:eastAsia="宋体" w:hAnsi="Book Antiqua" w:cs="宋体"/>
          <w:i/>
          <w:iCs/>
          <w:lang w:val="en-US" w:eastAsia="zh-CN"/>
        </w:rPr>
        <w:t xml:space="preserve">J Bone Joint </w:t>
      </w:r>
      <w:proofErr w:type="spellStart"/>
      <w:r w:rsidRPr="00C81DC8">
        <w:rPr>
          <w:rFonts w:ascii="Book Antiqua" w:eastAsia="宋体" w:hAnsi="Book Antiqua" w:cs="宋体"/>
          <w:i/>
          <w:iCs/>
          <w:lang w:val="en-US" w:eastAsia="zh-CN"/>
        </w:rPr>
        <w:t>Surg</w:t>
      </w:r>
      <w:proofErr w:type="spellEnd"/>
      <w:r w:rsidRPr="00C81DC8">
        <w:rPr>
          <w:rFonts w:ascii="Book Antiqua" w:eastAsia="宋体" w:hAnsi="Book Antiqua" w:cs="宋体"/>
          <w:i/>
          <w:iCs/>
          <w:lang w:val="en-US" w:eastAsia="zh-CN"/>
        </w:rPr>
        <w:t xml:space="preserve"> Am</w:t>
      </w:r>
      <w:r w:rsidRPr="00C81DC8">
        <w:rPr>
          <w:rFonts w:ascii="Book Antiqua" w:eastAsia="宋体" w:hAnsi="Book Antiqua" w:cs="宋体"/>
          <w:lang w:val="en-US" w:eastAsia="zh-CN"/>
        </w:rPr>
        <w:t> 1989; </w:t>
      </w:r>
      <w:r w:rsidRPr="00C81DC8">
        <w:rPr>
          <w:rFonts w:ascii="Book Antiqua" w:eastAsia="宋体" w:hAnsi="Book Antiqua" w:cs="宋体"/>
          <w:b/>
          <w:bCs/>
          <w:lang w:val="en-US" w:eastAsia="zh-CN"/>
        </w:rPr>
        <w:t>71</w:t>
      </w:r>
      <w:r w:rsidRPr="00C81DC8">
        <w:rPr>
          <w:rFonts w:ascii="Book Antiqua" w:eastAsia="宋体" w:hAnsi="Book Antiqua" w:cs="宋体"/>
          <w:lang w:val="en-US" w:eastAsia="zh-CN"/>
        </w:rPr>
        <w:t>: 3-8 [PMID: 2913000]</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2 </w:t>
      </w:r>
      <w:proofErr w:type="spellStart"/>
      <w:r w:rsidRPr="00C81DC8">
        <w:rPr>
          <w:rFonts w:ascii="Book Antiqua" w:eastAsia="宋体" w:hAnsi="Book Antiqua" w:cs="宋体"/>
          <w:b/>
          <w:bCs/>
          <w:lang w:val="en-US" w:eastAsia="zh-CN"/>
        </w:rPr>
        <w:t>Huët</w:t>
      </w:r>
      <w:proofErr w:type="spellEnd"/>
      <w:r w:rsidRPr="00C81DC8">
        <w:rPr>
          <w:rFonts w:ascii="Book Antiqua" w:eastAsia="宋体" w:hAnsi="Book Antiqua" w:cs="宋体"/>
          <w:b/>
          <w:bCs/>
          <w:lang w:val="en-US" w:eastAsia="zh-CN"/>
        </w:rPr>
        <w:t xml:space="preserve"> C</w:t>
      </w:r>
      <w:r w:rsidRPr="00C81DC8">
        <w:rPr>
          <w:rFonts w:ascii="Book Antiqua" w:eastAsia="宋体" w:hAnsi="Book Antiqua" w:cs="宋体"/>
          <w:lang w:val="en-US" w:eastAsia="zh-CN"/>
        </w:rPr>
        <w:t xml:space="preserve">, </w:t>
      </w:r>
      <w:proofErr w:type="spellStart"/>
      <w:r w:rsidRPr="00C81DC8">
        <w:rPr>
          <w:rFonts w:ascii="Book Antiqua" w:eastAsia="宋体" w:hAnsi="Book Antiqua" w:cs="宋体"/>
          <w:lang w:val="en-US" w:eastAsia="zh-CN"/>
        </w:rPr>
        <w:t>Salmi</w:t>
      </w:r>
      <w:proofErr w:type="spellEnd"/>
      <w:r w:rsidRPr="00C81DC8">
        <w:rPr>
          <w:rFonts w:ascii="Book Antiqua" w:eastAsia="宋体" w:hAnsi="Book Antiqua" w:cs="宋体"/>
          <w:lang w:val="en-US" w:eastAsia="zh-CN"/>
        </w:rPr>
        <w:t xml:space="preserve"> LR, Fergusson D, </w:t>
      </w:r>
      <w:proofErr w:type="spellStart"/>
      <w:r w:rsidRPr="00C81DC8">
        <w:rPr>
          <w:rFonts w:ascii="Book Antiqua" w:eastAsia="宋体" w:hAnsi="Book Antiqua" w:cs="宋体"/>
          <w:lang w:val="en-US" w:eastAsia="zh-CN"/>
        </w:rPr>
        <w:t>Koopman</w:t>
      </w:r>
      <w:proofErr w:type="spellEnd"/>
      <w:r w:rsidRPr="00C81DC8">
        <w:rPr>
          <w:rFonts w:ascii="Book Antiqua" w:eastAsia="宋体" w:hAnsi="Book Antiqua" w:cs="宋体"/>
          <w:lang w:val="en-US" w:eastAsia="zh-CN"/>
        </w:rPr>
        <w:t xml:space="preserve">-van </w:t>
      </w:r>
      <w:proofErr w:type="spellStart"/>
      <w:r w:rsidRPr="00C81DC8">
        <w:rPr>
          <w:rFonts w:ascii="Book Antiqua" w:eastAsia="宋体" w:hAnsi="Book Antiqua" w:cs="宋体"/>
          <w:lang w:val="en-US" w:eastAsia="zh-CN"/>
        </w:rPr>
        <w:t>Gemert</w:t>
      </w:r>
      <w:proofErr w:type="spellEnd"/>
      <w:r w:rsidRPr="00C81DC8">
        <w:rPr>
          <w:rFonts w:ascii="Book Antiqua" w:eastAsia="宋体" w:hAnsi="Book Antiqua" w:cs="宋体"/>
          <w:lang w:val="en-US" w:eastAsia="zh-CN"/>
        </w:rPr>
        <w:t xml:space="preserve"> AW, Rubens F, </w:t>
      </w:r>
      <w:proofErr w:type="spellStart"/>
      <w:r w:rsidRPr="00C81DC8">
        <w:rPr>
          <w:rFonts w:ascii="Book Antiqua" w:eastAsia="宋体" w:hAnsi="Book Antiqua" w:cs="宋体"/>
          <w:lang w:val="en-US" w:eastAsia="zh-CN"/>
        </w:rPr>
        <w:t>Laupacis</w:t>
      </w:r>
      <w:proofErr w:type="spellEnd"/>
      <w:r w:rsidRPr="00C81DC8">
        <w:rPr>
          <w:rFonts w:ascii="Book Antiqua" w:eastAsia="宋体" w:hAnsi="Book Antiqua" w:cs="宋体"/>
          <w:lang w:val="en-US" w:eastAsia="zh-CN"/>
        </w:rPr>
        <w:t xml:space="preserve"> A. </w:t>
      </w:r>
      <w:proofErr w:type="gramStart"/>
      <w:r w:rsidRPr="00C81DC8">
        <w:rPr>
          <w:rFonts w:ascii="Book Antiqua" w:eastAsia="宋体" w:hAnsi="Book Antiqua" w:cs="宋体"/>
          <w:lang w:val="en-US" w:eastAsia="zh-CN"/>
        </w:rPr>
        <w:t>A meta-analysis of the effectiveness of cell salvage to minimize perioperative allogeneic blood transfusion in cardiac and orthopedic surgery.</w:t>
      </w:r>
      <w:proofErr w:type="gramEnd"/>
      <w:r w:rsidRPr="00C81DC8">
        <w:rPr>
          <w:rFonts w:ascii="Book Antiqua" w:eastAsia="宋体" w:hAnsi="Book Antiqua" w:cs="宋体"/>
          <w:lang w:val="en-US" w:eastAsia="zh-CN"/>
        </w:rPr>
        <w:t xml:space="preserve"> </w:t>
      </w:r>
      <w:proofErr w:type="gramStart"/>
      <w:r w:rsidRPr="00C81DC8">
        <w:rPr>
          <w:rFonts w:ascii="Book Antiqua" w:eastAsia="宋体" w:hAnsi="Book Antiqua" w:cs="宋体"/>
          <w:lang w:val="en-US" w:eastAsia="zh-CN"/>
        </w:rPr>
        <w:t>International Study of Perioperative Transfusion (ISPOT) Investigators.</w:t>
      </w:r>
      <w:proofErr w:type="gramEnd"/>
      <w:r w:rsidRPr="00C81DC8">
        <w:rPr>
          <w:rFonts w:ascii="Book Antiqua" w:eastAsia="宋体" w:hAnsi="Book Antiqua" w:cs="宋体"/>
          <w:lang w:val="en-US" w:eastAsia="zh-CN"/>
        </w:rPr>
        <w:t> </w:t>
      </w:r>
      <w:proofErr w:type="spellStart"/>
      <w:r w:rsidRPr="00C81DC8">
        <w:rPr>
          <w:rFonts w:ascii="Book Antiqua" w:eastAsia="宋体" w:hAnsi="Book Antiqua" w:cs="宋体"/>
          <w:i/>
          <w:iCs/>
          <w:lang w:val="en-US" w:eastAsia="zh-CN"/>
        </w:rPr>
        <w:t>Anesth</w:t>
      </w:r>
      <w:proofErr w:type="spellEnd"/>
      <w:r w:rsidRPr="00C81DC8">
        <w:rPr>
          <w:rFonts w:ascii="Book Antiqua" w:eastAsia="宋体" w:hAnsi="Book Antiqua" w:cs="宋体"/>
          <w:i/>
          <w:iCs/>
          <w:lang w:val="en-US" w:eastAsia="zh-CN"/>
        </w:rPr>
        <w:t xml:space="preserve"> </w:t>
      </w:r>
      <w:proofErr w:type="spellStart"/>
      <w:r w:rsidRPr="00C81DC8">
        <w:rPr>
          <w:rFonts w:ascii="Book Antiqua" w:eastAsia="宋体" w:hAnsi="Book Antiqua" w:cs="宋体"/>
          <w:i/>
          <w:iCs/>
          <w:lang w:val="en-US" w:eastAsia="zh-CN"/>
        </w:rPr>
        <w:t>Analg</w:t>
      </w:r>
      <w:proofErr w:type="spellEnd"/>
      <w:r w:rsidRPr="00C81DC8">
        <w:rPr>
          <w:rFonts w:ascii="Book Antiqua" w:eastAsia="宋体" w:hAnsi="Book Antiqua" w:cs="宋体"/>
          <w:lang w:val="en-US" w:eastAsia="zh-CN"/>
        </w:rPr>
        <w:t> 1999; </w:t>
      </w:r>
      <w:r w:rsidRPr="00C81DC8">
        <w:rPr>
          <w:rFonts w:ascii="Book Antiqua" w:eastAsia="宋体" w:hAnsi="Book Antiqua" w:cs="宋体"/>
          <w:b/>
          <w:bCs/>
          <w:lang w:val="en-US" w:eastAsia="zh-CN"/>
        </w:rPr>
        <w:t>89</w:t>
      </w:r>
      <w:r w:rsidRPr="00C81DC8">
        <w:rPr>
          <w:rFonts w:ascii="Book Antiqua" w:eastAsia="宋体" w:hAnsi="Book Antiqua" w:cs="宋体"/>
          <w:lang w:val="en-US" w:eastAsia="zh-CN"/>
        </w:rPr>
        <w:t>: 861-869 [PMID: 10512256 DOI: 10.1213/00000539-199910000-00009]</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3 </w:t>
      </w:r>
      <w:r w:rsidRPr="00C81DC8">
        <w:rPr>
          <w:rFonts w:ascii="Book Antiqua" w:eastAsia="宋体" w:hAnsi="Book Antiqua" w:cs="宋体"/>
          <w:b/>
          <w:bCs/>
          <w:lang w:val="en-US" w:eastAsia="zh-CN"/>
        </w:rPr>
        <w:t>Bolton-</w:t>
      </w:r>
      <w:proofErr w:type="spellStart"/>
      <w:r w:rsidRPr="00C81DC8">
        <w:rPr>
          <w:rFonts w:ascii="Book Antiqua" w:eastAsia="宋体" w:hAnsi="Book Antiqua" w:cs="宋体"/>
          <w:b/>
          <w:bCs/>
          <w:lang w:val="en-US" w:eastAsia="zh-CN"/>
        </w:rPr>
        <w:t>Maggs</w:t>
      </w:r>
      <w:proofErr w:type="spellEnd"/>
      <w:r w:rsidRPr="00C81DC8">
        <w:rPr>
          <w:rFonts w:ascii="Book Antiqua" w:eastAsia="宋体" w:hAnsi="Book Antiqua" w:cs="宋体"/>
          <w:b/>
          <w:bCs/>
          <w:lang w:val="en-US" w:eastAsia="zh-CN"/>
        </w:rPr>
        <w:t xml:space="preserve"> PH</w:t>
      </w:r>
      <w:r w:rsidRPr="00C81DC8">
        <w:rPr>
          <w:rFonts w:ascii="Book Antiqua" w:eastAsia="宋体" w:hAnsi="Book Antiqua" w:cs="宋体"/>
          <w:lang w:val="en-US" w:eastAsia="zh-CN"/>
        </w:rPr>
        <w:t>. Conference report: the 2015 SHOT symposium and report--what's new? </w:t>
      </w:r>
      <w:proofErr w:type="spellStart"/>
      <w:r w:rsidRPr="00C81DC8">
        <w:rPr>
          <w:rFonts w:ascii="Book Antiqua" w:eastAsia="宋体" w:hAnsi="Book Antiqua" w:cs="宋体"/>
          <w:i/>
          <w:iCs/>
          <w:lang w:val="en-US" w:eastAsia="zh-CN"/>
        </w:rPr>
        <w:t>Transfus</w:t>
      </w:r>
      <w:proofErr w:type="spellEnd"/>
      <w:r w:rsidRPr="00C81DC8">
        <w:rPr>
          <w:rFonts w:ascii="Book Antiqua" w:eastAsia="宋体" w:hAnsi="Book Antiqua" w:cs="宋体"/>
          <w:i/>
          <w:iCs/>
          <w:lang w:val="en-US" w:eastAsia="zh-CN"/>
        </w:rPr>
        <w:t xml:space="preserve"> Med</w:t>
      </w:r>
      <w:r w:rsidRPr="00C81DC8">
        <w:rPr>
          <w:rFonts w:ascii="Book Antiqua" w:eastAsia="宋体" w:hAnsi="Book Antiqua" w:cs="宋体"/>
          <w:lang w:val="en-US" w:eastAsia="zh-CN"/>
        </w:rPr>
        <w:t> 2015; </w:t>
      </w:r>
      <w:r w:rsidRPr="00C81DC8">
        <w:rPr>
          <w:rFonts w:ascii="Book Antiqua" w:eastAsia="宋体" w:hAnsi="Book Antiqua" w:cs="宋体"/>
          <w:b/>
          <w:bCs/>
          <w:lang w:val="en-US" w:eastAsia="zh-CN"/>
        </w:rPr>
        <w:t>25</w:t>
      </w:r>
      <w:r w:rsidRPr="00C81DC8">
        <w:rPr>
          <w:rFonts w:ascii="Book Antiqua" w:eastAsia="宋体" w:hAnsi="Book Antiqua" w:cs="宋体"/>
          <w:lang w:val="en-US" w:eastAsia="zh-CN"/>
        </w:rPr>
        <w:t>: 295-298 [PMID: 26498582 DOI: 10.1111/tme.12257]</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4 </w:t>
      </w:r>
      <w:r w:rsidRPr="00C81DC8">
        <w:rPr>
          <w:rFonts w:ascii="Book Antiqua" w:eastAsia="宋体" w:hAnsi="Book Antiqua" w:cs="宋体"/>
          <w:b/>
          <w:bCs/>
          <w:lang w:val="en-US" w:eastAsia="zh-CN"/>
        </w:rPr>
        <w:t>Bowen RE</w:t>
      </w:r>
      <w:r w:rsidRPr="00C81DC8">
        <w:rPr>
          <w:rFonts w:ascii="Book Antiqua" w:eastAsia="宋体" w:hAnsi="Book Antiqua" w:cs="宋体"/>
          <w:lang w:val="en-US" w:eastAsia="zh-CN"/>
        </w:rPr>
        <w:t xml:space="preserve">, Gardner S, </w:t>
      </w:r>
      <w:proofErr w:type="spellStart"/>
      <w:r w:rsidRPr="00C81DC8">
        <w:rPr>
          <w:rFonts w:ascii="Book Antiqua" w:eastAsia="宋体" w:hAnsi="Book Antiqua" w:cs="宋体"/>
          <w:lang w:val="en-US" w:eastAsia="zh-CN"/>
        </w:rPr>
        <w:t>Scaduto</w:t>
      </w:r>
      <w:proofErr w:type="spellEnd"/>
      <w:r w:rsidRPr="00C81DC8">
        <w:rPr>
          <w:rFonts w:ascii="Book Antiqua" w:eastAsia="宋体" w:hAnsi="Book Antiqua" w:cs="宋体"/>
          <w:lang w:val="en-US" w:eastAsia="zh-CN"/>
        </w:rPr>
        <w:t xml:space="preserve"> AA, Eagan M, </w:t>
      </w:r>
      <w:proofErr w:type="spellStart"/>
      <w:r w:rsidRPr="00C81DC8">
        <w:rPr>
          <w:rFonts w:ascii="Book Antiqua" w:eastAsia="宋体" w:hAnsi="Book Antiqua" w:cs="宋体"/>
          <w:lang w:val="en-US" w:eastAsia="zh-CN"/>
        </w:rPr>
        <w:t>Beckstead</w:t>
      </w:r>
      <w:proofErr w:type="spellEnd"/>
      <w:r w:rsidRPr="00C81DC8">
        <w:rPr>
          <w:rFonts w:ascii="Book Antiqua" w:eastAsia="宋体" w:hAnsi="Book Antiqua" w:cs="宋体"/>
          <w:lang w:val="en-US" w:eastAsia="zh-CN"/>
        </w:rPr>
        <w:t xml:space="preserve"> J. Efficacy of intraoperative cell salvage systems in pediatric idiopathic scoliosis patients undergoing posterior spinal fusion with segmental spinal instrumentation. </w:t>
      </w:r>
      <w:r w:rsidRPr="00C81DC8">
        <w:rPr>
          <w:rFonts w:ascii="Book Antiqua" w:eastAsia="宋体" w:hAnsi="Book Antiqua" w:cs="宋体"/>
          <w:i/>
          <w:iCs/>
          <w:lang w:val="en-US" w:eastAsia="zh-CN"/>
        </w:rPr>
        <w:t>Spine (</w:t>
      </w:r>
      <w:proofErr w:type="spellStart"/>
      <w:r w:rsidRPr="00C81DC8">
        <w:rPr>
          <w:rFonts w:ascii="Book Antiqua" w:eastAsia="宋体" w:hAnsi="Book Antiqua" w:cs="宋体"/>
          <w:i/>
          <w:iCs/>
          <w:lang w:val="en-US" w:eastAsia="zh-CN"/>
        </w:rPr>
        <w:t>Phila</w:t>
      </w:r>
      <w:proofErr w:type="spellEnd"/>
      <w:r w:rsidRPr="00C81DC8">
        <w:rPr>
          <w:rFonts w:ascii="Book Antiqua" w:eastAsia="宋体" w:hAnsi="Book Antiqua" w:cs="宋体"/>
          <w:i/>
          <w:iCs/>
          <w:lang w:val="en-US" w:eastAsia="zh-CN"/>
        </w:rPr>
        <w:t xml:space="preserve"> Pa 1976)</w:t>
      </w:r>
      <w:r w:rsidRPr="00C81DC8">
        <w:rPr>
          <w:rFonts w:ascii="Book Antiqua" w:eastAsia="宋体" w:hAnsi="Book Antiqua" w:cs="宋体"/>
          <w:lang w:val="en-US" w:eastAsia="zh-CN"/>
        </w:rPr>
        <w:t> 2010; </w:t>
      </w:r>
      <w:r w:rsidRPr="00C81DC8">
        <w:rPr>
          <w:rFonts w:ascii="Book Antiqua" w:eastAsia="宋体" w:hAnsi="Book Antiqua" w:cs="宋体"/>
          <w:b/>
          <w:bCs/>
          <w:lang w:val="en-US" w:eastAsia="zh-CN"/>
        </w:rPr>
        <w:t>35</w:t>
      </w:r>
      <w:r w:rsidRPr="00C81DC8">
        <w:rPr>
          <w:rFonts w:ascii="Book Antiqua" w:eastAsia="宋体" w:hAnsi="Book Antiqua" w:cs="宋体"/>
          <w:lang w:val="en-US" w:eastAsia="zh-CN"/>
        </w:rPr>
        <w:t>: 246-251 [PMID: 20081521 DOI: 10.1097/BRS.0b013e3181bdf22a]</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5 </w:t>
      </w:r>
      <w:r w:rsidRPr="00C81DC8">
        <w:rPr>
          <w:rFonts w:ascii="Book Antiqua" w:eastAsia="宋体" w:hAnsi="Book Antiqua" w:cs="宋体"/>
          <w:b/>
          <w:bCs/>
          <w:lang w:val="en-US" w:eastAsia="zh-CN"/>
        </w:rPr>
        <w:t>Weiss JM</w:t>
      </w:r>
      <w:r w:rsidRPr="00C81DC8">
        <w:rPr>
          <w:rFonts w:ascii="Book Antiqua" w:eastAsia="宋体" w:hAnsi="Book Antiqua" w:cs="宋体"/>
          <w:lang w:val="en-US" w:eastAsia="zh-CN"/>
        </w:rPr>
        <w:t xml:space="preserve">, Skaggs D, Tanner J, </w:t>
      </w:r>
      <w:proofErr w:type="spellStart"/>
      <w:r w:rsidRPr="00C81DC8">
        <w:rPr>
          <w:rFonts w:ascii="Book Antiqua" w:eastAsia="宋体" w:hAnsi="Book Antiqua" w:cs="宋体"/>
          <w:lang w:val="en-US" w:eastAsia="zh-CN"/>
        </w:rPr>
        <w:t>Tolo</w:t>
      </w:r>
      <w:proofErr w:type="spellEnd"/>
      <w:r w:rsidRPr="00C81DC8">
        <w:rPr>
          <w:rFonts w:ascii="Book Antiqua" w:eastAsia="宋体" w:hAnsi="Book Antiqua" w:cs="宋体"/>
          <w:lang w:val="en-US" w:eastAsia="zh-CN"/>
        </w:rPr>
        <w:t xml:space="preserve"> V. Cell Saver: is it beneficial in scoliosis surgery? </w:t>
      </w:r>
      <w:r w:rsidRPr="00C81DC8">
        <w:rPr>
          <w:rFonts w:ascii="Book Antiqua" w:eastAsia="宋体" w:hAnsi="Book Antiqua" w:cs="宋体"/>
          <w:i/>
          <w:iCs/>
          <w:lang w:val="en-US" w:eastAsia="zh-CN"/>
        </w:rPr>
        <w:t xml:space="preserve">J Child </w:t>
      </w:r>
      <w:proofErr w:type="spellStart"/>
      <w:r w:rsidRPr="00C81DC8">
        <w:rPr>
          <w:rFonts w:ascii="Book Antiqua" w:eastAsia="宋体" w:hAnsi="Book Antiqua" w:cs="宋体"/>
          <w:i/>
          <w:iCs/>
          <w:lang w:val="en-US" w:eastAsia="zh-CN"/>
        </w:rPr>
        <w:t>Orthop</w:t>
      </w:r>
      <w:proofErr w:type="spellEnd"/>
      <w:r w:rsidRPr="00C81DC8">
        <w:rPr>
          <w:rFonts w:ascii="Book Antiqua" w:eastAsia="宋体" w:hAnsi="Book Antiqua" w:cs="宋体"/>
          <w:lang w:val="en-US" w:eastAsia="zh-CN"/>
        </w:rPr>
        <w:t> 2007; </w:t>
      </w:r>
      <w:r w:rsidRPr="00C81DC8">
        <w:rPr>
          <w:rFonts w:ascii="Book Antiqua" w:eastAsia="宋体" w:hAnsi="Book Antiqua" w:cs="宋体"/>
          <w:b/>
          <w:bCs/>
          <w:lang w:val="en-US" w:eastAsia="zh-CN"/>
        </w:rPr>
        <w:t>1</w:t>
      </w:r>
      <w:r w:rsidRPr="00C81DC8">
        <w:rPr>
          <w:rFonts w:ascii="Book Antiqua" w:eastAsia="宋体" w:hAnsi="Book Antiqua" w:cs="宋体"/>
          <w:lang w:val="en-US" w:eastAsia="zh-CN"/>
        </w:rPr>
        <w:t>: 221-227 [PMID: 19308514 DOI: 10.1007/s11832-007-0032-6]</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6 </w:t>
      </w:r>
      <w:proofErr w:type="spellStart"/>
      <w:r w:rsidRPr="00C81DC8">
        <w:rPr>
          <w:rFonts w:ascii="Book Antiqua" w:eastAsia="宋体" w:hAnsi="Book Antiqua" w:cs="宋体"/>
          <w:b/>
          <w:bCs/>
          <w:lang w:val="en-US" w:eastAsia="zh-CN"/>
        </w:rPr>
        <w:t>Sebastián</w:t>
      </w:r>
      <w:proofErr w:type="spellEnd"/>
      <w:r w:rsidRPr="00C81DC8">
        <w:rPr>
          <w:rFonts w:ascii="Book Antiqua" w:eastAsia="宋体" w:hAnsi="Book Antiqua" w:cs="宋体"/>
          <w:b/>
          <w:bCs/>
          <w:lang w:val="en-US" w:eastAsia="zh-CN"/>
        </w:rPr>
        <w:t xml:space="preserve"> C</w:t>
      </w:r>
      <w:r w:rsidRPr="00C81DC8">
        <w:rPr>
          <w:rFonts w:ascii="Book Antiqua" w:eastAsia="宋体" w:hAnsi="Book Antiqua" w:cs="宋体"/>
          <w:lang w:val="en-US" w:eastAsia="zh-CN"/>
        </w:rPr>
        <w:t xml:space="preserve">, Romero R, Olalla E, Ferrer C, </w:t>
      </w:r>
      <w:proofErr w:type="spellStart"/>
      <w:r w:rsidRPr="00C81DC8">
        <w:rPr>
          <w:rFonts w:ascii="Book Antiqua" w:eastAsia="宋体" w:hAnsi="Book Antiqua" w:cs="宋体"/>
          <w:lang w:val="en-US" w:eastAsia="zh-CN"/>
        </w:rPr>
        <w:t>García</w:t>
      </w:r>
      <w:proofErr w:type="spellEnd"/>
      <w:r w:rsidRPr="00C81DC8">
        <w:rPr>
          <w:rFonts w:ascii="Book Antiqua" w:eastAsia="宋体" w:hAnsi="Book Antiqua" w:cs="宋体"/>
          <w:lang w:val="en-US" w:eastAsia="zh-CN"/>
        </w:rPr>
        <w:t>-Vallejo JJ, Muñoz M. Postoperative blood salvage and reinfusion in spinal surgery: blood quality, effectiveness and impact on patient blood parameters. </w:t>
      </w:r>
      <w:proofErr w:type="spellStart"/>
      <w:r w:rsidRPr="00C81DC8">
        <w:rPr>
          <w:rFonts w:ascii="Book Antiqua" w:eastAsia="宋体" w:hAnsi="Book Antiqua" w:cs="宋体"/>
          <w:i/>
          <w:iCs/>
          <w:lang w:val="en-US" w:eastAsia="zh-CN"/>
        </w:rPr>
        <w:t>Eur</w:t>
      </w:r>
      <w:proofErr w:type="spellEnd"/>
      <w:r w:rsidRPr="00C81DC8">
        <w:rPr>
          <w:rFonts w:ascii="Book Antiqua" w:eastAsia="宋体" w:hAnsi="Book Antiqua" w:cs="宋体"/>
          <w:i/>
          <w:iCs/>
          <w:lang w:val="en-US" w:eastAsia="zh-CN"/>
        </w:rPr>
        <w:t xml:space="preserve"> Spine J</w:t>
      </w:r>
      <w:r w:rsidRPr="00C81DC8">
        <w:rPr>
          <w:rFonts w:ascii="Book Antiqua" w:eastAsia="宋体" w:hAnsi="Book Antiqua" w:cs="宋体"/>
          <w:lang w:val="en-US" w:eastAsia="zh-CN"/>
        </w:rPr>
        <w:t> 2000; </w:t>
      </w:r>
      <w:r w:rsidRPr="00C81DC8">
        <w:rPr>
          <w:rFonts w:ascii="Book Antiqua" w:eastAsia="宋体" w:hAnsi="Book Antiqua" w:cs="宋体"/>
          <w:b/>
          <w:bCs/>
          <w:lang w:val="en-US" w:eastAsia="zh-CN"/>
        </w:rPr>
        <w:t>9</w:t>
      </w:r>
      <w:r w:rsidRPr="00C81DC8">
        <w:rPr>
          <w:rFonts w:ascii="Book Antiqua" w:eastAsia="宋体" w:hAnsi="Book Antiqua" w:cs="宋体"/>
          <w:lang w:val="en-US" w:eastAsia="zh-CN"/>
        </w:rPr>
        <w:t>: 458-465 [PMID: 11189913 DOI: 10.1007/s005860000167]</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proofErr w:type="gramStart"/>
      <w:r w:rsidRPr="00C81DC8">
        <w:rPr>
          <w:rFonts w:ascii="Book Antiqua" w:eastAsia="宋体" w:hAnsi="Book Antiqua" w:cs="宋体"/>
          <w:lang w:val="en-US" w:eastAsia="zh-CN"/>
        </w:rPr>
        <w:t>7 </w:t>
      </w:r>
      <w:r w:rsidRPr="00C81DC8">
        <w:rPr>
          <w:rFonts w:ascii="Book Antiqua" w:eastAsia="宋体" w:hAnsi="Book Antiqua" w:cs="宋体"/>
          <w:b/>
          <w:bCs/>
          <w:lang w:val="en-US" w:eastAsia="zh-CN"/>
        </w:rPr>
        <w:t>Carless PA</w:t>
      </w:r>
      <w:proofErr w:type="gramEnd"/>
      <w:r w:rsidRPr="00C81DC8">
        <w:rPr>
          <w:rFonts w:ascii="Book Antiqua" w:eastAsia="宋体" w:hAnsi="Book Antiqua" w:cs="宋体"/>
          <w:lang w:val="en-US" w:eastAsia="zh-CN"/>
        </w:rPr>
        <w:t xml:space="preserve">, Henry DA, </w:t>
      </w:r>
      <w:proofErr w:type="spellStart"/>
      <w:r w:rsidRPr="00C81DC8">
        <w:rPr>
          <w:rFonts w:ascii="Book Antiqua" w:eastAsia="宋体" w:hAnsi="Book Antiqua" w:cs="宋体"/>
          <w:lang w:val="en-US" w:eastAsia="zh-CN"/>
        </w:rPr>
        <w:t>Moxey</w:t>
      </w:r>
      <w:proofErr w:type="spellEnd"/>
      <w:r w:rsidRPr="00C81DC8">
        <w:rPr>
          <w:rFonts w:ascii="Book Antiqua" w:eastAsia="宋体" w:hAnsi="Book Antiqua" w:cs="宋体"/>
          <w:lang w:val="en-US" w:eastAsia="zh-CN"/>
        </w:rPr>
        <w:t xml:space="preserve"> AJ, O'Connell DL, Fergusson DA. Cell salvage for </w:t>
      </w:r>
      <w:proofErr w:type="spellStart"/>
      <w:r w:rsidRPr="00C81DC8">
        <w:rPr>
          <w:rFonts w:ascii="Book Antiqua" w:eastAsia="宋体" w:hAnsi="Book Antiqua" w:cs="宋体"/>
          <w:lang w:val="en-US" w:eastAsia="zh-CN"/>
        </w:rPr>
        <w:t>minimising</w:t>
      </w:r>
      <w:proofErr w:type="spellEnd"/>
      <w:r w:rsidRPr="00C81DC8">
        <w:rPr>
          <w:rFonts w:ascii="Book Antiqua" w:eastAsia="宋体" w:hAnsi="Book Antiqua" w:cs="宋体"/>
          <w:lang w:val="en-US" w:eastAsia="zh-CN"/>
        </w:rPr>
        <w:t xml:space="preserve"> perioperative allogeneic blood transfusion. </w:t>
      </w:r>
      <w:r w:rsidRPr="00C81DC8">
        <w:rPr>
          <w:rFonts w:ascii="Book Antiqua" w:eastAsia="宋体" w:hAnsi="Book Antiqua" w:cs="宋体"/>
          <w:i/>
          <w:iCs/>
          <w:lang w:val="en-US" w:eastAsia="zh-CN"/>
        </w:rPr>
        <w:t xml:space="preserve">Cochrane Database </w:t>
      </w:r>
      <w:proofErr w:type="spellStart"/>
      <w:r w:rsidRPr="00C81DC8">
        <w:rPr>
          <w:rFonts w:ascii="Book Antiqua" w:eastAsia="宋体" w:hAnsi="Book Antiqua" w:cs="宋体"/>
          <w:i/>
          <w:iCs/>
          <w:lang w:val="en-US" w:eastAsia="zh-CN"/>
        </w:rPr>
        <w:t>Syst</w:t>
      </w:r>
      <w:proofErr w:type="spellEnd"/>
      <w:r w:rsidRPr="00C81DC8">
        <w:rPr>
          <w:rFonts w:ascii="Book Antiqua" w:eastAsia="宋体" w:hAnsi="Book Antiqua" w:cs="宋体"/>
          <w:i/>
          <w:iCs/>
          <w:lang w:val="en-US" w:eastAsia="zh-CN"/>
        </w:rPr>
        <w:t xml:space="preserve"> Rev</w:t>
      </w:r>
      <w:r w:rsidRPr="00C81DC8">
        <w:rPr>
          <w:rFonts w:ascii="Book Antiqua" w:eastAsia="宋体" w:hAnsi="Book Antiqua" w:cs="宋体"/>
          <w:lang w:val="en-US" w:eastAsia="zh-CN"/>
        </w:rPr>
        <w:t> 2003; </w:t>
      </w:r>
      <w:r w:rsidRPr="00C81DC8">
        <w:rPr>
          <w:rFonts w:ascii="Book Antiqua" w:eastAsia="宋体" w:hAnsi="Book Antiqua" w:cs="Trebuchet MS"/>
          <w:b/>
          <w:iCs/>
          <w:lang w:val="fr-FR" w:eastAsia="fr-FR"/>
        </w:rPr>
        <w:t>(4)</w:t>
      </w:r>
      <w:r w:rsidRPr="00C81DC8">
        <w:rPr>
          <w:rFonts w:ascii="Book Antiqua" w:eastAsia="宋体" w:hAnsi="Book Antiqua" w:cs="宋体"/>
          <w:lang w:val="en-US" w:eastAsia="zh-CN"/>
        </w:rPr>
        <w:t>: CD001888 [PMID: 14583940 DOI: 10.1002/14651858.cd001888.pub2]</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8 </w:t>
      </w:r>
      <w:r w:rsidRPr="00C81DC8">
        <w:rPr>
          <w:rFonts w:ascii="Book Antiqua" w:eastAsia="宋体" w:hAnsi="Book Antiqua" w:cs="宋体"/>
          <w:b/>
          <w:bCs/>
          <w:lang w:val="en-US" w:eastAsia="zh-CN"/>
        </w:rPr>
        <w:t>Mirza AH</w:t>
      </w:r>
      <w:r w:rsidRPr="00C81DC8">
        <w:rPr>
          <w:rFonts w:ascii="Book Antiqua" w:eastAsia="宋体" w:hAnsi="Book Antiqua" w:cs="宋体"/>
          <w:lang w:val="en-US" w:eastAsia="zh-CN"/>
        </w:rPr>
        <w:t xml:space="preserve">, </w:t>
      </w:r>
      <w:proofErr w:type="spellStart"/>
      <w:r w:rsidRPr="00C81DC8">
        <w:rPr>
          <w:rFonts w:ascii="Book Antiqua" w:eastAsia="宋体" w:hAnsi="Book Antiqua" w:cs="宋体"/>
          <w:lang w:val="en-US" w:eastAsia="zh-CN"/>
        </w:rPr>
        <w:t>Aldlyami</w:t>
      </w:r>
      <w:proofErr w:type="spellEnd"/>
      <w:r w:rsidRPr="00C81DC8">
        <w:rPr>
          <w:rFonts w:ascii="Book Antiqua" w:eastAsia="宋体" w:hAnsi="Book Antiqua" w:cs="宋体"/>
          <w:lang w:val="en-US" w:eastAsia="zh-CN"/>
        </w:rPr>
        <w:t xml:space="preserve"> E, </w:t>
      </w:r>
      <w:proofErr w:type="spellStart"/>
      <w:r w:rsidRPr="00C81DC8">
        <w:rPr>
          <w:rFonts w:ascii="Book Antiqua" w:eastAsia="宋体" w:hAnsi="Book Antiqua" w:cs="宋体"/>
          <w:lang w:val="en-US" w:eastAsia="zh-CN"/>
        </w:rPr>
        <w:t>Bhimarasetty</w:t>
      </w:r>
      <w:proofErr w:type="spellEnd"/>
      <w:r w:rsidRPr="00C81DC8">
        <w:rPr>
          <w:rFonts w:ascii="Book Antiqua" w:eastAsia="宋体" w:hAnsi="Book Antiqua" w:cs="宋体"/>
          <w:lang w:val="en-US" w:eastAsia="zh-CN"/>
        </w:rPr>
        <w:t xml:space="preserve"> C, Thompson AG, </w:t>
      </w:r>
      <w:proofErr w:type="spellStart"/>
      <w:r w:rsidRPr="00C81DC8">
        <w:rPr>
          <w:rFonts w:ascii="Book Antiqua" w:eastAsia="宋体" w:hAnsi="Book Antiqua" w:cs="宋体"/>
          <w:lang w:val="en-US" w:eastAsia="zh-CN"/>
        </w:rPr>
        <w:t>Spilsbury</w:t>
      </w:r>
      <w:proofErr w:type="spellEnd"/>
      <w:r w:rsidRPr="00C81DC8">
        <w:rPr>
          <w:rFonts w:ascii="Book Antiqua" w:eastAsia="宋体" w:hAnsi="Book Antiqua" w:cs="宋体"/>
          <w:lang w:val="en-US" w:eastAsia="zh-CN"/>
        </w:rPr>
        <w:t xml:space="preserve"> J, Marks DS. The role of </w:t>
      </w:r>
      <w:proofErr w:type="spellStart"/>
      <w:r w:rsidRPr="00C81DC8">
        <w:rPr>
          <w:rFonts w:ascii="Book Antiqua" w:eastAsia="宋体" w:hAnsi="Book Antiqua" w:cs="宋体"/>
          <w:lang w:val="en-US" w:eastAsia="zh-CN"/>
        </w:rPr>
        <w:t>peri</w:t>
      </w:r>
      <w:proofErr w:type="spellEnd"/>
      <w:r w:rsidRPr="00C81DC8">
        <w:rPr>
          <w:rFonts w:ascii="Book Antiqua" w:eastAsia="宋体" w:hAnsi="Book Antiqua" w:cs="宋体"/>
          <w:lang w:val="en-US" w:eastAsia="zh-CN"/>
        </w:rPr>
        <w:t xml:space="preserve">-operative cell salvage in instrumented anterior correction </w:t>
      </w:r>
      <w:r w:rsidRPr="00C81DC8">
        <w:rPr>
          <w:rFonts w:ascii="Book Antiqua" w:eastAsia="宋体" w:hAnsi="Book Antiqua" w:cs="宋体"/>
          <w:lang w:val="en-US" w:eastAsia="zh-CN"/>
        </w:rPr>
        <w:lastRenderedPageBreak/>
        <w:t>of thoracolumbar scoliosis: a case-controlled study. </w:t>
      </w:r>
      <w:proofErr w:type="spellStart"/>
      <w:r w:rsidRPr="00C81DC8">
        <w:rPr>
          <w:rFonts w:ascii="Book Antiqua" w:eastAsia="宋体" w:hAnsi="Book Antiqua" w:cs="宋体"/>
          <w:i/>
          <w:iCs/>
          <w:lang w:val="en-US" w:eastAsia="zh-CN"/>
        </w:rPr>
        <w:t>Acta</w:t>
      </w:r>
      <w:proofErr w:type="spellEnd"/>
      <w:r w:rsidRPr="00C81DC8">
        <w:rPr>
          <w:rFonts w:ascii="Book Antiqua" w:eastAsia="宋体" w:hAnsi="Book Antiqua" w:cs="宋体"/>
          <w:i/>
          <w:iCs/>
          <w:lang w:val="en-US" w:eastAsia="zh-CN"/>
        </w:rPr>
        <w:t xml:space="preserve"> </w:t>
      </w:r>
      <w:proofErr w:type="spellStart"/>
      <w:r w:rsidRPr="00C81DC8">
        <w:rPr>
          <w:rFonts w:ascii="Book Antiqua" w:eastAsia="宋体" w:hAnsi="Book Antiqua" w:cs="宋体"/>
          <w:i/>
          <w:iCs/>
          <w:lang w:val="en-US" w:eastAsia="zh-CN"/>
        </w:rPr>
        <w:t>Orthop</w:t>
      </w:r>
      <w:proofErr w:type="spellEnd"/>
      <w:r w:rsidRPr="00C81DC8">
        <w:rPr>
          <w:rFonts w:ascii="Book Antiqua" w:eastAsia="宋体" w:hAnsi="Book Antiqua" w:cs="宋体"/>
          <w:i/>
          <w:iCs/>
          <w:lang w:val="en-US" w:eastAsia="zh-CN"/>
        </w:rPr>
        <w:t xml:space="preserve"> </w:t>
      </w:r>
      <w:proofErr w:type="spellStart"/>
      <w:r w:rsidRPr="00C81DC8">
        <w:rPr>
          <w:rFonts w:ascii="Book Antiqua" w:eastAsia="宋体" w:hAnsi="Book Antiqua" w:cs="宋体"/>
          <w:i/>
          <w:iCs/>
          <w:lang w:val="en-US" w:eastAsia="zh-CN"/>
        </w:rPr>
        <w:t>Belg</w:t>
      </w:r>
      <w:proofErr w:type="spellEnd"/>
      <w:r w:rsidRPr="00C81DC8">
        <w:rPr>
          <w:rFonts w:ascii="Book Antiqua" w:eastAsia="宋体" w:hAnsi="Book Antiqua" w:cs="宋体"/>
          <w:lang w:val="en-US" w:eastAsia="zh-CN"/>
        </w:rPr>
        <w:t> 2009; </w:t>
      </w:r>
      <w:r w:rsidRPr="00C81DC8">
        <w:rPr>
          <w:rFonts w:ascii="Book Antiqua" w:eastAsia="宋体" w:hAnsi="Book Antiqua" w:cs="宋体"/>
          <w:b/>
          <w:bCs/>
          <w:lang w:val="en-US" w:eastAsia="zh-CN"/>
        </w:rPr>
        <w:t>75</w:t>
      </w:r>
      <w:r w:rsidRPr="00C81DC8">
        <w:rPr>
          <w:rFonts w:ascii="Book Antiqua" w:eastAsia="宋体" w:hAnsi="Book Antiqua" w:cs="宋体"/>
          <w:lang w:val="en-US" w:eastAsia="zh-CN"/>
        </w:rPr>
        <w:t>: 87-93 [PMID: 19358405]</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9 </w:t>
      </w:r>
      <w:r w:rsidRPr="00C81DC8">
        <w:rPr>
          <w:rFonts w:ascii="Book Antiqua" w:eastAsia="宋体" w:hAnsi="Book Antiqua" w:cs="宋体"/>
          <w:b/>
          <w:bCs/>
          <w:lang w:val="en-US" w:eastAsia="zh-CN"/>
        </w:rPr>
        <w:t>Peter VK</w:t>
      </w:r>
      <w:r w:rsidRPr="00C81DC8">
        <w:rPr>
          <w:rFonts w:ascii="Book Antiqua" w:eastAsia="宋体" w:hAnsi="Book Antiqua" w:cs="宋体"/>
          <w:lang w:val="en-US" w:eastAsia="zh-CN"/>
        </w:rPr>
        <w:t>, Radford M, Matthews MG. Re-transfusion of autologous blood from wound drains: the means for reducing transfusion requirements in total knee arthroplasty. </w:t>
      </w:r>
      <w:r w:rsidRPr="00C81DC8">
        <w:rPr>
          <w:rFonts w:ascii="Book Antiqua" w:eastAsia="宋体" w:hAnsi="Book Antiqua" w:cs="宋体"/>
          <w:i/>
          <w:iCs/>
          <w:lang w:val="en-US" w:eastAsia="zh-CN"/>
        </w:rPr>
        <w:t>Knee</w:t>
      </w:r>
      <w:r w:rsidRPr="00C81DC8">
        <w:rPr>
          <w:rFonts w:ascii="Book Antiqua" w:eastAsia="宋体" w:hAnsi="Book Antiqua" w:cs="宋体"/>
          <w:lang w:val="en-US" w:eastAsia="zh-CN"/>
        </w:rPr>
        <w:t> 2001; </w:t>
      </w:r>
      <w:r w:rsidRPr="00C81DC8">
        <w:rPr>
          <w:rFonts w:ascii="Book Antiqua" w:eastAsia="宋体" w:hAnsi="Book Antiqua" w:cs="宋体"/>
          <w:b/>
          <w:bCs/>
          <w:lang w:val="en-US" w:eastAsia="zh-CN"/>
        </w:rPr>
        <w:t>8</w:t>
      </w:r>
      <w:r w:rsidRPr="00C81DC8">
        <w:rPr>
          <w:rFonts w:ascii="Book Antiqua" w:eastAsia="宋体" w:hAnsi="Book Antiqua" w:cs="宋体"/>
          <w:lang w:val="en-US" w:eastAsia="zh-CN"/>
        </w:rPr>
        <w:t>: 321-323 [PMID: 11706696 DOI: 10.1016/S0968-0160(01)00122-3]</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10 </w:t>
      </w:r>
      <w:r w:rsidRPr="00C81DC8">
        <w:rPr>
          <w:rFonts w:ascii="Book Antiqua" w:eastAsia="宋体" w:hAnsi="Book Antiqua" w:cs="宋体"/>
          <w:b/>
          <w:bCs/>
          <w:lang w:val="en-US" w:eastAsia="zh-CN"/>
        </w:rPr>
        <w:t>Smith LK</w:t>
      </w:r>
      <w:r w:rsidRPr="00C81DC8">
        <w:rPr>
          <w:rFonts w:ascii="Book Antiqua" w:eastAsia="宋体" w:hAnsi="Book Antiqua" w:cs="宋体"/>
          <w:lang w:val="en-US" w:eastAsia="zh-CN"/>
        </w:rPr>
        <w:t xml:space="preserve">, Williams DH, </w:t>
      </w:r>
      <w:proofErr w:type="spellStart"/>
      <w:r w:rsidRPr="00C81DC8">
        <w:rPr>
          <w:rFonts w:ascii="Book Antiqua" w:eastAsia="宋体" w:hAnsi="Book Antiqua" w:cs="宋体"/>
          <w:lang w:val="en-US" w:eastAsia="zh-CN"/>
        </w:rPr>
        <w:t>Langkamer</w:t>
      </w:r>
      <w:proofErr w:type="spellEnd"/>
      <w:r w:rsidRPr="00C81DC8">
        <w:rPr>
          <w:rFonts w:ascii="Book Antiqua" w:eastAsia="宋体" w:hAnsi="Book Antiqua" w:cs="宋体"/>
          <w:lang w:val="en-US" w:eastAsia="zh-CN"/>
        </w:rPr>
        <w:t xml:space="preserve"> VG. </w:t>
      </w:r>
      <w:proofErr w:type="gramStart"/>
      <w:r w:rsidRPr="00C81DC8">
        <w:rPr>
          <w:rFonts w:ascii="Book Antiqua" w:eastAsia="宋体" w:hAnsi="Book Antiqua" w:cs="宋体"/>
          <w:lang w:val="en-US" w:eastAsia="zh-CN"/>
        </w:rPr>
        <w:t xml:space="preserve">Post-operative blood salvage with autologous </w:t>
      </w:r>
      <w:proofErr w:type="spellStart"/>
      <w:r w:rsidRPr="00C81DC8">
        <w:rPr>
          <w:rFonts w:ascii="Book Antiqua" w:eastAsia="宋体" w:hAnsi="Book Antiqua" w:cs="宋体"/>
          <w:lang w:val="en-US" w:eastAsia="zh-CN"/>
        </w:rPr>
        <w:t>retransfusion</w:t>
      </w:r>
      <w:proofErr w:type="spellEnd"/>
      <w:r w:rsidRPr="00C81DC8">
        <w:rPr>
          <w:rFonts w:ascii="Book Antiqua" w:eastAsia="宋体" w:hAnsi="Book Antiqua" w:cs="宋体"/>
          <w:lang w:val="en-US" w:eastAsia="zh-CN"/>
        </w:rPr>
        <w:t xml:space="preserve"> in primary total hip replacement.</w:t>
      </w:r>
      <w:proofErr w:type="gramEnd"/>
      <w:r w:rsidRPr="00C81DC8">
        <w:rPr>
          <w:rFonts w:ascii="Book Antiqua" w:eastAsia="宋体" w:hAnsi="Book Antiqua" w:cs="宋体"/>
          <w:lang w:val="en-US" w:eastAsia="zh-CN"/>
        </w:rPr>
        <w:t> </w:t>
      </w:r>
      <w:r w:rsidRPr="00C81DC8">
        <w:rPr>
          <w:rFonts w:ascii="Book Antiqua" w:eastAsia="宋体" w:hAnsi="Book Antiqua" w:cs="宋体"/>
          <w:i/>
          <w:iCs/>
          <w:lang w:val="en-US" w:eastAsia="zh-CN"/>
        </w:rPr>
        <w:t xml:space="preserve">J Bone Joint </w:t>
      </w:r>
      <w:proofErr w:type="spellStart"/>
      <w:r w:rsidRPr="00C81DC8">
        <w:rPr>
          <w:rFonts w:ascii="Book Antiqua" w:eastAsia="宋体" w:hAnsi="Book Antiqua" w:cs="宋体"/>
          <w:i/>
          <w:iCs/>
          <w:lang w:val="en-US" w:eastAsia="zh-CN"/>
        </w:rPr>
        <w:t>Surg</w:t>
      </w:r>
      <w:proofErr w:type="spellEnd"/>
      <w:r w:rsidRPr="00C81DC8">
        <w:rPr>
          <w:rFonts w:ascii="Book Antiqua" w:eastAsia="宋体" w:hAnsi="Book Antiqua" w:cs="宋体"/>
          <w:i/>
          <w:iCs/>
          <w:lang w:val="en-US" w:eastAsia="zh-CN"/>
        </w:rPr>
        <w:t xml:space="preserve"> Br</w:t>
      </w:r>
      <w:r w:rsidRPr="00C81DC8">
        <w:rPr>
          <w:rFonts w:ascii="Book Antiqua" w:eastAsia="宋体" w:hAnsi="Book Antiqua" w:cs="宋体"/>
          <w:lang w:val="en-US" w:eastAsia="zh-CN"/>
        </w:rPr>
        <w:t> 2007; </w:t>
      </w:r>
      <w:r w:rsidRPr="00C81DC8">
        <w:rPr>
          <w:rFonts w:ascii="Book Antiqua" w:eastAsia="宋体" w:hAnsi="Book Antiqua" w:cs="宋体"/>
          <w:b/>
          <w:bCs/>
          <w:lang w:val="en-US" w:eastAsia="zh-CN"/>
        </w:rPr>
        <w:t>89</w:t>
      </w:r>
      <w:r w:rsidRPr="00C81DC8">
        <w:rPr>
          <w:rFonts w:ascii="Book Antiqua" w:eastAsia="宋体" w:hAnsi="Book Antiqua" w:cs="宋体"/>
          <w:lang w:val="en-US" w:eastAsia="zh-CN"/>
        </w:rPr>
        <w:t>: 1092-1097 [PMID: 17785752 DOI: 10.1302/0301-620X.89B8.18736]</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11 </w:t>
      </w:r>
      <w:r w:rsidRPr="00C81DC8">
        <w:rPr>
          <w:rFonts w:ascii="Book Antiqua" w:eastAsia="宋体" w:hAnsi="Book Antiqua" w:cs="宋体"/>
          <w:b/>
          <w:bCs/>
          <w:lang w:val="en-US" w:eastAsia="zh-CN"/>
        </w:rPr>
        <w:t>Grant JA</w:t>
      </w:r>
      <w:r w:rsidRPr="00C81DC8">
        <w:rPr>
          <w:rFonts w:ascii="Book Antiqua" w:eastAsia="宋体" w:hAnsi="Book Antiqua" w:cs="宋体"/>
          <w:lang w:val="en-US" w:eastAsia="zh-CN"/>
        </w:rPr>
        <w:t xml:space="preserve">, Howard J, </w:t>
      </w:r>
      <w:proofErr w:type="spellStart"/>
      <w:r w:rsidRPr="00C81DC8">
        <w:rPr>
          <w:rFonts w:ascii="Book Antiqua" w:eastAsia="宋体" w:hAnsi="Book Antiqua" w:cs="宋体"/>
          <w:lang w:val="en-US" w:eastAsia="zh-CN"/>
        </w:rPr>
        <w:t>Luntley</w:t>
      </w:r>
      <w:proofErr w:type="spellEnd"/>
      <w:r w:rsidRPr="00C81DC8">
        <w:rPr>
          <w:rFonts w:ascii="Book Antiqua" w:eastAsia="宋体" w:hAnsi="Book Antiqua" w:cs="宋体"/>
          <w:lang w:val="en-US" w:eastAsia="zh-CN"/>
        </w:rPr>
        <w:t xml:space="preserve"> J, Harder J, </w:t>
      </w:r>
      <w:proofErr w:type="spellStart"/>
      <w:r w:rsidRPr="00C81DC8">
        <w:rPr>
          <w:rFonts w:ascii="Book Antiqua" w:eastAsia="宋体" w:hAnsi="Book Antiqua" w:cs="宋体"/>
          <w:lang w:val="en-US" w:eastAsia="zh-CN"/>
        </w:rPr>
        <w:t>Aleissa</w:t>
      </w:r>
      <w:proofErr w:type="spellEnd"/>
      <w:r w:rsidRPr="00C81DC8">
        <w:rPr>
          <w:rFonts w:ascii="Book Antiqua" w:eastAsia="宋体" w:hAnsi="Book Antiqua" w:cs="宋体"/>
          <w:lang w:val="en-US" w:eastAsia="zh-CN"/>
        </w:rPr>
        <w:t xml:space="preserve"> S, Parsons D. Perioperative blood transfusion requirements in pediatric scoliosis surgery: the efficacy of tranexamic acid. </w:t>
      </w:r>
      <w:r w:rsidRPr="00C81DC8">
        <w:rPr>
          <w:rFonts w:ascii="Book Antiqua" w:eastAsia="宋体" w:hAnsi="Book Antiqua" w:cs="宋体"/>
          <w:i/>
          <w:iCs/>
          <w:lang w:val="en-US" w:eastAsia="zh-CN"/>
        </w:rPr>
        <w:t xml:space="preserve">J </w:t>
      </w:r>
      <w:proofErr w:type="spellStart"/>
      <w:r w:rsidRPr="00C81DC8">
        <w:rPr>
          <w:rFonts w:ascii="Book Antiqua" w:eastAsia="宋体" w:hAnsi="Book Antiqua" w:cs="宋体"/>
          <w:i/>
          <w:iCs/>
          <w:lang w:val="en-US" w:eastAsia="zh-CN"/>
        </w:rPr>
        <w:t>Pediatr</w:t>
      </w:r>
      <w:proofErr w:type="spellEnd"/>
      <w:r w:rsidRPr="00C81DC8">
        <w:rPr>
          <w:rFonts w:ascii="Book Antiqua" w:eastAsia="宋体" w:hAnsi="Book Antiqua" w:cs="宋体"/>
          <w:i/>
          <w:iCs/>
          <w:lang w:val="en-US" w:eastAsia="zh-CN"/>
        </w:rPr>
        <w:t xml:space="preserve"> </w:t>
      </w:r>
      <w:proofErr w:type="spellStart"/>
      <w:r w:rsidRPr="00C81DC8">
        <w:rPr>
          <w:rFonts w:ascii="Book Antiqua" w:eastAsia="宋体" w:hAnsi="Book Antiqua" w:cs="宋体"/>
          <w:i/>
          <w:iCs/>
          <w:lang w:val="en-US" w:eastAsia="zh-CN"/>
        </w:rPr>
        <w:t>Orthop</w:t>
      </w:r>
      <w:proofErr w:type="spellEnd"/>
      <w:r w:rsidRPr="00C81DC8">
        <w:rPr>
          <w:rFonts w:ascii="Book Antiqua" w:eastAsia="宋体" w:hAnsi="Book Antiqua" w:cs="宋体"/>
          <w:lang w:val="en-US" w:eastAsia="zh-CN"/>
        </w:rPr>
        <w:t> </w:t>
      </w:r>
      <w:r w:rsidRPr="00C81DC8">
        <w:rPr>
          <w:rFonts w:ascii="Book Antiqua" w:eastAsia="宋体" w:hAnsi="Book Antiqua" w:cs="宋体" w:hint="eastAsia"/>
          <w:lang w:val="en-US" w:eastAsia="zh-CN"/>
        </w:rPr>
        <w:t>2009</w:t>
      </w:r>
      <w:r w:rsidRPr="00C81DC8">
        <w:rPr>
          <w:rFonts w:ascii="Book Antiqua" w:eastAsia="宋体" w:hAnsi="Book Antiqua" w:cs="宋体"/>
          <w:lang w:val="en-US" w:eastAsia="zh-CN"/>
        </w:rPr>
        <w:t>; </w:t>
      </w:r>
      <w:r w:rsidRPr="00C81DC8">
        <w:rPr>
          <w:rFonts w:ascii="Book Antiqua" w:eastAsia="宋体" w:hAnsi="Book Antiqua" w:cs="宋体"/>
          <w:b/>
          <w:bCs/>
          <w:lang w:val="en-US" w:eastAsia="zh-CN"/>
        </w:rPr>
        <w:t>29</w:t>
      </w:r>
      <w:r w:rsidRPr="00C81DC8">
        <w:rPr>
          <w:rFonts w:ascii="Book Antiqua" w:eastAsia="宋体" w:hAnsi="Book Antiqua" w:cs="宋体"/>
          <w:lang w:val="en-US" w:eastAsia="zh-CN"/>
        </w:rPr>
        <w:t>: 300-304 [PMID: 19305284 DOI: 10.1097/BPO.0b013e31819a85de]</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12 </w:t>
      </w:r>
      <w:proofErr w:type="spellStart"/>
      <w:r w:rsidRPr="00C81DC8">
        <w:rPr>
          <w:rFonts w:ascii="Book Antiqua" w:eastAsia="宋体" w:hAnsi="Book Antiqua" w:cs="宋体"/>
          <w:b/>
          <w:bCs/>
          <w:lang w:val="en-US" w:eastAsia="zh-CN"/>
        </w:rPr>
        <w:t>Jans</w:t>
      </w:r>
      <w:proofErr w:type="spellEnd"/>
      <w:r w:rsidRPr="00C81DC8">
        <w:rPr>
          <w:rFonts w:ascii="Book Antiqua" w:eastAsia="宋体" w:hAnsi="Book Antiqua" w:cs="宋体"/>
          <w:b/>
          <w:bCs/>
          <w:lang w:val="en-US" w:eastAsia="zh-CN"/>
        </w:rPr>
        <w:t xml:space="preserve"> Ø</w:t>
      </w:r>
      <w:r w:rsidRPr="00C81DC8">
        <w:rPr>
          <w:rFonts w:ascii="Book Antiqua" w:eastAsia="宋体" w:hAnsi="Book Antiqua" w:cs="宋体"/>
          <w:lang w:val="en-US" w:eastAsia="zh-CN"/>
        </w:rPr>
        <w:t xml:space="preserve">, </w:t>
      </w:r>
      <w:proofErr w:type="spellStart"/>
      <w:r w:rsidRPr="00C81DC8">
        <w:rPr>
          <w:rFonts w:ascii="Book Antiqua" w:eastAsia="宋体" w:hAnsi="Book Antiqua" w:cs="宋体"/>
          <w:lang w:val="en-US" w:eastAsia="zh-CN"/>
        </w:rPr>
        <w:t>Kehlet</w:t>
      </w:r>
      <w:proofErr w:type="spellEnd"/>
      <w:r w:rsidRPr="00C81DC8">
        <w:rPr>
          <w:rFonts w:ascii="Book Antiqua" w:eastAsia="宋体" w:hAnsi="Book Antiqua" w:cs="宋体"/>
          <w:lang w:val="en-US" w:eastAsia="zh-CN"/>
        </w:rPr>
        <w:t xml:space="preserve"> H, Hussain Z, Johansson PI. </w:t>
      </w:r>
      <w:proofErr w:type="gramStart"/>
      <w:r w:rsidRPr="00C81DC8">
        <w:rPr>
          <w:rFonts w:ascii="Book Antiqua" w:eastAsia="宋体" w:hAnsi="Book Antiqua" w:cs="宋体"/>
          <w:lang w:val="en-US" w:eastAsia="zh-CN"/>
        </w:rPr>
        <w:t>Transfusion practice in hip arthroplasty--a nationwide study.</w:t>
      </w:r>
      <w:proofErr w:type="gramEnd"/>
      <w:r w:rsidRPr="00C81DC8">
        <w:rPr>
          <w:rFonts w:ascii="Book Antiqua" w:eastAsia="宋体" w:hAnsi="Book Antiqua" w:cs="宋体"/>
          <w:lang w:val="en-US" w:eastAsia="zh-CN"/>
        </w:rPr>
        <w:t> </w:t>
      </w:r>
      <w:proofErr w:type="spellStart"/>
      <w:r w:rsidRPr="00C81DC8">
        <w:rPr>
          <w:rFonts w:ascii="Book Antiqua" w:eastAsia="宋体" w:hAnsi="Book Antiqua" w:cs="宋体"/>
          <w:i/>
          <w:iCs/>
          <w:lang w:val="en-US" w:eastAsia="zh-CN"/>
        </w:rPr>
        <w:t>Vox</w:t>
      </w:r>
      <w:proofErr w:type="spellEnd"/>
      <w:r w:rsidRPr="00C81DC8">
        <w:rPr>
          <w:rFonts w:ascii="Book Antiqua" w:eastAsia="宋体" w:hAnsi="Book Antiqua" w:cs="宋体"/>
          <w:i/>
          <w:iCs/>
          <w:lang w:val="en-US" w:eastAsia="zh-CN"/>
        </w:rPr>
        <w:t xml:space="preserve"> Sang</w:t>
      </w:r>
      <w:r w:rsidRPr="00C81DC8">
        <w:rPr>
          <w:rFonts w:ascii="Book Antiqua" w:eastAsia="宋体" w:hAnsi="Book Antiqua" w:cs="宋体"/>
          <w:lang w:val="en-US" w:eastAsia="zh-CN"/>
        </w:rPr>
        <w:t> 2011; </w:t>
      </w:r>
      <w:r w:rsidRPr="00C81DC8">
        <w:rPr>
          <w:rFonts w:ascii="Book Antiqua" w:eastAsia="宋体" w:hAnsi="Book Antiqua" w:cs="宋体"/>
          <w:b/>
          <w:bCs/>
          <w:lang w:val="en-US" w:eastAsia="zh-CN"/>
        </w:rPr>
        <w:t>100</w:t>
      </w:r>
      <w:r w:rsidRPr="00C81DC8">
        <w:rPr>
          <w:rFonts w:ascii="Book Antiqua" w:eastAsia="宋体" w:hAnsi="Book Antiqua" w:cs="宋体"/>
          <w:lang w:val="en-US" w:eastAsia="zh-CN"/>
        </w:rPr>
        <w:t>: 374-380 [PMID: 21029109 DOI: 10.1111/j.1423-0410.2010.01428.x]</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r w:rsidRPr="00C81DC8">
        <w:rPr>
          <w:rFonts w:ascii="Book Antiqua" w:eastAsia="宋体" w:hAnsi="Book Antiqua" w:cs="宋体"/>
          <w:lang w:val="en-US" w:eastAsia="zh-CN"/>
        </w:rPr>
        <w:t>13</w:t>
      </w:r>
      <w:r w:rsidRPr="00C81DC8">
        <w:rPr>
          <w:rFonts w:ascii="Book Antiqua" w:eastAsia="宋体" w:hAnsi="Book Antiqua" w:cs="宋体" w:hint="eastAsia"/>
          <w:lang w:val="en-US" w:eastAsia="zh-CN"/>
        </w:rPr>
        <w:t xml:space="preserve"> </w:t>
      </w:r>
      <w:r w:rsidRPr="00C81DC8">
        <w:rPr>
          <w:rFonts w:ascii="Book Antiqua" w:eastAsia="宋体" w:hAnsi="Book Antiqua" w:cs="宋体"/>
          <w:b/>
          <w:lang w:val="en-US" w:eastAsia="zh-CN"/>
        </w:rPr>
        <w:t>Haynes S</w:t>
      </w:r>
      <w:r w:rsidRPr="00C81DC8">
        <w:rPr>
          <w:rFonts w:ascii="Book Antiqua" w:eastAsia="宋体" w:hAnsi="Book Antiqua" w:cs="宋体"/>
          <w:lang w:val="en-US" w:eastAsia="zh-CN"/>
        </w:rPr>
        <w:t xml:space="preserve">, Payne K, Elliott RA, McCollum C. Cost-effectiveness of cell salvage and alternative methods of </w:t>
      </w:r>
      <w:proofErr w:type="spellStart"/>
      <w:r w:rsidRPr="00C81DC8">
        <w:rPr>
          <w:rFonts w:ascii="Book Antiqua" w:eastAsia="宋体" w:hAnsi="Book Antiqua" w:cs="宋体"/>
          <w:lang w:val="en-US" w:eastAsia="zh-CN"/>
        </w:rPr>
        <w:t>minimising</w:t>
      </w:r>
      <w:proofErr w:type="spellEnd"/>
      <w:r w:rsidRPr="00C81DC8">
        <w:rPr>
          <w:rFonts w:ascii="Book Antiqua" w:eastAsia="宋体" w:hAnsi="Book Antiqua" w:cs="宋体"/>
          <w:lang w:val="en-US" w:eastAsia="zh-CN"/>
        </w:rPr>
        <w:t xml:space="preserve"> perioperative allogeneic blood transfusion: a systematic review and economic model. In</w:t>
      </w:r>
      <w:r w:rsidRPr="00C81DC8">
        <w:rPr>
          <w:rFonts w:ascii="Book Antiqua" w:eastAsia="宋体" w:hAnsi="Book Antiqua" w:cs="宋体" w:hint="eastAsia"/>
          <w:lang w:val="en-US" w:eastAsia="zh-CN"/>
        </w:rPr>
        <w:t>:</w:t>
      </w:r>
      <w:r w:rsidRPr="00C81DC8">
        <w:rPr>
          <w:rFonts w:ascii="Book Antiqua" w:eastAsia="宋体" w:hAnsi="Book Antiqua" w:cs="宋体"/>
          <w:lang w:val="en-US" w:eastAsia="zh-CN"/>
        </w:rPr>
        <w:t xml:space="preserve"> Davies L, Brown TJ. Health Technology Assessment (Winchester, England)</w:t>
      </w:r>
      <w:r w:rsidRPr="00C81DC8">
        <w:rPr>
          <w:rFonts w:ascii="Book Antiqua" w:eastAsia="宋体" w:hAnsi="Book Antiqua" w:cs="宋体" w:hint="eastAsia"/>
          <w:lang w:val="en-US" w:eastAsia="zh-CN"/>
        </w:rPr>
        <w:t>,</w:t>
      </w:r>
      <w:r w:rsidRPr="00C81DC8">
        <w:rPr>
          <w:rFonts w:ascii="Book Antiqua" w:eastAsia="宋体" w:hAnsi="Book Antiqua" w:cs="宋体"/>
          <w:lang w:val="en-US" w:eastAsia="zh-CN"/>
        </w:rPr>
        <w:t xml:space="preserve"> 2006</w:t>
      </w:r>
      <w:r w:rsidRPr="00C81DC8">
        <w:rPr>
          <w:rFonts w:ascii="Book Antiqua" w:eastAsia="宋体" w:hAnsi="Book Antiqua" w:cs="宋体" w:hint="eastAsia"/>
          <w:lang w:val="en-US" w:eastAsia="zh-CN"/>
        </w:rPr>
        <w:t>:</w:t>
      </w:r>
      <w:r w:rsidRPr="00C81DC8">
        <w:rPr>
          <w:rFonts w:ascii="Book Antiqua" w:eastAsia="宋体" w:hAnsi="Book Antiqua" w:cs="宋体"/>
          <w:lang w:val="en-US" w:eastAsia="zh-CN"/>
        </w:rPr>
        <w:t xml:space="preserve"> iii-iv, ix-x, 1-210</w:t>
      </w:r>
    </w:p>
    <w:p w:rsidR="00C81DC8" w:rsidRPr="00C81DC8" w:rsidRDefault="00C81DC8" w:rsidP="00C81DC8">
      <w:pPr>
        <w:tabs>
          <w:tab w:val="left" w:pos="5805"/>
        </w:tabs>
        <w:spacing w:line="360" w:lineRule="auto"/>
        <w:jc w:val="both"/>
        <w:rPr>
          <w:rFonts w:ascii="Book Antiqua" w:eastAsia="宋体" w:hAnsi="Book Antiqua" w:cs="宋体"/>
          <w:lang w:val="en-US" w:eastAsia="zh-CN"/>
        </w:rPr>
      </w:pPr>
    </w:p>
    <w:p w:rsidR="00C81DC8" w:rsidRPr="00C81DC8" w:rsidRDefault="00C81DC8" w:rsidP="00C81DC8">
      <w:pPr>
        <w:widowControl w:val="0"/>
        <w:wordWrap w:val="0"/>
        <w:spacing w:line="360" w:lineRule="auto"/>
        <w:jc w:val="right"/>
        <w:rPr>
          <w:rFonts w:ascii="Book Antiqua" w:eastAsia="宋体" w:hAnsi="Book Antiqua" w:cs="Courier New"/>
          <w:b/>
          <w:kern w:val="2"/>
          <w:lang w:val="en-US" w:eastAsia="zh-CN"/>
        </w:rPr>
      </w:pPr>
      <w:r w:rsidRPr="00C81DC8">
        <w:rPr>
          <w:rFonts w:ascii="Book Antiqua" w:eastAsia="宋体" w:hAnsi="Book Antiqua" w:cs="Courier New"/>
          <w:b/>
          <w:kern w:val="2"/>
          <w:lang w:val="en-US" w:eastAsia="zh-CN"/>
        </w:rPr>
        <w:t>P-Reviewer:</w:t>
      </w:r>
      <w:r w:rsidRPr="00C81DC8">
        <w:rPr>
          <w:rFonts w:ascii="宋体" w:eastAsia="宋体" w:hAnsi="Courier New" w:cs="Courier New"/>
          <w:kern w:val="2"/>
          <w:sz w:val="21"/>
          <w:szCs w:val="21"/>
          <w:lang w:val="en-US" w:eastAsia="zh-CN"/>
        </w:rPr>
        <w:t xml:space="preserve"> </w:t>
      </w:r>
      <w:proofErr w:type="spellStart"/>
      <w:r w:rsidRPr="00C81DC8">
        <w:rPr>
          <w:rFonts w:ascii="Book Antiqua" w:eastAsia="宋体" w:hAnsi="Book Antiqua" w:cs="Courier New"/>
          <w:kern w:val="2"/>
          <w:lang w:val="en-US" w:eastAsia="zh-CN"/>
        </w:rPr>
        <w:t>Erkan</w:t>
      </w:r>
      <w:proofErr w:type="spellEnd"/>
      <w:r w:rsidRPr="00C81DC8">
        <w:rPr>
          <w:rFonts w:ascii="Book Antiqua" w:eastAsia="宋体" w:hAnsi="Book Antiqua" w:cs="Courier New" w:hint="eastAsia"/>
          <w:kern w:val="2"/>
          <w:lang w:val="en-US" w:eastAsia="zh-CN"/>
        </w:rPr>
        <w:t xml:space="preserve"> S, </w:t>
      </w:r>
      <w:r w:rsidRPr="00C81DC8">
        <w:rPr>
          <w:rFonts w:ascii="Book Antiqua" w:eastAsia="宋体" w:hAnsi="Book Antiqua" w:cs="Courier New"/>
          <w:kern w:val="2"/>
          <w:lang w:val="en-US" w:eastAsia="zh-CN"/>
        </w:rPr>
        <w:t>Luo</w:t>
      </w:r>
      <w:r w:rsidRPr="00C81DC8">
        <w:rPr>
          <w:rFonts w:ascii="Book Antiqua" w:eastAsia="宋体" w:hAnsi="Book Antiqua" w:cs="Courier New" w:hint="eastAsia"/>
          <w:kern w:val="2"/>
          <w:lang w:val="en-US" w:eastAsia="zh-CN"/>
        </w:rPr>
        <w:t xml:space="preserve"> XH, </w:t>
      </w:r>
      <w:r w:rsidRPr="00C81DC8">
        <w:rPr>
          <w:rFonts w:ascii="Book Antiqua" w:eastAsia="宋体" w:hAnsi="Book Antiqua" w:cs="Courier New"/>
          <w:kern w:val="2"/>
          <w:lang w:val="en-US" w:eastAsia="zh-CN"/>
        </w:rPr>
        <w:t>Jain</w:t>
      </w:r>
      <w:r w:rsidRPr="00C81DC8">
        <w:rPr>
          <w:rFonts w:ascii="Book Antiqua" w:eastAsia="宋体" w:hAnsi="Book Antiqua" w:cs="Courier New" w:hint="eastAsia"/>
          <w:kern w:val="2"/>
          <w:lang w:val="en-US" w:eastAsia="zh-CN"/>
        </w:rPr>
        <w:t xml:space="preserve"> A</w:t>
      </w:r>
      <w:r w:rsidRPr="00C81DC8">
        <w:rPr>
          <w:rFonts w:ascii="Book Antiqua" w:eastAsia="宋体" w:hAnsi="Book Antiqua" w:cs="Courier New"/>
          <w:kern w:val="2"/>
          <w:lang w:val="en-US" w:eastAsia="zh-CN"/>
        </w:rPr>
        <w:t xml:space="preserve"> </w:t>
      </w:r>
      <w:r w:rsidRPr="00C81DC8">
        <w:rPr>
          <w:rFonts w:ascii="Book Antiqua" w:eastAsia="宋体" w:hAnsi="Book Antiqua" w:cs="Courier New"/>
          <w:b/>
          <w:kern w:val="2"/>
          <w:lang w:val="en-US" w:eastAsia="zh-CN"/>
        </w:rPr>
        <w:t xml:space="preserve">S-Editor: </w:t>
      </w:r>
      <w:proofErr w:type="spellStart"/>
      <w:r w:rsidRPr="00C81DC8">
        <w:rPr>
          <w:rFonts w:ascii="Book Antiqua" w:eastAsia="宋体" w:hAnsi="Book Antiqua" w:cs="Courier New"/>
          <w:kern w:val="2"/>
          <w:lang w:val="en-US" w:eastAsia="zh-CN"/>
        </w:rPr>
        <w:t>Qiu</w:t>
      </w:r>
      <w:proofErr w:type="spellEnd"/>
      <w:r w:rsidRPr="00C81DC8">
        <w:rPr>
          <w:rFonts w:ascii="Book Antiqua" w:eastAsia="宋体" w:hAnsi="Book Antiqua" w:cs="Courier New"/>
          <w:kern w:val="2"/>
          <w:lang w:val="en-US" w:eastAsia="zh-CN"/>
        </w:rPr>
        <w:t xml:space="preserve"> S</w:t>
      </w:r>
      <w:r w:rsidRPr="00C81DC8">
        <w:rPr>
          <w:rFonts w:ascii="Book Antiqua" w:eastAsia="宋体" w:hAnsi="Book Antiqua" w:cs="Courier New"/>
          <w:b/>
          <w:kern w:val="2"/>
          <w:lang w:val="en-US" w:eastAsia="zh-CN"/>
        </w:rPr>
        <w:t xml:space="preserve"> L-Editor: E-Editor:</w:t>
      </w:r>
      <w:bookmarkEnd w:id="12"/>
      <w:bookmarkEnd w:id="13"/>
      <w:bookmarkEnd w:id="14"/>
      <w:bookmarkEnd w:id="15"/>
      <w:bookmarkEnd w:id="16"/>
      <w:bookmarkEnd w:id="17"/>
    </w:p>
    <w:p w:rsidR="00FD091F" w:rsidRPr="00C81DC8" w:rsidRDefault="00FD091F" w:rsidP="00C81DC8">
      <w:pPr>
        <w:spacing w:line="360" w:lineRule="auto"/>
        <w:jc w:val="both"/>
        <w:rPr>
          <w:rFonts w:ascii="Book Antiqua" w:eastAsiaTheme="minorEastAsia" w:hAnsi="Book Antiqua"/>
          <w:b/>
          <w:bCs/>
          <w:lang w:val="en-US" w:eastAsia="zh-CN"/>
        </w:rPr>
      </w:pPr>
    </w:p>
    <w:p w:rsidR="00FD091F" w:rsidRPr="00FA7A47" w:rsidRDefault="00FD091F" w:rsidP="001A682D">
      <w:pPr>
        <w:spacing w:line="360" w:lineRule="auto"/>
        <w:jc w:val="both"/>
        <w:rPr>
          <w:rFonts w:ascii="Book Antiqua" w:eastAsiaTheme="minorEastAsia" w:hAnsi="Book Antiqua"/>
          <w:b/>
          <w:lang w:eastAsia="zh-CN"/>
        </w:rPr>
      </w:pPr>
      <w:r w:rsidRPr="00E71FCE">
        <w:rPr>
          <w:rFonts w:ascii="Book Antiqua" w:hAnsi="Book Antiqua"/>
        </w:rPr>
        <w:br w:type="page"/>
      </w:r>
      <w:r w:rsidR="00C0369C" w:rsidRPr="00C0369C">
        <w:rPr>
          <w:rFonts w:ascii="Book Antiqua" w:hAnsi="Book Antiqua"/>
          <w:b/>
        </w:rPr>
        <w:lastRenderedPageBreak/>
        <w:t>Table 1</w:t>
      </w:r>
      <w:r w:rsidR="00C0369C" w:rsidRPr="00C0369C">
        <w:rPr>
          <w:rFonts w:ascii="Book Antiqua" w:eastAsiaTheme="minorEastAsia" w:hAnsi="Book Antiqua" w:hint="eastAsia"/>
          <w:b/>
          <w:lang w:eastAsia="zh-CN"/>
        </w:rPr>
        <w:t xml:space="preserve"> </w:t>
      </w:r>
      <w:r w:rsidR="00C0369C" w:rsidRPr="00C0369C">
        <w:rPr>
          <w:rFonts w:ascii="Book Antiqua" w:hAnsi="Book Antiqua"/>
          <w:b/>
        </w:rPr>
        <w:t>Case mix and patient demographics</w:t>
      </w:r>
    </w:p>
    <w:tbl>
      <w:tblPr>
        <w:tblW w:w="0" w:type="auto"/>
        <w:tblBorders>
          <w:top w:val="single" w:sz="4" w:space="0" w:color="auto"/>
          <w:bottom w:val="single" w:sz="4" w:space="0" w:color="auto"/>
        </w:tblBorders>
        <w:tblLook w:val="00A0" w:firstRow="1" w:lastRow="0" w:firstColumn="1" w:lastColumn="0" w:noHBand="0" w:noVBand="0"/>
      </w:tblPr>
      <w:tblGrid>
        <w:gridCol w:w="1242"/>
        <w:gridCol w:w="1276"/>
        <w:gridCol w:w="1843"/>
        <w:gridCol w:w="4027"/>
      </w:tblGrid>
      <w:tr w:rsidR="00B0707C" w:rsidRPr="00E71FCE" w:rsidTr="00C0369C">
        <w:trPr>
          <w:trHeight w:val="540"/>
        </w:trPr>
        <w:tc>
          <w:tcPr>
            <w:tcW w:w="1242" w:type="dxa"/>
            <w:tcBorders>
              <w:top w:val="single" w:sz="4" w:space="0" w:color="auto"/>
              <w:bottom w:val="single" w:sz="4" w:space="0" w:color="auto"/>
            </w:tcBorders>
          </w:tcPr>
          <w:p w:rsidR="00FD091F" w:rsidRPr="00C0369C" w:rsidRDefault="00FD091F" w:rsidP="001A682D">
            <w:pPr>
              <w:spacing w:line="360" w:lineRule="auto"/>
              <w:jc w:val="both"/>
              <w:rPr>
                <w:rFonts w:ascii="Book Antiqua" w:hAnsi="Book Antiqua"/>
                <w:b/>
              </w:rPr>
            </w:pPr>
            <w:r w:rsidRPr="00C0369C">
              <w:rPr>
                <w:rFonts w:ascii="Book Antiqua" w:hAnsi="Book Antiqua"/>
                <w:b/>
              </w:rPr>
              <w:t>Group</w:t>
            </w:r>
          </w:p>
        </w:tc>
        <w:tc>
          <w:tcPr>
            <w:tcW w:w="1276" w:type="dxa"/>
            <w:tcBorders>
              <w:top w:val="single" w:sz="4" w:space="0" w:color="auto"/>
              <w:bottom w:val="single" w:sz="4" w:space="0" w:color="auto"/>
            </w:tcBorders>
          </w:tcPr>
          <w:p w:rsidR="00FD091F" w:rsidRPr="00C0369C" w:rsidRDefault="00FD091F" w:rsidP="001A682D">
            <w:pPr>
              <w:spacing w:line="360" w:lineRule="auto"/>
              <w:jc w:val="both"/>
              <w:rPr>
                <w:rFonts w:ascii="Book Antiqua" w:hAnsi="Book Antiqua"/>
                <w:b/>
              </w:rPr>
            </w:pPr>
            <w:r w:rsidRPr="00C0369C">
              <w:rPr>
                <w:rFonts w:ascii="Book Antiqua" w:hAnsi="Book Antiqua"/>
                <w:b/>
              </w:rPr>
              <w:t>Number</w:t>
            </w:r>
          </w:p>
        </w:tc>
        <w:tc>
          <w:tcPr>
            <w:tcW w:w="1843" w:type="dxa"/>
            <w:tcBorders>
              <w:top w:val="single" w:sz="4" w:space="0" w:color="auto"/>
              <w:bottom w:val="single" w:sz="4" w:space="0" w:color="auto"/>
            </w:tcBorders>
          </w:tcPr>
          <w:p w:rsidR="00FD091F" w:rsidRPr="00C0369C" w:rsidRDefault="00FD091F" w:rsidP="001A682D">
            <w:pPr>
              <w:spacing w:line="360" w:lineRule="auto"/>
              <w:jc w:val="both"/>
              <w:rPr>
                <w:rFonts w:ascii="Book Antiqua" w:hAnsi="Book Antiqua"/>
                <w:b/>
              </w:rPr>
            </w:pPr>
            <w:r w:rsidRPr="00C0369C">
              <w:rPr>
                <w:rFonts w:ascii="Book Antiqua" w:hAnsi="Book Antiqua"/>
                <w:b/>
              </w:rPr>
              <w:t>Median age (range)</w:t>
            </w:r>
          </w:p>
        </w:tc>
        <w:tc>
          <w:tcPr>
            <w:tcW w:w="4027" w:type="dxa"/>
            <w:tcBorders>
              <w:top w:val="single" w:sz="4" w:space="0" w:color="auto"/>
              <w:bottom w:val="single" w:sz="4" w:space="0" w:color="auto"/>
            </w:tcBorders>
          </w:tcPr>
          <w:p w:rsidR="00FD091F" w:rsidRPr="00C0369C" w:rsidRDefault="00FD091F" w:rsidP="001A682D">
            <w:pPr>
              <w:spacing w:line="360" w:lineRule="auto"/>
              <w:jc w:val="both"/>
              <w:rPr>
                <w:rFonts w:ascii="Book Antiqua" w:hAnsi="Book Antiqua"/>
                <w:b/>
              </w:rPr>
            </w:pPr>
            <w:r w:rsidRPr="00C0369C">
              <w:rPr>
                <w:rFonts w:ascii="Book Antiqua" w:hAnsi="Book Antiqua"/>
                <w:b/>
              </w:rPr>
              <w:t>Case mix</w:t>
            </w:r>
          </w:p>
        </w:tc>
      </w:tr>
      <w:tr w:rsidR="00B0707C" w:rsidRPr="00E71FCE" w:rsidTr="00C0369C">
        <w:trPr>
          <w:trHeight w:val="1150"/>
        </w:trPr>
        <w:tc>
          <w:tcPr>
            <w:tcW w:w="1242" w:type="dxa"/>
            <w:tcBorders>
              <w:top w:val="single" w:sz="4" w:space="0" w:color="auto"/>
            </w:tcBorders>
          </w:tcPr>
          <w:p w:rsidR="00FD091F" w:rsidRPr="00E71FCE" w:rsidRDefault="00FD091F" w:rsidP="001A682D">
            <w:pPr>
              <w:spacing w:line="360" w:lineRule="auto"/>
              <w:jc w:val="both"/>
              <w:rPr>
                <w:rFonts w:ascii="Book Antiqua" w:hAnsi="Book Antiqua"/>
              </w:rPr>
            </w:pPr>
            <w:r w:rsidRPr="00E71FCE">
              <w:rPr>
                <w:rFonts w:ascii="Book Antiqua" w:hAnsi="Book Antiqua"/>
              </w:rPr>
              <w:t>A</w:t>
            </w:r>
          </w:p>
        </w:tc>
        <w:tc>
          <w:tcPr>
            <w:tcW w:w="1276" w:type="dxa"/>
            <w:tcBorders>
              <w:top w:val="single" w:sz="4" w:space="0" w:color="auto"/>
            </w:tcBorders>
          </w:tcPr>
          <w:p w:rsidR="00FD091F" w:rsidRPr="00E71FCE" w:rsidRDefault="00FD091F" w:rsidP="001A682D">
            <w:pPr>
              <w:spacing w:line="360" w:lineRule="auto"/>
              <w:jc w:val="both"/>
              <w:rPr>
                <w:rFonts w:ascii="Book Antiqua" w:hAnsi="Book Antiqua"/>
              </w:rPr>
            </w:pPr>
            <w:r w:rsidRPr="00E71FCE">
              <w:rPr>
                <w:rFonts w:ascii="Book Antiqua" w:hAnsi="Book Antiqua"/>
              </w:rPr>
              <w:t>37</w:t>
            </w:r>
          </w:p>
        </w:tc>
        <w:tc>
          <w:tcPr>
            <w:tcW w:w="1843" w:type="dxa"/>
            <w:tcBorders>
              <w:top w:val="single" w:sz="4" w:space="0" w:color="auto"/>
            </w:tcBorders>
          </w:tcPr>
          <w:p w:rsidR="00FD091F" w:rsidRPr="00E71FCE" w:rsidRDefault="00FD091F" w:rsidP="001A682D">
            <w:pPr>
              <w:spacing w:line="360" w:lineRule="auto"/>
              <w:jc w:val="both"/>
              <w:rPr>
                <w:rFonts w:ascii="Book Antiqua" w:hAnsi="Book Antiqua"/>
              </w:rPr>
            </w:pPr>
            <w:r w:rsidRPr="00E71FCE">
              <w:rPr>
                <w:rFonts w:ascii="Book Antiqua" w:hAnsi="Book Antiqua"/>
              </w:rPr>
              <w:t>15 (8-33)</w:t>
            </w:r>
          </w:p>
        </w:tc>
        <w:tc>
          <w:tcPr>
            <w:tcW w:w="4027" w:type="dxa"/>
            <w:tcBorders>
              <w:top w:val="single" w:sz="4" w:space="0" w:color="auto"/>
            </w:tcBorders>
          </w:tcPr>
          <w:p w:rsidR="00FD091F" w:rsidRPr="00E71FCE" w:rsidRDefault="00FD091F" w:rsidP="001A682D">
            <w:pPr>
              <w:spacing w:line="360" w:lineRule="auto"/>
              <w:jc w:val="both"/>
              <w:rPr>
                <w:rFonts w:ascii="Book Antiqua" w:hAnsi="Book Antiqua"/>
              </w:rPr>
            </w:pPr>
            <w:r w:rsidRPr="00E71FCE">
              <w:rPr>
                <w:rFonts w:ascii="Book Antiqua" w:hAnsi="Book Antiqua"/>
              </w:rPr>
              <w:t>8 Posterior</w:t>
            </w:r>
          </w:p>
          <w:p w:rsidR="00FD091F" w:rsidRPr="00E71FCE" w:rsidRDefault="00FD091F" w:rsidP="001A682D">
            <w:pPr>
              <w:spacing w:line="360" w:lineRule="auto"/>
              <w:jc w:val="both"/>
              <w:rPr>
                <w:rFonts w:ascii="Book Antiqua" w:hAnsi="Book Antiqua"/>
              </w:rPr>
            </w:pPr>
            <w:r w:rsidRPr="00E71FCE">
              <w:rPr>
                <w:rFonts w:ascii="Book Antiqua" w:hAnsi="Book Antiqua"/>
              </w:rPr>
              <w:t>3 Anterior</w:t>
            </w:r>
          </w:p>
          <w:p w:rsidR="00FD091F" w:rsidRPr="00E71FCE" w:rsidRDefault="00201F7A" w:rsidP="001A682D">
            <w:pPr>
              <w:spacing w:line="360" w:lineRule="auto"/>
              <w:jc w:val="both"/>
              <w:rPr>
                <w:rFonts w:ascii="Book Antiqua" w:hAnsi="Book Antiqua"/>
              </w:rPr>
            </w:pPr>
            <w:r>
              <w:rPr>
                <w:rFonts w:ascii="Book Antiqua" w:hAnsi="Book Antiqua"/>
              </w:rPr>
              <w:t>12 Anterior/</w:t>
            </w:r>
            <w:r w:rsidRPr="00E71FCE">
              <w:rPr>
                <w:rFonts w:ascii="Book Antiqua" w:hAnsi="Book Antiqua"/>
              </w:rPr>
              <w:t>posterior s</w:t>
            </w:r>
            <w:r w:rsidR="00FD091F" w:rsidRPr="00E71FCE">
              <w:rPr>
                <w:rFonts w:ascii="Book Antiqua" w:hAnsi="Book Antiqua"/>
              </w:rPr>
              <w:t xml:space="preserve">taged </w:t>
            </w:r>
          </w:p>
          <w:p w:rsidR="00FD091F" w:rsidRPr="00E71FCE" w:rsidRDefault="00201F7A" w:rsidP="001A682D">
            <w:pPr>
              <w:spacing w:line="360" w:lineRule="auto"/>
              <w:jc w:val="both"/>
              <w:rPr>
                <w:rFonts w:ascii="Book Antiqua" w:hAnsi="Book Antiqua"/>
              </w:rPr>
            </w:pPr>
            <w:r>
              <w:rPr>
                <w:rFonts w:ascii="Book Antiqua" w:hAnsi="Book Antiqua"/>
              </w:rPr>
              <w:t>2 Anterior/</w:t>
            </w:r>
            <w:r w:rsidRPr="00E71FCE">
              <w:rPr>
                <w:rFonts w:ascii="Book Antiqua" w:hAnsi="Book Antiqua"/>
              </w:rPr>
              <w:t>posterior c</w:t>
            </w:r>
            <w:r w:rsidR="00FD091F" w:rsidRPr="00E71FCE">
              <w:rPr>
                <w:rFonts w:ascii="Book Antiqua" w:hAnsi="Book Antiqua"/>
              </w:rPr>
              <w:t>ombined</w:t>
            </w:r>
          </w:p>
        </w:tc>
      </w:tr>
      <w:tr w:rsidR="00B0707C" w:rsidRPr="00E71FCE" w:rsidTr="00C0369C">
        <w:trPr>
          <w:trHeight w:val="1150"/>
        </w:trPr>
        <w:tc>
          <w:tcPr>
            <w:tcW w:w="1242" w:type="dxa"/>
          </w:tcPr>
          <w:p w:rsidR="00FD091F" w:rsidRPr="00E71FCE" w:rsidRDefault="00FD091F" w:rsidP="001A682D">
            <w:pPr>
              <w:spacing w:line="360" w:lineRule="auto"/>
              <w:jc w:val="both"/>
              <w:rPr>
                <w:rFonts w:ascii="Book Antiqua" w:hAnsi="Book Antiqua"/>
              </w:rPr>
            </w:pPr>
            <w:r w:rsidRPr="00E71FCE">
              <w:rPr>
                <w:rFonts w:ascii="Book Antiqua" w:hAnsi="Book Antiqua"/>
              </w:rPr>
              <w:t>B</w:t>
            </w:r>
          </w:p>
        </w:tc>
        <w:tc>
          <w:tcPr>
            <w:tcW w:w="1276" w:type="dxa"/>
          </w:tcPr>
          <w:p w:rsidR="00FD091F" w:rsidRPr="00E71FCE" w:rsidRDefault="00FD091F" w:rsidP="001A682D">
            <w:pPr>
              <w:spacing w:line="360" w:lineRule="auto"/>
              <w:jc w:val="both"/>
              <w:rPr>
                <w:rFonts w:ascii="Book Antiqua" w:hAnsi="Book Antiqua"/>
              </w:rPr>
            </w:pPr>
            <w:r w:rsidRPr="00E71FCE">
              <w:rPr>
                <w:rFonts w:ascii="Book Antiqua" w:hAnsi="Book Antiqua"/>
              </w:rPr>
              <w:t>30</w:t>
            </w:r>
          </w:p>
        </w:tc>
        <w:tc>
          <w:tcPr>
            <w:tcW w:w="1843" w:type="dxa"/>
          </w:tcPr>
          <w:p w:rsidR="00FD091F" w:rsidRPr="00E71FCE" w:rsidRDefault="00FD091F" w:rsidP="001A682D">
            <w:pPr>
              <w:spacing w:line="360" w:lineRule="auto"/>
              <w:jc w:val="both"/>
              <w:rPr>
                <w:rFonts w:ascii="Book Antiqua" w:hAnsi="Book Antiqua"/>
              </w:rPr>
            </w:pPr>
            <w:r w:rsidRPr="00E71FCE">
              <w:rPr>
                <w:rFonts w:ascii="Book Antiqua" w:hAnsi="Book Antiqua"/>
              </w:rPr>
              <w:t>16 (9-57)</w:t>
            </w:r>
          </w:p>
        </w:tc>
        <w:tc>
          <w:tcPr>
            <w:tcW w:w="4027" w:type="dxa"/>
          </w:tcPr>
          <w:p w:rsidR="00FD091F" w:rsidRPr="00E71FCE" w:rsidRDefault="00FD091F" w:rsidP="001A682D">
            <w:pPr>
              <w:spacing w:line="360" w:lineRule="auto"/>
              <w:jc w:val="both"/>
              <w:rPr>
                <w:rFonts w:ascii="Book Antiqua" w:hAnsi="Book Antiqua"/>
              </w:rPr>
            </w:pPr>
            <w:r w:rsidRPr="00E71FCE">
              <w:rPr>
                <w:rFonts w:ascii="Book Antiqua" w:hAnsi="Book Antiqua"/>
              </w:rPr>
              <w:t>8 Posterior</w:t>
            </w:r>
          </w:p>
          <w:p w:rsidR="00FD091F" w:rsidRPr="00E71FCE" w:rsidRDefault="00FD091F" w:rsidP="001A682D">
            <w:pPr>
              <w:spacing w:line="360" w:lineRule="auto"/>
              <w:jc w:val="both"/>
              <w:rPr>
                <w:rFonts w:ascii="Book Antiqua" w:hAnsi="Book Antiqua"/>
              </w:rPr>
            </w:pPr>
            <w:r w:rsidRPr="00E71FCE">
              <w:rPr>
                <w:rFonts w:ascii="Book Antiqua" w:hAnsi="Book Antiqua"/>
              </w:rPr>
              <w:t>3 Anterior</w:t>
            </w:r>
          </w:p>
          <w:p w:rsidR="00FD091F" w:rsidRPr="00E71FCE" w:rsidRDefault="00201F7A" w:rsidP="001A682D">
            <w:pPr>
              <w:spacing w:line="360" w:lineRule="auto"/>
              <w:jc w:val="both"/>
              <w:rPr>
                <w:rFonts w:ascii="Book Antiqua" w:hAnsi="Book Antiqua"/>
              </w:rPr>
            </w:pPr>
            <w:r>
              <w:rPr>
                <w:rFonts w:ascii="Book Antiqua" w:hAnsi="Book Antiqua"/>
              </w:rPr>
              <w:t>6 Anterior</w:t>
            </w:r>
            <w:r w:rsidR="00FD091F" w:rsidRPr="00E71FCE">
              <w:rPr>
                <w:rFonts w:ascii="Book Antiqua" w:hAnsi="Book Antiqua"/>
              </w:rPr>
              <w:t>/</w:t>
            </w:r>
            <w:r w:rsidRPr="00E71FCE">
              <w:rPr>
                <w:rFonts w:ascii="Book Antiqua" w:hAnsi="Book Antiqua"/>
              </w:rPr>
              <w:t>posterior sta</w:t>
            </w:r>
            <w:r w:rsidR="00FD091F" w:rsidRPr="00E71FCE">
              <w:rPr>
                <w:rFonts w:ascii="Book Antiqua" w:hAnsi="Book Antiqua"/>
              </w:rPr>
              <w:t>ged</w:t>
            </w:r>
          </w:p>
          <w:p w:rsidR="00FD091F" w:rsidRPr="00E71FCE" w:rsidRDefault="00201F7A" w:rsidP="001A682D">
            <w:pPr>
              <w:spacing w:line="360" w:lineRule="auto"/>
              <w:jc w:val="both"/>
              <w:rPr>
                <w:rFonts w:ascii="Book Antiqua" w:hAnsi="Book Antiqua"/>
              </w:rPr>
            </w:pPr>
            <w:r>
              <w:rPr>
                <w:rFonts w:ascii="Book Antiqua" w:hAnsi="Book Antiqua"/>
              </w:rPr>
              <w:t>7 Anterior/</w:t>
            </w:r>
            <w:r w:rsidRPr="00E71FCE">
              <w:rPr>
                <w:rFonts w:ascii="Book Antiqua" w:hAnsi="Book Antiqua"/>
              </w:rPr>
              <w:t>posterior co</w:t>
            </w:r>
            <w:r w:rsidR="00FD091F" w:rsidRPr="00E71FCE">
              <w:rPr>
                <w:rFonts w:ascii="Book Antiqua" w:hAnsi="Book Antiqua"/>
              </w:rPr>
              <w:t>mbined</w:t>
            </w:r>
          </w:p>
        </w:tc>
      </w:tr>
      <w:tr w:rsidR="00FD091F" w:rsidRPr="00E71FCE" w:rsidTr="00C0369C">
        <w:trPr>
          <w:trHeight w:val="1150"/>
        </w:trPr>
        <w:tc>
          <w:tcPr>
            <w:tcW w:w="1242" w:type="dxa"/>
          </w:tcPr>
          <w:p w:rsidR="00FD091F" w:rsidRPr="00E71FCE" w:rsidRDefault="00FD091F" w:rsidP="001A682D">
            <w:pPr>
              <w:spacing w:line="360" w:lineRule="auto"/>
              <w:jc w:val="both"/>
              <w:rPr>
                <w:rFonts w:ascii="Book Antiqua" w:hAnsi="Book Antiqua"/>
              </w:rPr>
            </w:pPr>
            <w:r w:rsidRPr="00E71FCE">
              <w:rPr>
                <w:rFonts w:ascii="Book Antiqua" w:hAnsi="Book Antiqua"/>
              </w:rPr>
              <w:t>C</w:t>
            </w:r>
          </w:p>
        </w:tc>
        <w:tc>
          <w:tcPr>
            <w:tcW w:w="1276" w:type="dxa"/>
          </w:tcPr>
          <w:p w:rsidR="00FD091F" w:rsidRPr="00E71FCE" w:rsidRDefault="00FD091F" w:rsidP="001A682D">
            <w:pPr>
              <w:spacing w:line="360" w:lineRule="auto"/>
              <w:jc w:val="both"/>
              <w:rPr>
                <w:rFonts w:ascii="Book Antiqua" w:hAnsi="Book Antiqua"/>
              </w:rPr>
            </w:pPr>
            <w:r w:rsidRPr="00E71FCE">
              <w:rPr>
                <w:rFonts w:ascii="Book Antiqua" w:hAnsi="Book Antiqua"/>
              </w:rPr>
              <w:t>30</w:t>
            </w:r>
          </w:p>
        </w:tc>
        <w:tc>
          <w:tcPr>
            <w:tcW w:w="1843" w:type="dxa"/>
          </w:tcPr>
          <w:p w:rsidR="00FD091F" w:rsidRPr="00E71FCE" w:rsidRDefault="00FD091F" w:rsidP="001A682D">
            <w:pPr>
              <w:spacing w:line="360" w:lineRule="auto"/>
              <w:jc w:val="both"/>
              <w:rPr>
                <w:rFonts w:ascii="Book Antiqua" w:hAnsi="Book Antiqua"/>
              </w:rPr>
            </w:pPr>
            <w:r w:rsidRPr="00E71FCE">
              <w:rPr>
                <w:rFonts w:ascii="Book Antiqua" w:hAnsi="Book Antiqua"/>
              </w:rPr>
              <w:t>15 (11-74)</w:t>
            </w:r>
          </w:p>
        </w:tc>
        <w:tc>
          <w:tcPr>
            <w:tcW w:w="4027" w:type="dxa"/>
          </w:tcPr>
          <w:p w:rsidR="00FD091F" w:rsidRPr="00E71FCE" w:rsidRDefault="00FD091F" w:rsidP="001A682D">
            <w:pPr>
              <w:spacing w:line="360" w:lineRule="auto"/>
              <w:jc w:val="both"/>
              <w:rPr>
                <w:rFonts w:ascii="Book Antiqua" w:hAnsi="Book Antiqua"/>
              </w:rPr>
            </w:pPr>
            <w:r w:rsidRPr="00E71FCE">
              <w:rPr>
                <w:rFonts w:ascii="Book Antiqua" w:hAnsi="Book Antiqua"/>
              </w:rPr>
              <w:t>22 Posterior</w:t>
            </w:r>
          </w:p>
          <w:p w:rsidR="00FD091F" w:rsidRPr="00E71FCE" w:rsidRDefault="00FD091F" w:rsidP="001A682D">
            <w:pPr>
              <w:spacing w:line="360" w:lineRule="auto"/>
              <w:jc w:val="both"/>
              <w:rPr>
                <w:rFonts w:ascii="Book Antiqua" w:hAnsi="Book Antiqua"/>
              </w:rPr>
            </w:pPr>
            <w:r w:rsidRPr="00E71FCE">
              <w:rPr>
                <w:rFonts w:ascii="Book Antiqua" w:hAnsi="Book Antiqua"/>
              </w:rPr>
              <w:t>1 Anterior</w:t>
            </w:r>
          </w:p>
          <w:p w:rsidR="00FD091F" w:rsidRPr="00E71FCE" w:rsidRDefault="00201F7A" w:rsidP="001A682D">
            <w:pPr>
              <w:spacing w:line="360" w:lineRule="auto"/>
              <w:jc w:val="both"/>
              <w:rPr>
                <w:rFonts w:ascii="Book Antiqua" w:hAnsi="Book Antiqua"/>
              </w:rPr>
            </w:pPr>
            <w:r>
              <w:rPr>
                <w:rFonts w:ascii="Book Antiqua" w:hAnsi="Book Antiqua"/>
              </w:rPr>
              <w:t>2 Anterior/</w:t>
            </w:r>
            <w:r w:rsidRPr="00E71FCE">
              <w:rPr>
                <w:rFonts w:ascii="Book Antiqua" w:hAnsi="Book Antiqua"/>
              </w:rPr>
              <w:t>p</w:t>
            </w:r>
            <w:r w:rsidR="00FD091F" w:rsidRPr="00E71FCE">
              <w:rPr>
                <w:rFonts w:ascii="Book Antiqua" w:hAnsi="Book Antiqua"/>
              </w:rPr>
              <w:t xml:space="preserve">osterior </w:t>
            </w:r>
          </w:p>
          <w:p w:rsidR="00FD091F" w:rsidRPr="00E71FCE" w:rsidRDefault="00201F7A" w:rsidP="001A682D">
            <w:pPr>
              <w:spacing w:line="360" w:lineRule="auto"/>
              <w:jc w:val="both"/>
              <w:rPr>
                <w:rFonts w:ascii="Book Antiqua" w:hAnsi="Book Antiqua"/>
              </w:rPr>
            </w:pPr>
            <w:r>
              <w:rPr>
                <w:rFonts w:ascii="Book Antiqua" w:hAnsi="Book Antiqua"/>
              </w:rPr>
              <w:t>3 Anterior/</w:t>
            </w:r>
            <w:r w:rsidRPr="00E71FCE">
              <w:rPr>
                <w:rFonts w:ascii="Book Antiqua" w:hAnsi="Book Antiqua"/>
              </w:rPr>
              <w:t>posterior c</w:t>
            </w:r>
            <w:r w:rsidR="00FD091F" w:rsidRPr="00E71FCE">
              <w:rPr>
                <w:rFonts w:ascii="Book Antiqua" w:hAnsi="Book Antiqua"/>
              </w:rPr>
              <w:t>ombined</w:t>
            </w:r>
          </w:p>
        </w:tc>
      </w:tr>
    </w:tbl>
    <w:p w:rsidR="00FD091F" w:rsidRPr="00E71FCE" w:rsidRDefault="00FD091F" w:rsidP="001A682D">
      <w:pPr>
        <w:spacing w:line="360" w:lineRule="auto"/>
        <w:jc w:val="both"/>
        <w:rPr>
          <w:rFonts w:ascii="Book Antiqua" w:hAnsi="Book Antiqua"/>
        </w:rPr>
      </w:pPr>
    </w:p>
    <w:p w:rsidR="00FD091F" w:rsidRPr="003515C9" w:rsidRDefault="00FD091F" w:rsidP="001A682D">
      <w:pPr>
        <w:spacing w:line="360" w:lineRule="auto"/>
        <w:jc w:val="both"/>
        <w:rPr>
          <w:rFonts w:ascii="Book Antiqua" w:eastAsiaTheme="minorEastAsia" w:hAnsi="Book Antiqua" w:cs="Arial"/>
          <w:b/>
          <w:lang w:eastAsia="zh-CN"/>
        </w:rPr>
      </w:pPr>
      <w:r w:rsidRPr="00E71FCE">
        <w:rPr>
          <w:rFonts w:ascii="Book Antiqua" w:hAnsi="Book Antiqua" w:cs="Arial"/>
          <w:lang w:eastAsia="en-US"/>
        </w:rPr>
        <w:br w:type="page"/>
      </w:r>
      <w:r w:rsidR="00637D9C" w:rsidRPr="00C0369C">
        <w:rPr>
          <w:rFonts w:ascii="Book Antiqua" w:hAnsi="Book Antiqua"/>
          <w:b/>
        </w:rPr>
        <w:lastRenderedPageBreak/>
        <w:t>Table 2</w:t>
      </w:r>
      <w:r w:rsidR="00637D9C" w:rsidRPr="00C0369C">
        <w:rPr>
          <w:rFonts w:ascii="Book Antiqua" w:eastAsiaTheme="minorEastAsia" w:hAnsi="Book Antiqua" w:hint="eastAsia"/>
          <w:b/>
          <w:lang w:eastAsia="zh-CN"/>
        </w:rPr>
        <w:t xml:space="preserve"> </w:t>
      </w:r>
      <w:r w:rsidR="00637D9C" w:rsidRPr="00C0369C">
        <w:rPr>
          <w:rFonts w:ascii="Book Antiqua" w:hAnsi="Book Antiqua" w:cs="Arial"/>
          <w:b/>
          <w:lang w:eastAsia="en-US"/>
        </w:rPr>
        <w:t>Allogeneic red cell transfusion requirements</w:t>
      </w:r>
    </w:p>
    <w:tbl>
      <w:tblPr>
        <w:tblW w:w="0" w:type="auto"/>
        <w:tblBorders>
          <w:top w:val="single" w:sz="4" w:space="0" w:color="auto"/>
          <w:bottom w:val="single" w:sz="4" w:space="0" w:color="auto"/>
        </w:tblBorders>
        <w:tblLook w:val="00A0" w:firstRow="1" w:lastRow="0" w:firstColumn="1" w:lastColumn="0" w:noHBand="0" w:noVBand="0"/>
      </w:tblPr>
      <w:tblGrid>
        <w:gridCol w:w="1022"/>
        <w:gridCol w:w="1921"/>
        <w:gridCol w:w="3544"/>
        <w:gridCol w:w="1908"/>
      </w:tblGrid>
      <w:tr w:rsidR="00B0707C" w:rsidRPr="00E71FCE" w:rsidTr="0090639B">
        <w:trPr>
          <w:trHeight w:val="1646"/>
        </w:trPr>
        <w:tc>
          <w:tcPr>
            <w:tcW w:w="1022" w:type="dxa"/>
            <w:tcBorders>
              <w:top w:val="single" w:sz="4" w:space="0" w:color="auto"/>
              <w:bottom w:val="single" w:sz="4" w:space="0" w:color="auto"/>
            </w:tcBorders>
          </w:tcPr>
          <w:p w:rsidR="00FD091F" w:rsidRPr="0090639B" w:rsidRDefault="00FD091F" w:rsidP="001A682D">
            <w:pPr>
              <w:spacing w:line="360" w:lineRule="auto"/>
              <w:jc w:val="both"/>
              <w:rPr>
                <w:rFonts w:ascii="Book Antiqua" w:hAnsi="Book Antiqua" w:cs="Arial"/>
                <w:b/>
                <w:lang w:eastAsia="en-US"/>
              </w:rPr>
            </w:pPr>
            <w:r w:rsidRPr="0090639B">
              <w:rPr>
                <w:rFonts w:ascii="Book Antiqua" w:hAnsi="Book Antiqua" w:cs="Arial"/>
                <w:b/>
                <w:lang w:eastAsia="en-US"/>
              </w:rPr>
              <w:t>Group</w:t>
            </w:r>
          </w:p>
        </w:tc>
        <w:tc>
          <w:tcPr>
            <w:tcW w:w="1921" w:type="dxa"/>
            <w:tcBorders>
              <w:top w:val="single" w:sz="4" w:space="0" w:color="auto"/>
              <w:bottom w:val="single" w:sz="4" w:space="0" w:color="auto"/>
            </w:tcBorders>
          </w:tcPr>
          <w:p w:rsidR="00FD091F" w:rsidRPr="0090639B" w:rsidRDefault="00FD091F" w:rsidP="001A682D">
            <w:pPr>
              <w:spacing w:line="360" w:lineRule="auto"/>
              <w:jc w:val="both"/>
              <w:rPr>
                <w:rFonts w:ascii="Book Antiqua" w:hAnsi="Book Antiqua" w:cs="Arial"/>
                <w:b/>
                <w:lang w:eastAsia="en-US"/>
              </w:rPr>
            </w:pPr>
            <w:r w:rsidRPr="0090639B">
              <w:rPr>
                <w:rFonts w:ascii="Book Antiqua" w:hAnsi="Book Antiqua" w:cs="Arial"/>
                <w:b/>
                <w:lang w:eastAsia="en-US"/>
              </w:rPr>
              <w:t>Proportion requiring ARCT</w:t>
            </w:r>
          </w:p>
        </w:tc>
        <w:tc>
          <w:tcPr>
            <w:tcW w:w="3544" w:type="dxa"/>
            <w:tcBorders>
              <w:top w:val="single" w:sz="4" w:space="0" w:color="auto"/>
              <w:bottom w:val="single" w:sz="4" w:space="0" w:color="auto"/>
            </w:tcBorders>
          </w:tcPr>
          <w:p w:rsidR="00FD091F" w:rsidRPr="0090639B" w:rsidRDefault="00FD091F" w:rsidP="001A682D">
            <w:pPr>
              <w:spacing w:line="360" w:lineRule="auto"/>
              <w:jc w:val="both"/>
              <w:rPr>
                <w:rFonts w:ascii="Book Antiqua" w:hAnsi="Book Antiqua" w:cs="Arial"/>
                <w:b/>
                <w:lang w:eastAsia="en-US"/>
              </w:rPr>
            </w:pPr>
            <w:r w:rsidRPr="0090639B">
              <w:rPr>
                <w:rFonts w:ascii="Book Antiqua" w:hAnsi="Book Antiqua" w:cs="Arial"/>
                <w:b/>
                <w:lang w:eastAsia="en-US"/>
              </w:rPr>
              <w:t>Total number of units received</w:t>
            </w:r>
          </w:p>
        </w:tc>
        <w:tc>
          <w:tcPr>
            <w:tcW w:w="1908" w:type="dxa"/>
            <w:tcBorders>
              <w:top w:val="single" w:sz="4" w:space="0" w:color="auto"/>
              <w:bottom w:val="single" w:sz="4" w:space="0" w:color="auto"/>
            </w:tcBorders>
          </w:tcPr>
          <w:p w:rsidR="00FD091F" w:rsidRPr="0090639B" w:rsidRDefault="00FD091F" w:rsidP="001A682D">
            <w:pPr>
              <w:spacing w:line="360" w:lineRule="auto"/>
              <w:jc w:val="both"/>
              <w:rPr>
                <w:rFonts w:ascii="Book Antiqua" w:hAnsi="Book Antiqua" w:cs="Arial"/>
                <w:b/>
                <w:lang w:eastAsia="en-US"/>
              </w:rPr>
            </w:pPr>
            <w:r w:rsidRPr="0090639B">
              <w:rPr>
                <w:rFonts w:ascii="Book Antiqua" w:hAnsi="Book Antiqua" w:cs="Arial"/>
                <w:b/>
                <w:lang w:eastAsia="en-US"/>
              </w:rPr>
              <w:t>Mean ARCT (</w:t>
            </w:r>
            <w:r w:rsidR="003515C9" w:rsidRPr="0090639B">
              <w:rPr>
                <w:rFonts w:ascii="Book Antiqua" w:hAnsi="Book Antiqua" w:cs="Arial"/>
                <w:b/>
                <w:lang w:eastAsia="en-US"/>
              </w:rPr>
              <w:t>standard d</w:t>
            </w:r>
            <w:r w:rsidRPr="0090639B">
              <w:rPr>
                <w:rFonts w:ascii="Book Antiqua" w:hAnsi="Book Antiqua" w:cs="Arial"/>
                <w:b/>
                <w:lang w:eastAsia="en-US"/>
              </w:rPr>
              <w:t>eviation)</w:t>
            </w:r>
          </w:p>
        </w:tc>
      </w:tr>
      <w:tr w:rsidR="00B0707C" w:rsidRPr="00E71FCE" w:rsidTr="0090639B">
        <w:trPr>
          <w:trHeight w:val="2750"/>
        </w:trPr>
        <w:tc>
          <w:tcPr>
            <w:tcW w:w="1022" w:type="dxa"/>
            <w:tcBorders>
              <w:top w:val="single" w:sz="4" w:space="0" w:color="auto"/>
            </w:tcBorders>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A</w:t>
            </w:r>
          </w:p>
        </w:tc>
        <w:tc>
          <w:tcPr>
            <w:tcW w:w="1921" w:type="dxa"/>
            <w:tcBorders>
              <w:top w:val="single" w:sz="4" w:space="0" w:color="auto"/>
            </w:tcBorders>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22/37 (59%)</w:t>
            </w:r>
          </w:p>
        </w:tc>
        <w:tc>
          <w:tcPr>
            <w:tcW w:w="3544" w:type="dxa"/>
            <w:tcBorders>
              <w:top w:val="single" w:sz="4" w:space="0" w:color="auto"/>
            </w:tcBorders>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84 (73 units packed red cells, 8 units fresh frozen plasma, 2 units of cryoprecipitate and one unit of platelets</w:t>
            </w:r>
          </w:p>
        </w:tc>
        <w:tc>
          <w:tcPr>
            <w:tcW w:w="1908" w:type="dxa"/>
            <w:tcBorders>
              <w:top w:val="single" w:sz="4" w:space="0" w:color="auto"/>
            </w:tcBorders>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3.82 units (3.79)</w:t>
            </w:r>
          </w:p>
        </w:tc>
      </w:tr>
      <w:tr w:rsidR="00B0707C" w:rsidRPr="00E71FCE" w:rsidTr="0090639B">
        <w:trPr>
          <w:trHeight w:val="542"/>
        </w:trPr>
        <w:tc>
          <w:tcPr>
            <w:tcW w:w="1022"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B</w:t>
            </w:r>
          </w:p>
        </w:tc>
        <w:tc>
          <w:tcPr>
            <w:tcW w:w="1921"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17 / 30 (57%)</w:t>
            </w:r>
          </w:p>
        </w:tc>
        <w:tc>
          <w:tcPr>
            <w:tcW w:w="3544"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50 units packed red cells</w:t>
            </w:r>
          </w:p>
        </w:tc>
        <w:tc>
          <w:tcPr>
            <w:tcW w:w="1908"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2.94 units (1.82)</w:t>
            </w:r>
          </w:p>
        </w:tc>
      </w:tr>
      <w:tr w:rsidR="00FD091F" w:rsidRPr="00E71FCE" w:rsidTr="0090639B">
        <w:trPr>
          <w:trHeight w:val="522"/>
        </w:trPr>
        <w:tc>
          <w:tcPr>
            <w:tcW w:w="1022"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C</w:t>
            </w:r>
          </w:p>
        </w:tc>
        <w:tc>
          <w:tcPr>
            <w:tcW w:w="1921"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16 / 30 (53%)</w:t>
            </w:r>
          </w:p>
        </w:tc>
        <w:tc>
          <w:tcPr>
            <w:tcW w:w="3544"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37 units packed red cells</w:t>
            </w:r>
          </w:p>
        </w:tc>
        <w:tc>
          <w:tcPr>
            <w:tcW w:w="1908" w:type="dxa"/>
          </w:tcPr>
          <w:p w:rsidR="00FD091F" w:rsidRPr="00E71FCE" w:rsidRDefault="00FD091F" w:rsidP="001A682D">
            <w:pPr>
              <w:spacing w:line="360" w:lineRule="auto"/>
              <w:jc w:val="both"/>
              <w:rPr>
                <w:rFonts w:ascii="Book Antiqua" w:hAnsi="Book Antiqua" w:cs="Arial"/>
                <w:lang w:eastAsia="en-US"/>
              </w:rPr>
            </w:pPr>
            <w:r w:rsidRPr="00E71FCE">
              <w:rPr>
                <w:rFonts w:ascii="Book Antiqua" w:hAnsi="Book Antiqua" w:cs="Arial"/>
                <w:lang w:eastAsia="en-US"/>
              </w:rPr>
              <w:t>2.19 units (0.91)</w:t>
            </w:r>
          </w:p>
        </w:tc>
      </w:tr>
    </w:tbl>
    <w:p w:rsidR="00FD091F" w:rsidRPr="00FA45D5" w:rsidRDefault="00FA45D5" w:rsidP="001A682D">
      <w:pPr>
        <w:spacing w:line="360" w:lineRule="auto"/>
        <w:jc w:val="both"/>
        <w:rPr>
          <w:rFonts w:ascii="Book Antiqua" w:eastAsiaTheme="minorEastAsia" w:hAnsi="Book Antiqua" w:cs="Arial"/>
          <w:lang w:eastAsia="zh-CN"/>
        </w:rPr>
      </w:pPr>
      <w:r w:rsidRPr="00E71FCE">
        <w:rPr>
          <w:rFonts w:ascii="Book Antiqua" w:hAnsi="Book Antiqua"/>
        </w:rPr>
        <w:t>ARCT</w:t>
      </w:r>
      <w:r>
        <w:rPr>
          <w:rFonts w:ascii="Book Antiqua" w:eastAsiaTheme="minorEastAsia" w:hAnsi="Book Antiqua" w:hint="eastAsia"/>
          <w:lang w:eastAsia="zh-CN"/>
        </w:rPr>
        <w:t>:</w:t>
      </w:r>
      <w:r w:rsidRPr="00E71FCE">
        <w:rPr>
          <w:rFonts w:ascii="Book Antiqua" w:hAnsi="Book Antiqua"/>
        </w:rPr>
        <w:t xml:space="preserve"> Allogeneic red cell transfusion</w:t>
      </w:r>
      <w:r>
        <w:rPr>
          <w:rFonts w:ascii="Book Antiqua" w:eastAsiaTheme="minorEastAsia" w:hAnsi="Book Antiqua" w:hint="eastAsia"/>
          <w:lang w:eastAsia="zh-CN"/>
        </w:rPr>
        <w:t>.</w:t>
      </w:r>
    </w:p>
    <w:p w:rsidR="00FD091F" w:rsidRPr="00E71FCE" w:rsidRDefault="00FD091F" w:rsidP="001A682D">
      <w:pPr>
        <w:spacing w:line="360" w:lineRule="auto"/>
        <w:jc w:val="both"/>
        <w:rPr>
          <w:rFonts w:ascii="Book Antiqua" w:hAnsi="Book Antiqua"/>
        </w:rPr>
      </w:pPr>
      <w:r w:rsidRPr="00E71FCE">
        <w:rPr>
          <w:rFonts w:ascii="Book Antiqua" w:hAnsi="Book Antiqua"/>
        </w:rPr>
        <w:br w:type="page"/>
      </w:r>
    </w:p>
    <w:p w:rsidR="00FD091F" w:rsidRPr="00F602F6" w:rsidRDefault="00F602F6" w:rsidP="001A682D">
      <w:pPr>
        <w:spacing w:line="360" w:lineRule="auto"/>
        <w:jc w:val="both"/>
        <w:rPr>
          <w:rFonts w:ascii="Book Antiqua" w:eastAsiaTheme="minorEastAsia" w:hAnsi="Book Antiqua" w:cs="Arial"/>
          <w:b/>
          <w:lang w:eastAsia="zh-CN"/>
        </w:rPr>
      </w:pPr>
      <w:r w:rsidRPr="00F602F6">
        <w:rPr>
          <w:rFonts w:ascii="Book Antiqua" w:hAnsi="Book Antiqua" w:cs="Arial"/>
          <w:b/>
          <w:lang w:eastAsia="en-US"/>
        </w:rPr>
        <w:lastRenderedPageBreak/>
        <w:t>Table 3</w:t>
      </w:r>
      <w:r w:rsidRPr="00F602F6">
        <w:rPr>
          <w:rFonts w:ascii="Book Antiqua" w:eastAsiaTheme="minorEastAsia" w:hAnsi="Book Antiqua" w:cs="Arial" w:hint="eastAsia"/>
          <w:b/>
          <w:lang w:eastAsia="zh-CN"/>
        </w:rPr>
        <w:t xml:space="preserve"> </w:t>
      </w:r>
      <w:r w:rsidRPr="00F602F6">
        <w:rPr>
          <w:rFonts w:ascii="Book Antiqua" w:hAnsi="Book Antiqua" w:cs="Arial"/>
          <w:b/>
          <w:lang w:eastAsia="en-US"/>
        </w:rPr>
        <w:t>Cost analysis comparing groups A, B and C</w:t>
      </w:r>
    </w:p>
    <w:tbl>
      <w:tblPr>
        <w:tblW w:w="8516" w:type="dxa"/>
        <w:tblBorders>
          <w:top w:val="single" w:sz="4" w:space="0" w:color="auto"/>
          <w:bottom w:val="single" w:sz="4" w:space="0" w:color="auto"/>
        </w:tblBorders>
        <w:tblLook w:val="00A0" w:firstRow="1" w:lastRow="0" w:firstColumn="1" w:lastColumn="0" w:noHBand="0" w:noVBand="0"/>
      </w:tblPr>
      <w:tblGrid>
        <w:gridCol w:w="3510"/>
        <w:gridCol w:w="1843"/>
        <w:gridCol w:w="1559"/>
        <w:gridCol w:w="1604"/>
      </w:tblGrid>
      <w:tr w:rsidR="00B0707C" w:rsidRPr="00E71FCE" w:rsidTr="00587929">
        <w:trPr>
          <w:trHeight w:val="1087"/>
        </w:trPr>
        <w:tc>
          <w:tcPr>
            <w:tcW w:w="3510" w:type="dxa"/>
            <w:tcBorders>
              <w:top w:val="single" w:sz="4" w:space="0" w:color="auto"/>
              <w:bottom w:val="single" w:sz="4" w:space="0" w:color="auto"/>
            </w:tcBorders>
          </w:tcPr>
          <w:p w:rsidR="00FD091F" w:rsidRPr="00F602F6" w:rsidRDefault="00FD091F" w:rsidP="001A682D">
            <w:pPr>
              <w:widowControl w:val="0"/>
              <w:autoSpaceDE w:val="0"/>
              <w:autoSpaceDN w:val="0"/>
              <w:adjustRightInd w:val="0"/>
              <w:spacing w:line="360" w:lineRule="auto"/>
              <w:jc w:val="both"/>
              <w:rPr>
                <w:rFonts w:ascii="Book Antiqua" w:hAnsi="Book Antiqua" w:cs="Courier TU"/>
                <w:b/>
                <w:lang w:val="en-US"/>
              </w:rPr>
            </w:pPr>
          </w:p>
        </w:tc>
        <w:tc>
          <w:tcPr>
            <w:tcW w:w="1843" w:type="dxa"/>
            <w:tcBorders>
              <w:top w:val="single" w:sz="4" w:space="0" w:color="auto"/>
              <w:bottom w:val="single" w:sz="4" w:space="0" w:color="auto"/>
            </w:tcBorders>
          </w:tcPr>
          <w:p w:rsidR="00FD091F" w:rsidRPr="00F602F6" w:rsidRDefault="005139D6"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Group A</w:t>
            </w:r>
          </w:p>
          <w:p w:rsidR="00FD091F" w:rsidRPr="00F602F6" w:rsidRDefault="005139D6"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Donor blood only</w:t>
            </w:r>
          </w:p>
        </w:tc>
        <w:tc>
          <w:tcPr>
            <w:tcW w:w="1559" w:type="dxa"/>
            <w:tcBorders>
              <w:top w:val="single" w:sz="4" w:space="0" w:color="auto"/>
              <w:bottom w:val="single" w:sz="4" w:space="0" w:color="auto"/>
            </w:tcBorders>
          </w:tcPr>
          <w:p w:rsidR="00FD091F" w:rsidRPr="00F602F6" w:rsidRDefault="005139D6"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Group B</w:t>
            </w:r>
          </w:p>
          <w:p w:rsidR="00FD091F" w:rsidRPr="00F602F6" w:rsidRDefault="005139D6"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 xml:space="preserve">Cell salvage </w:t>
            </w:r>
          </w:p>
        </w:tc>
        <w:tc>
          <w:tcPr>
            <w:tcW w:w="1604" w:type="dxa"/>
            <w:tcBorders>
              <w:top w:val="single" w:sz="4" w:space="0" w:color="auto"/>
              <w:bottom w:val="single" w:sz="4" w:space="0" w:color="auto"/>
            </w:tcBorders>
          </w:tcPr>
          <w:p w:rsidR="00FD091F" w:rsidRPr="00F602F6" w:rsidRDefault="005139D6"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Group C</w:t>
            </w:r>
          </w:p>
          <w:p w:rsidR="00FD091F" w:rsidRPr="00F602F6" w:rsidRDefault="008420AC" w:rsidP="001A682D">
            <w:pPr>
              <w:widowControl w:val="0"/>
              <w:autoSpaceDE w:val="0"/>
              <w:autoSpaceDN w:val="0"/>
              <w:adjustRightInd w:val="0"/>
              <w:spacing w:line="360" w:lineRule="auto"/>
              <w:jc w:val="both"/>
              <w:rPr>
                <w:rFonts w:ascii="Book Antiqua" w:hAnsi="Book Antiqua" w:cs="Courier TU"/>
                <w:b/>
                <w:lang w:val="en-US"/>
              </w:rPr>
            </w:pPr>
            <w:r w:rsidRPr="00F602F6">
              <w:rPr>
                <w:rFonts w:ascii="Book Antiqua" w:hAnsi="Book Antiqua" w:cs="Courier TU"/>
                <w:b/>
                <w:lang w:val="en-US"/>
              </w:rPr>
              <w:t>Cell salvage +</w:t>
            </w:r>
            <w:r w:rsidR="005139D6" w:rsidRPr="00F602F6">
              <w:rPr>
                <w:rFonts w:ascii="Book Antiqua" w:hAnsi="Book Antiqua" w:cs="Courier TU"/>
                <w:b/>
                <w:lang w:val="en-US"/>
              </w:rPr>
              <w:t xml:space="preserve"> ABT drain</w:t>
            </w:r>
          </w:p>
        </w:tc>
      </w:tr>
      <w:tr w:rsidR="00B0707C" w:rsidRPr="00E71FCE" w:rsidTr="00587929">
        <w:trPr>
          <w:trHeight w:val="548"/>
        </w:trPr>
        <w:tc>
          <w:tcPr>
            <w:tcW w:w="3510" w:type="dxa"/>
            <w:tcBorders>
              <w:top w:val="single" w:sz="4" w:space="0" w:color="auto"/>
            </w:tcBorders>
          </w:tcPr>
          <w:p w:rsidR="00EE418D"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N</w:t>
            </w:r>
            <w:r w:rsidR="00EE418D" w:rsidRPr="00E71FCE">
              <w:rPr>
                <w:rFonts w:ascii="Book Antiqua" w:hAnsi="Book Antiqua" w:cs="Courier TU"/>
                <w:lang w:val="en-US"/>
              </w:rPr>
              <w:t>umber of RBC units transfused</w:t>
            </w:r>
          </w:p>
        </w:tc>
        <w:tc>
          <w:tcPr>
            <w:tcW w:w="1843" w:type="dxa"/>
            <w:tcBorders>
              <w:top w:val="single" w:sz="4" w:space="0" w:color="auto"/>
            </w:tcBorders>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84</w:t>
            </w:r>
          </w:p>
        </w:tc>
        <w:tc>
          <w:tcPr>
            <w:tcW w:w="1559" w:type="dxa"/>
            <w:tcBorders>
              <w:top w:val="single" w:sz="4" w:space="0" w:color="auto"/>
            </w:tcBorders>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50</w:t>
            </w:r>
          </w:p>
        </w:tc>
        <w:tc>
          <w:tcPr>
            <w:tcW w:w="1604" w:type="dxa"/>
            <w:tcBorders>
              <w:top w:val="single" w:sz="4" w:space="0" w:color="auto"/>
            </w:tcBorders>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37</w:t>
            </w:r>
          </w:p>
        </w:tc>
      </w:tr>
      <w:tr w:rsidR="00B0707C" w:rsidRPr="00E71FCE" w:rsidTr="00587929">
        <w:trPr>
          <w:trHeight w:val="544"/>
        </w:trPr>
        <w:tc>
          <w:tcPr>
            <w:tcW w:w="3510" w:type="dxa"/>
          </w:tcPr>
          <w:p w:rsidR="008420AC"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Total cost of RBC transfusion (£)</w:t>
            </w:r>
          </w:p>
        </w:tc>
        <w:tc>
          <w:tcPr>
            <w:tcW w:w="1843" w:type="dxa"/>
          </w:tcPr>
          <w:p w:rsidR="008420AC"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10</w:t>
            </w:r>
            <w:r w:rsidR="00EE418D" w:rsidRPr="00E71FCE">
              <w:rPr>
                <w:rFonts w:ascii="Book Antiqua" w:hAnsi="Book Antiqua" w:cs="Courier TU"/>
                <w:lang w:val="en-US"/>
              </w:rPr>
              <w:t>416</w:t>
            </w:r>
          </w:p>
        </w:tc>
        <w:tc>
          <w:tcPr>
            <w:tcW w:w="1559" w:type="dxa"/>
          </w:tcPr>
          <w:p w:rsidR="008420AC"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6</w:t>
            </w:r>
            <w:r w:rsidR="00EE418D" w:rsidRPr="00E71FCE">
              <w:rPr>
                <w:rFonts w:ascii="Book Antiqua" w:hAnsi="Book Antiqua" w:cs="Courier TU"/>
                <w:lang w:val="en-US"/>
              </w:rPr>
              <w:t>200</w:t>
            </w:r>
          </w:p>
        </w:tc>
        <w:tc>
          <w:tcPr>
            <w:tcW w:w="1604" w:type="dxa"/>
          </w:tcPr>
          <w:p w:rsidR="008420AC"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4</w:t>
            </w:r>
            <w:r w:rsidR="00EE418D" w:rsidRPr="00E71FCE">
              <w:rPr>
                <w:rFonts w:ascii="Book Antiqua" w:hAnsi="Book Antiqua" w:cs="Courier TU"/>
                <w:lang w:val="en-US"/>
              </w:rPr>
              <w:t>588</w:t>
            </w:r>
          </w:p>
        </w:tc>
      </w:tr>
      <w:tr w:rsidR="00B0707C" w:rsidRPr="00E71FCE" w:rsidTr="00587929">
        <w:trPr>
          <w:trHeight w:val="1031"/>
        </w:trPr>
        <w:tc>
          <w:tcPr>
            <w:tcW w:w="3510" w:type="dxa"/>
          </w:tcPr>
          <w:p w:rsidR="00FD091F"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Number of patients receiving</w:t>
            </w:r>
            <w:r w:rsidR="008420AC" w:rsidRPr="00E71FCE">
              <w:rPr>
                <w:rFonts w:ascii="Book Antiqua" w:hAnsi="Book Antiqua" w:cs="Courier TU"/>
                <w:lang w:val="en-US"/>
              </w:rPr>
              <w:t xml:space="preserve"> c</w:t>
            </w:r>
            <w:r w:rsidRPr="00E71FCE">
              <w:rPr>
                <w:rFonts w:ascii="Book Antiqua" w:hAnsi="Book Antiqua" w:cs="Courier TU"/>
                <w:lang w:val="en-US"/>
              </w:rPr>
              <w:t>ell salvage</w:t>
            </w:r>
          </w:p>
        </w:tc>
        <w:tc>
          <w:tcPr>
            <w:tcW w:w="1843" w:type="dxa"/>
          </w:tcPr>
          <w:p w:rsidR="00FD091F" w:rsidRPr="00E71FCE" w:rsidRDefault="005139D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559" w:type="dxa"/>
          </w:tcPr>
          <w:p w:rsidR="00FD091F"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30</w:t>
            </w:r>
          </w:p>
        </w:tc>
        <w:tc>
          <w:tcPr>
            <w:tcW w:w="1604" w:type="dxa"/>
          </w:tcPr>
          <w:p w:rsidR="00FD091F"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30</w:t>
            </w:r>
          </w:p>
        </w:tc>
      </w:tr>
      <w:tr w:rsidR="00B0707C" w:rsidRPr="00E71FCE" w:rsidTr="00587929">
        <w:trPr>
          <w:trHeight w:val="544"/>
        </w:trPr>
        <w:tc>
          <w:tcPr>
            <w:tcW w:w="3510" w:type="dxa"/>
          </w:tcPr>
          <w:p w:rsidR="008420AC"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Total cost of cell Salvage (£)</w:t>
            </w:r>
          </w:p>
        </w:tc>
        <w:tc>
          <w:tcPr>
            <w:tcW w:w="1843" w:type="dxa"/>
          </w:tcPr>
          <w:p w:rsidR="008420AC" w:rsidRPr="00E71FCE" w:rsidRDefault="008420AC"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559" w:type="dxa"/>
          </w:tcPr>
          <w:p w:rsidR="008420AC"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2</w:t>
            </w:r>
            <w:r w:rsidR="00EE418D" w:rsidRPr="00E71FCE">
              <w:rPr>
                <w:rFonts w:ascii="Book Antiqua" w:hAnsi="Book Antiqua" w:cs="Courier TU"/>
                <w:lang w:val="en-US"/>
              </w:rPr>
              <w:t>100</w:t>
            </w:r>
          </w:p>
        </w:tc>
        <w:tc>
          <w:tcPr>
            <w:tcW w:w="1604" w:type="dxa"/>
          </w:tcPr>
          <w:p w:rsidR="008420AC"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2</w:t>
            </w:r>
            <w:r w:rsidR="00EE418D" w:rsidRPr="00E71FCE">
              <w:rPr>
                <w:rFonts w:ascii="Book Antiqua" w:hAnsi="Book Antiqua" w:cs="Courier TU"/>
                <w:lang w:val="en-US"/>
              </w:rPr>
              <w:t>100</w:t>
            </w:r>
          </w:p>
        </w:tc>
      </w:tr>
      <w:tr w:rsidR="00B0707C" w:rsidRPr="00E71FCE" w:rsidTr="00587929">
        <w:trPr>
          <w:trHeight w:val="544"/>
        </w:trPr>
        <w:tc>
          <w:tcPr>
            <w:tcW w:w="3510" w:type="dxa"/>
          </w:tcPr>
          <w:p w:rsidR="00EE418D"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Number of patients receiving ABT drains</w:t>
            </w:r>
          </w:p>
        </w:tc>
        <w:tc>
          <w:tcPr>
            <w:tcW w:w="1843" w:type="dxa"/>
          </w:tcPr>
          <w:p w:rsidR="00EE418D"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559" w:type="dxa"/>
          </w:tcPr>
          <w:p w:rsidR="00EE418D"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604" w:type="dxa"/>
          </w:tcPr>
          <w:p w:rsidR="00EE418D"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30</w:t>
            </w:r>
          </w:p>
        </w:tc>
      </w:tr>
      <w:tr w:rsidR="00B0707C" w:rsidRPr="00E71FCE" w:rsidTr="00587929">
        <w:trPr>
          <w:trHeight w:val="544"/>
        </w:trPr>
        <w:tc>
          <w:tcPr>
            <w:tcW w:w="3510" w:type="dxa"/>
          </w:tcPr>
          <w:p w:rsidR="00FD091F"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Total cost of</w:t>
            </w:r>
            <w:r w:rsidR="008420AC" w:rsidRPr="00E71FCE">
              <w:rPr>
                <w:rFonts w:ascii="Book Antiqua" w:hAnsi="Book Antiqua" w:cs="Courier TU"/>
                <w:lang w:val="en-US"/>
              </w:rPr>
              <w:t xml:space="preserve"> </w:t>
            </w:r>
            <w:r w:rsidR="005139D6" w:rsidRPr="00E71FCE">
              <w:rPr>
                <w:rFonts w:ascii="Book Antiqua" w:hAnsi="Book Antiqua" w:cs="Courier TU"/>
                <w:lang w:val="en-US"/>
              </w:rPr>
              <w:t>ABT drain</w:t>
            </w:r>
            <w:r w:rsidRPr="00E71FCE">
              <w:rPr>
                <w:rFonts w:ascii="Book Antiqua" w:hAnsi="Book Antiqua" w:cs="Courier TU"/>
                <w:lang w:val="en-US"/>
              </w:rPr>
              <w:t>s</w:t>
            </w:r>
            <w:r w:rsidR="005139D6" w:rsidRPr="00E71FCE">
              <w:rPr>
                <w:rFonts w:ascii="Book Antiqua" w:hAnsi="Book Antiqua" w:cs="Courier TU"/>
                <w:lang w:val="en-US"/>
              </w:rPr>
              <w:t xml:space="preserve"> (£)</w:t>
            </w:r>
          </w:p>
        </w:tc>
        <w:tc>
          <w:tcPr>
            <w:tcW w:w="1843" w:type="dxa"/>
          </w:tcPr>
          <w:p w:rsidR="00FD091F" w:rsidRPr="00E71FCE" w:rsidRDefault="005139D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559" w:type="dxa"/>
          </w:tcPr>
          <w:p w:rsidR="00FD091F" w:rsidRPr="00E71FCE" w:rsidRDefault="005139D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0</w:t>
            </w:r>
          </w:p>
        </w:tc>
        <w:tc>
          <w:tcPr>
            <w:tcW w:w="1604" w:type="dxa"/>
          </w:tcPr>
          <w:p w:rsidR="00FD091F"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1</w:t>
            </w:r>
            <w:r w:rsidR="00095AB6" w:rsidRPr="00E71FCE">
              <w:rPr>
                <w:rFonts w:ascii="Book Antiqua" w:hAnsi="Book Antiqua" w:cs="Courier TU"/>
                <w:lang w:val="en-US"/>
              </w:rPr>
              <w:t>620</w:t>
            </w:r>
          </w:p>
        </w:tc>
      </w:tr>
      <w:tr w:rsidR="00B0707C" w:rsidRPr="00E71FCE" w:rsidTr="00587929">
        <w:trPr>
          <w:trHeight w:val="568"/>
        </w:trPr>
        <w:tc>
          <w:tcPr>
            <w:tcW w:w="3510" w:type="dxa"/>
          </w:tcPr>
          <w:p w:rsidR="00095AB6"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Overall transfusion cost</w:t>
            </w:r>
          </w:p>
        </w:tc>
        <w:tc>
          <w:tcPr>
            <w:tcW w:w="1843" w:type="dxa"/>
          </w:tcPr>
          <w:p w:rsidR="00095AB6"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10</w:t>
            </w:r>
            <w:r w:rsidR="00095AB6" w:rsidRPr="00E71FCE">
              <w:rPr>
                <w:rFonts w:ascii="Book Antiqua" w:hAnsi="Book Antiqua" w:cs="Courier TU"/>
                <w:lang w:val="en-US"/>
              </w:rPr>
              <w:t>416</w:t>
            </w:r>
          </w:p>
        </w:tc>
        <w:tc>
          <w:tcPr>
            <w:tcW w:w="1559" w:type="dxa"/>
          </w:tcPr>
          <w:p w:rsidR="00095AB6"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8</w:t>
            </w:r>
            <w:r w:rsidR="00095AB6" w:rsidRPr="00E71FCE">
              <w:rPr>
                <w:rFonts w:ascii="Book Antiqua" w:hAnsi="Book Antiqua" w:cs="Courier TU"/>
                <w:lang w:val="en-US"/>
              </w:rPr>
              <w:t>300</w:t>
            </w:r>
          </w:p>
        </w:tc>
        <w:tc>
          <w:tcPr>
            <w:tcW w:w="1604" w:type="dxa"/>
          </w:tcPr>
          <w:p w:rsidR="00095AB6" w:rsidRPr="00E71FCE" w:rsidRDefault="00A80774" w:rsidP="001A682D">
            <w:pPr>
              <w:widowControl w:val="0"/>
              <w:autoSpaceDE w:val="0"/>
              <w:autoSpaceDN w:val="0"/>
              <w:adjustRightInd w:val="0"/>
              <w:spacing w:line="360" w:lineRule="auto"/>
              <w:jc w:val="both"/>
              <w:rPr>
                <w:rFonts w:ascii="Book Antiqua" w:hAnsi="Book Antiqua" w:cs="Courier TU"/>
                <w:lang w:val="en-US"/>
              </w:rPr>
            </w:pPr>
            <w:r>
              <w:rPr>
                <w:rFonts w:ascii="Book Antiqua" w:hAnsi="Book Antiqua" w:cs="Courier TU"/>
                <w:lang w:val="en-US"/>
              </w:rPr>
              <w:t>8</w:t>
            </w:r>
            <w:r w:rsidR="00095AB6" w:rsidRPr="00E71FCE">
              <w:rPr>
                <w:rFonts w:ascii="Book Antiqua" w:hAnsi="Book Antiqua" w:cs="Courier TU"/>
                <w:lang w:val="en-US"/>
              </w:rPr>
              <w:t>308</w:t>
            </w:r>
          </w:p>
        </w:tc>
      </w:tr>
      <w:tr w:rsidR="00B0707C" w:rsidRPr="00E71FCE" w:rsidTr="00587929">
        <w:trPr>
          <w:trHeight w:val="568"/>
        </w:trPr>
        <w:tc>
          <w:tcPr>
            <w:tcW w:w="3510" w:type="dxa"/>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Number of patients</w:t>
            </w:r>
          </w:p>
        </w:tc>
        <w:tc>
          <w:tcPr>
            <w:tcW w:w="1843" w:type="dxa"/>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37</w:t>
            </w:r>
          </w:p>
        </w:tc>
        <w:tc>
          <w:tcPr>
            <w:tcW w:w="1559" w:type="dxa"/>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30</w:t>
            </w:r>
          </w:p>
        </w:tc>
        <w:tc>
          <w:tcPr>
            <w:tcW w:w="1604" w:type="dxa"/>
          </w:tcPr>
          <w:p w:rsidR="00EE418D"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30</w:t>
            </w:r>
          </w:p>
        </w:tc>
      </w:tr>
      <w:tr w:rsidR="00FD091F" w:rsidRPr="00E71FCE" w:rsidTr="00587929">
        <w:trPr>
          <w:trHeight w:val="544"/>
        </w:trPr>
        <w:tc>
          <w:tcPr>
            <w:tcW w:w="3510" w:type="dxa"/>
          </w:tcPr>
          <w:p w:rsidR="00FD091F"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Overall</w:t>
            </w:r>
            <w:r w:rsidR="001848C6" w:rsidRPr="00E71FCE">
              <w:rPr>
                <w:rFonts w:ascii="Book Antiqua" w:hAnsi="Book Antiqua" w:cs="Courier TU"/>
                <w:lang w:val="en-US"/>
              </w:rPr>
              <w:t xml:space="preserve"> cost per p</w:t>
            </w:r>
            <w:r w:rsidRPr="00E71FCE">
              <w:rPr>
                <w:rFonts w:ascii="Book Antiqua" w:hAnsi="Book Antiqua" w:cs="Courier TU"/>
                <w:lang w:val="en-US"/>
              </w:rPr>
              <w:t xml:space="preserve">atient </w:t>
            </w:r>
            <w:r w:rsidR="005139D6" w:rsidRPr="00E71FCE">
              <w:rPr>
                <w:rFonts w:ascii="Book Antiqua" w:hAnsi="Book Antiqua" w:cs="Courier TU"/>
                <w:lang w:val="en-US"/>
              </w:rPr>
              <w:t>(£)</w:t>
            </w:r>
          </w:p>
        </w:tc>
        <w:tc>
          <w:tcPr>
            <w:tcW w:w="1843" w:type="dxa"/>
          </w:tcPr>
          <w:p w:rsidR="00FD091F"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281.51</w:t>
            </w:r>
          </w:p>
        </w:tc>
        <w:tc>
          <w:tcPr>
            <w:tcW w:w="1559" w:type="dxa"/>
          </w:tcPr>
          <w:p w:rsidR="00FD091F" w:rsidRPr="00E71FCE" w:rsidRDefault="00095AB6"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276.67</w:t>
            </w:r>
          </w:p>
        </w:tc>
        <w:tc>
          <w:tcPr>
            <w:tcW w:w="1604" w:type="dxa"/>
          </w:tcPr>
          <w:p w:rsidR="00FD091F" w:rsidRPr="00E71FCE" w:rsidRDefault="00EE418D" w:rsidP="001A682D">
            <w:pPr>
              <w:widowControl w:val="0"/>
              <w:autoSpaceDE w:val="0"/>
              <w:autoSpaceDN w:val="0"/>
              <w:adjustRightInd w:val="0"/>
              <w:spacing w:line="360" w:lineRule="auto"/>
              <w:jc w:val="both"/>
              <w:rPr>
                <w:rFonts w:ascii="Book Antiqua" w:hAnsi="Book Antiqua" w:cs="Courier TU"/>
                <w:lang w:val="en-US"/>
              </w:rPr>
            </w:pPr>
            <w:r w:rsidRPr="00E71FCE">
              <w:rPr>
                <w:rFonts w:ascii="Book Antiqua" w:hAnsi="Book Antiqua" w:cs="Courier TU"/>
                <w:lang w:val="en-US"/>
              </w:rPr>
              <w:t>276.93</w:t>
            </w:r>
          </w:p>
        </w:tc>
      </w:tr>
    </w:tbl>
    <w:p w:rsidR="00A80774" w:rsidRPr="00BB62A2" w:rsidRDefault="00A80774" w:rsidP="001A682D">
      <w:pPr>
        <w:spacing w:line="360" w:lineRule="auto"/>
        <w:jc w:val="both"/>
        <w:rPr>
          <w:rFonts w:ascii="Book Antiqua" w:hAnsi="Book Antiqua"/>
        </w:rPr>
      </w:pPr>
      <w:r>
        <w:rPr>
          <w:rFonts w:ascii="Book Antiqua" w:hAnsi="Book Antiqua"/>
        </w:rPr>
        <w:t>RBC</w:t>
      </w:r>
      <w:r w:rsidR="00EE418D" w:rsidRPr="00E71FCE">
        <w:rPr>
          <w:rFonts w:ascii="Book Antiqua" w:hAnsi="Book Antiqua"/>
        </w:rPr>
        <w:t xml:space="preserve"> </w:t>
      </w:r>
      <w:r>
        <w:rPr>
          <w:rFonts w:ascii="Book Antiqua" w:eastAsiaTheme="minorEastAsia" w:hAnsi="Book Antiqua" w:hint="eastAsia"/>
          <w:lang w:eastAsia="zh-CN"/>
        </w:rPr>
        <w:t xml:space="preserve">= </w:t>
      </w:r>
      <w:r w:rsidR="00EE418D" w:rsidRPr="00E71FCE">
        <w:rPr>
          <w:rFonts w:ascii="Book Antiqua" w:hAnsi="Book Antiqua"/>
        </w:rPr>
        <w:t>£124</w:t>
      </w:r>
      <w:r>
        <w:rPr>
          <w:rFonts w:ascii="Book Antiqua" w:eastAsiaTheme="minorEastAsia" w:hAnsi="Book Antiqua" w:hint="eastAsia"/>
          <w:lang w:eastAsia="zh-CN"/>
        </w:rPr>
        <w:t xml:space="preserve">; </w:t>
      </w:r>
      <w:r w:rsidRPr="00E71FCE">
        <w:rPr>
          <w:rFonts w:ascii="Book Antiqua" w:hAnsi="Book Antiqua"/>
        </w:rPr>
        <w:t>c</w:t>
      </w:r>
      <w:r w:rsidR="00EE418D" w:rsidRPr="00E71FCE">
        <w:rPr>
          <w:rFonts w:ascii="Book Antiqua" w:hAnsi="Book Antiqua"/>
        </w:rPr>
        <w:t xml:space="preserve">ost of cell salvage </w:t>
      </w:r>
      <w:r>
        <w:rPr>
          <w:rFonts w:ascii="Book Antiqua" w:hAnsi="Book Antiqua"/>
        </w:rPr>
        <w:t>ACD-A, collection and processing kit</w:t>
      </w:r>
      <w:r w:rsidR="00EE418D" w:rsidRPr="00E71FCE">
        <w:rPr>
          <w:rFonts w:ascii="Book Antiqua" w:hAnsi="Book Antiqua"/>
        </w:rPr>
        <w:t xml:space="preserve"> </w:t>
      </w:r>
      <w:r>
        <w:rPr>
          <w:rFonts w:ascii="Book Antiqua" w:eastAsiaTheme="minorEastAsia" w:hAnsi="Book Antiqua" w:hint="eastAsia"/>
          <w:lang w:eastAsia="zh-CN"/>
        </w:rPr>
        <w:t xml:space="preserve">= </w:t>
      </w:r>
      <w:r w:rsidR="00EE418D" w:rsidRPr="00E71FCE">
        <w:rPr>
          <w:rFonts w:ascii="Book Antiqua" w:hAnsi="Book Antiqua"/>
        </w:rPr>
        <w:t>£70</w:t>
      </w:r>
      <w:r w:rsidR="00BB62A2">
        <w:rPr>
          <w:rFonts w:ascii="Book Antiqua" w:eastAsiaTheme="minorEastAsia" w:hAnsi="Book Antiqua" w:hint="eastAsia"/>
          <w:lang w:eastAsia="zh-CN"/>
        </w:rPr>
        <w:t xml:space="preserve">; </w:t>
      </w:r>
      <w:r w:rsidR="00BB62A2" w:rsidRPr="00E71FCE">
        <w:rPr>
          <w:rFonts w:ascii="Book Antiqua" w:hAnsi="Book Antiqua"/>
        </w:rPr>
        <w:t>c</w:t>
      </w:r>
      <w:r w:rsidR="00EE418D" w:rsidRPr="00E71FCE">
        <w:rPr>
          <w:rFonts w:ascii="Book Antiqua" w:hAnsi="Book Antiqua"/>
        </w:rPr>
        <w:t xml:space="preserve">osts of a single ABT drain </w:t>
      </w:r>
      <w:r w:rsidR="00BB62A2">
        <w:rPr>
          <w:rFonts w:ascii="Book Antiqua" w:eastAsiaTheme="minorEastAsia" w:hAnsi="Book Antiqua" w:hint="eastAsia"/>
          <w:lang w:eastAsia="zh-CN"/>
        </w:rPr>
        <w:t xml:space="preserve">= </w:t>
      </w:r>
      <w:r w:rsidR="00EE418D" w:rsidRPr="00E71FCE">
        <w:rPr>
          <w:rFonts w:ascii="Book Antiqua" w:hAnsi="Book Antiqua"/>
        </w:rPr>
        <w:t>£54</w:t>
      </w:r>
      <w:r w:rsidR="00BB62A2">
        <w:rPr>
          <w:rFonts w:ascii="Book Antiqua" w:eastAsiaTheme="minorEastAsia" w:hAnsi="Book Antiqua" w:hint="eastAsia"/>
          <w:lang w:eastAsia="zh-CN"/>
        </w:rPr>
        <w:t xml:space="preserve">. </w:t>
      </w:r>
      <w:r w:rsidRPr="00E71FCE">
        <w:rPr>
          <w:rFonts w:ascii="Book Antiqua" w:hAnsi="Book Antiqua"/>
        </w:rPr>
        <w:t>ABT</w:t>
      </w:r>
      <w:r>
        <w:rPr>
          <w:rFonts w:ascii="Book Antiqua" w:eastAsiaTheme="minorEastAsia" w:hAnsi="Book Antiqua" w:hint="eastAsia"/>
          <w:lang w:eastAsia="zh-CN"/>
        </w:rPr>
        <w:t>:</w:t>
      </w:r>
      <w:r w:rsidRPr="00E71FCE">
        <w:rPr>
          <w:rFonts w:ascii="Book Antiqua" w:hAnsi="Book Antiqua"/>
        </w:rPr>
        <w:t xml:space="preserve"> Autologous blood transfusion</w:t>
      </w:r>
      <w:r>
        <w:rPr>
          <w:rFonts w:ascii="Book Antiqua" w:eastAsiaTheme="minorEastAsia" w:hAnsi="Book Antiqua" w:hint="eastAsia"/>
          <w:lang w:eastAsia="zh-CN"/>
        </w:rPr>
        <w:t xml:space="preserve">; </w:t>
      </w:r>
      <w:r w:rsidRPr="00E71FCE">
        <w:rPr>
          <w:rFonts w:ascii="Book Antiqua" w:hAnsi="Book Antiqua"/>
        </w:rPr>
        <w:t>RBC</w:t>
      </w:r>
      <w:r>
        <w:rPr>
          <w:rFonts w:ascii="Book Antiqua" w:eastAsiaTheme="minorEastAsia" w:hAnsi="Book Antiqua" w:hint="eastAsia"/>
          <w:lang w:eastAsia="zh-CN"/>
        </w:rPr>
        <w:t>:</w:t>
      </w:r>
      <w:r w:rsidRPr="00A80774">
        <w:rPr>
          <w:rFonts w:ascii="Book Antiqua" w:hAnsi="Book Antiqua"/>
        </w:rPr>
        <w:t xml:space="preserve"> </w:t>
      </w:r>
      <w:r w:rsidRPr="00E71FCE">
        <w:rPr>
          <w:rFonts w:ascii="Book Antiqua" w:hAnsi="Book Antiqua"/>
        </w:rPr>
        <w:t>Cost of one unit of blood</w:t>
      </w:r>
      <w:r>
        <w:rPr>
          <w:rFonts w:ascii="Book Antiqua" w:eastAsiaTheme="minorEastAsia" w:hAnsi="Book Antiqua" w:hint="eastAsia"/>
          <w:lang w:eastAsia="zh-CN"/>
        </w:rPr>
        <w:t>;</w:t>
      </w:r>
      <w:r w:rsidRPr="00A80774">
        <w:rPr>
          <w:rFonts w:ascii="Book Antiqua" w:hAnsi="Book Antiqua"/>
        </w:rPr>
        <w:t xml:space="preserve"> </w:t>
      </w:r>
      <w:r w:rsidRPr="00E71FCE">
        <w:rPr>
          <w:rFonts w:ascii="Book Antiqua" w:hAnsi="Book Antiqua"/>
        </w:rPr>
        <w:t>ACD-A</w:t>
      </w:r>
      <w:r>
        <w:rPr>
          <w:rFonts w:ascii="Book Antiqua" w:eastAsiaTheme="minorEastAsia" w:hAnsi="Book Antiqua" w:hint="eastAsia"/>
          <w:lang w:eastAsia="zh-CN"/>
        </w:rPr>
        <w:t>:</w:t>
      </w:r>
      <w:r w:rsidRPr="00A80774">
        <w:rPr>
          <w:rFonts w:ascii="Book Antiqua" w:hAnsi="Book Antiqua"/>
        </w:rPr>
        <w:t xml:space="preserve"> </w:t>
      </w:r>
      <w:r w:rsidRPr="00E71FCE">
        <w:rPr>
          <w:rFonts w:ascii="Book Antiqua" w:hAnsi="Book Antiqua"/>
        </w:rPr>
        <w:t>Acid citrate-dextrose anticoagulant</w:t>
      </w:r>
      <w:r>
        <w:rPr>
          <w:rFonts w:ascii="Book Antiqua" w:eastAsiaTheme="minorEastAsia" w:hAnsi="Book Antiqua" w:hint="eastAsia"/>
          <w:lang w:eastAsia="zh-CN"/>
        </w:rPr>
        <w:t>.</w:t>
      </w:r>
    </w:p>
    <w:p w:rsidR="00FD091F" w:rsidRPr="00E71FCE" w:rsidRDefault="00FD091F" w:rsidP="001A682D">
      <w:pPr>
        <w:spacing w:line="360" w:lineRule="auto"/>
        <w:jc w:val="both"/>
        <w:rPr>
          <w:rFonts w:ascii="Book Antiqua" w:hAnsi="Book Antiqua"/>
          <w:b/>
        </w:rPr>
      </w:pPr>
      <w:r w:rsidRPr="00E71FCE">
        <w:rPr>
          <w:rFonts w:ascii="Book Antiqua" w:hAnsi="Book Antiqua"/>
        </w:rPr>
        <w:br w:type="page"/>
      </w:r>
    </w:p>
    <w:p w:rsidR="00FD091F" w:rsidRPr="00E71FCE" w:rsidRDefault="00432550" w:rsidP="001A682D">
      <w:pPr>
        <w:spacing w:line="360" w:lineRule="auto"/>
        <w:jc w:val="both"/>
        <w:rPr>
          <w:rFonts w:ascii="Book Antiqua" w:hAnsi="Book Antiqua"/>
        </w:rPr>
      </w:pPr>
      <w:r w:rsidRPr="00E71FCE">
        <w:rPr>
          <w:rFonts w:ascii="Book Antiqua" w:hAnsi="Book Antiqua"/>
          <w:noProof/>
          <w:lang w:val="en-US" w:eastAsia="en-US"/>
        </w:rPr>
        <w:lastRenderedPageBreak/>
        <w:drawing>
          <wp:inline distT="0" distB="0" distL="0" distR="0" wp14:anchorId="6786F2F9" wp14:editId="3F243650">
            <wp:extent cx="5245100" cy="3289300"/>
            <wp:effectExtent l="25400" t="0" r="0" b="0"/>
            <wp:docPr id="1" name="C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 2"/>
                    <pic:cNvPicPr>
                      <a:picLocks noChangeArrowheads="1"/>
                    </pic:cNvPicPr>
                  </pic:nvPicPr>
                  <pic:blipFill>
                    <a:blip r:embed="rId10"/>
                    <a:srcRect b="-78"/>
                    <a:stretch>
                      <a:fillRect/>
                    </a:stretch>
                  </pic:blipFill>
                  <pic:spPr bwMode="auto">
                    <a:xfrm>
                      <a:off x="0" y="0"/>
                      <a:ext cx="5245100" cy="3289300"/>
                    </a:xfrm>
                    <a:prstGeom prst="rect">
                      <a:avLst/>
                    </a:prstGeom>
                    <a:noFill/>
                    <a:ln w="9525">
                      <a:noFill/>
                      <a:miter lim="800000"/>
                      <a:headEnd/>
                      <a:tailEnd/>
                    </a:ln>
                  </pic:spPr>
                </pic:pic>
              </a:graphicData>
            </a:graphic>
          </wp:inline>
        </w:drawing>
      </w:r>
    </w:p>
    <w:p w:rsidR="00432550" w:rsidRPr="00432550" w:rsidRDefault="00432550" w:rsidP="00432550">
      <w:pPr>
        <w:spacing w:line="360" w:lineRule="auto"/>
        <w:jc w:val="both"/>
        <w:rPr>
          <w:rFonts w:ascii="Book Antiqua" w:eastAsiaTheme="minorEastAsia" w:hAnsi="Book Antiqua"/>
          <w:b/>
          <w:lang w:eastAsia="zh-CN"/>
        </w:rPr>
      </w:pPr>
      <w:r w:rsidRPr="00432550">
        <w:rPr>
          <w:rFonts w:ascii="Book Antiqua" w:hAnsi="Book Antiqua"/>
          <w:b/>
        </w:rPr>
        <w:t>Figure 1</w:t>
      </w:r>
      <w:r w:rsidRPr="00432550">
        <w:rPr>
          <w:rFonts w:ascii="Book Antiqua" w:eastAsiaTheme="minorEastAsia" w:hAnsi="Book Antiqua" w:hint="eastAsia"/>
          <w:b/>
          <w:lang w:eastAsia="zh-CN"/>
        </w:rPr>
        <w:t xml:space="preserve"> </w:t>
      </w:r>
      <w:r w:rsidRPr="00432550">
        <w:rPr>
          <w:rFonts w:ascii="Book Antiqua" w:hAnsi="Book Antiqua"/>
          <w:b/>
        </w:rPr>
        <w:t>Percentage of patients requiring an allogeneic red cell transfusion</w:t>
      </w:r>
      <w:r w:rsidRPr="00432550">
        <w:rPr>
          <w:rFonts w:ascii="Book Antiqua" w:eastAsiaTheme="minorEastAsia" w:hAnsi="Book Antiqua" w:hint="eastAsia"/>
          <w:b/>
          <w:lang w:eastAsia="zh-CN"/>
        </w:rPr>
        <w:t>.</w:t>
      </w:r>
    </w:p>
    <w:p w:rsidR="00FD091F" w:rsidRPr="00E71FCE" w:rsidRDefault="00FD091F" w:rsidP="001A682D">
      <w:pPr>
        <w:spacing w:line="360" w:lineRule="auto"/>
        <w:jc w:val="both"/>
        <w:rPr>
          <w:rFonts w:ascii="Book Antiqua" w:hAnsi="Book Antiqua"/>
        </w:rPr>
      </w:pPr>
    </w:p>
    <w:p w:rsidR="00FD091F" w:rsidRPr="00E71FCE" w:rsidRDefault="00FD091F" w:rsidP="001A682D">
      <w:pPr>
        <w:spacing w:line="360" w:lineRule="auto"/>
        <w:jc w:val="both"/>
        <w:rPr>
          <w:rFonts w:ascii="Book Antiqua" w:hAnsi="Book Antiqua"/>
        </w:rPr>
      </w:pPr>
      <w:r w:rsidRPr="00E71FCE">
        <w:rPr>
          <w:rFonts w:ascii="Book Antiqua" w:hAnsi="Book Antiqua"/>
        </w:rPr>
        <w:br w:type="page"/>
      </w:r>
      <w:r w:rsidR="00432550" w:rsidRPr="00E71FCE">
        <w:rPr>
          <w:rFonts w:ascii="Book Antiqua" w:hAnsi="Book Antiqua"/>
        </w:rPr>
        <w:lastRenderedPageBreak/>
        <w:t xml:space="preserve"> </w:t>
      </w:r>
      <w:r w:rsidR="00432550" w:rsidRPr="00E71FCE">
        <w:rPr>
          <w:rFonts w:ascii="Book Antiqua" w:hAnsi="Book Antiqua"/>
          <w:noProof/>
          <w:lang w:val="en-US" w:eastAsia="en-US"/>
        </w:rPr>
        <w:drawing>
          <wp:inline distT="0" distB="0" distL="0" distR="0" wp14:anchorId="633A0426" wp14:editId="43BE0783">
            <wp:extent cx="5245100" cy="3111500"/>
            <wp:effectExtent l="25400" t="0" r="0" b="0"/>
            <wp:docPr id="2" name="C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 1"/>
                    <pic:cNvPicPr>
                      <a:picLocks noChangeArrowheads="1"/>
                    </pic:cNvPicPr>
                  </pic:nvPicPr>
                  <pic:blipFill>
                    <a:blip r:embed="rId11"/>
                    <a:srcRect b="-61"/>
                    <a:stretch>
                      <a:fillRect/>
                    </a:stretch>
                  </pic:blipFill>
                  <pic:spPr bwMode="auto">
                    <a:xfrm>
                      <a:off x="0" y="0"/>
                      <a:ext cx="5245100" cy="3111500"/>
                    </a:xfrm>
                    <a:prstGeom prst="rect">
                      <a:avLst/>
                    </a:prstGeom>
                    <a:noFill/>
                    <a:ln w="9525">
                      <a:noFill/>
                      <a:miter lim="800000"/>
                      <a:headEnd/>
                      <a:tailEnd/>
                    </a:ln>
                  </pic:spPr>
                </pic:pic>
              </a:graphicData>
            </a:graphic>
          </wp:inline>
        </w:drawing>
      </w:r>
    </w:p>
    <w:p w:rsidR="00432550" w:rsidRPr="00432550" w:rsidRDefault="00432550" w:rsidP="00432550">
      <w:pPr>
        <w:spacing w:line="360" w:lineRule="auto"/>
        <w:jc w:val="both"/>
        <w:rPr>
          <w:rFonts w:ascii="Book Antiqua" w:hAnsi="Book Antiqua"/>
          <w:b/>
        </w:rPr>
      </w:pPr>
    </w:p>
    <w:p w:rsidR="00432550" w:rsidRPr="00432550" w:rsidRDefault="00432550" w:rsidP="00432550">
      <w:pPr>
        <w:spacing w:line="360" w:lineRule="auto"/>
        <w:jc w:val="both"/>
        <w:rPr>
          <w:rFonts w:ascii="Book Antiqua" w:eastAsiaTheme="minorEastAsia" w:hAnsi="Book Antiqua"/>
          <w:b/>
          <w:lang w:eastAsia="zh-CN"/>
        </w:rPr>
      </w:pPr>
      <w:r w:rsidRPr="00432550">
        <w:rPr>
          <w:rFonts w:ascii="Book Antiqua" w:hAnsi="Book Antiqua"/>
          <w:b/>
        </w:rPr>
        <w:t>Figure 2</w:t>
      </w:r>
      <w:r w:rsidRPr="00432550">
        <w:rPr>
          <w:rFonts w:ascii="Book Antiqua" w:eastAsiaTheme="minorEastAsia" w:hAnsi="Book Antiqua" w:hint="eastAsia"/>
          <w:b/>
          <w:lang w:eastAsia="zh-CN"/>
        </w:rPr>
        <w:t xml:space="preserve"> </w:t>
      </w:r>
      <w:r w:rsidRPr="00432550">
        <w:rPr>
          <w:rFonts w:ascii="Book Antiqua" w:hAnsi="Book Antiqua"/>
          <w:b/>
        </w:rPr>
        <w:t>Mean number of units transfused</w:t>
      </w:r>
      <w:r w:rsidRPr="00432550">
        <w:rPr>
          <w:rFonts w:ascii="Book Antiqua" w:eastAsiaTheme="minorEastAsia" w:hAnsi="Book Antiqua" w:hint="eastAsia"/>
          <w:b/>
          <w:lang w:eastAsia="zh-CN"/>
        </w:rPr>
        <w:t>.</w:t>
      </w:r>
    </w:p>
    <w:p w:rsidR="00FD091F" w:rsidRPr="00E71FCE" w:rsidRDefault="00FD091F" w:rsidP="001A682D">
      <w:pPr>
        <w:spacing w:line="360" w:lineRule="auto"/>
        <w:jc w:val="both"/>
        <w:rPr>
          <w:rFonts w:ascii="Book Antiqua" w:hAnsi="Book Antiqua"/>
        </w:rPr>
      </w:pPr>
    </w:p>
    <w:sectPr w:rsidR="00FD091F" w:rsidRPr="00E71FCE" w:rsidSect="00FD091F">
      <w:footerReference w:type="even"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23" w:rsidRDefault="00620D23" w:rsidP="00E15066">
      <w:r>
        <w:separator/>
      </w:r>
    </w:p>
  </w:endnote>
  <w:endnote w:type="continuationSeparator" w:id="0">
    <w:p w:rsidR="00620D23" w:rsidRDefault="00620D23" w:rsidP="00E1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TU">
    <w:charset w:val="77"/>
    <w:family w:val="auto"/>
    <w:pitch w:val="variable"/>
    <w:sig w:usb0="00000003" w:usb1="00000000" w:usb2="00000000" w:usb3="00000000" w:csb0="00004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C" w:rsidRDefault="00302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51C" w:rsidRDefault="003025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1C" w:rsidRDefault="00302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B34">
      <w:rPr>
        <w:rStyle w:val="PageNumber"/>
        <w:noProof/>
      </w:rPr>
      <w:t>19</w:t>
    </w:r>
    <w:r>
      <w:rPr>
        <w:rStyle w:val="PageNumber"/>
      </w:rPr>
      <w:fldChar w:fldCharType="end"/>
    </w:r>
  </w:p>
  <w:p w:rsidR="0030251C" w:rsidRDefault="003025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23" w:rsidRDefault="00620D23" w:rsidP="00E15066">
      <w:r>
        <w:separator/>
      </w:r>
    </w:p>
  </w:footnote>
  <w:footnote w:type="continuationSeparator" w:id="0">
    <w:p w:rsidR="00620D23" w:rsidRDefault="00620D23" w:rsidP="00E150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AD6"/>
    <w:multiLevelType w:val="hybridMultilevel"/>
    <w:tmpl w:val="AF92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7446B"/>
    <w:multiLevelType w:val="hybridMultilevel"/>
    <w:tmpl w:val="874E4DC2"/>
    <w:lvl w:ilvl="0" w:tplc="82B4BAE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565437"/>
    <w:multiLevelType w:val="hybridMultilevel"/>
    <w:tmpl w:val="12C4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24B23"/>
    <w:multiLevelType w:val="hybridMultilevel"/>
    <w:tmpl w:val="79B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259AB"/>
    <w:multiLevelType w:val="hybridMultilevel"/>
    <w:tmpl w:val="67D274F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6F043A0"/>
    <w:multiLevelType w:val="hybridMultilevel"/>
    <w:tmpl w:val="32CE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5046C"/>
    <w:multiLevelType w:val="hybridMultilevel"/>
    <w:tmpl w:val="B5947E2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7BC2864"/>
    <w:multiLevelType w:val="hybridMultilevel"/>
    <w:tmpl w:val="6B5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B4"/>
    <w:rsid w:val="00004E7F"/>
    <w:rsid w:val="00005A6B"/>
    <w:rsid w:val="00005CE3"/>
    <w:rsid w:val="00007325"/>
    <w:rsid w:val="000077BA"/>
    <w:rsid w:val="00010D85"/>
    <w:rsid w:val="000119E6"/>
    <w:rsid w:val="00015A7B"/>
    <w:rsid w:val="00022353"/>
    <w:rsid w:val="0002766A"/>
    <w:rsid w:val="0004062F"/>
    <w:rsid w:val="0004253E"/>
    <w:rsid w:val="00044231"/>
    <w:rsid w:val="00046A0E"/>
    <w:rsid w:val="000701A3"/>
    <w:rsid w:val="00084273"/>
    <w:rsid w:val="00095AB6"/>
    <w:rsid w:val="00095E70"/>
    <w:rsid w:val="00097562"/>
    <w:rsid w:val="000A0806"/>
    <w:rsid w:val="000A4E2D"/>
    <w:rsid w:val="000B24BC"/>
    <w:rsid w:val="000C0A8B"/>
    <w:rsid w:val="000C4B23"/>
    <w:rsid w:val="000C7154"/>
    <w:rsid w:val="000F3E82"/>
    <w:rsid w:val="000F76EC"/>
    <w:rsid w:val="001002FA"/>
    <w:rsid w:val="0010053F"/>
    <w:rsid w:val="00100882"/>
    <w:rsid w:val="00101B11"/>
    <w:rsid w:val="00101E8C"/>
    <w:rsid w:val="001178E3"/>
    <w:rsid w:val="00120C53"/>
    <w:rsid w:val="00122F7F"/>
    <w:rsid w:val="00131512"/>
    <w:rsid w:val="0015338B"/>
    <w:rsid w:val="00154394"/>
    <w:rsid w:val="0015570B"/>
    <w:rsid w:val="00160664"/>
    <w:rsid w:val="00175D46"/>
    <w:rsid w:val="00183537"/>
    <w:rsid w:val="001848C6"/>
    <w:rsid w:val="00185591"/>
    <w:rsid w:val="001970A9"/>
    <w:rsid w:val="001A1434"/>
    <w:rsid w:val="001A1D4F"/>
    <w:rsid w:val="001A5DAB"/>
    <w:rsid w:val="001A682D"/>
    <w:rsid w:val="001B2CEC"/>
    <w:rsid w:val="001B7BC1"/>
    <w:rsid w:val="001C0A8B"/>
    <w:rsid w:val="001C0EFB"/>
    <w:rsid w:val="001C63B4"/>
    <w:rsid w:val="001D43A8"/>
    <w:rsid w:val="001D64FB"/>
    <w:rsid w:val="001E473A"/>
    <w:rsid w:val="001F4FC5"/>
    <w:rsid w:val="001F63D8"/>
    <w:rsid w:val="00201F7A"/>
    <w:rsid w:val="0020374B"/>
    <w:rsid w:val="0020781D"/>
    <w:rsid w:val="002225A0"/>
    <w:rsid w:val="002300AB"/>
    <w:rsid w:val="002339E9"/>
    <w:rsid w:val="00237CDA"/>
    <w:rsid w:val="00254A04"/>
    <w:rsid w:val="00255A2D"/>
    <w:rsid w:val="0025765D"/>
    <w:rsid w:val="00257BBE"/>
    <w:rsid w:val="002668BB"/>
    <w:rsid w:val="002711EE"/>
    <w:rsid w:val="002775CF"/>
    <w:rsid w:val="00280B34"/>
    <w:rsid w:val="00282FC1"/>
    <w:rsid w:val="00284758"/>
    <w:rsid w:val="00284CBC"/>
    <w:rsid w:val="00286490"/>
    <w:rsid w:val="002A79E0"/>
    <w:rsid w:val="002B6A6B"/>
    <w:rsid w:val="002D633A"/>
    <w:rsid w:val="002E1103"/>
    <w:rsid w:val="002E5D30"/>
    <w:rsid w:val="002F39EE"/>
    <w:rsid w:val="0030251C"/>
    <w:rsid w:val="00303ED8"/>
    <w:rsid w:val="00306685"/>
    <w:rsid w:val="00306C1B"/>
    <w:rsid w:val="00311164"/>
    <w:rsid w:val="0031379F"/>
    <w:rsid w:val="00313A3E"/>
    <w:rsid w:val="00315022"/>
    <w:rsid w:val="00316434"/>
    <w:rsid w:val="00320B4E"/>
    <w:rsid w:val="00330DBB"/>
    <w:rsid w:val="003515C9"/>
    <w:rsid w:val="00376735"/>
    <w:rsid w:val="00377149"/>
    <w:rsid w:val="00380417"/>
    <w:rsid w:val="003871A7"/>
    <w:rsid w:val="00393E1D"/>
    <w:rsid w:val="003A0C5B"/>
    <w:rsid w:val="003B1D42"/>
    <w:rsid w:val="003B2426"/>
    <w:rsid w:val="003B3DA7"/>
    <w:rsid w:val="003B6F79"/>
    <w:rsid w:val="003C4427"/>
    <w:rsid w:val="003D0FB1"/>
    <w:rsid w:val="003E706C"/>
    <w:rsid w:val="003F2B59"/>
    <w:rsid w:val="00401E2D"/>
    <w:rsid w:val="00402B9D"/>
    <w:rsid w:val="00402DF6"/>
    <w:rsid w:val="00403535"/>
    <w:rsid w:val="004074CB"/>
    <w:rsid w:val="00432550"/>
    <w:rsid w:val="004337E0"/>
    <w:rsid w:val="004402D6"/>
    <w:rsid w:val="004420F9"/>
    <w:rsid w:val="00445D05"/>
    <w:rsid w:val="0044679E"/>
    <w:rsid w:val="0045195B"/>
    <w:rsid w:val="00452397"/>
    <w:rsid w:val="0045560C"/>
    <w:rsid w:val="0046230E"/>
    <w:rsid w:val="00467A8D"/>
    <w:rsid w:val="0047030B"/>
    <w:rsid w:val="00475F85"/>
    <w:rsid w:val="00485EF4"/>
    <w:rsid w:val="004861B5"/>
    <w:rsid w:val="00493108"/>
    <w:rsid w:val="00495D8A"/>
    <w:rsid w:val="00496A10"/>
    <w:rsid w:val="004A203A"/>
    <w:rsid w:val="004A5CD0"/>
    <w:rsid w:val="004A69CE"/>
    <w:rsid w:val="004C4D33"/>
    <w:rsid w:val="004C6258"/>
    <w:rsid w:val="004D5DEB"/>
    <w:rsid w:val="004E23F1"/>
    <w:rsid w:val="004F4187"/>
    <w:rsid w:val="004F64B4"/>
    <w:rsid w:val="005139D6"/>
    <w:rsid w:val="00523385"/>
    <w:rsid w:val="00524513"/>
    <w:rsid w:val="00525635"/>
    <w:rsid w:val="00537DAE"/>
    <w:rsid w:val="00542995"/>
    <w:rsid w:val="00543CC8"/>
    <w:rsid w:val="005523A2"/>
    <w:rsid w:val="00553724"/>
    <w:rsid w:val="00555D08"/>
    <w:rsid w:val="00561794"/>
    <w:rsid w:val="005630D9"/>
    <w:rsid w:val="00572346"/>
    <w:rsid w:val="00583F1F"/>
    <w:rsid w:val="00587929"/>
    <w:rsid w:val="00594824"/>
    <w:rsid w:val="00594D4F"/>
    <w:rsid w:val="005A4604"/>
    <w:rsid w:val="005C4733"/>
    <w:rsid w:val="005C61E5"/>
    <w:rsid w:val="005E4328"/>
    <w:rsid w:val="0060477D"/>
    <w:rsid w:val="0060657C"/>
    <w:rsid w:val="00611253"/>
    <w:rsid w:val="00620D23"/>
    <w:rsid w:val="0062148B"/>
    <w:rsid w:val="00633123"/>
    <w:rsid w:val="00637D9C"/>
    <w:rsid w:val="00650A05"/>
    <w:rsid w:val="00650C4B"/>
    <w:rsid w:val="00651D19"/>
    <w:rsid w:val="00653733"/>
    <w:rsid w:val="00664C77"/>
    <w:rsid w:val="00670E1C"/>
    <w:rsid w:val="00671EAD"/>
    <w:rsid w:val="00674A9E"/>
    <w:rsid w:val="00675815"/>
    <w:rsid w:val="00680BAC"/>
    <w:rsid w:val="0068103D"/>
    <w:rsid w:val="006812D0"/>
    <w:rsid w:val="00682E3D"/>
    <w:rsid w:val="006901FD"/>
    <w:rsid w:val="00693FF1"/>
    <w:rsid w:val="00696529"/>
    <w:rsid w:val="006A4604"/>
    <w:rsid w:val="006A61C9"/>
    <w:rsid w:val="006A6988"/>
    <w:rsid w:val="006B5442"/>
    <w:rsid w:val="006B64E6"/>
    <w:rsid w:val="006C0137"/>
    <w:rsid w:val="006C498B"/>
    <w:rsid w:val="006C5EB8"/>
    <w:rsid w:val="006D0A65"/>
    <w:rsid w:val="006D0B61"/>
    <w:rsid w:val="006D4E9C"/>
    <w:rsid w:val="00702EC9"/>
    <w:rsid w:val="0071631C"/>
    <w:rsid w:val="0073549C"/>
    <w:rsid w:val="00742272"/>
    <w:rsid w:val="00747B3D"/>
    <w:rsid w:val="00752476"/>
    <w:rsid w:val="0075732F"/>
    <w:rsid w:val="007672F0"/>
    <w:rsid w:val="00771E2B"/>
    <w:rsid w:val="00772690"/>
    <w:rsid w:val="007747CB"/>
    <w:rsid w:val="00782A82"/>
    <w:rsid w:val="007906B4"/>
    <w:rsid w:val="007958D4"/>
    <w:rsid w:val="007A2391"/>
    <w:rsid w:val="007A2C26"/>
    <w:rsid w:val="007A41EE"/>
    <w:rsid w:val="007A7BBA"/>
    <w:rsid w:val="007B1D60"/>
    <w:rsid w:val="007C1D3F"/>
    <w:rsid w:val="007D0D2F"/>
    <w:rsid w:val="007F2844"/>
    <w:rsid w:val="007F62CA"/>
    <w:rsid w:val="008029B3"/>
    <w:rsid w:val="0080591A"/>
    <w:rsid w:val="008218F3"/>
    <w:rsid w:val="00827468"/>
    <w:rsid w:val="00840EA5"/>
    <w:rsid w:val="008420AC"/>
    <w:rsid w:val="00843133"/>
    <w:rsid w:val="00844557"/>
    <w:rsid w:val="008500DF"/>
    <w:rsid w:val="00850A95"/>
    <w:rsid w:val="0085131B"/>
    <w:rsid w:val="008533EB"/>
    <w:rsid w:val="00863978"/>
    <w:rsid w:val="00867C9F"/>
    <w:rsid w:val="00887022"/>
    <w:rsid w:val="00887EB8"/>
    <w:rsid w:val="008A5DC4"/>
    <w:rsid w:val="008B0009"/>
    <w:rsid w:val="008C305A"/>
    <w:rsid w:val="008C477A"/>
    <w:rsid w:val="008D14A4"/>
    <w:rsid w:val="008E0703"/>
    <w:rsid w:val="008E0753"/>
    <w:rsid w:val="008E0B67"/>
    <w:rsid w:val="008E56CA"/>
    <w:rsid w:val="008F3865"/>
    <w:rsid w:val="008F6281"/>
    <w:rsid w:val="008F71FD"/>
    <w:rsid w:val="00901ED8"/>
    <w:rsid w:val="0090639B"/>
    <w:rsid w:val="00913D81"/>
    <w:rsid w:val="009376B5"/>
    <w:rsid w:val="00940A7B"/>
    <w:rsid w:val="00944A77"/>
    <w:rsid w:val="00950CE7"/>
    <w:rsid w:val="00951A6A"/>
    <w:rsid w:val="00954517"/>
    <w:rsid w:val="00966EF1"/>
    <w:rsid w:val="0097328A"/>
    <w:rsid w:val="0098215F"/>
    <w:rsid w:val="00982287"/>
    <w:rsid w:val="00992FFE"/>
    <w:rsid w:val="009A0470"/>
    <w:rsid w:val="009A6047"/>
    <w:rsid w:val="009B5925"/>
    <w:rsid w:val="009C0939"/>
    <w:rsid w:val="009C0CAF"/>
    <w:rsid w:val="009C0D1E"/>
    <w:rsid w:val="009D60DF"/>
    <w:rsid w:val="009E5294"/>
    <w:rsid w:val="009F2208"/>
    <w:rsid w:val="00A00D9E"/>
    <w:rsid w:val="00A0546C"/>
    <w:rsid w:val="00A05797"/>
    <w:rsid w:val="00A152B0"/>
    <w:rsid w:val="00A166C8"/>
    <w:rsid w:val="00A219FB"/>
    <w:rsid w:val="00A42F75"/>
    <w:rsid w:val="00A46BA4"/>
    <w:rsid w:val="00A5038A"/>
    <w:rsid w:val="00A52C82"/>
    <w:rsid w:val="00A56385"/>
    <w:rsid w:val="00A80774"/>
    <w:rsid w:val="00A95074"/>
    <w:rsid w:val="00AA4D1D"/>
    <w:rsid w:val="00AB0D7D"/>
    <w:rsid w:val="00AC1669"/>
    <w:rsid w:val="00AC2C5E"/>
    <w:rsid w:val="00AD14EA"/>
    <w:rsid w:val="00AD71E9"/>
    <w:rsid w:val="00AD7C6E"/>
    <w:rsid w:val="00AE35A0"/>
    <w:rsid w:val="00AE6C52"/>
    <w:rsid w:val="00AF79BE"/>
    <w:rsid w:val="00B01FDF"/>
    <w:rsid w:val="00B06816"/>
    <w:rsid w:val="00B0707C"/>
    <w:rsid w:val="00B11217"/>
    <w:rsid w:val="00B13761"/>
    <w:rsid w:val="00B322EF"/>
    <w:rsid w:val="00B4382B"/>
    <w:rsid w:val="00B43AD8"/>
    <w:rsid w:val="00B539EC"/>
    <w:rsid w:val="00B612B0"/>
    <w:rsid w:val="00B63EA9"/>
    <w:rsid w:val="00B768EB"/>
    <w:rsid w:val="00B8267A"/>
    <w:rsid w:val="00B8688A"/>
    <w:rsid w:val="00B87991"/>
    <w:rsid w:val="00BA2BD5"/>
    <w:rsid w:val="00BA7B0B"/>
    <w:rsid w:val="00BB30C5"/>
    <w:rsid w:val="00BB6054"/>
    <w:rsid w:val="00BB62A2"/>
    <w:rsid w:val="00BB66F2"/>
    <w:rsid w:val="00BC4EFC"/>
    <w:rsid w:val="00BD54D0"/>
    <w:rsid w:val="00BD60C2"/>
    <w:rsid w:val="00BE33AF"/>
    <w:rsid w:val="00C033D2"/>
    <w:rsid w:val="00C0369C"/>
    <w:rsid w:val="00C13231"/>
    <w:rsid w:val="00C13233"/>
    <w:rsid w:val="00C23EF6"/>
    <w:rsid w:val="00C25AC9"/>
    <w:rsid w:val="00C27D9E"/>
    <w:rsid w:val="00C34F89"/>
    <w:rsid w:val="00C3546A"/>
    <w:rsid w:val="00C649FF"/>
    <w:rsid w:val="00C64F51"/>
    <w:rsid w:val="00C71AE6"/>
    <w:rsid w:val="00C81DC8"/>
    <w:rsid w:val="00C904CB"/>
    <w:rsid w:val="00C914FF"/>
    <w:rsid w:val="00CB5323"/>
    <w:rsid w:val="00CB6B82"/>
    <w:rsid w:val="00CC2A78"/>
    <w:rsid w:val="00CE074C"/>
    <w:rsid w:val="00CF25A0"/>
    <w:rsid w:val="00D2448A"/>
    <w:rsid w:val="00D26087"/>
    <w:rsid w:val="00D37987"/>
    <w:rsid w:val="00D37CA2"/>
    <w:rsid w:val="00D61312"/>
    <w:rsid w:val="00D626AD"/>
    <w:rsid w:val="00D74324"/>
    <w:rsid w:val="00D75131"/>
    <w:rsid w:val="00D75958"/>
    <w:rsid w:val="00D9137A"/>
    <w:rsid w:val="00D9192C"/>
    <w:rsid w:val="00DA1979"/>
    <w:rsid w:val="00DB01B9"/>
    <w:rsid w:val="00DB13B2"/>
    <w:rsid w:val="00DB28BE"/>
    <w:rsid w:val="00DB4CA8"/>
    <w:rsid w:val="00DB7DAD"/>
    <w:rsid w:val="00DC2641"/>
    <w:rsid w:val="00DC331A"/>
    <w:rsid w:val="00DC3E90"/>
    <w:rsid w:val="00DD0A18"/>
    <w:rsid w:val="00DD0EAF"/>
    <w:rsid w:val="00DD4FA0"/>
    <w:rsid w:val="00DD7624"/>
    <w:rsid w:val="00DF3618"/>
    <w:rsid w:val="00E008ED"/>
    <w:rsid w:val="00E01953"/>
    <w:rsid w:val="00E020BC"/>
    <w:rsid w:val="00E054F0"/>
    <w:rsid w:val="00E15066"/>
    <w:rsid w:val="00E223BA"/>
    <w:rsid w:val="00E229A3"/>
    <w:rsid w:val="00E25886"/>
    <w:rsid w:val="00E2790B"/>
    <w:rsid w:val="00E409F8"/>
    <w:rsid w:val="00E41316"/>
    <w:rsid w:val="00E46E6F"/>
    <w:rsid w:val="00E5067E"/>
    <w:rsid w:val="00E5152C"/>
    <w:rsid w:val="00E54429"/>
    <w:rsid w:val="00E71413"/>
    <w:rsid w:val="00E71D5C"/>
    <w:rsid w:val="00E71FCE"/>
    <w:rsid w:val="00E93E93"/>
    <w:rsid w:val="00EA3B56"/>
    <w:rsid w:val="00EA4199"/>
    <w:rsid w:val="00EA61D5"/>
    <w:rsid w:val="00EB5F41"/>
    <w:rsid w:val="00EB713D"/>
    <w:rsid w:val="00ED0FC5"/>
    <w:rsid w:val="00ED1A4B"/>
    <w:rsid w:val="00ED7775"/>
    <w:rsid w:val="00EE4059"/>
    <w:rsid w:val="00EE418D"/>
    <w:rsid w:val="00EF0048"/>
    <w:rsid w:val="00EF685B"/>
    <w:rsid w:val="00EF70E4"/>
    <w:rsid w:val="00F03E0E"/>
    <w:rsid w:val="00F331CA"/>
    <w:rsid w:val="00F35665"/>
    <w:rsid w:val="00F367F3"/>
    <w:rsid w:val="00F37D2E"/>
    <w:rsid w:val="00F47633"/>
    <w:rsid w:val="00F50DA6"/>
    <w:rsid w:val="00F602F6"/>
    <w:rsid w:val="00F64937"/>
    <w:rsid w:val="00F64E80"/>
    <w:rsid w:val="00F67506"/>
    <w:rsid w:val="00F8288C"/>
    <w:rsid w:val="00F82C5E"/>
    <w:rsid w:val="00F9707E"/>
    <w:rsid w:val="00FA0AC9"/>
    <w:rsid w:val="00FA45D5"/>
    <w:rsid w:val="00FA54FA"/>
    <w:rsid w:val="00FA7A47"/>
    <w:rsid w:val="00FD091F"/>
    <w:rsid w:val="00FD186F"/>
    <w:rsid w:val="00FD337C"/>
    <w:rsid w:val="00FD4E2B"/>
    <w:rsid w:val="00FE0D47"/>
    <w:rsid w:val="00FE0E7B"/>
    <w:rsid w:val="00FE2132"/>
    <w:rsid w:val="00FF00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GB" w:eastAsia="en-GB" w:bidi="ar-SA"/>
      </w:rPr>
    </w:rPrDefault>
    <w:pPrDefault/>
  </w:docDefaults>
  <w:latentStyles w:defLockedState="0" w:defUIPriority="0" w:defSemiHidden="0" w:defUnhideWhenUsed="0" w:defQFormat="0" w:count="276">
    <w:lsdException w:name="Emphasis" w:qFormat="1"/>
    <w:lsdException w:name="Normal (Web)" w:uiPriority="99"/>
  </w:latentStyles>
  <w:style w:type="paragraph" w:default="1" w:styleId="Normal">
    <w:name w:val="Normal"/>
    <w:qFormat/>
    <w:rsid w:val="001C63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3B4"/>
    <w:pPr>
      <w:tabs>
        <w:tab w:val="center" w:pos="4153"/>
        <w:tab w:val="right" w:pos="8306"/>
      </w:tabs>
    </w:pPr>
    <w:rPr>
      <w:rFonts w:eastAsia="宋体"/>
      <w:sz w:val="20"/>
      <w:szCs w:val="20"/>
      <w:lang w:eastAsia="zh-CN"/>
    </w:rPr>
  </w:style>
  <w:style w:type="character" w:customStyle="1" w:styleId="HeaderChar">
    <w:name w:val="Header Char"/>
    <w:basedOn w:val="DefaultParagraphFont"/>
    <w:link w:val="Header"/>
    <w:uiPriority w:val="99"/>
    <w:locked/>
    <w:rsid w:val="001C63B4"/>
    <w:rPr>
      <w:rFonts w:ascii="Times New Roman" w:eastAsia="宋体" w:hAnsi="Times New Roman" w:cs="Times New Roman"/>
      <w:sz w:val="20"/>
      <w:szCs w:val="20"/>
      <w:lang w:val="en-GB" w:eastAsia="zh-CN"/>
    </w:rPr>
  </w:style>
  <w:style w:type="paragraph" w:styleId="BodyTextIndent">
    <w:name w:val="Body Text Indent"/>
    <w:basedOn w:val="Normal"/>
    <w:link w:val="BodyTextIndentChar"/>
    <w:uiPriority w:val="99"/>
    <w:rsid w:val="001C63B4"/>
    <w:pPr>
      <w:widowControl w:val="0"/>
      <w:autoSpaceDE w:val="0"/>
      <w:autoSpaceDN w:val="0"/>
      <w:adjustRightInd w:val="0"/>
      <w:spacing w:before="112" w:line="480" w:lineRule="auto"/>
      <w:ind w:hanging="6"/>
    </w:pPr>
    <w:rPr>
      <w:lang w:eastAsia="en-US"/>
    </w:rPr>
  </w:style>
  <w:style w:type="character" w:customStyle="1" w:styleId="BodyTextIndentChar">
    <w:name w:val="Body Text Indent Char"/>
    <w:basedOn w:val="DefaultParagraphFont"/>
    <w:link w:val="BodyTextIndent"/>
    <w:uiPriority w:val="99"/>
    <w:locked/>
    <w:rsid w:val="001C63B4"/>
    <w:rPr>
      <w:rFonts w:ascii="Times New Roman" w:hAnsi="Times New Roman" w:cs="Times New Roman"/>
      <w:lang w:val="en-GB"/>
    </w:rPr>
  </w:style>
  <w:style w:type="paragraph" w:styleId="ListParagraph">
    <w:name w:val="List Paragraph"/>
    <w:basedOn w:val="Normal"/>
    <w:uiPriority w:val="99"/>
    <w:qFormat/>
    <w:rsid w:val="00282FC1"/>
    <w:pPr>
      <w:ind w:left="720"/>
      <w:contextualSpacing/>
    </w:pPr>
  </w:style>
  <w:style w:type="table" w:styleId="TableGrid">
    <w:name w:val="Table Grid"/>
    <w:basedOn w:val="TableNormal"/>
    <w:uiPriority w:val="99"/>
    <w:rsid w:val="006B64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68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346"/>
    <w:rPr>
      <w:rFonts w:ascii="Times New Roman" w:hAnsi="Times New Roman" w:cs="Times New Roman"/>
      <w:sz w:val="2"/>
    </w:rPr>
  </w:style>
  <w:style w:type="paragraph" w:styleId="Footer">
    <w:name w:val="footer"/>
    <w:basedOn w:val="Normal"/>
    <w:link w:val="FooterChar"/>
    <w:uiPriority w:val="99"/>
    <w:semiHidden/>
    <w:rsid w:val="0046230E"/>
    <w:pPr>
      <w:tabs>
        <w:tab w:val="center" w:pos="4320"/>
        <w:tab w:val="right" w:pos="8640"/>
      </w:tabs>
    </w:pPr>
  </w:style>
  <w:style w:type="character" w:customStyle="1" w:styleId="FooterChar">
    <w:name w:val="Footer Char"/>
    <w:basedOn w:val="DefaultParagraphFont"/>
    <w:link w:val="Footer"/>
    <w:uiPriority w:val="99"/>
    <w:semiHidden/>
    <w:locked/>
    <w:rsid w:val="0046230E"/>
    <w:rPr>
      <w:rFonts w:ascii="Times New Roman" w:hAnsi="Times New Roman" w:cs="Times New Roman"/>
      <w:sz w:val="24"/>
      <w:szCs w:val="24"/>
    </w:rPr>
  </w:style>
  <w:style w:type="character" w:styleId="PageNumber">
    <w:name w:val="page number"/>
    <w:basedOn w:val="DefaultParagraphFont"/>
    <w:uiPriority w:val="99"/>
    <w:semiHidden/>
    <w:rsid w:val="0046230E"/>
    <w:rPr>
      <w:rFonts w:cs="Times New Roman"/>
    </w:rPr>
  </w:style>
  <w:style w:type="character" w:styleId="CommentReference">
    <w:name w:val="annotation reference"/>
    <w:basedOn w:val="DefaultParagraphFont"/>
    <w:uiPriority w:val="99"/>
    <w:semiHidden/>
    <w:rsid w:val="007A2C26"/>
    <w:rPr>
      <w:rFonts w:cs="Times New Roman"/>
      <w:sz w:val="16"/>
      <w:szCs w:val="16"/>
    </w:rPr>
  </w:style>
  <w:style w:type="paragraph" w:styleId="CommentText">
    <w:name w:val="annotation text"/>
    <w:basedOn w:val="Normal"/>
    <w:link w:val="CommentTextChar"/>
    <w:uiPriority w:val="99"/>
    <w:semiHidden/>
    <w:rsid w:val="007A2C26"/>
    <w:rPr>
      <w:sz w:val="20"/>
      <w:szCs w:val="20"/>
    </w:rPr>
  </w:style>
  <w:style w:type="character" w:customStyle="1" w:styleId="CommentTextChar">
    <w:name w:val="Comment Text Char"/>
    <w:basedOn w:val="DefaultParagraphFont"/>
    <w:link w:val="CommentText"/>
    <w:uiPriority w:val="99"/>
    <w:semiHidden/>
    <w:rsid w:val="008E296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C26"/>
    <w:rPr>
      <w:b/>
      <w:bCs/>
    </w:rPr>
  </w:style>
  <w:style w:type="character" w:customStyle="1" w:styleId="CommentSubjectChar">
    <w:name w:val="Comment Subject Char"/>
    <w:basedOn w:val="CommentTextChar"/>
    <w:link w:val="CommentSubject"/>
    <w:uiPriority w:val="99"/>
    <w:semiHidden/>
    <w:rsid w:val="008E296C"/>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4C6258"/>
    <w:rPr>
      <w:color w:val="0000FF" w:themeColor="hyperlink"/>
      <w:u w:val="single"/>
    </w:rPr>
  </w:style>
  <w:style w:type="paragraph" w:styleId="NormalWeb">
    <w:name w:val="Normal (Web)"/>
    <w:basedOn w:val="Normal"/>
    <w:uiPriority w:val="99"/>
    <w:rsid w:val="004C6258"/>
    <w:pPr>
      <w:spacing w:beforeLines="1" w:afterLines="1"/>
    </w:pPr>
    <w:rPr>
      <w:rFonts w:ascii="Times" w:eastAsia="Cambria" w:hAnsi="Times"/>
      <w:sz w:val="20"/>
      <w:szCs w:val="20"/>
      <w:lang w:eastAsia="en-US"/>
    </w:rPr>
  </w:style>
  <w:style w:type="character" w:styleId="FollowedHyperlink">
    <w:name w:val="FollowedHyperlink"/>
    <w:basedOn w:val="DefaultParagraphFont"/>
    <w:uiPriority w:val="99"/>
    <w:semiHidden/>
    <w:unhideWhenUsed/>
    <w:rsid w:val="00523385"/>
    <w:rPr>
      <w:color w:val="800080" w:themeColor="followedHyperlink"/>
      <w:u w:val="single"/>
    </w:rPr>
  </w:style>
  <w:style w:type="paragraph" w:styleId="PlainText">
    <w:name w:val="Plain Text"/>
    <w:basedOn w:val="Normal"/>
    <w:link w:val="PlainTextChar"/>
    <w:rsid w:val="006A4604"/>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A4604"/>
    <w:rPr>
      <w:rFonts w:ascii="宋体" w:eastAsia="宋体" w:hAnsi="Courier New" w:cs="Courier New"/>
      <w:kern w:val="2"/>
      <w:sz w:val="21"/>
      <w:szCs w:val="21"/>
      <w:lang w:val="en-US" w:eastAsia="zh-CN"/>
    </w:rPr>
  </w:style>
  <w:style w:type="character" w:styleId="Emphasis">
    <w:name w:val="Emphasis"/>
    <w:qFormat/>
    <w:rsid w:val="00280B3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GB" w:eastAsia="en-GB" w:bidi="ar-SA"/>
      </w:rPr>
    </w:rPrDefault>
    <w:pPrDefault/>
  </w:docDefaults>
  <w:latentStyles w:defLockedState="0" w:defUIPriority="0" w:defSemiHidden="0" w:defUnhideWhenUsed="0" w:defQFormat="0" w:count="276">
    <w:lsdException w:name="Emphasis" w:qFormat="1"/>
    <w:lsdException w:name="Normal (Web)" w:uiPriority="99"/>
  </w:latentStyles>
  <w:style w:type="paragraph" w:default="1" w:styleId="Normal">
    <w:name w:val="Normal"/>
    <w:qFormat/>
    <w:rsid w:val="001C63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3B4"/>
    <w:pPr>
      <w:tabs>
        <w:tab w:val="center" w:pos="4153"/>
        <w:tab w:val="right" w:pos="8306"/>
      </w:tabs>
    </w:pPr>
    <w:rPr>
      <w:rFonts w:eastAsia="宋体"/>
      <w:sz w:val="20"/>
      <w:szCs w:val="20"/>
      <w:lang w:eastAsia="zh-CN"/>
    </w:rPr>
  </w:style>
  <w:style w:type="character" w:customStyle="1" w:styleId="HeaderChar">
    <w:name w:val="Header Char"/>
    <w:basedOn w:val="DefaultParagraphFont"/>
    <w:link w:val="Header"/>
    <w:uiPriority w:val="99"/>
    <w:locked/>
    <w:rsid w:val="001C63B4"/>
    <w:rPr>
      <w:rFonts w:ascii="Times New Roman" w:eastAsia="宋体" w:hAnsi="Times New Roman" w:cs="Times New Roman"/>
      <w:sz w:val="20"/>
      <w:szCs w:val="20"/>
      <w:lang w:val="en-GB" w:eastAsia="zh-CN"/>
    </w:rPr>
  </w:style>
  <w:style w:type="paragraph" w:styleId="BodyTextIndent">
    <w:name w:val="Body Text Indent"/>
    <w:basedOn w:val="Normal"/>
    <w:link w:val="BodyTextIndentChar"/>
    <w:uiPriority w:val="99"/>
    <w:rsid w:val="001C63B4"/>
    <w:pPr>
      <w:widowControl w:val="0"/>
      <w:autoSpaceDE w:val="0"/>
      <w:autoSpaceDN w:val="0"/>
      <w:adjustRightInd w:val="0"/>
      <w:spacing w:before="112" w:line="480" w:lineRule="auto"/>
      <w:ind w:hanging="6"/>
    </w:pPr>
    <w:rPr>
      <w:lang w:eastAsia="en-US"/>
    </w:rPr>
  </w:style>
  <w:style w:type="character" w:customStyle="1" w:styleId="BodyTextIndentChar">
    <w:name w:val="Body Text Indent Char"/>
    <w:basedOn w:val="DefaultParagraphFont"/>
    <w:link w:val="BodyTextIndent"/>
    <w:uiPriority w:val="99"/>
    <w:locked/>
    <w:rsid w:val="001C63B4"/>
    <w:rPr>
      <w:rFonts w:ascii="Times New Roman" w:hAnsi="Times New Roman" w:cs="Times New Roman"/>
      <w:lang w:val="en-GB"/>
    </w:rPr>
  </w:style>
  <w:style w:type="paragraph" w:styleId="ListParagraph">
    <w:name w:val="List Paragraph"/>
    <w:basedOn w:val="Normal"/>
    <w:uiPriority w:val="99"/>
    <w:qFormat/>
    <w:rsid w:val="00282FC1"/>
    <w:pPr>
      <w:ind w:left="720"/>
      <w:contextualSpacing/>
    </w:pPr>
  </w:style>
  <w:style w:type="table" w:styleId="TableGrid">
    <w:name w:val="Table Grid"/>
    <w:basedOn w:val="TableNormal"/>
    <w:uiPriority w:val="99"/>
    <w:rsid w:val="006B64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68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346"/>
    <w:rPr>
      <w:rFonts w:ascii="Times New Roman" w:hAnsi="Times New Roman" w:cs="Times New Roman"/>
      <w:sz w:val="2"/>
    </w:rPr>
  </w:style>
  <w:style w:type="paragraph" w:styleId="Footer">
    <w:name w:val="footer"/>
    <w:basedOn w:val="Normal"/>
    <w:link w:val="FooterChar"/>
    <w:uiPriority w:val="99"/>
    <w:semiHidden/>
    <w:rsid w:val="0046230E"/>
    <w:pPr>
      <w:tabs>
        <w:tab w:val="center" w:pos="4320"/>
        <w:tab w:val="right" w:pos="8640"/>
      </w:tabs>
    </w:pPr>
  </w:style>
  <w:style w:type="character" w:customStyle="1" w:styleId="FooterChar">
    <w:name w:val="Footer Char"/>
    <w:basedOn w:val="DefaultParagraphFont"/>
    <w:link w:val="Footer"/>
    <w:uiPriority w:val="99"/>
    <w:semiHidden/>
    <w:locked/>
    <w:rsid w:val="0046230E"/>
    <w:rPr>
      <w:rFonts w:ascii="Times New Roman" w:hAnsi="Times New Roman" w:cs="Times New Roman"/>
      <w:sz w:val="24"/>
      <w:szCs w:val="24"/>
    </w:rPr>
  </w:style>
  <w:style w:type="character" w:styleId="PageNumber">
    <w:name w:val="page number"/>
    <w:basedOn w:val="DefaultParagraphFont"/>
    <w:uiPriority w:val="99"/>
    <w:semiHidden/>
    <w:rsid w:val="0046230E"/>
    <w:rPr>
      <w:rFonts w:cs="Times New Roman"/>
    </w:rPr>
  </w:style>
  <w:style w:type="character" w:styleId="CommentReference">
    <w:name w:val="annotation reference"/>
    <w:basedOn w:val="DefaultParagraphFont"/>
    <w:uiPriority w:val="99"/>
    <w:semiHidden/>
    <w:rsid w:val="007A2C26"/>
    <w:rPr>
      <w:rFonts w:cs="Times New Roman"/>
      <w:sz w:val="16"/>
      <w:szCs w:val="16"/>
    </w:rPr>
  </w:style>
  <w:style w:type="paragraph" w:styleId="CommentText">
    <w:name w:val="annotation text"/>
    <w:basedOn w:val="Normal"/>
    <w:link w:val="CommentTextChar"/>
    <w:uiPriority w:val="99"/>
    <w:semiHidden/>
    <w:rsid w:val="007A2C26"/>
    <w:rPr>
      <w:sz w:val="20"/>
      <w:szCs w:val="20"/>
    </w:rPr>
  </w:style>
  <w:style w:type="character" w:customStyle="1" w:styleId="CommentTextChar">
    <w:name w:val="Comment Text Char"/>
    <w:basedOn w:val="DefaultParagraphFont"/>
    <w:link w:val="CommentText"/>
    <w:uiPriority w:val="99"/>
    <w:semiHidden/>
    <w:rsid w:val="008E296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C26"/>
    <w:rPr>
      <w:b/>
      <w:bCs/>
    </w:rPr>
  </w:style>
  <w:style w:type="character" w:customStyle="1" w:styleId="CommentSubjectChar">
    <w:name w:val="Comment Subject Char"/>
    <w:basedOn w:val="CommentTextChar"/>
    <w:link w:val="CommentSubject"/>
    <w:uiPriority w:val="99"/>
    <w:semiHidden/>
    <w:rsid w:val="008E296C"/>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4C6258"/>
    <w:rPr>
      <w:color w:val="0000FF" w:themeColor="hyperlink"/>
      <w:u w:val="single"/>
    </w:rPr>
  </w:style>
  <w:style w:type="paragraph" w:styleId="NormalWeb">
    <w:name w:val="Normal (Web)"/>
    <w:basedOn w:val="Normal"/>
    <w:uiPriority w:val="99"/>
    <w:rsid w:val="004C6258"/>
    <w:pPr>
      <w:spacing w:beforeLines="1" w:afterLines="1"/>
    </w:pPr>
    <w:rPr>
      <w:rFonts w:ascii="Times" w:eastAsia="Cambria" w:hAnsi="Times"/>
      <w:sz w:val="20"/>
      <w:szCs w:val="20"/>
      <w:lang w:eastAsia="en-US"/>
    </w:rPr>
  </w:style>
  <w:style w:type="character" w:styleId="FollowedHyperlink">
    <w:name w:val="FollowedHyperlink"/>
    <w:basedOn w:val="DefaultParagraphFont"/>
    <w:uiPriority w:val="99"/>
    <w:semiHidden/>
    <w:unhideWhenUsed/>
    <w:rsid w:val="00523385"/>
    <w:rPr>
      <w:color w:val="800080" w:themeColor="followedHyperlink"/>
      <w:u w:val="single"/>
    </w:rPr>
  </w:style>
  <w:style w:type="paragraph" w:styleId="PlainText">
    <w:name w:val="Plain Text"/>
    <w:basedOn w:val="Normal"/>
    <w:link w:val="PlainTextChar"/>
    <w:rsid w:val="006A4604"/>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6A4604"/>
    <w:rPr>
      <w:rFonts w:ascii="宋体" w:eastAsia="宋体" w:hAnsi="Courier New" w:cs="Courier New"/>
      <w:kern w:val="2"/>
      <w:sz w:val="21"/>
      <w:szCs w:val="21"/>
      <w:lang w:val="en-US" w:eastAsia="zh-CN"/>
    </w:rPr>
  </w:style>
  <w:style w:type="character" w:styleId="Emphasis">
    <w:name w:val="Emphasis"/>
    <w:qFormat/>
    <w:rsid w:val="00280B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7878">
      <w:bodyDiv w:val="1"/>
      <w:marLeft w:val="0"/>
      <w:marRight w:val="0"/>
      <w:marTop w:val="0"/>
      <w:marBottom w:val="0"/>
      <w:divBdr>
        <w:top w:val="none" w:sz="0" w:space="0" w:color="auto"/>
        <w:left w:val="none" w:sz="0" w:space="0" w:color="auto"/>
        <w:bottom w:val="none" w:sz="0" w:space="0" w:color="auto"/>
        <w:right w:val="none" w:sz="0" w:space="0" w:color="auto"/>
      </w:divBdr>
      <w:divsChild>
        <w:div w:id="395398123">
          <w:marLeft w:val="0"/>
          <w:marRight w:val="0"/>
          <w:marTop w:val="0"/>
          <w:marBottom w:val="0"/>
          <w:divBdr>
            <w:top w:val="none" w:sz="0" w:space="0" w:color="auto"/>
            <w:left w:val="none" w:sz="0" w:space="0" w:color="auto"/>
            <w:bottom w:val="none" w:sz="0" w:space="0" w:color="auto"/>
            <w:right w:val="none" w:sz="0" w:space="0" w:color="auto"/>
          </w:divBdr>
          <w:divsChild>
            <w:div w:id="1497110854">
              <w:marLeft w:val="0"/>
              <w:marRight w:val="0"/>
              <w:marTop w:val="0"/>
              <w:marBottom w:val="0"/>
              <w:divBdr>
                <w:top w:val="none" w:sz="0" w:space="0" w:color="auto"/>
                <w:left w:val="none" w:sz="0" w:space="0" w:color="auto"/>
                <w:bottom w:val="none" w:sz="0" w:space="0" w:color="auto"/>
                <w:right w:val="none" w:sz="0" w:space="0" w:color="auto"/>
              </w:divBdr>
              <w:divsChild>
                <w:div w:id="1081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9814">
      <w:marLeft w:val="0"/>
      <w:marRight w:val="0"/>
      <w:marTop w:val="0"/>
      <w:marBottom w:val="0"/>
      <w:divBdr>
        <w:top w:val="none" w:sz="0" w:space="0" w:color="auto"/>
        <w:left w:val="none" w:sz="0" w:space="0" w:color="auto"/>
        <w:bottom w:val="none" w:sz="0" w:space="0" w:color="auto"/>
        <w:right w:val="none" w:sz="0" w:space="0" w:color="auto"/>
      </w:divBdr>
      <w:divsChild>
        <w:div w:id="1073969816">
          <w:marLeft w:val="691"/>
          <w:marRight w:val="0"/>
          <w:marTop w:val="0"/>
          <w:marBottom w:val="0"/>
          <w:divBdr>
            <w:top w:val="none" w:sz="0" w:space="0" w:color="auto"/>
            <w:left w:val="none" w:sz="0" w:space="0" w:color="auto"/>
            <w:bottom w:val="none" w:sz="0" w:space="0" w:color="auto"/>
            <w:right w:val="none" w:sz="0" w:space="0" w:color="auto"/>
          </w:divBdr>
        </w:div>
        <w:div w:id="1073969823">
          <w:marLeft w:val="691"/>
          <w:marRight w:val="0"/>
          <w:marTop w:val="0"/>
          <w:marBottom w:val="0"/>
          <w:divBdr>
            <w:top w:val="none" w:sz="0" w:space="0" w:color="auto"/>
            <w:left w:val="none" w:sz="0" w:space="0" w:color="auto"/>
            <w:bottom w:val="none" w:sz="0" w:space="0" w:color="auto"/>
            <w:right w:val="none" w:sz="0" w:space="0" w:color="auto"/>
          </w:divBdr>
        </w:div>
        <w:div w:id="1073969852">
          <w:marLeft w:val="691"/>
          <w:marRight w:val="0"/>
          <w:marTop w:val="0"/>
          <w:marBottom w:val="0"/>
          <w:divBdr>
            <w:top w:val="none" w:sz="0" w:space="0" w:color="auto"/>
            <w:left w:val="none" w:sz="0" w:space="0" w:color="auto"/>
            <w:bottom w:val="none" w:sz="0" w:space="0" w:color="auto"/>
            <w:right w:val="none" w:sz="0" w:space="0" w:color="auto"/>
          </w:divBdr>
        </w:div>
      </w:divsChild>
    </w:div>
    <w:div w:id="1073969820">
      <w:marLeft w:val="0"/>
      <w:marRight w:val="0"/>
      <w:marTop w:val="0"/>
      <w:marBottom w:val="0"/>
      <w:divBdr>
        <w:top w:val="none" w:sz="0" w:space="0" w:color="auto"/>
        <w:left w:val="none" w:sz="0" w:space="0" w:color="auto"/>
        <w:bottom w:val="none" w:sz="0" w:space="0" w:color="auto"/>
        <w:right w:val="none" w:sz="0" w:space="0" w:color="auto"/>
      </w:divBdr>
    </w:div>
    <w:div w:id="1073969839">
      <w:marLeft w:val="0"/>
      <w:marRight w:val="0"/>
      <w:marTop w:val="0"/>
      <w:marBottom w:val="0"/>
      <w:divBdr>
        <w:top w:val="none" w:sz="0" w:space="0" w:color="auto"/>
        <w:left w:val="none" w:sz="0" w:space="0" w:color="auto"/>
        <w:bottom w:val="none" w:sz="0" w:space="0" w:color="auto"/>
        <w:right w:val="none" w:sz="0" w:space="0" w:color="auto"/>
      </w:divBdr>
      <w:divsChild>
        <w:div w:id="1073969818">
          <w:marLeft w:val="1570"/>
          <w:marRight w:val="0"/>
          <w:marTop w:val="0"/>
          <w:marBottom w:val="0"/>
          <w:divBdr>
            <w:top w:val="none" w:sz="0" w:space="0" w:color="auto"/>
            <w:left w:val="none" w:sz="0" w:space="0" w:color="auto"/>
            <w:bottom w:val="none" w:sz="0" w:space="0" w:color="auto"/>
            <w:right w:val="none" w:sz="0" w:space="0" w:color="auto"/>
          </w:divBdr>
        </w:div>
        <w:div w:id="1073969827">
          <w:marLeft w:val="1152"/>
          <w:marRight w:val="0"/>
          <w:marTop w:val="0"/>
          <w:marBottom w:val="0"/>
          <w:divBdr>
            <w:top w:val="none" w:sz="0" w:space="0" w:color="auto"/>
            <w:left w:val="none" w:sz="0" w:space="0" w:color="auto"/>
            <w:bottom w:val="none" w:sz="0" w:space="0" w:color="auto"/>
            <w:right w:val="none" w:sz="0" w:space="0" w:color="auto"/>
          </w:divBdr>
        </w:div>
        <w:div w:id="1073969834">
          <w:marLeft w:val="1570"/>
          <w:marRight w:val="0"/>
          <w:marTop w:val="0"/>
          <w:marBottom w:val="0"/>
          <w:divBdr>
            <w:top w:val="none" w:sz="0" w:space="0" w:color="auto"/>
            <w:left w:val="none" w:sz="0" w:space="0" w:color="auto"/>
            <w:bottom w:val="none" w:sz="0" w:space="0" w:color="auto"/>
            <w:right w:val="none" w:sz="0" w:space="0" w:color="auto"/>
          </w:divBdr>
        </w:div>
        <w:div w:id="1073969835">
          <w:marLeft w:val="1152"/>
          <w:marRight w:val="0"/>
          <w:marTop w:val="0"/>
          <w:marBottom w:val="0"/>
          <w:divBdr>
            <w:top w:val="none" w:sz="0" w:space="0" w:color="auto"/>
            <w:left w:val="none" w:sz="0" w:space="0" w:color="auto"/>
            <w:bottom w:val="none" w:sz="0" w:space="0" w:color="auto"/>
            <w:right w:val="none" w:sz="0" w:space="0" w:color="auto"/>
          </w:divBdr>
        </w:div>
        <w:div w:id="1073969838">
          <w:marLeft w:val="1152"/>
          <w:marRight w:val="0"/>
          <w:marTop w:val="0"/>
          <w:marBottom w:val="0"/>
          <w:divBdr>
            <w:top w:val="none" w:sz="0" w:space="0" w:color="auto"/>
            <w:left w:val="none" w:sz="0" w:space="0" w:color="auto"/>
            <w:bottom w:val="none" w:sz="0" w:space="0" w:color="auto"/>
            <w:right w:val="none" w:sz="0" w:space="0" w:color="auto"/>
          </w:divBdr>
        </w:div>
        <w:div w:id="1073969848">
          <w:marLeft w:val="1152"/>
          <w:marRight w:val="0"/>
          <w:marTop w:val="0"/>
          <w:marBottom w:val="0"/>
          <w:divBdr>
            <w:top w:val="none" w:sz="0" w:space="0" w:color="auto"/>
            <w:left w:val="none" w:sz="0" w:space="0" w:color="auto"/>
            <w:bottom w:val="none" w:sz="0" w:space="0" w:color="auto"/>
            <w:right w:val="none" w:sz="0" w:space="0" w:color="auto"/>
          </w:divBdr>
        </w:div>
        <w:div w:id="1073969850">
          <w:marLeft w:val="1152"/>
          <w:marRight w:val="0"/>
          <w:marTop w:val="0"/>
          <w:marBottom w:val="0"/>
          <w:divBdr>
            <w:top w:val="none" w:sz="0" w:space="0" w:color="auto"/>
            <w:left w:val="none" w:sz="0" w:space="0" w:color="auto"/>
            <w:bottom w:val="none" w:sz="0" w:space="0" w:color="auto"/>
            <w:right w:val="none" w:sz="0" w:space="0" w:color="auto"/>
          </w:divBdr>
        </w:div>
        <w:div w:id="1073969853">
          <w:marLeft w:val="1570"/>
          <w:marRight w:val="0"/>
          <w:marTop w:val="0"/>
          <w:marBottom w:val="0"/>
          <w:divBdr>
            <w:top w:val="none" w:sz="0" w:space="0" w:color="auto"/>
            <w:left w:val="none" w:sz="0" w:space="0" w:color="auto"/>
            <w:bottom w:val="none" w:sz="0" w:space="0" w:color="auto"/>
            <w:right w:val="none" w:sz="0" w:space="0" w:color="auto"/>
          </w:divBdr>
        </w:div>
        <w:div w:id="1073969861">
          <w:marLeft w:val="691"/>
          <w:marRight w:val="0"/>
          <w:marTop w:val="0"/>
          <w:marBottom w:val="0"/>
          <w:divBdr>
            <w:top w:val="none" w:sz="0" w:space="0" w:color="auto"/>
            <w:left w:val="none" w:sz="0" w:space="0" w:color="auto"/>
            <w:bottom w:val="none" w:sz="0" w:space="0" w:color="auto"/>
            <w:right w:val="none" w:sz="0" w:space="0" w:color="auto"/>
          </w:divBdr>
        </w:div>
      </w:divsChild>
    </w:div>
    <w:div w:id="1073969844">
      <w:marLeft w:val="0"/>
      <w:marRight w:val="0"/>
      <w:marTop w:val="0"/>
      <w:marBottom w:val="0"/>
      <w:divBdr>
        <w:top w:val="none" w:sz="0" w:space="0" w:color="auto"/>
        <w:left w:val="none" w:sz="0" w:space="0" w:color="auto"/>
        <w:bottom w:val="none" w:sz="0" w:space="0" w:color="auto"/>
        <w:right w:val="none" w:sz="0" w:space="0" w:color="auto"/>
      </w:divBdr>
      <w:divsChild>
        <w:div w:id="1073969819">
          <w:marLeft w:val="691"/>
          <w:marRight w:val="0"/>
          <w:marTop w:val="0"/>
          <w:marBottom w:val="0"/>
          <w:divBdr>
            <w:top w:val="none" w:sz="0" w:space="0" w:color="auto"/>
            <w:left w:val="none" w:sz="0" w:space="0" w:color="auto"/>
            <w:bottom w:val="none" w:sz="0" w:space="0" w:color="auto"/>
            <w:right w:val="none" w:sz="0" w:space="0" w:color="auto"/>
          </w:divBdr>
        </w:div>
        <w:div w:id="1073969831">
          <w:marLeft w:val="1570"/>
          <w:marRight w:val="0"/>
          <w:marTop w:val="0"/>
          <w:marBottom w:val="0"/>
          <w:divBdr>
            <w:top w:val="none" w:sz="0" w:space="0" w:color="auto"/>
            <w:left w:val="none" w:sz="0" w:space="0" w:color="auto"/>
            <w:bottom w:val="none" w:sz="0" w:space="0" w:color="auto"/>
            <w:right w:val="none" w:sz="0" w:space="0" w:color="auto"/>
          </w:divBdr>
        </w:div>
        <w:div w:id="1073969837">
          <w:marLeft w:val="1570"/>
          <w:marRight w:val="0"/>
          <w:marTop w:val="0"/>
          <w:marBottom w:val="0"/>
          <w:divBdr>
            <w:top w:val="none" w:sz="0" w:space="0" w:color="auto"/>
            <w:left w:val="none" w:sz="0" w:space="0" w:color="auto"/>
            <w:bottom w:val="none" w:sz="0" w:space="0" w:color="auto"/>
            <w:right w:val="none" w:sz="0" w:space="0" w:color="auto"/>
          </w:divBdr>
        </w:div>
        <w:div w:id="1073969847">
          <w:marLeft w:val="1152"/>
          <w:marRight w:val="0"/>
          <w:marTop w:val="0"/>
          <w:marBottom w:val="0"/>
          <w:divBdr>
            <w:top w:val="none" w:sz="0" w:space="0" w:color="auto"/>
            <w:left w:val="none" w:sz="0" w:space="0" w:color="auto"/>
            <w:bottom w:val="none" w:sz="0" w:space="0" w:color="auto"/>
            <w:right w:val="none" w:sz="0" w:space="0" w:color="auto"/>
          </w:divBdr>
        </w:div>
        <w:div w:id="1073969856">
          <w:marLeft w:val="1152"/>
          <w:marRight w:val="0"/>
          <w:marTop w:val="0"/>
          <w:marBottom w:val="0"/>
          <w:divBdr>
            <w:top w:val="none" w:sz="0" w:space="0" w:color="auto"/>
            <w:left w:val="none" w:sz="0" w:space="0" w:color="auto"/>
            <w:bottom w:val="none" w:sz="0" w:space="0" w:color="auto"/>
            <w:right w:val="none" w:sz="0" w:space="0" w:color="auto"/>
          </w:divBdr>
        </w:div>
      </w:divsChild>
    </w:div>
    <w:div w:id="1073969845">
      <w:marLeft w:val="0"/>
      <w:marRight w:val="0"/>
      <w:marTop w:val="0"/>
      <w:marBottom w:val="0"/>
      <w:divBdr>
        <w:top w:val="none" w:sz="0" w:space="0" w:color="auto"/>
        <w:left w:val="none" w:sz="0" w:space="0" w:color="auto"/>
        <w:bottom w:val="none" w:sz="0" w:space="0" w:color="auto"/>
        <w:right w:val="none" w:sz="0" w:space="0" w:color="auto"/>
      </w:divBdr>
      <w:divsChild>
        <w:div w:id="1073969826">
          <w:marLeft w:val="691"/>
          <w:marRight w:val="0"/>
          <w:marTop w:val="0"/>
          <w:marBottom w:val="0"/>
          <w:divBdr>
            <w:top w:val="none" w:sz="0" w:space="0" w:color="auto"/>
            <w:left w:val="none" w:sz="0" w:space="0" w:color="auto"/>
            <w:bottom w:val="none" w:sz="0" w:space="0" w:color="auto"/>
            <w:right w:val="none" w:sz="0" w:space="0" w:color="auto"/>
          </w:divBdr>
        </w:div>
        <w:div w:id="1073969830">
          <w:marLeft w:val="691"/>
          <w:marRight w:val="0"/>
          <w:marTop w:val="0"/>
          <w:marBottom w:val="0"/>
          <w:divBdr>
            <w:top w:val="none" w:sz="0" w:space="0" w:color="auto"/>
            <w:left w:val="none" w:sz="0" w:space="0" w:color="auto"/>
            <w:bottom w:val="none" w:sz="0" w:space="0" w:color="auto"/>
            <w:right w:val="none" w:sz="0" w:space="0" w:color="auto"/>
          </w:divBdr>
        </w:div>
        <w:div w:id="1073969836">
          <w:marLeft w:val="691"/>
          <w:marRight w:val="0"/>
          <w:marTop w:val="0"/>
          <w:marBottom w:val="0"/>
          <w:divBdr>
            <w:top w:val="none" w:sz="0" w:space="0" w:color="auto"/>
            <w:left w:val="none" w:sz="0" w:space="0" w:color="auto"/>
            <w:bottom w:val="none" w:sz="0" w:space="0" w:color="auto"/>
            <w:right w:val="none" w:sz="0" w:space="0" w:color="auto"/>
          </w:divBdr>
        </w:div>
        <w:div w:id="1073969840">
          <w:marLeft w:val="691"/>
          <w:marRight w:val="0"/>
          <w:marTop w:val="0"/>
          <w:marBottom w:val="0"/>
          <w:divBdr>
            <w:top w:val="none" w:sz="0" w:space="0" w:color="auto"/>
            <w:left w:val="none" w:sz="0" w:space="0" w:color="auto"/>
            <w:bottom w:val="none" w:sz="0" w:space="0" w:color="auto"/>
            <w:right w:val="none" w:sz="0" w:space="0" w:color="auto"/>
          </w:divBdr>
        </w:div>
        <w:div w:id="1073969841">
          <w:marLeft w:val="691"/>
          <w:marRight w:val="0"/>
          <w:marTop w:val="0"/>
          <w:marBottom w:val="0"/>
          <w:divBdr>
            <w:top w:val="none" w:sz="0" w:space="0" w:color="auto"/>
            <w:left w:val="none" w:sz="0" w:space="0" w:color="auto"/>
            <w:bottom w:val="none" w:sz="0" w:space="0" w:color="auto"/>
            <w:right w:val="none" w:sz="0" w:space="0" w:color="auto"/>
          </w:divBdr>
        </w:div>
        <w:div w:id="1073969842">
          <w:marLeft w:val="1152"/>
          <w:marRight w:val="0"/>
          <w:marTop w:val="0"/>
          <w:marBottom w:val="0"/>
          <w:divBdr>
            <w:top w:val="none" w:sz="0" w:space="0" w:color="auto"/>
            <w:left w:val="none" w:sz="0" w:space="0" w:color="auto"/>
            <w:bottom w:val="none" w:sz="0" w:space="0" w:color="auto"/>
            <w:right w:val="none" w:sz="0" w:space="0" w:color="auto"/>
          </w:divBdr>
        </w:div>
        <w:div w:id="1073969849">
          <w:marLeft w:val="691"/>
          <w:marRight w:val="0"/>
          <w:marTop w:val="0"/>
          <w:marBottom w:val="0"/>
          <w:divBdr>
            <w:top w:val="none" w:sz="0" w:space="0" w:color="auto"/>
            <w:left w:val="none" w:sz="0" w:space="0" w:color="auto"/>
            <w:bottom w:val="none" w:sz="0" w:space="0" w:color="auto"/>
            <w:right w:val="none" w:sz="0" w:space="0" w:color="auto"/>
          </w:divBdr>
        </w:div>
        <w:div w:id="1073969854">
          <w:marLeft w:val="691"/>
          <w:marRight w:val="0"/>
          <w:marTop w:val="0"/>
          <w:marBottom w:val="0"/>
          <w:divBdr>
            <w:top w:val="none" w:sz="0" w:space="0" w:color="auto"/>
            <w:left w:val="none" w:sz="0" w:space="0" w:color="auto"/>
            <w:bottom w:val="none" w:sz="0" w:space="0" w:color="auto"/>
            <w:right w:val="none" w:sz="0" w:space="0" w:color="auto"/>
          </w:divBdr>
        </w:div>
      </w:divsChild>
    </w:div>
    <w:div w:id="1073969846">
      <w:marLeft w:val="0"/>
      <w:marRight w:val="0"/>
      <w:marTop w:val="0"/>
      <w:marBottom w:val="0"/>
      <w:divBdr>
        <w:top w:val="none" w:sz="0" w:space="0" w:color="auto"/>
        <w:left w:val="none" w:sz="0" w:space="0" w:color="auto"/>
        <w:bottom w:val="none" w:sz="0" w:space="0" w:color="auto"/>
        <w:right w:val="none" w:sz="0" w:space="0" w:color="auto"/>
      </w:divBdr>
      <w:divsChild>
        <w:div w:id="1073969815">
          <w:marLeft w:val="691"/>
          <w:marRight w:val="0"/>
          <w:marTop w:val="0"/>
          <w:marBottom w:val="0"/>
          <w:divBdr>
            <w:top w:val="none" w:sz="0" w:space="0" w:color="auto"/>
            <w:left w:val="none" w:sz="0" w:space="0" w:color="auto"/>
            <w:bottom w:val="none" w:sz="0" w:space="0" w:color="auto"/>
            <w:right w:val="none" w:sz="0" w:space="0" w:color="auto"/>
          </w:divBdr>
        </w:div>
        <w:div w:id="1073969821">
          <w:marLeft w:val="691"/>
          <w:marRight w:val="0"/>
          <w:marTop w:val="0"/>
          <w:marBottom w:val="0"/>
          <w:divBdr>
            <w:top w:val="none" w:sz="0" w:space="0" w:color="auto"/>
            <w:left w:val="none" w:sz="0" w:space="0" w:color="auto"/>
            <w:bottom w:val="none" w:sz="0" w:space="0" w:color="auto"/>
            <w:right w:val="none" w:sz="0" w:space="0" w:color="auto"/>
          </w:divBdr>
        </w:div>
        <w:div w:id="1073969851">
          <w:marLeft w:val="691"/>
          <w:marRight w:val="0"/>
          <w:marTop w:val="0"/>
          <w:marBottom w:val="0"/>
          <w:divBdr>
            <w:top w:val="none" w:sz="0" w:space="0" w:color="auto"/>
            <w:left w:val="none" w:sz="0" w:space="0" w:color="auto"/>
            <w:bottom w:val="none" w:sz="0" w:space="0" w:color="auto"/>
            <w:right w:val="none" w:sz="0" w:space="0" w:color="auto"/>
          </w:divBdr>
        </w:div>
        <w:div w:id="1073969860">
          <w:marLeft w:val="691"/>
          <w:marRight w:val="0"/>
          <w:marTop w:val="0"/>
          <w:marBottom w:val="0"/>
          <w:divBdr>
            <w:top w:val="none" w:sz="0" w:space="0" w:color="auto"/>
            <w:left w:val="none" w:sz="0" w:space="0" w:color="auto"/>
            <w:bottom w:val="none" w:sz="0" w:space="0" w:color="auto"/>
            <w:right w:val="none" w:sz="0" w:space="0" w:color="auto"/>
          </w:divBdr>
        </w:div>
        <w:div w:id="1073969862">
          <w:marLeft w:val="691"/>
          <w:marRight w:val="0"/>
          <w:marTop w:val="0"/>
          <w:marBottom w:val="0"/>
          <w:divBdr>
            <w:top w:val="none" w:sz="0" w:space="0" w:color="auto"/>
            <w:left w:val="none" w:sz="0" w:space="0" w:color="auto"/>
            <w:bottom w:val="none" w:sz="0" w:space="0" w:color="auto"/>
            <w:right w:val="none" w:sz="0" w:space="0" w:color="auto"/>
          </w:divBdr>
        </w:div>
      </w:divsChild>
    </w:div>
    <w:div w:id="1073969855">
      <w:marLeft w:val="0"/>
      <w:marRight w:val="0"/>
      <w:marTop w:val="0"/>
      <w:marBottom w:val="0"/>
      <w:divBdr>
        <w:top w:val="none" w:sz="0" w:space="0" w:color="auto"/>
        <w:left w:val="none" w:sz="0" w:space="0" w:color="auto"/>
        <w:bottom w:val="none" w:sz="0" w:space="0" w:color="auto"/>
        <w:right w:val="none" w:sz="0" w:space="0" w:color="auto"/>
      </w:divBdr>
      <w:divsChild>
        <w:div w:id="1073969817">
          <w:marLeft w:val="1570"/>
          <w:marRight w:val="0"/>
          <w:marTop w:val="0"/>
          <w:marBottom w:val="0"/>
          <w:divBdr>
            <w:top w:val="none" w:sz="0" w:space="0" w:color="auto"/>
            <w:left w:val="none" w:sz="0" w:space="0" w:color="auto"/>
            <w:bottom w:val="none" w:sz="0" w:space="0" w:color="auto"/>
            <w:right w:val="none" w:sz="0" w:space="0" w:color="auto"/>
          </w:divBdr>
        </w:div>
        <w:div w:id="1073969824">
          <w:marLeft w:val="1152"/>
          <w:marRight w:val="0"/>
          <w:marTop w:val="0"/>
          <w:marBottom w:val="0"/>
          <w:divBdr>
            <w:top w:val="none" w:sz="0" w:space="0" w:color="auto"/>
            <w:left w:val="none" w:sz="0" w:space="0" w:color="auto"/>
            <w:bottom w:val="none" w:sz="0" w:space="0" w:color="auto"/>
            <w:right w:val="none" w:sz="0" w:space="0" w:color="auto"/>
          </w:divBdr>
        </w:div>
        <w:div w:id="1073969825">
          <w:marLeft w:val="691"/>
          <w:marRight w:val="0"/>
          <w:marTop w:val="0"/>
          <w:marBottom w:val="0"/>
          <w:divBdr>
            <w:top w:val="none" w:sz="0" w:space="0" w:color="auto"/>
            <w:left w:val="none" w:sz="0" w:space="0" w:color="auto"/>
            <w:bottom w:val="none" w:sz="0" w:space="0" w:color="auto"/>
            <w:right w:val="none" w:sz="0" w:space="0" w:color="auto"/>
          </w:divBdr>
        </w:div>
        <w:div w:id="1073969828">
          <w:marLeft w:val="1152"/>
          <w:marRight w:val="0"/>
          <w:marTop w:val="0"/>
          <w:marBottom w:val="0"/>
          <w:divBdr>
            <w:top w:val="none" w:sz="0" w:space="0" w:color="auto"/>
            <w:left w:val="none" w:sz="0" w:space="0" w:color="auto"/>
            <w:bottom w:val="none" w:sz="0" w:space="0" w:color="auto"/>
            <w:right w:val="none" w:sz="0" w:space="0" w:color="auto"/>
          </w:divBdr>
        </w:div>
        <w:div w:id="1073969829">
          <w:marLeft w:val="691"/>
          <w:marRight w:val="0"/>
          <w:marTop w:val="0"/>
          <w:marBottom w:val="0"/>
          <w:divBdr>
            <w:top w:val="none" w:sz="0" w:space="0" w:color="auto"/>
            <w:left w:val="none" w:sz="0" w:space="0" w:color="auto"/>
            <w:bottom w:val="none" w:sz="0" w:space="0" w:color="auto"/>
            <w:right w:val="none" w:sz="0" w:space="0" w:color="auto"/>
          </w:divBdr>
        </w:div>
        <w:div w:id="1073969833">
          <w:marLeft w:val="1570"/>
          <w:marRight w:val="0"/>
          <w:marTop w:val="0"/>
          <w:marBottom w:val="0"/>
          <w:divBdr>
            <w:top w:val="none" w:sz="0" w:space="0" w:color="auto"/>
            <w:left w:val="none" w:sz="0" w:space="0" w:color="auto"/>
            <w:bottom w:val="none" w:sz="0" w:space="0" w:color="auto"/>
            <w:right w:val="none" w:sz="0" w:space="0" w:color="auto"/>
          </w:divBdr>
        </w:div>
        <w:div w:id="1073969859">
          <w:marLeft w:val="691"/>
          <w:marRight w:val="0"/>
          <w:marTop w:val="0"/>
          <w:marBottom w:val="0"/>
          <w:divBdr>
            <w:top w:val="none" w:sz="0" w:space="0" w:color="auto"/>
            <w:left w:val="none" w:sz="0" w:space="0" w:color="auto"/>
            <w:bottom w:val="none" w:sz="0" w:space="0" w:color="auto"/>
            <w:right w:val="none" w:sz="0" w:space="0" w:color="auto"/>
          </w:divBdr>
        </w:div>
      </w:divsChild>
    </w:div>
    <w:div w:id="1073969857">
      <w:marLeft w:val="0"/>
      <w:marRight w:val="0"/>
      <w:marTop w:val="0"/>
      <w:marBottom w:val="0"/>
      <w:divBdr>
        <w:top w:val="none" w:sz="0" w:space="0" w:color="auto"/>
        <w:left w:val="none" w:sz="0" w:space="0" w:color="auto"/>
        <w:bottom w:val="none" w:sz="0" w:space="0" w:color="auto"/>
        <w:right w:val="none" w:sz="0" w:space="0" w:color="auto"/>
      </w:divBdr>
      <w:divsChild>
        <w:div w:id="1073969822">
          <w:marLeft w:val="691"/>
          <w:marRight w:val="0"/>
          <w:marTop w:val="0"/>
          <w:marBottom w:val="0"/>
          <w:divBdr>
            <w:top w:val="none" w:sz="0" w:space="0" w:color="auto"/>
            <w:left w:val="none" w:sz="0" w:space="0" w:color="auto"/>
            <w:bottom w:val="none" w:sz="0" w:space="0" w:color="auto"/>
            <w:right w:val="none" w:sz="0" w:space="0" w:color="auto"/>
          </w:divBdr>
        </w:div>
        <w:div w:id="1073969832">
          <w:marLeft w:val="691"/>
          <w:marRight w:val="0"/>
          <w:marTop w:val="0"/>
          <w:marBottom w:val="0"/>
          <w:divBdr>
            <w:top w:val="none" w:sz="0" w:space="0" w:color="auto"/>
            <w:left w:val="none" w:sz="0" w:space="0" w:color="auto"/>
            <w:bottom w:val="none" w:sz="0" w:space="0" w:color="auto"/>
            <w:right w:val="none" w:sz="0" w:space="0" w:color="auto"/>
          </w:divBdr>
        </w:div>
        <w:div w:id="1073969843">
          <w:marLeft w:val="691"/>
          <w:marRight w:val="0"/>
          <w:marTop w:val="0"/>
          <w:marBottom w:val="0"/>
          <w:divBdr>
            <w:top w:val="none" w:sz="0" w:space="0" w:color="auto"/>
            <w:left w:val="none" w:sz="0" w:space="0" w:color="auto"/>
            <w:bottom w:val="none" w:sz="0" w:space="0" w:color="auto"/>
            <w:right w:val="none" w:sz="0" w:space="0" w:color="auto"/>
          </w:divBdr>
        </w:div>
        <w:div w:id="1073969858">
          <w:marLeft w:val="691"/>
          <w:marRight w:val="0"/>
          <w:marTop w:val="0"/>
          <w:marBottom w:val="0"/>
          <w:divBdr>
            <w:top w:val="none" w:sz="0" w:space="0" w:color="auto"/>
            <w:left w:val="none" w:sz="0" w:space="0" w:color="auto"/>
            <w:bottom w:val="none" w:sz="0" w:space="0" w:color="auto"/>
            <w:right w:val="none" w:sz="0" w:space="0" w:color="auto"/>
          </w:divBdr>
        </w:div>
      </w:divsChild>
    </w:div>
    <w:div w:id="1171264135">
      <w:bodyDiv w:val="1"/>
      <w:marLeft w:val="0"/>
      <w:marRight w:val="0"/>
      <w:marTop w:val="0"/>
      <w:marBottom w:val="0"/>
      <w:divBdr>
        <w:top w:val="none" w:sz="0" w:space="0" w:color="auto"/>
        <w:left w:val="none" w:sz="0" w:space="0" w:color="auto"/>
        <w:bottom w:val="none" w:sz="0" w:space="0" w:color="auto"/>
        <w:right w:val="none" w:sz="0" w:space="0" w:color="auto"/>
      </w:divBdr>
    </w:div>
    <w:div w:id="1212109727">
      <w:bodyDiv w:val="1"/>
      <w:marLeft w:val="0"/>
      <w:marRight w:val="0"/>
      <w:marTop w:val="0"/>
      <w:marBottom w:val="0"/>
      <w:divBdr>
        <w:top w:val="none" w:sz="0" w:space="0" w:color="auto"/>
        <w:left w:val="none" w:sz="0" w:space="0" w:color="auto"/>
        <w:bottom w:val="none" w:sz="0" w:space="0" w:color="auto"/>
        <w:right w:val="none" w:sz="0" w:space="0" w:color="auto"/>
      </w:divBdr>
      <w:divsChild>
        <w:div w:id="1811744824">
          <w:marLeft w:val="0"/>
          <w:marRight w:val="0"/>
          <w:marTop w:val="0"/>
          <w:marBottom w:val="0"/>
          <w:divBdr>
            <w:top w:val="none" w:sz="0" w:space="0" w:color="auto"/>
            <w:left w:val="none" w:sz="0" w:space="0" w:color="auto"/>
            <w:bottom w:val="none" w:sz="0" w:space="0" w:color="auto"/>
            <w:right w:val="none" w:sz="0" w:space="0" w:color="auto"/>
          </w:divBdr>
          <w:divsChild>
            <w:div w:id="1285769754">
              <w:marLeft w:val="0"/>
              <w:marRight w:val="0"/>
              <w:marTop w:val="0"/>
              <w:marBottom w:val="0"/>
              <w:divBdr>
                <w:top w:val="none" w:sz="0" w:space="0" w:color="auto"/>
                <w:left w:val="none" w:sz="0" w:space="0" w:color="auto"/>
                <w:bottom w:val="none" w:sz="0" w:space="0" w:color="auto"/>
                <w:right w:val="none" w:sz="0" w:space="0" w:color="auto"/>
              </w:divBdr>
              <w:divsChild>
                <w:div w:id="1417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1752">
      <w:bodyDiv w:val="1"/>
      <w:marLeft w:val="0"/>
      <w:marRight w:val="0"/>
      <w:marTop w:val="0"/>
      <w:marBottom w:val="0"/>
      <w:divBdr>
        <w:top w:val="none" w:sz="0" w:space="0" w:color="auto"/>
        <w:left w:val="none" w:sz="0" w:space="0" w:color="auto"/>
        <w:bottom w:val="none" w:sz="0" w:space="0" w:color="auto"/>
        <w:right w:val="none" w:sz="0" w:space="0" w:color="auto"/>
      </w:divBdr>
      <w:divsChild>
        <w:div w:id="692266886">
          <w:marLeft w:val="0"/>
          <w:marRight w:val="0"/>
          <w:marTop w:val="0"/>
          <w:marBottom w:val="0"/>
          <w:divBdr>
            <w:top w:val="none" w:sz="0" w:space="0" w:color="auto"/>
            <w:left w:val="none" w:sz="0" w:space="0" w:color="auto"/>
            <w:bottom w:val="none" w:sz="0" w:space="0" w:color="auto"/>
            <w:right w:val="none" w:sz="0" w:space="0" w:color="auto"/>
          </w:divBdr>
          <w:divsChild>
            <w:div w:id="242448930">
              <w:marLeft w:val="0"/>
              <w:marRight w:val="0"/>
              <w:marTop w:val="0"/>
              <w:marBottom w:val="0"/>
              <w:divBdr>
                <w:top w:val="none" w:sz="0" w:space="0" w:color="auto"/>
                <w:left w:val="none" w:sz="0" w:space="0" w:color="auto"/>
                <w:bottom w:val="none" w:sz="0" w:space="0" w:color="auto"/>
                <w:right w:val="none" w:sz="0" w:space="0" w:color="auto"/>
              </w:divBdr>
              <w:divsChild>
                <w:div w:id="12180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786">
      <w:bodyDiv w:val="1"/>
      <w:marLeft w:val="0"/>
      <w:marRight w:val="0"/>
      <w:marTop w:val="0"/>
      <w:marBottom w:val="0"/>
      <w:divBdr>
        <w:top w:val="none" w:sz="0" w:space="0" w:color="auto"/>
        <w:left w:val="none" w:sz="0" w:space="0" w:color="auto"/>
        <w:bottom w:val="none" w:sz="0" w:space="0" w:color="auto"/>
        <w:right w:val="none" w:sz="0" w:space="0" w:color="auto"/>
      </w:divBdr>
      <w:divsChild>
        <w:div w:id="170998010">
          <w:marLeft w:val="0"/>
          <w:marRight w:val="0"/>
          <w:marTop w:val="0"/>
          <w:marBottom w:val="0"/>
          <w:divBdr>
            <w:top w:val="none" w:sz="0" w:space="0" w:color="auto"/>
            <w:left w:val="none" w:sz="0" w:space="0" w:color="auto"/>
            <w:bottom w:val="none" w:sz="0" w:space="0" w:color="auto"/>
            <w:right w:val="none" w:sz="0" w:space="0" w:color="auto"/>
          </w:divBdr>
          <w:divsChild>
            <w:div w:id="1873378416">
              <w:marLeft w:val="0"/>
              <w:marRight w:val="0"/>
              <w:marTop w:val="0"/>
              <w:marBottom w:val="0"/>
              <w:divBdr>
                <w:top w:val="none" w:sz="0" w:space="0" w:color="auto"/>
                <w:left w:val="none" w:sz="0" w:space="0" w:color="auto"/>
                <w:bottom w:val="none" w:sz="0" w:space="0" w:color="auto"/>
                <w:right w:val="none" w:sz="0" w:space="0" w:color="auto"/>
              </w:divBdr>
              <w:divsChild>
                <w:div w:id="1796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p.loughenbury@nhs.n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3657</Words>
  <Characters>20846</Characters>
  <Application>Microsoft Macintosh Word</Application>
  <DocSecurity>0</DocSecurity>
  <Lines>173</Lines>
  <Paragraphs>48</Paragraphs>
  <ScaleCrop>false</ScaleCrop>
  <Company>NHS</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Peri-Operative Cell Salvage and Autologous Blood Transfusion Drains in Scoliosis Surgery</dc:title>
  <dc:subject/>
  <dc:creator>Peter Loughenbury</dc:creator>
  <cp:keywords/>
  <dc:description/>
  <cp:lastModifiedBy>Na Ma</cp:lastModifiedBy>
  <cp:revision>2</cp:revision>
  <dcterms:created xsi:type="dcterms:W3CDTF">2016-10-05T18:58:00Z</dcterms:created>
  <dcterms:modified xsi:type="dcterms:W3CDTF">2016-10-05T18:58:00Z</dcterms:modified>
</cp:coreProperties>
</file>