
<file path=[Content_Types].xml><?xml version="1.0" encoding="utf-8"?>
<Types xmlns="http://schemas.openxmlformats.org/package/2006/content-types">
  <Default Extension="xml" ContentType="application/xml"/>
  <Default Extension="jpeg" ContentType="image/jpeg"/>
  <Default Extension="bin"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EC0B9" w14:textId="4BC1366D" w:rsidR="00613209" w:rsidRPr="00193A26" w:rsidRDefault="00613209" w:rsidP="00046CA9">
      <w:pPr>
        <w:spacing w:line="360" w:lineRule="auto"/>
        <w:jc w:val="both"/>
        <w:rPr>
          <w:rFonts w:ascii="Book Antiqua" w:hAnsi="Book Antiqua"/>
        </w:rPr>
      </w:pPr>
      <w:bookmarkStart w:id="0" w:name="OLE_LINK132"/>
      <w:bookmarkStart w:id="1" w:name="OLE_LINK133"/>
      <w:r w:rsidRPr="00193A26">
        <w:rPr>
          <w:rFonts w:ascii="Book Antiqua" w:hAnsi="Book Antiqua"/>
          <w:b/>
        </w:rPr>
        <w:t>Name of Journal:</w:t>
      </w:r>
      <w:r w:rsidRPr="00193A26">
        <w:rPr>
          <w:rFonts w:ascii="Book Antiqua" w:hAnsi="Book Antiqua"/>
          <w:b/>
          <w:i/>
        </w:rPr>
        <w:t xml:space="preserve"> World Journal of </w:t>
      </w:r>
      <w:r w:rsidR="00455509" w:rsidRPr="00193A26">
        <w:rPr>
          <w:rFonts w:ascii="Book Antiqua" w:hAnsi="Book Antiqua"/>
          <w:b/>
          <w:i/>
        </w:rPr>
        <w:t>Orthopedics</w:t>
      </w:r>
    </w:p>
    <w:p w14:paraId="6B7486E5" w14:textId="694FB9C7" w:rsidR="00613209" w:rsidRPr="00193A26" w:rsidRDefault="00613209" w:rsidP="00046CA9">
      <w:pPr>
        <w:spacing w:line="360" w:lineRule="auto"/>
        <w:jc w:val="both"/>
        <w:rPr>
          <w:rFonts w:ascii="Book Antiqua" w:hAnsi="Book Antiqua"/>
          <w:b/>
          <w:lang w:eastAsia="zh-CN"/>
        </w:rPr>
      </w:pPr>
      <w:r w:rsidRPr="00193A26">
        <w:rPr>
          <w:rFonts w:ascii="Book Antiqua" w:hAnsi="Book Antiqua"/>
          <w:b/>
        </w:rPr>
        <w:t xml:space="preserve">ESPS Manuscript NO: </w:t>
      </w:r>
      <w:r w:rsidRPr="00193A26">
        <w:rPr>
          <w:rFonts w:ascii="Book Antiqua" w:hAnsi="Book Antiqua"/>
          <w:b/>
          <w:lang w:eastAsia="zh-CN"/>
        </w:rPr>
        <w:t>27694</w:t>
      </w:r>
    </w:p>
    <w:p w14:paraId="4EF2D3A9" w14:textId="77777777" w:rsidR="00B02E20" w:rsidRPr="00193A26" w:rsidRDefault="00B02E20" w:rsidP="00046CA9">
      <w:pPr>
        <w:spacing w:line="360" w:lineRule="auto"/>
        <w:jc w:val="both"/>
        <w:rPr>
          <w:rFonts w:ascii="Book Antiqua" w:hAnsi="Book Antiqua"/>
          <w:b/>
        </w:rPr>
      </w:pPr>
      <w:r w:rsidRPr="00193A26">
        <w:rPr>
          <w:rFonts w:ascii="Book Antiqua" w:hAnsi="Book Antiqua"/>
          <w:b/>
        </w:rPr>
        <w:t>Manuscript Type: Original Article</w:t>
      </w:r>
    </w:p>
    <w:p w14:paraId="54AEDD7C" w14:textId="77777777" w:rsidR="00B02E20" w:rsidRPr="00193A26" w:rsidRDefault="00B02E20" w:rsidP="00046CA9">
      <w:pPr>
        <w:spacing w:line="360" w:lineRule="auto"/>
        <w:jc w:val="both"/>
        <w:rPr>
          <w:rFonts w:ascii="Book Antiqua" w:hAnsi="Book Antiqua"/>
          <w:b/>
          <w:lang w:eastAsia="zh-CN"/>
        </w:rPr>
      </w:pPr>
    </w:p>
    <w:p w14:paraId="7067EB9C" w14:textId="3545B9BA" w:rsidR="00613209" w:rsidRPr="00193A26" w:rsidRDefault="00455509" w:rsidP="00046CA9">
      <w:pPr>
        <w:spacing w:line="360" w:lineRule="auto"/>
        <w:jc w:val="both"/>
        <w:rPr>
          <w:rFonts w:ascii="Book Antiqua" w:hAnsi="Book Antiqua"/>
          <w:b/>
          <w:i/>
        </w:rPr>
      </w:pPr>
      <w:r w:rsidRPr="00193A26">
        <w:rPr>
          <w:rFonts w:ascii="Book Antiqua" w:hAnsi="Book Antiqua"/>
          <w:b/>
          <w:i/>
        </w:rPr>
        <w:t>Clinical Trials Study</w:t>
      </w:r>
    </w:p>
    <w:bookmarkEnd w:id="0"/>
    <w:bookmarkEnd w:id="1"/>
    <w:p w14:paraId="57E86A31" w14:textId="77777777" w:rsidR="00972557" w:rsidRPr="00193A26" w:rsidRDefault="00972557" w:rsidP="00046CA9">
      <w:pPr>
        <w:pStyle w:val="Body"/>
        <w:spacing w:line="360" w:lineRule="auto"/>
        <w:jc w:val="both"/>
        <w:rPr>
          <w:rFonts w:ascii="Book Antiqua" w:hAnsi="Book Antiqua" w:cs="Arial"/>
          <w:b/>
          <w:bCs/>
          <w:color w:val="auto"/>
          <w:sz w:val="24"/>
          <w:szCs w:val="24"/>
        </w:rPr>
      </w:pPr>
    </w:p>
    <w:p w14:paraId="51917C31" w14:textId="124F0CE3" w:rsidR="00B76EE7" w:rsidRPr="00193A26" w:rsidRDefault="00F40654" w:rsidP="00046CA9">
      <w:pPr>
        <w:pStyle w:val="Body"/>
        <w:spacing w:line="360" w:lineRule="auto"/>
        <w:jc w:val="both"/>
        <w:rPr>
          <w:rFonts w:ascii="Book Antiqua" w:hAnsi="Book Antiqua" w:cs="Arial"/>
          <w:b/>
          <w:bCs/>
          <w:color w:val="auto"/>
          <w:sz w:val="24"/>
          <w:szCs w:val="24"/>
          <w:lang w:eastAsia="zh-CN"/>
        </w:rPr>
      </w:pPr>
      <w:r w:rsidRPr="00193A26">
        <w:rPr>
          <w:rFonts w:ascii="Book Antiqua" w:hAnsi="Book Antiqua" w:cs="Arial"/>
          <w:b/>
          <w:bCs/>
          <w:color w:val="auto"/>
          <w:sz w:val="24"/>
          <w:szCs w:val="24"/>
        </w:rPr>
        <w:t>Microvascu</w:t>
      </w:r>
      <w:r w:rsidR="00ED48B1" w:rsidRPr="00193A26">
        <w:rPr>
          <w:rFonts w:ascii="Book Antiqua" w:hAnsi="Book Antiqua" w:cs="Arial"/>
          <w:b/>
          <w:bCs/>
          <w:color w:val="auto"/>
          <w:sz w:val="24"/>
          <w:szCs w:val="24"/>
        </w:rPr>
        <w:t>lar response to transfusion in elective spine su</w:t>
      </w:r>
      <w:r w:rsidRPr="00193A26">
        <w:rPr>
          <w:rFonts w:ascii="Book Antiqua" w:hAnsi="Book Antiqua" w:cs="Arial"/>
          <w:b/>
          <w:bCs/>
          <w:color w:val="auto"/>
          <w:sz w:val="24"/>
          <w:szCs w:val="24"/>
        </w:rPr>
        <w:t>rgery</w:t>
      </w:r>
    </w:p>
    <w:p w14:paraId="02A50132" w14:textId="77777777" w:rsidR="00D04F40" w:rsidRPr="00193A26" w:rsidRDefault="00D04F40" w:rsidP="00046CA9">
      <w:pPr>
        <w:pStyle w:val="Body"/>
        <w:spacing w:line="360" w:lineRule="auto"/>
        <w:jc w:val="both"/>
        <w:rPr>
          <w:rFonts w:ascii="Book Antiqua" w:hAnsi="Book Antiqua" w:cs="Arial"/>
          <w:b/>
          <w:bCs/>
          <w:color w:val="auto"/>
          <w:sz w:val="24"/>
          <w:szCs w:val="24"/>
          <w:lang w:eastAsia="zh-CN"/>
        </w:rPr>
      </w:pPr>
    </w:p>
    <w:p w14:paraId="0F2B8D98" w14:textId="08329993" w:rsidR="00D04F40" w:rsidRPr="00193A26" w:rsidRDefault="00CC4DD5" w:rsidP="00046CA9">
      <w:pPr>
        <w:spacing w:line="360" w:lineRule="auto"/>
        <w:jc w:val="both"/>
        <w:rPr>
          <w:rFonts w:ascii="Book Antiqua" w:hAnsi="Book Antiqua"/>
          <w:lang w:eastAsia="zh-CN"/>
        </w:rPr>
      </w:pPr>
      <w:r w:rsidRPr="00193A26">
        <w:rPr>
          <w:rFonts w:ascii="Book Antiqua" w:hAnsi="Book Antiqua" w:cs="Arial Unicode MS"/>
          <w:lang w:val="en" w:eastAsia="zh-CN"/>
        </w:rPr>
        <w:t>Walz</w:t>
      </w:r>
      <w:r w:rsidRPr="00193A26">
        <w:rPr>
          <w:rFonts w:ascii="Book Antiqua" w:hAnsi="Book Antiqua"/>
        </w:rPr>
        <w:t xml:space="preserve"> </w:t>
      </w:r>
      <w:r w:rsidRPr="00193A26">
        <w:rPr>
          <w:rFonts w:ascii="Book Antiqua" w:hAnsi="Book Antiqua" w:hint="eastAsia"/>
          <w:lang w:eastAsia="zh-CN"/>
        </w:rPr>
        <w:t xml:space="preserve">JM </w:t>
      </w:r>
      <w:r w:rsidRPr="00193A26">
        <w:rPr>
          <w:rFonts w:ascii="Book Antiqua" w:hAnsi="Book Antiqua" w:hint="eastAsia"/>
          <w:i/>
          <w:lang w:eastAsia="zh-CN"/>
        </w:rPr>
        <w:t>et al</w:t>
      </w:r>
      <w:r w:rsidRPr="00193A26">
        <w:rPr>
          <w:rFonts w:ascii="Book Antiqua" w:hAnsi="Book Antiqua" w:hint="eastAsia"/>
          <w:lang w:eastAsia="zh-CN"/>
        </w:rPr>
        <w:t xml:space="preserve">. </w:t>
      </w:r>
      <w:r w:rsidR="00C464B4" w:rsidRPr="00193A26">
        <w:rPr>
          <w:rFonts w:ascii="Book Antiqua" w:hAnsi="Book Antiqua"/>
        </w:rPr>
        <w:t xml:space="preserve">Transfusion in </w:t>
      </w:r>
      <w:r w:rsidR="00EC1E19" w:rsidRPr="00193A26">
        <w:rPr>
          <w:rFonts w:ascii="Book Antiqua" w:hAnsi="Book Antiqua"/>
        </w:rPr>
        <w:t>spine sur</w:t>
      </w:r>
      <w:r w:rsidR="00C464B4" w:rsidRPr="00193A26">
        <w:rPr>
          <w:rFonts w:ascii="Book Antiqua" w:hAnsi="Book Antiqua"/>
        </w:rPr>
        <w:t>gery</w:t>
      </w:r>
    </w:p>
    <w:p w14:paraId="5CC4C97F" w14:textId="77777777" w:rsidR="00136809" w:rsidRPr="00193A26" w:rsidRDefault="00136809" w:rsidP="00046CA9">
      <w:pPr>
        <w:spacing w:line="360" w:lineRule="auto"/>
        <w:jc w:val="both"/>
        <w:rPr>
          <w:rFonts w:ascii="Book Antiqua" w:hAnsi="Book Antiqua"/>
          <w:b/>
          <w:lang w:eastAsia="zh-CN"/>
        </w:rPr>
      </w:pPr>
    </w:p>
    <w:p w14:paraId="04730327" w14:textId="058DC98C" w:rsidR="00136809" w:rsidRPr="00193A26" w:rsidRDefault="00136809" w:rsidP="00046CA9">
      <w:pPr>
        <w:spacing w:line="360" w:lineRule="auto"/>
        <w:jc w:val="both"/>
        <w:rPr>
          <w:rFonts w:ascii="Book Antiqua" w:hAnsi="Book Antiqua" w:cs="Arial Unicode MS"/>
          <w:b/>
          <w:lang w:val="en" w:eastAsia="zh-CN"/>
        </w:rPr>
      </w:pPr>
      <w:r w:rsidRPr="00193A26">
        <w:rPr>
          <w:rFonts w:ascii="Book Antiqua" w:hAnsi="Book Antiqua" w:cs="Arial Unicode MS"/>
          <w:b/>
          <w:lang w:val="en" w:eastAsia="zh-CN"/>
        </w:rPr>
        <w:t>J</w:t>
      </w:r>
      <w:r w:rsidRPr="00193A26">
        <w:rPr>
          <w:rFonts w:ascii="Book Antiqua" w:hAnsi="Book Antiqua" w:cs="Arial Unicode MS" w:hint="eastAsia"/>
          <w:b/>
          <w:lang w:val="en" w:eastAsia="zh-CN"/>
        </w:rPr>
        <w:t xml:space="preserve"> </w:t>
      </w:r>
      <w:r w:rsidRPr="00193A26">
        <w:rPr>
          <w:rFonts w:ascii="Book Antiqua" w:hAnsi="Book Antiqua" w:cs="Arial Unicode MS"/>
          <w:b/>
          <w:lang w:val="en" w:eastAsia="zh-CN"/>
        </w:rPr>
        <w:t>Matthias Walz, Ottokar Stundner, Federico P Girardi, Bruce A Barton, Aimee R Koll-Desrosiers, Stephen O Heard, Stavros G Memtsoudis</w:t>
      </w:r>
    </w:p>
    <w:p w14:paraId="5291F64D" w14:textId="77777777" w:rsidR="00364115" w:rsidRPr="00193A26" w:rsidRDefault="00364115" w:rsidP="00046CA9">
      <w:pPr>
        <w:pStyle w:val="Body"/>
        <w:spacing w:line="360" w:lineRule="auto"/>
        <w:jc w:val="both"/>
        <w:rPr>
          <w:rFonts w:ascii="Book Antiqua" w:hAnsi="Book Antiqua" w:cs="Arial"/>
          <w:color w:val="auto"/>
          <w:sz w:val="24"/>
          <w:szCs w:val="24"/>
          <w:lang w:eastAsia="zh-CN"/>
        </w:rPr>
      </w:pPr>
    </w:p>
    <w:p w14:paraId="086AB3EB" w14:textId="159D7208" w:rsidR="00E762E0" w:rsidRPr="00193A26" w:rsidRDefault="00E762E0" w:rsidP="00046CA9">
      <w:pPr>
        <w:pStyle w:val="Body"/>
        <w:spacing w:line="360" w:lineRule="auto"/>
        <w:jc w:val="both"/>
        <w:rPr>
          <w:rFonts w:ascii="Book Antiqua" w:hAnsi="Book Antiqua" w:cs="Arial"/>
          <w:color w:val="auto"/>
          <w:sz w:val="24"/>
          <w:szCs w:val="24"/>
          <w:lang w:eastAsia="zh-CN"/>
        </w:rPr>
      </w:pPr>
      <w:r w:rsidRPr="00193A26">
        <w:rPr>
          <w:rFonts w:ascii="Book Antiqua" w:hAnsi="Book Antiqua" w:cs="Arial"/>
          <w:b/>
          <w:color w:val="auto"/>
          <w:sz w:val="24"/>
          <w:szCs w:val="24"/>
        </w:rPr>
        <w:t>J</w:t>
      </w:r>
      <w:r w:rsidR="00F4585A" w:rsidRPr="00193A26">
        <w:rPr>
          <w:rFonts w:ascii="Book Antiqua" w:hAnsi="Book Antiqua" w:cs="Arial" w:hint="eastAsia"/>
          <w:b/>
          <w:color w:val="auto"/>
          <w:sz w:val="24"/>
          <w:szCs w:val="24"/>
          <w:lang w:eastAsia="zh-CN"/>
        </w:rPr>
        <w:t xml:space="preserve"> </w:t>
      </w:r>
      <w:r w:rsidR="00A74677" w:rsidRPr="00193A26">
        <w:rPr>
          <w:rFonts w:ascii="Book Antiqua" w:hAnsi="Book Antiqua" w:cs="Arial"/>
          <w:b/>
          <w:color w:val="auto"/>
          <w:sz w:val="24"/>
          <w:szCs w:val="24"/>
        </w:rPr>
        <w:t xml:space="preserve">Matthias </w:t>
      </w:r>
      <w:proofErr w:type="spellStart"/>
      <w:r w:rsidR="00A74677" w:rsidRPr="00193A26">
        <w:rPr>
          <w:rFonts w:ascii="Book Antiqua" w:hAnsi="Book Antiqua" w:cs="Arial"/>
          <w:b/>
          <w:color w:val="auto"/>
          <w:sz w:val="24"/>
          <w:szCs w:val="24"/>
        </w:rPr>
        <w:t>Walz</w:t>
      </w:r>
      <w:proofErr w:type="spellEnd"/>
      <w:r w:rsidRPr="00193A26">
        <w:rPr>
          <w:rFonts w:ascii="Book Antiqua" w:hAnsi="Book Antiqua" w:cs="Arial"/>
          <w:b/>
          <w:color w:val="auto"/>
          <w:sz w:val="24"/>
          <w:szCs w:val="24"/>
        </w:rPr>
        <w:t>,</w:t>
      </w:r>
      <w:r w:rsidRPr="00193A26">
        <w:rPr>
          <w:rFonts w:ascii="Book Antiqua" w:hAnsi="Book Antiqua" w:cs="Arial"/>
          <w:color w:val="auto"/>
          <w:sz w:val="24"/>
          <w:szCs w:val="24"/>
        </w:rPr>
        <w:t xml:space="preserve"> </w:t>
      </w:r>
      <w:r w:rsidRPr="00193A26">
        <w:rPr>
          <w:rFonts w:ascii="Book Antiqua" w:hAnsi="Book Antiqua" w:cs="Arial"/>
          <w:b/>
          <w:color w:val="auto"/>
          <w:sz w:val="24"/>
          <w:szCs w:val="24"/>
        </w:rPr>
        <w:t>Stephen O</w:t>
      </w:r>
      <w:r w:rsidR="00A74677" w:rsidRPr="00193A26">
        <w:rPr>
          <w:rFonts w:ascii="Book Antiqua" w:hAnsi="Book Antiqua" w:cs="Arial" w:hint="eastAsia"/>
          <w:b/>
          <w:color w:val="auto"/>
          <w:sz w:val="24"/>
          <w:szCs w:val="24"/>
          <w:lang w:eastAsia="zh-CN"/>
        </w:rPr>
        <w:t xml:space="preserve"> </w:t>
      </w:r>
      <w:r w:rsidR="00A74677" w:rsidRPr="00193A26">
        <w:rPr>
          <w:rFonts w:ascii="Book Antiqua" w:hAnsi="Book Antiqua" w:cs="Arial"/>
          <w:b/>
          <w:color w:val="auto"/>
          <w:sz w:val="24"/>
          <w:szCs w:val="24"/>
        </w:rPr>
        <w:t>Heard</w:t>
      </w:r>
      <w:r w:rsidRPr="00193A26">
        <w:rPr>
          <w:rFonts w:ascii="Book Antiqua" w:hAnsi="Book Antiqua" w:cs="Arial"/>
          <w:b/>
          <w:color w:val="auto"/>
          <w:sz w:val="24"/>
          <w:szCs w:val="24"/>
        </w:rPr>
        <w:t>,</w:t>
      </w:r>
      <w:r w:rsidRPr="00193A26">
        <w:rPr>
          <w:rFonts w:ascii="Book Antiqua" w:hAnsi="Book Antiqua" w:cs="Arial"/>
          <w:color w:val="auto"/>
          <w:sz w:val="24"/>
          <w:szCs w:val="24"/>
        </w:rPr>
        <w:t xml:space="preserve"> Department of Anesthesiology and Perioperative Medicine, UMass Memorial Healthcare, Worcester, MA 01655</w:t>
      </w:r>
      <w:r w:rsidR="008111F3" w:rsidRPr="00193A26">
        <w:rPr>
          <w:rFonts w:ascii="Book Antiqua" w:hAnsi="Book Antiqua" w:cs="Arial" w:hint="eastAsia"/>
          <w:color w:val="auto"/>
          <w:sz w:val="24"/>
          <w:szCs w:val="24"/>
          <w:lang w:eastAsia="zh-CN"/>
        </w:rPr>
        <w:t>, United States</w:t>
      </w:r>
    </w:p>
    <w:p w14:paraId="5736A96E" w14:textId="77777777" w:rsidR="008111F3" w:rsidRPr="00193A26" w:rsidRDefault="008111F3" w:rsidP="00046CA9">
      <w:pPr>
        <w:pStyle w:val="Body"/>
        <w:spacing w:line="360" w:lineRule="auto"/>
        <w:jc w:val="both"/>
        <w:rPr>
          <w:rFonts w:ascii="Book Antiqua" w:hAnsi="Book Antiqua" w:cs="Arial"/>
          <w:color w:val="auto"/>
          <w:sz w:val="24"/>
          <w:szCs w:val="24"/>
          <w:lang w:val="nl-NL" w:eastAsia="zh-CN"/>
        </w:rPr>
      </w:pPr>
    </w:p>
    <w:p w14:paraId="2576D4D0" w14:textId="724073FD" w:rsidR="00C820DD" w:rsidRPr="00193A26" w:rsidRDefault="00856071" w:rsidP="00046CA9">
      <w:pPr>
        <w:pStyle w:val="Body"/>
        <w:spacing w:line="360" w:lineRule="auto"/>
        <w:jc w:val="both"/>
        <w:rPr>
          <w:rFonts w:ascii="Book Antiqua" w:hAnsi="Book Antiqua" w:cs="Arial"/>
          <w:b/>
          <w:color w:val="auto"/>
          <w:sz w:val="24"/>
          <w:szCs w:val="24"/>
          <w:lang w:eastAsia="zh-CN"/>
        </w:rPr>
      </w:pPr>
      <w:proofErr w:type="spellStart"/>
      <w:r w:rsidRPr="00193A26">
        <w:rPr>
          <w:rFonts w:ascii="Book Antiqua" w:hAnsi="Book Antiqua" w:cs="Arial"/>
          <w:b/>
          <w:color w:val="auto"/>
          <w:sz w:val="24"/>
          <w:szCs w:val="24"/>
        </w:rPr>
        <w:t>Ottokar</w:t>
      </w:r>
      <w:proofErr w:type="spellEnd"/>
      <w:r w:rsidRPr="00193A26">
        <w:rPr>
          <w:rFonts w:ascii="Book Antiqua" w:hAnsi="Book Antiqua" w:cs="Arial"/>
          <w:b/>
          <w:color w:val="auto"/>
          <w:sz w:val="24"/>
          <w:szCs w:val="24"/>
        </w:rPr>
        <w:t xml:space="preserve"> </w:t>
      </w:r>
      <w:proofErr w:type="spellStart"/>
      <w:r w:rsidRPr="00193A26">
        <w:rPr>
          <w:rFonts w:ascii="Book Antiqua" w:hAnsi="Book Antiqua" w:cs="Arial"/>
          <w:b/>
          <w:color w:val="auto"/>
          <w:sz w:val="24"/>
          <w:szCs w:val="24"/>
        </w:rPr>
        <w:t>Stundner</w:t>
      </w:r>
      <w:proofErr w:type="spellEnd"/>
      <w:r w:rsidR="00E762E0" w:rsidRPr="00193A26">
        <w:rPr>
          <w:rFonts w:ascii="Book Antiqua" w:hAnsi="Book Antiqua" w:cs="Arial"/>
          <w:b/>
          <w:color w:val="auto"/>
          <w:sz w:val="24"/>
          <w:szCs w:val="24"/>
        </w:rPr>
        <w:t>,</w:t>
      </w:r>
      <w:r w:rsidR="00E762E0" w:rsidRPr="00193A26">
        <w:rPr>
          <w:rFonts w:ascii="Book Antiqua" w:hAnsi="Book Antiqua" w:cs="Arial"/>
          <w:color w:val="auto"/>
          <w:sz w:val="24"/>
          <w:szCs w:val="24"/>
        </w:rPr>
        <w:t xml:space="preserve"> Department of Anesthesiology, Hospital for Special Surgery, Weill Cornell Medical Center, New York, NY</w:t>
      </w:r>
      <w:r w:rsidR="00561702" w:rsidRPr="00193A26">
        <w:rPr>
          <w:rFonts w:ascii="Book Antiqua" w:hAnsi="Book Antiqua" w:cs="Arial" w:hint="eastAsia"/>
          <w:b/>
          <w:color w:val="auto"/>
          <w:sz w:val="24"/>
          <w:szCs w:val="24"/>
          <w:lang w:eastAsia="zh-CN"/>
        </w:rPr>
        <w:t xml:space="preserve"> </w:t>
      </w:r>
      <w:r w:rsidR="00595D7D" w:rsidRPr="00193A26">
        <w:rPr>
          <w:rFonts w:ascii="Book Antiqua" w:hAnsi="Book Antiqua" w:cs="Arial"/>
          <w:color w:val="auto"/>
          <w:sz w:val="24"/>
          <w:szCs w:val="24"/>
        </w:rPr>
        <w:t>10021</w:t>
      </w:r>
      <w:r w:rsidR="00561702" w:rsidRPr="00193A26">
        <w:rPr>
          <w:rFonts w:ascii="Book Antiqua" w:hAnsi="Book Antiqua" w:cs="Arial" w:hint="eastAsia"/>
          <w:color w:val="auto"/>
          <w:sz w:val="24"/>
          <w:szCs w:val="24"/>
          <w:lang w:eastAsia="zh-CN"/>
        </w:rPr>
        <w:t>, United States</w:t>
      </w:r>
    </w:p>
    <w:p w14:paraId="50080FDD" w14:textId="77777777" w:rsidR="00C820DD" w:rsidRPr="00193A26" w:rsidRDefault="00C820DD" w:rsidP="00046CA9">
      <w:pPr>
        <w:pStyle w:val="Body"/>
        <w:spacing w:line="360" w:lineRule="auto"/>
        <w:jc w:val="both"/>
        <w:rPr>
          <w:rFonts w:ascii="Book Antiqua" w:hAnsi="Book Antiqua" w:cs="Arial"/>
          <w:b/>
          <w:color w:val="auto"/>
          <w:sz w:val="24"/>
          <w:szCs w:val="24"/>
          <w:lang w:eastAsia="zh-CN"/>
        </w:rPr>
      </w:pPr>
    </w:p>
    <w:p w14:paraId="5DBAA24B" w14:textId="002B5BF5" w:rsidR="00E762E0" w:rsidRPr="00193A26" w:rsidRDefault="00C820DD" w:rsidP="00046CA9">
      <w:pPr>
        <w:pStyle w:val="Body"/>
        <w:spacing w:line="360" w:lineRule="auto"/>
        <w:jc w:val="both"/>
        <w:rPr>
          <w:rFonts w:ascii="Book Antiqua" w:hAnsi="Book Antiqua" w:cs="Arial"/>
          <w:color w:val="auto"/>
          <w:sz w:val="24"/>
          <w:szCs w:val="24"/>
          <w:lang w:eastAsia="zh-CN"/>
        </w:rPr>
      </w:pPr>
      <w:proofErr w:type="spellStart"/>
      <w:r w:rsidRPr="00193A26">
        <w:rPr>
          <w:rFonts w:ascii="Book Antiqua" w:hAnsi="Book Antiqua" w:cs="Arial"/>
          <w:b/>
          <w:color w:val="auto"/>
          <w:sz w:val="24"/>
          <w:szCs w:val="24"/>
        </w:rPr>
        <w:t>Ottokar</w:t>
      </w:r>
      <w:proofErr w:type="spellEnd"/>
      <w:r w:rsidRPr="00193A26">
        <w:rPr>
          <w:rFonts w:ascii="Book Antiqua" w:hAnsi="Book Antiqua" w:cs="Arial"/>
          <w:b/>
          <w:color w:val="auto"/>
          <w:sz w:val="24"/>
          <w:szCs w:val="24"/>
        </w:rPr>
        <w:t xml:space="preserve"> </w:t>
      </w:r>
      <w:proofErr w:type="spellStart"/>
      <w:r w:rsidRPr="00193A26">
        <w:rPr>
          <w:rFonts w:ascii="Book Antiqua" w:hAnsi="Book Antiqua" w:cs="Arial"/>
          <w:b/>
          <w:color w:val="auto"/>
          <w:sz w:val="24"/>
          <w:szCs w:val="24"/>
        </w:rPr>
        <w:t>Stundner</w:t>
      </w:r>
      <w:proofErr w:type="spellEnd"/>
      <w:r w:rsidRPr="00193A26">
        <w:rPr>
          <w:rFonts w:ascii="Book Antiqua" w:hAnsi="Book Antiqua" w:cs="Arial"/>
          <w:b/>
          <w:color w:val="auto"/>
          <w:sz w:val="24"/>
          <w:szCs w:val="24"/>
        </w:rPr>
        <w:t>,</w:t>
      </w:r>
      <w:r w:rsidR="00B227F8" w:rsidRPr="00193A26">
        <w:rPr>
          <w:rFonts w:ascii="Book Antiqua" w:hAnsi="Book Antiqua" w:cs="Arial" w:hint="eastAsia"/>
          <w:b/>
          <w:color w:val="auto"/>
          <w:sz w:val="24"/>
          <w:szCs w:val="24"/>
          <w:lang w:eastAsia="zh-CN"/>
        </w:rPr>
        <w:t xml:space="preserve"> </w:t>
      </w:r>
      <w:r w:rsidR="00E762E0" w:rsidRPr="00193A26">
        <w:rPr>
          <w:rFonts w:ascii="Book Antiqua" w:hAnsi="Book Antiqua" w:cs="Arial"/>
          <w:color w:val="auto"/>
          <w:sz w:val="24"/>
          <w:szCs w:val="24"/>
        </w:rPr>
        <w:t>Department of Anesthesiology, Perioperative Medicine and Intensive Care Medicine, Paracelsus Medical University, 5020 Salzburg</w:t>
      </w:r>
      <w:r w:rsidR="002061CF" w:rsidRPr="00193A26">
        <w:rPr>
          <w:rFonts w:ascii="Book Antiqua" w:hAnsi="Book Antiqua" w:cs="Arial" w:hint="eastAsia"/>
          <w:color w:val="auto"/>
          <w:sz w:val="24"/>
          <w:szCs w:val="24"/>
          <w:lang w:eastAsia="zh-CN"/>
        </w:rPr>
        <w:t>,</w:t>
      </w:r>
      <w:r w:rsidR="00E762E0" w:rsidRPr="00193A26">
        <w:rPr>
          <w:rFonts w:ascii="Book Antiqua" w:hAnsi="Book Antiqua" w:cs="Arial"/>
          <w:color w:val="auto"/>
          <w:sz w:val="24"/>
          <w:szCs w:val="24"/>
        </w:rPr>
        <w:t xml:space="preserve"> Austria</w:t>
      </w:r>
    </w:p>
    <w:p w14:paraId="0F73FA14" w14:textId="77777777" w:rsidR="00B227F8" w:rsidRPr="00193A26" w:rsidRDefault="00B227F8" w:rsidP="00046CA9">
      <w:pPr>
        <w:pStyle w:val="Body"/>
        <w:spacing w:line="360" w:lineRule="auto"/>
        <w:jc w:val="both"/>
        <w:rPr>
          <w:rFonts w:ascii="Book Antiqua" w:hAnsi="Book Antiqua" w:cs="Arial"/>
          <w:color w:val="auto"/>
          <w:sz w:val="24"/>
          <w:szCs w:val="24"/>
          <w:lang w:eastAsia="zh-CN"/>
        </w:rPr>
      </w:pPr>
    </w:p>
    <w:p w14:paraId="589B6C67" w14:textId="307DB906" w:rsidR="00E762E0" w:rsidRPr="00193A26" w:rsidRDefault="00E762E0" w:rsidP="00046CA9">
      <w:pPr>
        <w:pStyle w:val="Body"/>
        <w:spacing w:line="360" w:lineRule="auto"/>
        <w:jc w:val="both"/>
        <w:rPr>
          <w:rFonts w:ascii="Book Antiqua" w:hAnsi="Book Antiqua" w:cs="Arial"/>
          <w:color w:val="auto"/>
          <w:sz w:val="24"/>
          <w:szCs w:val="24"/>
          <w:lang w:eastAsia="zh-CN"/>
        </w:rPr>
      </w:pPr>
      <w:r w:rsidRPr="00193A26">
        <w:rPr>
          <w:rFonts w:ascii="Book Antiqua" w:hAnsi="Book Antiqua" w:cs="Arial"/>
          <w:b/>
          <w:color w:val="auto"/>
          <w:sz w:val="24"/>
          <w:szCs w:val="24"/>
        </w:rPr>
        <w:t>Federico P</w:t>
      </w:r>
      <w:r w:rsidR="00D770B4" w:rsidRPr="00193A26">
        <w:rPr>
          <w:rFonts w:ascii="Book Antiqua" w:hAnsi="Book Antiqua" w:cs="Arial" w:hint="eastAsia"/>
          <w:b/>
          <w:color w:val="auto"/>
          <w:sz w:val="24"/>
          <w:szCs w:val="24"/>
          <w:lang w:eastAsia="zh-CN"/>
        </w:rPr>
        <w:t xml:space="preserve"> </w:t>
      </w:r>
      <w:r w:rsidRPr="00193A26">
        <w:rPr>
          <w:rFonts w:ascii="Book Antiqua" w:hAnsi="Book Antiqua" w:cs="Arial"/>
          <w:b/>
          <w:color w:val="auto"/>
          <w:sz w:val="24"/>
          <w:szCs w:val="24"/>
        </w:rPr>
        <w:t>Girardi,</w:t>
      </w:r>
      <w:r w:rsidRPr="00193A26">
        <w:rPr>
          <w:rFonts w:ascii="Book Antiqua" w:hAnsi="Book Antiqua" w:cs="Arial"/>
          <w:color w:val="auto"/>
          <w:sz w:val="24"/>
          <w:szCs w:val="24"/>
        </w:rPr>
        <w:t xml:space="preserve"> Department of Orthopedic Surgery, Hospital for Special Surgery, Weill Cornell Medical Center, </w:t>
      </w:r>
      <w:r w:rsidR="008A3953" w:rsidRPr="00193A26">
        <w:rPr>
          <w:rFonts w:ascii="Book Antiqua" w:hAnsi="Book Antiqua" w:cs="Arial"/>
          <w:color w:val="auto"/>
          <w:sz w:val="24"/>
          <w:szCs w:val="24"/>
        </w:rPr>
        <w:t>New York, NY</w:t>
      </w:r>
      <w:r w:rsidR="008A3953" w:rsidRPr="00193A26">
        <w:rPr>
          <w:rFonts w:ascii="Book Antiqua" w:hAnsi="Book Antiqua" w:cs="Arial" w:hint="eastAsia"/>
          <w:b/>
          <w:color w:val="auto"/>
          <w:sz w:val="24"/>
          <w:szCs w:val="24"/>
          <w:lang w:eastAsia="zh-CN"/>
        </w:rPr>
        <w:t xml:space="preserve"> </w:t>
      </w:r>
      <w:r w:rsidR="008A3953" w:rsidRPr="00193A26">
        <w:rPr>
          <w:rFonts w:ascii="Book Antiqua" w:hAnsi="Book Antiqua" w:cs="Arial"/>
          <w:color w:val="auto"/>
          <w:sz w:val="24"/>
          <w:szCs w:val="24"/>
        </w:rPr>
        <w:t>10021</w:t>
      </w:r>
      <w:r w:rsidR="008A3953" w:rsidRPr="00193A26">
        <w:rPr>
          <w:rFonts w:ascii="Book Antiqua" w:hAnsi="Book Antiqua" w:cs="Arial" w:hint="eastAsia"/>
          <w:color w:val="auto"/>
          <w:sz w:val="24"/>
          <w:szCs w:val="24"/>
          <w:lang w:eastAsia="zh-CN"/>
        </w:rPr>
        <w:t>, United States</w:t>
      </w:r>
    </w:p>
    <w:p w14:paraId="622FF205" w14:textId="77777777" w:rsidR="008A3953" w:rsidRPr="00193A26" w:rsidRDefault="008A3953" w:rsidP="00046CA9">
      <w:pPr>
        <w:pStyle w:val="Body"/>
        <w:spacing w:line="360" w:lineRule="auto"/>
        <w:jc w:val="both"/>
        <w:rPr>
          <w:rFonts w:ascii="Book Antiqua" w:hAnsi="Book Antiqua" w:cs="Arial"/>
          <w:color w:val="auto"/>
          <w:sz w:val="24"/>
          <w:szCs w:val="24"/>
        </w:rPr>
      </w:pPr>
    </w:p>
    <w:p w14:paraId="0DA93772" w14:textId="77777777" w:rsidR="00046EAD" w:rsidRPr="00193A26" w:rsidRDefault="00E762E0" w:rsidP="00046CA9">
      <w:pPr>
        <w:pStyle w:val="Body"/>
        <w:spacing w:line="360" w:lineRule="auto"/>
        <w:jc w:val="both"/>
        <w:rPr>
          <w:rFonts w:ascii="Book Antiqua" w:hAnsi="Book Antiqua" w:cs="Arial"/>
          <w:color w:val="auto"/>
          <w:sz w:val="24"/>
          <w:szCs w:val="24"/>
          <w:lang w:eastAsia="zh-CN"/>
        </w:rPr>
      </w:pPr>
      <w:r w:rsidRPr="00193A26">
        <w:rPr>
          <w:rFonts w:ascii="Book Antiqua" w:hAnsi="Book Antiqua" w:cs="Arial"/>
          <w:b/>
          <w:color w:val="auto"/>
          <w:sz w:val="24"/>
          <w:szCs w:val="24"/>
        </w:rPr>
        <w:t>Bruce A</w:t>
      </w:r>
      <w:r w:rsidR="00046EAD" w:rsidRPr="00193A26">
        <w:rPr>
          <w:rFonts w:ascii="Book Antiqua" w:hAnsi="Book Antiqua" w:cs="Arial" w:hint="eastAsia"/>
          <w:b/>
          <w:color w:val="auto"/>
          <w:sz w:val="24"/>
          <w:szCs w:val="24"/>
          <w:lang w:eastAsia="zh-CN"/>
        </w:rPr>
        <w:t xml:space="preserve"> </w:t>
      </w:r>
      <w:r w:rsidRPr="00193A26">
        <w:rPr>
          <w:rFonts w:ascii="Book Antiqua" w:hAnsi="Book Antiqua" w:cs="Arial"/>
          <w:b/>
          <w:color w:val="auto"/>
          <w:sz w:val="24"/>
          <w:szCs w:val="24"/>
        </w:rPr>
        <w:t>Barton,</w:t>
      </w:r>
      <w:r w:rsidRPr="00193A26">
        <w:rPr>
          <w:rFonts w:ascii="Book Antiqua" w:hAnsi="Book Antiqua" w:cs="Arial"/>
          <w:color w:val="auto"/>
          <w:sz w:val="24"/>
          <w:szCs w:val="24"/>
        </w:rPr>
        <w:t xml:space="preserve"> </w:t>
      </w:r>
      <w:r w:rsidR="00F0319F" w:rsidRPr="00193A26">
        <w:rPr>
          <w:rFonts w:ascii="Book Antiqua" w:hAnsi="Book Antiqua" w:cs="Arial"/>
          <w:b/>
          <w:color w:val="auto"/>
          <w:sz w:val="24"/>
          <w:szCs w:val="24"/>
        </w:rPr>
        <w:t>Aimee R</w:t>
      </w:r>
      <w:r w:rsidR="00046EAD" w:rsidRPr="00193A26">
        <w:rPr>
          <w:rFonts w:ascii="Book Antiqua" w:hAnsi="Book Antiqua" w:cs="Arial" w:hint="eastAsia"/>
          <w:b/>
          <w:color w:val="auto"/>
          <w:sz w:val="24"/>
          <w:szCs w:val="24"/>
          <w:lang w:eastAsia="zh-CN"/>
        </w:rPr>
        <w:t xml:space="preserve"> </w:t>
      </w:r>
      <w:r w:rsidR="00F0319F" w:rsidRPr="00193A26">
        <w:rPr>
          <w:rFonts w:ascii="Book Antiqua" w:hAnsi="Book Antiqua" w:cs="Arial"/>
          <w:b/>
          <w:color w:val="auto"/>
          <w:sz w:val="24"/>
          <w:szCs w:val="24"/>
        </w:rPr>
        <w:t>Kroll-</w:t>
      </w:r>
      <w:proofErr w:type="spellStart"/>
      <w:r w:rsidR="00F0319F" w:rsidRPr="00193A26">
        <w:rPr>
          <w:rFonts w:ascii="Book Antiqua" w:hAnsi="Book Antiqua" w:cs="Arial"/>
          <w:b/>
          <w:color w:val="auto"/>
          <w:sz w:val="24"/>
          <w:szCs w:val="24"/>
        </w:rPr>
        <w:t>Desrosiers</w:t>
      </w:r>
      <w:proofErr w:type="spellEnd"/>
      <w:r w:rsidR="00F0319F" w:rsidRPr="00193A26">
        <w:rPr>
          <w:rFonts w:ascii="Book Antiqua" w:hAnsi="Book Antiqua" w:cs="Arial"/>
          <w:b/>
          <w:color w:val="auto"/>
          <w:sz w:val="24"/>
          <w:szCs w:val="24"/>
        </w:rPr>
        <w:t>,</w:t>
      </w:r>
      <w:r w:rsidR="00F0319F" w:rsidRPr="00193A26">
        <w:rPr>
          <w:rFonts w:ascii="Book Antiqua" w:hAnsi="Book Antiqua" w:cs="Arial"/>
          <w:color w:val="auto"/>
          <w:sz w:val="24"/>
          <w:szCs w:val="24"/>
        </w:rPr>
        <w:t xml:space="preserve"> </w:t>
      </w:r>
      <w:r w:rsidRPr="00193A26">
        <w:rPr>
          <w:rFonts w:ascii="Book Antiqua" w:hAnsi="Book Antiqua" w:cs="Arial"/>
          <w:color w:val="auto"/>
          <w:sz w:val="24"/>
          <w:szCs w:val="24"/>
        </w:rPr>
        <w:t>Department of Quantitative Health Sciences, University of Massachusetts Medical School, Worcester, MA 01655</w:t>
      </w:r>
      <w:r w:rsidR="00046EAD" w:rsidRPr="00193A26">
        <w:rPr>
          <w:rFonts w:ascii="Book Antiqua" w:hAnsi="Book Antiqua" w:cs="Arial" w:hint="eastAsia"/>
          <w:color w:val="auto"/>
          <w:sz w:val="24"/>
          <w:szCs w:val="24"/>
          <w:lang w:eastAsia="zh-CN"/>
        </w:rPr>
        <w:t>, United States</w:t>
      </w:r>
    </w:p>
    <w:p w14:paraId="655DEED4" w14:textId="6340C2BA" w:rsidR="00E762E0" w:rsidRPr="00193A26" w:rsidRDefault="00E762E0" w:rsidP="00046CA9">
      <w:pPr>
        <w:pStyle w:val="Body"/>
        <w:spacing w:line="360" w:lineRule="auto"/>
        <w:jc w:val="both"/>
        <w:rPr>
          <w:rFonts w:ascii="Book Antiqua" w:hAnsi="Book Antiqua" w:cs="Arial"/>
          <w:color w:val="auto"/>
          <w:sz w:val="24"/>
          <w:szCs w:val="24"/>
          <w:lang w:eastAsia="zh-CN"/>
        </w:rPr>
      </w:pPr>
    </w:p>
    <w:p w14:paraId="3A04DA12" w14:textId="77777777" w:rsidR="00046EAD" w:rsidRPr="00193A26" w:rsidRDefault="00046EAD" w:rsidP="00046CA9">
      <w:pPr>
        <w:pStyle w:val="Body"/>
        <w:spacing w:line="360" w:lineRule="auto"/>
        <w:jc w:val="both"/>
        <w:rPr>
          <w:rFonts w:ascii="Book Antiqua" w:hAnsi="Book Antiqua" w:cs="Arial"/>
          <w:color w:val="auto"/>
          <w:sz w:val="24"/>
          <w:szCs w:val="24"/>
          <w:lang w:eastAsia="zh-CN"/>
        </w:rPr>
      </w:pPr>
    </w:p>
    <w:p w14:paraId="12134DAA" w14:textId="5CA40BE5" w:rsidR="00E762E0" w:rsidRPr="00193A26" w:rsidRDefault="00E762E0" w:rsidP="00046CA9">
      <w:pPr>
        <w:pStyle w:val="Body"/>
        <w:spacing w:line="360" w:lineRule="auto"/>
        <w:jc w:val="both"/>
        <w:rPr>
          <w:rFonts w:ascii="Book Antiqua" w:hAnsi="Book Antiqua" w:cs="Arial"/>
          <w:color w:val="auto"/>
          <w:sz w:val="24"/>
          <w:szCs w:val="24"/>
          <w:lang w:eastAsia="zh-CN"/>
        </w:rPr>
      </w:pPr>
      <w:r w:rsidRPr="00193A26">
        <w:rPr>
          <w:rFonts w:ascii="Book Antiqua" w:hAnsi="Book Antiqua" w:cs="Arial"/>
          <w:b/>
          <w:color w:val="auto"/>
          <w:sz w:val="24"/>
          <w:szCs w:val="24"/>
          <w:lang w:val="nl-NL"/>
        </w:rPr>
        <w:t>Stavros G</w:t>
      </w:r>
      <w:r w:rsidR="00B07BD5" w:rsidRPr="00193A26">
        <w:rPr>
          <w:rFonts w:ascii="Book Antiqua" w:hAnsi="Book Antiqua" w:cs="Arial" w:hint="eastAsia"/>
          <w:b/>
          <w:color w:val="auto"/>
          <w:sz w:val="24"/>
          <w:szCs w:val="24"/>
          <w:lang w:val="nl-NL" w:eastAsia="zh-CN"/>
        </w:rPr>
        <w:t xml:space="preserve"> </w:t>
      </w:r>
      <w:r w:rsidRPr="00193A26">
        <w:rPr>
          <w:rFonts w:ascii="Book Antiqua" w:hAnsi="Book Antiqua" w:cs="Arial"/>
          <w:b/>
          <w:color w:val="auto"/>
          <w:sz w:val="24"/>
          <w:szCs w:val="24"/>
          <w:lang w:val="nl-NL"/>
        </w:rPr>
        <w:t>Memtsoudis,</w:t>
      </w:r>
      <w:r w:rsidRPr="00193A26">
        <w:rPr>
          <w:rFonts w:ascii="Book Antiqua" w:hAnsi="Book Antiqua" w:cs="Arial"/>
          <w:color w:val="auto"/>
          <w:sz w:val="24"/>
          <w:szCs w:val="24"/>
          <w:lang w:val="nl-NL"/>
        </w:rPr>
        <w:t xml:space="preserve"> </w:t>
      </w:r>
      <w:r w:rsidRPr="00193A26">
        <w:rPr>
          <w:rFonts w:ascii="Book Antiqua" w:hAnsi="Book Antiqua" w:cs="Arial"/>
          <w:color w:val="auto"/>
          <w:sz w:val="24"/>
          <w:szCs w:val="24"/>
        </w:rPr>
        <w:t>Department of Anesthesiology, Hospital for Special Surgery, Weill Cornell Medical Center, New York, NY 10021</w:t>
      </w:r>
      <w:r w:rsidR="00103F5C" w:rsidRPr="00193A26">
        <w:rPr>
          <w:rFonts w:ascii="Book Antiqua" w:hAnsi="Book Antiqua" w:cs="Arial" w:hint="eastAsia"/>
          <w:color w:val="auto"/>
          <w:sz w:val="24"/>
          <w:szCs w:val="24"/>
          <w:lang w:eastAsia="zh-CN"/>
        </w:rPr>
        <w:t>, United States</w:t>
      </w:r>
    </w:p>
    <w:p w14:paraId="35E61839" w14:textId="77777777" w:rsidR="00364115" w:rsidRPr="00193A26" w:rsidRDefault="00364115" w:rsidP="00046CA9">
      <w:pPr>
        <w:pStyle w:val="Body"/>
        <w:spacing w:line="360" w:lineRule="auto"/>
        <w:jc w:val="both"/>
        <w:rPr>
          <w:rFonts w:ascii="Book Antiqua" w:hAnsi="Book Antiqua" w:cs="Arial"/>
          <w:color w:val="auto"/>
          <w:sz w:val="24"/>
          <w:szCs w:val="24"/>
        </w:rPr>
      </w:pPr>
    </w:p>
    <w:p w14:paraId="04B3E7C0" w14:textId="5AEBB69F" w:rsidR="003C4515" w:rsidRPr="00193A26" w:rsidRDefault="003C4515"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
          <w:bCs/>
          <w:color w:val="auto"/>
          <w:sz w:val="24"/>
          <w:szCs w:val="24"/>
        </w:rPr>
        <w:t xml:space="preserve">Author contributions: </w:t>
      </w:r>
      <w:proofErr w:type="spellStart"/>
      <w:r w:rsidRPr="00193A26">
        <w:rPr>
          <w:rFonts w:ascii="Book Antiqua" w:hAnsi="Book Antiqua" w:cs="Arial"/>
          <w:bCs/>
          <w:color w:val="auto"/>
          <w:sz w:val="24"/>
          <w:szCs w:val="24"/>
        </w:rPr>
        <w:t>Walz</w:t>
      </w:r>
      <w:proofErr w:type="spellEnd"/>
      <w:r w:rsidRPr="00193A26">
        <w:rPr>
          <w:rFonts w:ascii="Book Antiqua" w:hAnsi="Book Antiqua" w:cs="Arial"/>
          <w:bCs/>
          <w:color w:val="auto"/>
          <w:sz w:val="24"/>
          <w:szCs w:val="24"/>
        </w:rPr>
        <w:t xml:space="preserve"> JM, </w:t>
      </w:r>
      <w:proofErr w:type="spellStart"/>
      <w:r w:rsidRPr="00193A26">
        <w:rPr>
          <w:rFonts w:ascii="Book Antiqua" w:hAnsi="Book Antiqua" w:cs="Arial"/>
          <w:bCs/>
          <w:color w:val="auto"/>
          <w:sz w:val="24"/>
          <w:szCs w:val="24"/>
        </w:rPr>
        <w:t>Memtsoudis</w:t>
      </w:r>
      <w:proofErr w:type="spellEnd"/>
      <w:r w:rsidRPr="00193A26">
        <w:rPr>
          <w:rFonts w:ascii="Book Antiqua" w:hAnsi="Book Antiqua" w:cs="Arial"/>
          <w:bCs/>
          <w:color w:val="auto"/>
          <w:sz w:val="24"/>
          <w:szCs w:val="24"/>
        </w:rPr>
        <w:t xml:space="preserve"> SG, and Heard SO designed the research</w:t>
      </w:r>
      <w:r w:rsidR="006B4DB1" w:rsidRPr="00193A26">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w:t>
      </w:r>
      <w:proofErr w:type="spellStart"/>
      <w:r w:rsidRPr="00193A26">
        <w:rPr>
          <w:rFonts w:ascii="Book Antiqua" w:hAnsi="Book Antiqua" w:cs="Arial"/>
          <w:bCs/>
          <w:color w:val="auto"/>
          <w:sz w:val="24"/>
          <w:szCs w:val="24"/>
        </w:rPr>
        <w:t>Memtsoudis</w:t>
      </w:r>
      <w:proofErr w:type="spellEnd"/>
      <w:r w:rsidRPr="00193A26">
        <w:rPr>
          <w:rFonts w:ascii="Book Antiqua" w:hAnsi="Book Antiqua" w:cs="Arial"/>
          <w:bCs/>
          <w:color w:val="auto"/>
          <w:sz w:val="24"/>
          <w:szCs w:val="24"/>
        </w:rPr>
        <w:t xml:space="preserve"> SG, </w:t>
      </w:r>
      <w:proofErr w:type="spellStart"/>
      <w:r w:rsidRPr="00193A26">
        <w:rPr>
          <w:rFonts w:ascii="Book Antiqua" w:hAnsi="Book Antiqua" w:cs="Arial"/>
          <w:bCs/>
          <w:color w:val="auto"/>
          <w:sz w:val="24"/>
          <w:szCs w:val="24"/>
        </w:rPr>
        <w:t>Stundner</w:t>
      </w:r>
      <w:proofErr w:type="spellEnd"/>
      <w:r w:rsidRPr="00193A26">
        <w:rPr>
          <w:rFonts w:ascii="Book Antiqua" w:hAnsi="Book Antiqua" w:cs="Arial"/>
          <w:bCs/>
          <w:color w:val="auto"/>
          <w:sz w:val="24"/>
          <w:szCs w:val="24"/>
        </w:rPr>
        <w:t xml:space="preserve"> O, and Girardi FP conducted the research</w:t>
      </w:r>
      <w:r w:rsidR="006B4DB1" w:rsidRPr="00193A26">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Barton BA, and Kroll-</w:t>
      </w:r>
      <w:proofErr w:type="spellStart"/>
      <w:r w:rsidRPr="00193A26">
        <w:rPr>
          <w:rFonts w:ascii="Book Antiqua" w:hAnsi="Book Antiqua" w:cs="Arial"/>
          <w:bCs/>
          <w:color w:val="auto"/>
          <w:sz w:val="24"/>
          <w:szCs w:val="24"/>
        </w:rPr>
        <w:t>Desrosiers</w:t>
      </w:r>
      <w:proofErr w:type="spellEnd"/>
      <w:r w:rsidRPr="00193A26">
        <w:rPr>
          <w:rFonts w:ascii="Book Antiqua" w:hAnsi="Book Antiqua" w:cs="Arial"/>
          <w:bCs/>
          <w:color w:val="auto"/>
          <w:sz w:val="24"/>
          <w:szCs w:val="24"/>
        </w:rPr>
        <w:t xml:space="preserve"> </w:t>
      </w:r>
      <w:r w:rsidR="00253FD4" w:rsidRPr="00193A26">
        <w:rPr>
          <w:rFonts w:ascii="Book Antiqua" w:hAnsi="Book Antiqua" w:cs="Arial"/>
          <w:bCs/>
          <w:color w:val="auto"/>
          <w:sz w:val="24"/>
          <w:szCs w:val="24"/>
        </w:rPr>
        <w:t xml:space="preserve">AR </w:t>
      </w:r>
      <w:r w:rsidRPr="00193A26">
        <w:rPr>
          <w:rFonts w:ascii="Book Antiqua" w:hAnsi="Book Antiqua" w:cs="Arial"/>
          <w:bCs/>
          <w:color w:val="auto"/>
          <w:sz w:val="24"/>
          <w:szCs w:val="24"/>
        </w:rPr>
        <w:t>developed the statistical model and perf</w:t>
      </w:r>
      <w:r w:rsidR="006B4DB1" w:rsidRPr="00193A26">
        <w:rPr>
          <w:rFonts w:ascii="Book Antiqua" w:hAnsi="Book Antiqua" w:cs="Arial"/>
          <w:bCs/>
          <w:color w:val="auto"/>
          <w:sz w:val="24"/>
          <w:szCs w:val="24"/>
        </w:rPr>
        <w:t>ormed all statistical analysis</w:t>
      </w:r>
      <w:r w:rsidR="006B4DB1" w:rsidRPr="00193A26">
        <w:rPr>
          <w:rFonts w:ascii="Book Antiqua" w:hAnsi="Book Antiqua" w:cs="Arial" w:hint="eastAsia"/>
          <w:bCs/>
          <w:color w:val="auto"/>
          <w:sz w:val="24"/>
          <w:szCs w:val="24"/>
          <w:lang w:eastAsia="zh-CN"/>
        </w:rPr>
        <w:t xml:space="preserve">; </w:t>
      </w:r>
      <w:r w:rsidR="006B4DB1" w:rsidRPr="00193A26">
        <w:rPr>
          <w:rFonts w:ascii="Book Antiqua" w:hAnsi="Book Antiqua" w:cs="Arial"/>
          <w:bCs/>
          <w:color w:val="auto"/>
          <w:sz w:val="24"/>
          <w:szCs w:val="24"/>
        </w:rPr>
        <w:t>a</w:t>
      </w:r>
      <w:r w:rsidRPr="00193A26">
        <w:rPr>
          <w:rFonts w:ascii="Book Antiqua" w:hAnsi="Book Antiqua" w:cs="Arial"/>
          <w:bCs/>
          <w:color w:val="auto"/>
          <w:sz w:val="24"/>
          <w:szCs w:val="24"/>
        </w:rPr>
        <w:t>ll authors analyzed and interpreted the data</w:t>
      </w:r>
      <w:r w:rsidR="00816761" w:rsidRPr="00193A26">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w:t>
      </w:r>
      <w:proofErr w:type="spellStart"/>
      <w:r w:rsidRPr="00193A26">
        <w:rPr>
          <w:rFonts w:ascii="Book Antiqua" w:hAnsi="Book Antiqua" w:cs="Arial"/>
          <w:bCs/>
          <w:color w:val="auto"/>
          <w:sz w:val="24"/>
          <w:szCs w:val="24"/>
        </w:rPr>
        <w:t>Walz</w:t>
      </w:r>
      <w:proofErr w:type="spellEnd"/>
      <w:r w:rsidRPr="00193A26">
        <w:rPr>
          <w:rFonts w:ascii="Book Antiqua" w:hAnsi="Book Antiqua" w:cs="Arial"/>
          <w:bCs/>
          <w:color w:val="auto"/>
          <w:sz w:val="24"/>
          <w:szCs w:val="24"/>
        </w:rPr>
        <w:t xml:space="preserve"> JM wrote th</w:t>
      </w:r>
      <w:r w:rsidR="00253FD4" w:rsidRPr="00193A26">
        <w:rPr>
          <w:rFonts w:ascii="Book Antiqua" w:hAnsi="Book Antiqua" w:cs="Arial"/>
          <w:bCs/>
          <w:color w:val="auto"/>
          <w:sz w:val="24"/>
          <w:szCs w:val="24"/>
        </w:rPr>
        <w:t>e first draft of the manuscript</w:t>
      </w:r>
      <w:r w:rsidR="00525D17" w:rsidRPr="00193A26">
        <w:rPr>
          <w:rFonts w:ascii="Book Antiqua" w:hAnsi="Book Antiqua" w:cs="Arial" w:hint="eastAsia"/>
          <w:bCs/>
          <w:color w:val="auto"/>
          <w:sz w:val="24"/>
          <w:szCs w:val="24"/>
          <w:lang w:eastAsia="zh-CN"/>
        </w:rPr>
        <w:t>;</w:t>
      </w:r>
      <w:r w:rsidR="00253FD4" w:rsidRPr="00193A26">
        <w:rPr>
          <w:rFonts w:ascii="Book Antiqua" w:hAnsi="Book Antiqua" w:cs="Arial"/>
          <w:bCs/>
          <w:color w:val="auto"/>
          <w:sz w:val="24"/>
          <w:szCs w:val="24"/>
        </w:rPr>
        <w:t xml:space="preserve"> </w:t>
      </w:r>
      <w:r w:rsidR="00525D17" w:rsidRPr="00193A26">
        <w:rPr>
          <w:rFonts w:ascii="Book Antiqua" w:hAnsi="Book Antiqua" w:cs="Arial"/>
          <w:bCs/>
          <w:color w:val="auto"/>
          <w:sz w:val="24"/>
          <w:szCs w:val="24"/>
        </w:rPr>
        <w:t>a</w:t>
      </w:r>
      <w:r w:rsidR="00253FD4" w:rsidRPr="00193A26">
        <w:rPr>
          <w:rFonts w:ascii="Book Antiqua" w:hAnsi="Book Antiqua" w:cs="Arial"/>
          <w:bCs/>
          <w:color w:val="auto"/>
          <w:sz w:val="24"/>
          <w:szCs w:val="24"/>
        </w:rPr>
        <w:t>ll authors revised the manuscript, approved the final manuscript, and are accountable for all aspects of the work</w:t>
      </w:r>
      <w:r w:rsidR="00563F6F" w:rsidRPr="00193A26">
        <w:rPr>
          <w:rFonts w:ascii="Book Antiqua" w:hAnsi="Book Antiqua" w:cs="Arial" w:hint="eastAsia"/>
          <w:bCs/>
          <w:color w:val="auto"/>
          <w:sz w:val="24"/>
          <w:szCs w:val="24"/>
          <w:lang w:eastAsia="zh-CN"/>
        </w:rPr>
        <w:t>;</w:t>
      </w:r>
      <w:r w:rsidR="00253FD4" w:rsidRPr="00193A26">
        <w:rPr>
          <w:rFonts w:ascii="Book Antiqua" w:hAnsi="Book Antiqua" w:cs="Arial"/>
          <w:bCs/>
          <w:color w:val="auto"/>
          <w:sz w:val="24"/>
          <w:szCs w:val="24"/>
        </w:rPr>
        <w:t xml:space="preserve"> </w:t>
      </w:r>
      <w:proofErr w:type="spellStart"/>
      <w:r w:rsidR="00253FD4" w:rsidRPr="00193A26">
        <w:rPr>
          <w:rFonts w:ascii="Book Antiqua" w:hAnsi="Book Antiqua" w:cs="Arial"/>
          <w:bCs/>
          <w:color w:val="auto"/>
          <w:sz w:val="24"/>
          <w:szCs w:val="24"/>
        </w:rPr>
        <w:t>Walz</w:t>
      </w:r>
      <w:proofErr w:type="spellEnd"/>
      <w:r w:rsidR="00253FD4" w:rsidRPr="00193A26">
        <w:rPr>
          <w:rFonts w:ascii="Book Antiqua" w:hAnsi="Book Antiqua" w:cs="Arial"/>
          <w:bCs/>
          <w:color w:val="auto"/>
          <w:sz w:val="24"/>
          <w:szCs w:val="24"/>
        </w:rPr>
        <w:t xml:space="preserve"> JM</w:t>
      </w:r>
      <w:r w:rsidRPr="00193A26">
        <w:rPr>
          <w:rFonts w:ascii="Book Antiqua" w:hAnsi="Book Antiqua" w:cs="Arial"/>
          <w:bCs/>
          <w:color w:val="auto"/>
          <w:sz w:val="24"/>
          <w:szCs w:val="24"/>
        </w:rPr>
        <w:t xml:space="preserve"> </w:t>
      </w:r>
      <w:r w:rsidR="00253FD4" w:rsidRPr="00193A26">
        <w:rPr>
          <w:rFonts w:ascii="Book Antiqua" w:hAnsi="Book Antiqua" w:cs="Arial"/>
          <w:bCs/>
          <w:color w:val="auto"/>
          <w:sz w:val="24"/>
          <w:szCs w:val="24"/>
        </w:rPr>
        <w:t>is the guarantor of the manuscript and takes full responsibility for the integrity of the work as a whole, from inception to published article.</w:t>
      </w:r>
    </w:p>
    <w:p w14:paraId="5B69ABEF" w14:textId="77777777" w:rsidR="00253FD4" w:rsidRPr="00193A26" w:rsidRDefault="00253FD4" w:rsidP="00046CA9">
      <w:pPr>
        <w:pStyle w:val="Body"/>
        <w:spacing w:line="360" w:lineRule="auto"/>
        <w:jc w:val="both"/>
        <w:rPr>
          <w:rFonts w:ascii="Book Antiqua" w:hAnsi="Book Antiqua" w:cs="Arial"/>
          <w:bCs/>
          <w:color w:val="auto"/>
          <w:sz w:val="24"/>
          <w:szCs w:val="24"/>
        </w:rPr>
      </w:pPr>
    </w:p>
    <w:p w14:paraId="2B6993C6" w14:textId="2A25560F" w:rsidR="00B76EE7" w:rsidRPr="00193A26" w:rsidRDefault="00253FD4" w:rsidP="00046CA9">
      <w:pPr>
        <w:pStyle w:val="Body"/>
        <w:spacing w:line="360" w:lineRule="auto"/>
        <w:jc w:val="both"/>
        <w:rPr>
          <w:rFonts w:ascii="Book Antiqua" w:hAnsi="Book Antiqua" w:cs="Arial"/>
          <w:bCs/>
          <w:color w:val="auto"/>
          <w:sz w:val="24"/>
          <w:szCs w:val="24"/>
          <w:lang w:eastAsia="zh-CN"/>
        </w:rPr>
      </w:pPr>
      <w:r w:rsidRPr="00193A26">
        <w:rPr>
          <w:rFonts w:ascii="Book Antiqua" w:hAnsi="Book Antiqua" w:cs="Arial"/>
          <w:b/>
          <w:bCs/>
          <w:color w:val="auto"/>
          <w:sz w:val="24"/>
          <w:szCs w:val="24"/>
        </w:rPr>
        <w:t>Institution</w:t>
      </w:r>
      <w:r w:rsidR="00905255" w:rsidRPr="00193A26">
        <w:rPr>
          <w:rFonts w:ascii="Book Antiqua" w:hAnsi="Book Antiqua" w:cs="Arial"/>
          <w:b/>
          <w:bCs/>
          <w:color w:val="auto"/>
          <w:sz w:val="24"/>
          <w:szCs w:val="24"/>
        </w:rPr>
        <w:t>al review board st</w:t>
      </w:r>
      <w:r w:rsidRPr="00193A26">
        <w:rPr>
          <w:rFonts w:ascii="Book Antiqua" w:hAnsi="Book Antiqua" w:cs="Arial"/>
          <w:b/>
          <w:bCs/>
          <w:color w:val="auto"/>
          <w:sz w:val="24"/>
          <w:szCs w:val="24"/>
        </w:rPr>
        <w:t>atement:</w:t>
      </w:r>
      <w:r w:rsidR="00353487">
        <w:rPr>
          <w:rFonts w:ascii="Book Antiqua" w:hAnsi="Book Antiqua" w:cs="Arial" w:hint="eastAsia"/>
          <w:b/>
          <w:bCs/>
          <w:color w:val="auto"/>
          <w:sz w:val="24"/>
          <w:szCs w:val="24"/>
          <w:lang w:eastAsia="zh-CN"/>
        </w:rPr>
        <w:t xml:space="preserve"> </w:t>
      </w:r>
      <w:r w:rsidRPr="00193A26">
        <w:rPr>
          <w:rFonts w:ascii="Book Antiqua" w:hAnsi="Book Antiqua" w:cs="Arial"/>
          <w:bCs/>
          <w:color w:val="auto"/>
          <w:sz w:val="24"/>
          <w:szCs w:val="24"/>
        </w:rPr>
        <w:t>The study was reviewed and approved by</w:t>
      </w:r>
      <w:r w:rsidR="001045D8" w:rsidRPr="00193A26">
        <w:rPr>
          <w:rFonts w:ascii="Book Antiqua" w:hAnsi="Book Antiqua" w:cs="Arial"/>
          <w:bCs/>
          <w:color w:val="auto"/>
          <w:sz w:val="24"/>
          <w:szCs w:val="24"/>
        </w:rPr>
        <w:t xml:space="preserve"> the Institutional Review Board at the</w:t>
      </w:r>
      <w:r w:rsidRPr="00193A26">
        <w:rPr>
          <w:rFonts w:ascii="Book Antiqua" w:hAnsi="Book Antiqua" w:cs="Arial"/>
          <w:bCs/>
          <w:color w:val="auto"/>
          <w:sz w:val="24"/>
          <w:szCs w:val="24"/>
        </w:rPr>
        <w:t xml:space="preserve"> Hospital for Special Surgery, NY</w:t>
      </w:r>
      <w:r w:rsidR="000A3CBF" w:rsidRPr="00193A26">
        <w:rPr>
          <w:rFonts w:ascii="Book Antiqua" w:hAnsi="Book Antiqua" w:cs="Arial" w:hint="eastAsia"/>
          <w:bCs/>
          <w:color w:val="auto"/>
          <w:sz w:val="24"/>
          <w:szCs w:val="24"/>
          <w:lang w:eastAsia="zh-CN"/>
        </w:rPr>
        <w:t>.</w:t>
      </w:r>
    </w:p>
    <w:p w14:paraId="3AF1883F" w14:textId="77777777" w:rsidR="00253FD4" w:rsidRPr="00193A26" w:rsidRDefault="00253FD4" w:rsidP="00046CA9">
      <w:pPr>
        <w:pStyle w:val="Body"/>
        <w:spacing w:line="360" w:lineRule="auto"/>
        <w:jc w:val="both"/>
        <w:rPr>
          <w:rFonts w:ascii="Book Antiqua" w:hAnsi="Book Antiqua" w:cs="Arial"/>
          <w:bCs/>
          <w:color w:val="auto"/>
          <w:sz w:val="24"/>
          <w:szCs w:val="24"/>
        </w:rPr>
      </w:pPr>
    </w:p>
    <w:p w14:paraId="5F04B592" w14:textId="5C8AF61B" w:rsidR="00253FD4" w:rsidRPr="00193A26" w:rsidRDefault="00253FD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
          <w:bCs/>
          <w:color w:val="auto"/>
          <w:sz w:val="24"/>
          <w:szCs w:val="24"/>
        </w:rPr>
        <w:t xml:space="preserve">Informed consent statement: </w:t>
      </w:r>
      <w:r w:rsidRPr="00193A26">
        <w:rPr>
          <w:rFonts w:ascii="Book Antiqua" w:hAnsi="Book Antiqua" w:cs="Arial"/>
          <w:bCs/>
          <w:color w:val="auto"/>
          <w:sz w:val="24"/>
          <w:szCs w:val="24"/>
        </w:rPr>
        <w:t>All study participants provided informed written consent prior to study enrollment.</w:t>
      </w:r>
    </w:p>
    <w:p w14:paraId="404A4316" w14:textId="77777777" w:rsidR="00253FD4" w:rsidRPr="00193A26" w:rsidRDefault="00253FD4" w:rsidP="00046CA9">
      <w:pPr>
        <w:pStyle w:val="Body"/>
        <w:spacing w:line="360" w:lineRule="auto"/>
        <w:jc w:val="both"/>
        <w:rPr>
          <w:rFonts w:ascii="Book Antiqua" w:hAnsi="Book Antiqua" w:cs="Arial"/>
          <w:bCs/>
          <w:color w:val="auto"/>
          <w:sz w:val="24"/>
          <w:szCs w:val="24"/>
        </w:rPr>
      </w:pPr>
    </w:p>
    <w:p w14:paraId="7BFC6A2C" w14:textId="76B28B39" w:rsidR="00253FD4" w:rsidRPr="00193A26" w:rsidRDefault="00F968A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
          <w:bCs/>
          <w:color w:val="auto"/>
          <w:sz w:val="24"/>
          <w:szCs w:val="24"/>
        </w:rPr>
        <w:t>Conflict-of-</w:t>
      </w:r>
      <w:r w:rsidR="00253FD4" w:rsidRPr="00193A26">
        <w:rPr>
          <w:rFonts w:ascii="Book Antiqua" w:hAnsi="Book Antiqua" w:cs="Arial"/>
          <w:b/>
          <w:bCs/>
          <w:color w:val="auto"/>
          <w:sz w:val="24"/>
          <w:szCs w:val="24"/>
        </w:rPr>
        <w:t xml:space="preserve">interest statement: </w:t>
      </w:r>
      <w:r w:rsidRPr="00193A26">
        <w:rPr>
          <w:rFonts w:ascii="Book Antiqua" w:hAnsi="Book Antiqua" w:cs="Arial"/>
          <w:bCs/>
          <w:color w:val="auto"/>
          <w:sz w:val="24"/>
          <w:szCs w:val="24"/>
        </w:rPr>
        <w:t>None of the authors has any conflicts of interest relevant to this study.</w:t>
      </w:r>
    </w:p>
    <w:p w14:paraId="3A94009E" w14:textId="77777777" w:rsidR="00F968A4" w:rsidRPr="00193A26" w:rsidRDefault="00F968A4" w:rsidP="00046CA9">
      <w:pPr>
        <w:pStyle w:val="Body"/>
        <w:spacing w:line="360" w:lineRule="auto"/>
        <w:jc w:val="both"/>
        <w:rPr>
          <w:rFonts w:ascii="Book Antiqua" w:hAnsi="Book Antiqua" w:cs="Arial"/>
          <w:bCs/>
          <w:color w:val="auto"/>
          <w:sz w:val="24"/>
          <w:szCs w:val="24"/>
        </w:rPr>
      </w:pPr>
    </w:p>
    <w:p w14:paraId="5AE8916D" w14:textId="2A26ACAF" w:rsidR="00F968A4" w:rsidRPr="00193A26" w:rsidRDefault="00F968A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
          <w:bCs/>
          <w:color w:val="auto"/>
          <w:sz w:val="24"/>
          <w:szCs w:val="24"/>
        </w:rPr>
        <w:t xml:space="preserve">Data sharing statement: </w:t>
      </w:r>
      <w:r w:rsidRPr="00193A26">
        <w:rPr>
          <w:rFonts w:ascii="Book Antiqua" w:hAnsi="Book Antiqua" w:cs="Arial"/>
          <w:bCs/>
          <w:color w:val="auto"/>
          <w:sz w:val="24"/>
          <w:szCs w:val="24"/>
        </w:rPr>
        <w:t>No additional data are available.</w:t>
      </w:r>
    </w:p>
    <w:p w14:paraId="28BB7FC1" w14:textId="77777777" w:rsidR="00F968A4" w:rsidRPr="00193A26" w:rsidRDefault="00F968A4" w:rsidP="00046CA9">
      <w:pPr>
        <w:pStyle w:val="Body"/>
        <w:spacing w:line="360" w:lineRule="auto"/>
        <w:jc w:val="both"/>
        <w:rPr>
          <w:rFonts w:ascii="Book Antiqua" w:hAnsi="Book Antiqua" w:cs="Arial"/>
          <w:bCs/>
          <w:color w:val="auto"/>
          <w:sz w:val="24"/>
          <w:szCs w:val="24"/>
        </w:rPr>
      </w:pPr>
    </w:p>
    <w:p w14:paraId="3C20E236" w14:textId="259BB100" w:rsidR="00F968A4" w:rsidRPr="00193A26" w:rsidRDefault="00F968A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
          <w:bCs/>
          <w:color w:val="auto"/>
          <w:sz w:val="24"/>
          <w:szCs w:val="24"/>
        </w:rPr>
        <w:t>Open-access:</w:t>
      </w:r>
      <w:r w:rsidR="008210B5" w:rsidRPr="00193A26">
        <w:rPr>
          <w:rFonts w:ascii="Book Antiqua" w:hAnsi="Book Antiqua" w:cs="Arial"/>
          <w:b/>
          <w:bCs/>
          <w:color w:val="auto"/>
          <w:sz w:val="24"/>
          <w:szCs w:val="24"/>
        </w:rPr>
        <w:t xml:space="preserve"> </w:t>
      </w:r>
      <w:r w:rsidR="008210B5" w:rsidRPr="00193A26">
        <w:rPr>
          <w:rFonts w:ascii="Book Antiqua" w:hAnsi="Book Antiqua" w:cs="Arial"/>
          <w:bCs/>
          <w:color w:val="auto"/>
          <w:sz w:val="24"/>
          <w:szCs w:val="24"/>
        </w:rPr>
        <w:t xml:space="preserve">This article is an open-access article, which was selected by an in-house editor and fully peer-reviewed by external reviewers. It is distributed in accordance with the Creative Commons Attribution Non Commercial (CCBY-NC 4.0) license, which permits others to distribute, remix, adapt, build upon this work non-commercially, and license their derivative works on different terms, provided the original work is properly </w:t>
      </w:r>
      <w:r w:rsidR="008210B5" w:rsidRPr="00193A26">
        <w:rPr>
          <w:rFonts w:ascii="Book Antiqua" w:hAnsi="Book Antiqua" w:cs="Arial"/>
          <w:bCs/>
          <w:color w:val="auto"/>
          <w:sz w:val="24"/>
          <w:szCs w:val="24"/>
        </w:rPr>
        <w:lastRenderedPageBreak/>
        <w:t xml:space="preserve">cited and the use is non-commercial. See: </w:t>
      </w:r>
      <w:hyperlink r:id="rId9" w:history="1">
        <w:r w:rsidR="008210B5" w:rsidRPr="00193A26">
          <w:rPr>
            <w:rStyle w:val="Hyperlink"/>
            <w:rFonts w:ascii="Book Antiqua" w:hAnsi="Book Antiqua" w:cs="Arial"/>
            <w:bCs/>
            <w:color w:val="auto"/>
            <w:sz w:val="24"/>
            <w:szCs w:val="24"/>
            <w:u w:val="none"/>
          </w:rPr>
          <w:t>http://creativecommons.org/licenses/by-nc/4.0/</w:t>
        </w:r>
      </w:hyperlink>
    </w:p>
    <w:p w14:paraId="2B904D06" w14:textId="77777777" w:rsidR="008210B5" w:rsidRPr="00193A26" w:rsidRDefault="008210B5" w:rsidP="00046CA9">
      <w:pPr>
        <w:pStyle w:val="Body"/>
        <w:spacing w:line="360" w:lineRule="auto"/>
        <w:jc w:val="both"/>
        <w:rPr>
          <w:rFonts w:ascii="Book Antiqua" w:hAnsi="Book Antiqua" w:cs="Arial"/>
          <w:bCs/>
          <w:color w:val="auto"/>
          <w:sz w:val="24"/>
          <w:szCs w:val="24"/>
        </w:rPr>
      </w:pPr>
    </w:p>
    <w:p w14:paraId="7C5F5F9C" w14:textId="77777777" w:rsidR="0072726B" w:rsidRPr="0072726B" w:rsidRDefault="0072726B"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kern w:val="2"/>
          <w:bdr w:val="none" w:sz="0" w:space="0" w:color="auto"/>
          <w:lang w:eastAsia="zh-CN"/>
        </w:rPr>
      </w:pPr>
      <w:bookmarkStart w:id="2" w:name="OLE_LINK264"/>
      <w:bookmarkStart w:id="3" w:name="OLE_LINK265"/>
      <w:r w:rsidRPr="0072726B">
        <w:rPr>
          <w:rFonts w:ascii="Book Antiqua" w:hAnsi="Book Antiqua"/>
          <w:b/>
          <w:kern w:val="2"/>
          <w:bdr w:val="none" w:sz="0" w:space="0" w:color="auto"/>
          <w:lang w:eastAsia="zh-CN"/>
        </w:rPr>
        <w:t xml:space="preserve">Manuscript source: </w:t>
      </w:r>
      <w:r w:rsidRPr="0072726B">
        <w:rPr>
          <w:rFonts w:ascii="Book Antiqua" w:hAnsi="Book Antiqua"/>
          <w:kern w:val="2"/>
          <w:bdr w:val="none" w:sz="0" w:space="0" w:color="auto"/>
          <w:lang w:eastAsia="zh-CN"/>
        </w:rPr>
        <w:t>Invited manuscript</w:t>
      </w:r>
    </w:p>
    <w:bookmarkEnd w:id="2"/>
    <w:bookmarkEnd w:id="3"/>
    <w:p w14:paraId="0118361F" w14:textId="77777777" w:rsidR="00F968A4" w:rsidRPr="00193A26" w:rsidRDefault="00F968A4" w:rsidP="00046CA9">
      <w:pPr>
        <w:pStyle w:val="Body"/>
        <w:spacing w:line="360" w:lineRule="auto"/>
        <w:jc w:val="both"/>
        <w:rPr>
          <w:rFonts w:ascii="Book Antiqua" w:hAnsi="Book Antiqua" w:cs="Arial"/>
          <w:b/>
          <w:bCs/>
          <w:color w:val="auto"/>
          <w:sz w:val="24"/>
          <w:szCs w:val="24"/>
        </w:rPr>
      </w:pPr>
    </w:p>
    <w:p w14:paraId="18E0F2B2" w14:textId="6EDC3881" w:rsidR="00F968A4" w:rsidRPr="00193A26" w:rsidRDefault="00F968A4" w:rsidP="00046CA9">
      <w:pPr>
        <w:pStyle w:val="Body"/>
        <w:spacing w:line="360" w:lineRule="auto"/>
        <w:jc w:val="both"/>
        <w:rPr>
          <w:rFonts w:ascii="Book Antiqua" w:hAnsi="Book Antiqua" w:cs="Arial"/>
          <w:color w:val="auto"/>
          <w:sz w:val="24"/>
          <w:szCs w:val="24"/>
        </w:rPr>
      </w:pPr>
      <w:r w:rsidRPr="00193A26">
        <w:rPr>
          <w:rFonts w:ascii="Book Antiqua" w:hAnsi="Book Antiqua" w:cs="Arial"/>
          <w:b/>
          <w:bCs/>
          <w:color w:val="auto"/>
          <w:sz w:val="24"/>
          <w:szCs w:val="24"/>
        </w:rPr>
        <w:t>Correspondence to: J</w:t>
      </w:r>
      <w:r w:rsidR="00094BB2">
        <w:rPr>
          <w:rFonts w:ascii="Book Antiqua" w:hAnsi="Book Antiqua" w:cs="Arial" w:hint="eastAsia"/>
          <w:b/>
          <w:bCs/>
          <w:color w:val="auto"/>
          <w:sz w:val="24"/>
          <w:szCs w:val="24"/>
          <w:lang w:eastAsia="zh-CN"/>
        </w:rPr>
        <w:t xml:space="preserve"> </w:t>
      </w:r>
      <w:r w:rsidRPr="00193A26">
        <w:rPr>
          <w:rFonts w:ascii="Book Antiqua" w:hAnsi="Book Antiqua" w:cs="Arial"/>
          <w:b/>
          <w:bCs/>
          <w:color w:val="auto"/>
          <w:sz w:val="24"/>
          <w:szCs w:val="24"/>
        </w:rPr>
        <w:t xml:space="preserve">Matthias </w:t>
      </w:r>
      <w:proofErr w:type="spellStart"/>
      <w:r w:rsidRPr="00193A26">
        <w:rPr>
          <w:rFonts w:ascii="Book Antiqua" w:hAnsi="Book Antiqua" w:cs="Arial"/>
          <w:b/>
          <w:bCs/>
          <w:color w:val="auto"/>
          <w:sz w:val="24"/>
          <w:szCs w:val="24"/>
        </w:rPr>
        <w:t>Walz</w:t>
      </w:r>
      <w:proofErr w:type="spellEnd"/>
      <w:r w:rsidRPr="00193A26">
        <w:rPr>
          <w:rFonts w:ascii="Book Antiqua" w:hAnsi="Book Antiqua" w:cs="Arial"/>
          <w:b/>
          <w:bCs/>
          <w:color w:val="auto"/>
          <w:sz w:val="24"/>
          <w:szCs w:val="24"/>
        </w:rPr>
        <w:t xml:space="preserve">, MD, </w:t>
      </w:r>
      <w:r w:rsidRPr="00193A26">
        <w:rPr>
          <w:rFonts w:ascii="Book Antiqua" w:hAnsi="Book Antiqua" w:cs="Arial"/>
          <w:color w:val="auto"/>
          <w:sz w:val="24"/>
          <w:szCs w:val="24"/>
        </w:rPr>
        <w:t>Department of Anesthesiology and Perioperative Medicine, UMass Memorial Healthcare, 55 Lake Avenue North, Worcester, MA 01655</w:t>
      </w:r>
      <w:r w:rsidR="000466D7">
        <w:rPr>
          <w:rFonts w:ascii="Book Antiqua" w:hAnsi="Book Antiqua" w:cs="Arial" w:hint="eastAsia"/>
          <w:color w:val="auto"/>
          <w:sz w:val="24"/>
          <w:szCs w:val="24"/>
          <w:lang w:eastAsia="zh-CN"/>
        </w:rPr>
        <w:t>,</w:t>
      </w:r>
      <w:r w:rsidR="000466D7" w:rsidRPr="000466D7">
        <w:rPr>
          <w:rFonts w:ascii="Book Antiqua" w:hAnsi="Book Antiqua" w:cs="Arial" w:hint="eastAsia"/>
          <w:color w:val="auto"/>
          <w:sz w:val="24"/>
          <w:szCs w:val="24"/>
          <w:lang w:eastAsia="zh-CN"/>
        </w:rPr>
        <w:t xml:space="preserve"> </w:t>
      </w:r>
      <w:r w:rsidR="000466D7" w:rsidRPr="00193A26">
        <w:rPr>
          <w:rFonts w:ascii="Book Antiqua" w:hAnsi="Book Antiqua" w:cs="Arial" w:hint="eastAsia"/>
          <w:color w:val="auto"/>
          <w:sz w:val="24"/>
          <w:szCs w:val="24"/>
          <w:lang w:eastAsia="zh-CN"/>
        </w:rPr>
        <w:t>United States</w:t>
      </w:r>
      <w:r w:rsidRPr="00193A26">
        <w:rPr>
          <w:rFonts w:ascii="Book Antiqua" w:hAnsi="Book Antiqua" w:cs="Arial"/>
          <w:color w:val="auto"/>
          <w:sz w:val="24"/>
          <w:szCs w:val="24"/>
        </w:rPr>
        <w:t xml:space="preserve">. </w:t>
      </w:r>
      <w:hyperlink r:id="rId10" w:history="1">
        <w:r w:rsidRPr="00193A26">
          <w:rPr>
            <w:rStyle w:val="Hyperlink"/>
            <w:rFonts w:ascii="Book Antiqua" w:hAnsi="Book Antiqua" w:cs="Arial"/>
            <w:color w:val="auto"/>
            <w:sz w:val="24"/>
            <w:szCs w:val="24"/>
            <w:u w:val="none"/>
          </w:rPr>
          <w:t>matthias.walz@umassmemorial.org</w:t>
        </w:r>
      </w:hyperlink>
    </w:p>
    <w:p w14:paraId="07FAF18C" w14:textId="62072449" w:rsidR="00F968A4" w:rsidRPr="00193A26" w:rsidRDefault="00F968A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
          <w:color w:val="auto"/>
          <w:sz w:val="24"/>
          <w:szCs w:val="24"/>
        </w:rPr>
        <w:t xml:space="preserve">Telephone: </w:t>
      </w:r>
      <w:r w:rsidR="00CE34BE">
        <w:rPr>
          <w:rFonts w:ascii="Book Antiqua" w:hAnsi="Book Antiqua" w:cs="Arial"/>
          <w:color w:val="auto"/>
          <w:sz w:val="24"/>
          <w:szCs w:val="24"/>
        </w:rPr>
        <w:t>+1</w:t>
      </w:r>
      <w:r w:rsidR="00CE34BE">
        <w:rPr>
          <w:rFonts w:ascii="Book Antiqua" w:hAnsi="Book Antiqua" w:cs="Arial" w:hint="eastAsia"/>
          <w:color w:val="auto"/>
          <w:sz w:val="24"/>
          <w:szCs w:val="24"/>
          <w:lang w:eastAsia="zh-CN"/>
        </w:rPr>
        <w:t>-</w:t>
      </w:r>
      <w:r w:rsidR="00CE34BE">
        <w:rPr>
          <w:rFonts w:ascii="Book Antiqua" w:hAnsi="Book Antiqua" w:cs="Arial"/>
          <w:color w:val="auto"/>
          <w:sz w:val="24"/>
          <w:szCs w:val="24"/>
        </w:rPr>
        <w:t>508</w:t>
      </w:r>
      <w:r w:rsidR="00CE34BE">
        <w:rPr>
          <w:rFonts w:ascii="Book Antiqua" w:hAnsi="Book Antiqua" w:cs="Arial" w:hint="eastAsia"/>
          <w:color w:val="auto"/>
          <w:sz w:val="24"/>
          <w:szCs w:val="24"/>
          <w:lang w:eastAsia="zh-CN"/>
        </w:rPr>
        <w:t>-</w:t>
      </w:r>
      <w:r w:rsidR="00CE34BE">
        <w:rPr>
          <w:rFonts w:ascii="Book Antiqua" w:hAnsi="Book Antiqua" w:cs="Arial"/>
          <w:color w:val="auto"/>
          <w:sz w:val="24"/>
          <w:szCs w:val="24"/>
        </w:rPr>
        <w:t>856</w:t>
      </w:r>
      <w:r w:rsidRPr="00193A26">
        <w:rPr>
          <w:rFonts w:ascii="Book Antiqua" w:hAnsi="Book Antiqua" w:cs="Arial"/>
          <w:color w:val="auto"/>
          <w:sz w:val="24"/>
          <w:szCs w:val="24"/>
        </w:rPr>
        <w:t>3266</w:t>
      </w:r>
    </w:p>
    <w:p w14:paraId="27B8185A" w14:textId="77777777" w:rsidR="00253FD4" w:rsidRDefault="00253FD4" w:rsidP="00046CA9">
      <w:pPr>
        <w:pStyle w:val="Body"/>
        <w:spacing w:line="360" w:lineRule="auto"/>
        <w:jc w:val="both"/>
        <w:rPr>
          <w:rFonts w:ascii="Book Antiqua" w:hAnsi="Book Antiqua" w:cs="Arial"/>
          <w:bCs/>
          <w:color w:val="auto"/>
          <w:sz w:val="24"/>
          <w:szCs w:val="24"/>
          <w:lang w:eastAsia="zh-CN"/>
        </w:rPr>
      </w:pPr>
    </w:p>
    <w:p w14:paraId="7EE48464" w14:textId="6ABCB70B" w:rsidR="00A004CD" w:rsidRPr="00B137CF" w:rsidRDefault="00A004CD" w:rsidP="00046CA9">
      <w:pPr>
        <w:pStyle w:val="PlainText"/>
        <w:spacing w:line="360" w:lineRule="auto"/>
        <w:rPr>
          <w:rFonts w:ascii="Book Antiqua" w:hAnsi="Book Antiqua" w:cs="Times New Roman"/>
          <w:b/>
          <w:sz w:val="24"/>
          <w:szCs w:val="24"/>
        </w:rPr>
      </w:pPr>
      <w:bookmarkStart w:id="4" w:name="OLE_LINK284"/>
      <w:bookmarkStart w:id="5"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693E14">
        <w:rPr>
          <w:rFonts w:ascii="Book Antiqua" w:hAnsi="Book Antiqua" w:cs="Times New Roman" w:hint="eastAsia"/>
          <w:sz w:val="24"/>
          <w:szCs w:val="24"/>
        </w:rPr>
        <w:t>2</w:t>
      </w:r>
      <w:r w:rsidRPr="00B137CF">
        <w:rPr>
          <w:rFonts w:ascii="Book Antiqua" w:hAnsi="Book Antiqua" w:cs="Times New Roman"/>
          <w:sz w:val="24"/>
          <w:szCs w:val="24"/>
        </w:rPr>
        <w:t>, 2016</w:t>
      </w:r>
    </w:p>
    <w:p w14:paraId="1FB7E4EB" w14:textId="28F09553" w:rsidR="00A004CD" w:rsidRPr="00B137CF" w:rsidRDefault="00A004CD" w:rsidP="00046C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693E14">
        <w:rPr>
          <w:rFonts w:ascii="Book Antiqua" w:hAnsi="Book Antiqua" w:cs="Times New Roman" w:hint="eastAsia"/>
          <w:sz w:val="24"/>
          <w:szCs w:val="24"/>
        </w:rPr>
        <w:t>17</w:t>
      </w:r>
      <w:r w:rsidRPr="00B137CF">
        <w:rPr>
          <w:rFonts w:ascii="Book Antiqua" w:hAnsi="Book Antiqua" w:cs="Times New Roman"/>
          <w:sz w:val="24"/>
          <w:szCs w:val="24"/>
        </w:rPr>
        <w:t>, 2016</w:t>
      </w:r>
    </w:p>
    <w:p w14:paraId="6CD5D71F" w14:textId="2BBADCB3" w:rsidR="00A004CD" w:rsidRPr="00B137CF" w:rsidRDefault="00A004CD" w:rsidP="00046C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693E14">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693E14">
        <w:rPr>
          <w:rFonts w:ascii="Book Antiqua" w:hAnsi="Book Antiqua" w:cs="Times New Roman" w:hint="eastAsia"/>
          <w:sz w:val="24"/>
          <w:szCs w:val="24"/>
        </w:rPr>
        <w:t>18</w:t>
      </w:r>
      <w:r w:rsidRPr="00B137CF">
        <w:rPr>
          <w:rFonts w:ascii="Book Antiqua" w:hAnsi="Book Antiqua" w:cs="Times New Roman"/>
          <w:sz w:val="24"/>
          <w:szCs w:val="24"/>
        </w:rPr>
        <w:t>, 2016</w:t>
      </w:r>
    </w:p>
    <w:p w14:paraId="62AAB29A" w14:textId="0282655A" w:rsidR="00A004CD" w:rsidRPr="00F96EC2" w:rsidRDefault="00A004CD" w:rsidP="00046C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693E14">
        <w:rPr>
          <w:rFonts w:ascii="Book Antiqua" w:hAnsi="Book Antiqua" w:cs="Times New Roman" w:hint="eastAsia"/>
          <w:sz w:val="24"/>
          <w:szCs w:val="24"/>
        </w:rPr>
        <w:t>August</w:t>
      </w:r>
      <w:r w:rsidR="00693E14" w:rsidRPr="00B137CF">
        <w:rPr>
          <w:rFonts w:ascii="Book Antiqua" w:hAnsi="Book Antiqua" w:cs="Times New Roman"/>
          <w:sz w:val="24"/>
          <w:szCs w:val="24"/>
        </w:rPr>
        <w:t xml:space="preserve"> </w:t>
      </w:r>
      <w:r w:rsidR="00693E14">
        <w:rPr>
          <w:rFonts w:ascii="Book Antiqua" w:hAnsi="Book Antiqua" w:cs="Times New Roman" w:hint="eastAsia"/>
          <w:sz w:val="24"/>
          <w:szCs w:val="24"/>
        </w:rPr>
        <w:t>21</w:t>
      </w:r>
      <w:r w:rsidRPr="00B137CF">
        <w:rPr>
          <w:rFonts w:ascii="Book Antiqua" w:hAnsi="Book Antiqua" w:cs="Times New Roman"/>
          <w:sz w:val="24"/>
          <w:szCs w:val="24"/>
        </w:rPr>
        <w:t>, 2016</w:t>
      </w:r>
    </w:p>
    <w:p w14:paraId="49929EFA" w14:textId="7DDDD055" w:rsidR="00A004CD" w:rsidRPr="00C02924" w:rsidRDefault="00A004CD" w:rsidP="00C02924">
      <w:pPr>
        <w:rPr>
          <w:rFonts w:ascii="Book Antiqua" w:hAnsi="Book Antiqua"/>
          <w:iCs/>
        </w:rPr>
      </w:pPr>
      <w:r w:rsidRPr="00B137CF">
        <w:rPr>
          <w:rFonts w:ascii="Book Antiqua" w:hAnsi="Book Antiqua"/>
          <w:b/>
        </w:rPr>
        <w:t xml:space="preserve">Accepted: </w:t>
      </w:r>
      <w:r w:rsidR="00C02924">
        <w:rPr>
          <w:rStyle w:val="Emphasis"/>
        </w:rPr>
        <w:t xml:space="preserve">October </w:t>
      </w:r>
      <w:r w:rsidR="00C02924">
        <w:rPr>
          <w:rStyle w:val="Emphasis"/>
          <w:rFonts w:ascii="宋体" w:hAnsi="宋体" w:cs="宋体" w:hint="eastAsia"/>
        </w:rPr>
        <w:t>25</w:t>
      </w:r>
      <w:r w:rsidR="00C02924" w:rsidRPr="00235CD4">
        <w:rPr>
          <w:rStyle w:val="Emphasis"/>
        </w:rPr>
        <w:t>,</w:t>
      </w:r>
      <w:r w:rsidR="00C02924">
        <w:rPr>
          <w:rStyle w:val="Emphasis"/>
        </w:rPr>
        <w:t xml:space="preserve"> 2016</w:t>
      </w:r>
    </w:p>
    <w:p w14:paraId="18E9BF47" w14:textId="77777777" w:rsidR="00A004CD" w:rsidRPr="00B137CF" w:rsidRDefault="00A004CD" w:rsidP="00046C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5A5BD431" w14:textId="77777777" w:rsidR="00A004CD" w:rsidRPr="00B137CF" w:rsidRDefault="00A004CD" w:rsidP="00046C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4"/>
    <w:bookmarkEnd w:id="5"/>
    <w:p w14:paraId="4707EE05" w14:textId="77777777" w:rsidR="00CE34BE" w:rsidRPr="00A004CD" w:rsidRDefault="00CE34BE" w:rsidP="00046CA9">
      <w:pPr>
        <w:pStyle w:val="Body"/>
        <w:spacing w:line="360" w:lineRule="auto"/>
        <w:jc w:val="both"/>
        <w:rPr>
          <w:rFonts w:ascii="Book Antiqua" w:hAnsi="Book Antiqua" w:cs="Arial"/>
          <w:bCs/>
          <w:color w:val="auto"/>
          <w:sz w:val="24"/>
          <w:szCs w:val="24"/>
          <w:lang w:eastAsia="zh-CN"/>
        </w:rPr>
      </w:pPr>
    </w:p>
    <w:p w14:paraId="69E2F44E" w14:textId="77777777" w:rsidR="002B060B" w:rsidRDefault="002B060B" w:rsidP="00046CA9">
      <w:pPr>
        <w:jc w:val="both"/>
        <w:rPr>
          <w:rFonts w:ascii="Book Antiqua" w:hAnsi="Book Antiqua" w:cs="Arial"/>
          <w:b/>
          <w:bCs/>
        </w:rPr>
      </w:pPr>
      <w:r>
        <w:rPr>
          <w:rFonts w:ascii="Book Antiqua" w:hAnsi="Book Antiqua" w:cs="Arial"/>
          <w:b/>
          <w:bCs/>
        </w:rPr>
        <w:br w:type="page"/>
      </w:r>
    </w:p>
    <w:p w14:paraId="5A10599A" w14:textId="0C9FCF5E" w:rsidR="00253FD4" w:rsidRPr="00193A26" w:rsidRDefault="00F968A4" w:rsidP="00046CA9">
      <w:pPr>
        <w:pStyle w:val="Body"/>
        <w:spacing w:line="360" w:lineRule="auto"/>
        <w:jc w:val="both"/>
        <w:rPr>
          <w:rFonts w:ascii="Book Antiqua" w:hAnsi="Book Antiqua" w:cs="Arial"/>
          <w:b/>
          <w:bCs/>
          <w:color w:val="auto"/>
          <w:sz w:val="24"/>
          <w:szCs w:val="24"/>
        </w:rPr>
      </w:pPr>
      <w:r w:rsidRPr="00193A26">
        <w:rPr>
          <w:rFonts w:ascii="Book Antiqua" w:hAnsi="Book Antiqua" w:cs="Arial"/>
          <w:b/>
          <w:bCs/>
          <w:color w:val="auto"/>
          <w:sz w:val="24"/>
          <w:szCs w:val="24"/>
        </w:rPr>
        <w:lastRenderedPageBreak/>
        <w:t>Abstract</w:t>
      </w:r>
    </w:p>
    <w:p w14:paraId="5DF621CE" w14:textId="77777777" w:rsidR="002164B8" w:rsidRPr="002164B8" w:rsidRDefault="00F968A4" w:rsidP="00046CA9">
      <w:pPr>
        <w:pStyle w:val="Body"/>
        <w:spacing w:line="360" w:lineRule="auto"/>
        <w:jc w:val="both"/>
        <w:rPr>
          <w:rFonts w:ascii="Book Antiqua" w:hAnsi="Book Antiqua" w:cs="Arial"/>
          <w:b/>
          <w:bCs/>
          <w:i/>
          <w:color w:val="auto"/>
          <w:sz w:val="24"/>
          <w:szCs w:val="24"/>
          <w:lang w:eastAsia="zh-CN"/>
        </w:rPr>
      </w:pPr>
      <w:r w:rsidRPr="002164B8">
        <w:rPr>
          <w:rFonts w:ascii="Book Antiqua" w:hAnsi="Book Antiqua" w:cs="Arial"/>
          <w:b/>
          <w:bCs/>
          <w:i/>
          <w:color w:val="auto"/>
          <w:sz w:val="24"/>
          <w:szCs w:val="24"/>
        </w:rPr>
        <w:t>AIM</w:t>
      </w:r>
    </w:p>
    <w:p w14:paraId="2E02509A" w14:textId="603F691F" w:rsidR="00F968A4" w:rsidRPr="00193A26" w:rsidRDefault="00F968A4" w:rsidP="00046CA9">
      <w:pPr>
        <w:pStyle w:val="Body"/>
        <w:spacing w:line="360" w:lineRule="auto"/>
        <w:jc w:val="both"/>
        <w:rPr>
          <w:rFonts w:ascii="Book Antiqua" w:hAnsi="Book Antiqua" w:cs="Arial"/>
          <w:color w:val="auto"/>
          <w:sz w:val="24"/>
          <w:szCs w:val="24"/>
        </w:rPr>
      </w:pPr>
      <w:proofErr w:type="gramStart"/>
      <w:r w:rsidRPr="00193A26">
        <w:rPr>
          <w:rFonts w:ascii="Book Antiqua" w:hAnsi="Book Antiqua" w:cs="Arial"/>
          <w:color w:val="auto"/>
          <w:sz w:val="24"/>
          <w:szCs w:val="24"/>
        </w:rPr>
        <w:t>To investigate the microvascular (skeletal muscle tissue oxygenation; SmO</w:t>
      </w:r>
      <w:r w:rsidRPr="00193A26">
        <w:rPr>
          <w:rFonts w:ascii="Book Antiqua" w:hAnsi="Book Antiqua" w:cs="Arial"/>
          <w:color w:val="auto"/>
          <w:sz w:val="24"/>
          <w:szCs w:val="24"/>
          <w:vertAlign w:val="subscript"/>
        </w:rPr>
        <w:t>2</w:t>
      </w:r>
      <w:r w:rsidRPr="00193A26">
        <w:rPr>
          <w:rFonts w:ascii="Book Antiqua" w:hAnsi="Book Antiqua" w:cs="Arial"/>
          <w:color w:val="auto"/>
          <w:sz w:val="24"/>
          <w:szCs w:val="24"/>
        </w:rPr>
        <w:t>) response to transfusion in patients undergoing elective complex spine surgery</w:t>
      </w:r>
      <w:r w:rsidR="00FF0828">
        <w:rPr>
          <w:rFonts w:ascii="Book Antiqua" w:hAnsi="Book Antiqua" w:cs="Arial" w:hint="eastAsia"/>
          <w:color w:val="auto"/>
          <w:sz w:val="24"/>
          <w:szCs w:val="24"/>
          <w:lang w:eastAsia="zh-CN"/>
        </w:rPr>
        <w:t>.</w:t>
      </w:r>
      <w:proofErr w:type="gramEnd"/>
    </w:p>
    <w:p w14:paraId="69EE7A23" w14:textId="77777777" w:rsidR="00C10BC2" w:rsidRPr="00193A26" w:rsidRDefault="00C10BC2" w:rsidP="00046CA9">
      <w:pPr>
        <w:pStyle w:val="Body"/>
        <w:spacing w:line="360" w:lineRule="auto"/>
        <w:jc w:val="both"/>
        <w:rPr>
          <w:rFonts w:ascii="Book Antiqua" w:hAnsi="Book Antiqua" w:cs="Arial"/>
          <w:b/>
          <w:color w:val="auto"/>
          <w:sz w:val="24"/>
          <w:szCs w:val="24"/>
        </w:rPr>
      </w:pPr>
    </w:p>
    <w:p w14:paraId="4987ABBE" w14:textId="77777777" w:rsidR="00FF0828" w:rsidRPr="00FF0828" w:rsidRDefault="00F968A4" w:rsidP="00046CA9">
      <w:pPr>
        <w:pStyle w:val="Body"/>
        <w:spacing w:line="360" w:lineRule="auto"/>
        <w:jc w:val="both"/>
        <w:rPr>
          <w:rFonts w:ascii="Book Antiqua" w:hAnsi="Book Antiqua" w:cs="Arial"/>
          <w:b/>
          <w:i/>
          <w:color w:val="auto"/>
          <w:sz w:val="24"/>
          <w:szCs w:val="24"/>
          <w:lang w:eastAsia="zh-CN"/>
        </w:rPr>
      </w:pPr>
      <w:r w:rsidRPr="00FF0828">
        <w:rPr>
          <w:rFonts w:ascii="Book Antiqua" w:hAnsi="Book Antiqua" w:cs="Arial"/>
          <w:b/>
          <w:i/>
          <w:color w:val="auto"/>
          <w:sz w:val="24"/>
          <w:szCs w:val="24"/>
        </w:rPr>
        <w:t>METHODS</w:t>
      </w:r>
    </w:p>
    <w:p w14:paraId="70A9B3BA" w14:textId="31E64389" w:rsidR="000714C8" w:rsidRPr="00193A26" w:rsidRDefault="0067635F" w:rsidP="00046CA9">
      <w:pPr>
        <w:pStyle w:val="Body"/>
        <w:spacing w:line="360" w:lineRule="auto"/>
        <w:jc w:val="both"/>
        <w:rPr>
          <w:rFonts w:ascii="Book Antiqua" w:hAnsi="Book Antiqua" w:cs="Arial"/>
          <w:color w:val="auto"/>
          <w:sz w:val="24"/>
          <w:szCs w:val="24"/>
        </w:rPr>
      </w:pPr>
      <w:r w:rsidRPr="00193A26">
        <w:rPr>
          <w:rFonts w:ascii="Book Antiqua" w:hAnsi="Book Antiqua" w:cs="Arial"/>
          <w:color w:val="auto"/>
          <w:sz w:val="24"/>
          <w:szCs w:val="24"/>
        </w:rPr>
        <w:t>After IRB approval and written informed consent, 20 patients aged 18 to 85 years of age undergoing &gt;</w:t>
      </w:r>
      <w:r w:rsidR="00485FD5">
        <w:rPr>
          <w:rFonts w:ascii="Book Antiqua" w:hAnsi="Book Antiqua" w:cs="Arial" w:hint="eastAsia"/>
          <w:color w:val="auto"/>
          <w:sz w:val="24"/>
          <w:szCs w:val="24"/>
          <w:lang w:eastAsia="zh-CN"/>
        </w:rPr>
        <w:t xml:space="preserve"> </w:t>
      </w:r>
      <w:r w:rsidRPr="00193A26">
        <w:rPr>
          <w:rFonts w:ascii="Book Antiqua" w:hAnsi="Book Antiqua" w:cs="Arial"/>
          <w:color w:val="auto"/>
          <w:sz w:val="24"/>
          <w:szCs w:val="24"/>
        </w:rPr>
        <w:t>3 level anterior and posterior spine fusion surgery were enrolled in the study. Patients were followed throughout the opera</w:t>
      </w:r>
      <w:r w:rsidR="00CF3A74">
        <w:rPr>
          <w:rFonts w:ascii="Book Antiqua" w:hAnsi="Book Antiqua" w:cs="Arial"/>
          <w:color w:val="auto"/>
          <w:sz w:val="24"/>
          <w:szCs w:val="24"/>
        </w:rPr>
        <w:t>tive procedure, and for 12 h</w:t>
      </w:r>
      <w:r w:rsidRPr="00193A26">
        <w:rPr>
          <w:rFonts w:ascii="Book Antiqua" w:hAnsi="Book Antiqua" w:cs="Arial"/>
          <w:color w:val="auto"/>
          <w:sz w:val="24"/>
          <w:szCs w:val="24"/>
        </w:rPr>
        <w:t xml:space="preserve"> postoperatively. In addition to standard </w:t>
      </w:r>
      <w:r w:rsidR="007661BC" w:rsidRPr="00193A26">
        <w:rPr>
          <w:rFonts w:ascii="Book Antiqua" w:hAnsi="Book Antiqua" w:cs="Arial"/>
          <w:bCs/>
          <w:color w:val="auto"/>
          <w:sz w:val="24"/>
          <w:szCs w:val="24"/>
        </w:rPr>
        <w:t>American Society of Anesthesiologists</w:t>
      </w:r>
      <w:r w:rsidRPr="00193A26">
        <w:rPr>
          <w:rFonts w:ascii="Book Antiqua" w:hAnsi="Book Antiqua" w:cs="Arial"/>
          <w:color w:val="auto"/>
          <w:sz w:val="24"/>
          <w:szCs w:val="24"/>
        </w:rPr>
        <w:t xml:space="preserve"> monitors, invasive measurements including central venous pressure (CVP), continual analysis of stroke volume (SV), cardiac output (CO), cardiac index (CI), and stroke volume variability (SVV) was performed. To measure skeletal muscle oxygen saturation (SmO</w:t>
      </w:r>
      <w:r w:rsidRPr="00193A26">
        <w:rPr>
          <w:rFonts w:ascii="Book Antiqua" w:hAnsi="Book Antiqua" w:cs="Arial"/>
          <w:color w:val="auto"/>
          <w:sz w:val="24"/>
          <w:szCs w:val="24"/>
          <w:vertAlign w:val="subscript"/>
        </w:rPr>
        <w:t>2</w:t>
      </w:r>
      <w:r w:rsidRPr="00193A26">
        <w:rPr>
          <w:rFonts w:ascii="Book Antiqua" w:hAnsi="Book Antiqua" w:cs="Arial"/>
          <w:color w:val="auto"/>
          <w:sz w:val="24"/>
          <w:szCs w:val="24"/>
        </w:rPr>
        <w:t xml:space="preserve">) during the study period, a non-invasive adhesive skin sensor based on Near Infrared Spectroscopy (NIRS) was placed over the deltoid muscle for continuous recording of optical spectra. All administration of fluids and blood products followed standard procedures at the Hospital for Special Surgery, without deviation from usual standards of care at the </w:t>
      </w:r>
      <w:r w:rsidR="000714C8" w:rsidRPr="00193A26">
        <w:rPr>
          <w:rFonts w:ascii="Book Antiqua" w:hAnsi="Book Antiqua" w:cs="Arial"/>
          <w:color w:val="auto"/>
          <w:sz w:val="24"/>
          <w:szCs w:val="24"/>
        </w:rPr>
        <w:t>discretion</w:t>
      </w:r>
      <w:r w:rsidRPr="00193A26">
        <w:rPr>
          <w:rFonts w:ascii="Book Antiqua" w:hAnsi="Book Antiqua" w:cs="Arial"/>
          <w:color w:val="auto"/>
          <w:sz w:val="24"/>
          <w:szCs w:val="24"/>
        </w:rPr>
        <w:t xml:space="preserve"> of the Attending Anesthesiologist based on individual patient comorbidities, hemodynamic status, and laboratory data. Time stamps were collected for administration of colloids and blood products, to allow for analysis of SmO</w:t>
      </w:r>
      <w:r w:rsidRPr="00193A26">
        <w:rPr>
          <w:rFonts w:ascii="Book Antiqua" w:hAnsi="Book Antiqua" w:cs="Arial"/>
          <w:color w:val="auto"/>
          <w:sz w:val="24"/>
          <w:szCs w:val="24"/>
          <w:vertAlign w:val="subscript"/>
        </w:rPr>
        <w:t>2</w:t>
      </w:r>
      <w:r w:rsidRPr="00193A26">
        <w:rPr>
          <w:rFonts w:ascii="Book Antiqua" w:hAnsi="Book Antiqua" w:cs="Arial"/>
          <w:color w:val="auto"/>
          <w:sz w:val="24"/>
          <w:szCs w:val="24"/>
        </w:rPr>
        <w:t xml:space="preserve"> immediately before, during, and after administration of these fluids, and to allow for analysis of hemodynamic data around the same time points. </w:t>
      </w:r>
      <w:r w:rsidR="000714C8" w:rsidRPr="00193A26">
        <w:rPr>
          <w:rFonts w:ascii="Book Antiqua" w:hAnsi="Book Antiqua" w:cs="Arial"/>
          <w:color w:val="auto"/>
          <w:sz w:val="24"/>
          <w:szCs w:val="24"/>
        </w:rPr>
        <w:t>Hemodynamic and oxygenation variables were collected continuously throughout the surgery, including heart rate, blood pressure, mean arterial pressure, SV, CO, CI, SVV, and SmO</w:t>
      </w:r>
      <w:r w:rsidR="000714C8" w:rsidRPr="00193A26">
        <w:rPr>
          <w:rFonts w:ascii="Book Antiqua" w:hAnsi="Book Antiqua" w:cs="Arial"/>
          <w:color w:val="auto"/>
          <w:sz w:val="24"/>
          <w:szCs w:val="24"/>
          <w:vertAlign w:val="subscript"/>
        </w:rPr>
        <w:t>2</w:t>
      </w:r>
      <w:r w:rsidR="000714C8" w:rsidRPr="00193A26">
        <w:rPr>
          <w:rFonts w:ascii="Book Antiqua" w:hAnsi="Book Antiqua" w:cs="Arial"/>
          <w:color w:val="auto"/>
          <w:sz w:val="24"/>
          <w:szCs w:val="24"/>
        </w:rPr>
        <w:t>. Bivariate analyses were conducted to examine the potential associations between the outcome of interest, SmO</w:t>
      </w:r>
      <w:r w:rsidR="000714C8" w:rsidRPr="00193A26">
        <w:rPr>
          <w:rFonts w:ascii="Book Antiqua" w:hAnsi="Book Antiqua" w:cs="Arial"/>
          <w:color w:val="auto"/>
          <w:sz w:val="24"/>
          <w:szCs w:val="24"/>
          <w:vertAlign w:val="subscript"/>
        </w:rPr>
        <w:t>2</w:t>
      </w:r>
      <w:r w:rsidR="000714C8" w:rsidRPr="00193A26">
        <w:rPr>
          <w:rFonts w:ascii="Book Antiqua" w:hAnsi="Book Antiqua" w:cs="Arial"/>
          <w:color w:val="auto"/>
          <w:sz w:val="24"/>
          <w:szCs w:val="24"/>
        </w:rPr>
        <w:t>, and each hemodynamic parameter measured using Pearson’s correlation coefficient, both for the overall cohort and within-patients individually.</w:t>
      </w:r>
      <w:r w:rsidR="00353487">
        <w:rPr>
          <w:rFonts w:ascii="Book Antiqua" w:hAnsi="Book Antiqua" w:cs="Arial" w:hint="eastAsia"/>
          <w:color w:val="auto"/>
          <w:sz w:val="24"/>
          <w:szCs w:val="24"/>
          <w:lang w:eastAsia="zh-CN"/>
        </w:rPr>
        <w:t xml:space="preserve"> </w:t>
      </w:r>
      <w:r w:rsidR="000714C8" w:rsidRPr="00193A26">
        <w:rPr>
          <w:rFonts w:ascii="Book Antiqua" w:hAnsi="Book Antiqua" w:cs="Arial"/>
          <w:color w:val="auto"/>
          <w:sz w:val="24"/>
          <w:szCs w:val="24"/>
        </w:rPr>
        <w:t>The association between receipt of packed red blood cells and SmO</w:t>
      </w:r>
      <w:r w:rsidR="000714C8" w:rsidRPr="00193A26">
        <w:rPr>
          <w:rFonts w:ascii="Book Antiqua" w:hAnsi="Book Antiqua" w:cs="Arial"/>
          <w:color w:val="auto"/>
          <w:sz w:val="24"/>
          <w:szCs w:val="24"/>
          <w:vertAlign w:val="subscript"/>
        </w:rPr>
        <w:t xml:space="preserve">2 </w:t>
      </w:r>
      <w:r w:rsidR="000714C8" w:rsidRPr="00193A26">
        <w:rPr>
          <w:rFonts w:ascii="Book Antiqua" w:hAnsi="Book Antiqua" w:cs="Arial"/>
          <w:color w:val="auto"/>
          <w:sz w:val="24"/>
          <w:szCs w:val="24"/>
        </w:rPr>
        <w:t>was performed by running an interrupted time series model, with SmO</w:t>
      </w:r>
      <w:r w:rsidR="000714C8" w:rsidRPr="00193A26">
        <w:rPr>
          <w:rFonts w:ascii="Book Antiqua" w:hAnsi="Book Antiqua" w:cs="Arial"/>
          <w:color w:val="auto"/>
          <w:sz w:val="24"/>
          <w:szCs w:val="24"/>
          <w:vertAlign w:val="subscript"/>
        </w:rPr>
        <w:t>2</w:t>
      </w:r>
      <w:r w:rsidR="000714C8" w:rsidRPr="00193A26">
        <w:rPr>
          <w:rFonts w:ascii="Book Antiqua" w:hAnsi="Book Antiqua" w:cs="Arial"/>
          <w:color w:val="auto"/>
          <w:sz w:val="24"/>
          <w:szCs w:val="24"/>
        </w:rPr>
        <w:t xml:space="preserve"> as our outcome, controlling for the amount of </w:t>
      </w:r>
      <w:r w:rsidR="000714C8" w:rsidRPr="00193A26">
        <w:rPr>
          <w:rFonts w:ascii="Book Antiqua" w:hAnsi="Book Antiqua" w:cs="Arial"/>
          <w:color w:val="auto"/>
          <w:sz w:val="24"/>
          <w:szCs w:val="24"/>
        </w:rPr>
        <w:lastRenderedPageBreak/>
        <w:t>time spent in surgery before and after receipt of PRBC and for the inherent correlation between observations.</w:t>
      </w:r>
      <w:r w:rsidR="00353487">
        <w:rPr>
          <w:rFonts w:ascii="Book Antiqua" w:hAnsi="Book Antiqua" w:cs="Arial" w:hint="eastAsia"/>
          <w:color w:val="auto"/>
          <w:sz w:val="24"/>
          <w:szCs w:val="24"/>
          <w:lang w:eastAsia="zh-CN"/>
        </w:rPr>
        <w:t xml:space="preserve"> </w:t>
      </w:r>
      <w:r w:rsidR="000714C8" w:rsidRPr="00193A26">
        <w:rPr>
          <w:rFonts w:ascii="Book Antiqua" w:hAnsi="Book Antiqua" w:cs="Arial"/>
          <w:color w:val="auto"/>
          <w:sz w:val="24"/>
          <w:szCs w:val="24"/>
        </w:rPr>
        <w:t>Our model was fit using PROC AUTOREG in SAS version 9.2.</w:t>
      </w:r>
      <w:r w:rsidR="00353487">
        <w:rPr>
          <w:rFonts w:ascii="Book Antiqua" w:hAnsi="Book Antiqua" w:cs="Arial" w:hint="eastAsia"/>
          <w:color w:val="auto"/>
          <w:sz w:val="24"/>
          <w:szCs w:val="24"/>
          <w:lang w:eastAsia="zh-CN"/>
        </w:rPr>
        <w:t xml:space="preserve"> </w:t>
      </w:r>
      <w:r w:rsidR="000714C8" w:rsidRPr="00193A26">
        <w:rPr>
          <w:rFonts w:ascii="Book Antiqua" w:hAnsi="Book Antiqua" w:cs="Arial"/>
          <w:color w:val="auto"/>
          <w:sz w:val="24"/>
          <w:szCs w:val="24"/>
        </w:rPr>
        <w:t>All other analyses were also conducted in SAS version 9.2 (SAS Institute Inc., Cary, NC, USA).</w:t>
      </w:r>
    </w:p>
    <w:p w14:paraId="3EE81EB2" w14:textId="77777777" w:rsidR="00C10BC2" w:rsidRPr="00193A26" w:rsidRDefault="00C10BC2" w:rsidP="00046CA9">
      <w:pPr>
        <w:pStyle w:val="Body"/>
        <w:spacing w:line="360" w:lineRule="auto"/>
        <w:jc w:val="both"/>
        <w:rPr>
          <w:rFonts w:ascii="Book Antiqua" w:hAnsi="Book Antiqua" w:cs="Arial"/>
          <w:b/>
          <w:color w:val="auto"/>
          <w:sz w:val="24"/>
          <w:szCs w:val="24"/>
        </w:rPr>
      </w:pPr>
    </w:p>
    <w:p w14:paraId="0048AA29" w14:textId="77777777" w:rsidR="00CF3A74" w:rsidRPr="00CF3A74" w:rsidRDefault="001E0DEA" w:rsidP="00046CA9">
      <w:pPr>
        <w:pStyle w:val="Body"/>
        <w:spacing w:line="360" w:lineRule="auto"/>
        <w:jc w:val="both"/>
        <w:rPr>
          <w:rFonts w:ascii="Book Antiqua" w:hAnsi="Book Antiqua" w:cs="Arial"/>
          <w:b/>
          <w:i/>
          <w:color w:val="auto"/>
          <w:sz w:val="24"/>
          <w:szCs w:val="24"/>
          <w:lang w:eastAsia="zh-CN"/>
        </w:rPr>
      </w:pPr>
      <w:r w:rsidRPr="00CF3A74">
        <w:rPr>
          <w:rFonts w:ascii="Book Antiqua" w:hAnsi="Book Antiqua" w:cs="Arial"/>
          <w:b/>
          <w:i/>
          <w:color w:val="auto"/>
          <w:sz w:val="24"/>
          <w:szCs w:val="24"/>
        </w:rPr>
        <w:t>RESULTS</w:t>
      </w:r>
    </w:p>
    <w:p w14:paraId="2DEBBA9D" w14:textId="20BBFB3C" w:rsidR="001E0DEA" w:rsidRPr="00193A26" w:rsidRDefault="001E0DEA"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Pearson correlation coefficients varied widely between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xml:space="preserve"> and each hemodynamic parameter examined</w:t>
      </w:r>
      <w:r w:rsidRPr="00193A26">
        <w:rPr>
          <w:rFonts w:ascii="Book Antiqua" w:hAnsi="Book Antiqua" w:cs="Arial"/>
          <w:bCs/>
          <w:color w:val="auto"/>
          <w:sz w:val="24"/>
          <w:szCs w:val="24"/>
          <w:vertAlign w:val="subscript"/>
        </w:rPr>
        <w:t xml:space="preserve">. </w:t>
      </w:r>
      <w:r w:rsidRPr="00193A26">
        <w:rPr>
          <w:rFonts w:ascii="Book Antiqua" w:hAnsi="Book Antiqua" w:cs="Arial"/>
          <w:bCs/>
          <w:color w:val="auto"/>
          <w:sz w:val="24"/>
          <w:szCs w:val="24"/>
        </w:rPr>
        <w:t xml:space="preserve">The strongest positive correlations existed between </w:t>
      </w:r>
      <w:r w:rsidRPr="00193A26">
        <w:rPr>
          <w:rFonts w:ascii="Book Antiqua" w:hAnsi="Book Antiqua" w:cs="Arial"/>
          <w:color w:val="auto"/>
          <w:sz w:val="24"/>
          <w:szCs w:val="24"/>
        </w:rPr>
        <w:t>ScvO</w:t>
      </w:r>
      <w:r w:rsidRPr="00193A26">
        <w:rPr>
          <w:rFonts w:ascii="Book Antiqua" w:hAnsi="Book Antiqua" w:cs="Arial"/>
          <w:color w:val="auto"/>
          <w:sz w:val="24"/>
          <w:szCs w:val="24"/>
          <w:vertAlign w:val="subscript"/>
        </w:rPr>
        <w:t>2</w:t>
      </w:r>
      <w:r w:rsidRPr="00193A26">
        <w:rPr>
          <w:rFonts w:ascii="Book Antiqua" w:hAnsi="Book Antiqua" w:cs="Arial"/>
          <w:color w:val="auto"/>
          <w:sz w:val="24"/>
          <w:szCs w:val="24"/>
        </w:rPr>
        <w:t xml:space="preserve">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Pr="00193A26">
        <w:rPr>
          <w:rFonts w:ascii="Book Antiqua" w:hAnsi="Book Antiqua" w:cs="Arial"/>
          <w:color w:val="auto"/>
          <w:sz w:val="24"/>
          <w:szCs w:val="24"/>
        </w:rPr>
        <w:t xml:space="preserve">0.41) and </w:t>
      </w:r>
      <w:r w:rsidRPr="00193A26">
        <w:rPr>
          <w:rFonts w:ascii="Book Antiqua" w:hAnsi="Book Antiqua" w:cs="Arial"/>
          <w:bCs/>
          <w:color w:val="auto"/>
          <w:sz w:val="24"/>
          <w:szCs w:val="24"/>
        </w:rPr>
        <w:t>SV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Pr="00193A26">
        <w:rPr>
          <w:rFonts w:ascii="Book Antiqua" w:hAnsi="Book Antiqua" w:cs="Arial"/>
          <w:color w:val="auto"/>
          <w:sz w:val="24"/>
          <w:szCs w:val="24"/>
        </w:rPr>
        <w:t xml:space="preserve">0.31) </w:t>
      </w:r>
      <w:r w:rsidRPr="00193A26">
        <w:rPr>
          <w:rFonts w:ascii="Book Antiqua" w:hAnsi="Book Antiqua" w:cs="Arial"/>
          <w:bCs/>
          <w:color w:val="auto"/>
          <w:sz w:val="24"/>
          <w:szCs w:val="24"/>
        </w:rPr>
        <w:t>and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w:t>
      </w:r>
      <w:r w:rsidRPr="00193A26">
        <w:rPr>
          <w:rFonts w:ascii="Book Antiqua" w:hAnsi="Book Antiqua" w:cs="Arial"/>
          <w:bCs/>
          <w:color w:val="auto"/>
          <w:sz w:val="24"/>
          <w:szCs w:val="24"/>
          <w:vertAlign w:val="subscript"/>
        </w:rPr>
        <w:t xml:space="preserve"> </w:t>
      </w:r>
      <w:r w:rsidRPr="00193A26">
        <w:rPr>
          <w:rFonts w:ascii="Book Antiqua" w:hAnsi="Book Antiqua" w:cs="Arial"/>
          <w:color w:val="auto"/>
          <w:sz w:val="24"/>
          <w:szCs w:val="24"/>
        </w:rPr>
        <w:t>the strongest negative correlations were seen between albumin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F0319F" w:rsidRPr="00193A26">
        <w:rPr>
          <w:rFonts w:ascii="Book Antiqua" w:hAnsi="Book Antiqua" w:cs="Arial"/>
          <w:color w:val="auto"/>
          <w:sz w:val="24"/>
          <w:szCs w:val="24"/>
        </w:rPr>
        <w:t>-</w:t>
      </w:r>
      <w:r w:rsidRPr="00193A26">
        <w:rPr>
          <w:rFonts w:ascii="Book Antiqua" w:hAnsi="Book Antiqua" w:cs="Arial"/>
          <w:color w:val="auto"/>
          <w:sz w:val="24"/>
          <w:szCs w:val="24"/>
        </w:rPr>
        <w:t>0.43) and cell saver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F0319F" w:rsidRPr="00193A26">
        <w:rPr>
          <w:rFonts w:ascii="Book Antiqua" w:hAnsi="Book Antiqua" w:cs="Arial"/>
          <w:color w:val="auto"/>
          <w:sz w:val="24"/>
          <w:szCs w:val="24"/>
        </w:rPr>
        <w:t>-</w:t>
      </w:r>
      <w:r w:rsidRPr="00193A26">
        <w:rPr>
          <w:rFonts w:ascii="Book Antiqua" w:hAnsi="Book Antiqua" w:cs="Arial"/>
          <w:color w:val="auto"/>
          <w:sz w:val="24"/>
          <w:szCs w:val="24"/>
        </w:rPr>
        <w:t>0.37) and SmO</w:t>
      </w:r>
      <w:r w:rsidRPr="00193A26">
        <w:rPr>
          <w:rFonts w:ascii="Book Antiqua" w:hAnsi="Book Antiqua" w:cs="Arial"/>
          <w:color w:val="auto"/>
          <w:sz w:val="24"/>
          <w:szCs w:val="24"/>
          <w:vertAlign w:val="subscript"/>
        </w:rPr>
        <w:t>2</w:t>
      </w:r>
      <w:r w:rsidRPr="00193A26">
        <w:rPr>
          <w:rFonts w:ascii="Book Antiqua" w:hAnsi="Book Antiqua" w:cs="Arial"/>
          <w:color w:val="auto"/>
          <w:sz w:val="24"/>
          <w:szCs w:val="24"/>
        </w:rPr>
        <w:t xml:space="preserve">. Correlations for other laboratory parameters studied were weak and only based on a few observations. </w:t>
      </w:r>
      <w:r w:rsidRPr="00193A26">
        <w:rPr>
          <w:rFonts w:ascii="Book Antiqua" w:hAnsi="Book Antiqua" w:cs="Arial"/>
          <w:bCs/>
          <w:color w:val="auto"/>
          <w:sz w:val="24"/>
          <w:szCs w:val="24"/>
        </w:rPr>
        <w:t xml:space="preserve">In the final model we found a small, but significant increase in </w:t>
      </w:r>
      <w:r w:rsidRPr="00193A26">
        <w:rPr>
          <w:rFonts w:ascii="Book Antiqua" w:eastAsia="Times New Roman" w:hAnsi="Book Antiqua" w:cs="Arial"/>
          <w:color w:val="auto"/>
          <w:sz w:val="24"/>
          <w:szCs w:val="24"/>
          <w:bdr w:val="none" w:sz="0" w:space="0" w:color="auto"/>
        </w:rPr>
        <w:t>SmO</w:t>
      </w:r>
      <w:r w:rsidRPr="00193A26">
        <w:rPr>
          <w:rFonts w:ascii="Book Antiqua" w:eastAsia="Times New Roman" w:hAnsi="Book Antiqua" w:cs="Arial"/>
          <w:color w:val="auto"/>
          <w:sz w:val="24"/>
          <w:szCs w:val="24"/>
          <w:bdr w:val="none" w:sz="0" w:space="0" w:color="auto"/>
          <w:vertAlign w:val="subscript"/>
        </w:rPr>
        <w:t>2</w:t>
      </w:r>
      <w:r w:rsidRPr="00193A26">
        <w:rPr>
          <w:rFonts w:ascii="Book Antiqua" w:eastAsia="Times New Roman" w:hAnsi="Book Antiqua" w:cs="Arial"/>
          <w:color w:val="auto"/>
          <w:sz w:val="24"/>
          <w:szCs w:val="24"/>
          <w:bdr w:val="none" w:sz="0" w:space="0" w:color="auto"/>
        </w:rPr>
        <w:t xml:space="preserve"> at the time of PRBC administration by 1.29 units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Pr="00193A26">
        <w:rPr>
          <w:rFonts w:ascii="Book Antiqua" w:eastAsia="Times New Roman" w:hAnsi="Book Antiqua" w:cs="Arial"/>
          <w:color w:val="auto"/>
          <w:sz w:val="24"/>
          <w:szCs w:val="24"/>
          <w:bdr w:val="none" w:sz="0" w:space="0" w:color="auto"/>
        </w:rPr>
        <w:t>0.0002).</w:t>
      </w:r>
      <w:r w:rsidR="00353487">
        <w:rPr>
          <w:rFonts w:ascii="Book Antiqua" w:hAnsi="Book Antiqua" w:cs="Arial" w:hint="eastAsia"/>
          <w:color w:val="auto"/>
          <w:sz w:val="24"/>
          <w:szCs w:val="24"/>
          <w:bdr w:val="none" w:sz="0" w:space="0" w:color="auto"/>
          <w:lang w:eastAsia="zh-CN"/>
        </w:rPr>
        <w:t xml:space="preserve"> </w:t>
      </w:r>
      <w:r w:rsidRPr="00193A26">
        <w:rPr>
          <w:rFonts w:ascii="Book Antiqua" w:eastAsia="Times New Roman" w:hAnsi="Book Antiqua" w:cs="Arial"/>
          <w:color w:val="auto"/>
          <w:sz w:val="24"/>
          <w:szCs w:val="24"/>
          <w:bdr w:val="none" w:sz="0" w:space="0" w:color="auto"/>
        </w:rPr>
        <w:t>SmO</w:t>
      </w:r>
      <w:r w:rsidRPr="00193A26">
        <w:rPr>
          <w:rFonts w:ascii="Book Antiqua" w:eastAsia="Times New Roman" w:hAnsi="Book Antiqua" w:cs="Arial"/>
          <w:color w:val="auto"/>
          <w:sz w:val="24"/>
          <w:szCs w:val="24"/>
          <w:bdr w:val="none" w:sz="0" w:space="0" w:color="auto"/>
          <w:vertAlign w:val="subscript"/>
        </w:rPr>
        <w:t xml:space="preserve">2 </w:t>
      </w:r>
      <w:r w:rsidRPr="00193A26">
        <w:rPr>
          <w:rFonts w:ascii="Book Antiqua" w:hAnsi="Book Antiqua" w:cs="Arial"/>
          <w:bCs/>
          <w:color w:val="auto"/>
          <w:sz w:val="24"/>
          <w:szCs w:val="24"/>
        </w:rPr>
        <w:t>values did not change over time prior to PRBC administration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Pr="00193A26">
        <w:rPr>
          <w:rFonts w:ascii="Book Antiqua" w:hAnsi="Book Antiqua" w:cs="Arial"/>
          <w:bCs/>
          <w:color w:val="auto"/>
          <w:sz w:val="24"/>
          <w:szCs w:val="24"/>
        </w:rPr>
        <w:t>0.6658) but following PRBC administration,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xml:space="preserve"> values declined significantly by 0.015 units (</w:t>
      </w:r>
      <w:r w:rsidR="00D93585" w:rsidRPr="00D93585">
        <w:rPr>
          <w:rFonts w:ascii="Book Antiqua" w:hAnsi="Book Antiqua" w:cs="Arial"/>
          <w:bCs/>
          <w:i/>
          <w:color w:val="auto"/>
          <w:sz w:val="24"/>
          <w:szCs w:val="24"/>
        </w:rPr>
        <w:t>P</w:t>
      </w:r>
      <w:r w:rsidR="00D93585">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&lt;</w:t>
      </w:r>
      <w:r w:rsidR="00D93585">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0.0001).</w:t>
      </w:r>
    </w:p>
    <w:p w14:paraId="7306C75B" w14:textId="77777777" w:rsidR="001E0DEA" w:rsidRPr="00193A26" w:rsidRDefault="001E0DEA" w:rsidP="00046CA9">
      <w:pPr>
        <w:pStyle w:val="Body"/>
        <w:spacing w:line="360" w:lineRule="auto"/>
        <w:jc w:val="both"/>
        <w:rPr>
          <w:rFonts w:ascii="Book Antiqua" w:hAnsi="Book Antiqua" w:cs="Arial"/>
          <w:bCs/>
          <w:color w:val="auto"/>
          <w:sz w:val="24"/>
          <w:szCs w:val="24"/>
        </w:rPr>
      </w:pPr>
    </w:p>
    <w:p w14:paraId="6029539C" w14:textId="77777777" w:rsidR="00F86CD1" w:rsidRPr="00F86CD1" w:rsidRDefault="001E0DEA" w:rsidP="00046CA9">
      <w:pPr>
        <w:pStyle w:val="Body"/>
        <w:spacing w:line="360" w:lineRule="auto"/>
        <w:jc w:val="both"/>
        <w:rPr>
          <w:rFonts w:ascii="Book Antiqua" w:hAnsi="Book Antiqua" w:cs="Arial"/>
          <w:b/>
          <w:bCs/>
          <w:i/>
          <w:color w:val="auto"/>
          <w:sz w:val="24"/>
          <w:szCs w:val="24"/>
          <w:lang w:eastAsia="zh-CN"/>
        </w:rPr>
      </w:pPr>
      <w:r w:rsidRPr="00F86CD1">
        <w:rPr>
          <w:rFonts w:ascii="Book Antiqua" w:hAnsi="Book Antiqua" w:cs="Arial"/>
          <w:b/>
          <w:bCs/>
          <w:i/>
          <w:color w:val="auto"/>
          <w:sz w:val="24"/>
          <w:szCs w:val="24"/>
        </w:rPr>
        <w:t>CONCLUSION</w:t>
      </w:r>
    </w:p>
    <w:p w14:paraId="661AE9EA" w14:textId="2C796389" w:rsidR="001E0DEA" w:rsidRPr="00193A26" w:rsidRDefault="002D02FD"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I</w:t>
      </w:r>
      <w:r w:rsidR="001E0DEA" w:rsidRPr="00193A26">
        <w:rPr>
          <w:rFonts w:ascii="Book Antiqua" w:hAnsi="Book Antiqua" w:cs="Arial"/>
          <w:bCs/>
          <w:color w:val="auto"/>
          <w:sz w:val="24"/>
          <w:szCs w:val="24"/>
        </w:rPr>
        <w:t>ntra-operative measurement of SmO</w:t>
      </w:r>
      <w:r w:rsidR="001E0DEA" w:rsidRPr="00193A26">
        <w:rPr>
          <w:rFonts w:ascii="Book Antiqua" w:hAnsi="Book Antiqua" w:cs="Arial"/>
          <w:bCs/>
          <w:color w:val="auto"/>
          <w:sz w:val="24"/>
          <w:szCs w:val="24"/>
          <w:vertAlign w:val="subscript"/>
        </w:rPr>
        <w:t>2</w:t>
      </w:r>
      <w:r w:rsidR="001E0DEA" w:rsidRPr="00193A26">
        <w:rPr>
          <w:rFonts w:ascii="Book Antiqua" w:hAnsi="Book Antiqua" w:cs="Arial"/>
          <w:bCs/>
          <w:color w:val="auto"/>
          <w:sz w:val="24"/>
          <w:szCs w:val="24"/>
        </w:rPr>
        <w:t xml:space="preserve"> during large volume, yet controlled hemorrhage</w:t>
      </w:r>
      <w:r w:rsidRPr="00193A26">
        <w:rPr>
          <w:rFonts w:ascii="Book Antiqua" w:hAnsi="Book Antiqua" w:cs="Arial"/>
          <w:bCs/>
          <w:color w:val="auto"/>
          <w:sz w:val="24"/>
          <w:szCs w:val="24"/>
        </w:rPr>
        <w:t>,</w:t>
      </w:r>
      <w:r w:rsidR="001E0DEA" w:rsidRPr="00193A26">
        <w:rPr>
          <w:rFonts w:ascii="Book Antiqua" w:hAnsi="Book Antiqua" w:cs="Arial"/>
          <w:bCs/>
          <w:color w:val="auto"/>
          <w:sz w:val="24"/>
          <w:szCs w:val="24"/>
        </w:rPr>
        <w:t xml:space="preserve"> does not show a statistically significant correlation with either invasive hemodynamic, or laboratory parameters in patients undergoing elective complex spine surgery.</w:t>
      </w:r>
    </w:p>
    <w:p w14:paraId="2DD0DDD9" w14:textId="77777777" w:rsidR="00C10BC2" w:rsidRPr="00193A26" w:rsidRDefault="00C10BC2" w:rsidP="00046CA9">
      <w:pPr>
        <w:pStyle w:val="Body"/>
        <w:spacing w:line="360" w:lineRule="auto"/>
        <w:jc w:val="both"/>
        <w:rPr>
          <w:rFonts w:ascii="Book Antiqua" w:hAnsi="Book Antiqua" w:cs="Arial"/>
          <w:b/>
          <w:bCs/>
          <w:color w:val="auto"/>
          <w:sz w:val="24"/>
          <w:szCs w:val="24"/>
        </w:rPr>
      </w:pPr>
    </w:p>
    <w:p w14:paraId="26A1A8C5" w14:textId="1324A2C2" w:rsidR="001E0DEA" w:rsidRDefault="00C10BC2" w:rsidP="00046CA9">
      <w:pPr>
        <w:pStyle w:val="Body"/>
        <w:spacing w:line="360" w:lineRule="auto"/>
        <w:jc w:val="both"/>
        <w:rPr>
          <w:rFonts w:ascii="Book Antiqua" w:hAnsi="Book Antiqua" w:cs="Arial"/>
          <w:bCs/>
          <w:color w:val="auto"/>
          <w:sz w:val="24"/>
          <w:szCs w:val="24"/>
          <w:lang w:eastAsia="zh-CN"/>
        </w:rPr>
      </w:pPr>
      <w:r w:rsidRPr="00193A26">
        <w:rPr>
          <w:rFonts w:ascii="Book Antiqua" w:hAnsi="Book Antiqua" w:cs="Arial"/>
          <w:b/>
          <w:bCs/>
          <w:color w:val="auto"/>
          <w:sz w:val="24"/>
          <w:szCs w:val="24"/>
        </w:rPr>
        <w:t xml:space="preserve">Key words: </w:t>
      </w:r>
      <w:r w:rsidRPr="00193A26">
        <w:rPr>
          <w:rFonts w:ascii="Book Antiqua" w:hAnsi="Book Antiqua" w:cs="Arial"/>
          <w:bCs/>
          <w:color w:val="auto"/>
          <w:sz w:val="24"/>
          <w:szCs w:val="24"/>
        </w:rPr>
        <w:t>Transfusion</w:t>
      </w:r>
      <w:r w:rsidR="00F86CD1">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Complex spine surgery</w:t>
      </w:r>
      <w:r w:rsidR="00F86CD1">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w:t>
      </w:r>
      <w:proofErr w:type="gramStart"/>
      <w:r w:rsidRPr="00193A26">
        <w:rPr>
          <w:rFonts w:ascii="Book Antiqua" w:hAnsi="Book Antiqua" w:cs="Arial"/>
          <w:bCs/>
          <w:color w:val="auto"/>
          <w:sz w:val="24"/>
          <w:szCs w:val="24"/>
        </w:rPr>
        <w:t>Near</w:t>
      </w:r>
      <w:proofErr w:type="gramEnd"/>
      <w:r w:rsidRPr="00193A26">
        <w:rPr>
          <w:rFonts w:ascii="Book Antiqua" w:hAnsi="Book Antiqua" w:cs="Arial"/>
          <w:bCs/>
          <w:color w:val="auto"/>
          <w:sz w:val="24"/>
          <w:szCs w:val="24"/>
        </w:rPr>
        <w:t xml:space="preserve"> </w:t>
      </w:r>
      <w:r w:rsidR="009740FA" w:rsidRPr="00193A26">
        <w:rPr>
          <w:rFonts w:ascii="Book Antiqua" w:hAnsi="Book Antiqua" w:cs="Arial"/>
          <w:bCs/>
          <w:color w:val="auto"/>
          <w:sz w:val="24"/>
          <w:szCs w:val="24"/>
        </w:rPr>
        <w:t>infrared spectro</w:t>
      </w:r>
      <w:r w:rsidRPr="00193A26">
        <w:rPr>
          <w:rFonts w:ascii="Book Antiqua" w:hAnsi="Book Antiqua" w:cs="Arial"/>
          <w:bCs/>
          <w:color w:val="auto"/>
          <w:sz w:val="24"/>
          <w:szCs w:val="24"/>
        </w:rPr>
        <w:t>scopy</w:t>
      </w:r>
      <w:r w:rsidR="00F86CD1">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Microvascular blood flow</w:t>
      </w:r>
      <w:r w:rsidR="00F86CD1">
        <w:rPr>
          <w:rFonts w:ascii="Book Antiqua" w:hAnsi="Book Antiqua" w:cs="Arial" w:hint="eastAsia"/>
          <w:bCs/>
          <w:color w:val="auto"/>
          <w:sz w:val="24"/>
          <w:szCs w:val="24"/>
          <w:lang w:eastAsia="zh-CN"/>
        </w:rPr>
        <w:t>;</w:t>
      </w:r>
      <w:r w:rsidRPr="00193A26">
        <w:rPr>
          <w:rFonts w:ascii="Book Antiqua" w:hAnsi="Book Antiqua" w:cs="Arial"/>
          <w:bCs/>
          <w:color w:val="auto"/>
          <w:sz w:val="24"/>
          <w:szCs w:val="24"/>
        </w:rPr>
        <w:t xml:space="preserve"> Hemodynamic monitoring</w:t>
      </w:r>
    </w:p>
    <w:p w14:paraId="2F99819D" w14:textId="77777777" w:rsidR="00847B1F" w:rsidRDefault="00847B1F" w:rsidP="00046CA9">
      <w:pPr>
        <w:pStyle w:val="Body"/>
        <w:spacing w:line="360" w:lineRule="auto"/>
        <w:jc w:val="both"/>
        <w:rPr>
          <w:rFonts w:ascii="Book Antiqua" w:hAnsi="Book Antiqua" w:cs="Arial"/>
          <w:bCs/>
          <w:color w:val="auto"/>
          <w:sz w:val="24"/>
          <w:szCs w:val="24"/>
          <w:lang w:eastAsia="zh-CN"/>
        </w:rPr>
      </w:pPr>
    </w:p>
    <w:p w14:paraId="2F0E28E5" w14:textId="0D067EEB" w:rsidR="00847B1F" w:rsidRPr="0018273D" w:rsidRDefault="0018273D"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kern w:val="2"/>
          <w:bdr w:val="none" w:sz="0" w:space="0" w:color="auto"/>
          <w:lang w:eastAsia="zh-CN"/>
        </w:rPr>
      </w:pPr>
      <w:proofErr w:type="gramStart"/>
      <w:r w:rsidRPr="0018273D">
        <w:rPr>
          <w:rFonts w:ascii="Book Antiqua" w:hAnsi="Book Antiqua"/>
          <w:b/>
          <w:kern w:val="2"/>
          <w:bdr w:val="none" w:sz="0" w:space="0" w:color="auto"/>
          <w:lang w:eastAsia="zh-CN"/>
        </w:rPr>
        <w:t xml:space="preserve">© </w:t>
      </w:r>
      <w:r w:rsidRPr="0018273D">
        <w:rPr>
          <w:rFonts w:ascii="Book Antiqua" w:hAnsi="Book Antiqua" w:cs="Arial"/>
          <w:b/>
          <w:kern w:val="2"/>
          <w:bdr w:val="none" w:sz="0" w:space="0" w:color="auto"/>
          <w:lang w:eastAsia="zh-CN"/>
        </w:rPr>
        <w:t>The Author(s) 2016.</w:t>
      </w:r>
      <w:proofErr w:type="gramEnd"/>
      <w:r w:rsidRPr="0018273D">
        <w:rPr>
          <w:rFonts w:ascii="Book Antiqua" w:hAnsi="Book Antiqua" w:cs="Arial"/>
          <w:kern w:val="2"/>
          <w:bdr w:val="none" w:sz="0" w:space="0" w:color="auto"/>
          <w:lang w:eastAsia="zh-CN"/>
        </w:rPr>
        <w:t xml:space="preserve"> Published by </w:t>
      </w:r>
      <w:proofErr w:type="spellStart"/>
      <w:r w:rsidRPr="0018273D">
        <w:rPr>
          <w:rFonts w:ascii="Book Antiqua" w:hAnsi="Book Antiqua" w:cs="Arial"/>
          <w:kern w:val="2"/>
          <w:bdr w:val="none" w:sz="0" w:space="0" w:color="auto"/>
          <w:lang w:eastAsia="zh-CN"/>
        </w:rPr>
        <w:t>Baishideng</w:t>
      </w:r>
      <w:proofErr w:type="spellEnd"/>
      <w:r w:rsidRPr="0018273D">
        <w:rPr>
          <w:rFonts w:ascii="Book Antiqua" w:hAnsi="Book Antiqua" w:cs="Arial"/>
          <w:kern w:val="2"/>
          <w:bdr w:val="none" w:sz="0" w:space="0" w:color="auto"/>
          <w:lang w:eastAsia="zh-CN"/>
        </w:rPr>
        <w:t xml:space="preserve"> Publishing Group Inc. All rights reserved.</w:t>
      </w:r>
    </w:p>
    <w:p w14:paraId="67714342" w14:textId="77777777" w:rsidR="00C10BC2" w:rsidRPr="00193A26" w:rsidRDefault="00C10BC2" w:rsidP="00046CA9">
      <w:pPr>
        <w:pStyle w:val="Body"/>
        <w:spacing w:line="360" w:lineRule="auto"/>
        <w:jc w:val="both"/>
        <w:rPr>
          <w:rFonts w:ascii="Book Antiqua" w:hAnsi="Book Antiqua" w:cs="Arial"/>
          <w:bCs/>
          <w:color w:val="auto"/>
          <w:sz w:val="24"/>
          <w:szCs w:val="24"/>
        </w:rPr>
      </w:pPr>
    </w:p>
    <w:p w14:paraId="12250E66" w14:textId="1D651E0B" w:rsidR="0067635F" w:rsidRDefault="009469CB"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Arial"/>
          <w:bCs/>
          <w:lang w:eastAsia="zh-CN"/>
        </w:rPr>
      </w:pPr>
      <w:r w:rsidRPr="00193A26">
        <w:rPr>
          <w:rFonts w:ascii="Book Antiqua" w:hAnsi="Book Antiqua"/>
          <w:b/>
        </w:rPr>
        <w:t>Core tip:</w:t>
      </w:r>
      <w:r w:rsidRPr="00193A26">
        <w:rPr>
          <w:rFonts w:ascii="Book Antiqua" w:hAnsi="Book Antiqua"/>
        </w:rPr>
        <w:t xml:space="preserve"> </w:t>
      </w:r>
      <w:r w:rsidR="00C10BC2" w:rsidRPr="00193A26">
        <w:rPr>
          <w:rFonts w:ascii="Book Antiqua" w:hAnsi="Book Antiqua" w:cs="Arial"/>
        </w:rPr>
        <w:t>Tissue oxygenation determined by Near Infrared Spectroscopy</w:t>
      </w:r>
      <w:r w:rsidR="0018273D">
        <w:rPr>
          <w:rFonts w:ascii="Book Antiqua" w:hAnsi="Book Antiqua" w:cs="Arial" w:hint="eastAsia"/>
          <w:lang w:eastAsia="zh-CN"/>
        </w:rPr>
        <w:t xml:space="preserve"> </w:t>
      </w:r>
      <w:r w:rsidR="00C10BC2" w:rsidRPr="00193A26">
        <w:rPr>
          <w:rFonts w:ascii="Book Antiqua" w:hAnsi="Book Antiqua" w:cs="Arial"/>
        </w:rPr>
        <w:t xml:space="preserve">has been </w:t>
      </w:r>
      <w:r w:rsidR="000D7F9C" w:rsidRPr="00193A26">
        <w:rPr>
          <w:rFonts w:ascii="Book Antiqua" w:hAnsi="Book Antiqua" w:cs="Arial"/>
        </w:rPr>
        <w:t>used</w:t>
      </w:r>
      <w:r w:rsidR="00C10BC2" w:rsidRPr="00193A26">
        <w:rPr>
          <w:rFonts w:ascii="Book Antiqua" w:hAnsi="Book Antiqua" w:cs="Arial"/>
        </w:rPr>
        <w:t xml:space="preserve"> to </w:t>
      </w:r>
      <w:r w:rsidR="00A04A74" w:rsidRPr="00193A26">
        <w:rPr>
          <w:rFonts w:ascii="Book Antiqua" w:hAnsi="Book Antiqua" w:cs="Arial"/>
        </w:rPr>
        <w:t xml:space="preserve">assess </w:t>
      </w:r>
      <w:r w:rsidR="00C10BC2" w:rsidRPr="00193A26">
        <w:rPr>
          <w:rFonts w:ascii="Book Antiqua" w:hAnsi="Book Antiqua" w:cs="Arial"/>
        </w:rPr>
        <w:t xml:space="preserve">the adequacy of end-organ perfusion in models of trauma and sepsis and has </w:t>
      </w:r>
      <w:r w:rsidR="00C10BC2" w:rsidRPr="00193A26">
        <w:rPr>
          <w:rFonts w:ascii="Book Antiqua" w:hAnsi="Book Antiqua" w:cs="Arial"/>
        </w:rPr>
        <w:lastRenderedPageBreak/>
        <w:t xml:space="preserve">been shown to correlate with stroke volume in models of hemorrhagic shock. </w:t>
      </w:r>
      <w:r w:rsidR="000D7F9C" w:rsidRPr="00193A26">
        <w:rPr>
          <w:rFonts w:ascii="Book Antiqua" w:hAnsi="Book Antiqua" w:cs="Arial"/>
        </w:rPr>
        <w:t>W</w:t>
      </w:r>
      <w:r w:rsidR="00C10BC2" w:rsidRPr="00193A26">
        <w:rPr>
          <w:rFonts w:ascii="Book Antiqua" w:hAnsi="Book Antiqua" w:cs="Arial"/>
        </w:rPr>
        <w:t xml:space="preserve">e sought to investigate </w:t>
      </w:r>
      <w:r w:rsidR="00A04A74" w:rsidRPr="00193A26">
        <w:rPr>
          <w:rFonts w:ascii="Book Antiqua" w:hAnsi="Book Antiqua" w:cs="Arial"/>
        </w:rPr>
        <w:t xml:space="preserve">muscle </w:t>
      </w:r>
      <w:r w:rsidR="00C10BC2" w:rsidRPr="00193A26">
        <w:rPr>
          <w:rFonts w:ascii="Book Antiqua" w:hAnsi="Book Antiqua" w:cs="Arial"/>
        </w:rPr>
        <w:t>tissue oxygenation</w:t>
      </w:r>
      <w:r w:rsidR="00A04A74" w:rsidRPr="00193A26">
        <w:rPr>
          <w:rFonts w:ascii="Book Antiqua" w:hAnsi="Book Antiqua" w:cs="Arial"/>
        </w:rPr>
        <w:t xml:space="preserve"> (</w:t>
      </w:r>
      <w:r w:rsidR="00C10BC2" w:rsidRPr="00193A26">
        <w:rPr>
          <w:rFonts w:ascii="Book Antiqua" w:hAnsi="Book Antiqua" w:cs="Arial"/>
        </w:rPr>
        <w:t>SmO</w:t>
      </w:r>
      <w:r w:rsidR="00C10BC2" w:rsidRPr="00193A26">
        <w:rPr>
          <w:rFonts w:ascii="Book Antiqua" w:hAnsi="Book Antiqua" w:cs="Arial"/>
          <w:vertAlign w:val="subscript"/>
        </w:rPr>
        <w:t>2</w:t>
      </w:r>
      <w:r w:rsidR="00C10BC2" w:rsidRPr="00193A26">
        <w:rPr>
          <w:rFonts w:ascii="Book Antiqua" w:hAnsi="Book Antiqua" w:cs="Arial"/>
        </w:rPr>
        <w:t xml:space="preserve">) </w:t>
      </w:r>
      <w:r w:rsidR="00A04A74" w:rsidRPr="00193A26">
        <w:rPr>
          <w:rFonts w:ascii="Book Antiqua" w:hAnsi="Book Antiqua" w:cs="Arial"/>
        </w:rPr>
        <w:t>during</w:t>
      </w:r>
      <w:r w:rsidR="00C10BC2" w:rsidRPr="00193A26">
        <w:rPr>
          <w:rFonts w:ascii="Book Antiqua" w:hAnsi="Book Antiqua" w:cs="Arial"/>
        </w:rPr>
        <w:t xml:space="preserve"> transfusion </w:t>
      </w:r>
      <w:r w:rsidR="00A04A74" w:rsidRPr="00193A26">
        <w:rPr>
          <w:rFonts w:ascii="Book Antiqua" w:hAnsi="Book Antiqua" w:cs="Arial"/>
        </w:rPr>
        <w:t xml:space="preserve">in </w:t>
      </w:r>
      <w:r w:rsidR="00C10BC2" w:rsidRPr="00193A26">
        <w:rPr>
          <w:rFonts w:ascii="Book Antiqua" w:hAnsi="Book Antiqua" w:cs="Arial"/>
        </w:rPr>
        <w:t xml:space="preserve">patients undergoing complex spine surgery, and to study the association of </w:t>
      </w:r>
      <w:r w:rsidR="00A04A74" w:rsidRPr="00193A26">
        <w:rPr>
          <w:rFonts w:ascii="Book Antiqua" w:hAnsi="Book Antiqua" w:cs="Arial"/>
        </w:rPr>
        <w:t>SmO</w:t>
      </w:r>
      <w:r w:rsidR="00A04A74" w:rsidRPr="00193A26">
        <w:rPr>
          <w:rFonts w:ascii="Book Antiqua" w:hAnsi="Book Antiqua" w:cs="Arial"/>
          <w:vertAlign w:val="subscript"/>
        </w:rPr>
        <w:t>2</w:t>
      </w:r>
      <w:r w:rsidR="00C10BC2" w:rsidRPr="00193A26">
        <w:rPr>
          <w:rFonts w:ascii="Book Antiqua" w:hAnsi="Book Antiqua" w:cs="Arial"/>
        </w:rPr>
        <w:t xml:space="preserve"> with invasive hemodynamic parameters in the clinical setting. In our study, we were unable to demonstrate </w:t>
      </w:r>
      <w:r w:rsidR="00C10BC2" w:rsidRPr="00193A26">
        <w:rPr>
          <w:rFonts w:ascii="Book Antiqua" w:hAnsi="Book Antiqua" w:cs="Arial"/>
          <w:bCs/>
        </w:rPr>
        <w:t>a statistically significant correlation between SmO</w:t>
      </w:r>
      <w:r w:rsidR="00C10BC2" w:rsidRPr="00193A26">
        <w:rPr>
          <w:rFonts w:ascii="Book Antiqua" w:hAnsi="Book Antiqua" w:cs="Arial"/>
          <w:bCs/>
          <w:vertAlign w:val="subscript"/>
        </w:rPr>
        <w:t>2</w:t>
      </w:r>
      <w:r w:rsidR="00C10BC2" w:rsidRPr="00193A26">
        <w:rPr>
          <w:rFonts w:ascii="Book Antiqua" w:hAnsi="Book Antiqua" w:cs="Arial"/>
          <w:bCs/>
        </w:rPr>
        <w:t xml:space="preserve"> and either invasive hemodynamic, or laboratory parameters in patients undergoing elective complex spine surgery.</w:t>
      </w:r>
    </w:p>
    <w:p w14:paraId="7F4020A8" w14:textId="77777777" w:rsidR="00AA1CC9" w:rsidRDefault="00AA1CC9"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Arial"/>
          <w:bCs/>
          <w:lang w:eastAsia="zh-CN"/>
        </w:rPr>
      </w:pPr>
    </w:p>
    <w:p w14:paraId="5A31C07F" w14:textId="7CC47535" w:rsidR="00AA1CC9" w:rsidRPr="006F5702" w:rsidRDefault="006F5702"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roofErr w:type="spellStart"/>
      <w:r w:rsidRPr="006F5702">
        <w:rPr>
          <w:rFonts w:ascii="Book Antiqua" w:hAnsi="Book Antiqua"/>
          <w:lang w:eastAsia="zh-CN"/>
        </w:rPr>
        <w:t>Walz</w:t>
      </w:r>
      <w:proofErr w:type="spellEnd"/>
      <w:r w:rsidR="00E760FC">
        <w:rPr>
          <w:rFonts w:ascii="Book Antiqua" w:hAnsi="Book Antiqua" w:hint="eastAsia"/>
          <w:lang w:eastAsia="zh-CN"/>
        </w:rPr>
        <w:t xml:space="preserve"> JM</w:t>
      </w:r>
      <w:r w:rsidRPr="006F5702">
        <w:rPr>
          <w:rFonts w:ascii="Book Antiqua" w:hAnsi="Book Antiqua"/>
          <w:lang w:eastAsia="zh-CN"/>
        </w:rPr>
        <w:t xml:space="preserve">, </w:t>
      </w:r>
      <w:proofErr w:type="spellStart"/>
      <w:r w:rsidRPr="006F5702">
        <w:rPr>
          <w:rFonts w:ascii="Book Antiqua" w:hAnsi="Book Antiqua"/>
          <w:lang w:eastAsia="zh-CN"/>
        </w:rPr>
        <w:t>Stundner</w:t>
      </w:r>
      <w:proofErr w:type="spellEnd"/>
      <w:r w:rsidR="00E760FC">
        <w:rPr>
          <w:rFonts w:ascii="Book Antiqua" w:hAnsi="Book Antiqua" w:hint="eastAsia"/>
          <w:lang w:eastAsia="zh-CN"/>
        </w:rPr>
        <w:t xml:space="preserve"> O</w:t>
      </w:r>
      <w:r w:rsidRPr="006F5702">
        <w:rPr>
          <w:rFonts w:ascii="Book Antiqua" w:hAnsi="Book Antiqua"/>
          <w:lang w:eastAsia="zh-CN"/>
        </w:rPr>
        <w:t>, Girardi</w:t>
      </w:r>
      <w:r w:rsidR="00E760FC">
        <w:rPr>
          <w:rFonts w:ascii="Book Antiqua" w:hAnsi="Book Antiqua" w:hint="eastAsia"/>
          <w:lang w:eastAsia="zh-CN"/>
        </w:rPr>
        <w:t xml:space="preserve"> FP</w:t>
      </w:r>
      <w:r w:rsidRPr="006F5702">
        <w:rPr>
          <w:rFonts w:ascii="Book Antiqua" w:hAnsi="Book Antiqua"/>
          <w:lang w:eastAsia="zh-CN"/>
        </w:rPr>
        <w:t>, Barton</w:t>
      </w:r>
      <w:r w:rsidR="00E760FC">
        <w:rPr>
          <w:rFonts w:ascii="Book Antiqua" w:hAnsi="Book Antiqua" w:hint="eastAsia"/>
          <w:lang w:eastAsia="zh-CN"/>
        </w:rPr>
        <w:t xml:space="preserve"> BA</w:t>
      </w:r>
      <w:r w:rsidRPr="006F5702">
        <w:rPr>
          <w:rFonts w:ascii="Book Antiqua" w:hAnsi="Book Antiqua"/>
          <w:lang w:eastAsia="zh-CN"/>
        </w:rPr>
        <w:t>, Koll-</w:t>
      </w:r>
      <w:proofErr w:type="spellStart"/>
      <w:r w:rsidRPr="006F5702">
        <w:rPr>
          <w:rFonts w:ascii="Book Antiqua" w:hAnsi="Book Antiqua"/>
          <w:lang w:eastAsia="zh-CN"/>
        </w:rPr>
        <w:t>Desrosiers</w:t>
      </w:r>
      <w:proofErr w:type="spellEnd"/>
      <w:r w:rsidR="00E760FC">
        <w:rPr>
          <w:rFonts w:ascii="Book Antiqua" w:hAnsi="Book Antiqua" w:hint="eastAsia"/>
          <w:lang w:eastAsia="zh-CN"/>
        </w:rPr>
        <w:t xml:space="preserve"> AR</w:t>
      </w:r>
      <w:r w:rsidRPr="006F5702">
        <w:rPr>
          <w:rFonts w:ascii="Book Antiqua" w:hAnsi="Book Antiqua"/>
          <w:lang w:eastAsia="zh-CN"/>
        </w:rPr>
        <w:t xml:space="preserve">, </w:t>
      </w:r>
      <w:r>
        <w:rPr>
          <w:rFonts w:ascii="Book Antiqua" w:hAnsi="Book Antiqua"/>
          <w:lang w:eastAsia="zh-CN"/>
        </w:rPr>
        <w:t>Heard</w:t>
      </w:r>
      <w:r w:rsidR="00E760FC">
        <w:rPr>
          <w:rFonts w:ascii="Book Antiqua" w:hAnsi="Book Antiqua" w:hint="eastAsia"/>
          <w:lang w:eastAsia="zh-CN"/>
        </w:rPr>
        <w:t xml:space="preserve"> SO</w:t>
      </w:r>
      <w:r>
        <w:rPr>
          <w:rFonts w:ascii="Book Antiqua" w:hAnsi="Book Antiqua"/>
          <w:lang w:eastAsia="zh-CN"/>
        </w:rPr>
        <w:t xml:space="preserve">, </w:t>
      </w:r>
      <w:proofErr w:type="spellStart"/>
      <w:r>
        <w:rPr>
          <w:rFonts w:ascii="Book Antiqua" w:hAnsi="Book Antiqua"/>
          <w:lang w:eastAsia="zh-CN"/>
        </w:rPr>
        <w:t>Memtsoudis</w:t>
      </w:r>
      <w:proofErr w:type="spellEnd"/>
      <w:r w:rsidR="00E760FC">
        <w:rPr>
          <w:rFonts w:ascii="Book Antiqua" w:hAnsi="Book Antiqua" w:hint="eastAsia"/>
          <w:lang w:eastAsia="zh-CN"/>
        </w:rPr>
        <w:t xml:space="preserve"> SG</w:t>
      </w:r>
      <w:r>
        <w:rPr>
          <w:rFonts w:ascii="Book Antiqua" w:hAnsi="Book Antiqua" w:hint="eastAsia"/>
          <w:lang w:eastAsia="zh-CN"/>
        </w:rPr>
        <w:t xml:space="preserve">. </w:t>
      </w:r>
      <w:proofErr w:type="gramStart"/>
      <w:r w:rsidRPr="006F5702">
        <w:rPr>
          <w:rFonts w:ascii="Book Antiqua" w:hAnsi="Book Antiqua"/>
          <w:lang w:eastAsia="zh-CN"/>
        </w:rPr>
        <w:t>Microvascular response to transfusion in elective spine surgery</w:t>
      </w:r>
      <w:r>
        <w:rPr>
          <w:rFonts w:ascii="Book Antiqua" w:hAnsi="Book Antiqua" w:hint="eastAsia"/>
          <w:lang w:eastAsia="zh-CN"/>
        </w:rPr>
        <w:t>.</w:t>
      </w:r>
      <w:proofErr w:type="gramEnd"/>
      <w:r w:rsidRPr="006F5702">
        <w:rPr>
          <w:rFonts w:ascii="Book Antiqua" w:hAnsi="Book Antiqua"/>
          <w:i/>
          <w:iCs/>
        </w:rPr>
        <w:t xml:space="preserve"> </w:t>
      </w:r>
      <w:r w:rsidRPr="00125820">
        <w:rPr>
          <w:rFonts w:ascii="Book Antiqua" w:hAnsi="Book Antiqua"/>
          <w:i/>
          <w:iCs/>
        </w:rPr>
        <w:t xml:space="preserve">World J </w:t>
      </w:r>
      <w:proofErr w:type="spellStart"/>
      <w:r w:rsidRPr="00125820">
        <w:rPr>
          <w:rFonts w:ascii="Book Antiqua" w:hAnsi="Book Antiqua"/>
          <w:i/>
          <w:iCs/>
        </w:rPr>
        <w:t>Orthop</w:t>
      </w:r>
      <w:proofErr w:type="spellEnd"/>
      <w:r>
        <w:rPr>
          <w:rFonts w:ascii="Book Antiqua" w:hAnsi="Book Antiqua" w:hint="eastAsia"/>
          <w:i/>
          <w:iCs/>
        </w:rPr>
        <w:t xml:space="preserve"> </w:t>
      </w:r>
      <w:r>
        <w:rPr>
          <w:rFonts w:ascii="Book Antiqua" w:hAnsi="Book Antiqua" w:hint="eastAsia"/>
          <w:iCs/>
        </w:rPr>
        <w:t xml:space="preserve">2016; </w:t>
      </w:r>
      <w:proofErr w:type="gramStart"/>
      <w:r>
        <w:rPr>
          <w:rFonts w:ascii="Book Antiqua" w:hAnsi="Book Antiqua" w:hint="eastAsia"/>
          <w:iCs/>
        </w:rPr>
        <w:t>In</w:t>
      </w:r>
      <w:proofErr w:type="gramEnd"/>
      <w:r>
        <w:rPr>
          <w:rFonts w:ascii="Book Antiqua" w:hAnsi="Book Antiqua" w:hint="eastAsia"/>
          <w:iCs/>
        </w:rPr>
        <w:t xml:space="preserve"> press</w:t>
      </w:r>
    </w:p>
    <w:p w14:paraId="7CBF0F11" w14:textId="4BDE18F4" w:rsidR="00DF3D1C" w:rsidRPr="00193A26" w:rsidRDefault="00F40654" w:rsidP="00046CA9">
      <w:pPr>
        <w:pStyle w:val="Body"/>
        <w:pageBreakBefore/>
        <w:spacing w:line="360" w:lineRule="auto"/>
        <w:jc w:val="both"/>
        <w:rPr>
          <w:rFonts w:ascii="Book Antiqua" w:hAnsi="Book Antiqua" w:cs="Arial"/>
          <w:b/>
          <w:bCs/>
          <w:color w:val="auto"/>
          <w:sz w:val="24"/>
          <w:szCs w:val="24"/>
          <w:lang w:eastAsia="zh-CN"/>
        </w:rPr>
      </w:pPr>
      <w:r w:rsidRPr="00193A26">
        <w:rPr>
          <w:rFonts w:ascii="Book Antiqua" w:hAnsi="Book Antiqua" w:cs="Arial"/>
          <w:b/>
          <w:bCs/>
          <w:color w:val="auto"/>
          <w:sz w:val="24"/>
          <w:szCs w:val="24"/>
        </w:rPr>
        <w:lastRenderedPageBreak/>
        <w:t>I</w:t>
      </w:r>
      <w:r w:rsidR="00C10BC2" w:rsidRPr="00193A26">
        <w:rPr>
          <w:rFonts w:ascii="Book Antiqua" w:hAnsi="Book Antiqua" w:cs="Arial"/>
          <w:b/>
          <w:bCs/>
          <w:color w:val="auto"/>
          <w:sz w:val="24"/>
          <w:szCs w:val="24"/>
        </w:rPr>
        <w:t>NTRODUCTION</w:t>
      </w:r>
    </w:p>
    <w:p w14:paraId="0254CCC2" w14:textId="6B67CC20" w:rsidR="004E7136" w:rsidRPr="00193A26" w:rsidRDefault="00BA7E14"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Arial"/>
        </w:rPr>
      </w:pPr>
      <w:r w:rsidRPr="00193A26">
        <w:rPr>
          <w:rFonts w:ascii="Book Antiqua" w:hAnsi="Book Antiqua" w:cs="Arial"/>
        </w:rPr>
        <w:t>Over 400.000</w:t>
      </w:r>
      <w:r w:rsidR="002E6497" w:rsidRPr="00193A26">
        <w:rPr>
          <w:rFonts w:ascii="Book Antiqua" w:hAnsi="Book Antiqua" w:cs="Arial"/>
        </w:rPr>
        <w:t xml:space="preserve"> </w:t>
      </w:r>
      <w:r w:rsidR="00F40654" w:rsidRPr="00193A26">
        <w:rPr>
          <w:rFonts w:ascii="Book Antiqua" w:hAnsi="Book Antiqua" w:cs="Arial"/>
        </w:rPr>
        <w:t xml:space="preserve">elective spine </w:t>
      </w:r>
      <w:r w:rsidRPr="00193A26">
        <w:rPr>
          <w:rFonts w:ascii="Book Antiqua" w:hAnsi="Book Antiqua" w:cs="Arial"/>
        </w:rPr>
        <w:t xml:space="preserve">fusion </w:t>
      </w:r>
      <w:r w:rsidR="00F40654" w:rsidRPr="00193A26">
        <w:rPr>
          <w:rFonts w:ascii="Book Antiqua" w:hAnsi="Book Antiqua" w:cs="Arial"/>
        </w:rPr>
        <w:t xml:space="preserve">surgeries are performed annually in the </w:t>
      </w:r>
      <w:r w:rsidR="007E02CA">
        <w:rPr>
          <w:rFonts w:ascii="Book Antiqua" w:hAnsi="Book Antiqua" w:cs="Arial" w:hint="eastAsia"/>
          <w:lang w:eastAsia="zh-CN"/>
        </w:rPr>
        <w:t>United States</w:t>
      </w:r>
      <w:r w:rsidR="00212C98" w:rsidRPr="00193A26">
        <w:rPr>
          <w:rFonts w:ascii="Book Antiqua" w:hAnsi="Book Antiqua" w:cs="Arial"/>
        </w:rPr>
        <w:fldChar w:fldCharType="begin"/>
      </w:r>
      <w:r w:rsidR="00A10B6D" w:rsidRPr="00193A26">
        <w:rPr>
          <w:rFonts w:ascii="Book Antiqua" w:hAnsi="Book Antiqua" w:cs="Arial"/>
        </w:rPr>
        <w:instrText xml:space="preserve"> ADDIN PAPERS2_CITATIONS &lt;citation&gt;&lt;uuid&gt;7A9C6EFE-F3B4-4F27-A8E8-302E504BDE80&lt;/uuid&gt;&lt;priority&gt;0&lt;/priority&gt;&lt;publications&gt;&lt;publication&gt;&lt;uuid&gt;57B0212E-0A7D-4FE3-BFAC-6B3D55CD61CA&lt;/uuid&gt;&lt;volume&gt;37&lt;/volume&gt;&lt;doi&gt;10.1097/BRS.0b013e31820cccfb&lt;/doi&gt;&lt;subtitle&gt;Analysis of Trends From 1998 to 2008&lt;/subtitle&gt;&lt;startpage&gt;67&lt;/startpage&gt;&lt;publication_date&gt;99201201011200000000222000&lt;/publication_date&gt;&lt;url&gt;http://content.wkhealth.com/linkback/openurl?sid=WKPTLP:landingpage&amp;amp;an=00007632-201201010-00012&lt;/url&gt;&lt;type&gt;400&lt;/type&gt;&lt;title&gt;Spinal fusion in the United States: analysis of trends from 1998 to 2008.&lt;/title&gt;&lt;institution&gt;Spine Research Foundation, Santa Monica, CA, USA. seanrajaee@gmail.com&lt;/institution&gt;&lt;number&gt;1&lt;/number&gt;&lt;subtype&gt;400&lt;/subtype&gt;&lt;endpage&gt;76&lt;/endpage&gt;&lt;bundle&gt;&lt;publication&gt;&lt;title&gt;Spine&lt;/title&gt;&lt;type&gt;-100&lt;/type&gt;&lt;subtype&gt;-100&lt;/subtype&gt;&lt;uuid&gt;50D65CE9-9A3E-4DD4-A04F-7FD1CC43EC43&lt;/uuid&gt;&lt;/publication&gt;&lt;/bundle&gt;&lt;authors&gt;&lt;author&gt;&lt;firstName&gt;Sean&lt;/firstName&gt;&lt;middleNames&gt;S&lt;/middleNames&gt;&lt;lastName&gt;Rajaee&lt;/lastName&gt;&lt;/author&gt;&lt;author&gt;&lt;firstName&gt;Hyun&lt;/firstName&gt;&lt;middleNames&gt;W&lt;/middleNames&gt;&lt;lastName&gt;Bae&lt;/lastName&gt;&lt;/author&gt;&lt;author&gt;&lt;firstName&gt;Linda&lt;/firstName&gt;&lt;middleNames&gt;E A&lt;/middleNames&gt;&lt;lastName&gt;Kanim&lt;/lastName&gt;&lt;/author&gt;&lt;author&gt;&lt;firstName&gt;Rick&lt;/firstName&gt;&lt;middleNames&gt;B&lt;/middleNames&gt;&lt;lastName&gt;Delamarter&lt;/lastName&gt;&lt;/author&gt;&lt;/authors&gt;&lt;/publication&gt;&lt;/publications&gt;&lt;cites&gt;&lt;/cites&gt;&lt;/citation&gt;</w:instrText>
      </w:r>
      <w:r w:rsidR="00212C98" w:rsidRPr="00193A26">
        <w:rPr>
          <w:rFonts w:ascii="Book Antiqua" w:hAnsi="Book Antiqua" w:cs="Arial"/>
        </w:rPr>
        <w:fldChar w:fldCharType="separate"/>
      </w:r>
      <w:r w:rsidR="00A10B6D" w:rsidRPr="00193A26">
        <w:rPr>
          <w:rFonts w:ascii="Book Antiqua" w:hAnsi="Book Antiqua" w:cs="Arial"/>
          <w:vertAlign w:val="superscript"/>
        </w:rPr>
        <w:t>[1]</w:t>
      </w:r>
      <w:r w:rsidR="00212C98" w:rsidRPr="00193A26">
        <w:rPr>
          <w:rFonts w:ascii="Book Antiqua" w:hAnsi="Book Antiqua" w:cs="Arial"/>
        </w:rPr>
        <w:fldChar w:fldCharType="end"/>
      </w:r>
      <w:r w:rsidR="00212C98" w:rsidRPr="00193A26">
        <w:rPr>
          <w:rFonts w:ascii="Book Antiqua" w:hAnsi="Book Antiqua" w:cs="Arial"/>
        </w:rPr>
        <w:t xml:space="preserve">. </w:t>
      </w:r>
      <w:r w:rsidR="00F40654" w:rsidRPr="00193A26">
        <w:rPr>
          <w:rFonts w:ascii="Book Antiqua" w:hAnsi="Book Antiqua" w:cs="Arial"/>
        </w:rPr>
        <w:t xml:space="preserve">Blood loss during complex spine surgery can be significant, and these patients frequently undergo </w:t>
      </w:r>
      <w:r w:rsidR="00BA7AD9" w:rsidRPr="00193A26">
        <w:rPr>
          <w:rFonts w:ascii="Book Antiqua" w:hAnsi="Book Antiqua" w:cs="Arial"/>
        </w:rPr>
        <w:t>either homologous or</w:t>
      </w:r>
      <w:r w:rsidR="00F40654" w:rsidRPr="00193A26">
        <w:rPr>
          <w:rFonts w:ascii="Book Antiqua" w:hAnsi="Book Antiqua" w:cs="Arial"/>
        </w:rPr>
        <w:t xml:space="preserve"> autologous blood </w:t>
      </w:r>
      <w:r w:rsidR="00BA7AD9" w:rsidRPr="00193A26">
        <w:rPr>
          <w:rFonts w:ascii="Book Antiqua" w:hAnsi="Book Antiqua" w:cs="Arial"/>
        </w:rPr>
        <w:t>transfusion</w:t>
      </w:r>
      <w:r w:rsidR="00F40654" w:rsidRPr="00193A26">
        <w:rPr>
          <w:rFonts w:ascii="Book Antiqua" w:hAnsi="Book Antiqua" w:cs="Arial"/>
        </w:rPr>
        <w:t>, with the aim of preserving patient hemodynamics and adequate end-organ perfusion. While the transfusion of blood products is clearly indicated in situations of severe anemia associated with hemodynamic instability, the individual threshold at which a patient should undergo transfusion is less clear.</w:t>
      </w:r>
      <w:r w:rsidR="00353487">
        <w:rPr>
          <w:rFonts w:ascii="Book Antiqua" w:hAnsi="Book Antiqua" w:cs="Arial" w:hint="eastAsia"/>
          <w:lang w:eastAsia="zh-CN"/>
        </w:rPr>
        <w:t xml:space="preserve"> </w:t>
      </w:r>
      <w:r w:rsidR="00F40654" w:rsidRPr="00193A26">
        <w:rPr>
          <w:rFonts w:ascii="Book Antiqua" w:hAnsi="Book Antiqua" w:cs="Arial"/>
        </w:rPr>
        <w:t>Due to the properties of stored blood, unlo</w:t>
      </w:r>
      <w:r w:rsidR="006250D3" w:rsidRPr="00193A26">
        <w:rPr>
          <w:rFonts w:ascii="Book Antiqua" w:hAnsi="Book Antiqua" w:cs="Arial"/>
        </w:rPr>
        <w:t>a</w:t>
      </w:r>
      <w:r w:rsidR="00173D0D">
        <w:rPr>
          <w:rFonts w:ascii="Book Antiqua" w:hAnsi="Book Antiqua" w:cs="Arial"/>
        </w:rPr>
        <w:t>ding of oxygen may be impaired</w:t>
      </w:r>
      <w:r w:rsidR="00173D0D" w:rsidRPr="00173D0D">
        <w:rPr>
          <w:rFonts w:ascii="Book Antiqua" w:hAnsi="Book Antiqua" w:cs="Arial" w:hint="eastAsia"/>
          <w:vertAlign w:val="superscript"/>
          <w:lang w:eastAsia="zh-CN"/>
        </w:rPr>
        <w:t>[2</w:t>
      </w:r>
      <w:r w:rsidR="00212C98" w:rsidRPr="00173D0D">
        <w:rPr>
          <w:rFonts w:ascii="Book Antiqua" w:hAnsi="Book Antiqua" w:cs="Arial"/>
          <w:vertAlign w:val="superscript"/>
        </w:rPr>
        <w:fldChar w:fldCharType="begin"/>
      </w:r>
      <w:r w:rsidR="00A10B6D" w:rsidRPr="00173D0D">
        <w:rPr>
          <w:rFonts w:ascii="Book Antiqua" w:hAnsi="Book Antiqua" w:cs="Arial"/>
          <w:vertAlign w:val="superscript"/>
        </w:rPr>
        <w:instrText xml:space="preserve"> ADDIN PAPERS2_CITATIONS &lt;citation&gt;&lt;uuid&gt;8FAAD538-1124-4D61-B00E-203D921A2CBE&lt;/uuid&gt;&lt;priority&gt;2&lt;/priority&gt;&lt;publications&gt;&lt;publication&gt;&lt;volume&gt;19&lt;/volume&gt;&lt;publication_date&gt;99198100001200000000200000&lt;/publication_date&gt;&lt;number&gt;3&lt;/number&gt;&lt;startpage&gt;39&lt;/startpage&gt;&lt;title&gt;The oxyhemoglobin dissociation curve.&lt;/title&gt;&lt;uuid&gt;82EFE94A-CF20-4E99-BED5-C2334E9163A6&lt;/uuid&gt;&lt;subtype&gt;400&lt;/subtype&gt;&lt;endpage&gt;70&lt;/endpage&gt;&lt;type&gt;400&lt;/type&gt;&lt;url&gt;http://eutils.ncbi.nlm.nih.gov/entrez/eutils/elink.fcgi?dbfrom=pubmed&amp;amp;id=6793521&amp;amp;retmode=ref&amp;amp;cmd=prlinks&lt;/url&gt;&lt;bundle&gt;&lt;publication&gt;&lt;title&gt;International anesthesiology clinics&lt;/title&gt;&lt;type&gt;-100&lt;/type&gt;&lt;subtype&gt;-100&lt;/subtype&gt;&lt;uuid&gt;AEB830FC-E803-4E89-BA00-9E2CB5D2C3C9&lt;/uuid&gt;&lt;/publication&gt;&lt;/bundle&gt;&lt;authors&gt;&lt;author&gt;&lt;firstName&gt;R&lt;/firstName&gt;&lt;middleNames&gt;N&lt;/middleNames&gt;&lt;lastName&gt;Sladen&lt;/lastName&gt;&lt;/author&gt;&lt;/authors&gt;&lt;/publication&gt;&lt;publication&gt;&lt;volume&gt;269&lt;/volume&gt;&lt;publication_date&gt;99199306161200000000222000&lt;/publication_date&gt;&lt;number&gt;23&lt;/number&gt;&lt;institution&gt;AC Burton Vascular Biology Laboratory, Victoria Hospital Research Institute, London, Ontario, Canada.&lt;/institution&gt;&lt;startpage&gt;3024&lt;/startpage&gt;&lt;title&gt;Effect of stored-blood transfusion on oxygen delivery in patients with sepsis.&lt;/title&gt;&lt;uuid&gt;D3F17868-03B3-4531-AA7E-D629CDD7A94B&lt;/uuid&gt;&lt;subtype&gt;400&lt;/subtype&gt;&lt;endpage&gt;3029&lt;/endpage&gt;&lt;type&gt;400&lt;/type&gt;&lt;url&gt;http://eutils.ncbi.nlm.nih.gov/entrez/eutils/elink.fcgi?dbfrom=pubmed&amp;amp;id=8501845&amp;amp;retmode=ref&amp;amp;cmd=prlinks&lt;/url&gt;&lt;bundle&gt;&lt;publication&gt;&lt;title&gt;JAMA: The Journal of the American Medical Association&lt;/title&gt;&lt;type&gt;-100&lt;/type&gt;&lt;subtype&gt;-100&lt;/subtype&gt;&lt;uuid&gt;EBEFEA7A-DC89-4075-832F-EDF457EC5BC5&lt;/uuid&gt;&lt;/publication&gt;&lt;/bundle&gt;&lt;authors&gt;&lt;author&gt;&lt;firstName&gt;P&lt;/firstName&gt;&lt;middleNames&gt;E&lt;/middleNames&gt;&lt;lastName&gt;Marik&lt;/lastName&gt;&lt;/author&gt;&lt;author&gt;&lt;firstName&gt;W&lt;/firstName&gt;&lt;middleNames&gt;J&lt;/middleNames&gt;&lt;lastName&gt;Sibbald&lt;/lastName&gt;&lt;/author&gt;&lt;/authors&gt;&lt;/publication&gt;&lt;/publications&gt;&lt;cites&gt;&lt;/cites&gt;&lt;/citation&gt;</w:instrText>
      </w:r>
      <w:r w:rsidR="00212C98" w:rsidRPr="00173D0D">
        <w:rPr>
          <w:rFonts w:ascii="Book Antiqua" w:hAnsi="Book Antiqua" w:cs="Arial"/>
          <w:vertAlign w:val="superscript"/>
        </w:rPr>
        <w:fldChar w:fldCharType="separate"/>
      </w:r>
      <w:r w:rsidR="00173D0D" w:rsidRPr="00173D0D">
        <w:rPr>
          <w:rFonts w:ascii="Book Antiqua" w:hAnsi="Book Antiqua" w:cs="Arial" w:hint="eastAsia"/>
          <w:vertAlign w:val="superscript"/>
          <w:lang w:eastAsia="zh-CN"/>
        </w:rPr>
        <w:t>-</w:t>
      </w:r>
      <w:r w:rsidR="00A10B6D" w:rsidRPr="00173D0D">
        <w:rPr>
          <w:rFonts w:ascii="Book Antiqua" w:hAnsi="Book Antiqua" w:cs="Arial"/>
          <w:vertAlign w:val="superscript"/>
        </w:rPr>
        <w:t>4]</w:t>
      </w:r>
      <w:r w:rsidR="00212C98" w:rsidRPr="00173D0D">
        <w:rPr>
          <w:rFonts w:ascii="Book Antiqua" w:hAnsi="Book Antiqua" w:cs="Arial"/>
          <w:vertAlign w:val="superscript"/>
        </w:rPr>
        <w:fldChar w:fldCharType="end"/>
      </w:r>
      <w:r w:rsidR="006250D3" w:rsidRPr="00193A26">
        <w:rPr>
          <w:rFonts w:ascii="Book Antiqua" w:hAnsi="Book Antiqua" w:cs="Arial"/>
        </w:rPr>
        <w:t xml:space="preserve">, </w:t>
      </w:r>
      <w:r w:rsidR="00F40654" w:rsidRPr="00193A26">
        <w:rPr>
          <w:rFonts w:ascii="Book Antiqua" w:hAnsi="Book Antiqua" w:cs="Arial"/>
        </w:rPr>
        <w:t xml:space="preserve">and transfusion may thus not achieve the desired effect of optimizing oxygen supply to the tissues. Furthermore, </w:t>
      </w:r>
      <w:r w:rsidR="009108A7" w:rsidRPr="00193A26">
        <w:rPr>
          <w:rFonts w:ascii="Book Antiqua" w:hAnsi="Book Antiqua" w:cs="Arial"/>
        </w:rPr>
        <w:t xml:space="preserve">liberal </w:t>
      </w:r>
      <w:r w:rsidR="00F40654" w:rsidRPr="00193A26">
        <w:rPr>
          <w:rFonts w:ascii="Book Antiqua" w:hAnsi="Book Antiqua" w:cs="Arial"/>
        </w:rPr>
        <w:t xml:space="preserve">blood transfusions in patients undergoing elective orthopedic surgery are </w:t>
      </w:r>
      <w:r w:rsidR="009108A7" w:rsidRPr="00193A26">
        <w:rPr>
          <w:rFonts w:ascii="Book Antiqua" w:hAnsi="Book Antiqua" w:cs="Arial"/>
        </w:rPr>
        <w:t xml:space="preserve">not </w:t>
      </w:r>
      <w:r w:rsidR="00F40654" w:rsidRPr="00193A26">
        <w:rPr>
          <w:rFonts w:ascii="Book Antiqua" w:hAnsi="Book Antiqua" w:cs="Arial"/>
        </w:rPr>
        <w:t xml:space="preserve">associated with </w:t>
      </w:r>
      <w:r w:rsidR="009108A7" w:rsidRPr="00193A26">
        <w:rPr>
          <w:rFonts w:ascii="Book Antiqua" w:hAnsi="Book Antiqua" w:cs="Arial"/>
        </w:rPr>
        <w:t>improved outcomes</w:t>
      </w:r>
      <w:r w:rsidR="001B6D52" w:rsidRPr="00193A26">
        <w:rPr>
          <w:rFonts w:ascii="Book Antiqua" w:hAnsi="Book Antiqua" w:cs="Arial"/>
        </w:rPr>
        <w:t xml:space="preserve"> even in patients at high risk for cardiac complications</w:t>
      </w:r>
      <w:r w:rsidR="009108A7" w:rsidRPr="00193A26">
        <w:rPr>
          <w:rFonts w:ascii="Book Antiqua" w:hAnsi="Book Antiqua" w:cs="Arial"/>
        </w:rPr>
        <w:t xml:space="preserve">, and may cause </w:t>
      </w:r>
      <w:r w:rsidR="00F40654" w:rsidRPr="00193A26">
        <w:rPr>
          <w:rFonts w:ascii="Book Antiqua" w:hAnsi="Book Antiqua" w:cs="Arial"/>
        </w:rPr>
        <w:t xml:space="preserve">adverse side effects such as an increase in surgical side infections, pulmonary complications, and increased length of hospital stay </w:t>
      </w:r>
      <w:r w:rsidR="009108A7" w:rsidRPr="00193A26">
        <w:rPr>
          <w:rFonts w:ascii="Book Antiqua" w:hAnsi="Book Antiqua" w:cs="Arial"/>
        </w:rPr>
        <w:t>in general patient populations</w:t>
      </w:r>
      <w:r w:rsidR="00173D0D">
        <w:rPr>
          <w:rFonts w:ascii="Book Antiqua" w:hAnsi="Book Antiqua" w:cs="Arial"/>
        </w:rPr>
        <w:t xml:space="preserve"> undergoing non-cardiac surgery</w:t>
      </w:r>
      <w:r w:rsidR="003B2A9A" w:rsidRPr="00193A26">
        <w:rPr>
          <w:rFonts w:ascii="Book Antiqua" w:hAnsi="Book Antiqua" w:cs="Arial"/>
        </w:rPr>
        <w:fldChar w:fldCharType="begin"/>
      </w:r>
      <w:r w:rsidR="00A10B6D" w:rsidRPr="00193A26">
        <w:rPr>
          <w:rFonts w:ascii="Book Antiqua" w:hAnsi="Book Antiqua" w:cs="Arial"/>
        </w:rPr>
        <w:instrText xml:space="preserve"> ADDIN PAPERS2_CITATIONS &lt;citation&gt;&lt;uuid&gt;305F2F01-3368-4BA6-BF69-E3A278E7AF91&lt;/uuid&gt;&lt;priority&gt;3&lt;/priority&gt;&lt;publications&gt;&lt;publication&gt;&lt;uuid&gt;2483748E-50CC-46DE-8A93-1DFF200D4FD1&lt;/uuid&gt;&lt;volume&gt;114&lt;/volume&gt;&lt;doi&gt;10.1097/ALN.0b013e3182054d06&lt;/doi&gt;&lt;startpage&gt;283&lt;/startpage&gt;&lt;publication_date&gt;99201102001200000000220000&lt;/publication_date&gt;&lt;url&gt;http://anesthesiology.pubs.asahq.org/Article.aspx?doi=10.1097/ALN.0b013e3182054d06&lt;/url&gt;&lt;type&gt;400&lt;/type&gt;&lt;title&gt;Association between intraoperative blood transfusion and mortality and morbidity in patients undergoing noncardiac surgery.&lt;/title&gt;&lt;institution&gt;Department of Anesthesiology, University of Rochester School of Medicine, Rochester, New York, USA.&lt;/institution&gt;&lt;number&gt;2&lt;/number&gt;&lt;subtype&gt;400&lt;/subtype&gt;&lt;endpage&gt;292&lt;/endpage&gt;&lt;bundle&gt;&lt;publication&gt;&lt;title&gt;Anesthesiology&lt;/title&gt;&lt;type&gt;-100&lt;/type&gt;&lt;subtype&gt;-100&lt;/subtype&gt;&lt;uuid&gt;E698CCF5-D005-4B71-8896-323A6491A741&lt;/uuid&gt;&lt;/publication&gt;&lt;/bundle&gt;&lt;authors&gt;&lt;author&gt;&lt;firstName&gt;Laurent&lt;/firstName&gt;&lt;middleNames&gt;G&lt;/middleNames&gt;&lt;lastName&gt;Glance&lt;/lastName&gt;&lt;/author&gt;&lt;author&gt;&lt;firstName&gt;Andrew&lt;/firstName&gt;&lt;middleNames&gt;W&lt;/middleNames&gt;&lt;lastName&gt;Dick&lt;/lastName&gt;&lt;/author&gt;&lt;author&gt;&lt;firstName&gt;Dana&lt;/firstName&gt;&lt;middleNames&gt;B&lt;/middleNames&gt;&lt;lastName&gt;Mukamel&lt;/lastName&gt;&lt;/author&gt;&lt;author&gt;&lt;firstName&gt;Fergal&lt;/firstName&gt;&lt;middleNames&gt;J&lt;/middleNames&gt;&lt;lastName&gt;Fleming&lt;/lastName&gt;&lt;/author&gt;&lt;author&gt;&lt;firstName&gt;Raymond&lt;/firstName&gt;&lt;middleNames&gt;A&lt;/middleNames&gt;&lt;lastName&gt;Zollo&lt;/lastName&gt;&lt;/author&gt;&lt;author&gt;&lt;firstName&gt;Richard&lt;/firstName&gt;&lt;lastName&gt;Wissler&lt;/lastName&gt;&lt;/author&gt;&lt;author&gt;&lt;firstName&gt;Rabih&lt;/firstName&gt;&lt;lastName&gt;Salloum&lt;/lastName&gt;&lt;/author&gt;&lt;author&gt;&lt;firstName&gt;U&lt;/firstName&gt;&lt;middleNames&gt;Wayne&lt;/middleNames&gt;&lt;lastName&gt;Meredith&lt;/lastName&gt;&lt;/author&gt;&lt;author&gt;&lt;firstName&gt;Turner&lt;/firstName&gt;&lt;middleNames&gt;M&lt;/middleNames&gt;&lt;lastName&gt;Osler&lt;/lastName&gt;&lt;/author&gt;&lt;/authors&gt;&lt;/publication&gt;&lt;publication&gt;&lt;volume&gt;365&lt;/volume&gt;&lt;publication_date&gt;99201112291200000000222000&lt;/publication_date&gt;&lt;number&gt;26&lt;/number&gt;&lt;doi&gt;10.1056/NEJMoa1012452&lt;/doi&gt;&lt;startpage&gt;2453&lt;/startpage&gt;&lt;title&gt;Liberal or Restrictive Transfusion in High-Risk Patients after Hip Surgery&lt;/title&gt;&lt;uuid&gt;FB41A793-9CB5-4009-B85D-83A602415FEF&lt;/uuid&gt;&lt;subtype&gt;400&lt;/subtype&gt;&lt;endpage&gt;2462&lt;/endpage&gt;&lt;type&gt;400&lt;/type&gt;&lt;url&gt;http://www.nejm.org/doi/abs/10.1056/NEJMoa1012452&lt;/url&gt;&lt;bundle&gt;&lt;publication&gt;&lt;title&gt;New England Journal of Medicine&lt;/title&gt;&lt;type&gt;-100&lt;/type&gt;&lt;subtype&gt;-100&lt;/subtype&gt;&lt;uuid&gt;96809A1E-39B9-4C75-BF5B-23FD266C8321&lt;/uuid&gt;&lt;/publication&gt;&lt;/bundle&gt;&lt;authors&gt;&lt;author&gt;&lt;firstName&gt;Jeffrey&lt;/firstName&gt;&lt;middleNames&gt;L&lt;/middleNames&gt;&lt;lastName&gt;Carson&lt;/lastName&gt;&lt;/author&gt;&lt;author&gt;&lt;firstName&gt;Michael&lt;/firstName&gt;&lt;middleNames&gt;L&lt;/middleNames&gt;&lt;lastName&gt;Terrin&lt;/lastName&gt;&lt;/author&gt;&lt;author&gt;&lt;firstName&gt;Helaine&lt;/firstName&gt;&lt;lastName&gt;Noveck&lt;/lastName&gt;&lt;/author&gt;&lt;author&gt;&lt;firstName&gt;David&lt;/firstName&gt;&lt;middleNames&gt;W&lt;/middleNames&gt;&lt;lastName&gt;Sanders&lt;/lastName&gt;&lt;/author&gt;&lt;author&gt;&lt;firstName&gt;Bernard&lt;/firstName&gt;&lt;middleNames&gt;R&lt;/middleNames&gt;&lt;lastName&gt;Chaitman&lt;/lastName&gt;&lt;/author&gt;&lt;author&gt;&lt;firstName&gt;George&lt;/firstName&gt;&lt;middleNames&gt;G&lt;/middleNames&gt;&lt;lastName&gt;Rhoads&lt;/lastName&gt;&lt;/author&gt;&lt;author&gt;&lt;firstName&gt;George&lt;/firstName&gt;&lt;lastName&gt;Nemo&lt;/lastName&gt;&lt;/author&gt;&lt;author&gt;&lt;firstName&gt;Karen&lt;/firstName&gt;&lt;lastName&gt;Dragert&lt;/lastName&gt;&lt;/author&gt;&lt;author&gt;&lt;firstName&gt;Lauren&lt;/firstName&gt;&lt;lastName&gt;Beaupre&lt;/lastName&gt;&lt;/author&gt;&lt;author&gt;&lt;firstName&gt;Kevin&lt;/firstName&gt;&lt;lastName&gt;Hildebrand&lt;/lastName&gt;&lt;/author&gt;&lt;author&gt;&lt;firstName&gt;William&lt;/firstName&gt;&lt;lastName&gt;Macaulay&lt;/lastName&gt;&lt;/author&gt;&lt;author&gt;&lt;firstName&gt;Courtland&lt;/firstName&gt;&lt;lastName&gt;Lewis&lt;/lastName&gt;&lt;/author&gt;&lt;author&gt;&lt;firstName&gt;Donald&lt;/firstName&gt;&lt;middleNames&gt;Richard&lt;/middleNames&gt;&lt;lastName&gt;Cook&lt;/lastName&gt;&lt;/author&gt;&lt;author&gt;&lt;firstName&gt;Gwendolyn&lt;/firstName&gt;&lt;lastName&gt;Dobbin&lt;/lastName&gt;&lt;/author&gt;&lt;author&gt;&lt;firstName&gt;Khwaja&lt;/firstName&gt;&lt;middleNames&gt;J&lt;/middleNames&gt;&lt;lastName&gt;Zakriya&lt;/lastName&gt;&lt;/author&gt;&lt;author&gt;&lt;firstName&gt;Fred&lt;/firstName&gt;&lt;middleNames&gt;S&lt;/middleNames&gt;&lt;lastName&gt;Apple&lt;/lastName&gt;&lt;/author&gt;&lt;author&gt;&lt;firstName&gt;Rebecca&lt;/firstName&gt;&lt;middleNames&gt;A&lt;/middleNames&gt;&lt;lastName&gt;Horney&lt;/lastName&gt;&lt;/author&gt;&lt;author&gt;&lt;firstName&gt;Jay&lt;/firstName&gt;&lt;lastName&gt;Magaziner&lt;/lastName&gt;&lt;/author&gt;&lt;/authors&gt;&lt;/publication&gt;&lt;/publications&gt;&lt;cites&gt;&lt;/cites&gt;&lt;/citation&gt;</w:instrText>
      </w:r>
      <w:r w:rsidR="003B2A9A" w:rsidRPr="00193A26">
        <w:rPr>
          <w:rFonts w:ascii="Book Antiqua" w:hAnsi="Book Antiqua" w:cs="Arial"/>
        </w:rPr>
        <w:fldChar w:fldCharType="separate"/>
      </w:r>
      <w:r w:rsidR="00A10B6D" w:rsidRPr="00193A26">
        <w:rPr>
          <w:rFonts w:ascii="Book Antiqua" w:hAnsi="Book Antiqua" w:cs="Arial"/>
          <w:vertAlign w:val="superscript"/>
        </w:rPr>
        <w:t>[5,6]</w:t>
      </w:r>
      <w:r w:rsidR="003B2A9A" w:rsidRPr="00193A26">
        <w:rPr>
          <w:rFonts w:ascii="Book Antiqua" w:hAnsi="Book Antiqua" w:cs="Arial"/>
        </w:rPr>
        <w:fldChar w:fldCharType="end"/>
      </w:r>
      <w:r w:rsidR="001B6D52" w:rsidRPr="00193A26">
        <w:rPr>
          <w:rFonts w:ascii="Book Antiqua" w:hAnsi="Book Antiqua" w:cs="Arial"/>
        </w:rPr>
        <w:t>.</w:t>
      </w:r>
      <w:r w:rsidR="00F40654" w:rsidRPr="00193A26">
        <w:rPr>
          <w:rFonts w:ascii="Book Antiqua" w:hAnsi="Book Antiqua" w:cs="Arial"/>
        </w:rPr>
        <w:t xml:space="preserve"> </w:t>
      </w:r>
      <w:r w:rsidR="001B6D52" w:rsidRPr="00193A26">
        <w:rPr>
          <w:rFonts w:ascii="Book Antiqua" w:hAnsi="Book Antiqua" w:cs="Arial"/>
        </w:rPr>
        <w:t>In addition, blood transfusions can cause</w:t>
      </w:r>
      <w:r w:rsidR="00F40654" w:rsidRPr="00193A26">
        <w:rPr>
          <w:rFonts w:ascii="Book Antiqua" w:hAnsi="Book Antiqua" w:cs="Arial"/>
        </w:rPr>
        <w:t xml:space="preserve"> a significant economic burden </w:t>
      </w:r>
      <w:r w:rsidR="001B6D52" w:rsidRPr="00193A26">
        <w:rPr>
          <w:rFonts w:ascii="Book Antiqua" w:hAnsi="Book Antiqua" w:cs="Arial"/>
        </w:rPr>
        <w:t xml:space="preserve">on the healthcare system </w:t>
      </w:r>
      <w:r w:rsidR="00173D0D">
        <w:rPr>
          <w:rFonts w:ascii="Book Antiqua" w:hAnsi="Book Antiqua" w:cs="Arial"/>
        </w:rPr>
        <w:t>if not clearly indicated</w:t>
      </w:r>
      <w:r w:rsidR="00212C98" w:rsidRPr="00193A26">
        <w:rPr>
          <w:rFonts w:ascii="Book Antiqua" w:hAnsi="Book Antiqua" w:cs="Arial"/>
        </w:rPr>
        <w:fldChar w:fldCharType="begin"/>
      </w:r>
      <w:r w:rsidR="00A10B6D" w:rsidRPr="00193A26">
        <w:rPr>
          <w:rFonts w:ascii="Book Antiqua" w:hAnsi="Book Antiqua" w:cs="Arial"/>
        </w:rPr>
        <w:instrText xml:space="preserve"> ADDIN PAPERS2_CITATIONS &lt;citation&gt;&lt;uuid&gt;D779FDE2-BCE9-42C6-8C52-2A902243835C&lt;/uuid&gt;&lt;priority&gt;4&lt;/priority&gt;&lt;publications&gt;&lt;publication&gt;&lt;volume&gt;50&lt;/volume&gt;&lt;publication_date&gt;99201004001200000000220000&lt;/publication_date&gt;&lt;number&gt;4&lt;/number&gt;&lt;doi&gt;10.1111/j.1537-2995.2009.02518.x&lt;/doi&gt;&lt;startpage&gt;753&lt;/startpage&gt;&lt;title&gt;Activity-based costs of blood transfusions in surgical patients at four hospitals&lt;/title&gt;&lt;uuid&gt;59CAC6AD-BE37-46FA-BDDD-84309DED6A5F&lt;/uuid&gt;&lt;subtype&gt;400&lt;/subtype&gt;&lt;endpage&gt;765&lt;/endpage&gt;&lt;type&gt;400&lt;/type&gt;&lt;url&gt;http://doi.wiley.com/10.1111/j.1537-2995.2009.02518.x&lt;/url&gt;&lt;bundle&gt;&lt;publication&gt;&lt;title&gt;Transfusion&lt;/title&gt;&lt;type&gt;-100&lt;/type&gt;&lt;subtype&gt;-100&lt;/subtype&gt;&lt;uuid&gt;97721719-82A1-47A4-9952-DB98ED16D84B&lt;/uuid&gt;&lt;/publication&gt;&lt;/bundle&gt;&lt;authors&gt;&lt;author&gt;&lt;firstName&gt;Aryeh&lt;/firstName&gt;&lt;lastName&gt;Shander&lt;/lastName&gt;&lt;/author&gt;&lt;author&gt;&lt;firstName&gt;Axel&lt;/firstName&gt;&lt;lastName&gt;Hofmann&lt;/lastName&gt;&lt;/author&gt;&lt;author&gt;&lt;firstName&gt;Sherri&lt;/firstName&gt;&lt;lastName&gt;Ozawa&lt;/lastName&gt;&lt;/author&gt;&lt;author&gt;&lt;firstName&gt;Oliver&lt;/firstName&gt;&lt;middleNames&gt;M&lt;/middleNames&gt;&lt;lastName&gt;Theusinger&lt;/lastName&gt;&lt;/author&gt;&lt;author&gt;&lt;firstName&gt;Hans&lt;/firstName&gt;&lt;lastName&gt;Gombotz&lt;/lastName&gt;&lt;/author&gt;&lt;author&gt;&lt;firstName&gt;Donat&lt;/firstName&gt;&lt;middleNames&gt;R&lt;/middleNames&gt;&lt;lastName&gt;Spahn&lt;/lastName&gt;&lt;/author&gt;&lt;/authors&gt;&lt;/publication&gt;&lt;/publications&gt;&lt;cites&gt;&lt;/cites&gt;&lt;/citation&gt;</w:instrText>
      </w:r>
      <w:r w:rsidR="00212C98" w:rsidRPr="00193A26">
        <w:rPr>
          <w:rFonts w:ascii="Book Antiqua" w:hAnsi="Book Antiqua" w:cs="Arial"/>
        </w:rPr>
        <w:fldChar w:fldCharType="separate"/>
      </w:r>
      <w:r w:rsidR="00A10B6D" w:rsidRPr="00193A26">
        <w:rPr>
          <w:rFonts w:ascii="Book Antiqua" w:hAnsi="Book Antiqua" w:cs="Arial"/>
          <w:vertAlign w:val="superscript"/>
        </w:rPr>
        <w:t>[7]</w:t>
      </w:r>
      <w:r w:rsidR="00212C98" w:rsidRPr="00193A26">
        <w:rPr>
          <w:rFonts w:ascii="Book Antiqua" w:hAnsi="Book Antiqua" w:cs="Arial"/>
        </w:rPr>
        <w:fldChar w:fldCharType="end"/>
      </w:r>
      <w:r w:rsidR="004E7136" w:rsidRPr="00193A26">
        <w:rPr>
          <w:rFonts w:ascii="Book Antiqua" w:hAnsi="Book Antiqua" w:cs="Arial"/>
        </w:rPr>
        <w:t>.</w:t>
      </w:r>
    </w:p>
    <w:p w14:paraId="5116B071" w14:textId="31BB8CFA" w:rsidR="004E7136" w:rsidRPr="00193A26" w:rsidRDefault="00F40654"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ascii="Book Antiqua" w:hAnsi="Book Antiqua"/>
        </w:rPr>
      </w:pPr>
      <w:r w:rsidRPr="00193A26">
        <w:rPr>
          <w:rFonts w:ascii="Book Antiqua" w:hAnsi="Book Antiqua" w:cs="Arial"/>
        </w:rPr>
        <w:t xml:space="preserve">Tissue oxygenation determined non-invasively by Near Infrared Spectroscopy </w:t>
      </w:r>
      <w:r w:rsidR="00212C98" w:rsidRPr="00193A26">
        <w:rPr>
          <w:rFonts w:ascii="Book Antiqua" w:hAnsi="Book Antiqua" w:cs="Arial"/>
        </w:rPr>
        <w:t xml:space="preserve">(NIRS) </w:t>
      </w:r>
      <w:r w:rsidRPr="00193A26">
        <w:rPr>
          <w:rFonts w:ascii="Book Antiqua" w:hAnsi="Book Antiqua" w:cs="Arial"/>
        </w:rPr>
        <w:t>has been suggested as one possible modality to determine the adequacy of end-organ perfusion</w:t>
      </w:r>
      <w:r w:rsidR="00173D0D">
        <w:rPr>
          <w:rFonts w:ascii="Book Antiqua" w:hAnsi="Book Antiqua" w:cs="Arial"/>
        </w:rPr>
        <w:t xml:space="preserve"> in models of trauma and sepsis</w:t>
      </w:r>
      <w:r w:rsidR="00212C98" w:rsidRPr="00193A26">
        <w:rPr>
          <w:rFonts w:ascii="Book Antiqua" w:hAnsi="Book Antiqua" w:cs="Arial"/>
        </w:rPr>
        <w:fldChar w:fldCharType="begin"/>
      </w:r>
      <w:r w:rsidR="00A10B6D" w:rsidRPr="00193A26">
        <w:rPr>
          <w:rFonts w:ascii="Book Antiqua" w:hAnsi="Book Antiqua" w:cs="Arial"/>
        </w:rPr>
        <w:instrText xml:space="preserve"> ADDIN PAPERS2_CITATIONS &lt;citation&gt;&lt;uuid&gt;64D82E3E-B4E5-495C-9374-D62D40562C74&lt;/uuid&gt;&lt;priority&gt;5&lt;/priority&gt;&lt;publications&gt;&lt;publication&gt;&lt;uuid&gt;A4F966B7-A1E4-44C8-85EC-84218ACFEC0E&lt;/uuid&gt;&lt;volume&gt;62&lt;/volume&gt;&lt;doi&gt;10.1097/TA.0b013e31802eb817&lt;/doi&gt;&lt;subtitle&gt;&lt;/subtitle&gt;&lt;startpage&gt;44&lt;/startpage&gt;&lt;publication_date&gt;99200701001200000000220000&lt;/publication_date&gt;&lt;url&gt;http://content.wkhealth.com/linkback/openurl?sid=WKPTLP:landingpage&amp;amp;an=00005373-200701000-00005&lt;/url&gt;&lt;type&gt;400&lt;/type&gt;&lt;title&gt;Tissue Oxygen Saturation Predicts the Development of Organ Dysfunction During Traumatic Shock Resuscitation&lt;/title&gt;&lt;number&gt;1&lt;/number&gt;&lt;subtype&gt;400&lt;/subtype&gt;&lt;endpage&gt;55&lt;/endpage&gt;&lt;bundle&gt;&lt;publication&gt;&lt;title&gt;The Journal of Trauma: Injury, Infection, and Critical Care&lt;/title&gt;&lt;type&gt;-100&lt;/type&gt;&lt;subtype&gt;-100&lt;/subtype&gt;&lt;uuid&gt;54E96553-BADC-4DD0-9B45-4DFAFC6911A0&lt;/uuid&gt;&lt;/publication&gt;&lt;/bundle&gt;&lt;authors&gt;&lt;author&gt;&lt;firstName&gt;Stephen&lt;/firstName&gt;&lt;middleNames&gt;M&lt;/middleNames&gt;&lt;lastName&gt;Cohn&lt;/lastName&gt;&lt;/author&gt;&lt;author&gt;&lt;firstName&gt;Avery&lt;/firstName&gt;&lt;middleNames&gt;B&lt;/middleNames&gt;&lt;lastName&gt;Nathens&lt;/lastName&gt;&lt;/author&gt;&lt;author&gt;&lt;firstName&gt;Frederick&lt;/firstName&gt;&lt;middleNames&gt;A&lt;/middleNames&gt;&lt;lastName&gt;Moore&lt;/lastName&gt;&lt;/author&gt;&lt;author&gt;&lt;firstName&gt;Peter&lt;/firstName&gt;&lt;lastName&gt;Rhee&lt;/lastName&gt;&lt;/author&gt;&lt;author&gt;&lt;firstName&gt;Juan&lt;/firstName&gt;&lt;middleNames&gt;Carlos&lt;/middleNames&gt;&lt;lastName&gt;Puyana&lt;/lastName&gt;&lt;/author&gt;&lt;author&gt;&lt;firstName&gt;Ernest&lt;/firstName&gt;&lt;middleNames&gt;E&lt;/middleNames&gt;&lt;lastName&gt;Moore&lt;/lastName&gt;&lt;/author&gt;&lt;author&gt;&lt;firstName&gt;Gregory&lt;/firstName&gt;&lt;middleNames&gt;J&lt;/middleNames&gt;&lt;lastName&gt;Beilman&lt;/lastName&gt;&lt;/author&gt;&lt;/authors&gt;&lt;/publication&gt;&lt;publication&gt;&lt;volume&gt;33&lt;/volume&gt;&lt;publication_date&gt;99200706161200000000222000&lt;/publication_date&gt;&lt;number&gt;9&lt;/number&gt;&lt;doi&gt;10.1007/s00134-007-0739-3&lt;/doi&gt;&lt;startpage&gt;1549&lt;/startpage&gt;&lt;title&gt;The prognostic value of muscle StO2 in septic patients&lt;/title&gt;&lt;uuid&gt;F9D581AA-F7FD-43E5-A4D5-F2D7E35E60ED&lt;/uuid&gt;&lt;subtype&gt;400&lt;/subtype&gt;&lt;endpage&gt;1556&lt;/endpage&gt;&lt;type&gt;400&lt;/type&gt;&lt;url&gt;http://www.springerlink.com/index/10.1007/s00134-007-0739-3&lt;/url&gt;&lt;bundle&gt;&lt;publication&gt;&lt;title&gt;Intensive Care Medicine&lt;/title&gt;&lt;type&gt;-100&lt;/type&gt;&lt;subtype&gt;-100&lt;/subtype&gt;&lt;uuid&gt;9031BEC4-C53A-4562-B885-2129AE2D30A2&lt;/uuid&gt;&lt;/publication&gt;&lt;/bundle&gt;&lt;authors&gt;&lt;author&gt;&lt;firstName&gt;Jacques&lt;/firstName&gt;&lt;lastName&gt;Creteur&lt;/lastName&gt;&lt;/author&gt;&lt;author&gt;&lt;firstName&gt;Tiziana&lt;/firstName&gt;&lt;lastName&gt;Carollo&lt;/lastName&gt;&lt;/author&gt;&lt;author&gt;&lt;firstName&gt;Giulia&lt;/firstName&gt;&lt;lastName&gt;Soldati&lt;/lastName&gt;&lt;/author&gt;&lt;author&gt;&lt;firstName&gt;Gustavo&lt;/firstName&gt;&lt;lastName&gt;Buchele&lt;/lastName&gt;&lt;/author&gt;&lt;author&gt;&lt;firstName&gt;Daniel&lt;/firstName&gt;&lt;lastName&gt;Backer&lt;/lastName&gt;&lt;/author&gt;&lt;author&gt;&lt;firstName&gt;Jean-Louis&lt;/firstName&gt;&lt;lastName&gt;Vincent&lt;/lastName&gt;&lt;/author&gt;&lt;/authors&gt;&lt;/publication&gt;&lt;/publications&gt;&lt;cites&gt;&lt;/cites&gt;&lt;/citation&gt;</w:instrText>
      </w:r>
      <w:r w:rsidR="00212C98" w:rsidRPr="00193A26">
        <w:rPr>
          <w:rFonts w:ascii="Book Antiqua" w:hAnsi="Book Antiqua" w:cs="Arial"/>
        </w:rPr>
        <w:fldChar w:fldCharType="separate"/>
      </w:r>
      <w:r w:rsidR="00A10B6D" w:rsidRPr="00193A26">
        <w:rPr>
          <w:rFonts w:ascii="Book Antiqua" w:hAnsi="Book Antiqua" w:cs="Arial"/>
          <w:vertAlign w:val="superscript"/>
        </w:rPr>
        <w:t>[8,9]</w:t>
      </w:r>
      <w:r w:rsidR="00212C98" w:rsidRPr="00193A26">
        <w:rPr>
          <w:rFonts w:ascii="Book Antiqua" w:hAnsi="Book Antiqua" w:cs="Arial"/>
        </w:rPr>
        <w:fldChar w:fldCharType="end"/>
      </w:r>
      <w:r w:rsidR="00623FEB" w:rsidRPr="00193A26">
        <w:rPr>
          <w:rFonts w:ascii="Book Antiqua" w:hAnsi="Book Antiqua" w:cs="Arial"/>
        </w:rPr>
        <w:t>,</w:t>
      </w:r>
      <w:r w:rsidRPr="00193A26">
        <w:rPr>
          <w:rFonts w:ascii="Book Antiqua" w:hAnsi="Book Antiqua" w:cs="Arial"/>
        </w:rPr>
        <w:t xml:space="preserve"> and has been shown to correlate well with stroke volume in states of acute, untreated hypovolemia in models of hemorrhagic shock outs</w:t>
      </w:r>
      <w:r w:rsidR="00173D0D">
        <w:rPr>
          <w:rFonts w:ascii="Book Antiqua" w:hAnsi="Book Antiqua" w:cs="Arial"/>
        </w:rPr>
        <w:t>ide of the clinical arena</w:t>
      </w:r>
      <w:r w:rsidR="00623FEB" w:rsidRPr="00193A26">
        <w:rPr>
          <w:rFonts w:ascii="Book Antiqua" w:hAnsi="Book Antiqua" w:cs="Arial"/>
        </w:rPr>
        <w:fldChar w:fldCharType="begin"/>
      </w:r>
      <w:r w:rsidR="00A10B6D" w:rsidRPr="00193A26">
        <w:rPr>
          <w:rFonts w:ascii="Book Antiqua" w:hAnsi="Book Antiqua" w:cs="Arial"/>
        </w:rPr>
        <w:instrText xml:space="preserve"> ADDIN PAPERS2_CITATIONS &lt;citation&gt;&lt;uuid&gt;876C591A-89BE-4E86-9F08-0070987277D9&lt;/uuid&gt;&lt;priority&gt;6&lt;/priority&gt;&lt;publications&gt;&lt;publication&gt;&lt;volume&gt;104&lt;/volume&gt;&lt;number&gt;2&lt;/number&gt;&lt;doi&gt;10.1152/japplphysiol.00600.2007&lt;/doi&gt;&lt;startpage&gt;475&lt;/startpage&gt;&lt;title&gt;Noninvasively determined muscle oxygen saturation is an early indicator of central hypovolemia in humans&lt;/title&gt;&lt;uuid&gt;93B00C10-2F75-41AC-ACB7-B64FCB7D2FF6&lt;/uuid&gt;&lt;subtype&gt;400&lt;/subtype&gt;&lt;endpage&gt;481&lt;/endpage&gt;&lt;type&gt;400&lt;/type&gt;&lt;publication_date&gt;99200711211200000000222000&lt;/publication_date&gt;&lt;bundle&gt;&lt;publication&gt;&lt;url&gt;http://library.umassmed.edu&lt;/url&gt;&lt;title&gt;Journal of Applied Physiology&lt;/title&gt;&lt;type&gt;-100&lt;/type&gt;&lt;subtype&gt;-100&lt;/subtype&gt;&lt;uuid&gt;9695365C-F96F-45AA-8790-4A9A3D8B1161&lt;/uuid&gt;&lt;/publication&gt;&lt;/bundle&gt;&lt;/publication&gt;&lt;/publications&gt;&lt;cites&gt;&lt;/cites&gt;&lt;/citation&gt;</w:instrText>
      </w:r>
      <w:r w:rsidR="00623FEB" w:rsidRPr="00193A26">
        <w:rPr>
          <w:rFonts w:ascii="Book Antiqua" w:hAnsi="Book Antiqua" w:cs="Arial"/>
        </w:rPr>
        <w:fldChar w:fldCharType="separate"/>
      </w:r>
      <w:r w:rsidR="00A10B6D" w:rsidRPr="00193A26">
        <w:rPr>
          <w:rFonts w:ascii="Book Antiqua" w:hAnsi="Book Antiqua" w:cs="Arial"/>
          <w:vertAlign w:val="superscript"/>
        </w:rPr>
        <w:t>[10]</w:t>
      </w:r>
      <w:r w:rsidR="00623FEB" w:rsidRPr="00193A26">
        <w:rPr>
          <w:rFonts w:ascii="Book Antiqua" w:hAnsi="Book Antiqua" w:cs="Arial"/>
        </w:rPr>
        <w:fldChar w:fldCharType="end"/>
      </w:r>
      <w:r w:rsidR="00173D0D">
        <w:rPr>
          <w:rFonts w:ascii="Book Antiqua" w:hAnsi="Book Antiqua" w:cs="Arial"/>
        </w:rPr>
        <w:t xml:space="preserve">. </w:t>
      </w:r>
      <w:r w:rsidRPr="00193A26">
        <w:rPr>
          <w:rFonts w:ascii="Book Antiqua" w:hAnsi="Book Antiqua" w:cs="Arial"/>
        </w:rPr>
        <w:t>We sought to investigate the microvascular (skeletal muscle tissue oxygenation; SmO</w:t>
      </w:r>
      <w:r w:rsidRPr="00193A26">
        <w:rPr>
          <w:rFonts w:ascii="Book Antiqua" w:hAnsi="Book Antiqua" w:cs="Arial"/>
          <w:vertAlign w:val="subscript"/>
        </w:rPr>
        <w:t>2</w:t>
      </w:r>
      <w:r w:rsidRPr="00193A26">
        <w:rPr>
          <w:rFonts w:ascii="Book Antiqua" w:hAnsi="Book Antiqua" w:cs="Arial"/>
        </w:rPr>
        <w:t>) response to transfusion in patients undergoing elective complex spine surgery, and to study the association of muscle tissue oxygenation with invasive hemodynamic parameters obtained by pulse contour analysis in the clinical setting</w:t>
      </w:r>
      <w:r w:rsidR="002D02FD" w:rsidRPr="00193A26">
        <w:rPr>
          <w:rFonts w:ascii="Book Antiqua" w:hAnsi="Book Antiqua" w:cs="Arial"/>
        </w:rPr>
        <w:t>, thereby providing guidance as to when to transfuse a patient.</w:t>
      </w:r>
    </w:p>
    <w:p w14:paraId="496F9D2A" w14:textId="77777777" w:rsidR="006250D3" w:rsidRPr="00193A26" w:rsidRDefault="006250D3" w:rsidP="00046CA9">
      <w:pPr>
        <w:pStyle w:val="Body"/>
        <w:spacing w:line="360" w:lineRule="auto"/>
        <w:jc w:val="both"/>
        <w:rPr>
          <w:rFonts w:ascii="Book Antiqua" w:hAnsi="Book Antiqua" w:cs="Arial"/>
          <w:b/>
          <w:bCs/>
          <w:color w:val="auto"/>
          <w:sz w:val="24"/>
          <w:szCs w:val="24"/>
        </w:rPr>
      </w:pPr>
    </w:p>
    <w:p w14:paraId="69321E8A" w14:textId="75CCCDBA" w:rsidR="00B76EE7" w:rsidRPr="00193A26" w:rsidRDefault="004E7136" w:rsidP="00046CA9">
      <w:pPr>
        <w:pStyle w:val="Body"/>
        <w:spacing w:line="360" w:lineRule="auto"/>
        <w:jc w:val="both"/>
        <w:rPr>
          <w:rFonts w:ascii="Book Antiqua" w:hAnsi="Book Antiqua" w:cs="Arial"/>
          <w:b/>
          <w:bCs/>
          <w:color w:val="auto"/>
          <w:sz w:val="24"/>
          <w:szCs w:val="24"/>
        </w:rPr>
      </w:pPr>
      <w:r w:rsidRPr="00193A26">
        <w:rPr>
          <w:rFonts w:ascii="Book Antiqua" w:hAnsi="Book Antiqua" w:cs="Arial"/>
          <w:b/>
          <w:bCs/>
          <w:color w:val="auto"/>
          <w:sz w:val="24"/>
          <w:szCs w:val="24"/>
        </w:rPr>
        <w:t>MATERIALS AND METHODS</w:t>
      </w:r>
    </w:p>
    <w:p w14:paraId="42CA7132" w14:textId="6A7CE5FA" w:rsidR="00B76EE7" w:rsidRPr="00193A26" w:rsidRDefault="00F40654" w:rsidP="00046CA9">
      <w:pPr>
        <w:pStyle w:val="Body"/>
        <w:spacing w:line="360" w:lineRule="auto"/>
        <w:jc w:val="both"/>
        <w:rPr>
          <w:rFonts w:ascii="Book Antiqua" w:hAnsi="Book Antiqua" w:cs="Arial"/>
          <w:b/>
          <w:bCs/>
          <w:i/>
          <w:color w:val="auto"/>
          <w:sz w:val="24"/>
          <w:szCs w:val="24"/>
        </w:rPr>
      </w:pPr>
      <w:r w:rsidRPr="00193A26">
        <w:rPr>
          <w:rFonts w:ascii="Book Antiqua" w:hAnsi="Book Antiqua" w:cs="Arial"/>
          <w:b/>
          <w:bCs/>
          <w:i/>
          <w:color w:val="auto"/>
          <w:sz w:val="24"/>
          <w:szCs w:val="24"/>
        </w:rPr>
        <w:t>Study</w:t>
      </w:r>
      <w:r w:rsidR="00173D0D" w:rsidRPr="00193A26">
        <w:rPr>
          <w:rFonts w:ascii="Book Antiqua" w:hAnsi="Book Antiqua" w:cs="Arial"/>
          <w:b/>
          <w:bCs/>
          <w:i/>
          <w:color w:val="auto"/>
          <w:sz w:val="24"/>
          <w:szCs w:val="24"/>
        </w:rPr>
        <w:t xml:space="preserve"> d</w:t>
      </w:r>
      <w:r w:rsidRPr="00193A26">
        <w:rPr>
          <w:rFonts w:ascii="Book Antiqua" w:hAnsi="Book Antiqua" w:cs="Arial"/>
          <w:b/>
          <w:bCs/>
          <w:i/>
          <w:color w:val="auto"/>
          <w:sz w:val="24"/>
          <w:szCs w:val="24"/>
        </w:rPr>
        <w:t>esign</w:t>
      </w:r>
    </w:p>
    <w:p w14:paraId="6B655591" w14:textId="30BB688F" w:rsidR="005A7B28" w:rsidRPr="00193A26" w:rsidRDefault="00F40654" w:rsidP="00046CA9">
      <w:pPr>
        <w:spacing w:line="360" w:lineRule="auto"/>
        <w:jc w:val="both"/>
        <w:rPr>
          <w:rFonts w:ascii="Book Antiqua" w:hAnsi="Book Antiqua" w:cs="Arial"/>
        </w:rPr>
      </w:pPr>
      <w:r w:rsidRPr="00193A26">
        <w:rPr>
          <w:rFonts w:ascii="Book Antiqua" w:hAnsi="Book Antiqua" w:cs="Arial"/>
        </w:rPr>
        <w:lastRenderedPageBreak/>
        <w:t xml:space="preserve">After obtaining approval from the Institutional Review Board (Hospital for Special Surgery, New York, NY,), potential participants were identified </w:t>
      </w:r>
      <w:r w:rsidR="003B3F3F" w:rsidRPr="00193A26">
        <w:rPr>
          <w:rFonts w:ascii="Book Antiqua" w:hAnsi="Book Antiqua" w:cs="Arial"/>
        </w:rPr>
        <w:t xml:space="preserve">by review of the surgical schedule and approached </w:t>
      </w:r>
      <w:r w:rsidRPr="00193A26">
        <w:rPr>
          <w:rFonts w:ascii="Book Antiqua" w:hAnsi="Book Antiqua" w:cs="Arial"/>
        </w:rPr>
        <w:t xml:space="preserve">on the day of surgery </w:t>
      </w:r>
      <w:r w:rsidR="003B3F3F" w:rsidRPr="00193A26">
        <w:rPr>
          <w:rFonts w:ascii="Book Antiqua" w:hAnsi="Book Antiqua" w:cs="Arial"/>
        </w:rPr>
        <w:t>in the preoperative holding area</w:t>
      </w:r>
      <w:r w:rsidRPr="00193A26">
        <w:rPr>
          <w:rFonts w:ascii="Book Antiqua" w:hAnsi="Book Antiqua" w:cs="Arial"/>
        </w:rPr>
        <w:t xml:space="preserve">. </w:t>
      </w:r>
      <w:r w:rsidR="002D02FD" w:rsidRPr="00193A26">
        <w:rPr>
          <w:rFonts w:ascii="Book Antiqua" w:hAnsi="Book Antiqua" w:cs="Arial"/>
        </w:rPr>
        <w:t>Twenty</w:t>
      </w:r>
      <w:r w:rsidR="00807E95" w:rsidRPr="00193A26">
        <w:rPr>
          <w:rFonts w:ascii="Book Antiqua" w:hAnsi="Book Antiqua" w:cs="Arial"/>
        </w:rPr>
        <w:t xml:space="preserve"> p</w:t>
      </w:r>
      <w:r w:rsidRPr="00193A26">
        <w:rPr>
          <w:rFonts w:ascii="Book Antiqua" w:hAnsi="Book Antiqua" w:cs="Arial"/>
        </w:rPr>
        <w:t xml:space="preserve">atients aged 18 to 85 years of age undergoing </w:t>
      </w:r>
      <w:r w:rsidR="009E0728" w:rsidRPr="00193A26">
        <w:rPr>
          <w:rFonts w:ascii="Book Antiqua" w:hAnsi="Book Antiqua" w:cs="Arial"/>
        </w:rPr>
        <w:t>&gt;</w:t>
      </w:r>
      <w:r w:rsidR="008A6138">
        <w:rPr>
          <w:rFonts w:ascii="Book Antiqua" w:hAnsi="Book Antiqua" w:cs="Arial" w:hint="eastAsia"/>
          <w:lang w:eastAsia="zh-CN"/>
        </w:rPr>
        <w:t xml:space="preserve"> </w:t>
      </w:r>
      <w:r w:rsidR="009E0728" w:rsidRPr="00193A26">
        <w:rPr>
          <w:rFonts w:ascii="Book Antiqua" w:hAnsi="Book Antiqua" w:cs="Arial"/>
        </w:rPr>
        <w:t>3 level anterior and posterior spine fusion surgery</w:t>
      </w:r>
      <w:r w:rsidRPr="00193A26">
        <w:rPr>
          <w:rFonts w:ascii="Book Antiqua" w:hAnsi="Book Antiqua" w:cs="Arial"/>
        </w:rPr>
        <w:t xml:space="preserve"> were </w:t>
      </w:r>
      <w:r w:rsidR="00807E95" w:rsidRPr="00193A26">
        <w:rPr>
          <w:rFonts w:ascii="Book Antiqua" w:hAnsi="Book Antiqua" w:cs="Arial"/>
        </w:rPr>
        <w:t>enrolled</w:t>
      </w:r>
      <w:r w:rsidRPr="00193A26">
        <w:rPr>
          <w:rFonts w:ascii="Book Antiqua" w:hAnsi="Book Antiqua" w:cs="Arial"/>
        </w:rPr>
        <w:t>. Exclusion criteria included minors, mentally disabled patients, pregnant women, employees, and prisoners. In addition, patients with skin lesions at the sensor placement site, and a history of allergies to skin adhesives were excluded from the study. Patients enrolled in the study were followed throughout t</w:t>
      </w:r>
      <w:r w:rsidR="00DF3D1C" w:rsidRPr="00193A26">
        <w:rPr>
          <w:rFonts w:ascii="Book Antiqua" w:hAnsi="Book Antiqua" w:cs="Arial"/>
        </w:rPr>
        <w:t>he</w:t>
      </w:r>
      <w:r w:rsidRPr="00193A26">
        <w:rPr>
          <w:rFonts w:ascii="Book Antiqua" w:hAnsi="Book Antiqua" w:cs="Arial"/>
        </w:rPr>
        <w:t xml:space="preserve"> operative procedure, and for </w:t>
      </w:r>
      <w:r w:rsidR="009E0728" w:rsidRPr="00193A26">
        <w:rPr>
          <w:rFonts w:ascii="Book Antiqua" w:hAnsi="Book Antiqua" w:cs="Arial"/>
        </w:rPr>
        <w:t>12 h</w:t>
      </w:r>
      <w:r w:rsidRPr="00193A26">
        <w:rPr>
          <w:rFonts w:ascii="Book Antiqua" w:hAnsi="Book Antiqua" w:cs="Arial"/>
        </w:rPr>
        <w:t xml:space="preserve"> </w:t>
      </w:r>
      <w:r w:rsidR="009E0728" w:rsidRPr="00193A26">
        <w:rPr>
          <w:rFonts w:ascii="Book Antiqua" w:hAnsi="Book Antiqua" w:cs="Arial"/>
        </w:rPr>
        <w:t>postoperatively</w:t>
      </w:r>
      <w:r w:rsidRPr="00193A26">
        <w:rPr>
          <w:rFonts w:ascii="Book Antiqua" w:hAnsi="Book Antiqua" w:cs="Arial"/>
        </w:rPr>
        <w:t>.</w:t>
      </w:r>
    </w:p>
    <w:p w14:paraId="24BAEA2D" w14:textId="77777777" w:rsidR="003B2A9A" w:rsidRPr="00193A26" w:rsidRDefault="003B2A9A" w:rsidP="00046CA9">
      <w:pPr>
        <w:pStyle w:val="Body"/>
        <w:spacing w:line="360" w:lineRule="auto"/>
        <w:jc w:val="both"/>
        <w:rPr>
          <w:rFonts w:ascii="Book Antiqua" w:hAnsi="Book Antiqua" w:cs="Arial"/>
          <w:b/>
          <w:bCs/>
          <w:i/>
          <w:color w:val="auto"/>
          <w:sz w:val="24"/>
          <w:szCs w:val="24"/>
        </w:rPr>
      </w:pPr>
    </w:p>
    <w:p w14:paraId="299083AE" w14:textId="0FBA540F" w:rsidR="005A7B28" w:rsidRPr="00193A26" w:rsidRDefault="00F40654" w:rsidP="00046CA9">
      <w:pPr>
        <w:pStyle w:val="Body"/>
        <w:spacing w:line="360" w:lineRule="auto"/>
        <w:jc w:val="both"/>
        <w:rPr>
          <w:rFonts w:ascii="Book Antiqua" w:hAnsi="Book Antiqua" w:cs="Arial"/>
          <w:b/>
          <w:bCs/>
          <w:i/>
          <w:color w:val="auto"/>
          <w:sz w:val="24"/>
          <w:szCs w:val="24"/>
        </w:rPr>
      </w:pPr>
      <w:r w:rsidRPr="00193A26">
        <w:rPr>
          <w:rFonts w:ascii="Book Antiqua" w:hAnsi="Book Antiqua" w:cs="Arial"/>
          <w:b/>
          <w:bCs/>
          <w:i/>
          <w:color w:val="auto"/>
          <w:sz w:val="24"/>
          <w:szCs w:val="24"/>
        </w:rPr>
        <w:t>Procedures a</w:t>
      </w:r>
      <w:r w:rsidR="00DA796E" w:rsidRPr="00193A26">
        <w:rPr>
          <w:rFonts w:ascii="Book Antiqua" w:hAnsi="Book Antiqua" w:cs="Arial"/>
          <w:b/>
          <w:bCs/>
          <w:i/>
          <w:color w:val="auto"/>
          <w:sz w:val="24"/>
          <w:szCs w:val="24"/>
        </w:rPr>
        <w:t>nd data col</w:t>
      </w:r>
      <w:r w:rsidRPr="00193A26">
        <w:rPr>
          <w:rFonts w:ascii="Book Antiqua" w:hAnsi="Book Antiqua" w:cs="Arial"/>
          <w:b/>
          <w:bCs/>
          <w:i/>
          <w:color w:val="auto"/>
          <w:sz w:val="24"/>
          <w:szCs w:val="24"/>
        </w:rPr>
        <w:t>lection</w:t>
      </w:r>
    </w:p>
    <w:p w14:paraId="2818622F" w14:textId="7A52A6EA" w:rsidR="00EA62BC" w:rsidRPr="00193A26" w:rsidRDefault="00F4065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 xml:space="preserve">After informed consent was obtained, patients were taken to the operating room where general anesthesia was induced in standard fashion. In addition to standard </w:t>
      </w:r>
      <w:r w:rsidR="007661BC" w:rsidRPr="00193A26">
        <w:rPr>
          <w:rFonts w:ascii="Book Antiqua" w:hAnsi="Book Antiqua" w:cs="Arial"/>
          <w:bCs/>
          <w:color w:val="auto"/>
          <w:sz w:val="24"/>
          <w:szCs w:val="24"/>
        </w:rPr>
        <w:t>American Society of Anesthesiologists (ASA)</w:t>
      </w:r>
      <w:r w:rsidRPr="00193A26">
        <w:rPr>
          <w:rFonts w:ascii="Book Antiqua" w:hAnsi="Book Antiqua" w:cs="Arial"/>
          <w:bCs/>
          <w:color w:val="auto"/>
          <w:sz w:val="24"/>
          <w:szCs w:val="24"/>
        </w:rPr>
        <w:t xml:space="preserve"> monitors, patients received an invasive arterial blood pressure catheter (</w:t>
      </w:r>
      <w:r w:rsidR="009E0728" w:rsidRPr="00193A26">
        <w:rPr>
          <w:rFonts w:ascii="Book Antiqua" w:hAnsi="Book Antiqua" w:cs="Arial"/>
          <w:bCs/>
          <w:color w:val="auto"/>
          <w:sz w:val="24"/>
          <w:szCs w:val="24"/>
        </w:rPr>
        <w:t>Edwards Lifesciences, Irvine, CA</w:t>
      </w:r>
      <w:r w:rsidRPr="00193A26">
        <w:rPr>
          <w:rFonts w:ascii="Book Antiqua" w:hAnsi="Book Antiqua" w:cs="Arial"/>
          <w:bCs/>
          <w:color w:val="auto"/>
          <w:sz w:val="24"/>
          <w:szCs w:val="24"/>
        </w:rPr>
        <w:t>) in the radial artery position, as well as a multi-lumen central venous catheter (</w:t>
      </w:r>
      <w:r w:rsidR="009E0728" w:rsidRPr="00193A26">
        <w:rPr>
          <w:rFonts w:ascii="Book Antiqua" w:hAnsi="Book Antiqua" w:cs="Arial"/>
          <w:bCs/>
          <w:color w:val="auto"/>
          <w:sz w:val="24"/>
          <w:szCs w:val="24"/>
        </w:rPr>
        <w:t xml:space="preserve">Arrow International, </w:t>
      </w:r>
      <w:r w:rsidR="002D02FD" w:rsidRPr="00193A26">
        <w:rPr>
          <w:rFonts w:ascii="Book Antiqua" w:hAnsi="Book Antiqua" w:cs="Arial"/>
          <w:bCs/>
          <w:color w:val="auto"/>
          <w:sz w:val="24"/>
          <w:szCs w:val="24"/>
        </w:rPr>
        <w:t>Reading,</w:t>
      </w:r>
      <w:r w:rsidR="009E0728" w:rsidRPr="00193A26">
        <w:rPr>
          <w:rFonts w:ascii="Book Antiqua" w:hAnsi="Book Antiqua" w:cs="Arial"/>
          <w:bCs/>
          <w:color w:val="auto"/>
          <w:sz w:val="24"/>
          <w:szCs w:val="24"/>
        </w:rPr>
        <w:t xml:space="preserve"> PA</w:t>
      </w:r>
      <w:r w:rsidRPr="00193A26">
        <w:rPr>
          <w:rFonts w:ascii="Book Antiqua" w:hAnsi="Book Antiqua" w:cs="Arial"/>
          <w:bCs/>
          <w:color w:val="auto"/>
          <w:sz w:val="24"/>
          <w:szCs w:val="24"/>
        </w:rPr>
        <w:t>) for administration of fluids, blood products, blood sampling, and measurement of central venous pressure (CVP). The arterial pressure transducer was connected to a pulse contour analysis module (</w:t>
      </w:r>
      <w:proofErr w:type="spellStart"/>
      <w:r w:rsidRPr="00193A26">
        <w:rPr>
          <w:rFonts w:ascii="Book Antiqua" w:hAnsi="Book Antiqua" w:cs="Arial"/>
          <w:bCs/>
          <w:color w:val="auto"/>
          <w:sz w:val="24"/>
          <w:szCs w:val="24"/>
        </w:rPr>
        <w:t>FloTrac</w:t>
      </w:r>
      <w:proofErr w:type="spellEnd"/>
      <w:r w:rsidRPr="00193A26">
        <w:rPr>
          <w:rFonts w:ascii="Book Antiqua" w:hAnsi="Book Antiqua" w:cs="Arial"/>
          <w:bCs/>
          <w:color w:val="auto"/>
          <w:sz w:val="24"/>
          <w:szCs w:val="24"/>
        </w:rPr>
        <w:t xml:space="preserve">, Edwards </w:t>
      </w:r>
      <w:proofErr w:type="spellStart"/>
      <w:r w:rsidRPr="00193A26">
        <w:rPr>
          <w:rFonts w:ascii="Book Antiqua" w:hAnsi="Book Antiqua" w:cs="Arial"/>
          <w:color w:val="auto"/>
          <w:sz w:val="24"/>
          <w:szCs w:val="24"/>
        </w:rPr>
        <w:t>Vigileo</w:t>
      </w:r>
      <w:proofErr w:type="spellEnd"/>
      <w:r w:rsidRPr="00193A26">
        <w:rPr>
          <w:rFonts w:ascii="Book Antiqua" w:hAnsi="Book Antiqua" w:cs="Arial"/>
          <w:color w:val="auto"/>
          <w:sz w:val="24"/>
          <w:szCs w:val="24"/>
          <w:vertAlign w:val="superscript"/>
        </w:rPr>
        <w:t>®</w:t>
      </w:r>
      <w:r w:rsidRPr="00193A26">
        <w:rPr>
          <w:rFonts w:ascii="Book Antiqua" w:hAnsi="Book Antiqua" w:cs="Arial"/>
          <w:bCs/>
          <w:color w:val="auto"/>
          <w:sz w:val="24"/>
          <w:szCs w:val="24"/>
        </w:rPr>
        <w:t>, Edwards</w:t>
      </w:r>
      <w:r w:rsidR="009E0728" w:rsidRPr="00193A26">
        <w:rPr>
          <w:rFonts w:ascii="Book Antiqua" w:hAnsi="Book Antiqua" w:cs="Arial"/>
          <w:bCs/>
          <w:color w:val="auto"/>
          <w:sz w:val="24"/>
          <w:szCs w:val="24"/>
        </w:rPr>
        <w:t xml:space="preserve"> </w:t>
      </w:r>
      <w:proofErr w:type="spellStart"/>
      <w:r w:rsidR="009E0728" w:rsidRPr="00193A26">
        <w:rPr>
          <w:rFonts w:ascii="Book Antiqua" w:hAnsi="Book Antiqua" w:cs="Arial"/>
          <w:bCs/>
          <w:color w:val="auto"/>
          <w:sz w:val="24"/>
          <w:szCs w:val="24"/>
        </w:rPr>
        <w:t>Lifesiences</w:t>
      </w:r>
      <w:proofErr w:type="spellEnd"/>
      <w:r w:rsidRPr="00193A26">
        <w:rPr>
          <w:rFonts w:ascii="Book Antiqua" w:hAnsi="Book Antiqua" w:cs="Arial"/>
          <w:bCs/>
          <w:color w:val="auto"/>
          <w:sz w:val="24"/>
          <w:szCs w:val="24"/>
        </w:rPr>
        <w:t xml:space="preserve">, </w:t>
      </w:r>
      <w:r w:rsidR="009E0728" w:rsidRPr="00193A26">
        <w:rPr>
          <w:rFonts w:ascii="Book Antiqua" w:hAnsi="Book Antiqua" w:cs="Arial"/>
          <w:bCs/>
          <w:color w:val="auto"/>
          <w:sz w:val="24"/>
          <w:szCs w:val="24"/>
        </w:rPr>
        <w:t>Irvine, CA</w:t>
      </w:r>
      <w:r w:rsidRPr="00193A26">
        <w:rPr>
          <w:rFonts w:ascii="Book Antiqua" w:hAnsi="Book Antiqua" w:cs="Arial"/>
          <w:bCs/>
          <w:color w:val="auto"/>
          <w:sz w:val="24"/>
          <w:szCs w:val="24"/>
        </w:rPr>
        <w:t>) for continual analysis of stroke volume (SV), cardiac output (CO), cardiac index (CI), and stroke volume variability (SVV). To measure skeletal muscle oxygen saturation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during the study period, a non-invasive adhesive skin sensor based on Near Infrared Spectroscopy (NIRS) (</w:t>
      </w:r>
      <w:proofErr w:type="spellStart"/>
      <w:r w:rsidRPr="00193A26">
        <w:rPr>
          <w:rFonts w:ascii="Book Antiqua" w:hAnsi="Book Antiqua" w:cs="Arial"/>
          <w:bCs/>
          <w:color w:val="auto"/>
          <w:sz w:val="24"/>
          <w:szCs w:val="24"/>
        </w:rPr>
        <w:t>CareGuide</w:t>
      </w:r>
      <w:proofErr w:type="spellEnd"/>
      <w:r w:rsidRPr="00193A26">
        <w:rPr>
          <w:rFonts w:ascii="Book Antiqua" w:hAnsi="Book Antiqua" w:cs="Arial"/>
          <w:bCs/>
          <w:color w:val="auto"/>
          <w:sz w:val="24"/>
          <w:szCs w:val="24"/>
        </w:rPr>
        <w:t>, Reflectance Medical, Westborough, MA) was placed over the deltoid muscle. After a 5</w:t>
      </w:r>
      <w:r w:rsidR="0091599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min period to obtain a stable baseline signal, continuous recording of optical spectra was performed throughout the operative procedure. Measurements were interrupted during pro</w:t>
      </w:r>
      <w:r w:rsidR="00DF3D1C" w:rsidRPr="00193A26">
        <w:rPr>
          <w:rFonts w:ascii="Book Antiqua" w:hAnsi="Book Antiqua" w:cs="Arial"/>
          <w:bCs/>
          <w:color w:val="auto"/>
          <w:sz w:val="24"/>
          <w:szCs w:val="24"/>
        </w:rPr>
        <w:t>ne positioning</w:t>
      </w:r>
      <w:r w:rsidRPr="00193A26">
        <w:rPr>
          <w:rFonts w:ascii="Book Antiqua" w:hAnsi="Book Antiqua" w:cs="Arial"/>
          <w:bCs/>
          <w:color w:val="auto"/>
          <w:sz w:val="24"/>
          <w:szCs w:val="24"/>
        </w:rPr>
        <w:t xml:space="preserve"> of the patient (anterior-posterior procedures), and during patient transport. </w:t>
      </w:r>
    </w:p>
    <w:p w14:paraId="4A7B72D9" w14:textId="77777777" w:rsidR="00D034A2" w:rsidRPr="00193A26" w:rsidRDefault="00F40654" w:rsidP="00046CA9">
      <w:pPr>
        <w:pStyle w:val="Body"/>
        <w:spacing w:line="360" w:lineRule="auto"/>
        <w:ind w:firstLine="720"/>
        <w:jc w:val="both"/>
        <w:rPr>
          <w:rFonts w:ascii="Book Antiqua" w:hAnsi="Book Antiqua" w:cs="Arial"/>
          <w:color w:val="auto"/>
          <w:sz w:val="24"/>
          <w:szCs w:val="24"/>
        </w:rPr>
      </w:pPr>
      <w:r w:rsidRPr="00193A26">
        <w:rPr>
          <w:rFonts w:ascii="Book Antiqua" w:hAnsi="Book Antiqua" w:cs="Arial"/>
          <w:color w:val="auto"/>
          <w:sz w:val="24"/>
          <w:szCs w:val="24"/>
        </w:rPr>
        <w:t xml:space="preserve">Central venous and mean arterial pressures were </w:t>
      </w:r>
      <w:r w:rsidR="00807E95" w:rsidRPr="00193A26">
        <w:rPr>
          <w:rFonts w:ascii="Book Antiqua" w:hAnsi="Book Antiqua" w:cs="Arial"/>
          <w:color w:val="auto"/>
          <w:sz w:val="24"/>
          <w:szCs w:val="24"/>
        </w:rPr>
        <w:t>recorded</w:t>
      </w:r>
      <w:r w:rsidRPr="00193A26">
        <w:rPr>
          <w:rFonts w:ascii="Book Antiqua" w:hAnsi="Book Antiqua" w:cs="Arial"/>
          <w:color w:val="auto"/>
          <w:sz w:val="24"/>
          <w:szCs w:val="24"/>
        </w:rPr>
        <w:t xml:space="preserve"> with every routine lab draw during the procedure, and no less than every two hours intra-operatively. Lactate, </w:t>
      </w:r>
      <w:r w:rsidRPr="00193A26">
        <w:rPr>
          <w:rFonts w:ascii="Book Antiqua" w:hAnsi="Book Antiqua" w:cs="Arial"/>
          <w:color w:val="auto"/>
          <w:sz w:val="24"/>
          <w:szCs w:val="24"/>
        </w:rPr>
        <w:lastRenderedPageBreak/>
        <w:t>hematocrit, base excess, arterial blood gases and central venous oxygen saturation were determined from blood samples that were drawn as part of routine care, and no less than every two hours intra</w:t>
      </w:r>
      <w:r w:rsidR="00DB03DB" w:rsidRPr="00193A26">
        <w:rPr>
          <w:rFonts w:ascii="Book Antiqua" w:hAnsi="Book Antiqua" w:cs="Arial"/>
          <w:color w:val="auto"/>
          <w:sz w:val="24"/>
          <w:szCs w:val="24"/>
        </w:rPr>
        <w:t>-</w:t>
      </w:r>
      <w:r w:rsidRPr="00193A26">
        <w:rPr>
          <w:rFonts w:ascii="Book Antiqua" w:hAnsi="Book Antiqua" w:cs="Arial"/>
          <w:color w:val="auto"/>
          <w:sz w:val="24"/>
          <w:szCs w:val="24"/>
        </w:rPr>
        <w:t>operativel</w:t>
      </w:r>
      <w:r w:rsidR="00D034A2" w:rsidRPr="00193A26">
        <w:rPr>
          <w:rFonts w:ascii="Book Antiqua" w:hAnsi="Book Antiqua" w:cs="Arial"/>
          <w:color w:val="auto"/>
          <w:sz w:val="24"/>
          <w:szCs w:val="24"/>
        </w:rPr>
        <w:t>y.</w:t>
      </w:r>
    </w:p>
    <w:p w14:paraId="0D2377E3" w14:textId="77777777" w:rsidR="003B2A9A" w:rsidRPr="00193A26" w:rsidRDefault="003B2A9A" w:rsidP="00046CA9">
      <w:pPr>
        <w:pStyle w:val="Body"/>
        <w:spacing w:line="360" w:lineRule="auto"/>
        <w:jc w:val="both"/>
        <w:rPr>
          <w:rFonts w:ascii="Book Antiqua" w:hAnsi="Book Antiqua" w:cs="Arial"/>
          <w:b/>
          <w:i/>
          <w:color w:val="auto"/>
          <w:sz w:val="24"/>
          <w:szCs w:val="24"/>
        </w:rPr>
      </w:pPr>
    </w:p>
    <w:p w14:paraId="7CF1DD7F" w14:textId="16770D31" w:rsidR="00C455C3" w:rsidRPr="00193A26" w:rsidRDefault="00F40654" w:rsidP="00046CA9">
      <w:pPr>
        <w:pStyle w:val="Body"/>
        <w:spacing w:line="360" w:lineRule="auto"/>
        <w:jc w:val="both"/>
        <w:rPr>
          <w:rFonts w:ascii="Book Antiqua" w:hAnsi="Book Antiqua" w:cs="Arial"/>
          <w:b/>
          <w:i/>
          <w:color w:val="auto"/>
          <w:sz w:val="24"/>
          <w:szCs w:val="24"/>
        </w:rPr>
      </w:pPr>
      <w:r w:rsidRPr="00193A26">
        <w:rPr>
          <w:rFonts w:ascii="Book Antiqua" w:hAnsi="Book Antiqua" w:cs="Arial"/>
          <w:b/>
          <w:i/>
          <w:color w:val="auto"/>
          <w:sz w:val="24"/>
          <w:szCs w:val="24"/>
        </w:rPr>
        <w:t>Flui</w:t>
      </w:r>
      <w:r w:rsidR="00B34B34" w:rsidRPr="00193A26">
        <w:rPr>
          <w:rFonts w:ascii="Book Antiqua" w:hAnsi="Book Antiqua" w:cs="Arial"/>
          <w:b/>
          <w:i/>
          <w:color w:val="auto"/>
          <w:sz w:val="24"/>
          <w:szCs w:val="24"/>
        </w:rPr>
        <w:t>d administration and blood tr</w:t>
      </w:r>
      <w:r w:rsidRPr="00193A26">
        <w:rPr>
          <w:rFonts w:ascii="Book Antiqua" w:hAnsi="Book Antiqua" w:cs="Arial"/>
          <w:b/>
          <w:i/>
          <w:color w:val="auto"/>
          <w:sz w:val="24"/>
          <w:szCs w:val="24"/>
        </w:rPr>
        <w:t>ansfusion</w:t>
      </w:r>
    </w:p>
    <w:p w14:paraId="364F9F54" w14:textId="5E44FBF5" w:rsidR="00807E95" w:rsidRPr="00193A26" w:rsidRDefault="00F4065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 xml:space="preserve">No standardized protocol for administration of crystalloids, colloids, and blood products was used for the purpose of this study. Administration of fluids and blood products was performed at the discretion of the Attending Anesthesiologist based on individual patient comorbidities, hemodynamic status, and laboratory data. </w:t>
      </w:r>
      <w:r w:rsidR="00807E95" w:rsidRPr="00193A26">
        <w:rPr>
          <w:rFonts w:ascii="Book Antiqua" w:hAnsi="Book Antiqua" w:cs="Arial"/>
          <w:bCs/>
          <w:color w:val="auto"/>
          <w:sz w:val="24"/>
          <w:szCs w:val="24"/>
        </w:rPr>
        <w:t>C</w:t>
      </w:r>
      <w:r w:rsidRPr="00193A26">
        <w:rPr>
          <w:rFonts w:ascii="Book Antiqua" w:hAnsi="Book Antiqua" w:cs="Arial"/>
          <w:bCs/>
          <w:color w:val="auto"/>
          <w:sz w:val="24"/>
          <w:szCs w:val="24"/>
        </w:rPr>
        <w:t xml:space="preserve">rystalloid solutions were administered </w:t>
      </w:r>
      <w:r w:rsidR="00807E95" w:rsidRPr="00193A26">
        <w:rPr>
          <w:rFonts w:ascii="Book Antiqua" w:hAnsi="Book Antiqua" w:cs="Arial"/>
          <w:bCs/>
          <w:color w:val="auto"/>
          <w:sz w:val="24"/>
          <w:szCs w:val="24"/>
        </w:rPr>
        <w:t>in the form of Lactated Ringer’s.</w:t>
      </w:r>
      <w:r w:rsidR="00623FEB" w:rsidRPr="00193A26">
        <w:rPr>
          <w:rFonts w:ascii="Book Antiqua" w:hAnsi="Book Antiqua" w:cs="Arial"/>
          <w:bCs/>
          <w:color w:val="auto"/>
          <w:sz w:val="24"/>
          <w:szCs w:val="24"/>
        </w:rPr>
        <w:t xml:space="preserve"> </w:t>
      </w:r>
      <w:r w:rsidRPr="00193A26">
        <w:rPr>
          <w:rFonts w:ascii="Book Antiqua" w:hAnsi="Book Antiqua" w:cs="Arial"/>
          <w:bCs/>
          <w:color w:val="auto"/>
          <w:sz w:val="24"/>
          <w:szCs w:val="24"/>
        </w:rPr>
        <w:t xml:space="preserve">The colloid administered during the study period was human albumin </w:t>
      </w:r>
      <w:r w:rsidR="00807E95" w:rsidRPr="00193A26">
        <w:rPr>
          <w:rFonts w:ascii="Book Antiqua" w:hAnsi="Book Antiqua" w:cs="Arial"/>
          <w:bCs/>
          <w:color w:val="auto"/>
          <w:sz w:val="24"/>
          <w:szCs w:val="24"/>
        </w:rPr>
        <w:t>5% in 250</w:t>
      </w:r>
      <w:r w:rsidR="00193039">
        <w:rPr>
          <w:rFonts w:ascii="Book Antiqua" w:hAnsi="Book Antiqua" w:cs="Arial" w:hint="eastAsia"/>
          <w:bCs/>
          <w:color w:val="auto"/>
          <w:sz w:val="24"/>
          <w:szCs w:val="24"/>
          <w:lang w:eastAsia="zh-CN"/>
        </w:rPr>
        <w:t xml:space="preserve"> </w:t>
      </w:r>
      <w:r w:rsidR="00807E95" w:rsidRPr="00193A26">
        <w:rPr>
          <w:rFonts w:ascii="Book Antiqua" w:hAnsi="Book Antiqua" w:cs="Arial"/>
          <w:bCs/>
          <w:color w:val="auto"/>
          <w:sz w:val="24"/>
          <w:szCs w:val="24"/>
        </w:rPr>
        <w:t>m</w:t>
      </w:r>
      <w:r w:rsidR="00193039" w:rsidRPr="00193A26">
        <w:rPr>
          <w:rFonts w:ascii="Book Antiqua" w:hAnsi="Book Antiqua" w:cs="Arial"/>
          <w:bCs/>
          <w:color w:val="auto"/>
          <w:sz w:val="24"/>
          <w:szCs w:val="24"/>
        </w:rPr>
        <w:t>L</w:t>
      </w:r>
      <w:r w:rsidR="00807E95" w:rsidRPr="00193A26">
        <w:rPr>
          <w:rFonts w:ascii="Book Antiqua" w:hAnsi="Book Antiqua" w:cs="Arial"/>
          <w:bCs/>
          <w:color w:val="auto"/>
          <w:sz w:val="24"/>
          <w:szCs w:val="24"/>
        </w:rPr>
        <w:t xml:space="preserve"> aliquots.</w:t>
      </w:r>
      <w:r w:rsidR="00623FEB" w:rsidRPr="00193A26">
        <w:rPr>
          <w:rFonts w:ascii="Book Antiqua" w:hAnsi="Book Antiqua" w:cs="Arial"/>
          <w:bCs/>
          <w:color w:val="auto"/>
          <w:sz w:val="24"/>
          <w:szCs w:val="24"/>
        </w:rPr>
        <w:t xml:space="preserve"> </w:t>
      </w:r>
      <w:r w:rsidR="002D02FD" w:rsidRPr="00193A26">
        <w:rPr>
          <w:rFonts w:ascii="Book Antiqua" w:hAnsi="Book Antiqua" w:cs="Arial"/>
          <w:bCs/>
          <w:color w:val="auto"/>
          <w:sz w:val="24"/>
          <w:szCs w:val="24"/>
        </w:rPr>
        <w:t>Blood products transfused w</w:t>
      </w:r>
      <w:r w:rsidRPr="00193A26">
        <w:rPr>
          <w:rFonts w:ascii="Book Antiqua" w:hAnsi="Book Antiqua" w:cs="Arial"/>
          <w:bCs/>
          <w:color w:val="auto"/>
          <w:sz w:val="24"/>
          <w:szCs w:val="24"/>
        </w:rPr>
        <w:t xml:space="preserve">ere either </w:t>
      </w:r>
      <w:r w:rsidR="000F7FF1" w:rsidRPr="00193A26">
        <w:rPr>
          <w:rFonts w:ascii="Book Antiqua" w:hAnsi="Book Antiqua" w:cs="Arial"/>
          <w:bCs/>
          <w:color w:val="auto"/>
          <w:sz w:val="24"/>
          <w:szCs w:val="24"/>
        </w:rPr>
        <w:t xml:space="preserve">autologous blood </w:t>
      </w:r>
      <w:r w:rsidRPr="00193A26">
        <w:rPr>
          <w:rFonts w:ascii="Book Antiqua" w:hAnsi="Book Antiqua" w:cs="Arial"/>
          <w:bCs/>
          <w:color w:val="auto"/>
          <w:sz w:val="24"/>
          <w:szCs w:val="24"/>
        </w:rPr>
        <w:t>from cell saver (</w:t>
      </w:r>
      <w:proofErr w:type="spellStart"/>
      <w:r w:rsidR="00807E95" w:rsidRPr="00193A26">
        <w:rPr>
          <w:rFonts w:ascii="Book Antiqua" w:hAnsi="Book Antiqua" w:cs="Arial"/>
          <w:bCs/>
          <w:color w:val="auto"/>
          <w:sz w:val="24"/>
          <w:szCs w:val="24"/>
        </w:rPr>
        <w:t>Hemonetics</w:t>
      </w:r>
      <w:proofErr w:type="spellEnd"/>
      <w:r w:rsidR="00807E95" w:rsidRPr="00193A26">
        <w:rPr>
          <w:rFonts w:ascii="Book Antiqua" w:hAnsi="Book Antiqua" w:cs="Arial"/>
          <w:bCs/>
          <w:color w:val="auto"/>
          <w:sz w:val="24"/>
          <w:szCs w:val="24"/>
        </w:rPr>
        <w:t>, Braintree, MA) in 125</w:t>
      </w:r>
      <w:r w:rsidR="00255FFF">
        <w:rPr>
          <w:rFonts w:ascii="Book Antiqua" w:hAnsi="Book Antiqua" w:cs="Arial" w:hint="eastAsia"/>
          <w:bCs/>
          <w:color w:val="auto"/>
          <w:sz w:val="24"/>
          <w:szCs w:val="24"/>
          <w:lang w:eastAsia="zh-CN"/>
        </w:rPr>
        <w:t xml:space="preserve"> </w:t>
      </w:r>
      <w:r w:rsidR="00807E95" w:rsidRPr="00193A26">
        <w:rPr>
          <w:rFonts w:ascii="Book Antiqua" w:hAnsi="Book Antiqua" w:cs="Arial"/>
          <w:bCs/>
          <w:color w:val="auto"/>
          <w:sz w:val="24"/>
          <w:szCs w:val="24"/>
        </w:rPr>
        <w:t>m</w:t>
      </w:r>
      <w:r w:rsidR="00255FFF" w:rsidRPr="00193A26">
        <w:rPr>
          <w:rFonts w:ascii="Book Antiqua" w:hAnsi="Book Antiqua" w:cs="Arial"/>
          <w:bCs/>
          <w:color w:val="auto"/>
          <w:sz w:val="24"/>
          <w:szCs w:val="24"/>
        </w:rPr>
        <w:t>L</w:t>
      </w:r>
      <w:r w:rsidR="00807E95" w:rsidRPr="00193A26">
        <w:rPr>
          <w:rFonts w:ascii="Book Antiqua" w:hAnsi="Book Antiqua" w:cs="Arial"/>
          <w:bCs/>
          <w:color w:val="auto"/>
          <w:sz w:val="24"/>
          <w:szCs w:val="24"/>
        </w:rPr>
        <w:t xml:space="preserve"> </w:t>
      </w:r>
      <w:r w:rsidR="00623FEB" w:rsidRPr="00193A26">
        <w:rPr>
          <w:rFonts w:ascii="Book Antiqua" w:hAnsi="Book Antiqua" w:cs="Arial"/>
          <w:bCs/>
          <w:color w:val="auto"/>
          <w:sz w:val="24"/>
          <w:szCs w:val="24"/>
        </w:rPr>
        <w:t>aliquots</w:t>
      </w:r>
      <w:r w:rsidRPr="00193A26">
        <w:rPr>
          <w:rFonts w:ascii="Book Antiqua" w:hAnsi="Book Antiqua" w:cs="Arial"/>
          <w:bCs/>
          <w:color w:val="auto"/>
          <w:sz w:val="24"/>
          <w:szCs w:val="24"/>
        </w:rPr>
        <w:t xml:space="preserve">, or </w:t>
      </w:r>
      <w:r w:rsidR="000F7FF1" w:rsidRPr="00193A26">
        <w:rPr>
          <w:rFonts w:ascii="Book Antiqua" w:hAnsi="Book Antiqua" w:cs="Arial"/>
          <w:bCs/>
          <w:color w:val="auto"/>
          <w:sz w:val="24"/>
          <w:szCs w:val="24"/>
        </w:rPr>
        <w:t>allogenic packed red blood cells (</w:t>
      </w:r>
      <w:r w:rsidR="00807E95" w:rsidRPr="00193A26">
        <w:rPr>
          <w:rFonts w:ascii="Book Antiqua" w:hAnsi="Book Antiqua" w:cs="Arial"/>
          <w:bCs/>
          <w:color w:val="auto"/>
          <w:sz w:val="24"/>
          <w:szCs w:val="24"/>
        </w:rPr>
        <w:t>P</w:t>
      </w:r>
      <w:r w:rsidRPr="00193A26">
        <w:rPr>
          <w:rFonts w:ascii="Book Antiqua" w:hAnsi="Book Antiqua" w:cs="Arial"/>
          <w:bCs/>
          <w:color w:val="auto"/>
          <w:sz w:val="24"/>
          <w:szCs w:val="24"/>
        </w:rPr>
        <w:t>RBC</w:t>
      </w:r>
      <w:r w:rsidR="000F7FF1" w:rsidRPr="00193A26">
        <w:rPr>
          <w:rFonts w:ascii="Book Antiqua" w:hAnsi="Book Antiqua" w:cs="Arial"/>
          <w:bCs/>
          <w:color w:val="auto"/>
          <w:sz w:val="24"/>
          <w:szCs w:val="24"/>
        </w:rPr>
        <w:t>)</w:t>
      </w:r>
      <w:r w:rsidRPr="00193A26">
        <w:rPr>
          <w:rFonts w:ascii="Book Antiqua" w:hAnsi="Book Antiqua" w:cs="Arial"/>
          <w:bCs/>
          <w:color w:val="auto"/>
          <w:sz w:val="24"/>
          <w:szCs w:val="24"/>
        </w:rPr>
        <w:t xml:space="preserve"> from the blood bank. No specific transfusion triggers were used, and the healthcare team was blinded to the collection of NIRS spectra. All administration of fluids and blood products followed standard procedures at </w:t>
      </w:r>
      <w:r w:rsidR="00807E95" w:rsidRPr="00193A26">
        <w:rPr>
          <w:rFonts w:ascii="Book Antiqua" w:hAnsi="Book Antiqua" w:cs="Arial"/>
          <w:bCs/>
          <w:color w:val="auto"/>
          <w:sz w:val="24"/>
          <w:szCs w:val="24"/>
        </w:rPr>
        <w:t>the Hospital for Special Surgery</w:t>
      </w:r>
      <w:r w:rsidRPr="00193A26">
        <w:rPr>
          <w:rFonts w:ascii="Book Antiqua" w:hAnsi="Book Antiqua" w:cs="Arial"/>
          <w:bCs/>
          <w:color w:val="auto"/>
          <w:sz w:val="24"/>
          <w:szCs w:val="24"/>
        </w:rPr>
        <w:t>, without deviation from usual standards of care. Time stamps were collected for administration of colloids and blood products, to allow for analysis of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xml:space="preserve"> immediately before, during, and after administration of </w:t>
      </w:r>
      <w:r w:rsidR="00807E95" w:rsidRPr="00193A26">
        <w:rPr>
          <w:rFonts w:ascii="Book Antiqua" w:hAnsi="Book Antiqua" w:cs="Arial"/>
          <w:bCs/>
          <w:color w:val="auto"/>
          <w:sz w:val="24"/>
          <w:szCs w:val="24"/>
        </w:rPr>
        <w:t>these fluids</w:t>
      </w:r>
      <w:r w:rsidRPr="00193A26">
        <w:rPr>
          <w:rFonts w:ascii="Book Antiqua" w:hAnsi="Book Antiqua" w:cs="Arial"/>
          <w:bCs/>
          <w:color w:val="auto"/>
          <w:sz w:val="24"/>
          <w:szCs w:val="24"/>
        </w:rPr>
        <w:t>, and to allow for analysis of hemodynamic data around the same time points. In general, PRBC</w:t>
      </w:r>
      <w:r w:rsidR="00710E06" w:rsidRPr="00193A26">
        <w:rPr>
          <w:rFonts w:ascii="Book Antiqua" w:hAnsi="Book Antiqua" w:cs="Arial"/>
          <w:bCs/>
          <w:color w:val="auto"/>
          <w:sz w:val="24"/>
          <w:szCs w:val="24"/>
        </w:rPr>
        <w:t xml:space="preserve"> </w:t>
      </w:r>
      <w:r w:rsidR="00DF3D1C" w:rsidRPr="00193A26">
        <w:rPr>
          <w:rFonts w:ascii="Book Antiqua" w:hAnsi="Book Antiqua" w:cs="Arial"/>
          <w:bCs/>
          <w:color w:val="auto"/>
          <w:sz w:val="24"/>
          <w:szCs w:val="24"/>
        </w:rPr>
        <w:t>were infused using pressure infusion bags (</w:t>
      </w:r>
      <w:r w:rsidR="00807E95" w:rsidRPr="00193A26">
        <w:rPr>
          <w:rFonts w:ascii="Book Antiqua" w:hAnsi="Book Antiqua" w:cs="Arial"/>
          <w:bCs/>
          <w:color w:val="auto"/>
          <w:sz w:val="24"/>
          <w:szCs w:val="24"/>
        </w:rPr>
        <w:t xml:space="preserve">Vital Signs </w:t>
      </w:r>
      <w:proofErr w:type="spellStart"/>
      <w:r w:rsidR="00807E95" w:rsidRPr="00193A26">
        <w:rPr>
          <w:rFonts w:ascii="Book Antiqua" w:hAnsi="Book Antiqua" w:cs="Arial"/>
          <w:bCs/>
          <w:color w:val="auto"/>
          <w:sz w:val="24"/>
          <w:szCs w:val="24"/>
        </w:rPr>
        <w:t>Inc</w:t>
      </w:r>
      <w:proofErr w:type="spellEnd"/>
      <w:r w:rsidR="00807E95" w:rsidRPr="00193A26">
        <w:rPr>
          <w:rFonts w:ascii="Book Antiqua" w:hAnsi="Book Antiqua" w:cs="Arial"/>
          <w:bCs/>
          <w:color w:val="auto"/>
          <w:sz w:val="24"/>
          <w:szCs w:val="24"/>
        </w:rPr>
        <w:t>, Totowa, NJ</w:t>
      </w:r>
      <w:r w:rsidR="00DF3D1C" w:rsidRPr="00193A26">
        <w:rPr>
          <w:rFonts w:ascii="Book Antiqua" w:hAnsi="Book Antiqua" w:cs="Arial"/>
          <w:bCs/>
          <w:color w:val="auto"/>
          <w:sz w:val="24"/>
          <w:szCs w:val="24"/>
        </w:rPr>
        <w:t xml:space="preserve">), </w:t>
      </w:r>
      <w:r w:rsidRPr="00193A26">
        <w:rPr>
          <w:rFonts w:ascii="Book Antiqua" w:hAnsi="Book Antiqua" w:cs="Arial"/>
          <w:bCs/>
          <w:color w:val="auto"/>
          <w:sz w:val="24"/>
          <w:szCs w:val="24"/>
        </w:rPr>
        <w:t>whilst blood processed with the cell saver system was infused as a free flowing infusion</w:t>
      </w:r>
      <w:r w:rsidR="00807E95" w:rsidRPr="00193A26">
        <w:rPr>
          <w:rFonts w:ascii="Book Antiqua" w:hAnsi="Book Antiqua" w:cs="Arial"/>
          <w:bCs/>
          <w:color w:val="auto"/>
          <w:sz w:val="24"/>
          <w:szCs w:val="24"/>
        </w:rPr>
        <w:t>.</w:t>
      </w:r>
    </w:p>
    <w:p w14:paraId="15703810" w14:textId="77777777" w:rsidR="003B2A9A" w:rsidRPr="00193A26" w:rsidRDefault="003B2A9A" w:rsidP="00046CA9">
      <w:pPr>
        <w:pStyle w:val="Body"/>
        <w:spacing w:line="360" w:lineRule="auto"/>
        <w:jc w:val="both"/>
        <w:rPr>
          <w:rFonts w:ascii="Book Antiqua" w:hAnsi="Book Antiqua" w:cs="Arial"/>
          <w:b/>
          <w:bCs/>
          <w:i/>
          <w:color w:val="auto"/>
          <w:sz w:val="24"/>
          <w:szCs w:val="24"/>
        </w:rPr>
      </w:pPr>
    </w:p>
    <w:p w14:paraId="27A037B4" w14:textId="73D4281F" w:rsidR="005A7B28" w:rsidRPr="00193A26" w:rsidRDefault="00F40654" w:rsidP="00046CA9">
      <w:pPr>
        <w:pStyle w:val="Body"/>
        <w:spacing w:line="360" w:lineRule="auto"/>
        <w:jc w:val="both"/>
        <w:rPr>
          <w:rFonts w:ascii="Book Antiqua" w:hAnsi="Book Antiqua" w:cs="Arial"/>
          <w:b/>
          <w:bCs/>
          <w:i/>
          <w:color w:val="auto"/>
          <w:sz w:val="24"/>
          <w:szCs w:val="24"/>
        </w:rPr>
      </w:pPr>
      <w:r w:rsidRPr="00193A26">
        <w:rPr>
          <w:rFonts w:ascii="Book Antiqua" w:hAnsi="Book Antiqua" w:cs="Arial"/>
          <w:b/>
          <w:bCs/>
          <w:i/>
          <w:color w:val="auto"/>
          <w:sz w:val="24"/>
          <w:szCs w:val="24"/>
        </w:rPr>
        <w:t>Statistical</w:t>
      </w:r>
      <w:r w:rsidR="007F2AE0" w:rsidRPr="00193A26">
        <w:rPr>
          <w:rFonts w:ascii="Book Antiqua" w:hAnsi="Book Antiqua" w:cs="Arial"/>
          <w:b/>
          <w:bCs/>
          <w:i/>
          <w:color w:val="auto"/>
          <w:sz w:val="24"/>
          <w:szCs w:val="24"/>
        </w:rPr>
        <w:t xml:space="preserve"> a</w:t>
      </w:r>
      <w:r w:rsidRPr="00193A26">
        <w:rPr>
          <w:rFonts w:ascii="Book Antiqua" w:hAnsi="Book Antiqua" w:cs="Arial"/>
          <w:b/>
          <w:bCs/>
          <w:i/>
          <w:color w:val="auto"/>
          <w:sz w:val="24"/>
          <w:szCs w:val="24"/>
        </w:rPr>
        <w:t>nalysis</w:t>
      </w:r>
    </w:p>
    <w:p w14:paraId="4885B43B" w14:textId="67151DC3" w:rsidR="00C90754" w:rsidRPr="00193A26" w:rsidRDefault="00F40654" w:rsidP="00046CA9">
      <w:pPr>
        <w:pStyle w:val="Body"/>
        <w:spacing w:line="360" w:lineRule="auto"/>
        <w:jc w:val="both"/>
        <w:rPr>
          <w:rFonts w:ascii="Book Antiqua" w:hAnsi="Book Antiqua" w:cs="Arial"/>
          <w:bCs/>
          <w:color w:val="auto"/>
          <w:sz w:val="24"/>
          <w:szCs w:val="24"/>
          <w:lang w:eastAsia="zh-CN"/>
        </w:rPr>
      </w:pPr>
      <w:r w:rsidRPr="00193A26">
        <w:rPr>
          <w:rFonts w:ascii="Book Antiqua" w:hAnsi="Book Antiqua" w:cs="Arial"/>
          <w:bCs/>
          <w:color w:val="auto"/>
          <w:sz w:val="24"/>
          <w:szCs w:val="24"/>
        </w:rPr>
        <w:t>Data on stroke volume,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transfusion, and blood gas were collected on a total of 20 patients.</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 xml:space="preserve">Several variables were collected on a </w:t>
      </w:r>
      <w:r w:rsidR="00807E95" w:rsidRPr="00193A26">
        <w:rPr>
          <w:rFonts w:ascii="Book Antiqua" w:hAnsi="Book Antiqua" w:cs="Arial"/>
          <w:bCs/>
          <w:color w:val="auto"/>
          <w:sz w:val="24"/>
          <w:szCs w:val="24"/>
        </w:rPr>
        <w:t xml:space="preserve">continuously </w:t>
      </w:r>
      <w:r w:rsidR="002D02FD" w:rsidRPr="00193A26">
        <w:rPr>
          <w:rFonts w:ascii="Book Antiqua" w:hAnsi="Book Antiqua" w:cs="Arial"/>
          <w:bCs/>
          <w:color w:val="auto"/>
          <w:sz w:val="24"/>
          <w:szCs w:val="24"/>
        </w:rPr>
        <w:t>throughout the surgery and included</w:t>
      </w:r>
      <w:r w:rsidRPr="00193A26">
        <w:rPr>
          <w:rFonts w:ascii="Book Antiqua" w:hAnsi="Book Antiqua" w:cs="Arial"/>
          <w:bCs/>
          <w:color w:val="auto"/>
          <w:sz w:val="24"/>
          <w:szCs w:val="24"/>
        </w:rPr>
        <w:t xml:space="preserve"> heart rate, blood pressure, mean arterial pressure, SV, CO, CI, SVV, and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w:t>
      </w:r>
      <w:r w:rsidR="00353487">
        <w:rPr>
          <w:rFonts w:ascii="Book Antiqua" w:hAnsi="Book Antiqua" w:cs="Arial" w:hint="eastAsia"/>
          <w:bCs/>
          <w:color w:val="auto"/>
          <w:sz w:val="24"/>
          <w:szCs w:val="24"/>
          <w:vertAlign w:val="subscript"/>
          <w:lang w:eastAsia="zh-CN"/>
        </w:rPr>
        <w:t xml:space="preserve"> </w:t>
      </w:r>
      <w:r w:rsidRPr="00193A26">
        <w:rPr>
          <w:rFonts w:ascii="Book Antiqua" w:hAnsi="Book Antiqua" w:cs="Arial"/>
          <w:bCs/>
          <w:color w:val="auto"/>
          <w:sz w:val="24"/>
          <w:szCs w:val="24"/>
        </w:rPr>
        <w:t>These variables were identified at each time point with a time recording out to seconds.</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Patient data from the four sources was merged by a unique patient ID and time</w:t>
      </w:r>
      <w:r w:rsidR="00623FEB" w:rsidRPr="00193A26">
        <w:rPr>
          <w:rFonts w:ascii="Book Antiqua" w:hAnsi="Book Antiqua" w:cs="Arial"/>
          <w:bCs/>
          <w:color w:val="auto"/>
          <w:sz w:val="24"/>
          <w:szCs w:val="24"/>
        </w:rPr>
        <w:t>d</w:t>
      </w:r>
      <w:r w:rsidRPr="00193A26">
        <w:rPr>
          <w:rFonts w:ascii="Book Antiqua" w:hAnsi="Book Antiqua" w:cs="Arial"/>
          <w:bCs/>
          <w:color w:val="auto"/>
          <w:sz w:val="24"/>
          <w:szCs w:val="24"/>
        </w:rPr>
        <w:t xml:space="preserve"> at which the measurement </w:t>
      </w:r>
      <w:r w:rsidR="000714C8" w:rsidRPr="00193A26">
        <w:rPr>
          <w:rFonts w:ascii="Book Antiqua" w:hAnsi="Book Antiqua" w:cs="Arial"/>
          <w:bCs/>
          <w:color w:val="auto"/>
          <w:sz w:val="24"/>
          <w:szCs w:val="24"/>
        </w:rPr>
        <w:t>occurred</w:t>
      </w:r>
      <w:r w:rsidRPr="00193A26">
        <w:rPr>
          <w:rFonts w:ascii="Book Antiqua" w:hAnsi="Book Antiqua" w:cs="Arial"/>
          <w:bCs/>
          <w:color w:val="auto"/>
          <w:sz w:val="24"/>
          <w:szCs w:val="24"/>
        </w:rPr>
        <w:t xml:space="preserve"> rounded to the nearest minute.</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 xml:space="preserve">Bivariate analyses </w:t>
      </w:r>
      <w:r w:rsidRPr="00193A26">
        <w:rPr>
          <w:rFonts w:ascii="Book Antiqua" w:hAnsi="Book Antiqua" w:cs="Arial"/>
          <w:bCs/>
          <w:color w:val="auto"/>
          <w:sz w:val="24"/>
          <w:szCs w:val="24"/>
        </w:rPr>
        <w:lastRenderedPageBreak/>
        <w:t>were conducted to examine the potential associations between the outcome of interest,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and each hemodynamic parameter measured using Pearson</w:t>
      </w:r>
      <w:r w:rsidR="00DC1009" w:rsidRPr="00193A26">
        <w:rPr>
          <w:rFonts w:ascii="Book Antiqua" w:hAnsi="Book Antiqua" w:cs="Arial"/>
          <w:bCs/>
          <w:color w:val="auto"/>
          <w:sz w:val="24"/>
          <w:szCs w:val="24"/>
        </w:rPr>
        <w:t>’</w:t>
      </w:r>
      <w:r w:rsidRPr="00193A26">
        <w:rPr>
          <w:rFonts w:ascii="Book Antiqua" w:hAnsi="Book Antiqua" w:cs="Arial"/>
          <w:bCs/>
          <w:color w:val="auto"/>
          <w:sz w:val="24"/>
          <w:szCs w:val="24"/>
        </w:rPr>
        <w:t>s correlation coefficient, both for the overall cohort and within-patients individually.</w:t>
      </w:r>
      <w:r w:rsidR="00353487">
        <w:rPr>
          <w:rFonts w:ascii="Book Antiqua" w:hAnsi="Book Antiqua" w:cs="Arial" w:hint="eastAsia"/>
          <w:bCs/>
          <w:color w:val="auto"/>
          <w:sz w:val="24"/>
          <w:szCs w:val="24"/>
          <w:lang w:eastAsia="zh-CN"/>
        </w:rPr>
        <w:t xml:space="preserve"> </w:t>
      </w:r>
    </w:p>
    <w:p w14:paraId="4C600BFB" w14:textId="65FA9BA0" w:rsidR="00635D96" w:rsidRPr="00193A26" w:rsidRDefault="00F40654"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ab/>
        <w:t>To examine the association between receipt of packed red blood cells and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we created a dataset that included 11 patients who had received PRBC with documented administration times.</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After conducting an exploratory data analysis on SmO</w:t>
      </w:r>
      <w:r w:rsidRPr="00193A26">
        <w:rPr>
          <w:rFonts w:ascii="Book Antiqua" w:hAnsi="Book Antiqua" w:cs="Arial"/>
          <w:bCs/>
          <w:color w:val="auto"/>
          <w:sz w:val="24"/>
          <w:szCs w:val="24"/>
          <w:vertAlign w:val="subscript"/>
        </w:rPr>
        <w:t xml:space="preserve">2 </w:t>
      </w:r>
      <w:r w:rsidRPr="00193A26">
        <w:rPr>
          <w:rFonts w:ascii="Book Antiqua" w:hAnsi="Book Antiqua" w:cs="Arial"/>
          <w:bCs/>
          <w:color w:val="auto"/>
          <w:sz w:val="24"/>
          <w:szCs w:val="24"/>
        </w:rPr>
        <w:t>using graphical techniques and percentile ranges, we excluded SmO</w:t>
      </w:r>
      <w:r w:rsidRPr="00193A26">
        <w:rPr>
          <w:rFonts w:ascii="Book Antiqua" w:hAnsi="Book Antiqua" w:cs="Arial"/>
          <w:bCs/>
          <w:color w:val="auto"/>
          <w:sz w:val="24"/>
          <w:szCs w:val="24"/>
          <w:vertAlign w:val="subscript"/>
        </w:rPr>
        <w:t xml:space="preserve">2 </w:t>
      </w:r>
      <w:r w:rsidRPr="00193A26">
        <w:rPr>
          <w:rFonts w:ascii="Book Antiqua" w:hAnsi="Book Antiqua" w:cs="Arial"/>
          <w:bCs/>
          <w:color w:val="auto"/>
          <w:sz w:val="24"/>
          <w:szCs w:val="24"/>
        </w:rPr>
        <w:t xml:space="preserve">values </w:t>
      </w:r>
      <w:r w:rsidR="00CD0CCE" w:rsidRPr="00193A26">
        <w:rPr>
          <w:rFonts w:ascii="Book Antiqua" w:hAnsi="Book Antiqua" w:cs="Arial"/>
          <w:bCs/>
          <w:color w:val="auto"/>
          <w:sz w:val="24"/>
          <w:szCs w:val="24"/>
        </w:rPr>
        <w:t>≤</w:t>
      </w:r>
      <w:r w:rsidR="00092B8A">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30 as well as values that jumped by &gt;</w:t>
      </w:r>
      <w:r w:rsidR="00C54AD6">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10% from one time point to the next, unless the jump in values was typical for that specific patient. Due to the few occurrences of multiple PRBC administration during surgery in our data, we only focused on the first PRBC event.</w:t>
      </w:r>
    </w:p>
    <w:p w14:paraId="0A880C90" w14:textId="45CD5C48" w:rsidR="00FD4158" w:rsidRDefault="00F40654" w:rsidP="00046CA9">
      <w:pPr>
        <w:pStyle w:val="Body"/>
        <w:spacing w:line="360" w:lineRule="auto"/>
        <w:ind w:firstLine="720"/>
        <w:jc w:val="both"/>
        <w:rPr>
          <w:rFonts w:ascii="Book Antiqua" w:hAnsi="Book Antiqua" w:cs="Arial"/>
          <w:bCs/>
          <w:color w:val="auto"/>
          <w:sz w:val="24"/>
          <w:szCs w:val="24"/>
          <w:lang w:eastAsia="zh-CN"/>
        </w:rPr>
      </w:pPr>
      <w:r w:rsidRPr="00193A26">
        <w:rPr>
          <w:rFonts w:ascii="Book Antiqua" w:hAnsi="Book Antiqua" w:cs="Arial"/>
          <w:bCs/>
          <w:color w:val="auto"/>
          <w:sz w:val="24"/>
          <w:szCs w:val="24"/>
        </w:rPr>
        <w:t xml:space="preserve">A variable, </w:t>
      </w:r>
      <w:r w:rsidR="002D02FD" w:rsidRPr="00193A26">
        <w:rPr>
          <w:rFonts w:ascii="Book Antiqua" w:hAnsi="Book Antiqua" w:cs="Arial"/>
          <w:bCs/>
          <w:color w:val="auto"/>
          <w:sz w:val="24"/>
          <w:szCs w:val="24"/>
        </w:rPr>
        <w:t>“</w:t>
      </w:r>
      <w:proofErr w:type="spellStart"/>
      <w:r w:rsidR="002D02FD" w:rsidRPr="00193A26">
        <w:rPr>
          <w:rFonts w:ascii="Book Antiqua" w:hAnsi="Book Antiqua" w:cs="Arial"/>
          <w:bCs/>
          <w:color w:val="auto"/>
          <w:sz w:val="24"/>
          <w:szCs w:val="24"/>
        </w:rPr>
        <w:t>timecount</w:t>
      </w:r>
      <w:proofErr w:type="spellEnd"/>
      <w:r w:rsidR="002D02FD" w:rsidRPr="00193A26">
        <w:rPr>
          <w:rFonts w:ascii="Book Antiqua" w:hAnsi="Book Antiqua" w:cs="Arial"/>
          <w:bCs/>
          <w:color w:val="auto"/>
          <w:sz w:val="24"/>
          <w:szCs w:val="24"/>
        </w:rPr>
        <w:t>”,</w:t>
      </w:r>
      <w:r w:rsidRPr="00193A26">
        <w:rPr>
          <w:rFonts w:ascii="Book Antiqua" w:hAnsi="Book Antiqua" w:cs="Arial"/>
          <w:bCs/>
          <w:color w:val="auto"/>
          <w:sz w:val="24"/>
          <w:szCs w:val="24"/>
        </w:rPr>
        <w:t xml:space="preserve"> was created to standardize the time units, where the first minute of each patient</w:t>
      </w:r>
      <w:r w:rsidR="007C1CF0" w:rsidRPr="00193A26">
        <w:rPr>
          <w:rFonts w:ascii="Book Antiqua" w:hAnsi="Book Antiqua" w:cs="Arial"/>
          <w:bCs/>
          <w:color w:val="auto"/>
          <w:sz w:val="24"/>
          <w:szCs w:val="24"/>
        </w:rPr>
        <w:t xml:space="preserve"> surg</w:t>
      </w:r>
      <w:r w:rsidRPr="00193A26">
        <w:rPr>
          <w:rFonts w:ascii="Book Antiqua" w:hAnsi="Book Antiqua" w:cs="Arial"/>
          <w:bCs/>
          <w:color w:val="auto"/>
          <w:sz w:val="24"/>
          <w:szCs w:val="24"/>
        </w:rPr>
        <w:t>ery in our data</w:t>
      </w:r>
      <w:r w:rsidR="007C1CF0" w:rsidRPr="00193A26">
        <w:rPr>
          <w:rFonts w:ascii="Book Antiqua" w:hAnsi="Book Antiqua" w:cs="Arial"/>
          <w:bCs/>
          <w:color w:val="auto"/>
          <w:sz w:val="24"/>
          <w:szCs w:val="24"/>
        </w:rPr>
        <w:t xml:space="preserve"> was equal to one and subsequently increased by one unit for every minute</w:t>
      </w:r>
      <w:r w:rsidRPr="00193A26">
        <w:rPr>
          <w:rFonts w:ascii="Book Antiqua" w:hAnsi="Book Antiqua" w:cs="Arial"/>
          <w:bCs/>
          <w:color w:val="auto"/>
          <w:sz w:val="24"/>
          <w:szCs w:val="24"/>
        </w:rPr>
        <w:t xml:space="preserve"> until the end of the surgery.</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A second variable was created to flag the time at which PRBC was administered, where the variable was equal to 0 until the time at which PRBC were administered and 1 at every time point thereafter.</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 xml:space="preserve">Finally, an additional time variable, </w:t>
      </w:r>
      <w:r w:rsidR="002D02FD" w:rsidRPr="00193A26">
        <w:rPr>
          <w:rFonts w:ascii="Book Antiqua" w:hAnsi="Book Antiqua" w:cs="Arial"/>
          <w:bCs/>
          <w:color w:val="auto"/>
          <w:sz w:val="24"/>
          <w:szCs w:val="24"/>
        </w:rPr>
        <w:t>“</w:t>
      </w:r>
      <w:proofErr w:type="spellStart"/>
      <w:r w:rsidRPr="00193A26">
        <w:rPr>
          <w:rFonts w:ascii="Book Antiqua" w:hAnsi="Book Antiqua" w:cs="Arial"/>
          <w:bCs/>
          <w:color w:val="auto"/>
          <w:sz w:val="24"/>
          <w:szCs w:val="24"/>
        </w:rPr>
        <w:t>postcount</w:t>
      </w:r>
      <w:proofErr w:type="spellEnd"/>
      <w:r w:rsidR="002D02FD" w:rsidRPr="00193A26">
        <w:rPr>
          <w:rFonts w:ascii="Book Antiqua" w:hAnsi="Book Antiqua" w:cs="Arial"/>
          <w:bCs/>
          <w:color w:val="auto"/>
          <w:sz w:val="24"/>
          <w:szCs w:val="24"/>
        </w:rPr>
        <w:t>”</w:t>
      </w:r>
      <w:r w:rsidRPr="00193A26">
        <w:rPr>
          <w:rFonts w:ascii="Book Antiqua" w:hAnsi="Book Antiqua" w:cs="Arial"/>
          <w:bCs/>
          <w:color w:val="auto"/>
          <w:sz w:val="24"/>
          <w:szCs w:val="24"/>
        </w:rPr>
        <w:t xml:space="preserve">, was created to count the time after PRBC was administered, where </w:t>
      </w:r>
      <w:proofErr w:type="spellStart"/>
      <w:r w:rsidRPr="00193A26">
        <w:rPr>
          <w:rFonts w:ascii="Book Antiqua" w:hAnsi="Book Antiqua" w:cs="Arial"/>
          <w:bCs/>
          <w:color w:val="auto"/>
          <w:sz w:val="24"/>
          <w:szCs w:val="24"/>
        </w:rPr>
        <w:t>postcount</w:t>
      </w:r>
      <w:proofErr w:type="spellEnd"/>
      <w:r w:rsidR="000501BE">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w:t>
      </w:r>
      <w:r w:rsidR="000501BE">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1 referred to the minute at which PRBC was given and increased by one unit per minute of time remaining in surgery for each subsequent measurement.</w:t>
      </w:r>
      <w:r w:rsidR="00E3070B">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These flagging variables allowed us to run a</w:t>
      </w:r>
      <w:r w:rsidR="00B82A9E" w:rsidRPr="00193A26">
        <w:rPr>
          <w:rFonts w:ascii="Book Antiqua" w:hAnsi="Book Antiqua" w:cs="Arial"/>
          <w:bCs/>
          <w:color w:val="auto"/>
          <w:sz w:val="24"/>
          <w:szCs w:val="24"/>
        </w:rPr>
        <w:t>n</w:t>
      </w:r>
      <w:r w:rsidRPr="00193A26">
        <w:rPr>
          <w:rFonts w:ascii="Book Antiqua" w:hAnsi="Book Antiqua" w:cs="Arial"/>
          <w:bCs/>
          <w:color w:val="auto"/>
          <w:sz w:val="24"/>
          <w:szCs w:val="24"/>
        </w:rPr>
        <w:t xml:space="preserve"> </w:t>
      </w:r>
      <w:r w:rsidR="00B82A9E" w:rsidRPr="00193A26">
        <w:rPr>
          <w:rFonts w:ascii="Book Antiqua" w:hAnsi="Book Antiqua" w:cs="Arial"/>
          <w:bCs/>
          <w:color w:val="auto"/>
          <w:sz w:val="24"/>
          <w:szCs w:val="24"/>
        </w:rPr>
        <w:t>interrupted</w:t>
      </w:r>
      <w:r w:rsidRPr="00193A26">
        <w:rPr>
          <w:rFonts w:ascii="Book Antiqua" w:hAnsi="Book Antiqua" w:cs="Arial"/>
          <w:bCs/>
          <w:color w:val="auto"/>
          <w:sz w:val="24"/>
          <w:szCs w:val="24"/>
        </w:rPr>
        <w:t xml:space="preserve"> time series model, with SmO</w:t>
      </w:r>
      <w:r w:rsidRPr="00193A26">
        <w:rPr>
          <w:rFonts w:ascii="Book Antiqua" w:hAnsi="Book Antiqua" w:cs="Arial"/>
          <w:bCs/>
          <w:color w:val="auto"/>
          <w:sz w:val="24"/>
          <w:szCs w:val="24"/>
          <w:vertAlign w:val="subscript"/>
        </w:rPr>
        <w:t xml:space="preserve">2 </w:t>
      </w:r>
      <w:r w:rsidRPr="00193A26">
        <w:rPr>
          <w:rFonts w:ascii="Book Antiqua" w:hAnsi="Book Antiqua" w:cs="Arial"/>
          <w:bCs/>
          <w:color w:val="auto"/>
          <w:sz w:val="24"/>
          <w:szCs w:val="24"/>
        </w:rPr>
        <w:t>as our outcome, controlling for the amount of time spent in surgery before and after receipt of PRBC and for the inherent correlation between observations.</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Our model was fit using PROC AUTOREG in SAS version 9.2.</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 xml:space="preserve">All other analyses were also conducted in SAS version 9.2 (SAS Institute Inc., Cary, NC, </w:t>
      </w:r>
      <w:r w:rsidR="00C83DA8">
        <w:rPr>
          <w:rFonts w:ascii="Book Antiqua" w:hAnsi="Book Antiqua" w:cs="Arial" w:hint="eastAsia"/>
          <w:bCs/>
          <w:color w:val="auto"/>
          <w:sz w:val="24"/>
          <w:szCs w:val="24"/>
          <w:lang w:eastAsia="zh-CN"/>
        </w:rPr>
        <w:t>United States</w:t>
      </w:r>
      <w:r w:rsidRPr="00193A26">
        <w:rPr>
          <w:rFonts w:ascii="Book Antiqua" w:hAnsi="Book Antiqua" w:cs="Arial"/>
          <w:bCs/>
          <w:color w:val="auto"/>
          <w:sz w:val="24"/>
          <w:szCs w:val="24"/>
        </w:rPr>
        <w:t>).</w:t>
      </w:r>
    </w:p>
    <w:p w14:paraId="6A1DC2A5" w14:textId="77777777" w:rsidR="00FD4158" w:rsidRDefault="00FD4158" w:rsidP="00046CA9">
      <w:pPr>
        <w:pStyle w:val="Body"/>
        <w:spacing w:line="360" w:lineRule="auto"/>
        <w:jc w:val="both"/>
        <w:rPr>
          <w:rFonts w:ascii="Book Antiqua" w:hAnsi="Book Antiqua" w:cs="Arial"/>
          <w:bCs/>
          <w:color w:val="auto"/>
          <w:sz w:val="24"/>
          <w:szCs w:val="24"/>
          <w:lang w:eastAsia="zh-CN"/>
        </w:rPr>
      </w:pPr>
    </w:p>
    <w:p w14:paraId="1018A465" w14:textId="2056A66A" w:rsidR="004963A5" w:rsidRPr="00193A26" w:rsidRDefault="00F40654" w:rsidP="00046CA9">
      <w:pPr>
        <w:pStyle w:val="Body"/>
        <w:spacing w:line="360" w:lineRule="auto"/>
        <w:jc w:val="both"/>
        <w:rPr>
          <w:rFonts w:ascii="Book Antiqua" w:hAnsi="Book Antiqua" w:cs="Arial"/>
          <w:b/>
          <w:bCs/>
          <w:color w:val="auto"/>
          <w:sz w:val="24"/>
          <w:szCs w:val="24"/>
        </w:rPr>
      </w:pPr>
      <w:r w:rsidRPr="00193A26">
        <w:rPr>
          <w:rFonts w:ascii="Book Antiqua" w:hAnsi="Book Antiqua" w:cs="Arial"/>
          <w:b/>
          <w:bCs/>
          <w:color w:val="auto"/>
          <w:sz w:val="24"/>
          <w:szCs w:val="24"/>
        </w:rPr>
        <w:t>R</w:t>
      </w:r>
      <w:r w:rsidR="004E7136" w:rsidRPr="00193A26">
        <w:rPr>
          <w:rFonts w:ascii="Book Antiqua" w:hAnsi="Book Antiqua" w:cs="Arial"/>
          <w:b/>
          <w:bCs/>
          <w:color w:val="auto"/>
          <w:sz w:val="24"/>
          <w:szCs w:val="24"/>
        </w:rPr>
        <w:t>ESULTS</w:t>
      </w:r>
    </w:p>
    <w:p w14:paraId="4634555D" w14:textId="4B84F20B" w:rsidR="009F69B0" w:rsidRPr="00193A26" w:rsidRDefault="00D43716" w:rsidP="00046CA9">
      <w:pPr>
        <w:pStyle w:val="Body"/>
        <w:spacing w:line="360" w:lineRule="auto"/>
        <w:jc w:val="both"/>
        <w:rPr>
          <w:rFonts w:ascii="Book Antiqua" w:hAnsi="Book Antiqua" w:cs="Arial"/>
          <w:color w:val="auto"/>
          <w:sz w:val="24"/>
          <w:szCs w:val="24"/>
        </w:rPr>
      </w:pPr>
      <w:r w:rsidRPr="00193A26">
        <w:rPr>
          <w:rFonts w:ascii="Book Antiqua" w:hAnsi="Book Antiqua" w:cs="Arial"/>
          <w:bCs/>
          <w:color w:val="auto"/>
          <w:sz w:val="24"/>
          <w:szCs w:val="24"/>
        </w:rPr>
        <w:t xml:space="preserve">Summative patient demographics are presented in Table 1. </w:t>
      </w:r>
      <w:r w:rsidR="00F40654" w:rsidRPr="00193A26">
        <w:rPr>
          <w:rFonts w:ascii="Book Antiqua" w:hAnsi="Book Antiqua" w:cs="Arial"/>
          <w:bCs/>
          <w:color w:val="auto"/>
          <w:sz w:val="24"/>
          <w:szCs w:val="24"/>
        </w:rPr>
        <w:t>Pearson correlation coefficients varied widely between</w:t>
      </w:r>
      <w:r w:rsidR="00710E06" w:rsidRPr="00193A26">
        <w:rPr>
          <w:rFonts w:ascii="Book Antiqua" w:hAnsi="Book Antiqua" w:cs="Arial"/>
          <w:bCs/>
          <w:color w:val="auto"/>
          <w:sz w:val="24"/>
          <w:szCs w:val="24"/>
        </w:rPr>
        <w:t xml:space="preserve"> SmO</w:t>
      </w:r>
      <w:r w:rsidR="00710E06" w:rsidRPr="00193A26">
        <w:rPr>
          <w:rFonts w:ascii="Book Antiqua" w:hAnsi="Book Antiqua" w:cs="Arial"/>
          <w:bCs/>
          <w:color w:val="auto"/>
          <w:sz w:val="24"/>
          <w:szCs w:val="24"/>
          <w:vertAlign w:val="subscript"/>
        </w:rPr>
        <w:t>2</w:t>
      </w:r>
      <w:r w:rsidR="00F40654" w:rsidRPr="00193A26">
        <w:rPr>
          <w:rFonts w:ascii="Book Antiqua" w:hAnsi="Book Antiqua" w:cs="Arial"/>
          <w:bCs/>
          <w:color w:val="auto"/>
          <w:sz w:val="24"/>
          <w:szCs w:val="24"/>
        </w:rPr>
        <w:t xml:space="preserve"> </w:t>
      </w:r>
      <w:r w:rsidR="00710E06" w:rsidRPr="00193A26">
        <w:rPr>
          <w:rFonts w:ascii="Book Antiqua" w:hAnsi="Book Antiqua" w:cs="Arial"/>
          <w:bCs/>
          <w:color w:val="auto"/>
          <w:sz w:val="24"/>
          <w:szCs w:val="24"/>
        </w:rPr>
        <w:t xml:space="preserve">and </w:t>
      </w:r>
      <w:r w:rsidR="00F40654" w:rsidRPr="00193A26">
        <w:rPr>
          <w:rFonts w:ascii="Book Antiqua" w:hAnsi="Book Antiqua" w:cs="Arial"/>
          <w:bCs/>
          <w:color w:val="auto"/>
          <w:sz w:val="24"/>
          <w:szCs w:val="24"/>
        </w:rPr>
        <w:t>each hemodynamic parameter examine</w:t>
      </w:r>
      <w:r w:rsidR="00710E06" w:rsidRPr="00193A26">
        <w:rPr>
          <w:rFonts w:ascii="Book Antiqua" w:hAnsi="Book Antiqua" w:cs="Arial"/>
          <w:bCs/>
          <w:color w:val="auto"/>
          <w:sz w:val="24"/>
          <w:szCs w:val="24"/>
        </w:rPr>
        <w:t>d</w:t>
      </w:r>
      <w:r w:rsidR="00F40654" w:rsidRPr="00193A26">
        <w:rPr>
          <w:rFonts w:ascii="Book Antiqua" w:hAnsi="Book Antiqua" w:cs="Arial"/>
          <w:bCs/>
          <w:color w:val="auto"/>
          <w:sz w:val="24"/>
          <w:szCs w:val="24"/>
          <w:vertAlign w:val="subscript"/>
        </w:rPr>
        <w:t>.</w:t>
      </w:r>
      <w:r w:rsidR="00353487">
        <w:rPr>
          <w:rFonts w:ascii="Book Antiqua" w:hAnsi="Book Antiqua" w:cs="Arial" w:hint="eastAsia"/>
          <w:bCs/>
          <w:color w:val="auto"/>
          <w:sz w:val="24"/>
          <w:szCs w:val="24"/>
          <w:vertAlign w:val="subscript"/>
          <w:lang w:eastAsia="zh-CN"/>
        </w:rPr>
        <w:t xml:space="preserve"> </w:t>
      </w:r>
      <w:r w:rsidR="00F40654" w:rsidRPr="00193A26">
        <w:rPr>
          <w:rFonts w:ascii="Book Antiqua" w:hAnsi="Book Antiqua" w:cs="Arial"/>
          <w:bCs/>
          <w:color w:val="auto"/>
          <w:sz w:val="24"/>
          <w:szCs w:val="24"/>
        </w:rPr>
        <w:t>When examined for the overall cohort, where each unit of time served as an observation, the maxim</w:t>
      </w:r>
      <w:r w:rsidR="00A808BC">
        <w:rPr>
          <w:rFonts w:ascii="Book Antiqua" w:hAnsi="Book Antiqua" w:cs="Arial"/>
          <w:bCs/>
          <w:color w:val="auto"/>
          <w:sz w:val="24"/>
          <w:szCs w:val="24"/>
        </w:rPr>
        <w:t>um number of observations was 8</w:t>
      </w:r>
      <w:r w:rsidR="00F40654" w:rsidRPr="00193A26">
        <w:rPr>
          <w:rFonts w:ascii="Book Antiqua" w:hAnsi="Book Antiqua" w:cs="Arial"/>
          <w:bCs/>
          <w:color w:val="auto"/>
          <w:sz w:val="24"/>
          <w:szCs w:val="24"/>
        </w:rPr>
        <w:t xml:space="preserve">490 </w:t>
      </w:r>
      <w:r w:rsidR="002D02FD" w:rsidRPr="00193A26">
        <w:rPr>
          <w:rFonts w:ascii="Book Antiqua" w:hAnsi="Book Antiqua" w:cs="Arial"/>
          <w:bCs/>
          <w:color w:val="auto"/>
          <w:sz w:val="24"/>
          <w:szCs w:val="24"/>
        </w:rPr>
        <w:t>among</w:t>
      </w:r>
      <w:r w:rsidR="00F40654" w:rsidRPr="00193A26">
        <w:rPr>
          <w:rFonts w:ascii="Book Antiqua" w:hAnsi="Book Antiqua" w:cs="Arial"/>
          <w:bCs/>
          <w:color w:val="auto"/>
          <w:sz w:val="24"/>
          <w:szCs w:val="24"/>
        </w:rPr>
        <w:t xml:space="preserve"> the 20 participants. Several </w:t>
      </w:r>
      <w:r w:rsidR="00F40654" w:rsidRPr="00193A26">
        <w:rPr>
          <w:rFonts w:ascii="Book Antiqua" w:hAnsi="Book Antiqua" w:cs="Arial"/>
          <w:bCs/>
          <w:color w:val="auto"/>
          <w:sz w:val="24"/>
          <w:szCs w:val="24"/>
        </w:rPr>
        <w:lastRenderedPageBreak/>
        <w:t xml:space="preserve">parameters, including </w:t>
      </w:r>
      <w:r w:rsidR="00DF3D1C" w:rsidRPr="00193A26">
        <w:rPr>
          <w:rFonts w:ascii="Book Antiqua" w:hAnsi="Book Antiqua" w:cs="Arial"/>
          <w:bCs/>
          <w:color w:val="auto"/>
          <w:sz w:val="24"/>
          <w:szCs w:val="24"/>
        </w:rPr>
        <w:t>central venous oxygen saturation Scv</w:t>
      </w:r>
      <w:r w:rsidR="00F40654" w:rsidRPr="00193A26">
        <w:rPr>
          <w:rFonts w:ascii="Book Antiqua" w:hAnsi="Book Antiqua" w:cs="Arial"/>
          <w:color w:val="auto"/>
          <w:sz w:val="24"/>
          <w:szCs w:val="24"/>
        </w:rPr>
        <w:t>O</w:t>
      </w:r>
      <w:r w:rsidR="00F40654" w:rsidRPr="00193A26">
        <w:rPr>
          <w:rFonts w:ascii="Book Antiqua" w:hAnsi="Book Antiqua" w:cs="Arial"/>
          <w:color w:val="auto"/>
          <w:sz w:val="24"/>
          <w:szCs w:val="24"/>
          <w:vertAlign w:val="subscript"/>
        </w:rPr>
        <w:t>2</w:t>
      </w:r>
      <w:r w:rsidR="00F40654" w:rsidRPr="00193A26">
        <w:rPr>
          <w:rFonts w:ascii="Book Antiqua" w:hAnsi="Book Antiqua" w:cs="Arial"/>
          <w:color w:val="auto"/>
          <w:sz w:val="24"/>
          <w:szCs w:val="24"/>
        </w:rPr>
        <w:t xml:space="preserve">, lactate, </w:t>
      </w:r>
      <w:r w:rsidR="002472F6" w:rsidRPr="00193A26">
        <w:rPr>
          <w:rFonts w:ascii="Book Antiqua" w:hAnsi="Book Antiqua" w:cs="Arial"/>
          <w:color w:val="auto"/>
          <w:sz w:val="24"/>
          <w:szCs w:val="24"/>
        </w:rPr>
        <w:t>venous blood oxygen tension (PvO</w:t>
      </w:r>
      <w:r w:rsidR="002472F6" w:rsidRPr="00193A26">
        <w:rPr>
          <w:rFonts w:ascii="Book Antiqua" w:hAnsi="Book Antiqua" w:cs="Arial"/>
          <w:color w:val="auto"/>
          <w:sz w:val="24"/>
          <w:szCs w:val="24"/>
          <w:vertAlign w:val="subscript"/>
        </w:rPr>
        <w:t>2</w:t>
      </w:r>
      <w:r w:rsidR="002472F6" w:rsidRPr="00193A26">
        <w:rPr>
          <w:rFonts w:ascii="Book Antiqua" w:hAnsi="Book Antiqua" w:cs="Arial"/>
          <w:color w:val="auto"/>
          <w:sz w:val="24"/>
          <w:szCs w:val="24"/>
        </w:rPr>
        <w:t>)</w:t>
      </w:r>
      <w:r w:rsidR="00F40654" w:rsidRPr="00193A26">
        <w:rPr>
          <w:rFonts w:ascii="Book Antiqua" w:hAnsi="Book Antiqua" w:cs="Arial"/>
          <w:bCs/>
          <w:color w:val="auto"/>
          <w:sz w:val="24"/>
          <w:szCs w:val="24"/>
        </w:rPr>
        <w:t xml:space="preserve">, </w:t>
      </w:r>
      <w:r w:rsidR="002472F6" w:rsidRPr="00193A26">
        <w:rPr>
          <w:rFonts w:ascii="Book Antiqua" w:hAnsi="Book Antiqua" w:cs="Arial"/>
          <w:bCs/>
          <w:color w:val="auto"/>
          <w:sz w:val="24"/>
          <w:szCs w:val="24"/>
        </w:rPr>
        <w:t>arterial pH (</w:t>
      </w:r>
      <w:r w:rsidR="00F40654" w:rsidRPr="00193A26">
        <w:rPr>
          <w:rFonts w:ascii="Book Antiqua" w:hAnsi="Book Antiqua" w:cs="Arial"/>
          <w:bCs/>
          <w:color w:val="auto"/>
          <w:sz w:val="24"/>
          <w:szCs w:val="24"/>
        </w:rPr>
        <w:t>pH-A</w:t>
      </w:r>
      <w:r w:rsidR="002472F6" w:rsidRPr="00193A26">
        <w:rPr>
          <w:rFonts w:ascii="Book Antiqua" w:hAnsi="Book Antiqua" w:cs="Arial"/>
          <w:bCs/>
          <w:color w:val="auto"/>
          <w:sz w:val="24"/>
          <w:szCs w:val="24"/>
        </w:rPr>
        <w:t>)</w:t>
      </w:r>
      <w:r w:rsidR="00F40654" w:rsidRPr="00193A26">
        <w:rPr>
          <w:rFonts w:ascii="Book Antiqua" w:hAnsi="Book Antiqua" w:cs="Arial"/>
          <w:bCs/>
          <w:color w:val="auto"/>
          <w:sz w:val="24"/>
          <w:szCs w:val="24"/>
        </w:rPr>
        <w:t xml:space="preserve">, </w:t>
      </w:r>
      <w:r w:rsidR="002472F6" w:rsidRPr="00193A26">
        <w:rPr>
          <w:rFonts w:ascii="Book Antiqua" w:hAnsi="Book Antiqua" w:cs="Arial"/>
          <w:bCs/>
          <w:color w:val="auto"/>
          <w:sz w:val="24"/>
          <w:szCs w:val="24"/>
        </w:rPr>
        <w:t>hematocrit (</w:t>
      </w:r>
      <w:r w:rsidR="00F40654" w:rsidRPr="00193A26">
        <w:rPr>
          <w:rFonts w:ascii="Book Antiqua" w:hAnsi="Book Antiqua" w:cs="Arial"/>
          <w:bCs/>
          <w:color w:val="auto"/>
          <w:sz w:val="24"/>
          <w:szCs w:val="24"/>
        </w:rPr>
        <w:t>HCT</w:t>
      </w:r>
      <w:r w:rsidR="002472F6" w:rsidRPr="00193A26">
        <w:rPr>
          <w:rFonts w:ascii="Book Antiqua" w:hAnsi="Book Antiqua" w:cs="Arial"/>
          <w:bCs/>
          <w:color w:val="auto"/>
          <w:sz w:val="24"/>
          <w:szCs w:val="24"/>
        </w:rPr>
        <w:t>)</w:t>
      </w:r>
      <w:r w:rsidR="00F40654" w:rsidRPr="00193A26">
        <w:rPr>
          <w:rFonts w:ascii="Book Antiqua" w:hAnsi="Book Antiqua" w:cs="Arial"/>
          <w:bCs/>
          <w:color w:val="auto"/>
          <w:sz w:val="24"/>
          <w:szCs w:val="24"/>
        </w:rPr>
        <w:t xml:space="preserve">, </w:t>
      </w:r>
      <w:r w:rsidR="002472F6" w:rsidRPr="00193A26">
        <w:rPr>
          <w:rFonts w:ascii="Book Antiqua" w:hAnsi="Book Antiqua" w:cs="Arial"/>
          <w:bCs/>
          <w:color w:val="auto"/>
          <w:sz w:val="24"/>
          <w:szCs w:val="24"/>
        </w:rPr>
        <w:t>P</w:t>
      </w:r>
      <w:r w:rsidR="00F40654" w:rsidRPr="00193A26">
        <w:rPr>
          <w:rFonts w:ascii="Book Antiqua" w:hAnsi="Book Antiqua" w:cs="Arial"/>
          <w:bCs/>
          <w:color w:val="auto"/>
          <w:sz w:val="24"/>
          <w:szCs w:val="24"/>
        </w:rPr>
        <w:t xml:space="preserve">RBC, cell saver, and albumin had less than 100 observations among all participants. The strongest positive correlations existed between </w:t>
      </w:r>
      <w:r w:rsidR="00DF3D1C" w:rsidRPr="00193A26">
        <w:rPr>
          <w:rFonts w:ascii="Book Antiqua" w:hAnsi="Book Antiqua" w:cs="Arial"/>
          <w:color w:val="auto"/>
          <w:sz w:val="24"/>
          <w:szCs w:val="24"/>
        </w:rPr>
        <w:t>ScvO</w:t>
      </w:r>
      <w:r w:rsidR="00DF3D1C" w:rsidRPr="00193A26">
        <w:rPr>
          <w:rFonts w:ascii="Book Antiqua" w:hAnsi="Book Antiqua" w:cs="Arial"/>
          <w:color w:val="auto"/>
          <w:sz w:val="24"/>
          <w:szCs w:val="24"/>
          <w:vertAlign w:val="subscript"/>
        </w:rPr>
        <w:t>2</w:t>
      </w:r>
      <w:r w:rsidR="00761F35" w:rsidRPr="00193A26">
        <w:rPr>
          <w:rFonts w:ascii="Book Antiqua" w:hAnsi="Book Antiqua" w:cs="Arial"/>
          <w:color w:val="auto"/>
          <w:sz w:val="24"/>
          <w:szCs w:val="24"/>
        </w:rPr>
        <w:t xml:space="preserve">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761F35" w:rsidRPr="00193A26">
        <w:rPr>
          <w:rFonts w:ascii="Book Antiqua" w:hAnsi="Book Antiqua" w:cs="Arial"/>
          <w:color w:val="auto"/>
          <w:sz w:val="24"/>
          <w:szCs w:val="24"/>
        </w:rPr>
        <w:t xml:space="preserve">0.41) and </w:t>
      </w:r>
      <w:r w:rsidR="00F40654" w:rsidRPr="00193A26">
        <w:rPr>
          <w:rFonts w:ascii="Book Antiqua" w:hAnsi="Book Antiqua" w:cs="Arial"/>
          <w:bCs/>
          <w:color w:val="auto"/>
          <w:sz w:val="24"/>
          <w:szCs w:val="24"/>
        </w:rPr>
        <w:t>SV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710E06" w:rsidRPr="00193A26">
        <w:rPr>
          <w:rFonts w:ascii="Book Antiqua" w:hAnsi="Book Antiqua" w:cs="Arial"/>
          <w:color w:val="auto"/>
          <w:sz w:val="24"/>
          <w:szCs w:val="24"/>
        </w:rPr>
        <w:t>0.31</w:t>
      </w:r>
      <w:r w:rsidR="00761F35" w:rsidRPr="00193A26">
        <w:rPr>
          <w:rFonts w:ascii="Book Antiqua" w:hAnsi="Book Antiqua" w:cs="Arial"/>
          <w:color w:val="auto"/>
          <w:sz w:val="24"/>
          <w:szCs w:val="24"/>
        </w:rPr>
        <w:t xml:space="preserve">) </w:t>
      </w:r>
      <w:r w:rsidR="00761F35" w:rsidRPr="00193A26">
        <w:rPr>
          <w:rFonts w:ascii="Book Antiqua" w:hAnsi="Book Antiqua" w:cs="Arial"/>
          <w:bCs/>
          <w:color w:val="auto"/>
          <w:sz w:val="24"/>
          <w:szCs w:val="24"/>
        </w:rPr>
        <w:t>and SmO</w:t>
      </w:r>
      <w:r w:rsidR="00761F35" w:rsidRPr="00193A26">
        <w:rPr>
          <w:rFonts w:ascii="Book Antiqua" w:hAnsi="Book Antiqua" w:cs="Arial"/>
          <w:bCs/>
          <w:color w:val="auto"/>
          <w:sz w:val="24"/>
          <w:szCs w:val="24"/>
          <w:vertAlign w:val="subscript"/>
        </w:rPr>
        <w:t>2</w:t>
      </w:r>
      <w:r w:rsidR="00761F35" w:rsidRPr="00193A26">
        <w:rPr>
          <w:rFonts w:ascii="Book Antiqua" w:hAnsi="Book Antiqua" w:cs="Arial"/>
          <w:bCs/>
          <w:color w:val="auto"/>
          <w:sz w:val="24"/>
          <w:szCs w:val="24"/>
        </w:rPr>
        <w:t>;</w:t>
      </w:r>
      <w:r w:rsidR="00761F35" w:rsidRPr="00193A26">
        <w:rPr>
          <w:rFonts w:ascii="Book Antiqua" w:hAnsi="Book Antiqua" w:cs="Arial"/>
          <w:bCs/>
          <w:color w:val="auto"/>
          <w:sz w:val="24"/>
          <w:szCs w:val="24"/>
          <w:vertAlign w:val="subscript"/>
        </w:rPr>
        <w:t xml:space="preserve"> </w:t>
      </w:r>
      <w:r w:rsidR="00F40654" w:rsidRPr="00193A26">
        <w:rPr>
          <w:rFonts w:ascii="Book Antiqua" w:hAnsi="Book Antiqua" w:cs="Arial"/>
          <w:color w:val="auto"/>
          <w:sz w:val="24"/>
          <w:szCs w:val="24"/>
        </w:rPr>
        <w:t xml:space="preserve">the strongest negative correlations were seen between </w:t>
      </w:r>
      <w:r w:rsidR="00710E06" w:rsidRPr="00193A26">
        <w:rPr>
          <w:rFonts w:ascii="Book Antiqua" w:hAnsi="Book Antiqua" w:cs="Arial"/>
          <w:color w:val="auto"/>
          <w:sz w:val="24"/>
          <w:szCs w:val="24"/>
        </w:rPr>
        <w:t>albumin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710E06" w:rsidRPr="00193A26">
        <w:rPr>
          <w:rFonts w:ascii="Book Antiqua" w:hAnsi="Book Antiqua" w:cs="Arial"/>
          <w:color w:val="auto"/>
          <w:sz w:val="24"/>
          <w:szCs w:val="24"/>
        </w:rPr>
        <w:t xml:space="preserve">-0.43) and </w:t>
      </w:r>
      <w:r w:rsidR="00F40654" w:rsidRPr="00193A26">
        <w:rPr>
          <w:rFonts w:ascii="Book Antiqua" w:hAnsi="Book Antiqua" w:cs="Arial"/>
          <w:color w:val="auto"/>
          <w:sz w:val="24"/>
          <w:szCs w:val="24"/>
        </w:rPr>
        <w:t>cell saver</w:t>
      </w:r>
      <w:r w:rsidR="00710E06" w:rsidRPr="00193A26">
        <w:rPr>
          <w:rFonts w:ascii="Book Antiqua" w:hAnsi="Book Antiqua" w:cs="Arial"/>
          <w:color w:val="auto"/>
          <w:sz w:val="24"/>
          <w:szCs w:val="24"/>
        </w:rPr>
        <w:t xml:space="preserve">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710E06" w:rsidRPr="00193A26">
        <w:rPr>
          <w:rFonts w:ascii="Book Antiqua" w:hAnsi="Book Antiqua" w:cs="Arial"/>
          <w:color w:val="auto"/>
          <w:sz w:val="24"/>
          <w:szCs w:val="24"/>
        </w:rPr>
        <w:t>-0.37)</w:t>
      </w:r>
      <w:r w:rsidR="00F40654" w:rsidRPr="00193A26">
        <w:rPr>
          <w:rFonts w:ascii="Book Antiqua" w:hAnsi="Book Antiqua" w:cs="Arial"/>
          <w:color w:val="auto"/>
          <w:sz w:val="24"/>
          <w:szCs w:val="24"/>
        </w:rPr>
        <w:t xml:space="preserve"> and SmO</w:t>
      </w:r>
      <w:r w:rsidR="00F40654" w:rsidRPr="00193A26">
        <w:rPr>
          <w:rFonts w:ascii="Book Antiqua" w:hAnsi="Book Antiqua" w:cs="Arial"/>
          <w:color w:val="auto"/>
          <w:sz w:val="24"/>
          <w:szCs w:val="24"/>
          <w:vertAlign w:val="subscript"/>
        </w:rPr>
        <w:t>2</w:t>
      </w:r>
      <w:r w:rsidR="00710E06" w:rsidRPr="00193A26">
        <w:rPr>
          <w:rFonts w:ascii="Book Antiqua" w:hAnsi="Book Antiqua" w:cs="Arial"/>
          <w:color w:val="auto"/>
          <w:sz w:val="24"/>
          <w:szCs w:val="24"/>
        </w:rPr>
        <w:t xml:space="preserve">. </w:t>
      </w:r>
      <w:r w:rsidR="00F40654" w:rsidRPr="00193A26">
        <w:rPr>
          <w:rFonts w:ascii="Book Antiqua" w:hAnsi="Book Antiqua" w:cs="Arial"/>
          <w:color w:val="auto"/>
          <w:sz w:val="24"/>
          <w:szCs w:val="24"/>
        </w:rPr>
        <w:t>Correlations for other laboratory parameters studied were weak and only based on a few observations</w:t>
      </w:r>
      <w:r w:rsidR="00710E06" w:rsidRPr="00193A26" w:rsidDel="00710E06">
        <w:rPr>
          <w:rFonts w:ascii="Book Antiqua" w:hAnsi="Book Antiqua" w:cs="Arial"/>
          <w:color w:val="auto"/>
          <w:sz w:val="24"/>
          <w:szCs w:val="24"/>
        </w:rPr>
        <w:t xml:space="preserve"> </w:t>
      </w:r>
      <w:r w:rsidR="00F40654" w:rsidRPr="00193A26">
        <w:rPr>
          <w:rFonts w:ascii="Book Antiqua" w:hAnsi="Book Antiqua" w:cs="Arial"/>
          <w:color w:val="auto"/>
          <w:sz w:val="24"/>
          <w:szCs w:val="24"/>
        </w:rPr>
        <w:t xml:space="preserve">(Table </w:t>
      </w:r>
      <w:r w:rsidRPr="00193A26">
        <w:rPr>
          <w:rFonts w:ascii="Book Antiqua" w:hAnsi="Book Antiqua" w:cs="Arial"/>
          <w:color w:val="auto"/>
          <w:sz w:val="24"/>
          <w:szCs w:val="24"/>
        </w:rPr>
        <w:t>2</w:t>
      </w:r>
      <w:r w:rsidR="00F07C30" w:rsidRPr="00193A26">
        <w:rPr>
          <w:rFonts w:ascii="Book Antiqua" w:hAnsi="Book Antiqua" w:cs="Arial"/>
          <w:color w:val="auto"/>
          <w:sz w:val="24"/>
          <w:szCs w:val="24"/>
        </w:rPr>
        <w:t>)</w:t>
      </w:r>
      <w:r w:rsidR="00F40654" w:rsidRPr="00193A26">
        <w:rPr>
          <w:rFonts w:ascii="Book Antiqua" w:hAnsi="Book Antiqua" w:cs="Arial"/>
          <w:color w:val="auto"/>
          <w:sz w:val="24"/>
          <w:szCs w:val="24"/>
        </w:rPr>
        <w:t>.</w:t>
      </w:r>
      <w:r w:rsidR="00353487">
        <w:rPr>
          <w:rFonts w:ascii="Book Antiqua" w:hAnsi="Book Antiqua" w:cs="Arial" w:hint="eastAsia"/>
          <w:color w:val="auto"/>
          <w:sz w:val="24"/>
          <w:szCs w:val="24"/>
          <w:lang w:eastAsia="zh-CN"/>
        </w:rPr>
        <w:t xml:space="preserve"> </w:t>
      </w:r>
      <w:r w:rsidR="00F40654" w:rsidRPr="00193A26">
        <w:rPr>
          <w:rFonts w:ascii="Book Antiqua" w:hAnsi="Book Antiqua" w:cs="Arial"/>
          <w:color w:val="auto"/>
          <w:sz w:val="24"/>
          <w:szCs w:val="24"/>
        </w:rPr>
        <w:t>When correlations were examined within individual patients, values varied widely; for example, correlations for SV varied from 0.40590 to -0.66903 for 18 patients with recorded SV values (data not shown).</w:t>
      </w:r>
    </w:p>
    <w:p w14:paraId="60BB9C63" w14:textId="34F0400B" w:rsidR="005C5FD4" w:rsidRPr="00193A26" w:rsidRDefault="004E7136" w:rsidP="00046CA9">
      <w:pPr>
        <w:pStyle w:val="Body"/>
        <w:spacing w:line="360" w:lineRule="auto"/>
        <w:jc w:val="both"/>
        <w:rPr>
          <w:rFonts w:ascii="Book Antiqua" w:hAnsi="Book Antiqua" w:cs="Arial"/>
          <w:color w:val="auto"/>
          <w:sz w:val="24"/>
          <w:szCs w:val="24"/>
          <w:lang w:eastAsia="zh-CN"/>
        </w:rPr>
      </w:pPr>
      <w:r w:rsidRPr="00193A26">
        <w:rPr>
          <w:rFonts w:ascii="Book Antiqua" w:hAnsi="Book Antiqua" w:cs="Arial"/>
          <w:color w:val="auto"/>
          <w:sz w:val="24"/>
          <w:szCs w:val="24"/>
        </w:rPr>
        <w:tab/>
      </w:r>
      <w:r w:rsidR="00F40654" w:rsidRPr="00193A26">
        <w:rPr>
          <w:rFonts w:ascii="Book Antiqua" w:hAnsi="Book Antiqua" w:cs="Arial"/>
          <w:bCs/>
          <w:color w:val="auto"/>
          <w:sz w:val="24"/>
          <w:szCs w:val="24"/>
        </w:rPr>
        <w:t xml:space="preserve">Average </w:t>
      </w:r>
      <w:r w:rsidR="00F40654" w:rsidRPr="00193A26">
        <w:rPr>
          <w:rFonts w:ascii="Book Antiqua" w:hAnsi="Book Antiqua" w:cs="Arial"/>
          <w:color w:val="auto"/>
          <w:sz w:val="24"/>
          <w:szCs w:val="24"/>
        </w:rPr>
        <w:t>SmO</w:t>
      </w:r>
      <w:r w:rsidR="00F40654" w:rsidRPr="00193A26">
        <w:rPr>
          <w:rFonts w:ascii="Book Antiqua" w:hAnsi="Book Antiqua" w:cs="Arial"/>
          <w:color w:val="auto"/>
          <w:sz w:val="24"/>
          <w:szCs w:val="24"/>
          <w:vertAlign w:val="subscript"/>
        </w:rPr>
        <w:t>2</w:t>
      </w:r>
      <w:r w:rsidR="009F69B0" w:rsidRPr="00193A26">
        <w:rPr>
          <w:rFonts w:ascii="Book Antiqua" w:hAnsi="Book Antiqua" w:cs="Arial"/>
          <w:color w:val="auto"/>
          <w:sz w:val="24"/>
          <w:szCs w:val="24"/>
          <w:vertAlign w:val="subscript"/>
        </w:rPr>
        <w:t xml:space="preserve"> </w:t>
      </w:r>
      <w:r w:rsidR="009F69B0" w:rsidRPr="00193A26">
        <w:rPr>
          <w:rFonts w:ascii="Book Antiqua" w:hAnsi="Book Antiqua" w:cs="Arial"/>
          <w:color w:val="auto"/>
          <w:sz w:val="24"/>
          <w:szCs w:val="24"/>
        </w:rPr>
        <w:t>for the 11 patients included in the final modeling was 57.63</w:t>
      </w:r>
      <w:r w:rsidR="00D10A6F" w:rsidRPr="00193A26">
        <w:rPr>
          <w:rFonts w:ascii="Book Antiqua" w:hAnsi="Book Antiqua" w:cs="Arial"/>
          <w:color w:val="auto"/>
          <w:sz w:val="24"/>
          <w:szCs w:val="24"/>
        </w:rPr>
        <w:t xml:space="preserve"> (± SD 7.68), with a range of mean values from 47.30-61.92</w:t>
      </w:r>
      <w:r w:rsidR="009F69B0" w:rsidRPr="00193A26">
        <w:rPr>
          <w:rFonts w:ascii="Book Antiqua" w:hAnsi="Book Antiqua" w:cs="Arial"/>
          <w:color w:val="auto"/>
          <w:sz w:val="24"/>
          <w:szCs w:val="24"/>
        </w:rPr>
        <w:t>.</w:t>
      </w:r>
      <w:r w:rsidR="00D10A6F" w:rsidRPr="00193A26">
        <w:rPr>
          <w:rFonts w:ascii="Book Antiqua" w:hAnsi="Book Antiqua" w:cs="Arial"/>
          <w:color w:val="auto"/>
          <w:sz w:val="24"/>
          <w:szCs w:val="24"/>
        </w:rPr>
        <w:t xml:space="preserve"> The total number of observations ana</w:t>
      </w:r>
      <w:r w:rsidR="00B74D47">
        <w:rPr>
          <w:rFonts w:ascii="Book Antiqua" w:hAnsi="Book Antiqua" w:cs="Arial"/>
          <w:color w:val="auto"/>
          <w:sz w:val="24"/>
          <w:szCs w:val="24"/>
        </w:rPr>
        <w:t>lyzed was 7677, representing 7</w:t>
      </w:r>
      <w:r w:rsidR="00D10A6F" w:rsidRPr="00193A26">
        <w:rPr>
          <w:rFonts w:ascii="Book Antiqua" w:hAnsi="Book Antiqua" w:cs="Arial"/>
          <w:color w:val="auto"/>
          <w:sz w:val="24"/>
          <w:szCs w:val="24"/>
        </w:rPr>
        <w:t>677 time counts, or minutes, of surgery over all patients included.</w:t>
      </w:r>
      <w:r w:rsidR="00353487">
        <w:rPr>
          <w:rFonts w:ascii="Book Antiqua" w:hAnsi="Book Antiqua" w:cs="Arial" w:hint="eastAsia"/>
          <w:color w:val="auto"/>
          <w:sz w:val="24"/>
          <w:szCs w:val="24"/>
          <w:lang w:eastAsia="zh-CN"/>
        </w:rPr>
        <w:t xml:space="preserve"> </w:t>
      </w:r>
      <w:r w:rsidR="00D10A6F" w:rsidRPr="00193A26">
        <w:rPr>
          <w:rFonts w:ascii="Book Antiqua" w:hAnsi="Book Antiqua" w:cs="Arial"/>
          <w:color w:val="auto"/>
          <w:sz w:val="24"/>
          <w:szCs w:val="24"/>
        </w:rPr>
        <w:t xml:space="preserve">Individual patient time counts ranged from </w:t>
      </w:r>
      <w:r w:rsidR="00B74D47">
        <w:rPr>
          <w:rFonts w:ascii="Book Antiqua" w:hAnsi="Book Antiqua" w:cs="Arial"/>
          <w:color w:val="auto"/>
          <w:sz w:val="24"/>
          <w:szCs w:val="24"/>
        </w:rPr>
        <w:t>110 to 1</w:t>
      </w:r>
      <w:r w:rsidR="0019013B" w:rsidRPr="00193A26">
        <w:rPr>
          <w:rFonts w:ascii="Book Antiqua" w:hAnsi="Book Antiqua" w:cs="Arial"/>
          <w:color w:val="auto"/>
          <w:sz w:val="24"/>
          <w:szCs w:val="24"/>
        </w:rPr>
        <w:t xml:space="preserve">609 (Table </w:t>
      </w:r>
      <w:r w:rsidR="00D43716" w:rsidRPr="00193A26">
        <w:rPr>
          <w:rFonts w:ascii="Book Antiqua" w:hAnsi="Book Antiqua" w:cs="Arial"/>
          <w:color w:val="auto"/>
          <w:sz w:val="24"/>
          <w:szCs w:val="24"/>
        </w:rPr>
        <w:t>3</w:t>
      </w:r>
      <w:r w:rsidR="0019013B" w:rsidRPr="00193A26">
        <w:rPr>
          <w:rFonts w:ascii="Book Antiqua" w:hAnsi="Book Antiqua" w:cs="Arial"/>
          <w:color w:val="auto"/>
          <w:sz w:val="24"/>
          <w:szCs w:val="24"/>
        </w:rPr>
        <w:t>).</w:t>
      </w:r>
      <w:r w:rsidR="00353487">
        <w:rPr>
          <w:rFonts w:ascii="Book Antiqua" w:hAnsi="Book Antiqua" w:cs="Arial" w:hint="eastAsia"/>
          <w:color w:val="auto"/>
          <w:sz w:val="24"/>
          <w:szCs w:val="24"/>
          <w:lang w:eastAsia="zh-CN"/>
        </w:rPr>
        <w:t xml:space="preserve"> </w:t>
      </w:r>
    </w:p>
    <w:p w14:paraId="248E1558" w14:textId="45ABEC3C" w:rsidR="0056012F" w:rsidRDefault="00D43716" w:rsidP="00046CA9">
      <w:pPr>
        <w:pStyle w:val="Body"/>
        <w:spacing w:line="360" w:lineRule="auto"/>
        <w:jc w:val="both"/>
        <w:rPr>
          <w:rFonts w:ascii="Book Antiqua" w:hAnsi="Book Antiqua" w:cs="Arial"/>
          <w:bCs/>
          <w:color w:val="auto"/>
          <w:sz w:val="24"/>
          <w:szCs w:val="24"/>
          <w:lang w:eastAsia="zh-CN"/>
        </w:rPr>
      </w:pPr>
      <w:r w:rsidRPr="00193A26">
        <w:rPr>
          <w:rFonts w:ascii="Book Antiqua" w:hAnsi="Book Antiqua" w:cs="Arial"/>
          <w:bCs/>
          <w:color w:val="auto"/>
          <w:sz w:val="24"/>
          <w:szCs w:val="24"/>
        </w:rPr>
        <w:tab/>
      </w:r>
      <w:r w:rsidR="008573DF" w:rsidRPr="00193A26">
        <w:rPr>
          <w:rFonts w:ascii="Book Antiqua" w:hAnsi="Book Antiqua" w:cs="Arial"/>
          <w:bCs/>
          <w:color w:val="auto"/>
          <w:sz w:val="24"/>
          <w:szCs w:val="24"/>
        </w:rPr>
        <w:t xml:space="preserve">The final model showed a </w:t>
      </w:r>
      <w:r w:rsidR="004A11D2" w:rsidRPr="00193A26">
        <w:rPr>
          <w:rFonts w:ascii="Book Antiqua" w:hAnsi="Book Antiqua" w:cs="Arial"/>
          <w:bCs/>
          <w:color w:val="auto"/>
          <w:sz w:val="24"/>
          <w:szCs w:val="24"/>
        </w:rPr>
        <w:t xml:space="preserve">small, but </w:t>
      </w:r>
      <w:r w:rsidR="008573DF" w:rsidRPr="00193A26">
        <w:rPr>
          <w:rFonts w:ascii="Book Antiqua" w:hAnsi="Book Antiqua" w:cs="Arial"/>
          <w:bCs/>
          <w:color w:val="auto"/>
          <w:sz w:val="24"/>
          <w:szCs w:val="24"/>
        </w:rPr>
        <w:t xml:space="preserve">significant increase in </w:t>
      </w:r>
      <w:r w:rsidR="008573DF" w:rsidRPr="00193A26">
        <w:rPr>
          <w:rFonts w:ascii="Book Antiqua" w:eastAsia="Times New Roman" w:hAnsi="Book Antiqua" w:cs="Arial"/>
          <w:color w:val="auto"/>
          <w:sz w:val="24"/>
          <w:szCs w:val="24"/>
          <w:bdr w:val="none" w:sz="0" w:space="0" w:color="auto"/>
        </w:rPr>
        <w:t>SmO</w:t>
      </w:r>
      <w:r w:rsidR="008573DF" w:rsidRPr="00193A26">
        <w:rPr>
          <w:rFonts w:ascii="Book Antiqua" w:eastAsia="Times New Roman" w:hAnsi="Book Antiqua" w:cs="Arial"/>
          <w:color w:val="auto"/>
          <w:sz w:val="24"/>
          <w:szCs w:val="24"/>
          <w:bdr w:val="none" w:sz="0" w:space="0" w:color="auto"/>
          <w:vertAlign w:val="subscript"/>
        </w:rPr>
        <w:t>2</w:t>
      </w:r>
      <w:r w:rsidR="00710E06" w:rsidRPr="00193A26">
        <w:rPr>
          <w:rFonts w:ascii="Book Antiqua" w:eastAsia="Times New Roman" w:hAnsi="Book Antiqua" w:cs="Arial"/>
          <w:color w:val="auto"/>
          <w:sz w:val="24"/>
          <w:szCs w:val="24"/>
          <w:bdr w:val="none" w:sz="0" w:space="0" w:color="auto"/>
        </w:rPr>
        <w:t xml:space="preserve"> </w:t>
      </w:r>
      <w:r w:rsidR="008573DF" w:rsidRPr="00193A26">
        <w:rPr>
          <w:rFonts w:ascii="Book Antiqua" w:eastAsia="Times New Roman" w:hAnsi="Book Antiqua" w:cs="Arial"/>
          <w:color w:val="auto"/>
          <w:sz w:val="24"/>
          <w:szCs w:val="24"/>
          <w:bdr w:val="none" w:sz="0" w:space="0" w:color="auto"/>
        </w:rPr>
        <w:t xml:space="preserve">at the time of </w:t>
      </w:r>
      <w:r w:rsidR="00B128C0" w:rsidRPr="00193A26">
        <w:rPr>
          <w:rFonts w:ascii="Book Antiqua" w:eastAsia="Times New Roman" w:hAnsi="Book Antiqua" w:cs="Arial"/>
          <w:color w:val="auto"/>
          <w:sz w:val="24"/>
          <w:szCs w:val="24"/>
          <w:bdr w:val="none" w:sz="0" w:space="0" w:color="auto"/>
        </w:rPr>
        <w:t>P</w:t>
      </w:r>
      <w:r w:rsidR="008573DF" w:rsidRPr="00193A26">
        <w:rPr>
          <w:rFonts w:ascii="Book Antiqua" w:eastAsia="Times New Roman" w:hAnsi="Book Antiqua" w:cs="Arial"/>
          <w:color w:val="auto"/>
          <w:sz w:val="24"/>
          <w:szCs w:val="24"/>
          <w:bdr w:val="none" w:sz="0" w:space="0" w:color="auto"/>
        </w:rPr>
        <w:t>RBC administration by 1.29 units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8573DF" w:rsidRPr="00193A26">
        <w:rPr>
          <w:rFonts w:ascii="Book Antiqua" w:eastAsia="Times New Roman" w:hAnsi="Book Antiqua" w:cs="Arial"/>
          <w:color w:val="auto"/>
          <w:sz w:val="24"/>
          <w:szCs w:val="24"/>
          <w:bdr w:val="none" w:sz="0" w:space="0" w:color="auto"/>
        </w:rPr>
        <w:t>0.0002).</w:t>
      </w:r>
      <w:r w:rsidR="00353487">
        <w:rPr>
          <w:rFonts w:ascii="Book Antiqua" w:hAnsi="Book Antiqua" w:cs="Arial" w:hint="eastAsia"/>
          <w:color w:val="auto"/>
          <w:sz w:val="24"/>
          <w:szCs w:val="24"/>
          <w:bdr w:val="none" w:sz="0" w:space="0" w:color="auto"/>
          <w:lang w:eastAsia="zh-CN"/>
        </w:rPr>
        <w:t xml:space="preserve"> </w:t>
      </w:r>
      <w:r w:rsidR="008573DF" w:rsidRPr="00193A26">
        <w:rPr>
          <w:rFonts w:ascii="Book Antiqua" w:eastAsia="Times New Roman" w:hAnsi="Book Antiqua" w:cs="Arial"/>
          <w:color w:val="auto"/>
          <w:sz w:val="24"/>
          <w:szCs w:val="24"/>
          <w:bdr w:val="none" w:sz="0" w:space="0" w:color="auto"/>
        </w:rPr>
        <w:t>SmO</w:t>
      </w:r>
      <w:r w:rsidR="008573DF" w:rsidRPr="00193A26">
        <w:rPr>
          <w:rFonts w:ascii="Book Antiqua" w:eastAsia="Times New Roman" w:hAnsi="Book Antiqua" w:cs="Arial"/>
          <w:color w:val="auto"/>
          <w:sz w:val="24"/>
          <w:szCs w:val="24"/>
          <w:bdr w:val="none" w:sz="0" w:space="0" w:color="auto"/>
          <w:vertAlign w:val="subscript"/>
        </w:rPr>
        <w:t xml:space="preserve">2 </w:t>
      </w:r>
      <w:r w:rsidR="008573DF" w:rsidRPr="00193A26">
        <w:rPr>
          <w:rFonts w:ascii="Book Antiqua" w:hAnsi="Book Antiqua" w:cs="Arial"/>
          <w:bCs/>
          <w:color w:val="auto"/>
          <w:sz w:val="24"/>
          <w:szCs w:val="24"/>
        </w:rPr>
        <w:t xml:space="preserve">values did not change over time prior to </w:t>
      </w:r>
      <w:r w:rsidR="00B128C0" w:rsidRPr="00193A26">
        <w:rPr>
          <w:rFonts w:ascii="Book Antiqua" w:hAnsi="Book Antiqua" w:cs="Arial"/>
          <w:bCs/>
          <w:color w:val="auto"/>
          <w:sz w:val="24"/>
          <w:szCs w:val="24"/>
        </w:rPr>
        <w:t>P</w:t>
      </w:r>
      <w:r w:rsidR="008573DF" w:rsidRPr="00193A26">
        <w:rPr>
          <w:rFonts w:ascii="Book Antiqua" w:hAnsi="Book Antiqua" w:cs="Arial"/>
          <w:bCs/>
          <w:color w:val="auto"/>
          <w:sz w:val="24"/>
          <w:szCs w:val="24"/>
        </w:rPr>
        <w:t>RBC administration (</w:t>
      </w:r>
      <w:r w:rsidR="00D93585" w:rsidRPr="00D93585">
        <w:rPr>
          <w:rFonts w:ascii="Book Antiqua" w:hAnsi="Book Antiqua" w:cs="Arial"/>
          <w:i/>
          <w:color w:val="auto"/>
          <w:sz w:val="24"/>
          <w:szCs w:val="24"/>
        </w:rPr>
        <w:t>P</w:t>
      </w:r>
      <w:r w:rsidR="00D93585">
        <w:rPr>
          <w:rFonts w:ascii="Book Antiqua" w:hAnsi="Book Antiqua" w:cs="Arial" w:hint="eastAsia"/>
          <w:color w:val="auto"/>
          <w:sz w:val="24"/>
          <w:szCs w:val="24"/>
          <w:lang w:eastAsia="zh-CN"/>
        </w:rPr>
        <w:t xml:space="preserve"> </w:t>
      </w:r>
      <w:r w:rsidR="00D93585" w:rsidRPr="00193A26">
        <w:rPr>
          <w:rFonts w:ascii="Book Antiqua" w:hAnsi="Book Antiqua" w:cs="Arial"/>
          <w:color w:val="auto"/>
          <w:sz w:val="24"/>
          <w:szCs w:val="24"/>
        </w:rPr>
        <w:t>=</w:t>
      </w:r>
      <w:r w:rsidR="00D93585">
        <w:rPr>
          <w:rFonts w:ascii="Book Antiqua" w:hAnsi="Book Antiqua" w:cs="Arial" w:hint="eastAsia"/>
          <w:color w:val="auto"/>
          <w:sz w:val="24"/>
          <w:szCs w:val="24"/>
          <w:lang w:eastAsia="zh-CN"/>
        </w:rPr>
        <w:t xml:space="preserve"> </w:t>
      </w:r>
      <w:r w:rsidR="008573DF" w:rsidRPr="00193A26">
        <w:rPr>
          <w:rFonts w:ascii="Book Antiqua" w:hAnsi="Book Antiqua" w:cs="Arial"/>
          <w:bCs/>
          <w:color w:val="auto"/>
          <w:sz w:val="24"/>
          <w:szCs w:val="24"/>
        </w:rPr>
        <w:t xml:space="preserve">0.6658) but following </w:t>
      </w:r>
      <w:r w:rsidR="00B128C0" w:rsidRPr="00193A26">
        <w:rPr>
          <w:rFonts w:ascii="Book Antiqua" w:hAnsi="Book Antiqua" w:cs="Arial"/>
          <w:bCs/>
          <w:color w:val="auto"/>
          <w:sz w:val="24"/>
          <w:szCs w:val="24"/>
        </w:rPr>
        <w:t>P</w:t>
      </w:r>
      <w:r w:rsidR="008573DF" w:rsidRPr="00193A26">
        <w:rPr>
          <w:rFonts w:ascii="Book Antiqua" w:hAnsi="Book Antiqua" w:cs="Arial"/>
          <w:bCs/>
          <w:color w:val="auto"/>
          <w:sz w:val="24"/>
          <w:szCs w:val="24"/>
        </w:rPr>
        <w:t xml:space="preserve">RBC </w:t>
      </w:r>
      <w:r w:rsidR="00B26266" w:rsidRPr="00193A26">
        <w:rPr>
          <w:rFonts w:ascii="Book Antiqua" w:hAnsi="Book Antiqua" w:cs="Arial"/>
          <w:bCs/>
          <w:color w:val="auto"/>
          <w:sz w:val="24"/>
          <w:szCs w:val="24"/>
        </w:rPr>
        <w:t>administration, SmO</w:t>
      </w:r>
      <w:r w:rsidR="00B26266" w:rsidRPr="00193A26">
        <w:rPr>
          <w:rFonts w:ascii="Book Antiqua" w:hAnsi="Book Antiqua" w:cs="Arial"/>
          <w:bCs/>
          <w:color w:val="auto"/>
          <w:sz w:val="24"/>
          <w:szCs w:val="24"/>
          <w:vertAlign w:val="subscript"/>
        </w:rPr>
        <w:t>2</w:t>
      </w:r>
      <w:r w:rsidR="00B26266" w:rsidRPr="00193A26">
        <w:rPr>
          <w:rFonts w:ascii="Book Antiqua" w:hAnsi="Book Antiqua" w:cs="Arial"/>
          <w:bCs/>
          <w:color w:val="auto"/>
          <w:sz w:val="24"/>
          <w:szCs w:val="24"/>
        </w:rPr>
        <w:t xml:space="preserve"> </w:t>
      </w:r>
      <w:r w:rsidR="008573DF" w:rsidRPr="00193A26">
        <w:rPr>
          <w:rFonts w:ascii="Book Antiqua" w:hAnsi="Book Antiqua" w:cs="Arial"/>
          <w:bCs/>
          <w:color w:val="auto"/>
          <w:sz w:val="24"/>
          <w:szCs w:val="24"/>
        </w:rPr>
        <w:t>values declined significantly by 0.015 units (</w:t>
      </w:r>
      <w:r w:rsidR="00D93585" w:rsidRPr="00D93585">
        <w:rPr>
          <w:rFonts w:ascii="Book Antiqua" w:hAnsi="Book Antiqua" w:cs="Arial"/>
          <w:bCs/>
          <w:i/>
          <w:color w:val="auto"/>
          <w:sz w:val="24"/>
          <w:szCs w:val="24"/>
        </w:rPr>
        <w:t>P</w:t>
      </w:r>
      <w:r w:rsidR="00D93585">
        <w:rPr>
          <w:rFonts w:ascii="Book Antiqua" w:hAnsi="Book Antiqua" w:cs="Arial"/>
          <w:bCs/>
          <w:color w:val="auto"/>
          <w:sz w:val="24"/>
          <w:szCs w:val="24"/>
          <w:lang w:eastAsia="zh-CN"/>
        </w:rPr>
        <w:t xml:space="preserve"> </w:t>
      </w:r>
      <w:r w:rsidR="008573DF" w:rsidRPr="00193A26">
        <w:rPr>
          <w:rFonts w:ascii="Book Antiqua" w:hAnsi="Book Antiqua" w:cs="Arial"/>
          <w:bCs/>
          <w:color w:val="auto"/>
          <w:sz w:val="24"/>
          <w:szCs w:val="24"/>
        </w:rPr>
        <w:t>&lt;</w:t>
      </w:r>
      <w:r w:rsidR="00D93585">
        <w:rPr>
          <w:rFonts w:ascii="Book Antiqua" w:hAnsi="Book Antiqua" w:cs="Arial" w:hint="eastAsia"/>
          <w:bCs/>
          <w:color w:val="auto"/>
          <w:sz w:val="24"/>
          <w:szCs w:val="24"/>
          <w:lang w:eastAsia="zh-CN"/>
        </w:rPr>
        <w:t xml:space="preserve"> </w:t>
      </w:r>
      <w:r w:rsidR="008573DF" w:rsidRPr="00193A26">
        <w:rPr>
          <w:rFonts w:ascii="Book Antiqua" w:hAnsi="Book Antiqua" w:cs="Arial"/>
          <w:bCs/>
          <w:color w:val="auto"/>
          <w:sz w:val="24"/>
          <w:szCs w:val="24"/>
        </w:rPr>
        <w:t>0.0001).</w:t>
      </w:r>
    </w:p>
    <w:p w14:paraId="1046AF94" w14:textId="77777777" w:rsidR="0056012F" w:rsidRDefault="0056012F" w:rsidP="00046CA9">
      <w:pPr>
        <w:pStyle w:val="Body"/>
        <w:spacing w:line="360" w:lineRule="auto"/>
        <w:jc w:val="both"/>
        <w:rPr>
          <w:rFonts w:ascii="Book Antiqua" w:hAnsi="Book Antiqua" w:cs="Arial"/>
          <w:bCs/>
          <w:color w:val="auto"/>
          <w:sz w:val="24"/>
          <w:szCs w:val="24"/>
          <w:lang w:eastAsia="zh-CN"/>
        </w:rPr>
      </w:pPr>
    </w:p>
    <w:p w14:paraId="61D5B4F6" w14:textId="79D58B1C" w:rsidR="004963A5" w:rsidRPr="00193A26" w:rsidRDefault="00F40654" w:rsidP="00046CA9">
      <w:pPr>
        <w:pStyle w:val="Body"/>
        <w:spacing w:line="360" w:lineRule="auto"/>
        <w:jc w:val="both"/>
        <w:rPr>
          <w:rFonts w:ascii="Book Antiqua" w:hAnsi="Book Antiqua" w:cs="Arial"/>
          <w:b/>
          <w:bCs/>
          <w:color w:val="auto"/>
          <w:sz w:val="24"/>
          <w:szCs w:val="24"/>
        </w:rPr>
      </w:pPr>
      <w:r w:rsidRPr="00193A26">
        <w:rPr>
          <w:rFonts w:ascii="Book Antiqua" w:hAnsi="Book Antiqua" w:cs="Arial"/>
          <w:b/>
          <w:bCs/>
          <w:color w:val="auto"/>
          <w:sz w:val="24"/>
          <w:szCs w:val="24"/>
        </w:rPr>
        <w:t>D</w:t>
      </w:r>
      <w:r w:rsidR="004E7136" w:rsidRPr="00193A26">
        <w:rPr>
          <w:rFonts w:ascii="Book Antiqua" w:hAnsi="Book Antiqua" w:cs="Arial"/>
          <w:b/>
          <w:bCs/>
          <w:color w:val="auto"/>
          <w:sz w:val="24"/>
          <w:szCs w:val="24"/>
        </w:rPr>
        <w:t>ISCUSSION</w:t>
      </w:r>
    </w:p>
    <w:p w14:paraId="5E8C1B6E" w14:textId="4D01F360" w:rsidR="005E3D5E" w:rsidRPr="00193A26" w:rsidRDefault="005E3D5E"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The key finding of our study is that when compared to experimental</w:t>
      </w:r>
      <w:r w:rsidR="0093068D"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A075126F-F53D-45D8-8505-DE7CC314DC5E&lt;/uuid&gt;&lt;priority&gt;0&lt;/priority&gt;&lt;publications&gt;&lt;publication&gt;&lt;uuid&gt;4A459415-8BE5-4DF7-A3D2-637D2064EC8E&lt;/uuid&gt;&lt;volume&gt;36&lt;/volume&gt;&lt;doi&gt;10.1097/01.CCM.0000295586.83787.7E&lt;/doi&gt;&lt;subtitle&gt;&lt;/subtitle&gt;&lt;startpage&gt;176&lt;/startpage&gt;&lt;publication_date&gt;99200801001200000000220000&lt;/publication_date&gt;&lt;url&gt;http://content.wkhealth.com/linkback/openurl?sid=WKPTLP:landingpage&amp;amp;an=00003246-200801000-00024&lt;/url&gt;&lt;type&gt;400&lt;/type&gt;&lt;title&gt;Oxygen saturation determined from deep muscle, not thenar tissue, is an early indicator of central hypovolemia in humans&lt;/title&gt;&lt;number&gt;1&lt;/number&gt;&lt;subtype&gt;400&lt;/subtype&gt;&lt;endpage&gt;182&lt;/endpage&gt;&lt;bundle&gt;&lt;publication&gt;&lt;title&gt;Critical care medicine&lt;/title&gt;&lt;type&gt;-100&lt;/type&gt;&lt;subtype&gt;-100&lt;/subtype&gt;&lt;uuid&gt;AB7B8D53-56F3-493E-830D-0F33926B3683&lt;/uuid&gt;&lt;/publication&gt;&lt;/bundle&gt;&lt;authors&gt;&lt;author&gt;&lt;firstName&gt;Babs&lt;/firstName&gt;&lt;middleNames&gt;R&lt;/middleNames&gt;&lt;lastName&gt;Soller&lt;/lastName&gt;&lt;/author&gt;&lt;author&gt;&lt;firstName&gt;Kathy&lt;/firstName&gt;&lt;middleNames&gt;L&lt;/middleNames&gt;&lt;lastName&gt;Ryan&lt;/lastName&gt;&lt;/author&gt;&lt;author&gt;&lt;firstName&gt;Caroline&lt;/firstName&gt;&lt;middleNames&gt;A&lt;/middleNames&gt;&lt;lastName&gt;Rickards&lt;/lastName&gt;&lt;/author&gt;&lt;author&gt;&lt;firstName&gt;William&lt;/firstName&gt;&lt;middleNames&gt;H&lt;/middleNames&gt;&lt;lastName&gt;Cooke&lt;/lastName&gt;&lt;/author&gt;&lt;author&gt;&lt;firstName&gt;Ye&lt;/firstName&gt;&lt;lastName&gt;Yang&lt;/lastName&gt;&lt;/author&gt;&lt;author&gt;&lt;firstName&gt;Olusola&lt;/firstName&gt;&lt;middleNames&gt;O&lt;/middleNames&gt;&lt;lastName&gt;Soyemi&lt;/lastName&gt;&lt;/author&gt;&lt;author&gt;&lt;firstName&gt;Bruce&lt;/firstName&gt;&lt;middleNames&gt;A&lt;/middleNames&gt;&lt;lastName&gt;Crookes&lt;/lastName&gt;&lt;/author&gt;&lt;author&gt;&lt;firstName&gt;Stephen&lt;/firstName&gt;&lt;middleNames&gt;O&lt;/middleNames&gt;&lt;lastName&gt;Heard&lt;/lastName&gt;&lt;/author&gt;&lt;author&gt;&lt;firstName&gt;Victor&lt;/firstName&gt;&lt;middleNames&gt;A&lt;/middleNames&gt;&lt;lastName&gt;Convertino&lt;/lastName&gt;&lt;/author&gt;&lt;/authors&gt;&lt;/publication&gt;&lt;/publications&gt;&lt;cites&gt;&lt;/cites&gt;&lt;/citation&gt;</w:instrText>
      </w:r>
      <w:r w:rsidR="0093068D"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[11]</w:t>
      </w:r>
      <w:r w:rsidR="0093068D" w:rsidRPr="00193A26">
        <w:rPr>
          <w:rFonts w:ascii="Book Antiqua" w:hAnsi="Book Antiqua" w:cs="Arial"/>
          <w:bCs/>
          <w:color w:val="auto"/>
          <w:sz w:val="24"/>
          <w:szCs w:val="24"/>
        </w:rPr>
        <w:fldChar w:fldCharType="end"/>
      </w:r>
      <w:r w:rsidRPr="00193A26">
        <w:rPr>
          <w:rFonts w:ascii="Book Antiqua" w:hAnsi="Book Antiqua" w:cs="Arial"/>
          <w:bCs/>
          <w:color w:val="auto"/>
          <w:sz w:val="24"/>
          <w:szCs w:val="24"/>
        </w:rPr>
        <w:t>, and clinical settings of uncontrolled hemorrhagic shock</w:t>
      </w:r>
      <w:r w:rsidR="0093068D"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F44E3191-E20D-4081-8145-D3E9E2ED9621&lt;/uuid&gt;&lt;priority&gt;0&lt;/priority&gt;&lt;publications&gt;&lt;publication&gt;&lt;uuid&gt;A4F966B7-A1E4-44C8-85EC-84218ACFEC0E&lt;/uuid&gt;&lt;volume&gt;62&lt;/volume&gt;&lt;doi&gt;10.1097/TA.0b013e31802eb817&lt;/doi&gt;&lt;subtitle&gt;&lt;/subtitle&gt;&lt;startpage&gt;44&lt;/startpage&gt;&lt;publication_date&gt;99200701001200000000220000&lt;/publication_date&gt;&lt;url&gt;http://content.wkhealth.com/linkback/openurl?sid=WKPTLP:landingpage&amp;amp;an=00005373-200701000-00005&lt;/url&gt;&lt;type&gt;400&lt;/type&gt;&lt;title&gt;Tissue Oxygen Saturation Predicts the Development of Organ Dysfunction During Traumatic Shock Resuscitation&lt;/title&gt;&lt;number&gt;1&lt;/number&gt;&lt;subtype&gt;400&lt;/subtype&gt;&lt;endpage&gt;55&lt;/endpage&gt;&lt;bundle&gt;&lt;publication&gt;&lt;title&gt;The Journal of Trauma: Injury, Infection, and Critical Care&lt;/title&gt;&lt;type&gt;-100&lt;/type&gt;&lt;subtype&gt;-100&lt;/subtype&gt;&lt;uuid&gt;54E96553-BADC-4DD0-9B45-4DFAFC6911A0&lt;/uuid&gt;&lt;/publication&gt;&lt;/bundle&gt;&lt;authors&gt;&lt;author&gt;&lt;firstName&gt;Stephen&lt;/firstName&gt;&lt;middleNames&gt;M&lt;/middleNames&gt;&lt;lastName&gt;Cohn&lt;/lastName&gt;&lt;/author&gt;&lt;author&gt;&lt;firstName&gt;Avery&lt;/firstName&gt;&lt;middleNames&gt;B&lt;/middleNames&gt;&lt;lastName&gt;Nathens&lt;/lastName&gt;&lt;/author&gt;&lt;author&gt;&lt;firstName&gt;Frederick&lt;/firstName&gt;&lt;middleNames&gt;A&lt;/middleNames&gt;&lt;lastName&gt;Moore&lt;/lastName&gt;&lt;/author&gt;&lt;author&gt;&lt;firstName&gt;Peter&lt;/firstName&gt;&lt;lastName&gt;Rhee&lt;/lastName&gt;&lt;/author&gt;&lt;author&gt;&lt;firstName&gt;Juan&lt;/firstName&gt;&lt;middleNames&gt;Carlos&lt;/middleNames&gt;&lt;lastName&gt;Puyana&lt;/lastName&gt;&lt;/author&gt;&lt;author&gt;&lt;firstName&gt;Ernest&lt;/firstName&gt;&lt;middleNames&gt;E&lt;/middleNames&gt;&lt;lastName&gt;Moore&lt;/lastName&gt;&lt;/author&gt;&lt;author&gt;&lt;firstName&gt;Gregory&lt;/firstName&gt;&lt;middleNames&gt;J&lt;/middleNames&gt;&lt;lastName&gt;Beilman&lt;/lastName&gt;&lt;/author&gt;&lt;/authors&gt;&lt;/publication&gt;&lt;/publications&gt;&lt;cites&gt;&lt;/cites&gt;&lt;/citation&gt;</w:instrText>
      </w:r>
      <w:r w:rsidR="0093068D"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[8]</w:t>
      </w:r>
      <w:r w:rsidR="0093068D" w:rsidRPr="00193A26">
        <w:rPr>
          <w:rFonts w:ascii="Book Antiqua" w:hAnsi="Book Antiqua" w:cs="Arial"/>
          <w:bCs/>
          <w:color w:val="auto"/>
          <w:sz w:val="24"/>
          <w:szCs w:val="24"/>
        </w:rPr>
        <w:fldChar w:fldCharType="end"/>
      </w:r>
      <w:r w:rsidRPr="00193A26">
        <w:rPr>
          <w:rFonts w:ascii="Book Antiqua" w:hAnsi="Book Antiqua" w:cs="Arial"/>
          <w:bCs/>
          <w:color w:val="auto"/>
          <w:sz w:val="24"/>
          <w:szCs w:val="24"/>
        </w:rPr>
        <w:t>, intra-operative measurement of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xml:space="preserve"> during large volume, yet controlled hemorrhage does not show a statistically significant correlation with either invasive hemodynamic, or laboratory parameters in patients undergoing elective complex spine surgery. </w:t>
      </w:r>
    </w:p>
    <w:p w14:paraId="4005318A" w14:textId="77777777" w:rsidR="00703991" w:rsidRPr="00193A26" w:rsidRDefault="00703991" w:rsidP="00046CA9">
      <w:pPr>
        <w:pStyle w:val="Body"/>
        <w:spacing w:line="360" w:lineRule="auto"/>
        <w:ind w:firstLine="720"/>
        <w:jc w:val="both"/>
        <w:rPr>
          <w:rFonts w:ascii="Book Antiqua" w:hAnsi="Book Antiqua" w:cs="Arial"/>
          <w:bCs/>
          <w:color w:val="auto"/>
          <w:sz w:val="24"/>
          <w:szCs w:val="24"/>
        </w:rPr>
      </w:pPr>
      <w:r w:rsidRPr="00193A26">
        <w:rPr>
          <w:rFonts w:ascii="Book Antiqua" w:hAnsi="Book Antiqua" w:cs="Arial"/>
          <w:bCs/>
          <w:color w:val="auto"/>
          <w:sz w:val="24"/>
          <w:szCs w:val="24"/>
        </w:rPr>
        <w:t xml:space="preserve">The non-invasive assessment of tissue perfusion has garnered increasing interest in acute care medicine, based on the fact that traditional hemodynamic and oxygenation parameters such as blood pressure, central venous pressure, pulse oximetry, and central venous oxygen saturation </w:t>
      </w:r>
      <w:r w:rsidR="00F56858" w:rsidRPr="00193A26">
        <w:rPr>
          <w:rFonts w:ascii="Book Antiqua" w:hAnsi="Book Antiqua" w:cs="Arial"/>
          <w:bCs/>
          <w:color w:val="auto"/>
          <w:sz w:val="24"/>
          <w:szCs w:val="24"/>
        </w:rPr>
        <w:t>are</w:t>
      </w:r>
      <w:r w:rsidRPr="00193A26">
        <w:rPr>
          <w:rFonts w:ascii="Book Antiqua" w:hAnsi="Book Antiqua" w:cs="Arial"/>
          <w:bCs/>
          <w:color w:val="auto"/>
          <w:sz w:val="24"/>
          <w:szCs w:val="24"/>
        </w:rPr>
        <w:t xml:space="preserve"> not necessarily reflect</w:t>
      </w:r>
      <w:r w:rsidR="00F56858" w:rsidRPr="00193A26">
        <w:rPr>
          <w:rFonts w:ascii="Book Antiqua" w:hAnsi="Book Antiqua" w:cs="Arial"/>
          <w:bCs/>
          <w:color w:val="auto"/>
          <w:sz w:val="24"/>
          <w:szCs w:val="24"/>
        </w:rPr>
        <w:t>ive of</w:t>
      </w:r>
      <w:r w:rsidRPr="00193A26">
        <w:rPr>
          <w:rFonts w:ascii="Book Antiqua" w:hAnsi="Book Antiqua" w:cs="Arial"/>
          <w:bCs/>
          <w:color w:val="auto"/>
          <w:sz w:val="24"/>
          <w:szCs w:val="24"/>
        </w:rPr>
        <w:t xml:space="preserve"> the actual amount of blood loss, or </w:t>
      </w:r>
      <w:r w:rsidR="00F56858" w:rsidRPr="00193A26">
        <w:rPr>
          <w:rFonts w:ascii="Book Antiqua" w:hAnsi="Book Antiqua" w:cs="Arial"/>
          <w:bCs/>
          <w:color w:val="auto"/>
          <w:sz w:val="24"/>
          <w:szCs w:val="24"/>
        </w:rPr>
        <w:t xml:space="preserve">the </w:t>
      </w:r>
      <w:r w:rsidRPr="00193A26">
        <w:rPr>
          <w:rFonts w:ascii="Book Antiqua" w:hAnsi="Book Antiqua" w:cs="Arial"/>
          <w:bCs/>
          <w:color w:val="auto"/>
          <w:sz w:val="24"/>
          <w:szCs w:val="24"/>
        </w:rPr>
        <w:t xml:space="preserve">degree of shock a patient is experiencing. Furthermore, monitoring the </w:t>
      </w:r>
      <w:proofErr w:type="spellStart"/>
      <w:r w:rsidRPr="00193A26">
        <w:rPr>
          <w:rFonts w:ascii="Book Antiqua" w:hAnsi="Book Antiqua" w:cs="Arial"/>
          <w:bCs/>
          <w:color w:val="auto"/>
          <w:sz w:val="24"/>
          <w:szCs w:val="24"/>
        </w:rPr>
        <w:lastRenderedPageBreak/>
        <w:t>macrocirculation</w:t>
      </w:r>
      <w:proofErr w:type="spellEnd"/>
      <w:r w:rsidRPr="00193A26">
        <w:rPr>
          <w:rFonts w:ascii="Book Antiqua" w:hAnsi="Book Antiqua" w:cs="Arial"/>
          <w:bCs/>
          <w:color w:val="auto"/>
          <w:sz w:val="24"/>
          <w:szCs w:val="24"/>
        </w:rPr>
        <w:t xml:space="preserve"> with </w:t>
      </w:r>
      <w:r w:rsidR="00F56858" w:rsidRPr="00193A26">
        <w:rPr>
          <w:rFonts w:ascii="Book Antiqua" w:hAnsi="Book Antiqua" w:cs="Arial"/>
          <w:bCs/>
          <w:color w:val="auto"/>
          <w:sz w:val="24"/>
          <w:szCs w:val="24"/>
        </w:rPr>
        <w:t xml:space="preserve">standard </w:t>
      </w:r>
      <w:r w:rsidR="00131C6B" w:rsidRPr="00193A26">
        <w:rPr>
          <w:rFonts w:ascii="Book Antiqua" w:hAnsi="Book Antiqua" w:cs="Arial"/>
          <w:bCs/>
          <w:color w:val="auto"/>
          <w:sz w:val="24"/>
          <w:szCs w:val="24"/>
        </w:rPr>
        <w:t xml:space="preserve">blood pressure, and heart rate monitors </w:t>
      </w:r>
      <w:r w:rsidRPr="00193A26">
        <w:rPr>
          <w:rFonts w:ascii="Book Antiqua" w:hAnsi="Book Antiqua" w:cs="Arial"/>
          <w:bCs/>
          <w:color w:val="auto"/>
          <w:sz w:val="24"/>
          <w:szCs w:val="24"/>
        </w:rPr>
        <w:t xml:space="preserve">may not provide the clinician with relevant information about </w:t>
      </w:r>
      <w:r w:rsidR="00F56858" w:rsidRPr="00193A26">
        <w:rPr>
          <w:rFonts w:ascii="Book Antiqua" w:hAnsi="Book Antiqua" w:cs="Arial"/>
          <w:bCs/>
          <w:color w:val="auto"/>
          <w:sz w:val="24"/>
          <w:szCs w:val="24"/>
        </w:rPr>
        <w:t xml:space="preserve">the adequacy of </w:t>
      </w:r>
      <w:r w:rsidRPr="00193A26">
        <w:rPr>
          <w:rFonts w:ascii="Book Antiqua" w:hAnsi="Book Antiqua" w:cs="Arial"/>
          <w:bCs/>
          <w:color w:val="auto"/>
          <w:sz w:val="24"/>
          <w:szCs w:val="24"/>
        </w:rPr>
        <w:t>end-organ perfusion in certain disease states.</w:t>
      </w:r>
    </w:p>
    <w:p w14:paraId="16BF1C3F" w14:textId="03662B0A" w:rsidR="00F56858" w:rsidRPr="00193A26" w:rsidRDefault="002C0749" w:rsidP="00046CA9">
      <w:pPr>
        <w:pStyle w:val="Body"/>
        <w:spacing w:line="360" w:lineRule="auto"/>
        <w:ind w:firstLine="720"/>
        <w:jc w:val="both"/>
        <w:rPr>
          <w:rFonts w:ascii="Book Antiqua" w:hAnsi="Book Antiqua" w:cs="Arial"/>
          <w:bCs/>
          <w:color w:val="auto"/>
          <w:sz w:val="24"/>
          <w:szCs w:val="24"/>
        </w:rPr>
      </w:pPr>
      <w:r w:rsidRPr="00193A26">
        <w:rPr>
          <w:rFonts w:ascii="Book Antiqua" w:hAnsi="Book Antiqua" w:cs="Arial"/>
          <w:bCs/>
          <w:color w:val="auto"/>
          <w:sz w:val="24"/>
          <w:szCs w:val="24"/>
        </w:rPr>
        <w:t>The</w:t>
      </w:r>
      <w:r w:rsidR="00195912" w:rsidRPr="00193A26">
        <w:rPr>
          <w:rFonts w:ascii="Book Antiqua" w:hAnsi="Book Antiqua" w:cs="Arial"/>
          <w:bCs/>
          <w:color w:val="auto"/>
          <w:sz w:val="24"/>
          <w:szCs w:val="24"/>
        </w:rPr>
        <w:t xml:space="preserve"> ability of SmO</w:t>
      </w:r>
      <w:r w:rsidR="00195912" w:rsidRPr="00193A26">
        <w:rPr>
          <w:rFonts w:ascii="Book Antiqua" w:hAnsi="Book Antiqua" w:cs="Arial"/>
          <w:bCs/>
          <w:color w:val="auto"/>
          <w:sz w:val="24"/>
          <w:szCs w:val="24"/>
          <w:vertAlign w:val="subscript"/>
        </w:rPr>
        <w:t>2</w:t>
      </w:r>
      <w:r w:rsidR="00195912" w:rsidRPr="00193A26">
        <w:rPr>
          <w:rFonts w:ascii="Book Antiqua" w:hAnsi="Book Antiqua" w:cs="Arial"/>
          <w:bCs/>
          <w:color w:val="auto"/>
          <w:sz w:val="24"/>
          <w:szCs w:val="24"/>
        </w:rPr>
        <w:t xml:space="preserve"> values </w:t>
      </w:r>
      <w:r w:rsidR="0004107F" w:rsidRPr="00193A26">
        <w:rPr>
          <w:rFonts w:ascii="Book Antiqua" w:hAnsi="Book Antiqua" w:cs="Arial"/>
          <w:bCs/>
          <w:color w:val="auto"/>
          <w:sz w:val="24"/>
          <w:szCs w:val="24"/>
        </w:rPr>
        <w:t xml:space="preserve">derived by NIRS </w:t>
      </w:r>
      <w:r w:rsidR="00195912" w:rsidRPr="00193A26">
        <w:rPr>
          <w:rFonts w:ascii="Book Antiqua" w:hAnsi="Book Antiqua" w:cs="Arial"/>
          <w:bCs/>
          <w:color w:val="auto"/>
          <w:sz w:val="24"/>
          <w:szCs w:val="24"/>
        </w:rPr>
        <w:t>to track the adequacy of fluid resuscitation has been demonstrated in a m</w:t>
      </w:r>
      <w:r w:rsidR="00E0337F">
        <w:rPr>
          <w:rFonts w:ascii="Book Antiqua" w:hAnsi="Book Antiqua" w:cs="Arial"/>
          <w:bCs/>
          <w:color w:val="auto"/>
          <w:sz w:val="24"/>
          <w:szCs w:val="24"/>
        </w:rPr>
        <w:t>odel of swine hemorrhagic shock</w:t>
      </w:r>
      <w:r w:rsidR="00ED7ACB"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BBDA8CA0-2A06-4370-ADF2-145280E9B481&lt;/uuid&gt;&lt;priority&gt;7&lt;/priority&gt;&lt;publications&gt;&lt;publication&gt;&lt;volume&gt;15&lt;/volume&gt;&lt;publication_date&gt;99200102001200000000220000&lt;/publication_date&gt;&lt;number&gt;2&lt;/number&gt;&lt;institution&gt;Department of Surgery, University of Massachusetts Medical School, Worcester, USA.&lt;/institution&gt;&lt;startpage&gt;106&lt;/startpage&gt;&lt;title&gt;Simultaneous measurement of hepatic tissue pH, venous oxygen saturation and hemoglobin by near infrared spectroscopy.&lt;/title&gt;&lt;uuid&gt;76A9FCC3-4E04-430E-B00E-774C2D08BCB3&lt;/uuid&gt;&lt;subtype&gt;400&lt;/subtype&gt;&lt;endpage&gt;111&lt;/endpage&gt;&lt;type&gt;400&lt;/type&gt;&lt;url&gt;http://eutils.ncbi.nlm.nih.gov/entrez/eutils/elink.fcgi?dbfrom=pubmed&amp;amp;id=11220637&amp;amp;retmode=ref&amp;amp;cmd=prlinks&lt;/url&gt;&lt;bundle&gt;&lt;publication&gt;&lt;title&gt;Shock&lt;/title&gt;&lt;type&gt;-100&lt;/type&gt;&lt;subtype&gt;-100&lt;/subtype&gt;&lt;uuid&gt;21E33A43-0FB6-427E-8E7D-3B5B0CB06BAD&lt;/uuid&gt;&lt;/publication&gt;&lt;/bundle&gt;&lt;authors&gt;&lt;author&gt;&lt;firstName&gt;B&lt;/firstName&gt;&lt;middleNames&gt;R&lt;/middleNames&gt;&lt;lastName&gt;Soller&lt;/lastName&gt;&lt;/author&gt;&lt;author&gt;&lt;firstName&gt;N&lt;/firstName&gt;&lt;lastName&gt;Cingo&lt;/lastName&gt;&lt;/author&gt;&lt;author&gt;&lt;firstName&gt;J&lt;/firstName&gt;&lt;middleNames&gt;C&lt;/middleNames&gt;&lt;lastName&gt;Puyana&lt;/lastName&gt;&lt;/author&gt;&lt;author&gt;&lt;firstName&gt;T&lt;/firstName&gt;&lt;lastName&gt;Khan&lt;/lastName&gt;&lt;/author&gt;&lt;author&gt;&lt;firstName&gt;C&lt;/firstName&gt;&lt;lastName&gt;Hsi&lt;/lastName&gt;&lt;/author&gt;&lt;author&gt;&lt;firstName&gt;H&lt;/firstName&gt;&lt;lastName&gt;Kim&lt;/lastName&gt;&lt;/author&gt;&lt;author&gt;&lt;firstName&gt;J&lt;/firstName&gt;&lt;lastName&gt;Favreau&lt;/lastName&gt;&lt;/author&gt;&lt;author&gt;&lt;firstName&gt;S&lt;/firstName&gt;&lt;middleNames&gt;O&lt;/middleNames&gt;&lt;lastName&gt;Heard&lt;/lastName&gt;&lt;/author&gt;&lt;/authors&gt;&lt;/publication&gt;&lt;/publications&gt;&lt;cites&gt;&lt;/cites&gt;&lt;/citation&gt;</w:instrText>
      </w:r>
      <w:r w:rsidR="00ED7ACB"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[12]</w:t>
      </w:r>
      <w:r w:rsidR="00ED7ACB" w:rsidRPr="00193A26">
        <w:rPr>
          <w:rFonts w:ascii="Book Antiqua" w:hAnsi="Book Antiqua" w:cs="Arial"/>
          <w:bCs/>
          <w:color w:val="auto"/>
          <w:sz w:val="24"/>
          <w:szCs w:val="24"/>
        </w:rPr>
        <w:fldChar w:fldCharType="end"/>
      </w:r>
      <w:r w:rsidR="00AE1573" w:rsidRPr="00193A26">
        <w:rPr>
          <w:rFonts w:ascii="Book Antiqua" w:hAnsi="Book Antiqua" w:cs="Arial"/>
          <w:bCs/>
          <w:color w:val="auto"/>
          <w:sz w:val="24"/>
          <w:szCs w:val="24"/>
        </w:rPr>
        <w:t xml:space="preserve">, and a NIRS-derived variable of tissue oxygenation (StO2) has been used to guide closed-loop fluid resuscitation in animal models </w:t>
      </w:r>
      <w:r w:rsidR="00AF36B5"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&lt;citation&gt;&lt;uuid&gt;1A307BED-E89E-4C14-BA39-A4C5F4C8A7BC&lt;/uuid&gt;&lt;priority&gt;8&lt;/priority&gt;&lt;publications&gt;&lt;publication&gt;&lt;startpage&gt;1&lt;/startpage&gt;&lt;doi&gt;10.1097/01.TA.0000064508.11512.28&lt;/doi&gt;&lt;title&gt;Near-Infrared Spectroscopy-Guided Closed-Loop Resuscitation of Hemorrhage J Trauma 2003&lt;/title&gt;&lt;uuid&gt;90B68AC7-255F-40F2-B1E6-78FB10D33FDE&lt;/uuid&gt;&lt;subtype&gt;400&lt;/subtype&gt;&lt;endpage&gt;10&lt;/endpage&gt;&lt;type&gt;400&lt;/type&gt;&lt;publication_date&gt;99200305141200000000222000&lt;/publication_date&gt;&lt;/publication&gt;&lt;/publications&gt;&lt;cites&gt;&lt;/cites&gt;&lt;/citation&gt;</w:instrText>
      </w:r>
      <w:r w:rsidR="00AF36B5"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[13]</w:t>
      </w:r>
      <w:r w:rsidR="00AF36B5" w:rsidRPr="00193A26">
        <w:rPr>
          <w:rFonts w:ascii="Book Antiqua" w:hAnsi="Book Antiqua" w:cs="Arial"/>
          <w:bCs/>
          <w:color w:val="auto"/>
          <w:sz w:val="24"/>
          <w:szCs w:val="24"/>
        </w:rPr>
        <w:fldChar w:fldCharType="end"/>
      </w:r>
      <w:r w:rsidR="00AE1573" w:rsidRPr="00193A26">
        <w:rPr>
          <w:rFonts w:ascii="Book Antiqua" w:hAnsi="Book Antiqua" w:cs="Arial"/>
          <w:bCs/>
          <w:color w:val="auto"/>
          <w:sz w:val="24"/>
          <w:szCs w:val="24"/>
        </w:rPr>
        <w:t>.</w:t>
      </w:r>
      <w:r w:rsidR="004E7136" w:rsidRPr="00193A26">
        <w:rPr>
          <w:rFonts w:ascii="Book Antiqua" w:hAnsi="Book Antiqua" w:cs="Arial"/>
          <w:bCs/>
          <w:color w:val="auto"/>
          <w:sz w:val="24"/>
          <w:szCs w:val="24"/>
        </w:rPr>
        <w:t xml:space="preserve"> </w:t>
      </w:r>
      <w:r w:rsidR="00AE1573" w:rsidRPr="00193A26">
        <w:rPr>
          <w:rFonts w:ascii="Book Antiqua" w:hAnsi="Book Antiqua" w:cs="Arial"/>
          <w:bCs/>
          <w:color w:val="auto"/>
          <w:sz w:val="24"/>
          <w:szCs w:val="24"/>
        </w:rPr>
        <w:t>SmO2 has also been shown to have</w:t>
      </w:r>
      <w:r w:rsidR="00195912" w:rsidRPr="00193A26">
        <w:rPr>
          <w:rFonts w:ascii="Book Antiqua" w:hAnsi="Book Antiqua" w:cs="Arial"/>
          <w:bCs/>
          <w:color w:val="auto"/>
          <w:sz w:val="24"/>
          <w:szCs w:val="24"/>
        </w:rPr>
        <w:t xml:space="preserve"> a </w:t>
      </w:r>
      <w:r w:rsidR="00703991" w:rsidRPr="00193A26">
        <w:rPr>
          <w:rFonts w:ascii="Book Antiqua" w:hAnsi="Book Antiqua" w:cs="Arial"/>
          <w:bCs/>
          <w:color w:val="auto"/>
          <w:sz w:val="24"/>
          <w:szCs w:val="24"/>
        </w:rPr>
        <w:t>strong correlation wi</w:t>
      </w:r>
      <w:r w:rsidR="0004107F" w:rsidRPr="00193A26">
        <w:rPr>
          <w:rFonts w:ascii="Book Antiqua" w:hAnsi="Book Antiqua" w:cs="Arial"/>
          <w:bCs/>
          <w:color w:val="auto"/>
          <w:sz w:val="24"/>
          <w:szCs w:val="24"/>
        </w:rPr>
        <w:t xml:space="preserve">th </w:t>
      </w:r>
      <w:r w:rsidR="00C25869" w:rsidRPr="00193A26">
        <w:rPr>
          <w:rFonts w:ascii="Book Antiqua" w:hAnsi="Book Antiqua" w:cs="Arial"/>
          <w:bCs/>
          <w:color w:val="auto"/>
          <w:sz w:val="24"/>
          <w:szCs w:val="24"/>
        </w:rPr>
        <w:t xml:space="preserve">stroke volume </w:t>
      </w:r>
      <w:r w:rsidR="0004107F" w:rsidRPr="00193A26">
        <w:rPr>
          <w:rFonts w:ascii="Book Antiqua" w:hAnsi="Book Antiqua" w:cs="Arial"/>
          <w:bCs/>
          <w:color w:val="auto"/>
          <w:sz w:val="24"/>
          <w:szCs w:val="24"/>
        </w:rPr>
        <w:t>in</w:t>
      </w:r>
      <w:r w:rsidR="00703991" w:rsidRPr="00193A26">
        <w:rPr>
          <w:rFonts w:ascii="Book Antiqua" w:hAnsi="Book Antiqua" w:cs="Arial"/>
          <w:bCs/>
          <w:color w:val="auto"/>
          <w:sz w:val="24"/>
          <w:szCs w:val="24"/>
        </w:rPr>
        <w:t xml:space="preserve"> a human model of acute central hypovolemia</w:t>
      </w:r>
      <w:r w:rsidR="00AF36B5"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E0B5FFE4-4490-4AFB-A1A8-C8A85F75EB2B&lt;/uuid&gt;&lt;priority&gt;9&lt;/priority&gt;&lt;publications&gt;&lt;publication&gt;&lt;volume&gt;96&lt;/volume&gt;&lt;publication_date&gt;99200404011200000000222000&lt;/publication_date&gt;&lt;number&gt;4&lt;/number&gt;&lt;doi&gt;10.1152/japplphysiol.01155.2003&lt;/doi&gt;&lt;startpage&gt;1249&lt;/startpage&gt;&lt;title&gt;Lower body negative pressure as a model to study progression to acute hemorrhagic shock in humans&lt;/title&gt;&lt;uuid&gt;EF46B344-F51A-4679-921D-B122D1DD9C05&lt;/uuid&gt;&lt;subtype&gt;400&lt;/subtype&gt;&lt;endpage&gt;1261&lt;/endpage&gt;&lt;type&gt;400&lt;/type&gt;&lt;url&gt;http://jap.physiology.org/cgi/doi/10.1152/japplphysiol.01155.2003&lt;/url&gt;&lt;bundle&gt;&lt;publication&gt;&lt;url&gt;http://library.umassmed.edu&lt;/url&gt;&lt;title&gt;Journal of Applied Physiology&lt;/title&gt;&lt;type&gt;-100&lt;/type&gt;&lt;subtype&gt;-100&lt;/subtype&gt;&lt;uuid&gt;9695365C-F96F-45AA-8790-4A9A3D8B1161&lt;/uuid&gt;&lt;/publication&gt;&lt;/bundle&gt;&lt;authors&gt;&lt;author&gt;&lt;firstName&gt;W&lt;/firstName&gt;&lt;middleNames&gt;H&lt;/middleNames&gt;&lt;lastName&gt;Cooke&lt;/lastName&gt;&lt;/author&gt;&lt;/authors&gt;&lt;/publication&gt;&lt;/publications&gt;&lt;cites&gt;&lt;/cites&gt;&lt;/citation&gt;</w:instrText>
      </w:r>
      <w:r w:rsidR="00AF36B5"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[14]</w:t>
      </w:r>
      <w:r w:rsidR="00AF36B5" w:rsidRPr="00193A26">
        <w:rPr>
          <w:rFonts w:ascii="Book Antiqua" w:hAnsi="Book Antiqua" w:cs="Arial"/>
          <w:bCs/>
          <w:color w:val="auto"/>
          <w:sz w:val="24"/>
          <w:szCs w:val="24"/>
        </w:rPr>
        <w:fldChar w:fldCharType="end"/>
      </w:r>
      <w:r w:rsidR="0004107F" w:rsidRPr="00193A26">
        <w:rPr>
          <w:rFonts w:ascii="Book Antiqua" w:hAnsi="Book Antiqua" w:cs="Arial"/>
          <w:bCs/>
          <w:color w:val="auto"/>
          <w:sz w:val="24"/>
          <w:szCs w:val="24"/>
        </w:rPr>
        <w:t xml:space="preserve">. Recently, </w:t>
      </w:r>
      <w:proofErr w:type="spellStart"/>
      <w:r w:rsidR="00C25869" w:rsidRPr="00193A26">
        <w:rPr>
          <w:rFonts w:ascii="Book Antiqua" w:hAnsi="Book Antiqua" w:cs="Arial"/>
          <w:bCs/>
          <w:color w:val="auto"/>
          <w:sz w:val="24"/>
          <w:szCs w:val="24"/>
        </w:rPr>
        <w:t>Bohula</w:t>
      </w:r>
      <w:proofErr w:type="spellEnd"/>
      <w:r w:rsidR="00C25869" w:rsidRPr="00193A26">
        <w:rPr>
          <w:rFonts w:ascii="Book Antiqua" w:hAnsi="Book Antiqua" w:cs="Arial"/>
          <w:bCs/>
          <w:color w:val="auto"/>
          <w:sz w:val="24"/>
          <w:szCs w:val="24"/>
        </w:rPr>
        <w:t xml:space="preserve"> May and coworkers were able to demonstrate correlation of SmO</w:t>
      </w:r>
      <w:r w:rsidR="00C25869" w:rsidRPr="00193A26">
        <w:rPr>
          <w:rFonts w:ascii="Book Antiqua" w:hAnsi="Book Antiqua" w:cs="Arial"/>
          <w:bCs/>
          <w:color w:val="auto"/>
          <w:sz w:val="24"/>
          <w:szCs w:val="24"/>
          <w:vertAlign w:val="subscript"/>
        </w:rPr>
        <w:t>2</w:t>
      </w:r>
      <w:r w:rsidR="00C25869" w:rsidRPr="00193A26">
        <w:rPr>
          <w:rFonts w:ascii="Book Antiqua" w:hAnsi="Book Antiqua" w:cs="Arial"/>
          <w:bCs/>
          <w:color w:val="auto"/>
          <w:sz w:val="24"/>
          <w:szCs w:val="24"/>
        </w:rPr>
        <w:t xml:space="preserve"> with invasively-measured SvO</w:t>
      </w:r>
      <w:r w:rsidR="00C25869" w:rsidRPr="00193A26">
        <w:rPr>
          <w:rFonts w:ascii="Book Antiqua" w:hAnsi="Book Antiqua" w:cs="Arial"/>
          <w:bCs/>
          <w:color w:val="auto"/>
          <w:sz w:val="24"/>
          <w:szCs w:val="24"/>
          <w:vertAlign w:val="subscript"/>
        </w:rPr>
        <w:t>2</w:t>
      </w:r>
      <w:r w:rsidR="00C25869" w:rsidRPr="00193A26">
        <w:rPr>
          <w:rFonts w:ascii="Book Antiqua" w:hAnsi="Book Antiqua" w:cs="Arial"/>
          <w:bCs/>
          <w:color w:val="auto"/>
          <w:sz w:val="24"/>
          <w:szCs w:val="24"/>
        </w:rPr>
        <w:t xml:space="preserve">, and cardiac index (CI) </w:t>
      </w:r>
      <w:r w:rsidR="00703991" w:rsidRPr="00193A26">
        <w:rPr>
          <w:rFonts w:ascii="Book Antiqua" w:hAnsi="Book Antiqua" w:cs="Arial"/>
          <w:bCs/>
          <w:color w:val="auto"/>
          <w:sz w:val="24"/>
          <w:szCs w:val="24"/>
        </w:rPr>
        <w:t xml:space="preserve">in patients </w:t>
      </w:r>
      <w:r w:rsidRPr="00193A26">
        <w:rPr>
          <w:rFonts w:ascii="Book Antiqua" w:hAnsi="Book Antiqua" w:cs="Arial"/>
          <w:bCs/>
          <w:color w:val="auto"/>
          <w:sz w:val="24"/>
          <w:szCs w:val="24"/>
        </w:rPr>
        <w:t xml:space="preserve">hospitalized </w:t>
      </w:r>
      <w:r w:rsidR="00703991" w:rsidRPr="00193A26">
        <w:rPr>
          <w:rFonts w:ascii="Book Antiqua" w:hAnsi="Book Antiqua" w:cs="Arial"/>
          <w:bCs/>
          <w:color w:val="auto"/>
          <w:sz w:val="24"/>
          <w:szCs w:val="24"/>
        </w:rPr>
        <w:t>with heart failure</w:t>
      </w:r>
      <w:r w:rsidR="00C25869" w:rsidRPr="00193A26">
        <w:rPr>
          <w:rFonts w:ascii="Book Antiqua" w:hAnsi="Book Antiqua" w:cs="Arial"/>
          <w:bCs/>
          <w:color w:val="auto"/>
          <w:sz w:val="24"/>
          <w:szCs w:val="24"/>
        </w:rPr>
        <w:t xml:space="preserve"> </w:t>
      </w:r>
      <w:r w:rsidR="00E0337F">
        <w:rPr>
          <w:rFonts w:ascii="Book Antiqua" w:hAnsi="Book Antiqua" w:cs="Arial"/>
          <w:bCs/>
          <w:color w:val="auto"/>
          <w:sz w:val="24"/>
          <w:szCs w:val="24"/>
        </w:rPr>
        <w:t>and cardiogenic shock</w:t>
      </w:r>
      <w:r w:rsidR="00E361F5"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&lt;citation&gt;&lt;uuid&gt;FA531C11-0B61-41C4-B8E0-29D6E1208CD8&lt;/uuid&gt;&lt;priority&gt;0&lt;/priority&gt;&lt;publications&gt;&lt;publication&gt;&lt;volume&gt;42 N2 -&lt;/volume&gt;&lt;publication_date&gt;99201400001200000000200000&lt;/publication_date&gt;&lt;number&gt;12&lt;/number&gt;&lt;title&gt;173: NON-INVASIVE MEASURE OF TISSUE PERFUSION, SMO2, COMPARED WITH STANDARD INVASIVE ASSESSMENTS OF SHOCK&lt;/title&gt;&lt;uuid&gt;BED60323-FBE6-4001-85E4-819114F7B15E&lt;/uuid&gt;&lt;subtype&gt;400&lt;/subtype&gt;&lt;type&gt;400&lt;/type&gt;&lt;url&gt;http://journals.lww.com/ccmjournal/Fulltext/2014/12001/173___NON_INVASIVE_MEASURE_OF_TISSUE_PERFUSION,.140.aspx&lt;/url&gt;&lt;bundle&gt;&lt;publication&gt;&lt;title&gt;Critical care medicine&lt;/title&gt;&lt;type&gt;-100&lt;/type&gt;&lt;subtype&gt;-100&lt;/subtype&gt;&lt;uuid&gt;AB7B8D53-56F3-493E-830D-0F33926B3683&lt;/uuid&gt;&lt;/publication&gt;&lt;/bundle&gt;&lt;authors&gt;&lt;author&gt;&lt;firstName&gt;Erin&lt;/firstName&gt;&lt;middleNames&gt;Bohula&lt;/middleNames&gt;&lt;lastName&gt;May&lt;/lastName&gt;&lt;/author&gt;&lt;author&gt;&lt;firstName&gt;Babs&lt;/firstName&gt;&lt;lastName&gt;Soller&lt;/lastName&gt;&lt;/author&gt;&lt;author&gt;&lt;firstName&gt;Molly&lt;/firstName&gt;&lt;lastName&gt;O’Brien&lt;/lastName&gt;&lt;/author&gt;&lt;author&gt;&lt;firstName&gt;Stephen&lt;/firstName&gt;&lt;lastName&gt;Kidd&lt;/lastName&gt;&lt;/author&gt;&lt;author&gt;&lt;firstName&gt;David&lt;/firstName&gt;&lt;lastName&gt;Berg&lt;/lastName&gt;&lt;/author&gt;&lt;author&gt;&lt;firstName&gt;Ryan&lt;/firstName&gt;&lt;lastName&gt;O’Malley&lt;/lastName&gt;&lt;/author&gt;&lt;author&gt;&lt;firstName&gt;David&lt;/firstName&gt;&lt;lastName&gt;Morrow&lt;/lastName&gt;&lt;/author&gt;&lt;author&gt;&lt;firstName&gt;Stephen&lt;/firstName&gt;&lt;lastName&gt;Wiviott&lt;/lastName&gt;&lt;/author&gt;&lt;/authors&gt;&lt;/publication&gt;&lt;/publications&gt;&lt;cites&gt;&lt;/cites&gt;&lt;/citation&gt;</w:instrText>
      </w:r>
      <w:r w:rsidR="00E361F5"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[15]</w:t>
      </w:r>
      <w:r w:rsidR="00E361F5" w:rsidRPr="00193A26">
        <w:rPr>
          <w:rFonts w:ascii="Book Antiqua" w:hAnsi="Book Antiqua" w:cs="Arial"/>
          <w:bCs/>
          <w:color w:val="auto"/>
          <w:sz w:val="24"/>
          <w:szCs w:val="24"/>
        </w:rPr>
        <w:fldChar w:fldCharType="end"/>
      </w:r>
      <w:r w:rsidR="00E361F5" w:rsidRPr="00193A26">
        <w:rPr>
          <w:rFonts w:ascii="Book Antiqua" w:hAnsi="Book Antiqua" w:cs="Arial"/>
          <w:bCs/>
          <w:color w:val="auto"/>
          <w:sz w:val="24"/>
          <w:szCs w:val="24"/>
        </w:rPr>
        <w:t>.</w:t>
      </w:r>
    </w:p>
    <w:p w14:paraId="1544D9CB" w14:textId="37E7D7AC" w:rsidR="00AE1573" w:rsidRPr="00193A26" w:rsidRDefault="00AE1573" w:rsidP="00046CA9">
      <w:pPr>
        <w:pStyle w:val="Body"/>
        <w:spacing w:line="360" w:lineRule="auto"/>
        <w:ind w:firstLineChars="100" w:firstLine="240"/>
        <w:jc w:val="both"/>
        <w:rPr>
          <w:rFonts w:ascii="Book Antiqua" w:hAnsi="Book Antiqua" w:cs="Arial"/>
          <w:bCs/>
          <w:color w:val="auto"/>
          <w:sz w:val="24"/>
          <w:szCs w:val="24"/>
        </w:rPr>
      </w:pPr>
      <w:r w:rsidRPr="00193A26">
        <w:rPr>
          <w:rFonts w:ascii="Book Antiqua" w:hAnsi="Book Antiqua" w:cs="Arial"/>
          <w:bCs/>
          <w:color w:val="auto"/>
          <w:sz w:val="24"/>
          <w:szCs w:val="24"/>
        </w:rPr>
        <w:t>In disease states such as septic shock and traumatic hemorrhage, low tissue oxygen saturation determined by modalities such as NIRS</w:t>
      </w:r>
      <w:r w:rsidR="0052352E" w:rsidRPr="00193A26">
        <w:rPr>
          <w:rFonts w:ascii="Book Antiqua" w:hAnsi="Book Antiqua" w:cs="Arial"/>
          <w:bCs/>
          <w:color w:val="auto"/>
          <w:sz w:val="24"/>
          <w:szCs w:val="24"/>
        </w:rPr>
        <w:t xml:space="preserve">, </w:t>
      </w:r>
      <w:r w:rsidR="00F56858" w:rsidRPr="00193A26">
        <w:rPr>
          <w:rFonts w:ascii="Book Antiqua" w:hAnsi="Book Antiqua" w:cs="Arial"/>
          <w:bCs/>
          <w:color w:val="auto"/>
          <w:sz w:val="24"/>
          <w:szCs w:val="24"/>
        </w:rPr>
        <w:t xml:space="preserve">and persistent alterations </w:t>
      </w:r>
      <w:r w:rsidR="002C0749" w:rsidRPr="00193A26">
        <w:rPr>
          <w:rFonts w:ascii="Book Antiqua" w:hAnsi="Book Antiqua" w:cs="Arial"/>
          <w:bCs/>
          <w:color w:val="auto"/>
          <w:sz w:val="24"/>
          <w:szCs w:val="24"/>
        </w:rPr>
        <w:t>in microcirculatory</w:t>
      </w:r>
      <w:r w:rsidR="00F56858" w:rsidRPr="00193A26">
        <w:rPr>
          <w:rFonts w:ascii="Book Antiqua" w:hAnsi="Book Antiqua" w:cs="Arial"/>
          <w:bCs/>
          <w:color w:val="auto"/>
          <w:sz w:val="24"/>
          <w:szCs w:val="24"/>
        </w:rPr>
        <w:t xml:space="preserve"> blood flow </w:t>
      </w:r>
      <w:r w:rsidR="0052352E" w:rsidRPr="00193A26">
        <w:rPr>
          <w:rFonts w:ascii="Book Antiqua" w:hAnsi="Book Antiqua" w:cs="Arial"/>
          <w:bCs/>
          <w:color w:val="auto"/>
          <w:sz w:val="24"/>
          <w:szCs w:val="24"/>
        </w:rPr>
        <w:t xml:space="preserve">determined with OPS-imaging </w:t>
      </w:r>
      <w:r w:rsidR="00F56858" w:rsidRPr="00193A26">
        <w:rPr>
          <w:rFonts w:ascii="Book Antiqua" w:hAnsi="Book Antiqua" w:cs="Arial"/>
          <w:bCs/>
          <w:color w:val="auto"/>
          <w:sz w:val="24"/>
          <w:szCs w:val="24"/>
        </w:rPr>
        <w:t xml:space="preserve">have been </w:t>
      </w:r>
      <w:r w:rsidR="0052352E" w:rsidRPr="00193A26">
        <w:rPr>
          <w:rFonts w:ascii="Book Antiqua" w:hAnsi="Book Antiqua" w:cs="Arial"/>
          <w:bCs/>
          <w:color w:val="auto"/>
          <w:sz w:val="24"/>
          <w:szCs w:val="24"/>
        </w:rPr>
        <w:t xml:space="preserve">shown to correlate with severity of illness, and to be </w:t>
      </w:r>
      <w:r w:rsidR="00F56858" w:rsidRPr="00193A26">
        <w:rPr>
          <w:rFonts w:ascii="Book Antiqua" w:hAnsi="Book Antiqua" w:cs="Arial"/>
          <w:bCs/>
          <w:color w:val="auto"/>
          <w:sz w:val="24"/>
          <w:szCs w:val="24"/>
        </w:rPr>
        <w:t>associated with organ failure</w:t>
      </w:r>
      <w:r w:rsidR="0052352E" w:rsidRPr="00193A26">
        <w:rPr>
          <w:rFonts w:ascii="Book Antiqua" w:hAnsi="Book Antiqua" w:cs="Arial"/>
          <w:bCs/>
          <w:color w:val="auto"/>
          <w:sz w:val="24"/>
          <w:szCs w:val="24"/>
        </w:rPr>
        <w:t>,</w:t>
      </w:r>
      <w:r w:rsidR="00E0337F">
        <w:rPr>
          <w:rFonts w:ascii="Book Antiqua" w:hAnsi="Book Antiqua" w:cs="Arial"/>
          <w:bCs/>
          <w:color w:val="auto"/>
          <w:sz w:val="24"/>
          <w:szCs w:val="24"/>
        </w:rPr>
        <w:t xml:space="preserve"> and death</w:t>
      </w:r>
      <w:r w:rsidR="001D1CEC"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72207C8D-2D8E-4956-9500-8CE6D6FB1FB3&lt;/uuid&gt;&lt;priority&gt;11&lt;/priority&gt;&lt;publications&gt;&lt;publication&gt;&lt;volume&gt;33&lt;/volume&gt;&lt;publication_date&gt;99200706161200000000222000&lt;/publication_date&gt;&lt;number&gt;9&lt;/number&gt;&lt;doi&gt;10.1007/s00134-007-0739-3&lt;/doi&gt;&lt;startpage&gt;1549&lt;/startpage&gt;&lt;title&gt;The prognostic value of muscle StO2 in septic patients&lt;/title&gt;&lt;uuid&gt;F9D581AA-F7FD-43E5-A4D5-F2D7E35E60ED&lt;/uuid&gt;&lt;subtype&gt;400&lt;/subtype&gt;&lt;endpage&gt;1556&lt;/endpage&gt;&lt;type&gt;400&lt;/type&gt;&lt;url&gt;http://www.springerlink.com/index/10.1007/s00134-007-0739-3&lt;/url&gt;&lt;bundle&gt;&lt;publication&gt;&lt;title&gt;Intensive Care Medicine&lt;/title&gt;&lt;type&gt;-100&lt;/type&gt;&lt;subtype&gt;-100&lt;/subtype&gt;&lt;uuid&gt;9031BEC4-C53A-4562-B885-2129AE2D30A2&lt;/uuid&gt;&lt;/publication&gt;&lt;/bundle&gt;&lt;authors&gt;&lt;author&gt;&lt;firstName&gt;Jacques&lt;/firstName&gt;&lt;lastName&gt;Creteur&lt;/lastName&gt;&lt;/author&gt;&lt;author&gt;&lt;firstName&gt;Tiziana&lt;/firstName&gt;&lt;lastName&gt;Carollo&lt;/lastName&gt;&lt;/author&gt;&lt;author&gt;&lt;firstName&gt;Giulia&lt;/firstName&gt;&lt;lastName&gt;Soldati&lt;/lastName&gt;&lt;/author&gt;&lt;author&gt;&lt;firstName&gt;Gustavo&lt;/firstName&gt;&lt;lastName&gt;Buchele&lt;/lastName&gt;&lt;/author&gt;&lt;author&gt;&lt;firstName&gt;Daniel&lt;/firstName&gt;&lt;lastName&gt;Backer&lt;/lastName&gt;&lt;/author&gt;&lt;author&gt;&lt;firstName&gt;Jean-Louis&lt;/firstName&gt;&lt;lastName&gt;Vincent&lt;/lastName&gt;&lt;/author&gt;&lt;/authors&gt;&lt;/publication&gt;&lt;publication&gt;&lt;uuid&gt;0425A6AB-4940-42B0-8AEF-9E4329478001&lt;/uuid&gt;&lt;volume&gt;32&lt;/volume&gt;&lt;doi&gt;10.1097/01.CCM.0000138558.16257.3F&lt;/doi&gt;&lt;subtitle&gt;&lt;/subtitle&gt;&lt;startpage&gt;1825&lt;/startpage&gt;&lt;publication_date&gt;99200409001200000000220000&lt;/publication_date&gt;&lt;url&gt;http://content.wkhealth.com/linkback/openurl?sid=WKPTLP:landingpage&amp;amp;an=00003246-200409000-00002&lt;/url&gt;&lt;type&gt;400&lt;/type&gt;&lt;title&gt;Persistent microcirculatory alterations are associated with organ failure and death in patients with septic shock*&lt;/title&gt;&lt;number&gt;9&lt;/number&gt;&lt;subtype&gt;400&lt;/subtype&gt;&lt;endpage&gt;1831&lt;/endpage&gt;&lt;bundle&gt;&lt;publication&gt;&lt;title&gt;Critical care medicine&lt;/title&gt;&lt;type&gt;-100&lt;/type&gt;&lt;subtype&gt;-100&lt;/subtype&gt;&lt;uuid&gt;AB7B8D53-56F3-493E-830D-0F33926B3683&lt;/uuid&gt;&lt;/publication&gt;&lt;/bundle&gt;&lt;authors&gt;&lt;author&gt;&lt;firstName&gt;Yasser&lt;/firstName&gt;&lt;lastName&gt;Sakr&lt;/lastName&gt;&lt;/author&gt;&lt;author&gt;&lt;firstName&gt;Marc-Jacques&lt;/firstName&gt;&lt;lastName&gt;Dubois&lt;/lastName&gt;&lt;/author&gt;&lt;author&gt;&lt;nonDroppingParticle&gt;De&lt;/nonDroppingParticle&gt;&lt;firstName&gt;Daniel&lt;/firstName&gt;&lt;lastName&gt;Backer&lt;/lastName&gt;&lt;/author&gt;&lt;author&gt;&lt;firstName&gt;Jacques&lt;/firstName&gt;&lt;lastName&gt;Creteur&lt;/lastName&gt;&lt;/author&gt;&lt;author&gt;&lt;firstName&gt;Jean-Louis&lt;/firstName&gt;&lt;lastName&gt;Vincent&lt;/lastName&gt;&lt;/author&gt;&lt;/authors&gt;&lt;/publication&gt;&lt;publication&gt;&lt;uuid&gt;A97434F0-A507-4043-9BBF-4E34836970F4&lt;/uuid&gt;&lt;volume&gt;41&lt;/volume&gt;&lt;doi&gt;10.1097/CCM.0b013e3182742e8b&lt;/doi&gt;&lt;subtitle&gt;Impact of Time of Assessment and Relationship With Outcome*&lt;/subtitle&gt;&lt;startpage&gt;791&lt;/startpage&gt;&lt;publication_date&gt;99201303001200000000220000&lt;/publication_date&gt;&lt;url&gt;http://content.wkhealth.com/linkback/openurl?sid=WKPTLP:landingpage&amp;amp;an=00003246-201303000-00011&lt;/url&gt;&lt;type&gt;400&lt;/type&gt;&lt;title&gt;Microcirculatory alterations in patients with severe sepsis: impact of time of assessment and relationship with outcome.&lt;/title&gt;&lt;institution&gt;Department of Intensive Care, Erasme Hospital, Université libre de Bruxelles, Brussels, Belgium. ddebacke@ulb.ac.be&lt;/institution&gt;&lt;number&gt;3&lt;/number&gt;&lt;subtype&gt;400&lt;/subtype&gt;&lt;endpage&gt;799&lt;/endpage&gt;&lt;bundle&gt;&lt;publication&gt;&lt;title&gt;Critical care medicine&lt;/title&gt;&lt;type&gt;-100&lt;/type&gt;&lt;subtype&gt;-100&lt;/subtype&gt;&lt;uuid&gt;AB7B8D53-56F3-493E-830D-0F33926B3683&lt;/uuid&gt;&lt;/publication&gt;&lt;/bundle&gt;&lt;authors&gt;&lt;author&gt;&lt;nonDroppingParticle&gt;De&lt;/nonDroppingParticle&gt;&lt;firstName&gt;Daniel&lt;/firstName&gt;&lt;lastName&gt;Backer&lt;/lastName&gt;&lt;/author&gt;&lt;author&gt;&lt;firstName&gt;Katia&lt;/firstName&gt;&lt;lastName&gt;Donadello&lt;/lastName&gt;&lt;/author&gt;&lt;author&gt;&lt;firstName&gt;Yasser&lt;/firstName&gt;&lt;lastName&gt;Sakr&lt;/lastName&gt;&lt;/author&gt;&lt;author&gt;&lt;firstName&gt;Gustavo&lt;/firstName&gt;&lt;lastName&gt;Ospina-Tascon&lt;/lastName&gt;&lt;/author&gt;&lt;author&gt;&lt;firstName&gt;Diamantino&lt;/firstName&gt;&lt;lastName&gt;Salgado&lt;/lastName&gt;&lt;/author&gt;&lt;author&gt;&lt;firstName&gt;Sabino&lt;/firstName&gt;&lt;lastName&gt;Scolletta&lt;/lastName&gt;&lt;/author&gt;&lt;author&gt;&lt;firstName&gt;Jean-Louis&lt;/firstName&gt;&lt;lastName&gt;Vincent&lt;/lastName&gt;&lt;/author&gt;&lt;/authors&gt;&lt;/publication&gt;&lt;publication&gt;&lt;volume&gt;166&lt;/volume&gt;&lt;publication_date&gt;99200207011200000000222000&lt;/publication_date&gt;&lt;number&gt;1&lt;/number&gt;&lt;doi&gt;10.1164/rccm.200109-016OC&lt;/doi&gt;&lt;startpage&gt;98&lt;/startpage&gt;&lt;title&gt;Microvascular Blood Flow Is Altered in Patients with Sepsis&lt;/title&gt;&lt;uuid&gt;EE6760F0-50EE-4C96-9D81-D28F86E2F215&lt;/uuid&gt;&lt;subtype&gt;400&lt;/subtype&gt;&lt;endpage&gt;104&lt;/endpage&gt;&lt;type&gt;400&lt;/type&gt;&lt;url&gt;http://ajrccm.atsjournals.org/cgi/doi/10.1164/rccm.200109-016OC&lt;/url&gt;&lt;bundle&gt;&lt;publication&gt;&lt;title&gt;American Journal of Respiratory and Critical Care Medicine&lt;/title&gt;&lt;type&gt;-100&lt;/type&gt;&lt;subtype&gt;-100&lt;/subtype&gt;&lt;uuid&gt;07889392-7151-4A7A-B5A3-28311AABBA7C&lt;/uuid&gt;&lt;/publication&gt;&lt;/bundle&gt;&lt;authors&gt;&lt;author&gt;&lt;nonDroppingParticle&gt;De&lt;/nonDroppingParticle&gt;&lt;firstName&gt;D&lt;/firstName&gt;&lt;lastName&gt;Backer&lt;/lastName&gt;&lt;/author&gt;&lt;/authors&gt;&lt;/publication&gt;&lt;/publications&gt;&lt;cites&gt;&lt;/cites&gt;&lt;/citation&gt;</w:instrText>
      </w:r>
      <w:r w:rsidR="001D1CEC"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[9,16-18]</w:t>
      </w:r>
      <w:r w:rsidR="001D1CEC" w:rsidRPr="00193A26">
        <w:rPr>
          <w:rFonts w:ascii="Book Antiqua" w:hAnsi="Book Antiqua" w:cs="Arial"/>
          <w:bCs/>
          <w:color w:val="auto"/>
          <w:sz w:val="24"/>
          <w:szCs w:val="24"/>
        </w:rPr>
        <w:fldChar w:fldCharType="end"/>
      </w:r>
      <w:r w:rsidR="0052352E" w:rsidRPr="00193A26">
        <w:rPr>
          <w:rFonts w:ascii="Book Antiqua" w:hAnsi="Book Antiqua" w:cs="Arial"/>
          <w:bCs/>
          <w:color w:val="auto"/>
          <w:sz w:val="24"/>
          <w:szCs w:val="24"/>
        </w:rPr>
        <w:t>.</w:t>
      </w:r>
    </w:p>
    <w:p w14:paraId="0D6400E3" w14:textId="41C7D887" w:rsidR="00703991" w:rsidRPr="00193A26" w:rsidRDefault="00703991" w:rsidP="00046CA9">
      <w:pPr>
        <w:pStyle w:val="Body"/>
        <w:spacing w:line="360" w:lineRule="auto"/>
        <w:ind w:firstLine="720"/>
        <w:jc w:val="both"/>
        <w:rPr>
          <w:rFonts w:ascii="Book Antiqua" w:hAnsi="Book Antiqua" w:cs="Arial"/>
          <w:bCs/>
          <w:color w:val="auto"/>
          <w:sz w:val="24"/>
          <w:szCs w:val="24"/>
        </w:rPr>
      </w:pPr>
      <w:r w:rsidRPr="00193A26">
        <w:rPr>
          <w:rFonts w:ascii="Book Antiqua" w:hAnsi="Book Antiqua" w:cs="Arial"/>
          <w:bCs/>
          <w:color w:val="auto"/>
          <w:sz w:val="24"/>
          <w:szCs w:val="24"/>
        </w:rPr>
        <w:t>While we were able to demonstrate a positive correlation between SmO</w:t>
      </w:r>
      <w:r w:rsidRPr="00193A26">
        <w:rPr>
          <w:rFonts w:ascii="Book Antiqua" w:hAnsi="Book Antiqua" w:cs="Arial"/>
          <w:bCs/>
          <w:color w:val="auto"/>
          <w:sz w:val="24"/>
          <w:szCs w:val="24"/>
          <w:vertAlign w:val="subscript"/>
        </w:rPr>
        <w:t>2</w:t>
      </w:r>
      <w:r w:rsidRPr="00193A26">
        <w:rPr>
          <w:rFonts w:ascii="Book Antiqua" w:hAnsi="Book Antiqua" w:cs="Arial"/>
          <w:bCs/>
          <w:color w:val="auto"/>
          <w:sz w:val="24"/>
          <w:szCs w:val="24"/>
        </w:rPr>
        <w:t xml:space="preserve"> and SV, no statistical significance was found</w:t>
      </w:r>
      <w:r w:rsidR="0052352E" w:rsidRPr="00193A26">
        <w:rPr>
          <w:rFonts w:ascii="Book Antiqua" w:hAnsi="Book Antiqua" w:cs="Arial"/>
          <w:bCs/>
          <w:color w:val="auto"/>
          <w:sz w:val="24"/>
          <w:szCs w:val="24"/>
        </w:rPr>
        <w:t xml:space="preserve"> in our </w:t>
      </w:r>
      <w:r w:rsidR="002C0749" w:rsidRPr="00193A26">
        <w:rPr>
          <w:rFonts w:ascii="Book Antiqua" w:hAnsi="Book Antiqua" w:cs="Arial"/>
          <w:bCs/>
          <w:color w:val="auto"/>
          <w:sz w:val="24"/>
          <w:szCs w:val="24"/>
        </w:rPr>
        <w:t xml:space="preserve">study, despite </w:t>
      </w:r>
      <w:r w:rsidR="00C126A8" w:rsidRPr="00193A26">
        <w:rPr>
          <w:rFonts w:ascii="Book Antiqua" w:hAnsi="Book Antiqua" w:cs="Arial"/>
          <w:bCs/>
          <w:color w:val="auto"/>
          <w:sz w:val="24"/>
          <w:szCs w:val="24"/>
        </w:rPr>
        <w:t>significant blood loss experienced by some of the patients</w:t>
      </w:r>
      <w:r w:rsidRPr="00193A26">
        <w:rPr>
          <w:rFonts w:ascii="Book Antiqua" w:hAnsi="Book Antiqua" w:cs="Arial"/>
          <w:bCs/>
          <w:color w:val="auto"/>
          <w:sz w:val="24"/>
          <w:szCs w:val="24"/>
        </w:rPr>
        <w:t xml:space="preserve">. It is important to note however that data generated in models of acute, un-resuscitated shock may not be comparable to the situation found during elective surgery, where patients undergo continuous administration of crystalloid, colloids, and blood products. The same is likely true for patients in cardiogenic shock </w:t>
      </w:r>
      <w:r w:rsidR="00C126A8" w:rsidRPr="00193A26">
        <w:rPr>
          <w:rFonts w:ascii="Book Antiqua" w:hAnsi="Book Antiqua" w:cs="Arial"/>
          <w:bCs/>
          <w:color w:val="auto"/>
          <w:sz w:val="24"/>
          <w:szCs w:val="24"/>
        </w:rPr>
        <w:t>on vasopressor therapy</w:t>
      </w:r>
      <w:r w:rsidRPr="00193A26">
        <w:rPr>
          <w:rFonts w:ascii="Book Antiqua" w:hAnsi="Book Antiqua" w:cs="Arial"/>
          <w:bCs/>
          <w:color w:val="auto"/>
          <w:sz w:val="24"/>
          <w:szCs w:val="24"/>
        </w:rPr>
        <w:t>, where accumulation of significant oxygen debt is not uncommon</w:t>
      </w:r>
      <w:r w:rsidR="00C126A8" w:rsidRPr="00193A26">
        <w:rPr>
          <w:rFonts w:ascii="Book Antiqua" w:hAnsi="Book Antiqua" w:cs="Arial"/>
          <w:bCs/>
          <w:color w:val="auto"/>
          <w:sz w:val="24"/>
          <w:szCs w:val="24"/>
        </w:rPr>
        <w:t>, and is more likely to negatively affect tissue oxygenation</w:t>
      </w:r>
      <w:r w:rsidRPr="00193A26">
        <w:rPr>
          <w:rFonts w:ascii="Book Antiqua" w:hAnsi="Book Antiqua" w:cs="Arial"/>
          <w:bCs/>
          <w:color w:val="auto"/>
          <w:sz w:val="24"/>
          <w:szCs w:val="24"/>
        </w:rPr>
        <w:t>.</w:t>
      </w:r>
    </w:p>
    <w:p w14:paraId="5B8134A4" w14:textId="2C847234" w:rsidR="00A10B6D" w:rsidRPr="00193A26" w:rsidRDefault="009D30F9"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ab/>
      </w:r>
      <w:r w:rsidR="00566DBE" w:rsidRPr="00193A26">
        <w:rPr>
          <w:rFonts w:ascii="Book Antiqua" w:hAnsi="Book Antiqua" w:cs="Arial"/>
          <w:bCs/>
          <w:color w:val="auto"/>
          <w:sz w:val="24"/>
          <w:szCs w:val="24"/>
        </w:rPr>
        <w:t>N</w:t>
      </w:r>
      <w:r w:rsidR="0052352E" w:rsidRPr="00193A26">
        <w:rPr>
          <w:rFonts w:ascii="Book Antiqua" w:hAnsi="Book Antiqua" w:cs="Arial"/>
          <w:bCs/>
          <w:color w:val="auto"/>
          <w:sz w:val="24"/>
          <w:szCs w:val="24"/>
        </w:rPr>
        <w:t>o definitive transfusion triggers exist to guide clinicians during the intraoperative period, particularly during surgical procedures associated with substantial blood loss such as complex spine surgery.</w:t>
      </w:r>
      <w:r w:rsidR="00E45729" w:rsidRPr="00193A26">
        <w:rPr>
          <w:rFonts w:ascii="Book Antiqua" w:hAnsi="Book Antiqua" w:cs="Arial"/>
          <w:bCs/>
          <w:color w:val="auto"/>
          <w:sz w:val="24"/>
          <w:szCs w:val="24"/>
        </w:rPr>
        <w:t xml:space="preserve"> There is compelling retrospective data suggesting that intraoperative transfusion of blood in patients with anemia undergoing non-cardiac surgery, including orthopedic surgery is associated with an </w:t>
      </w:r>
      <w:r w:rsidR="00E45729" w:rsidRPr="00193A26">
        <w:rPr>
          <w:rFonts w:ascii="Book Antiqua" w:hAnsi="Book Antiqua" w:cs="Arial"/>
          <w:bCs/>
          <w:color w:val="auto"/>
          <w:sz w:val="24"/>
          <w:szCs w:val="24"/>
        </w:rPr>
        <w:lastRenderedPageBreak/>
        <w:t>incr</w:t>
      </w:r>
      <w:r w:rsidR="00E0337F">
        <w:rPr>
          <w:rFonts w:ascii="Book Antiqua" w:hAnsi="Book Antiqua" w:cs="Arial"/>
          <w:bCs/>
          <w:color w:val="auto"/>
          <w:sz w:val="24"/>
          <w:szCs w:val="24"/>
        </w:rPr>
        <w:t>ease in morbidity and mortality</w:t>
      </w:r>
      <w:r w:rsidR="00816BBC"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&lt;citation&gt;&lt;uuid&gt;87EF343E-F2B6-4AC7-9CBA-189BF632C7B0&lt;/uuid&gt;&lt;priority&gt;11&lt;/priority&gt;&lt;publications&gt;&lt;publication&gt;&lt;startpage&gt;1&lt;/startpage&gt;&lt;title&gt;Association between Intraoperative Blood Transfusion and Mortality and Morbidity in Patients Undergoing Noncardiac Surgery </w:instrText>
      </w:r>
    </w:p>
    <w:p w14:paraId="54497AFB" w14:textId="3863D971" w:rsidR="0052352E" w:rsidRPr="00193A26" w:rsidRDefault="00A10B6D"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instrText>&lt;/title&gt;&lt;uuid&gt;F98237EC-965A-4EDC-9F89-ACEFC15A3505&lt;/uuid&gt;&lt;subtype&gt;400&lt;/subtype&gt;&lt;endpage&gt;10&lt;/endpage&gt;&lt;type&gt;400&lt;/type&gt;&lt;publication_date&gt;99201101171200000000222000&lt;/publication_date&gt;&lt;/publication&gt;&lt;/publications&gt;&lt;cites&gt;&lt;/cites&gt;&lt;/citation&gt;</w:instrText>
      </w:r>
      <w:r w:rsidR="00816BBC" w:rsidRPr="00193A26">
        <w:rPr>
          <w:rFonts w:ascii="Book Antiqua" w:hAnsi="Book Antiqua" w:cs="Arial"/>
          <w:bCs/>
          <w:color w:val="auto"/>
          <w:sz w:val="24"/>
          <w:szCs w:val="24"/>
        </w:rPr>
        <w:fldChar w:fldCharType="separate"/>
      </w:r>
      <w:r w:rsidRPr="00193A26">
        <w:rPr>
          <w:rFonts w:ascii="Book Antiqua" w:hAnsi="Book Antiqua" w:cs="Arial"/>
          <w:color w:val="auto"/>
          <w:sz w:val="24"/>
          <w:szCs w:val="24"/>
          <w:vertAlign w:val="superscript"/>
        </w:rPr>
        <w:t>[19]</w:t>
      </w:r>
      <w:r w:rsidR="00816BBC" w:rsidRPr="00193A26">
        <w:rPr>
          <w:rFonts w:ascii="Book Antiqua" w:hAnsi="Book Antiqua" w:cs="Arial"/>
          <w:bCs/>
          <w:color w:val="auto"/>
          <w:sz w:val="24"/>
          <w:szCs w:val="24"/>
        </w:rPr>
        <w:fldChar w:fldCharType="end"/>
      </w:r>
      <w:r w:rsidR="00816BBC" w:rsidRPr="00193A26">
        <w:rPr>
          <w:rFonts w:ascii="Book Antiqua" w:hAnsi="Book Antiqua" w:cs="Arial"/>
          <w:bCs/>
          <w:color w:val="auto"/>
          <w:sz w:val="24"/>
          <w:szCs w:val="24"/>
        </w:rPr>
        <w:t>.</w:t>
      </w:r>
      <w:r w:rsidR="004E7136" w:rsidRPr="00193A26">
        <w:rPr>
          <w:rFonts w:ascii="Book Antiqua" w:hAnsi="Book Antiqua" w:cs="Arial"/>
          <w:bCs/>
          <w:color w:val="auto"/>
          <w:sz w:val="24"/>
          <w:szCs w:val="24"/>
        </w:rPr>
        <w:t xml:space="preserve"> </w:t>
      </w:r>
      <w:r w:rsidR="0052352E" w:rsidRPr="00193A26">
        <w:rPr>
          <w:rFonts w:ascii="Book Antiqua" w:hAnsi="Book Antiqua" w:cs="Arial"/>
          <w:bCs/>
          <w:color w:val="auto"/>
          <w:sz w:val="24"/>
          <w:szCs w:val="24"/>
        </w:rPr>
        <w:t>The situation is different for post</w:t>
      </w:r>
      <w:r w:rsidR="00E45729" w:rsidRPr="00193A26">
        <w:rPr>
          <w:rFonts w:ascii="Book Antiqua" w:hAnsi="Book Antiqua" w:cs="Arial"/>
          <w:bCs/>
          <w:color w:val="auto"/>
          <w:sz w:val="24"/>
          <w:szCs w:val="24"/>
        </w:rPr>
        <w:t>-</w:t>
      </w:r>
      <w:r w:rsidR="0052352E" w:rsidRPr="00193A26">
        <w:rPr>
          <w:rFonts w:ascii="Book Antiqua" w:hAnsi="Book Antiqua" w:cs="Arial"/>
          <w:bCs/>
          <w:color w:val="auto"/>
          <w:sz w:val="24"/>
          <w:szCs w:val="24"/>
        </w:rPr>
        <w:t>operative patients</w:t>
      </w:r>
      <w:r w:rsidR="00C126A8" w:rsidRPr="00193A26">
        <w:rPr>
          <w:rFonts w:ascii="Book Antiqua" w:hAnsi="Book Antiqua" w:cs="Arial"/>
          <w:bCs/>
          <w:color w:val="auto"/>
          <w:sz w:val="24"/>
          <w:szCs w:val="24"/>
        </w:rPr>
        <w:t>,</w:t>
      </w:r>
      <w:r w:rsidR="0052352E" w:rsidRPr="00193A26">
        <w:rPr>
          <w:rFonts w:ascii="Book Antiqua" w:hAnsi="Book Antiqua" w:cs="Arial"/>
          <w:bCs/>
          <w:color w:val="auto"/>
          <w:sz w:val="24"/>
          <w:szCs w:val="24"/>
        </w:rPr>
        <w:t xml:space="preserve"> including those admitted to an intensive care unit</w:t>
      </w:r>
      <w:r w:rsidR="00E45729" w:rsidRPr="00193A26">
        <w:rPr>
          <w:rFonts w:ascii="Book Antiqua" w:hAnsi="Book Antiqua" w:cs="Arial"/>
          <w:bCs/>
          <w:color w:val="auto"/>
          <w:sz w:val="24"/>
          <w:szCs w:val="24"/>
        </w:rPr>
        <w:t xml:space="preserve"> with severe sepsis</w:t>
      </w:r>
      <w:r w:rsidR="0052352E" w:rsidRPr="00193A26">
        <w:rPr>
          <w:rFonts w:ascii="Book Antiqua" w:hAnsi="Book Antiqua" w:cs="Arial"/>
          <w:bCs/>
          <w:color w:val="auto"/>
          <w:sz w:val="24"/>
          <w:szCs w:val="24"/>
        </w:rPr>
        <w:t>, as well as patient</w:t>
      </w:r>
      <w:r w:rsidR="00E45729" w:rsidRPr="00193A26">
        <w:rPr>
          <w:rFonts w:ascii="Book Antiqua" w:hAnsi="Book Antiqua" w:cs="Arial"/>
          <w:bCs/>
          <w:color w:val="auto"/>
          <w:sz w:val="24"/>
          <w:szCs w:val="24"/>
        </w:rPr>
        <w:t>s</w:t>
      </w:r>
      <w:r w:rsidR="0052352E" w:rsidRPr="00193A26">
        <w:rPr>
          <w:rFonts w:ascii="Book Antiqua" w:hAnsi="Book Antiqua" w:cs="Arial"/>
          <w:bCs/>
          <w:color w:val="auto"/>
          <w:sz w:val="24"/>
          <w:szCs w:val="24"/>
        </w:rPr>
        <w:t xml:space="preserve"> with active </w:t>
      </w:r>
      <w:r w:rsidR="00E45729" w:rsidRPr="00193A26">
        <w:rPr>
          <w:rFonts w:ascii="Book Antiqua" w:hAnsi="Book Antiqua" w:cs="Arial"/>
          <w:bCs/>
          <w:color w:val="auto"/>
          <w:sz w:val="24"/>
          <w:szCs w:val="24"/>
        </w:rPr>
        <w:t xml:space="preserve">gastrointestinal </w:t>
      </w:r>
      <w:r w:rsidR="0052352E" w:rsidRPr="00193A26">
        <w:rPr>
          <w:rFonts w:ascii="Book Antiqua" w:hAnsi="Book Antiqua" w:cs="Arial"/>
          <w:bCs/>
          <w:color w:val="auto"/>
          <w:sz w:val="24"/>
          <w:szCs w:val="24"/>
        </w:rPr>
        <w:t>hemorrhage outside the operating room</w:t>
      </w:r>
      <w:r w:rsidR="00E45729" w:rsidRPr="00193A26">
        <w:rPr>
          <w:rFonts w:ascii="Book Antiqua" w:hAnsi="Book Antiqua" w:cs="Arial"/>
          <w:bCs/>
          <w:color w:val="auto"/>
          <w:sz w:val="24"/>
          <w:szCs w:val="24"/>
        </w:rPr>
        <w:t>. Several prospective, randomized controlled trials have shown that</w:t>
      </w:r>
      <w:r w:rsidR="00C126A8" w:rsidRPr="00193A26">
        <w:rPr>
          <w:rFonts w:ascii="Book Antiqua" w:hAnsi="Book Antiqua" w:cs="Arial"/>
          <w:bCs/>
          <w:color w:val="auto"/>
          <w:sz w:val="24"/>
          <w:szCs w:val="24"/>
        </w:rPr>
        <w:t xml:space="preserve"> restrictive transfusion strategies </w:t>
      </w:r>
      <w:r w:rsidR="00E45729" w:rsidRPr="00193A26">
        <w:rPr>
          <w:rFonts w:ascii="Book Antiqua" w:hAnsi="Book Antiqua" w:cs="Arial"/>
          <w:bCs/>
          <w:color w:val="auto"/>
          <w:sz w:val="24"/>
          <w:szCs w:val="24"/>
        </w:rPr>
        <w:t>are</w:t>
      </w:r>
      <w:r w:rsidR="00C126A8" w:rsidRPr="00193A26">
        <w:rPr>
          <w:rFonts w:ascii="Book Antiqua" w:hAnsi="Book Antiqua" w:cs="Arial"/>
          <w:bCs/>
          <w:color w:val="auto"/>
          <w:sz w:val="24"/>
          <w:szCs w:val="24"/>
        </w:rPr>
        <w:t xml:space="preserve"> either superior, or non-inferior to liberal transfusion strategies with respect to outcomes such as </w:t>
      </w:r>
      <w:r w:rsidR="00566DBE" w:rsidRPr="00193A26">
        <w:rPr>
          <w:rFonts w:ascii="Book Antiqua" w:hAnsi="Book Antiqua" w:cs="Arial"/>
          <w:bCs/>
          <w:color w:val="auto"/>
          <w:sz w:val="24"/>
          <w:szCs w:val="24"/>
        </w:rPr>
        <w:t xml:space="preserve">in-hospital and 90-day mortality, </w:t>
      </w:r>
      <w:r w:rsidR="0093068D" w:rsidRPr="00193A26">
        <w:rPr>
          <w:rFonts w:ascii="Book Antiqua" w:hAnsi="Book Antiqua" w:cs="Arial"/>
          <w:bCs/>
          <w:color w:val="auto"/>
          <w:sz w:val="24"/>
          <w:szCs w:val="24"/>
        </w:rPr>
        <w:t xml:space="preserve">infection, </w:t>
      </w:r>
      <w:r w:rsidR="00E45729" w:rsidRPr="00193A26">
        <w:rPr>
          <w:rFonts w:ascii="Book Antiqua" w:hAnsi="Book Antiqua" w:cs="Arial"/>
          <w:bCs/>
          <w:color w:val="auto"/>
          <w:sz w:val="24"/>
          <w:szCs w:val="24"/>
        </w:rPr>
        <w:t>cardiac ischemia</w:t>
      </w:r>
      <w:r w:rsidR="00566DBE" w:rsidRPr="00193A26">
        <w:rPr>
          <w:rFonts w:ascii="Book Antiqua" w:hAnsi="Book Antiqua" w:cs="Arial"/>
          <w:bCs/>
          <w:color w:val="auto"/>
          <w:sz w:val="24"/>
          <w:szCs w:val="24"/>
        </w:rPr>
        <w:t>, and in-hospital acute myocardial infarction (AMI)</w:t>
      </w:r>
      <w:r w:rsidR="008F31EC" w:rsidRPr="00193A26">
        <w:rPr>
          <w:rFonts w:ascii="Book Antiqua" w:hAnsi="Book Antiqua" w:cs="Arial"/>
          <w:bCs/>
          <w:color w:val="auto"/>
          <w:sz w:val="24"/>
          <w:szCs w:val="24"/>
        </w:rPr>
        <w:fldChar w:fldCharType="begin"/>
      </w:r>
      <w:r w:rsidRPr="00193A26">
        <w:rPr>
          <w:rFonts w:ascii="Book Antiqua" w:hAnsi="Book Antiqua" w:cs="Arial"/>
          <w:bCs/>
          <w:color w:val="auto"/>
          <w:sz w:val="24"/>
          <w:szCs w:val="24"/>
        </w:rPr>
        <w:instrText xml:space="preserve"> ADDIN PAPERS2_CITATIONS &lt;citation&gt;&lt;uuid&gt;1AD18279-8751-4BC4-9C2E-413ED9D8B6A6&lt;/uuid&gt;&lt;priority&gt;12&lt;/priority&gt;&lt;publications&gt;&lt;publication&gt;&lt;uuid&gt;AAE214FA-0C50-4762-9093-6DFA8AA4271E&lt;/uuid&gt;&lt;volume&gt;340&lt;/volume&gt;&lt;doi&gt;10.1056/NEJM199902113400601&lt;/doi&gt;&lt;startpage&gt;409&lt;/startpage&gt;&lt;publication_date&gt;99199902111200000000222000&lt;/publication_date&gt;&lt;url&gt;http://www.nejm.org/doi/abs/10.1056/NEJM199902113400601&lt;/url&gt;&lt;type&gt;400&lt;/type&gt;&lt;title&gt;A multicenter, randomized, controlled clinical trial of transfusion requirements in critical care. Transfusion Requirements in Critical Care Investigators, Canadian Critical Care Trials Group.&lt;/title&gt;&lt;institution&gt;Critical Care Program, University of Ottawa, ON, Canada.&lt;/institution&gt;&lt;number&gt;6&lt;/number&gt;&lt;subtype&gt;400&lt;/subtype&gt;&lt;endpage&gt;417&lt;/endpage&gt;&lt;bundle&gt;&lt;publication&gt;&lt;title&gt;New England Journal of Medicine&lt;/title&gt;&lt;type&gt;-100&lt;/type&gt;&lt;subtype&gt;-100&lt;/subtype&gt;&lt;uuid&gt;96809A1E-39B9-4C75-BF5B-23FD266C8321&lt;/uuid&gt;&lt;/publication&gt;&lt;/bundle&gt;&lt;authors&gt;&lt;author&gt;&lt;firstName&gt;P&lt;/firstName&gt;&lt;middleNames&gt;C&lt;/middleNames&gt;&lt;lastName&gt;Hébert&lt;/lastName&gt;&lt;/author&gt;&lt;author&gt;&lt;firstName&gt;G&lt;/firstName&gt;&lt;lastName&gt;Wells&lt;/lastName&gt;&lt;/author&gt;&lt;author&gt;&lt;firstName&gt;M&lt;/firstName&gt;&lt;middleNames&gt;A&lt;/middleNames&gt;&lt;lastName&gt;Blajchman&lt;/lastName&gt;&lt;/author&gt;&lt;author&gt;&lt;firstName&gt;J&lt;/firstName&gt;&lt;lastName&gt;Marshall&lt;/lastName&gt;&lt;/author&gt;&lt;author&gt;&lt;firstName&gt;C&lt;/firstName&gt;&lt;lastName&gt;Martin&lt;/lastName&gt;&lt;/author&gt;&lt;author&gt;&lt;firstName&gt;G&lt;/firstName&gt;&lt;lastName&gt;Pagliarello&lt;/lastName&gt;&lt;/author&gt;&lt;author&gt;&lt;firstName&gt;M&lt;/firstName&gt;&lt;lastName&gt;Tweeddale&lt;/lastName&gt;&lt;/author&gt;&lt;author&gt;&lt;firstName&gt;I&lt;/firstName&gt;&lt;lastName&gt;Schweitzer&lt;/lastName&gt;&lt;/author&gt;&lt;author&gt;&lt;firstName&gt;E&lt;/firstName&gt;&lt;lastName&gt;Yetisir&lt;/lastName&gt;&lt;/author&gt;&lt;/authors&gt;&lt;/publication&gt;&lt;publication&gt;&lt;volume&gt;365&lt;/volume&gt;&lt;publication_date&gt;99201112291200000000222000&lt;/publication_date&gt;&lt;number&gt;26&lt;/number&gt;&lt;doi&gt;10.1056/NEJMoa1012452&lt;/doi&gt;&lt;startpage&gt;2453&lt;/startpage&gt;&lt;title&gt;Liberal or Restrictive Transfusion in High-Risk Patients after Hip Surgery&lt;/title&gt;&lt;uuid&gt;FB41A793-9CB5-4009-B85D-83A602415FEF&lt;/uuid&gt;&lt;subtype&gt;400&lt;/subtype&gt;&lt;endpage&gt;2462&lt;/endpage&gt;&lt;type&gt;400&lt;/type&gt;&lt;url&gt;http://www.nejm.org/doi/abs/10.1056/NEJMoa1012452&lt;/url&gt;&lt;bundle&gt;&lt;publication&gt;&lt;title&gt;New England Journal of Medicine&lt;/title&gt;&lt;type&gt;-100&lt;/type&gt;&lt;subtype&gt;-100&lt;/subtype&gt;&lt;uuid&gt;96809A1E-39B9-4C75-BF5B-23FD266C8321&lt;/uuid&gt;&lt;/publication&gt;&lt;/bundle&gt;&lt;authors&gt;&lt;author&gt;&lt;firstName&gt;Jeffrey&lt;/firstName&gt;&lt;middleNames&gt;L&lt;/middleNames&gt;&lt;lastName&gt;Carson&lt;/lastName&gt;&lt;/author&gt;&lt;author&gt;&lt;firstName&gt;Michael&lt;/firstName&gt;&lt;middleNames&gt;L&lt;/middleNames&gt;&lt;lastName&gt;Terrin&lt;/lastName&gt;&lt;/author&gt;&lt;author&gt;&lt;firstName&gt;Helaine&lt;/firstName&gt;&lt;lastName&gt;Noveck&lt;/lastName&gt;&lt;/author&gt;&lt;author&gt;&lt;firstName&gt;David&lt;/firstName&gt;&lt;middleNames&gt;W&lt;/middleNames&gt;&lt;lastName&gt;Sanders&lt;/lastName&gt;&lt;/author&gt;&lt;author&gt;&lt;firstName&gt;Bernard&lt;/firstName&gt;&lt;middleNames&gt;R&lt;/middleNames&gt;&lt;lastName&gt;Chaitman&lt;/lastName&gt;&lt;/author&gt;&lt;author&gt;&lt;firstName&gt;George&lt;/firstName&gt;&lt;middleNames&gt;G&lt;/middleNames&gt;&lt;lastName&gt;Rhoads&lt;/lastName&gt;&lt;/author&gt;&lt;author&gt;&lt;firstName&gt;George&lt;/firstName&gt;&lt;lastName&gt;Nemo&lt;/lastName&gt;&lt;/author&gt;&lt;author&gt;&lt;firstName&gt;Karen&lt;/firstName&gt;&lt;lastName&gt;Dragert&lt;/lastName&gt;&lt;/author&gt;&lt;author&gt;&lt;firstName&gt;Lauren&lt;/firstName&gt;&lt;lastName&gt;Beaupre&lt;/lastName&gt;&lt;/author&gt;&lt;author&gt;&lt;firstName&gt;Kevin&lt;/firstName&gt;&lt;lastName&gt;Hildebrand&lt;/lastName&gt;&lt;/author&gt;&lt;author&gt;&lt;firstName&gt;William&lt;/firstName&gt;&lt;lastName&gt;Macaulay&lt;/lastName&gt;&lt;/author&gt;&lt;author&gt;&lt;firstName&gt;Courtland&lt;/firstName&gt;&lt;lastName&gt;Lewis&lt;/lastName&gt;&lt;/author&gt;&lt;author&gt;&lt;firstName&gt;Donald&lt;/firstName&gt;&lt;middleNames&gt;Richard&lt;/middleNames&gt;&lt;lastName&gt;Cook&lt;/lastName&gt;&lt;/author&gt;&lt;author&gt;&lt;firstName&gt;Gwendolyn&lt;/firstName&gt;&lt;lastName&gt;Dobbin&lt;/lastName&gt;&lt;/author&gt;&lt;author&gt;&lt;firstName&gt;Khwaja&lt;/firstName&gt;&lt;middleNames&gt;J&lt;/middleNames&gt;&lt;lastName&gt;Zakriya&lt;/lastName&gt;&lt;/author&gt;&lt;author&gt;&lt;firstName&gt;Fred&lt;/firstName&gt;&lt;middleNames&gt;S&lt;/middleNames&gt;&lt;lastName&gt;Apple&lt;/lastName&gt;&lt;/author&gt;&lt;author&gt;&lt;firstName&gt;Rebecca&lt;/firstName&gt;&lt;middleNames&gt;A&lt;/middleNames&gt;&lt;lastName&gt;Horney&lt;/lastName&gt;&lt;/author&gt;&lt;author&gt;&lt;firstName&gt;Jay&lt;/firstName&gt;&lt;lastName&gt;Magaziner&lt;/lastName&gt;&lt;/author&gt;&lt;/authors&gt;&lt;/publication&gt;&lt;publication&gt;&lt;volume&gt;368&lt;/volume&gt;&lt;publication_date&gt;99201301031200000000222000&lt;/publication_date&gt;&lt;number&gt;1&lt;/number&gt;&lt;doi&gt;10.1056/NEJMoa1211801&lt;/doi&gt;&lt;startpage&gt;11&lt;/startpage&gt;&lt;title&gt;Transfusion Strategies for Acute Upper Gastrointestinal Bleeding&lt;/title&gt;&lt;uuid&gt;C55A423D-AAE6-4B8F-8CF8-6687C7BDC82C&lt;/uuid&gt;&lt;subtype&gt;400&lt;/subtype&gt;&lt;endpage&gt;21&lt;/endpage&gt;&lt;type&gt;400&lt;/type&gt;&lt;url&gt;http://www.nejm.org/doi/abs/10.1056/NEJMoa1211801&lt;/url&gt;&lt;bundle&gt;&lt;publication&gt;&lt;title&gt;New England Journal of Medicine&lt;/title&gt;&lt;type&gt;-100&lt;/type&gt;&lt;subtype&gt;-100&lt;/subtype&gt;&lt;uuid&gt;96809A1E-39B9-4C75-BF5B-23FD266C8321&lt;/uuid&gt;&lt;/publication&gt;&lt;/bundle&gt;&lt;authors&gt;&lt;author&gt;&lt;firstName&gt;Càndid&lt;/firstName&gt;&lt;lastName&gt;Villanueva&lt;/lastName&gt;&lt;/author&gt;&lt;author&gt;&lt;firstName&gt;Alan&lt;/firstName&gt;&lt;lastName&gt;Colomo&lt;/lastName&gt;&lt;/author&gt;&lt;author&gt;&lt;firstName&gt;Alba&lt;/firstName&gt;&lt;lastName&gt;Bosch&lt;/lastName&gt;&lt;/author&gt;&lt;author&gt;&lt;firstName&gt;Mar&lt;/firstName&gt;&lt;lastName&gt;Concepción&lt;/lastName&gt;&lt;/author&gt;&lt;author&gt;&lt;firstName&gt;Virginia&lt;/firstName&gt;&lt;lastName&gt;Hernandez-Gea&lt;/lastName&gt;&lt;/author&gt;&lt;author&gt;&lt;firstName&gt;Carles&lt;/firstName&gt;&lt;lastName&gt;Aracil&lt;/lastName&gt;&lt;/author&gt;&lt;author&gt;&lt;firstName&gt;Isabel&lt;/firstName&gt;&lt;lastName&gt;Graupera&lt;/lastName&gt;&lt;/author&gt;&lt;author&gt;&lt;firstName&gt;María&lt;/firstName&gt;&lt;lastName&gt;Poca&lt;/lastName&gt;&lt;/author&gt;&lt;author&gt;&lt;firstName&gt;Cristina&lt;/firstName&gt;&lt;lastName&gt;Alvarez-Urturi&lt;/lastName&gt;&lt;/author&gt;&lt;author&gt;&lt;firstName&gt;Jordi&lt;/firstName&gt;&lt;lastName&gt;Gordillo&lt;/lastName&gt;&lt;/author&gt;&lt;author&gt;&lt;firstName&gt;Carlos&lt;/firstName&gt;&lt;lastName&gt;Guarner-Argente&lt;/lastName&gt;&lt;/author&gt;&lt;author&gt;&lt;firstName&gt;Miquel&lt;/firstName&gt;&lt;lastName&gt;Santaló&lt;/lastName&gt;&lt;/author&gt;&lt;author&gt;&lt;firstName&gt;Eduardo&lt;/firstName&gt;&lt;lastName&gt;Muñiz&lt;/lastName&gt;&lt;/author&gt;&lt;author&gt;&lt;firstName&gt;Carlos&lt;/firstName&gt;&lt;lastName&gt;Guarner&lt;/lastName&gt;&lt;/author&gt;&lt;/authors&gt;&lt;/publication&gt;&lt;publication&gt;&lt;uuid&gt;16FFD80E-967C-4512-AA37-BA8EDABE221F&lt;/uuid&gt;&lt;volume&gt;371&lt;/volume&gt;&lt;doi&gt;10.1056/NEJMoa1406617&lt;/doi&gt;&lt;startpage&gt;1381&lt;/startpage&gt;&lt;publication_date&gt;99201410091200000000222000&lt;/publication_date&gt;&lt;url&gt;http://www.nejm.org/doi/abs/10.1056/NEJMoa1406617&lt;/url&gt;&lt;type&gt;400&lt;/type&gt;&lt;title&gt;Lower versus higher hemoglobin threshold for transfusion in septic shock.&lt;/title&gt;&lt;institution&gt;From the Department of Intensive Care (L.B.H., N.H., L.H.A., U.G.P., N.R., J. Wiis, J.O.W., L.R., K.J.T., P.B.H., R.G.M., M.H.M., M.S., A.P.), Copenhagen Trial Unit, Center for Clinical Intervention Research (J. Wetterslev, P.W.), and Section for Transfusion Medicine (P.I.J.), Rigshospitalet and University of Copenhagen, Copenhagen, Randers Hospital, Randers (M.L.V., H.B., M.A.T.), Herning Hospital, Herning (R.W., D.L., R.M.), Hvidovre Hospital, Hvidovre (L.N., C.A.), Aarhus University Hospital, Aarhus (H.L.N., D.I.), Aalborg University Hospital, Aalborg (B.S.R.), Holbæk Hospital, Holbæk (J.R.M.L.), Kolding Hospital, Kolding (J.S.N.), and Hjørring Hospital, Hjørring (M.K.) - all in Denmark; Karolinska University Hospital, Huddinge, Stockholm (J. Wernerman, I.T., K.K., S.O.-W.), Karolinska University Hospital, Solna (A.O.), and Södersjukhuset, Stockholm (M.B.C.) - all in Sweden; Haukeland University Hospital and University of Bergen, Bergen, Norway (A.B.G., B.S.); Tampere University Hospital, Tampere (S.K.), and Helsinki University Hospital and University of Helsinki, Helsinki (V.P.) - all in Finland; and Liverpool Hospital, Sydney (A.Å.).&lt;/institution&gt;&lt;number&gt;15&lt;/number&gt;&lt;subtype&gt;400&lt;/subtype&gt;&lt;endpage&gt;1391&lt;/endpage&gt;&lt;bundle&gt;&lt;publication&gt;&lt;title&gt;New England Journal of Medicine&lt;/title&gt;&lt;type&gt;-100&lt;/type&gt;&lt;subtype&gt;-100&lt;/subtype&gt;&lt;uuid&gt;96809A1E-39B9-4C75-BF5B-23FD266C8321&lt;/uuid&gt;&lt;/publication&gt;&lt;/bundle&gt;&lt;authors&gt;&lt;author&gt;&lt;firstName&gt;Lars&lt;/firstName&gt;&lt;middleNames&gt;B&lt;/middleNames&gt;&lt;lastName&gt;Holst&lt;/lastName&gt;&lt;/author&gt;&lt;author&gt;&lt;firstName&gt;Nicolai&lt;/firstName&gt;&lt;lastName&gt;Haase&lt;/lastName&gt;&lt;/author&gt;&lt;author&gt;&lt;firstName&gt;Jørn&lt;/firstName&gt;&lt;lastName&gt;Wetterslev&lt;/lastName&gt;&lt;/author&gt;&lt;author&gt;&lt;firstName&gt;Jan&lt;/firstName&gt;&lt;lastName&gt;Wernerman&lt;/lastName&gt;&lt;/author&gt;&lt;author&gt;&lt;firstName&gt;Anne&lt;/firstName&gt;&lt;middleNames&gt;B&lt;/middleNames&gt;&lt;lastName&gt;Guttormsen&lt;/lastName&gt;&lt;/author&gt;&lt;author&gt;&lt;firstName&gt;Sari&lt;/firstName&gt;&lt;lastName&gt;Karlsson&lt;/lastName&gt;&lt;/author&gt;&lt;author&gt;&lt;firstName&gt;Pär&lt;/firstName&gt;&lt;middleNames&gt;I&lt;/middleNames&gt;&lt;lastName&gt;Johansson&lt;/lastName&gt;&lt;/author&gt;&lt;author&gt;&lt;firstName&gt;Anders&lt;/firstName&gt;&lt;lastName&gt;Aneman&lt;/lastName&gt;&lt;/author&gt;&lt;author&gt;&lt;firstName&gt;Marianne&lt;/firstName&gt;&lt;middleNames&gt;L&lt;/middleNames&gt;&lt;lastName&gt;Vang&lt;/lastName&gt;&lt;/author&gt;&lt;author&gt;&lt;firstName&gt;Robert&lt;/firstName&gt;&lt;lastName&gt;Winding&lt;/lastName&gt;&lt;/author&gt;&lt;author&gt;&lt;firstName&gt;Lars&lt;/firstName&gt;&lt;lastName&gt;Nebrich&lt;/lastName&gt;&lt;/author&gt;&lt;author&gt;&lt;firstName&gt;Helle&lt;/firstName&gt;&lt;middleNames&gt;L&lt;/middleNames&gt;&lt;lastName&gt;Nibro&lt;/lastName&gt;&lt;/author&gt;&lt;author&gt;&lt;firstName&gt;Bodil&lt;/firstName&gt;&lt;middleNames&gt;S&lt;/middleNames&gt;&lt;lastName&gt;Rasmussen&lt;/lastName&gt;&lt;/author&gt;&lt;author&gt;&lt;firstName&gt;Johnny&lt;/firstName&gt;&lt;middleNames&gt;R M&lt;/middleNames&gt;&lt;lastName&gt;Lauridsen&lt;/lastName&gt;&lt;/author&gt;&lt;author&gt;&lt;firstName&gt;Jane&lt;/firstName&gt;&lt;middleNames&gt;S&lt;/middleNames&gt;&lt;lastName&gt;Nielsen&lt;/lastName&gt;&lt;/author&gt;&lt;author&gt;&lt;firstName&gt;Anders&lt;/firstName&gt;&lt;lastName&gt;Oldner&lt;/lastName&gt;&lt;/author&gt;&lt;author&gt;&lt;firstName&gt;Ville&lt;/firstName&gt;&lt;lastName&gt;Pettilä&lt;/lastName&gt;&lt;/author&gt;&lt;author&gt;&lt;firstName&gt;Maria&lt;/firstName&gt;&lt;middleNames&gt;B&lt;/middleNames&gt;&lt;lastName&gt;Cronhjort&lt;/lastName&gt;&lt;/author&gt;&lt;author&gt;&lt;firstName&gt;Lasse&lt;/firstName&gt;&lt;middleNames&gt;H&lt;/middleNames&gt;&lt;lastName&gt;Andersen&lt;/lastName&gt;&lt;/author&gt;&lt;author&gt;&lt;firstName&gt;Ulf&lt;/firstName&gt;&lt;middleNames&gt;G&lt;/middleNames&gt;&lt;lastName&gt;Pedersen&lt;/lastName&gt;&lt;/author&gt;&lt;author&gt;&lt;firstName&gt;Nanna&lt;/firstName&gt;&lt;lastName&gt;Reiter&lt;/lastName&gt;&lt;/author&gt;&lt;author&gt;&lt;firstName&gt;Jørgen&lt;/firstName&gt;&lt;lastName&gt;Wiis&lt;/lastName&gt;&lt;/author&gt;&lt;author&gt;&lt;firstName&gt;Jonathan&lt;/firstName&gt;&lt;middleNames&gt;O&lt;/middleNames&gt;&lt;lastName&gt;White&lt;/lastName&gt;&lt;/author&gt;&lt;author&gt;&lt;firstName&gt;Lene&lt;/firstName&gt;&lt;lastName&gt;Russell&lt;/lastName&gt;&lt;/author&gt;&lt;author&gt;&lt;firstName&gt;Klaus&lt;/firstName&gt;&lt;middleNames&gt;J&lt;/middleNames&gt;&lt;lastName&gt;Thornberg&lt;/lastName&gt;&lt;/author&gt;&lt;author&gt;&lt;firstName&gt;Peter&lt;/firstName&gt;&lt;middleNames&gt;B&lt;/middleNames&gt;&lt;lastName&gt;Hjortrup&lt;/lastName&gt;&lt;/author&gt;&lt;author&gt;&lt;firstName&gt;Rasmus&lt;/firstName&gt;&lt;middleNames&gt;G&lt;/middleNames&gt;&lt;lastName&gt;Müller&lt;/lastName&gt;&lt;/author&gt;&lt;author&gt;&lt;firstName&gt;Morten&lt;/firstName&gt;&lt;middleNames&gt;H&lt;/middleNames&gt;&lt;lastName&gt;Møller&lt;/lastName&gt;&lt;/author&gt;&lt;author&gt;&lt;firstName&gt;Morten&lt;/firstName&gt;&lt;lastName&gt;Steensen&lt;/lastName&gt;&lt;/author&gt;&lt;author&gt;&lt;firstName&gt;Inga&lt;/firstName&gt;&lt;lastName&gt;Tjäder&lt;/lastName&gt;&lt;/author&gt;&lt;author&gt;&lt;firstName&gt;Kristina&lt;/firstName&gt;&lt;lastName&gt;Kilsand&lt;/lastName&gt;&lt;/author&gt;&lt;author&gt;&lt;firstName&gt;Suzanne&lt;/firstName&gt;&lt;lastName&gt;Odeberg-Wernerman&lt;/lastName&gt;&lt;/author&gt;&lt;author&gt;&lt;firstName&gt;Brit&lt;/firstName&gt;&lt;lastName&gt;Sjøbø&lt;/lastName&gt;&lt;/author&gt;&lt;author&gt;&lt;firstName&gt;Helle&lt;/firstName&gt;&lt;lastName&gt;Bundgaard&lt;/lastName&gt;&lt;/author&gt;&lt;author&gt;&lt;firstName&gt;Maria&lt;/firstName&gt;&lt;middleNames&gt;A&lt;/middleNames&gt;&lt;lastName&gt;Thyø&lt;/lastName&gt;&lt;/author&gt;&lt;author&gt;&lt;firstName&gt;David&lt;/firstName&gt;&lt;lastName&gt;Lodahl&lt;/lastName&gt;&lt;/author&gt;&lt;author&gt;&lt;firstName&gt;Rikke&lt;/firstName&gt;&lt;lastName&gt;Mærkedahl&lt;/lastName&gt;&lt;/author&gt;&lt;author&gt;&lt;firstName&gt;Carsten&lt;/firstName&gt;&lt;lastName&gt;Albeck&lt;/lastName&gt;&lt;/author&gt;&lt;author&gt;&lt;firstName&gt;Dorte&lt;/firstName&gt;&lt;lastName&gt;Illum&lt;/lastName&gt;&lt;/author&gt;&lt;author&gt;&lt;firstName&gt;Mary&lt;/firstName&gt;&lt;lastName&gt;Kruse&lt;/lastName&gt;&lt;/author&gt;&lt;author&gt;&lt;firstName&gt;Per&lt;/firstName&gt;&lt;lastName&gt;Winkel&lt;/lastName&gt;&lt;/author&gt;&lt;author&gt;&lt;firstName&gt;Anders&lt;/firstName&gt;&lt;lastName&gt;Perner&lt;/lastName&gt;&lt;/author&gt;&lt;author&gt;&lt;lastName&gt;TRISS Trial Group&lt;/lastName&gt;&lt;/author&gt;&lt;author&gt;&lt;lastName&gt;Scandinavian Critical Care Trials Group&lt;/lastName&gt;&lt;/author&gt;&lt;/authors&gt;&lt;/publication&gt;&lt;/publications&gt;&lt;cites&gt;&lt;/cites&gt;&lt;/citation&gt;</w:instrText>
      </w:r>
      <w:r w:rsidR="008F31EC" w:rsidRPr="00193A26">
        <w:rPr>
          <w:rFonts w:ascii="Book Antiqua" w:hAnsi="Book Antiqua" w:cs="Arial"/>
          <w:bCs/>
          <w:color w:val="auto"/>
          <w:sz w:val="24"/>
          <w:szCs w:val="24"/>
        </w:rPr>
        <w:fldChar w:fldCharType="separate"/>
      </w:r>
      <w:r w:rsidRPr="00193A26">
        <w:rPr>
          <w:rFonts w:ascii="Book Antiqua" w:hAnsi="Book Antiqua" w:cs="Arial"/>
          <w:color w:val="auto"/>
          <w:sz w:val="24"/>
          <w:szCs w:val="24"/>
          <w:vertAlign w:val="superscript"/>
        </w:rPr>
        <w:t>[</w:t>
      </w:r>
      <w:r w:rsidR="0083009C">
        <w:rPr>
          <w:rFonts w:ascii="Book Antiqua" w:hAnsi="Book Antiqua" w:cs="Arial" w:hint="eastAsia"/>
          <w:color w:val="auto"/>
          <w:sz w:val="24"/>
          <w:szCs w:val="24"/>
          <w:vertAlign w:val="superscript"/>
          <w:lang w:eastAsia="zh-CN"/>
        </w:rPr>
        <w:t>5,</w:t>
      </w:r>
      <w:r w:rsidR="0083009C">
        <w:rPr>
          <w:rFonts w:ascii="Book Antiqua" w:hAnsi="Book Antiqua" w:cs="Arial"/>
          <w:color w:val="auto"/>
          <w:sz w:val="24"/>
          <w:szCs w:val="24"/>
          <w:vertAlign w:val="superscript"/>
        </w:rPr>
        <w:t>6,20</w:t>
      </w:r>
      <w:r w:rsidR="0083009C">
        <w:rPr>
          <w:rFonts w:ascii="Book Antiqua" w:hAnsi="Book Antiqua" w:cs="Arial" w:hint="eastAsia"/>
          <w:color w:val="auto"/>
          <w:sz w:val="24"/>
          <w:szCs w:val="24"/>
          <w:vertAlign w:val="superscript"/>
          <w:lang w:eastAsia="zh-CN"/>
        </w:rPr>
        <w:t>,</w:t>
      </w:r>
      <w:r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1</w:t>
      </w:r>
      <w:r w:rsidRPr="00193A26">
        <w:rPr>
          <w:rFonts w:ascii="Book Antiqua" w:hAnsi="Book Antiqua" w:cs="Arial"/>
          <w:color w:val="auto"/>
          <w:sz w:val="24"/>
          <w:szCs w:val="24"/>
          <w:vertAlign w:val="superscript"/>
        </w:rPr>
        <w:t>]</w:t>
      </w:r>
      <w:r w:rsidR="008F31EC" w:rsidRPr="00193A26">
        <w:rPr>
          <w:rFonts w:ascii="Book Antiqua" w:hAnsi="Book Antiqua" w:cs="Arial"/>
          <w:bCs/>
          <w:color w:val="auto"/>
          <w:sz w:val="24"/>
          <w:szCs w:val="24"/>
        </w:rPr>
        <w:fldChar w:fldCharType="end"/>
      </w:r>
      <w:r w:rsidR="008F31EC" w:rsidRPr="00193A26">
        <w:rPr>
          <w:rFonts w:ascii="Book Antiqua" w:hAnsi="Book Antiqua" w:cs="Arial"/>
          <w:bCs/>
          <w:color w:val="auto"/>
          <w:sz w:val="24"/>
          <w:szCs w:val="24"/>
        </w:rPr>
        <w:t>.</w:t>
      </w:r>
    </w:p>
    <w:p w14:paraId="6D7F14F6" w14:textId="48B5754F" w:rsidR="00703991" w:rsidRPr="00193A26" w:rsidRDefault="004E7136" w:rsidP="00046CA9">
      <w:pPr>
        <w:pStyle w:val="Body"/>
        <w:spacing w:line="360" w:lineRule="auto"/>
        <w:jc w:val="both"/>
        <w:rPr>
          <w:rFonts w:ascii="Book Antiqua" w:hAnsi="Book Antiqua" w:cs="Arial"/>
          <w:color w:val="auto"/>
          <w:sz w:val="24"/>
          <w:szCs w:val="24"/>
        </w:rPr>
      </w:pPr>
      <w:r w:rsidRPr="00193A26">
        <w:rPr>
          <w:rFonts w:ascii="Book Antiqua" w:hAnsi="Book Antiqua" w:cs="Arial"/>
          <w:bCs/>
          <w:color w:val="auto"/>
          <w:sz w:val="24"/>
          <w:szCs w:val="24"/>
        </w:rPr>
        <w:tab/>
      </w:r>
      <w:r w:rsidR="0052352E" w:rsidRPr="00193A26">
        <w:rPr>
          <w:rFonts w:ascii="Book Antiqua" w:hAnsi="Book Antiqua" w:cs="Arial"/>
          <w:bCs/>
          <w:color w:val="auto"/>
          <w:sz w:val="24"/>
          <w:szCs w:val="24"/>
        </w:rPr>
        <w:t xml:space="preserve">The most recent clinical practice guideline for perioperative blood management by </w:t>
      </w:r>
      <w:r w:rsidR="007661BC">
        <w:rPr>
          <w:rFonts w:ascii="Book Antiqua" w:hAnsi="Book Antiqua" w:cs="Arial"/>
          <w:bCs/>
          <w:color w:val="auto"/>
          <w:sz w:val="24"/>
          <w:szCs w:val="24"/>
        </w:rPr>
        <w:t>ASA</w:t>
      </w:r>
      <w:r w:rsidR="0052352E" w:rsidRPr="00193A26">
        <w:rPr>
          <w:rFonts w:ascii="Book Antiqua" w:hAnsi="Book Antiqua" w:cs="Arial"/>
          <w:bCs/>
          <w:color w:val="auto"/>
          <w:sz w:val="24"/>
          <w:szCs w:val="24"/>
        </w:rPr>
        <w:t xml:space="preserve"> </w:t>
      </w:r>
      <w:r w:rsidR="0052352E" w:rsidRPr="00193A26">
        <w:rPr>
          <w:rFonts w:ascii="Book Antiqua" w:hAnsi="Book Antiqua" w:cs="Arial"/>
          <w:color w:val="auto"/>
          <w:sz w:val="24"/>
          <w:szCs w:val="24"/>
        </w:rPr>
        <w:t>recommends that monitoring perfusion and oxygenation of vital organs should be continuous, and may include cerebral oximetry, and NIRS, in addition t</w:t>
      </w:r>
      <w:r w:rsidR="00E0337F">
        <w:rPr>
          <w:rFonts w:ascii="Book Antiqua" w:hAnsi="Book Antiqua" w:cs="Arial"/>
          <w:color w:val="auto"/>
          <w:sz w:val="24"/>
          <w:szCs w:val="24"/>
        </w:rPr>
        <w:t>o standard hemodynamic monitors</w:t>
      </w:r>
      <w:r w:rsidR="008F31EC" w:rsidRPr="00193A26">
        <w:rPr>
          <w:rFonts w:ascii="Book Antiqua" w:hAnsi="Book Antiqua" w:cs="Arial"/>
          <w:color w:val="auto"/>
          <w:sz w:val="24"/>
          <w:szCs w:val="24"/>
        </w:rPr>
        <w:fldChar w:fldCharType="begin"/>
      </w:r>
      <w:r w:rsidR="00A10B6D" w:rsidRPr="00193A26">
        <w:rPr>
          <w:rFonts w:ascii="Book Antiqua" w:hAnsi="Book Antiqua" w:cs="Arial"/>
          <w:color w:val="auto"/>
          <w:sz w:val="24"/>
          <w:szCs w:val="24"/>
        </w:rPr>
        <w:instrText xml:space="preserve"> ADDIN PAPERS2_CITATIONS &lt;citation&gt;&lt;uuid&gt;E0F618B4-ECB3-406C-9026-C61AB036DC7F&lt;/uuid&gt;&lt;priority&gt;13&lt;/priority&gt;&lt;publications&gt;&lt;publication&gt;&lt;uuid&gt;FA9C6D63-8918-441F-8493-5A835AED7D61&lt;/uuid&gt;&lt;volume&gt;122&lt;/volume&gt;&lt;doi&gt;10.1097/ALN.0000000000000463&lt;/doi&gt;&lt;subtitle&gt;An Updated Report by the American Society of Anesthesiologists Task Force on Perioperative Blood Management*&lt;/subtitle&gt;&lt;startpage&gt;241&lt;/startpage&gt;&lt;publication_date&gt;99201502001200000000220000&lt;/publication_date&gt;&lt;url&gt;http://content.wkhealth.com/linkback/openurl?sid=WKPTLP:landingpage&amp;amp;an=00000542-201502000-00012&lt;/url&gt;&lt;type&gt;700&lt;/type&gt;&lt;title&gt;Practice guidelines for perioperative blood management: an updated report by the American Society of Anesthesiologists Task Force on Perioperative Blood Management*.&lt;/title&gt;&lt;number&gt;2&lt;/number&gt;&lt;subtype&gt;717&lt;/subtype&gt;&lt;endpage&gt;275&lt;/endpage&gt;&lt;bundle&gt;&lt;publication&gt;&lt;title&gt;Anesthesiology&lt;/title&gt;&lt;type&gt;-100&lt;/type&gt;&lt;subtype&gt;-100&lt;/subtype&gt;&lt;uuid&gt;E698CCF5-D005-4B71-8896-323A6491A741&lt;/uuid&gt;&lt;/publication&gt;&lt;/bundle&gt;&lt;authors&gt;&lt;author&gt;&lt;lastName&gt;American Society of Anesthesiologists Task Force on Perioperative Blood Management&lt;/lastName&gt;&lt;/author&gt;&lt;/authors&gt;&lt;/publication&gt;&lt;/publications&gt;&lt;cites&gt;&lt;/cites&gt;&lt;/citation&gt;</w:instrText>
      </w:r>
      <w:r w:rsidR="008F31EC" w:rsidRPr="00193A26">
        <w:rPr>
          <w:rFonts w:ascii="Book Antiqua" w:hAnsi="Book Antiqua" w:cs="Arial"/>
          <w:color w:val="auto"/>
          <w:sz w:val="24"/>
          <w:szCs w:val="24"/>
        </w:rPr>
        <w:fldChar w:fldCharType="separate"/>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2</w:t>
      </w:r>
      <w:r w:rsidR="00A10B6D" w:rsidRPr="00193A26">
        <w:rPr>
          <w:rFonts w:ascii="Book Antiqua" w:hAnsi="Book Antiqua" w:cs="Arial"/>
          <w:color w:val="auto"/>
          <w:sz w:val="24"/>
          <w:szCs w:val="24"/>
          <w:vertAlign w:val="superscript"/>
        </w:rPr>
        <w:t>]</w:t>
      </w:r>
      <w:r w:rsidR="008F31EC" w:rsidRPr="00193A26">
        <w:rPr>
          <w:rFonts w:ascii="Book Antiqua" w:hAnsi="Book Antiqua" w:cs="Arial"/>
          <w:color w:val="auto"/>
          <w:sz w:val="24"/>
          <w:szCs w:val="24"/>
        </w:rPr>
        <w:fldChar w:fldCharType="end"/>
      </w:r>
      <w:r w:rsidR="0052352E" w:rsidRPr="00193A26">
        <w:rPr>
          <w:rFonts w:ascii="Book Antiqua" w:hAnsi="Book Antiqua" w:cs="Arial"/>
          <w:color w:val="auto"/>
          <w:sz w:val="24"/>
          <w:szCs w:val="24"/>
        </w:rPr>
        <w:t>. While conceptually attractive due to its non-invasive nature, and the ability to reliably monitor the microcirculation in a variety of tissue beds, data on the ability of NIRS to provide clinically relevant information in the intraoperative period during elective surgery is sparse, and is mostly restricted to the monitoring of cerebral oxygenation.</w:t>
      </w:r>
    </w:p>
    <w:p w14:paraId="1659F53D" w14:textId="19875421" w:rsidR="001B6D52" w:rsidRPr="00193A26" w:rsidRDefault="009D30F9"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ab/>
      </w:r>
      <w:r w:rsidR="00990E65" w:rsidRPr="00193A26">
        <w:rPr>
          <w:rFonts w:ascii="Book Antiqua" w:hAnsi="Book Antiqua" w:cs="Arial"/>
          <w:bCs/>
          <w:color w:val="auto"/>
          <w:sz w:val="24"/>
          <w:szCs w:val="24"/>
        </w:rPr>
        <w:t xml:space="preserve">The </w:t>
      </w:r>
      <w:r w:rsidR="006269DE" w:rsidRPr="00193A26">
        <w:rPr>
          <w:rFonts w:ascii="Book Antiqua" w:hAnsi="Book Antiqua" w:cs="Arial"/>
          <w:bCs/>
          <w:color w:val="auto"/>
          <w:sz w:val="24"/>
          <w:szCs w:val="24"/>
        </w:rPr>
        <w:t>microvascular response to red blood cell transfusion has been studied</w:t>
      </w:r>
      <w:r w:rsidR="0052352E" w:rsidRPr="00193A26">
        <w:rPr>
          <w:rFonts w:ascii="Book Antiqua" w:hAnsi="Book Antiqua" w:cs="Arial"/>
          <w:bCs/>
          <w:color w:val="auto"/>
          <w:sz w:val="24"/>
          <w:szCs w:val="24"/>
        </w:rPr>
        <w:t xml:space="preserve"> in </w:t>
      </w:r>
      <w:r w:rsidR="00990E65" w:rsidRPr="00193A26">
        <w:rPr>
          <w:rFonts w:ascii="Book Antiqua" w:hAnsi="Book Antiqua" w:cs="Arial"/>
          <w:bCs/>
          <w:color w:val="auto"/>
          <w:sz w:val="24"/>
          <w:szCs w:val="24"/>
        </w:rPr>
        <w:t xml:space="preserve">patients with severe sepsis and trauma, however to our knowledge, no such data has been collected in patients undergoing elective orthopedic surgery associated with significant blood loss to date. </w:t>
      </w:r>
      <w:proofErr w:type="spellStart"/>
      <w:r w:rsidR="00990E65" w:rsidRPr="00193A26">
        <w:rPr>
          <w:rFonts w:ascii="Book Antiqua" w:hAnsi="Book Antiqua" w:cs="Arial"/>
          <w:bCs/>
          <w:color w:val="auto"/>
          <w:sz w:val="24"/>
          <w:szCs w:val="24"/>
        </w:rPr>
        <w:t>Sakr</w:t>
      </w:r>
      <w:proofErr w:type="spellEnd"/>
      <w:r w:rsidR="00990E65" w:rsidRPr="00193A26">
        <w:rPr>
          <w:rFonts w:ascii="Book Antiqua" w:hAnsi="Book Antiqua" w:cs="Arial"/>
          <w:bCs/>
          <w:color w:val="auto"/>
          <w:sz w:val="24"/>
          <w:szCs w:val="24"/>
        </w:rPr>
        <w:t xml:space="preserve"> and coworkers analyzed the microvascular response to transfusion in patients with severe sepsis. The authors </w:t>
      </w:r>
      <w:r w:rsidR="006269DE" w:rsidRPr="00193A26">
        <w:rPr>
          <w:rFonts w:ascii="Book Antiqua" w:hAnsi="Book Antiqua" w:cs="Arial"/>
          <w:bCs/>
          <w:color w:val="auto"/>
          <w:sz w:val="24"/>
          <w:szCs w:val="24"/>
        </w:rPr>
        <w:t xml:space="preserve">were </w:t>
      </w:r>
      <w:r w:rsidR="003A0386" w:rsidRPr="00193A26">
        <w:rPr>
          <w:rFonts w:ascii="Book Antiqua" w:hAnsi="Book Antiqua" w:cs="Arial"/>
          <w:bCs/>
          <w:color w:val="auto"/>
          <w:sz w:val="24"/>
          <w:szCs w:val="24"/>
        </w:rPr>
        <w:t>un</w:t>
      </w:r>
      <w:r w:rsidR="006269DE" w:rsidRPr="00193A26">
        <w:rPr>
          <w:rFonts w:ascii="Book Antiqua" w:hAnsi="Book Antiqua" w:cs="Arial"/>
          <w:bCs/>
          <w:color w:val="auto"/>
          <w:sz w:val="24"/>
          <w:szCs w:val="24"/>
        </w:rPr>
        <w:t xml:space="preserve">able to demonstrate </w:t>
      </w:r>
      <w:r w:rsidR="003A0386" w:rsidRPr="00193A26">
        <w:rPr>
          <w:rFonts w:ascii="Book Antiqua" w:hAnsi="Book Antiqua" w:cs="Arial"/>
          <w:bCs/>
          <w:color w:val="auto"/>
          <w:sz w:val="24"/>
          <w:szCs w:val="24"/>
        </w:rPr>
        <w:t>an overall effect of transfusion on sublingual microvascular perfusion</w:t>
      </w:r>
      <w:r w:rsidR="00990E65" w:rsidRPr="00193A26">
        <w:rPr>
          <w:rFonts w:ascii="Book Antiqua" w:hAnsi="Book Antiqua" w:cs="Arial"/>
          <w:bCs/>
          <w:color w:val="auto"/>
          <w:sz w:val="24"/>
          <w:szCs w:val="24"/>
        </w:rPr>
        <w:t xml:space="preserve"> as assessed with OPS-imaging</w:t>
      </w:r>
      <w:r w:rsidR="0093068D" w:rsidRPr="00193A26">
        <w:rPr>
          <w:rFonts w:ascii="Book Antiqua" w:hAnsi="Book Antiqua" w:cs="Arial"/>
          <w:bCs/>
          <w:color w:val="auto"/>
          <w:sz w:val="24"/>
          <w:szCs w:val="24"/>
        </w:rPr>
        <w:t>. However, baseline microvascular blood flow predicted the microvascular response to transfusion. T</w:t>
      </w:r>
      <w:r w:rsidR="003A0386" w:rsidRPr="00193A26">
        <w:rPr>
          <w:rFonts w:ascii="Book Antiqua" w:hAnsi="Book Antiqua" w:cs="Arial"/>
          <w:bCs/>
          <w:color w:val="auto"/>
          <w:sz w:val="24"/>
          <w:szCs w:val="24"/>
        </w:rPr>
        <w:t xml:space="preserve">hose patients who were shown to have </w:t>
      </w:r>
      <w:r w:rsidR="0093068D" w:rsidRPr="00193A26">
        <w:rPr>
          <w:rFonts w:ascii="Book Antiqua" w:hAnsi="Book Antiqua" w:cs="Arial"/>
          <w:bCs/>
          <w:color w:val="auto"/>
          <w:sz w:val="24"/>
          <w:szCs w:val="24"/>
        </w:rPr>
        <w:t>reduced</w:t>
      </w:r>
      <w:r w:rsidR="003A0386" w:rsidRPr="00193A26">
        <w:rPr>
          <w:rFonts w:ascii="Book Antiqua" w:hAnsi="Book Antiqua" w:cs="Arial"/>
          <w:bCs/>
          <w:color w:val="auto"/>
          <w:sz w:val="24"/>
          <w:szCs w:val="24"/>
        </w:rPr>
        <w:t xml:space="preserve"> micro</w:t>
      </w:r>
      <w:r w:rsidR="004E7136" w:rsidRPr="00193A26">
        <w:rPr>
          <w:rFonts w:ascii="Book Antiqua" w:hAnsi="Book Antiqua" w:cs="Arial"/>
          <w:bCs/>
          <w:color w:val="auto"/>
          <w:sz w:val="24"/>
          <w:szCs w:val="24"/>
        </w:rPr>
        <w:t>vascular blood flow at baseline</w:t>
      </w:r>
      <w:r w:rsidR="0093068D" w:rsidRPr="00193A26">
        <w:rPr>
          <w:rFonts w:ascii="Book Antiqua" w:hAnsi="Book Antiqua" w:cs="Arial"/>
          <w:bCs/>
          <w:color w:val="auto"/>
          <w:sz w:val="24"/>
          <w:szCs w:val="24"/>
        </w:rPr>
        <w:t xml:space="preserve"> demonstrated improved perfusion with transfusion whereas those with normal perfusion suffered a decrease in microvascular blood flow after transfusion</w:t>
      </w:r>
      <w:r w:rsidR="00436AB2"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F5050A8D-D3E3-42B0-B6B4-08418C3DCA13&lt;/uuid&gt;&lt;priority&gt;14&lt;/priority&gt;&lt;publications&gt;&lt;publication&gt;&lt;uuid&gt;49CC0D3E-56E3-429E-B8C0-234D1D8E8D60&lt;/uuid&gt;&lt;volume&gt;35&lt;/volume&gt;&lt;doi&gt;10.1097/01.CCM.0000269936.73788.32&lt;/doi&gt;&lt;subtitle&gt;&lt;/subtitle&gt;&lt;startpage&gt;1639&lt;/startpage&gt;&lt;publication_date&gt;99200707001200000000220000&lt;/publication_date&gt;&lt;url&gt;http://content.wkhealth.com/linkback/openurl?sid=WKPTLP:landingpage&amp;amp;an=00003246-200707000-00001&lt;/url&gt;&lt;type&gt;400&lt;/type&gt;&lt;title&gt;Microvascular response to red blood cell transfusion in patients with severe sepsis*&lt;/title&gt;&lt;number&gt;7&lt;/number&gt;&lt;subtype&gt;400&lt;/subtype&gt;&lt;endpage&gt;1644&lt;/endpage&gt;&lt;bundle&gt;&lt;publication&gt;&lt;title&gt;Critical care medicine&lt;/title&gt;&lt;type&gt;-100&lt;/type&gt;&lt;subtype&gt;-100&lt;/subtype&gt;&lt;uuid&gt;AB7B8D53-56F3-493E-830D-0F33926B3683&lt;/uuid&gt;&lt;/publication&gt;&lt;/bundle&gt;&lt;authors&gt;&lt;author&gt;&lt;firstName&gt;Yasser&lt;/firstName&gt;&lt;lastName&gt;Sakr&lt;/lastName&gt;&lt;/author&gt;&lt;author&gt;&lt;firstName&gt;Marialuisa&lt;/firstName&gt;&lt;lastName&gt;Chierego&lt;/lastName&gt;&lt;/author&gt;&lt;author&gt;&lt;firstName&gt;Micha&lt;/firstName&gt;&lt;middleNames&gt;l&lt;/middleNames&gt;&lt;lastName&gt;Piagnerelli&lt;/lastName&gt;&lt;/author&gt;&lt;author&gt;&lt;firstName&gt;Colin&lt;/firstName&gt;&lt;lastName&gt;Verdant&lt;/lastName&gt;&lt;/author&gt;&lt;author&gt;&lt;firstName&gt;Marc-Jacques&lt;/firstName&gt;&lt;lastName&gt;Dubois&lt;/lastName&gt;&lt;/author&gt;&lt;author&gt;&lt;firstName&gt;Marc&lt;/firstName&gt;&lt;lastName&gt;Koch&lt;/lastName&gt;&lt;/author&gt;&lt;author&gt;&lt;firstName&gt;Jacques&lt;/firstName&gt;&lt;lastName&gt;Creteur&lt;/lastName&gt;&lt;/author&gt;&lt;author&gt;&lt;firstName&gt;Antonino&lt;/firstName&gt;&lt;lastName&gt;Gullo&lt;/lastName&gt;&lt;/author&gt;&lt;author&gt;&lt;firstName&gt;Jean-Louis&lt;/firstName&gt;&lt;lastName&gt;Vincent&lt;/lastName&gt;&lt;/author&gt;&lt;author&gt;&lt;nonDroppingParticle&gt;De&lt;/nonDroppingParticle&gt;&lt;firstName&gt;Daniel&lt;/firstName&gt;&lt;lastName&gt;Backer&lt;/lastName&gt;&lt;/author&gt;&lt;/authors&gt;&lt;/publication&gt;&lt;/publications&gt;&lt;cites&gt;&lt;/cites&gt;&lt;/citation&gt;</w:instrText>
      </w:r>
      <w:r w:rsidR="00436AB2"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3</w:t>
      </w:r>
      <w:r w:rsidR="00A10B6D" w:rsidRPr="00193A26">
        <w:rPr>
          <w:rFonts w:ascii="Book Antiqua" w:hAnsi="Book Antiqua" w:cs="Arial"/>
          <w:color w:val="auto"/>
          <w:sz w:val="24"/>
          <w:szCs w:val="24"/>
          <w:vertAlign w:val="superscript"/>
        </w:rPr>
        <w:t>]</w:t>
      </w:r>
      <w:r w:rsidR="00436AB2" w:rsidRPr="00193A26">
        <w:rPr>
          <w:rFonts w:ascii="Book Antiqua" w:hAnsi="Book Antiqua" w:cs="Arial"/>
          <w:bCs/>
          <w:color w:val="auto"/>
          <w:sz w:val="24"/>
          <w:szCs w:val="24"/>
        </w:rPr>
        <w:fldChar w:fldCharType="end"/>
      </w:r>
      <w:r w:rsidR="00436AB2" w:rsidRPr="00193A26">
        <w:rPr>
          <w:rFonts w:ascii="Book Antiqua" w:hAnsi="Book Antiqua" w:cs="Arial"/>
          <w:bCs/>
          <w:color w:val="auto"/>
          <w:sz w:val="24"/>
          <w:szCs w:val="24"/>
        </w:rPr>
        <w:t>.</w:t>
      </w:r>
      <w:r w:rsidR="003A0386" w:rsidRPr="00193A26">
        <w:rPr>
          <w:rFonts w:ascii="Book Antiqua" w:hAnsi="Book Antiqua" w:cs="Arial"/>
          <w:bCs/>
          <w:color w:val="auto"/>
          <w:sz w:val="24"/>
          <w:szCs w:val="24"/>
        </w:rPr>
        <w:t xml:space="preserve"> </w:t>
      </w:r>
      <w:r w:rsidR="00990E65" w:rsidRPr="00193A26">
        <w:rPr>
          <w:rFonts w:ascii="Book Antiqua" w:hAnsi="Book Antiqua" w:cs="Arial"/>
          <w:bCs/>
          <w:color w:val="auto"/>
          <w:sz w:val="24"/>
          <w:szCs w:val="24"/>
        </w:rPr>
        <w:t xml:space="preserve">The same pattern has been demonstrated in trauma patients using </w:t>
      </w:r>
      <w:proofErr w:type="spellStart"/>
      <w:r w:rsidR="004E7136" w:rsidRPr="00193A26">
        <w:rPr>
          <w:rFonts w:ascii="Book Antiqua" w:hAnsi="Book Antiqua" w:cs="Arial"/>
          <w:bCs/>
          <w:color w:val="auto"/>
          <w:sz w:val="24"/>
          <w:szCs w:val="24"/>
        </w:rPr>
        <w:t>Sidestream</w:t>
      </w:r>
      <w:proofErr w:type="spellEnd"/>
      <w:r w:rsidR="004E7136" w:rsidRPr="00193A26">
        <w:rPr>
          <w:rFonts w:ascii="Book Antiqua" w:hAnsi="Book Antiqua" w:cs="Arial"/>
          <w:bCs/>
          <w:color w:val="auto"/>
          <w:sz w:val="24"/>
          <w:szCs w:val="24"/>
        </w:rPr>
        <w:t xml:space="preserve"> Dark Field (</w:t>
      </w:r>
      <w:r w:rsidR="00990E65" w:rsidRPr="00193A26">
        <w:rPr>
          <w:rFonts w:ascii="Book Antiqua" w:hAnsi="Book Antiqua" w:cs="Arial"/>
          <w:bCs/>
          <w:color w:val="auto"/>
          <w:sz w:val="24"/>
          <w:szCs w:val="24"/>
        </w:rPr>
        <w:t>SDF</w:t>
      </w:r>
      <w:r w:rsidR="004E7136" w:rsidRPr="00193A26">
        <w:rPr>
          <w:rFonts w:ascii="Book Antiqua" w:hAnsi="Book Antiqua" w:cs="Arial"/>
          <w:bCs/>
          <w:color w:val="auto"/>
          <w:sz w:val="24"/>
          <w:szCs w:val="24"/>
        </w:rPr>
        <w:t xml:space="preserve">) </w:t>
      </w:r>
      <w:r w:rsidR="00990E65" w:rsidRPr="00193A26">
        <w:rPr>
          <w:rFonts w:ascii="Book Antiqua" w:hAnsi="Book Antiqua" w:cs="Arial"/>
          <w:bCs/>
          <w:color w:val="auto"/>
          <w:sz w:val="24"/>
          <w:szCs w:val="24"/>
        </w:rPr>
        <w:t>imaging, with some decline in microvascular blood flow in response to transfusion of stored RBC in patients who had normal sublingual</w:t>
      </w:r>
      <w:r w:rsidR="00E0337F">
        <w:rPr>
          <w:rFonts w:ascii="Book Antiqua" w:hAnsi="Book Antiqua" w:cs="Arial"/>
          <w:bCs/>
          <w:color w:val="auto"/>
          <w:sz w:val="24"/>
          <w:szCs w:val="24"/>
        </w:rPr>
        <w:t xml:space="preserve"> perfusion patterns at baseline</w:t>
      </w:r>
      <w:r w:rsidR="00436AB2"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B2F9E30B-66D4-4E0E-9CA0-6810ED7F709D&lt;/uuid&gt;&lt;priority&gt;15&lt;/priority&gt;&lt;publications&gt;&lt;publication&gt;&lt;volume&gt;37&lt;/volume&gt;&lt;publication_date&gt;99201203001200000000220000&lt;/publication_date&gt;&lt;number&gt;3&lt;/number&gt;&lt;doi&gt;10.1097/SHK.0b013e318241b739&lt;/doi&gt;&lt;startpage&gt;276&lt;/startpage&gt;&lt;title&gt;Microvascular Response to Red Blood Cell Transfusion in Trauma Patients&lt;/title&gt;&lt;uuid&gt;8F17818A-EDE2-4495-A6EA-EEE8992E1E5D&lt;/uuid&gt;&lt;subtype&gt;400&lt;/subtype&gt;&lt;endpage&gt;281&lt;/endpage&gt;&lt;type&gt;400&lt;/type&gt;&lt;url&gt;http://content.wkhealth.com/linkback/openurl?sid=WKPTLP:landingpage&amp;amp;an=00024382-201203000-00008&lt;/url&gt;&lt;bundle&gt;&lt;publication&gt;&lt;title&gt;Shock&lt;/title&gt;&lt;type&gt;-100&lt;/type&gt;&lt;subtype&gt;-100&lt;/subtype&gt;&lt;uuid&gt;21E33A43-0FB6-427E-8E7D-3B5B0CB06BAD&lt;/uuid&gt;&lt;/publication&gt;&lt;/bundle&gt;&lt;authors&gt;&lt;author&gt;&lt;firstName&gt;Jordan&lt;/firstName&gt;&lt;middleNames&gt;A&lt;/middleNames&gt;&lt;lastName&gt;Weinberg&lt;/lastName&gt;&lt;/author&gt;&lt;author&gt;&lt;firstName&gt;Paul&lt;/firstName&gt;&lt;middleNames&gt;A&lt;/middleNames&gt;&lt;lastName&gt;MacLennan&lt;/lastName&gt;&lt;/author&gt;&lt;author&gt;&lt;firstName&gt;Marianne&lt;/firstName&gt;&lt;middleNames&gt;J&lt;/middleNames&gt;&lt;lastName&gt;Vandromme-Cusick&lt;/lastName&gt;&lt;/author&gt;&lt;author&gt;&lt;firstName&gt;Jonathan&lt;/firstName&gt;&lt;middleNames&gt;M&lt;/middleNames&gt;&lt;lastName&gt;Angotti&lt;/lastName&gt;&lt;/author&gt;&lt;author&gt;&lt;firstName&gt;Louis&lt;/firstName&gt;&lt;middleNames&gt;J&lt;/middleNames&gt;&lt;lastName&gt;Magnotti&lt;/lastName&gt;&lt;/author&gt;&lt;author&gt;&lt;firstName&gt;Jeffrey&lt;/firstName&gt;&lt;middleNames&gt;D&lt;/middleNames&gt;&lt;lastName&gt;Kerby&lt;/lastName&gt;&lt;/author&gt;&lt;author&gt;&lt;lastName&gt;Rue&lt;/lastName&gt;&lt;firstName&gt;Loring&lt;/firstName&gt;&lt;middleNames&gt;W&lt;/middleNames&gt;&lt;suffix&gt;III&lt;/suffix&gt;&lt;/author&gt;&lt;author&gt;&lt;firstName&gt;Scott&lt;/firstName&gt;&lt;middleNames&gt;R&lt;/middleNames&gt;&lt;lastName&gt;Barnum&lt;/lastName&gt;&lt;/author&gt;&lt;author&gt;&lt;firstName&gt;Rakesh&lt;/firstName&gt;&lt;middleNames&gt;P&lt;/middleNames&gt;&lt;lastName&gt;Patel&lt;/lastName&gt;&lt;/author&gt;&lt;/authors&gt;&lt;/publication&gt;&lt;/publications&gt;&lt;cites&gt;&lt;/cites&gt;&lt;/citation&gt;</w:instrText>
      </w:r>
      <w:r w:rsidR="00436AB2"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4</w:t>
      </w:r>
      <w:r w:rsidR="00A10B6D" w:rsidRPr="00193A26">
        <w:rPr>
          <w:rFonts w:ascii="Book Antiqua" w:hAnsi="Book Antiqua" w:cs="Arial"/>
          <w:color w:val="auto"/>
          <w:sz w:val="24"/>
          <w:szCs w:val="24"/>
          <w:vertAlign w:val="superscript"/>
        </w:rPr>
        <w:t>]</w:t>
      </w:r>
      <w:r w:rsidR="00436AB2" w:rsidRPr="00193A26">
        <w:rPr>
          <w:rFonts w:ascii="Book Antiqua" w:hAnsi="Book Antiqua" w:cs="Arial"/>
          <w:bCs/>
          <w:color w:val="auto"/>
          <w:sz w:val="24"/>
          <w:szCs w:val="24"/>
        </w:rPr>
        <w:fldChar w:fldCharType="end"/>
      </w:r>
      <w:r w:rsidR="00436AB2" w:rsidRPr="00193A26">
        <w:rPr>
          <w:rFonts w:ascii="Book Antiqua" w:hAnsi="Book Antiqua" w:cs="Arial"/>
          <w:bCs/>
          <w:color w:val="auto"/>
          <w:sz w:val="24"/>
          <w:szCs w:val="24"/>
        </w:rPr>
        <w:t xml:space="preserve">. </w:t>
      </w:r>
      <w:r w:rsidR="00990E65" w:rsidRPr="00193A26">
        <w:rPr>
          <w:rFonts w:ascii="Book Antiqua" w:hAnsi="Book Antiqua" w:cs="Arial"/>
          <w:bCs/>
          <w:color w:val="auto"/>
          <w:sz w:val="24"/>
          <w:szCs w:val="24"/>
        </w:rPr>
        <w:t>More recent investigations using NIRS</w:t>
      </w:r>
      <w:r w:rsidR="00B96C3E" w:rsidRPr="00193A26">
        <w:rPr>
          <w:rFonts w:ascii="Book Antiqua" w:hAnsi="Book Antiqua" w:cs="Arial"/>
          <w:bCs/>
          <w:color w:val="auto"/>
          <w:sz w:val="24"/>
          <w:szCs w:val="24"/>
        </w:rPr>
        <w:t>-based technology</w:t>
      </w:r>
      <w:r w:rsidR="00990E65" w:rsidRPr="00193A26">
        <w:rPr>
          <w:rFonts w:ascii="Book Antiqua" w:hAnsi="Book Antiqua" w:cs="Arial"/>
          <w:bCs/>
          <w:color w:val="auto"/>
          <w:sz w:val="24"/>
          <w:szCs w:val="24"/>
        </w:rPr>
        <w:t xml:space="preserve"> to </w:t>
      </w:r>
      <w:r w:rsidR="00990E65" w:rsidRPr="00193A26">
        <w:rPr>
          <w:rFonts w:ascii="Book Antiqua" w:hAnsi="Book Antiqua" w:cs="Arial"/>
          <w:bCs/>
          <w:color w:val="auto"/>
          <w:sz w:val="24"/>
          <w:szCs w:val="24"/>
        </w:rPr>
        <w:lastRenderedPageBreak/>
        <w:t xml:space="preserve">analyze the microvascular response to transfusion in trauma patients suggest that </w:t>
      </w:r>
      <w:r w:rsidR="0093068D" w:rsidRPr="00193A26">
        <w:rPr>
          <w:rFonts w:ascii="Book Antiqua" w:hAnsi="Book Antiqua" w:cs="Arial"/>
          <w:bCs/>
          <w:color w:val="auto"/>
          <w:sz w:val="24"/>
          <w:szCs w:val="24"/>
        </w:rPr>
        <w:t xml:space="preserve">increasing </w:t>
      </w:r>
      <w:r w:rsidR="00990E65" w:rsidRPr="00193A26">
        <w:rPr>
          <w:rFonts w:ascii="Book Antiqua" w:hAnsi="Book Antiqua" w:cs="Arial"/>
          <w:bCs/>
          <w:color w:val="auto"/>
          <w:sz w:val="24"/>
          <w:szCs w:val="24"/>
        </w:rPr>
        <w:t xml:space="preserve">age of transfused RBC </w:t>
      </w:r>
      <w:r w:rsidR="00B96C3E" w:rsidRPr="00193A26">
        <w:rPr>
          <w:rFonts w:ascii="Book Antiqua" w:hAnsi="Book Antiqua" w:cs="Arial"/>
          <w:bCs/>
          <w:color w:val="auto"/>
          <w:sz w:val="24"/>
          <w:szCs w:val="24"/>
        </w:rPr>
        <w:t>results in decreased StO</w:t>
      </w:r>
      <w:r w:rsidR="00B96C3E" w:rsidRPr="00193A26">
        <w:rPr>
          <w:rFonts w:ascii="Book Antiqua" w:hAnsi="Book Antiqua" w:cs="Arial"/>
          <w:bCs/>
          <w:color w:val="auto"/>
          <w:sz w:val="24"/>
          <w:szCs w:val="24"/>
          <w:vertAlign w:val="subscript"/>
        </w:rPr>
        <w:t>2</w:t>
      </w:r>
      <w:r w:rsidR="00B96C3E" w:rsidRPr="00193A26">
        <w:rPr>
          <w:rFonts w:ascii="Book Antiqua" w:hAnsi="Book Antiqua" w:cs="Arial"/>
          <w:bCs/>
          <w:color w:val="auto"/>
          <w:sz w:val="24"/>
          <w:szCs w:val="24"/>
        </w:rPr>
        <w:t xml:space="preserve"> levels. This effect was demonstrated both in critically injured, as well</w:t>
      </w:r>
      <w:r w:rsidR="00E0337F">
        <w:rPr>
          <w:rFonts w:ascii="Book Antiqua" w:hAnsi="Book Antiqua" w:cs="Arial"/>
          <w:bCs/>
          <w:color w:val="auto"/>
          <w:sz w:val="24"/>
          <w:szCs w:val="24"/>
        </w:rPr>
        <w:t xml:space="preserve"> as stable, but anemic patients</w:t>
      </w:r>
      <w:r w:rsidR="00436AB2"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169EC494-7DAD-4E43-9193-AA58E35872F9&lt;/uuid&gt;&lt;priority&gt;16&lt;/priority&gt;&lt;publications&gt;&lt;publication&gt;&lt;uuid&gt;5F7AC8B6-C8C3-405D-8BC4-B9E9852D68F5&lt;/uuid&gt;&lt;volume&gt;75&lt;/volume&gt;&lt;doi&gt;10.1097/TA.0b013e3182a74a9b&lt;/doi&gt;&lt;startpage&gt;807&lt;/startpage&gt;&lt;publication_date&gt;99201311001200000000220000&lt;/publication_date&gt;&lt;url&gt;http://content.wkhealth.com/linkback/openurl?sid=WKPTLP:landingpage&amp;amp;an=01586154-201311000-00008&lt;/url&gt;&lt;type&gt;400&lt;/type&gt;&lt;title&gt;The deleterious effect of red blood cell storage on microvascular response to transfusion.&lt;/title&gt;&lt;institution&gt;From the Department of Surgery (J.A.W., L.J.M., J.M.A., C.A.G., L.E.H., M.A.C., T.C.F.), University of Tennessee Health Science Center, Memphis, Tennessee; Department of Surgery (P.A.M., M.J.V., J.D.K., L.W.R.), University of Alabama at Birmingham, Birmingham, Alabama S.R.B. is from the Department of Microbiology, University of Alabama at Birmingham, Birmingham, Alabama; Department of Pathology (R.P.P.), University of Alabama at Birmingham, Birmingham, Alabama.&lt;/institution&gt;&lt;number&gt;5&lt;/number&gt;&lt;subtype&gt;400&lt;/subtype&gt;&lt;endpage&gt;812&lt;/endpage&gt;&lt;bundle&gt;&lt;publication&gt;&lt;title&gt;The journal of trauma and acute care surgery&lt;/title&gt;&lt;type&gt;-100&lt;/type&gt;&lt;subtype&gt;-100&lt;/subtype&gt;&lt;uuid&gt;D21A98C9-C0BF-4655-A01A-ABBBD9B1AE45&lt;/uuid&gt;&lt;/publication&gt;&lt;/bundle&gt;&lt;authors&gt;&lt;author&gt;&lt;firstName&gt;Jordan&lt;/firstName&gt;&lt;middleNames&gt;A&lt;/middleNames&gt;&lt;lastName&gt;Weinberg&lt;/lastName&gt;&lt;/author&gt;&lt;author&gt;&lt;firstName&gt;Paul&lt;/firstName&gt;&lt;middleNames&gt;A&lt;/middleNames&gt;&lt;lastName&gt;MacLennan&lt;/lastName&gt;&lt;/author&gt;&lt;author&gt;&lt;firstName&gt;Marianne&lt;/firstName&gt;&lt;middleNames&gt;J&lt;/middleNames&gt;&lt;lastName&gt;Vandromme-Cusick&lt;/lastName&gt;&lt;/author&gt;&lt;author&gt;&lt;firstName&gt;Louis&lt;/firstName&gt;&lt;middleNames&gt;J&lt;/middleNames&gt;&lt;lastName&gt;Magnotti&lt;/lastName&gt;&lt;/author&gt;&lt;author&gt;&lt;firstName&gt;Jeffrey&lt;/firstName&gt;&lt;middleNames&gt;D&lt;/middleNames&gt;&lt;lastName&gt;Kerby&lt;/lastName&gt;&lt;/author&gt;&lt;author&gt;&lt;firstName&gt;Loring&lt;/firstName&gt;&lt;middleNames&gt;W&lt;/middleNames&gt;&lt;lastName&gt;Rue&lt;/lastName&gt;&lt;/author&gt;&lt;author&gt;&lt;firstName&gt;Jonathan&lt;/firstName&gt;&lt;middleNames&gt;M&lt;/middleNames&gt;&lt;lastName&gt;Angotti&lt;/lastName&gt;&lt;/author&gt;&lt;author&gt;&lt;firstName&gt;Cristen&lt;/firstName&gt;&lt;middleNames&gt;A&lt;/middleNames&gt;&lt;lastName&gt;Garrett&lt;/lastName&gt;&lt;/author&gt;&lt;author&gt;&lt;firstName&gt;Leah&lt;/firstName&gt;&lt;middleNames&gt;E&lt;/middleNames&gt;&lt;lastName&gt;Hendrick&lt;/lastName&gt;&lt;/author&gt;&lt;author&gt;&lt;firstName&gt;Martin&lt;/firstName&gt;&lt;middleNames&gt;A&lt;/middleNames&gt;&lt;lastName&gt;Croce&lt;/lastName&gt;&lt;/author&gt;&lt;author&gt;&lt;firstName&gt;Timothy&lt;/firstName&gt;&lt;middleNames&gt;C&lt;/middleNames&gt;&lt;lastName&gt;Fabian&lt;/lastName&gt;&lt;/author&gt;&lt;author&gt;&lt;firstName&gt;Scott&lt;/firstName&gt;&lt;middleNames&gt;R&lt;/middleNames&gt;&lt;lastName&gt;Barnum&lt;/lastName&gt;&lt;/author&gt;&lt;author&gt;&lt;firstName&gt;Rakesh&lt;/firstName&gt;&lt;middleNames&gt;P&lt;/middleNames&gt;&lt;lastName&gt;Patel&lt;/lastName&gt;&lt;/author&gt;&lt;/authors&gt;&lt;/publication&gt;&lt;publication&gt;&lt;uuid&gt;2558A656-5B3A-4D38-887B-016B3C50000E&lt;/uuid&gt;&lt;volume&gt;67&lt;/volume&gt;&lt;doi&gt;10.1097/TA.0b013e3181af6a8c&lt;/doi&gt;&lt;startpage&gt;29&lt;/startpage&gt;&lt;publication_date&gt;99200907001200000000220000&lt;/publication_date&gt;&lt;url&gt;http://content.wkhealth.com/linkback/openurl?sid=WKPTLP:landingpage&amp;amp;an=00005373-200907000-00005&lt;/url&gt;&lt;type&gt;400&lt;/type&gt;&lt;title&gt;Transfusion of aged packed red blood cells results in decreased tissue oxygenation in critically injured trauma patients.&lt;/title&gt;&lt;institution&gt;Division of Trauma and Critical Care, Department of Surgery, Oregon Health and Science University, Portland, Oregon 97239, USA.&lt;/institution&gt;&lt;number&gt;1&lt;/number&gt;&lt;subtype&gt;400&lt;/subtype&gt;&lt;endpage&gt;32&lt;/endpage&gt;&lt;bundle&gt;&lt;publication&gt;&lt;title&gt;The Journal of trauma&lt;/title&gt;&lt;type&gt;-100&lt;/type&gt;&lt;subtype&gt;-100&lt;/subtype&gt;&lt;uuid&gt;4BEAC83C-76E6-46CD-9247-3928073CD2F0&lt;/uuid&gt;&lt;/publication&gt;&lt;/bundle&gt;&lt;authors&gt;&lt;author&gt;&lt;firstName&gt;Laszlo&lt;/firstName&gt;&lt;middleNames&gt;N&lt;/middleNames&gt;&lt;lastName&gt;Kiraly&lt;/lastName&gt;&lt;/author&gt;&lt;author&gt;&lt;firstName&gt;Samantha&lt;/firstName&gt;&lt;lastName&gt;Underwood&lt;/lastName&gt;&lt;/author&gt;&lt;author&gt;&lt;firstName&gt;Jerome&lt;/firstName&gt;&lt;middleNames&gt;A&lt;/middleNames&gt;&lt;lastName&gt;Differding&lt;/lastName&gt;&lt;/author&gt;&lt;author&gt;&lt;firstName&gt;Martin&lt;/firstName&gt;&lt;middleNames&gt;A&lt;/middleNames&gt;&lt;lastName&gt;Schreiber&lt;/lastName&gt;&lt;/author&gt;&lt;/authors&gt;&lt;/publication&gt;&lt;/publications&gt;&lt;cites&gt;&lt;/cites&gt;&lt;/citation&gt;</w:instrText>
      </w:r>
      <w:r w:rsidR="00436AB2"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5</w:t>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6</w:t>
      </w:r>
      <w:r w:rsidR="00A10B6D" w:rsidRPr="00193A26">
        <w:rPr>
          <w:rFonts w:ascii="Book Antiqua" w:hAnsi="Book Antiqua" w:cs="Arial"/>
          <w:color w:val="auto"/>
          <w:sz w:val="24"/>
          <w:szCs w:val="24"/>
          <w:vertAlign w:val="superscript"/>
        </w:rPr>
        <w:t>]</w:t>
      </w:r>
      <w:r w:rsidR="00436AB2" w:rsidRPr="00193A26">
        <w:rPr>
          <w:rFonts w:ascii="Book Antiqua" w:hAnsi="Book Antiqua" w:cs="Arial"/>
          <w:bCs/>
          <w:color w:val="auto"/>
          <w:sz w:val="24"/>
          <w:szCs w:val="24"/>
        </w:rPr>
        <w:fldChar w:fldCharType="end"/>
      </w:r>
      <w:r w:rsidR="00436AB2" w:rsidRPr="00193A26">
        <w:rPr>
          <w:rFonts w:ascii="Book Antiqua" w:hAnsi="Book Antiqua" w:cs="Arial"/>
          <w:bCs/>
          <w:color w:val="auto"/>
          <w:sz w:val="24"/>
          <w:szCs w:val="24"/>
        </w:rPr>
        <w:t>.</w:t>
      </w:r>
      <w:r w:rsidR="00B96C3E" w:rsidRPr="00193A26">
        <w:rPr>
          <w:rFonts w:ascii="Book Antiqua" w:hAnsi="Book Antiqua" w:cs="Arial"/>
          <w:bCs/>
          <w:color w:val="auto"/>
          <w:sz w:val="24"/>
          <w:szCs w:val="24"/>
        </w:rPr>
        <w:t xml:space="preserve"> These effects are likely attributable to “storage defects” of red blood cells, which decrease post-transfusion RBC survival. Changes that have been reported in the literature include depletion of adenosine triphosphate (ATP), and 2,3 </w:t>
      </w:r>
      <w:proofErr w:type="spellStart"/>
      <w:r w:rsidR="00B96C3E" w:rsidRPr="00193A26">
        <w:rPr>
          <w:rFonts w:ascii="Book Antiqua" w:hAnsi="Book Antiqua" w:cs="Arial"/>
          <w:bCs/>
          <w:color w:val="auto"/>
          <w:sz w:val="24"/>
          <w:szCs w:val="24"/>
        </w:rPr>
        <w:t>diphosphoglycerate</w:t>
      </w:r>
      <w:proofErr w:type="spellEnd"/>
      <w:r w:rsidR="00B96C3E" w:rsidRPr="00193A26">
        <w:rPr>
          <w:rFonts w:ascii="Book Antiqua" w:hAnsi="Book Antiqua" w:cs="Arial"/>
          <w:bCs/>
          <w:color w:val="auto"/>
          <w:sz w:val="24"/>
          <w:szCs w:val="24"/>
        </w:rPr>
        <w:t xml:space="preserve"> (2,3 DPG), a decrease in pH, release of potassium, reduced nitric oxide (NO), increased cell volume</w:t>
      </w:r>
      <w:r w:rsidR="00E0337F">
        <w:rPr>
          <w:rFonts w:ascii="Book Antiqua" w:hAnsi="Book Antiqua" w:cs="Arial"/>
          <w:bCs/>
          <w:color w:val="auto"/>
          <w:sz w:val="24"/>
          <w:szCs w:val="24"/>
        </w:rPr>
        <w:t>, and reduced RBC deformability</w:t>
      </w:r>
      <w:r w:rsidR="00500D45"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BBA54CA2-123D-4F10-8E86-0695F17BCE93&lt;/uuid&gt;&lt;priority&gt;17&lt;/priority&gt;&lt;publications&gt;&lt;publication&gt;&lt;uuid&gt;9746AE8F-A016-4A72-8E93-056D402E83ED&lt;/uuid&gt;&lt;volume&gt;104&lt;/volume&gt;&lt;doi&gt;10.1073/pnas.0708160104&lt;/doi&gt;&lt;startpage&gt;17063&lt;/startpage&gt;&lt;publication_date&gt;99200710231200000000222000&lt;/publication_date&gt;&lt;url&gt;http://www.pnas.org/cgi/doi/10.1073/pnas.0708160104&lt;/url&gt;&lt;type&gt;400&lt;/type&gt;&lt;title&gt;Evolution of adverse changes in stored RBCs.&lt;/title&gt;&lt;institution&gt;Department of Anesthesiology, Duke Clinical Research Institute, Duke University Medical Center, Durham, NC 27710, USA.&lt;/institution&gt;&lt;number&gt;43&lt;/number&gt;&lt;subtype&gt;400&lt;/subtype&gt;&lt;endpage&gt;17068&lt;/endpage&gt;&lt;bundle&gt;&lt;publication&gt;&lt;title&gt;Proceedings of the National Academy of Sciences of the United States of America&lt;/title&gt;&lt;type&gt;-100&lt;/type&gt;&lt;subtype&gt;-100&lt;/subtype&gt;&lt;uuid&gt;01EA101C-415E-49A1-9367-B624AC4D1A35&lt;/uuid&gt;&lt;/publication&gt;&lt;/bundle&gt;&lt;authors&gt;&lt;author&gt;&lt;firstName&gt;Elliott&lt;/firstName&gt;&lt;lastName&gt;Bennett-Guerrero&lt;/lastName&gt;&lt;/author&gt;&lt;author&gt;&lt;firstName&gt;Tim&lt;/firstName&gt;&lt;middleNames&gt;H&lt;/middleNames&gt;&lt;lastName&gt;Veldman&lt;/lastName&gt;&lt;/author&gt;&lt;author&gt;&lt;firstName&gt;Allan&lt;/firstName&gt;&lt;lastName&gt;Doctor&lt;/lastName&gt;&lt;/author&gt;&lt;author&gt;&lt;firstName&gt;Marilyn&lt;/firstName&gt;&lt;middleNames&gt;J&lt;/middleNames&gt;&lt;lastName&gt;Telen&lt;/lastName&gt;&lt;/author&gt;&lt;author&gt;&lt;firstName&gt;Thomas&lt;/firstName&gt;&lt;middleNames&gt;L&lt;/middleNames&gt;&lt;lastName&gt;Ortel&lt;/lastName&gt;&lt;/author&gt;&lt;author&gt;&lt;firstName&gt;T&lt;/firstName&gt;&lt;middleNames&gt;Scott&lt;/middleNames&gt;&lt;lastName&gt;Reid&lt;/lastName&gt;&lt;/author&gt;&lt;author&gt;&lt;firstName&gt;Melissa&lt;/firstName&gt;&lt;middleNames&gt;A&lt;/middleNames&gt;&lt;lastName&gt;Mulherin&lt;/lastName&gt;&lt;/author&gt;&lt;author&gt;&lt;firstName&gt;Hongmei&lt;/firstName&gt;&lt;lastName&gt;Zhu&lt;/lastName&gt;&lt;/author&gt;&lt;author&gt;&lt;firstName&gt;Raymond&lt;/firstName&gt;&lt;middleNames&gt;D&lt;/middleNames&gt;&lt;lastName&gt;Buck&lt;/lastName&gt;&lt;/author&gt;&lt;author&gt;&lt;firstName&gt;Robert&lt;/firstName&gt;&lt;middleNames&gt;M&lt;/middleNames&gt;&lt;lastName&gt;Califf&lt;/lastName&gt;&lt;/author&gt;&lt;author&gt;&lt;firstName&gt;Timothy&lt;/firstName&gt;&lt;middleNames&gt;J&lt;/middleNames&gt;&lt;lastName&gt;McMahon&lt;/lastName&gt;&lt;/author&gt;&lt;/authors&gt;&lt;/publication&gt;&lt;/publications&gt;&lt;cites&gt;&lt;/cites&gt;&lt;/citation&gt;</w:instrText>
      </w:r>
      <w:r w:rsidR="00500D45"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7</w:t>
      </w:r>
      <w:r w:rsidR="00A10B6D" w:rsidRPr="00193A26">
        <w:rPr>
          <w:rFonts w:ascii="Book Antiqua" w:hAnsi="Book Antiqua" w:cs="Arial"/>
          <w:color w:val="auto"/>
          <w:sz w:val="24"/>
          <w:szCs w:val="24"/>
          <w:vertAlign w:val="superscript"/>
        </w:rPr>
        <w:t>]</w:t>
      </w:r>
      <w:r w:rsidR="00500D45" w:rsidRPr="00193A26">
        <w:rPr>
          <w:rFonts w:ascii="Book Antiqua" w:hAnsi="Book Antiqua" w:cs="Arial"/>
          <w:bCs/>
          <w:color w:val="auto"/>
          <w:sz w:val="24"/>
          <w:szCs w:val="24"/>
        </w:rPr>
        <w:fldChar w:fldCharType="end"/>
      </w:r>
      <w:r w:rsidR="00500D45" w:rsidRPr="00193A26">
        <w:rPr>
          <w:rFonts w:ascii="Book Antiqua" w:hAnsi="Book Antiqua" w:cs="Arial"/>
          <w:bCs/>
          <w:color w:val="auto"/>
          <w:sz w:val="24"/>
          <w:szCs w:val="24"/>
        </w:rPr>
        <w:t>.</w:t>
      </w:r>
      <w:r w:rsidR="00BD38C4" w:rsidRPr="00193A26">
        <w:rPr>
          <w:rFonts w:ascii="Book Antiqua" w:hAnsi="Book Antiqua" w:cs="Arial"/>
          <w:bCs/>
          <w:color w:val="auto"/>
          <w:sz w:val="24"/>
          <w:szCs w:val="24"/>
        </w:rPr>
        <w:t xml:space="preserve"> Further experimental evidence in support of a negative impact on physiologic properties of stored RBC comes from a recent analysis of the impact of exchange transfusion in a rat model using </w:t>
      </w:r>
      <w:proofErr w:type="spellStart"/>
      <w:r w:rsidR="00BD38C4" w:rsidRPr="00193A26">
        <w:rPr>
          <w:rFonts w:ascii="Book Antiqua" w:hAnsi="Book Antiqua" w:cs="Arial"/>
          <w:bCs/>
          <w:color w:val="auto"/>
          <w:sz w:val="24"/>
          <w:szCs w:val="24"/>
        </w:rPr>
        <w:t>intravital</w:t>
      </w:r>
      <w:proofErr w:type="spellEnd"/>
      <w:r w:rsidR="00BD38C4" w:rsidRPr="00193A26">
        <w:rPr>
          <w:rFonts w:ascii="Book Antiqua" w:hAnsi="Book Antiqua" w:cs="Arial"/>
          <w:bCs/>
          <w:color w:val="auto"/>
          <w:sz w:val="24"/>
          <w:szCs w:val="24"/>
        </w:rPr>
        <w:t xml:space="preserve"> microscopy among other techniques. </w:t>
      </w:r>
      <w:proofErr w:type="spellStart"/>
      <w:r w:rsidR="00BD38C4" w:rsidRPr="00193A26">
        <w:rPr>
          <w:rFonts w:ascii="Book Antiqua" w:hAnsi="Book Antiqua" w:cs="Arial"/>
          <w:bCs/>
          <w:color w:val="auto"/>
          <w:sz w:val="24"/>
          <w:szCs w:val="24"/>
        </w:rPr>
        <w:t>Yalcin</w:t>
      </w:r>
      <w:proofErr w:type="spellEnd"/>
      <w:r w:rsidR="00BD38C4" w:rsidRPr="00193A26">
        <w:rPr>
          <w:rFonts w:ascii="Book Antiqua" w:hAnsi="Book Antiqua" w:cs="Arial"/>
          <w:bCs/>
          <w:color w:val="auto"/>
          <w:sz w:val="24"/>
          <w:szCs w:val="24"/>
        </w:rPr>
        <w:t xml:space="preserve"> and coworkers were able to demonstrate that exchange transfusion with stored RBC’s produced microcirculatory vasoconstriction resulting in decreased blood flow and oxygen delivery that was not found in anemia alone, or transfusion with fresh red blood cells. In addition, the authors showed that stored RBC’s have a shorter circulating lifetime, and appear to be removed from circulating blood due to their impaired ela</w:t>
      </w:r>
      <w:r w:rsidR="00E0337F">
        <w:rPr>
          <w:rFonts w:ascii="Book Antiqua" w:hAnsi="Book Antiqua" w:cs="Arial"/>
          <w:bCs/>
          <w:color w:val="auto"/>
          <w:sz w:val="24"/>
          <w:szCs w:val="24"/>
        </w:rPr>
        <w:t>stic, and hydrodynamic behavior</w:t>
      </w:r>
      <w:r w:rsidR="00500D45" w:rsidRPr="00193A26">
        <w:rPr>
          <w:rFonts w:ascii="Book Antiqua" w:hAnsi="Book Antiqua" w:cs="Arial"/>
          <w:bCs/>
          <w:color w:val="auto"/>
          <w:sz w:val="24"/>
          <w:szCs w:val="24"/>
        </w:rPr>
        <w:fldChar w:fldCharType="begin"/>
      </w:r>
      <w:r w:rsidR="00A10B6D" w:rsidRPr="00193A26">
        <w:rPr>
          <w:rFonts w:ascii="Book Antiqua" w:hAnsi="Book Antiqua" w:cs="Arial"/>
          <w:bCs/>
          <w:color w:val="auto"/>
          <w:sz w:val="24"/>
          <w:szCs w:val="24"/>
        </w:rPr>
        <w:instrText xml:space="preserve"> ADDIN PAPERS2_CITATIONS &lt;citation&gt;&lt;uuid&gt;DB275DA4-237D-43BA-8719-0FFC18C7C9C7&lt;/uuid&gt;&lt;priority&gt;18&lt;/priority&gt;&lt;publications&gt;&lt;publication&gt;&lt;uuid&gt;DA8E5803-65E0-40FE-B064-E019B43E4449&lt;/uuid&gt;&lt;volume&gt;54&lt;/volume&gt;&lt;accepted_date&gt;99201306201200000000222000&lt;/accepted_date&gt;&lt;subtitle&gt;Storage Lesions Effects on Cell Dynamics&lt;/subtitle&gt;&lt;doi&gt;10.1111/trf.12361&lt;/doi&gt;&lt;revision_date&gt;99201306141200000000222000&lt;/revision_date&gt;&lt;startpage&gt;1015&lt;/startpage&gt;&lt;publication_date&gt;99201404001200000000220000&lt;/publication_date&gt;&lt;url&gt;http://doi.wiley.com/10.1111/trf.12361&lt;/url&gt;&lt;type&gt;400&lt;/type&gt;&lt;title&gt;Microhemodynamic aberrations created by transfusion of stored blood.&lt;/title&gt;&lt;submission_date&gt;99201304221200000000222000&lt;/submission_date&gt;&lt;number&gt;4&lt;/number&gt;&lt;institution&gt;Department of Bioengineering, University of California San Diego, La Jolla, California.&lt;/institution&gt;&lt;subtype&gt;400&lt;/subtype&gt;&lt;endpage&gt;1027&lt;/endpage&gt;&lt;bundle&gt;&lt;publication&gt;&lt;title&gt;Transfusion&lt;/title&gt;&lt;type&gt;-100&lt;/type&gt;&lt;subtype&gt;-100&lt;/subtype&gt;&lt;uuid&gt;97721719-82A1-47A4-9952-DB98ED16D84B&lt;/uuid&gt;&lt;/publication&gt;&lt;/bundle&gt;&lt;authors&gt;&lt;author&gt;&lt;firstName&gt;Ozlem&lt;/firstName&gt;&lt;lastName&gt;Yalcin&lt;/lastName&gt;&lt;/author&gt;&lt;author&gt;&lt;firstName&gt;Daniel&lt;/firstName&gt;&lt;lastName&gt;Ortiz&lt;/lastName&gt;&lt;/author&gt;&lt;author&gt;&lt;firstName&gt;Amy&lt;/firstName&gt;&lt;middleNames&gt;G&lt;/middleNames&gt;&lt;lastName&gt;Tsai&lt;/lastName&gt;&lt;/author&gt;&lt;author&gt;&lt;firstName&gt;Paul&lt;/firstName&gt;&lt;middleNames&gt;C&lt;/middleNames&gt;&lt;lastName&gt;Johnson&lt;/lastName&gt;&lt;/author&gt;&lt;author&gt;&lt;firstName&gt;Pedro&lt;/firstName&gt;&lt;lastName&gt;Cabrales&lt;/lastName&gt;&lt;/author&gt;&lt;/authors&gt;&lt;/publication&gt;&lt;/publications&gt;&lt;cites&gt;&lt;/cites&gt;&lt;/citation&gt;</w:instrText>
      </w:r>
      <w:r w:rsidR="00500D45" w:rsidRPr="00193A26">
        <w:rPr>
          <w:rFonts w:ascii="Book Antiqua" w:hAnsi="Book Antiqua" w:cs="Arial"/>
          <w:bCs/>
          <w:color w:val="auto"/>
          <w:sz w:val="24"/>
          <w:szCs w:val="24"/>
        </w:rPr>
        <w:fldChar w:fldCharType="separate"/>
      </w:r>
      <w:r w:rsidR="00A10B6D" w:rsidRPr="00193A26">
        <w:rPr>
          <w:rFonts w:ascii="Book Antiqua" w:hAnsi="Book Antiqua" w:cs="Arial"/>
          <w:color w:val="auto"/>
          <w:sz w:val="24"/>
          <w:szCs w:val="24"/>
          <w:vertAlign w:val="superscript"/>
        </w:rPr>
        <w:t>[2</w:t>
      </w:r>
      <w:r w:rsidR="0083009C">
        <w:rPr>
          <w:rFonts w:ascii="Book Antiqua" w:hAnsi="Book Antiqua" w:cs="Arial" w:hint="eastAsia"/>
          <w:color w:val="auto"/>
          <w:sz w:val="24"/>
          <w:szCs w:val="24"/>
          <w:vertAlign w:val="superscript"/>
          <w:lang w:eastAsia="zh-CN"/>
        </w:rPr>
        <w:t>8</w:t>
      </w:r>
      <w:r w:rsidR="00A10B6D" w:rsidRPr="00193A26">
        <w:rPr>
          <w:rFonts w:ascii="Book Antiqua" w:hAnsi="Book Antiqua" w:cs="Arial"/>
          <w:color w:val="auto"/>
          <w:sz w:val="24"/>
          <w:szCs w:val="24"/>
          <w:vertAlign w:val="superscript"/>
        </w:rPr>
        <w:t>]</w:t>
      </w:r>
      <w:r w:rsidR="00500D45" w:rsidRPr="00193A26">
        <w:rPr>
          <w:rFonts w:ascii="Book Antiqua" w:hAnsi="Book Antiqua" w:cs="Arial"/>
          <w:bCs/>
          <w:color w:val="auto"/>
          <w:sz w:val="24"/>
          <w:szCs w:val="24"/>
        </w:rPr>
        <w:fldChar w:fldCharType="end"/>
      </w:r>
      <w:r w:rsidR="00500D45" w:rsidRPr="00193A26">
        <w:rPr>
          <w:rFonts w:ascii="Book Antiqua" w:hAnsi="Book Antiqua" w:cs="Arial"/>
          <w:bCs/>
          <w:color w:val="auto"/>
          <w:sz w:val="24"/>
          <w:szCs w:val="24"/>
        </w:rPr>
        <w:t>.</w:t>
      </w:r>
    </w:p>
    <w:p w14:paraId="73C83CA1" w14:textId="0363551C" w:rsidR="00FE308A" w:rsidRPr="00193A26" w:rsidRDefault="009D30F9"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ab/>
      </w:r>
      <w:r w:rsidR="00370DA4" w:rsidRPr="00193A26">
        <w:rPr>
          <w:rFonts w:ascii="Book Antiqua" w:hAnsi="Book Antiqua" w:cs="Arial"/>
          <w:bCs/>
          <w:color w:val="auto"/>
          <w:sz w:val="24"/>
          <w:szCs w:val="24"/>
        </w:rPr>
        <w:t>In conclusion, w</w:t>
      </w:r>
      <w:r w:rsidR="00B26266" w:rsidRPr="00193A26">
        <w:rPr>
          <w:rFonts w:ascii="Book Antiqua" w:hAnsi="Book Antiqua" w:cs="Arial"/>
          <w:bCs/>
          <w:color w:val="auto"/>
          <w:sz w:val="24"/>
          <w:szCs w:val="24"/>
        </w:rPr>
        <w:t>hile we detected a short-lived increase in SmO</w:t>
      </w:r>
      <w:r w:rsidR="00B26266" w:rsidRPr="00193A26">
        <w:rPr>
          <w:rFonts w:ascii="Book Antiqua" w:hAnsi="Book Antiqua" w:cs="Arial"/>
          <w:bCs/>
          <w:color w:val="auto"/>
          <w:sz w:val="24"/>
          <w:szCs w:val="24"/>
          <w:vertAlign w:val="subscript"/>
        </w:rPr>
        <w:t>2</w:t>
      </w:r>
      <w:r w:rsidR="00B26266" w:rsidRPr="00193A26">
        <w:rPr>
          <w:rFonts w:ascii="Book Antiqua" w:hAnsi="Book Antiqua" w:cs="Arial"/>
          <w:bCs/>
          <w:color w:val="auto"/>
          <w:sz w:val="24"/>
          <w:szCs w:val="24"/>
        </w:rPr>
        <w:t xml:space="preserve"> in response to transfusion of PRBC, we were unable to detect a sust</w:t>
      </w:r>
      <w:r w:rsidR="0052352E" w:rsidRPr="00193A26">
        <w:rPr>
          <w:rFonts w:ascii="Book Antiqua" w:hAnsi="Book Antiqua" w:cs="Arial"/>
          <w:bCs/>
          <w:color w:val="auto"/>
          <w:sz w:val="24"/>
          <w:szCs w:val="24"/>
        </w:rPr>
        <w:t>ained, and relevant change in Sm</w:t>
      </w:r>
      <w:r w:rsidR="00B26266" w:rsidRPr="00193A26">
        <w:rPr>
          <w:rFonts w:ascii="Book Antiqua" w:hAnsi="Book Antiqua" w:cs="Arial"/>
          <w:bCs/>
          <w:color w:val="auto"/>
          <w:sz w:val="24"/>
          <w:szCs w:val="24"/>
        </w:rPr>
        <w:t>O</w:t>
      </w:r>
      <w:r w:rsidR="00B26266" w:rsidRPr="00193A26">
        <w:rPr>
          <w:rFonts w:ascii="Book Antiqua" w:hAnsi="Book Antiqua" w:cs="Arial"/>
          <w:bCs/>
          <w:color w:val="auto"/>
          <w:sz w:val="24"/>
          <w:szCs w:val="24"/>
          <w:vertAlign w:val="subscript"/>
        </w:rPr>
        <w:t>2</w:t>
      </w:r>
      <w:r w:rsidR="00B26266" w:rsidRPr="00193A26">
        <w:rPr>
          <w:rFonts w:ascii="Book Antiqua" w:hAnsi="Book Antiqua" w:cs="Arial"/>
          <w:bCs/>
          <w:color w:val="auto"/>
          <w:sz w:val="24"/>
          <w:szCs w:val="24"/>
        </w:rPr>
        <w:t xml:space="preserve"> signal in </w:t>
      </w:r>
      <w:r w:rsidR="0052352E" w:rsidRPr="00193A26">
        <w:rPr>
          <w:rFonts w:ascii="Book Antiqua" w:hAnsi="Book Antiqua" w:cs="Arial"/>
          <w:bCs/>
          <w:color w:val="auto"/>
          <w:sz w:val="24"/>
          <w:szCs w:val="24"/>
        </w:rPr>
        <w:t>a</w:t>
      </w:r>
      <w:r w:rsidR="00B26266" w:rsidRPr="00193A26">
        <w:rPr>
          <w:rFonts w:ascii="Book Antiqua" w:hAnsi="Book Antiqua" w:cs="Arial"/>
          <w:bCs/>
          <w:color w:val="auto"/>
          <w:sz w:val="24"/>
          <w:szCs w:val="24"/>
        </w:rPr>
        <w:t xml:space="preserve"> patient population </w:t>
      </w:r>
      <w:r w:rsidR="0052352E" w:rsidRPr="00193A26">
        <w:rPr>
          <w:rFonts w:ascii="Book Antiqua" w:hAnsi="Book Antiqua" w:cs="Arial"/>
          <w:color w:val="auto"/>
          <w:sz w:val="24"/>
          <w:szCs w:val="24"/>
        </w:rPr>
        <w:t>subjected to significant intra-operative blood loss</w:t>
      </w:r>
      <w:r w:rsidR="00B26266" w:rsidRPr="00193A26">
        <w:rPr>
          <w:rFonts w:ascii="Book Antiqua" w:hAnsi="Book Antiqua" w:cs="Arial"/>
          <w:bCs/>
          <w:color w:val="auto"/>
          <w:sz w:val="24"/>
          <w:szCs w:val="24"/>
        </w:rPr>
        <w:t xml:space="preserve">. The reasons for the </w:t>
      </w:r>
      <w:r w:rsidR="0083009C">
        <w:rPr>
          <w:rFonts w:ascii="Book Antiqua" w:hAnsi="Book Antiqua" w:cs="Arial"/>
          <w:bCs/>
          <w:color w:val="auto"/>
          <w:sz w:val="24"/>
          <w:szCs w:val="24"/>
        </w:rPr>
        <w:t>short-lived increase (</w:t>
      </w:r>
      <w:r w:rsidR="004E7136" w:rsidRPr="00193A26">
        <w:rPr>
          <w:rFonts w:ascii="Book Antiqua" w:hAnsi="Book Antiqua" w:cs="Arial"/>
          <w:bCs/>
          <w:color w:val="auto"/>
          <w:sz w:val="24"/>
          <w:szCs w:val="24"/>
        </w:rPr>
        <w:t>F</w:t>
      </w:r>
      <w:r w:rsidR="00B26266" w:rsidRPr="00193A26">
        <w:rPr>
          <w:rFonts w:ascii="Book Antiqua" w:hAnsi="Book Antiqua" w:cs="Arial"/>
          <w:bCs/>
          <w:color w:val="auto"/>
          <w:sz w:val="24"/>
          <w:szCs w:val="24"/>
        </w:rPr>
        <w:t xml:space="preserve">igure </w:t>
      </w:r>
      <w:r w:rsidRPr="00193A26">
        <w:rPr>
          <w:rFonts w:ascii="Book Antiqua" w:hAnsi="Book Antiqua" w:cs="Arial"/>
          <w:bCs/>
          <w:color w:val="auto"/>
          <w:sz w:val="24"/>
          <w:szCs w:val="24"/>
        </w:rPr>
        <w:t>1</w:t>
      </w:r>
      <w:r w:rsidR="00B26266" w:rsidRPr="00193A26">
        <w:rPr>
          <w:rFonts w:ascii="Book Antiqua" w:hAnsi="Book Antiqua" w:cs="Arial"/>
          <w:bCs/>
          <w:color w:val="auto"/>
          <w:sz w:val="24"/>
          <w:szCs w:val="24"/>
        </w:rPr>
        <w:t xml:space="preserve">) remain speculative, but might be </w:t>
      </w:r>
      <w:r w:rsidR="00BD38C4" w:rsidRPr="00193A26">
        <w:rPr>
          <w:rFonts w:ascii="Book Antiqua" w:hAnsi="Book Antiqua" w:cs="Arial"/>
          <w:bCs/>
          <w:color w:val="auto"/>
          <w:sz w:val="24"/>
          <w:szCs w:val="24"/>
        </w:rPr>
        <w:t xml:space="preserve">explained by the aforementioned changes </w:t>
      </w:r>
      <w:r w:rsidR="00630A1E" w:rsidRPr="00193A26">
        <w:rPr>
          <w:rFonts w:ascii="Book Antiqua" w:hAnsi="Book Antiqua" w:cs="Arial"/>
          <w:bCs/>
          <w:color w:val="auto"/>
          <w:sz w:val="24"/>
          <w:szCs w:val="24"/>
        </w:rPr>
        <w:t>found in stored RBC’s.</w:t>
      </w:r>
      <w:r w:rsidR="005C0414" w:rsidRPr="00193A26">
        <w:rPr>
          <w:rFonts w:ascii="Book Antiqua" w:hAnsi="Book Antiqua" w:cs="Arial"/>
          <w:bCs/>
          <w:color w:val="auto"/>
          <w:sz w:val="24"/>
          <w:szCs w:val="24"/>
        </w:rPr>
        <w:t xml:space="preserve"> </w:t>
      </w:r>
    </w:p>
    <w:p w14:paraId="6FEDEB7E" w14:textId="77777777" w:rsidR="003B2A9A" w:rsidRPr="00193A26" w:rsidRDefault="003B2A9A" w:rsidP="00046CA9">
      <w:pPr>
        <w:pStyle w:val="Body"/>
        <w:spacing w:line="360" w:lineRule="auto"/>
        <w:jc w:val="both"/>
        <w:rPr>
          <w:rFonts w:ascii="Book Antiqua" w:hAnsi="Book Antiqua" w:cs="Arial"/>
          <w:b/>
          <w:bCs/>
          <w:i/>
          <w:color w:val="auto"/>
          <w:sz w:val="24"/>
          <w:szCs w:val="24"/>
        </w:rPr>
      </w:pPr>
    </w:p>
    <w:p w14:paraId="63CAF3A8" w14:textId="118B0EC6" w:rsidR="00B829AD" w:rsidRPr="00193A26" w:rsidRDefault="00500D45" w:rsidP="00046CA9">
      <w:pPr>
        <w:pStyle w:val="Body"/>
        <w:spacing w:line="360" w:lineRule="auto"/>
        <w:jc w:val="both"/>
        <w:rPr>
          <w:rFonts w:ascii="Book Antiqua" w:hAnsi="Book Antiqua" w:cs="Arial"/>
          <w:b/>
          <w:bCs/>
          <w:i/>
          <w:color w:val="auto"/>
          <w:sz w:val="24"/>
          <w:szCs w:val="24"/>
        </w:rPr>
      </w:pPr>
      <w:r w:rsidRPr="00193A26">
        <w:rPr>
          <w:rFonts w:ascii="Book Antiqua" w:hAnsi="Book Antiqua" w:cs="Arial"/>
          <w:b/>
          <w:bCs/>
          <w:i/>
          <w:color w:val="auto"/>
          <w:sz w:val="24"/>
          <w:szCs w:val="24"/>
        </w:rPr>
        <w:t xml:space="preserve">Study </w:t>
      </w:r>
      <w:r w:rsidR="00A808BC" w:rsidRPr="00193A26">
        <w:rPr>
          <w:rFonts w:ascii="Book Antiqua" w:hAnsi="Book Antiqua" w:cs="Arial"/>
          <w:b/>
          <w:bCs/>
          <w:i/>
          <w:color w:val="auto"/>
          <w:sz w:val="24"/>
          <w:szCs w:val="24"/>
        </w:rPr>
        <w:t>l</w:t>
      </w:r>
      <w:r w:rsidRPr="00193A26">
        <w:rPr>
          <w:rFonts w:ascii="Book Antiqua" w:hAnsi="Book Antiqua" w:cs="Arial"/>
          <w:b/>
          <w:bCs/>
          <w:i/>
          <w:color w:val="auto"/>
          <w:sz w:val="24"/>
          <w:szCs w:val="24"/>
        </w:rPr>
        <w:t>imitations</w:t>
      </w:r>
    </w:p>
    <w:p w14:paraId="66AA4610" w14:textId="6433F186" w:rsidR="0052352E" w:rsidRPr="00193A26" w:rsidRDefault="00500D45"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color w:val="auto"/>
          <w:sz w:val="24"/>
          <w:szCs w:val="24"/>
        </w:rPr>
        <w:t xml:space="preserve">The limitations of our study are significant, and include the small number of subjects enrolled, and the fact that there were no specific treatment algorithms or outcomes studied in this proof-of-concept design. In addition, the age of transfused PRBC was not documented in our study protocol, which may </w:t>
      </w:r>
      <w:r w:rsidR="00A10B6D" w:rsidRPr="00193A26">
        <w:rPr>
          <w:rFonts w:ascii="Book Antiqua" w:hAnsi="Book Antiqua" w:cs="Arial"/>
          <w:bCs/>
          <w:color w:val="auto"/>
          <w:sz w:val="24"/>
          <w:szCs w:val="24"/>
        </w:rPr>
        <w:t>limit</w:t>
      </w:r>
      <w:r w:rsidRPr="00193A26">
        <w:rPr>
          <w:rFonts w:ascii="Book Antiqua" w:hAnsi="Book Antiqua" w:cs="Arial"/>
          <w:bCs/>
          <w:color w:val="auto"/>
          <w:sz w:val="24"/>
          <w:szCs w:val="24"/>
        </w:rPr>
        <w:t xml:space="preserve"> the interpretability of our results. We were able however to evaluate a promising, non-invasive technology based on near-infrared spectroscopy in a “real-world” clinical setting, combined with a </w:t>
      </w:r>
      <w:r w:rsidR="008B13E6" w:rsidRPr="00193A26">
        <w:rPr>
          <w:rFonts w:ascii="Book Antiqua" w:hAnsi="Book Antiqua" w:cs="Arial"/>
          <w:bCs/>
          <w:color w:val="auto"/>
          <w:sz w:val="24"/>
          <w:szCs w:val="24"/>
        </w:rPr>
        <w:t xml:space="preserve">complex </w:t>
      </w:r>
      <w:r w:rsidR="008B13E6" w:rsidRPr="00193A26">
        <w:rPr>
          <w:rFonts w:ascii="Book Antiqua" w:hAnsi="Book Antiqua" w:cs="Arial"/>
          <w:bCs/>
          <w:color w:val="auto"/>
          <w:sz w:val="24"/>
          <w:szCs w:val="24"/>
        </w:rPr>
        <w:lastRenderedPageBreak/>
        <w:t>statistical analysis of continual oxygenation data</w:t>
      </w:r>
      <w:r w:rsidRPr="00193A26">
        <w:rPr>
          <w:rFonts w:ascii="Book Antiqua" w:hAnsi="Book Antiqua" w:cs="Arial"/>
          <w:bCs/>
          <w:color w:val="auto"/>
          <w:sz w:val="24"/>
          <w:szCs w:val="24"/>
        </w:rPr>
        <w:t>.</w:t>
      </w:r>
      <w:r w:rsidR="00353487">
        <w:rPr>
          <w:rFonts w:ascii="Book Antiqua" w:hAnsi="Book Antiqua" w:cs="Arial" w:hint="eastAsia"/>
          <w:bCs/>
          <w:color w:val="auto"/>
          <w:sz w:val="24"/>
          <w:szCs w:val="24"/>
          <w:lang w:eastAsia="zh-CN"/>
        </w:rPr>
        <w:t xml:space="preserve"> </w:t>
      </w:r>
      <w:r w:rsidRPr="00193A26">
        <w:rPr>
          <w:rFonts w:ascii="Book Antiqua" w:hAnsi="Book Antiqua" w:cs="Arial"/>
          <w:bCs/>
          <w:color w:val="auto"/>
          <w:sz w:val="24"/>
          <w:szCs w:val="24"/>
        </w:rPr>
        <w:t>The</w:t>
      </w:r>
      <w:r w:rsidR="008B13E6" w:rsidRPr="00193A26">
        <w:rPr>
          <w:rFonts w:ascii="Book Antiqua" w:hAnsi="Book Antiqua" w:cs="Arial"/>
          <w:bCs/>
          <w:color w:val="auto"/>
          <w:sz w:val="24"/>
          <w:szCs w:val="24"/>
        </w:rPr>
        <w:t xml:space="preserve"> results of this prospective, observational pilot study </w:t>
      </w:r>
      <w:r w:rsidRPr="00193A26">
        <w:rPr>
          <w:rFonts w:ascii="Book Antiqua" w:hAnsi="Book Antiqua" w:cs="Arial"/>
          <w:bCs/>
          <w:color w:val="auto"/>
          <w:sz w:val="24"/>
          <w:szCs w:val="24"/>
        </w:rPr>
        <w:t>may</w:t>
      </w:r>
      <w:r w:rsidR="008B13E6" w:rsidRPr="00193A26">
        <w:rPr>
          <w:rFonts w:ascii="Book Antiqua" w:hAnsi="Book Antiqua" w:cs="Arial"/>
          <w:bCs/>
          <w:color w:val="auto"/>
          <w:sz w:val="24"/>
          <w:szCs w:val="24"/>
        </w:rPr>
        <w:t xml:space="preserve"> provide a framework for future studies looking at specific patient outcomes associated with a hemodynamic management strategy incorporating real-time</w:t>
      </w:r>
      <w:r w:rsidR="004E7136" w:rsidRPr="00193A26">
        <w:rPr>
          <w:rFonts w:ascii="Book Antiqua" w:hAnsi="Book Antiqua" w:cs="Arial"/>
          <w:bCs/>
          <w:color w:val="auto"/>
          <w:sz w:val="24"/>
          <w:szCs w:val="24"/>
        </w:rPr>
        <w:t>,</w:t>
      </w:r>
      <w:r w:rsidR="008B13E6" w:rsidRPr="00193A26">
        <w:rPr>
          <w:rFonts w:ascii="Book Antiqua" w:hAnsi="Book Antiqua" w:cs="Arial"/>
          <w:bCs/>
          <w:color w:val="auto"/>
          <w:sz w:val="24"/>
          <w:szCs w:val="24"/>
        </w:rPr>
        <w:t xml:space="preserve"> microvascular blood flow data based on NIRS. </w:t>
      </w:r>
    </w:p>
    <w:p w14:paraId="2CEB4235" w14:textId="4723DE73" w:rsidR="00202B11" w:rsidRDefault="00202B11">
      <w:pPr>
        <w:rPr>
          <w:rFonts w:ascii="Book Antiqua" w:hAnsi="Book Antiqua"/>
          <w:b/>
          <w:lang w:eastAsia="zh-CN"/>
        </w:rPr>
      </w:pPr>
    </w:p>
    <w:p w14:paraId="27CFC8CA" w14:textId="78F6BE30" w:rsidR="009469CB" w:rsidRPr="00193A26" w:rsidRDefault="009469CB" w:rsidP="00046CA9">
      <w:pPr>
        <w:spacing w:line="360" w:lineRule="auto"/>
        <w:jc w:val="both"/>
        <w:rPr>
          <w:rFonts w:ascii="Book Antiqua" w:hAnsi="Book Antiqua"/>
          <w:b/>
        </w:rPr>
      </w:pPr>
      <w:r w:rsidRPr="00193A26">
        <w:rPr>
          <w:rFonts w:ascii="Book Antiqua" w:hAnsi="Book Antiqua"/>
          <w:b/>
        </w:rPr>
        <w:t>COMMENTS</w:t>
      </w:r>
    </w:p>
    <w:p w14:paraId="3F414D01" w14:textId="141F46E6" w:rsidR="00860946" w:rsidRPr="00193A26" w:rsidRDefault="00860946" w:rsidP="00046CA9">
      <w:pPr>
        <w:spacing w:line="360" w:lineRule="auto"/>
        <w:jc w:val="both"/>
        <w:rPr>
          <w:rFonts w:ascii="Book Antiqua" w:hAnsi="Book Antiqua"/>
          <w:b/>
          <w:i/>
        </w:rPr>
      </w:pPr>
      <w:r w:rsidRPr="00193A26">
        <w:rPr>
          <w:rFonts w:ascii="Book Antiqua" w:hAnsi="Book Antiqua"/>
          <w:b/>
          <w:i/>
        </w:rPr>
        <w:t>Background</w:t>
      </w:r>
    </w:p>
    <w:p w14:paraId="13465D35" w14:textId="7950DB70" w:rsidR="00860946" w:rsidRDefault="00727C8A" w:rsidP="00046CA9">
      <w:pPr>
        <w:spacing w:line="360" w:lineRule="auto"/>
        <w:jc w:val="both"/>
        <w:rPr>
          <w:rFonts w:ascii="Book Antiqua" w:hAnsi="Book Antiqua"/>
          <w:lang w:eastAsia="zh-CN"/>
        </w:rPr>
      </w:pPr>
      <w:r w:rsidRPr="00193A26">
        <w:rPr>
          <w:rFonts w:ascii="Book Antiqua" w:hAnsi="Book Antiqua"/>
        </w:rPr>
        <w:t>The assessment of the adequacy of end-organ perfusion in states of shock from sepsis or hemorrhage remain a challenge, as global hemodynamic measurements such as blood pressure, and cardiac filling pressures may not be</w:t>
      </w:r>
      <w:r w:rsidR="00046CA9">
        <w:rPr>
          <w:rFonts w:ascii="Book Antiqua" w:hAnsi="Book Antiqua"/>
        </w:rPr>
        <w:t xml:space="preserve"> reflective of perturbations of</w:t>
      </w:r>
      <w:r w:rsidR="00046CA9">
        <w:rPr>
          <w:rFonts w:ascii="Book Antiqua" w:hAnsi="Book Antiqua" w:hint="eastAsia"/>
          <w:lang w:eastAsia="zh-CN"/>
        </w:rPr>
        <w:t xml:space="preserve"> </w:t>
      </w:r>
      <w:r w:rsidRPr="00193A26">
        <w:rPr>
          <w:rFonts w:ascii="Book Antiqua" w:hAnsi="Book Antiqua"/>
        </w:rPr>
        <w:t xml:space="preserve">microcirculatory blood flow, and hence inadequate oxygen supply to critical end organs. </w:t>
      </w:r>
      <w:r w:rsidR="008E0429" w:rsidRPr="00193A26">
        <w:rPr>
          <w:rFonts w:ascii="Book Antiqua" w:hAnsi="Book Antiqua"/>
        </w:rPr>
        <w:t xml:space="preserve">Furthermore, standard physiologic parameters may not be sensitive to the early changes associated with hypovolemia from hemorrhage or anemia resulting in undetected tissue hypoxemia. </w:t>
      </w:r>
      <w:r w:rsidRPr="00193A26">
        <w:rPr>
          <w:rFonts w:ascii="Book Antiqua" w:hAnsi="Book Antiqua"/>
        </w:rPr>
        <w:t xml:space="preserve">Various technologies have been tested in both, exercise physiology laboratories as well as the clinical arena in an attempt to provide </w:t>
      </w:r>
      <w:r w:rsidR="007B3FF5" w:rsidRPr="00193A26">
        <w:rPr>
          <w:rFonts w:ascii="Book Antiqua" w:hAnsi="Book Antiqua"/>
        </w:rPr>
        <w:t>clinicians</w:t>
      </w:r>
      <w:r w:rsidRPr="00193A26">
        <w:rPr>
          <w:rFonts w:ascii="Book Antiqua" w:hAnsi="Book Antiqua"/>
        </w:rPr>
        <w:t xml:space="preserve"> with more complete information regarding the state of </w:t>
      </w:r>
      <w:r w:rsidR="007B3FF5" w:rsidRPr="00193A26">
        <w:rPr>
          <w:rFonts w:ascii="Book Antiqua" w:hAnsi="Book Antiqua"/>
        </w:rPr>
        <w:t>the (micro)</w:t>
      </w:r>
      <w:r w:rsidR="00CC6CBE">
        <w:rPr>
          <w:rFonts w:ascii="Book Antiqua" w:hAnsi="Book Antiqua" w:hint="eastAsia"/>
          <w:lang w:eastAsia="zh-CN"/>
        </w:rPr>
        <w:t xml:space="preserve"> </w:t>
      </w:r>
      <w:r w:rsidRPr="00193A26">
        <w:rPr>
          <w:rFonts w:ascii="Book Antiqua" w:hAnsi="Book Antiqua"/>
        </w:rPr>
        <w:t xml:space="preserve">circulation, and oxygen supply to critical end organs. At the same time, individualized transfusion triggers based on objective data remain elusive, and there is ongoing research to determine rational, and safe transfusion patterns for hemodynamic impairment </w:t>
      </w:r>
      <w:r w:rsidR="007B3FF5" w:rsidRPr="00193A26">
        <w:rPr>
          <w:rFonts w:ascii="Book Antiqua" w:hAnsi="Book Antiqua"/>
        </w:rPr>
        <w:t>in</w:t>
      </w:r>
      <w:r w:rsidRPr="00193A26">
        <w:rPr>
          <w:rFonts w:ascii="Book Antiqua" w:hAnsi="Book Antiqua"/>
        </w:rPr>
        <w:t xml:space="preserve"> states of shock from both, hemorrhagic, and non-hemorrhagic causes. </w:t>
      </w:r>
    </w:p>
    <w:p w14:paraId="71482F70" w14:textId="77777777" w:rsidR="00CC6CBE" w:rsidRPr="00193A26" w:rsidRDefault="00CC6CBE" w:rsidP="00046CA9">
      <w:pPr>
        <w:spacing w:line="360" w:lineRule="auto"/>
        <w:jc w:val="both"/>
        <w:rPr>
          <w:rFonts w:ascii="Book Antiqua" w:hAnsi="Book Antiqua"/>
          <w:lang w:eastAsia="zh-CN"/>
        </w:rPr>
      </w:pPr>
    </w:p>
    <w:p w14:paraId="31228399" w14:textId="17618A01" w:rsidR="00860946" w:rsidRPr="00193A26" w:rsidRDefault="00860946" w:rsidP="00046CA9">
      <w:pPr>
        <w:spacing w:line="360" w:lineRule="auto"/>
        <w:jc w:val="both"/>
        <w:rPr>
          <w:rFonts w:ascii="Book Antiqua" w:hAnsi="Book Antiqua"/>
          <w:b/>
          <w:i/>
        </w:rPr>
      </w:pPr>
      <w:r w:rsidRPr="00193A26">
        <w:rPr>
          <w:rFonts w:ascii="Book Antiqua" w:hAnsi="Book Antiqua"/>
          <w:b/>
          <w:i/>
        </w:rPr>
        <w:t>Research frontiers</w:t>
      </w:r>
    </w:p>
    <w:p w14:paraId="64CDACA8" w14:textId="0F884FEA" w:rsidR="00727C8A" w:rsidRDefault="00727C8A" w:rsidP="00046CA9">
      <w:pPr>
        <w:spacing w:line="360" w:lineRule="auto"/>
        <w:jc w:val="both"/>
        <w:rPr>
          <w:rFonts w:ascii="Book Antiqua" w:hAnsi="Book Antiqua"/>
          <w:lang w:eastAsia="zh-CN"/>
        </w:rPr>
      </w:pPr>
      <w:r w:rsidRPr="00193A26">
        <w:rPr>
          <w:rFonts w:ascii="Book Antiqua" w:hAnsi="Book Antiqua"/>
        </w:rPr>
        <w:t xml:space="preserve">One of the non-invasive </w:t>
      </w:r>
      <w:r w:rsidR="000B6570" w:rsidRPr="00193A26">
        <w:rPr>
          <w:rFonts w:ascii="Book Antiqua" w:hAnsi="Book Antiqua"/>
        </w:rPr>
        <w:t>technologies, which</w:t>
      </w:r>
      <w:r w:rsidRPr="00193A26">
        <w:rPr>
          <w:rFonts w:ascii="Book Antiqua" w:hAnsi="Book Antiqua"/>
        </w:rPr>
        <w:t xml:space="preserve"> </w:t>
      </w:r>
      <w:r w:rsidR="000B6570" w:rsidRPr="00193A26">
        <w:rPr>
          <w:rFonts w:ascii="Book Antiqua" w:hAnsi="Book Antiqua"/>
        </w:rPr>
        <w:t>have</w:t>
      </w:r>
      <w:r w:rsidRPr="00193A26">
        <w:rPr>
          <w:rFonts w:ascii="Book Antiqua" w:hAnsi="Book Antiqua"/>
        </w:rPr>
        <w:t xml:space="preserve"> shown promise in experimental settings both in the laboratory, as well as the clinical arena</w:t>
      </w:r>
      <w:r w:rsidR="000B6570" w:rsidRPr="00193A26">
        <w:rPr>
          <w:rFonts w:ascii="Book Antiqua" w:hAnsi="Book Antiqua"/>
        </w:rPr>
        <w:t>,</w:t>
      </w:r>
      <w:r w:rsidRPr="00193A26">
        <w:rPr>
          <w:rFonts w:ascii="Book Antiqua" w:hAnsi="Book Antiqua"/>
        </w:rPr>
        <w:t xml:space="preserve"> is based on Near Infrared Spectroscopy (NIRS). The technology allows for </w:t>
      </w:r>
      <w:r w:rsidR="008E0429" w:rsidRPr="00193A26">
        <w:rPr>
          <w:rFonts w:ascii="Book Antiqua" w:hAnsi="Book Antiqua"/>
        </w:rPr>
        <w:t xml:space="preserve">accurate </w:t>
      </w:r>
      <w:r w:rsidRPr="00193A26">
        <w:rPr>
          <w:rFonts w:ascii="Book Antiqua" w:hAnsi="Book Antiqua"/>
        </w:rPr>
        <w:t>assessment of skeletal muscle oxygen saturation (SmO</w:t>
      </w:r>
      <w:r w:rsidRPr="00193A26">
        <w:rPr>
          <w:rFonts w:ascii="Book Antiqua" w:hAnsi="Book Antiqua"/>
          <w:vertAlign w:val="subscript"/>
        </w:rPr>
        <w:t>2</w:t>
      </w:r>
      <w:r w:rsidRPr="00193A26">
        <w:rPr>
          <w:rFonts w:ascii="Book Antiqua" w:hAnsi="Book Antiqua"/>
        </w:rPr>
        <w:t>)</w:t>
      </w:r>
      <w:r w:rsidR="008E0429" w:rsidRPr="00193A26">
        <w:rPr>
          <w:rFonts w:ascii="Book Antiqua" w:hAnsi="Book Antiqua"/>
        </w:rPr>
        <w:t xml:space="preserve">, which has been demonstrated to be a very early indicator of central hypovolemia in humans in a model of lower body negative pressure. It also shows excellent correlation with non-invasively measured stroke volume in the same model. </w:t>
      </w:r>
      <w:r w:rsidR="000B6570" w:rsidRPr="00193A26">
        <w:rPr>
          <w:rFonts w:ascii="Book Antiqua" w:hAnsi="Book Antiqua"/>
        </w:rPr>
        <w:t xml:space="preserve">A decrease in peripheral muscle NIR spectra is reflective of a decrease in tissue </w:t>
      </w:r>
      <w:r w:rsidR="000B6570" w:rsidRPr="00193A26">
        <w:rPr>
          <w:rFonts w:ascii="Book Antiqua" w:hAnsi="Book Antiqua"/>
        </w:rPr>
        <w:lastRenderedPageBreak/>
        <w:t>blood volume, and increased oxygen extraction by the peripheral tissues. NIRS has shown promise as an adjunct monitoring system for patients undergoing emergency surgery for trauma, or during treatment of patients in septic shock in addition to standard physiologic monitors for hemodynamic evaluation.</w:t>
      </w:r>
    </w:p>
    <w:p w14:paraId="2DFF4C5A" w14:textId="77777777" w:rsidR="00CC6CBE" w:rsidRPr="00193A26" w:rsidRDefault="00CC6CBE" w:rsidP="00046CA9">
      <w:pPr>
        <w:spacing w:line="360" w:lineRule="auto"/>
        <w:jc w:val="both"/>
        <w:rPr>
          <w:rFonts w:ascii="Book Antiqua" w:hAnsi="Book Antiqua"/>
          <w:lang w:eastAsia="zh-CN"/>
        </w:rPr>
      </w:pPr>
    </w:p>
    <w:p w14:paraId="0EEF8F85" w14:textId="2F25AF02" w:rsidR="00860946" w:rsidRPr="00193A26" w:rsidRDefault="00860946" w:rsidP="00046CA9">
      <w:pPr>
        <w:spacing w:line="360" w:lineRule="auto"/>
        <w:jc w:val="both"/>
        <w:rPr>
          <w:rFonts w:ascii="Book Antiqua" w:hAnsi="Book Antiqua"/>
          <w:b/>
          <w:i/>
        </w:rPr>
      </w:pPr>
      <w:r w:rsidRPr="00193A26">
        <w:rPr>
          <w:rFonts w:ascii="Book Antiqua" w:hAnsi="Book Antiqua"/>
          <w:b/>
          <w:i/>
        </w:rPr>
        <w:t>Innovations and breakthroughs</w:t>
      </w:r>
    </w:p>
    <w:p w14:paraId="7B6E8F9B" w14:textId="0CE4DCB9" w:rsidR="000B6570" w:rsidRDefault="007B3FF5" w:rsidP="00046CA9">
      <w:pPr>
        <w:spacing w:line="360" w:lineRule="auto"/>
        <w:jc w:val="both"/>
        <w:rPr>
          <w:rFonts w:ascii="Book Antiqua" w:hAnsi="Book Antiqua"/>
          <w:lang w:eastAsia="zh-CN"/>
        </w:rPr>
      </w:pPr>
      <w:r w:rsidRPr="00193A26">
        <w:rPr>
          <w:rFonts w:ascii="Book Antiqua" w:hAnsi="Book Antiqua"/>
        </w:rPr>
        <w:t>This study is the first to investigate tissue oxygenation based on NIRS in orthopedic patients undergoing elective complex spine surgery with anticipated high volumes of blood loss. While restrictive transfusion strategies appear safe in high-risk patients undergoing hip surgery, intra-operative blood loss during these procedures is usually much lower compared to estimated blood loss incurred during complex spine surgery</w:t>
      </w:r>
      <w:r w:rsidR="00DE6108" w:rsidRPr="00193A26">
        <w:rPr>
          <w:rFonts w:ascii="Book Antiqua" w:hAnsi="Book Antiqua"/>
        </w:rPr>
        <w:t xml:space="preserve">. Optimal transfusion strategies during the latter type of surgery remain elusive, and largely based on experience and local practice patterns. </w:t>
      </w:r>
      <w:r w:rsidR="00CC6CBE">
        <w:rPr>
          <w:rFonts w:ascii="Book Antiqua" w:hAnsi="Book Antiqua" w:hint="eastAsia"/>
          <w:lang w:eastAsia="zh-CN"/>
        </w:rPr>
        <w:t>The authors</w:t>
      </w:r>
      <w:r w:rsidR="00DE6108" w:rsidRPr="00193A26">
        <w:rPr>
          <w:rFonts w:ascii="Book Antiqua" w:hAnsi="Book Antiqua"/>
        </w:rPr>
        <w:t xml:space="preserve"> sought to determine in this observational pilot study if NIRS derived data on microcirculatory blood flow may provide useful objective information on the microcirculatory response to transfusion, which could guide subsequent prospective randomized controlled clinical trials on rational transfusion strategies in patients undergoing complex spine surgery. </w:t>
      </w:r>
      <w:r w:rsidR="00C02924">
        <w:rPr>
          <w:rFonts w:ascii="Book Antiqua" w:hAnsi="Book Antiqua" w:hint="eastAsia"/>
          <w:lang w:eastAsia="zh-CN"/>
        </w:rPr>
        <w:t>They</w:t>
      </w:r>
      <w:bookmarkStart w:id="6" w:name="_GoBack"/>
      <w:bookmarkEnd w:id="6"/>
      <w:r w:rsidR="00DE6108" w:rsidRPr="00193A26">
        <w:rPr>
          <w:rFonts w:ascii="Book Antiqua" w:hAnsi="Book Antiqua"/>
        </w:rPr>
        <w:t xml:space="preserve"> also developed a complex statistical model for the analysis of continuous NIR spectra and their correlation with invasive hemodynamic and laboratory param</w:t>
      </w:r>
      <w:r w:rsidR="006F165B" w:rsidRPr="00193A26">
        <w:rPr>
          <w:rFonts w:ascii="Book Antiqua" w:hAnsi="Book Antiqua"/>
        </w:rPr>
        <w:t>e</w:t>
      </w:r>
      <w:r w:rsidR="00DE6108" w:rsidRPr="00193A26">
        <w:rPr>
          <w:rFonts w:ascii="Book Antiqua" w:hAnsi="Book Antiqua"/>
        </w:rPr>
        <w:t>ters, which can serve as a template for future trials in this area.</w:t>
      </w:r>
    </w:p>
    <w:p w14:paraId="23E59CE8" w14:textId="77777777" w:rsidR="009840C2" w:rsidRPr="00193A26" w:rsidRDefault="009840C2" w:rsidP="00046CA9">
      <w:pPr>
        <w:spacing w:line="360" w:lineRule="auto"/>
        <w:jc w:val="both"/>
        <w:rPr>
          <w:rFonts w:ascii="Book Antiqua" w:hAnsi="Book Antiqua"/>
          <w:lang w:eastAsia="zh-CN"/>
        </w:rPr>
      </w:pPr>
    </w:p>
    <w:p w14:paraId="13F8140B" w14:textId="4643504B" w:rsidR="00860946" w:rsidRPr="00193A26" w:rsidRDefault="00860946" w:rsidP="00046CA9">
      <w:pPr>
        <w:spacing w:line="360" w:lineRule="auto"/>
        <w:jc w:val="both"/>
        <w:rPr>
          <w:rFonts w:ascii="Book Antiqua" w:hAnsi="Book Antiqua"/>
          <w:b/>
          <w:i/>
        </w:rPr>
      </w:pPr>
      <w:r w:rsidRPr="00193A26">
        <w:rPr>
          <w:rFonts w:ascii="Book Antiqua" w:hAnsi="Book Antiqua"/>
          <w:b/>
          <w:i/>
        </w:rPr>
        <w:t>Application</w:t>
      </w:r>
    </w:p>
    <w:p w14:paraId="6F63F695" w14:textId="61DC2173" w:rsidR="00DE6108" w:rsidRDefault="00DE6108" w:rsidP="00046CA9">
      <w:pPr>
        <w:spacing w:line="360" w:lineRule="auto"/>
        <w:jc w:val="both"/>
        <w:rPr>
          <w:rFonts w:ascii="Book Antiqua" w:hAnsi="Book Antiqua" w:cs="Arial"/>
          <w:bCs/>
          <w:lang w:eastAsia="zh-CN"/>
        </w:rPr>
      </w:pPr>
      <w:r w:rsidRPr="00193A26">
        <w:rPr>
          <w:rFonts w:ascii="Book Antiqua" w:hAnsi="Book Antiqua"/>
        </w:rPr>
        <w:t xml:space="preserve">As </w:t>
      </w:r>
      <w:r w:rsidR="00CC6CBE">
        <w:rPr>
          <w:rFonts w:ascii="Book Antiqua" w:hAnsi="Book Antiqua" w:hint="eastAsia"/>
          <w:lang w:eastAsia="zh-CN"/>
        </w:rPr>
        <w:t>they</w:t>
      </w:r>
      <w:r w:rsidRPr="00193A26">
        <w:rPr>
          <w:rFonts w:ascii="Book Antiqua" w:hAnsi="Book Antiqua"/>
        </w:rPr>
        <w:t xml:space="preserve"> were unable </w:t>
      </w:r>
      <w:r w:rsidRPr="00193A26">
        <w:rPr>
          <w:rFonts w:ascii="Book Antiqua" w:hAnsi="Book Antiqua" w:cs="Arial"/>
          <w:bCs/>
        </w:rPr>
        <w:t>to detect a sustained, and relevant change in SmO</w:t>
      </w:r>
      <w:r w:rsidRPr="00193A26">
        <w:rPr>
          <w:rFonts w:ascii="Book Antiqua" w:hAnsi="Book Antiqua" w:cs="Arial"/>
          <w:bCs/>
          <w:vertAlign w:val="subscript"/>
        </w:rPr>
        <w:t>2</w:t>
      </w:r>
      <w:r w:rsidRPr="00193A26">
        <w:rPr>
          <w:rFonts w:ascii="Book Antiqua" w:hAnsi="Book Antiqua" w:cs="Arial"/>
          <w:bCs/>
        </w:rPr>
        <w:t xml:space="preserve"> signal in a patient population </w:t>
      </w:r>
      <w:r w:rsidRPr="00193A26">
        <w:rPr>
          <w:rFonts w:ascii="Book Antiqua" w:hAnsi="Book Antiqua" w:cs="Arial"/>
        </w:rPr>
        <w:t xml:space="preserve">subjected to significant intra-operative blood loss, the role of NIRS during elective surgery </w:t>
      </w:r>
      <w:r w:rsidR="00B57BA7" w:rsidRPr="00193A26">
        <w:rPr>
          <w:rFonts w:ascii="Book Antiqua" w:hAnsi="Book Antiqua" w:cs="Arial"/>
        </w:rPr>
        <w:t>associated with large volume blood loss will require further investigation</w:t>
      </w:r>
      <w:r w:rsidRPr="00193A26">
        <w:rPr>
          <w:rFonts w:ascii="Book Antiqua" w:hAnsi="Book Antiqua" w:cs="Arial"/>
          <w:bCs/>
        </w:rPr>
        <w:t>.</w:t>
      </w:r>
    </w:p>
    <w:p w14:paraId="3AC146F9" w14:textId="77777777" w:rsidR="009840C2" w:rsidRPr="00193A26" w:rsidRDefault="009840C2" w:rsidP="00046CA9">
      <w:pPr>
        <w:spacing w:line="360" w:lineRule="auto"/>
        <w:jc w:val="both"/>
        <w:rPr>
          <w:rFonts w:ascii="Book Antiqua" w:hAnsi="Book Antiqua"/>
          <w:lang w:eastAsia="zh-CN"/>
        </w:rPr>
      </w:pPr>
    </w:p>
    <w:p w14:paraId="53B79E5E" w14:textId="130A69D5" w:rsidR="00860946" w:rsidRPr="00193A26" w:rsidRDefault="00860946" w:rsidP="00046CA9">
      <w:pPr>
        <w:spacing w:line="360" w:lineRule="auto"/>
        <w:jc w:val="both"/>
        <w:rPr>
          <w:rFonts w:ascii="Book Antiqua" w:hAnsi="Book Antiqua"/>
          <w:b/>
          <w:i/>
        </w:rPr>
      </w:pPr>
      <w:r w:rsidRPr="00193A26">
        <w:rPr>
          <w:rFonts w:ascii="Book Antiqua" w:hAnsi="Book Antiqua"/>
          <w:b/>
          <w:i/>
        </w:rPr>
        <w:t>Terminology</w:t>
      </w:r>
    </w:p>
    <w:p w14:paraId="29096615" w14:textId="13EDF142" w:rsidR="00B57BA7" w:rsidRDefault="00212226" w:rsidP="00046CA9">
      <w:pPr>
        <w:spacing w:line="360" w:lineRule="auto"/>
        <w:jc w:val="both"/>
        <w:rPr>
          <w:rFonts w:ascii="Book Antiqua" w:hAnsi="Book Antiqua"/>
          <w:lang w:eastAsia="zh-CN"/>
        </w:rPr>
      </w:pPr>
      <w:r w:rsidRPr="00193A26">
        <w:rPr>
          <w:rFonts w:ascii="Book Antiqua" w:hAnsi="Book Antiqua"/>
        </w:rPr>
        <w:lastRenderedPageBreak/>
        <w:t>Light emitted in the near infrared spectrum from 700 to 100</w:t>
      </w:r>
      <w:r w:rsidR="009840C2">
        <w:rPr>
          <w:rFonts w:ascii="Book Antiqua" w:hAnsi="Book Antiqua" w:hint="eastAsia"/>
          <w:lang w:eastAsia="zh-CN"/>
        </w:rPr>
        <w:t xml:space="preserve"> </w:t>
      </w:r>
      <w:r w:rsidRPr="00193A26">
        <w:rPr>
          <w:rFonts w:ascii="Book Antiqua" w:hAnsi="Book Antiqua"/>
        </w:rPr>
        <w:t xml:space="preserve">nm </w:t>
      </w:r>
      <w:r w:rsidR="00174B19" w:rsidRPr="00193A26">
        <w:rPr>
          <w:rFonts w:ascii="Book Antiqua" w:hAnsi="Book Antiqua"/>
        </w:rPr>
        <w:t>ne</w:t>
      </w:r>
      <w:r w:rsidR="00174B19">
        <w:rPr>
          <w:rFonts w:ascii="Book Antiqua" w:hAnsi="Book Antiqua"/>
        </w:rPr>
        <w:t>ar infrared spectroscopy</w:t>
      </w:r>
      <w:r w:rsidR="00174B19" w:rsidRPr="00193A26">
        <w:rPr>
          <w:rFonts w:ascii="Book Antiqua" w:hAnsi="Book Antiqua"/>
        </w:rPr>
        <w:t xml:space="preserve"> </w:t>
      </w:r>
      <w:r w:rsidRPr="00193A26">
        <w:rPr>
          <w:rFonts w:ascii="Book Antiqua" w:hAnsi="Book Antiqua"/>
        </w:rPr>
        <w:t>can penetrate deep in to the muscle, and be reflected back to a sensor bundle providing information on the absorption spectra of hemoglobin, and de-oxyhemoglobin. This spectral information allows for the calculation of skeletal muscle tissue oxygenation with great accuracy. The sensor used in this clinical study also allows for correction of fat thickness and skin pigmentation, thus further increasing the accuracy of the spectral information derived from the tissues.</w:t>
      </w:r>
    </w:p>
    <w:p w14:paraId="0F8D33FA" w14:textId="77777777" w:rsidR="00DC61AA" w:rsidRPr="00193A26" w:rsidRDefault="00DC61AA" w:rsidP="00046CA9">
      <w:pPr>
        <w:spacing w:line="360" w:lineRule="auto"/>
        <w:jc w:val="both"/>
        <w:rPr>
          <w:rFonts w:ascii="Book Antiqua" w:hAnsi="Book Antiqua"/>
          <w:lang w:eastAsia="zh-CN"/>
        </w:rPr>
      </w:pPr>
    </w:p>
    <w:p w14:paraId="1F6C266A" w14:textId="118AC222" w:rsidR="00860946" w:rsidRDefault="00860946" w:rsidP="00046CA9">
      <w:pPr>
        <w:spacing w:line="360" w:lineRule="auto"/>
        <w:jc w:val="both"/>
        <w:rPr>
          <w:rFonts w:ascii="Book Antiqua" w:hAnsi="Book Antiqua"/>
          <w:b/>
          <w:i/>
          <w:lang w:eastAsia="zh-CN"/>
        </w:rPr>
      </w:pPr>
      <w:r w:rsidRPr="00193A26">
        <w:rPr>
          <w:rFonts w:ascii="Book Antiqua" w:hAnsi="Book Antiqua"/>
          <w:b/>
          <w:i/>
        </w:rPr>
        <w:t>Peer-review</w:t>
      </w:r>
    </w:p>
    <w:p w14:paraId="5BB92509" w14:textId="289AEFE9" w:rsidR="001832E3" w:rsidRDefault="00DC606B" w:rsidP="00046CA9">
      <w:pPr>
        <w:spacing w:line="360" w:lineRule="auto"/>
        <w:jc w:val="both"/>
        <w:rPr>
          <w:rFonts w:ascii="Book Antiqua" w:hAnsi="Book Antiqua"/>
          <w:lang w:eastAsia="zh-CN"/>
        </w:rPr>
      </w:pPr>
      <w:r w:rsidRPr="00193A26">
        <w:rPr>
          <w:rFonts w:ascii="Book Antiqua" w:hAnsi="Book Antiqua"/>
        </w:rPr>
        <w:t>This manuscript is a w</w:t>
      </w:r>
      <w:r w:rsidR="001832E3" w:rsidRPr="00193A26">
        <w:rPr>
          <w:rFonts w:ascii="Book Antiqua" w:hAnsi="Book Antiqua"/>
        </w:rPr>
        <w:t>ell-written report of an original study</w:t>
      </w:r>
      <w:r w:rsidRPr="00193A26">
        <w:rPr>
          <w:rFonts w:ascii="Book Antiqua" w:hAnsi="Book Antiqua"/>
        </w:rPr>
        <w:t>, with good analysis and methodology, informative tables, and clear results</w:t>
      </w:r>
      <w:r w:rsidR="001832E3" w:rsidRPr="00193A26">
        <w:rPr>
          <w:rFonts w:ascii="Book Antiqua" w:hAnsi="Book Antiqua"/>
        </w:rPr>
        <w:t xml:space="preserve">. </w:t>
      </w:r>
    </w:p>
    <w:p w14:paraId="5AF28A85" w14:textId="77777777" w:rsidR="00E859FA" w:rsidRPr="00193A26" w:rsidRDefault="00E859FA" w:rsidP="00046CA9">
      <w:pPr>
        <w:spacing w:line="360" w:lineRule="auto"/>
        <w:jc w:val="both"/>
        <w:rPr>
          <w:rFonts w:ascii="Book Antiqua" w:hAnsi="Book Antiqua"/>
          <w:lang w:eastAsia="zh-CN"/>
        </w:rPr>
        <w:sectPr w:rsidR="00E859FA" w:rsidRPr="00193A26" w:rsidSect="001832E3">
          <w:headerReference w:type="even" r:id="rId11"/>
          <w:headerReference w:type="default" r:id="rId12"/>
          <w:footerReference w:type="even" r:id="rId13"/>
          <w:footerReference w:type="default" r:id="rId14"/>
          <w:headerReference w:type="first" r:id="rId15"/>
          <w:footerReference w:type="first" r:id="rId16"/>
          <w:pgSz w:w="11906" w:h="16838"/>
          <w:pgMar w:top="1440" w:right="1230" w:bottom="805" w:left="1230" w:header="851" w:footer="992" w:gutter="0"/>
          <w:cols w:space="720"/>
          <w:docGrid w:type="lines" w:linePitch="312"/>
        </w:sectPr>
      </w:pPr>
    </w:p>
    <w:p w14:paraId="437E02DE" w14:textId="195EDF62" w:rsidR="003B2A9A" w:rsidRPr="00596A41" w:rsidRDefault="001832E3" w:rsidP="00596A41">
      <w:pPr>
        <w:pStyle w:val="Body"/>
        <w:spacing w:line="360" w:lineRule="auto"/>
        <w:jc w:val="both"/>
        <w:rPr>
          <w:rFonts w:ascii="Book Antiqua" w:hAnsi="Book Antiqua" w:cs="Arial"/>
          <w:bCs/>
          <w:color w:val="auto"/>
          <w:sz w:val="24"/>
          <w:szCs w:val="24"/>
          <w:lang w:eastAsia="zh-CN"/>
        </w:rPr>
      </w:pPr>
      <w:r w:rsidRPr="00193A26">
        <w:rPr>
          <w:rFonts w:ascii="Book Antiqua" w:hAnsi="Book Antiqua"/>
          <w:color w:val="auto"/>
        </w:rPr>
        <w:lastRenderedPageBreak/>
        <w:t xml:space="preserve"> </w:t>
      </w:r>
      <w:r w:rsidR="003B2A9A" w:rsidRPr="00193A26">
        <w:rPr>
          <w:rFonts w:ascii="Book Antiqua" w:hAnsi="Book Antiqua" w:cs="Arial"/>
          <w:b/>
          <w:bCs/>
          <w:color w:val="auto"/>
          <w:sz w:val="24"/>
          <w:szCs w:val="24"/>
        </w:rPr>
        <w:t>REFERENCES</w:t>
      </w:r>
    </w:p>
    <w:p w14:paraId="52589068"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bookmarkStart w:id="7" w:name="OLE_LINK1"/>
      <w:bookmarkStart w:id="8" w:name="OLE_LINK2"/>
      <w:bookmarkStart w:id="9" w:name="OLE_LINK8"/>
      <w:bookmarkStart w:id="10" w:name="OLE_LINK176"/>
      <w:bookmarkStart w:id="11" w:name="OLE_LINK187"/>
      <w:bookmarkStart w:id="12" w:name="OLE_LINK188"/>
      <w:proofErr w:type="gramStart"/>
      <w:r w:rsidRPr="00C44925">
        <w:rPr>
          <w:rFonts w:ascii="Book Antiqua" w:hAnsi="Book Antiqua" w:cs="宋体"/>
          <w:bdr w:val="none" w:sz="0" w:space="0" w:color="auto"/>
          <w:lang w:eastAsia="zh-CN"/>
        </w:rPr>
        <w:t>1 </w:t>
      </w:r>
      <w:proofErr w:type="spellStart"/>
      <w:r w:rsidRPr="00C44925">
        <w:rPr>
          <w:rFonts w:ascii="Book Antiqua" w:hAnsi="Book Antiqua" w:cs="宋体"/>
          <w:b/>
          <w:bCs/>
          <w:bdr w:val="none" w:sz="0" w:space="0" w:color="auto"/>
          <w:lang w:eastAsia="zh-CN"/>
        </w:rPr>
        <w:t>Rajaee</w:t>
      </w:r>
      <w:proofErr w:type="spellEnd"/>
      <w:r w:rsidRPr="00C44925">
        <w:rPr>
          <w:rFonts w:ascii="Book Antiqua" w:hAnsi="Book Antiqua" w:cs="宋体"/>
          <w:b/>
          <w:bCs/>
          <w:bdr w:val="none" w:sz="0" w:space="0" w:color="auto"/>
          <w:lang w:eastAsia="zh-CN"/>
        </w:rPr>
        <w:t xml:space="preserve"> SS</w:t>
      </w:r>
      <w:r w:rsidRPr="00C44925">
        <w:rPr>
          <w:rFonts w:ascii="Book Antiqua" w:hAnsi="Book Antiqua" w:cs="宋体"/>
          <w:bdr w:val="none" w:sz="0" w:space="0" w:color="auto"/>
          <w:lang w:eastAsia="zh-CN"/>
        </w:rPr>
        <w:t xml:space="preserve">, Bae HW, </w:t>
      </w:r>
      <w:proofErr w:type="spellStart"/>
      <w:r w:rsidRPr="00C44925">
        <w:rPr>
          <w:rFonts w:ascii="Book Antiqua" w:hAnsi="Book Antiqua" w:cs="宋体"/>
          <w:bdr w:val="none" w:sz="0" w:space="0" w:color="auto"/>
          <w:lang w:eastAsia="zh-CN"/>
        </w:rPr>
        <w:t>Kanim</w:t>
      </w:r>
      <w:proofErr w:type="spellEnd"/>
      <w:r w:rsidRPr="00C44925">
        <w:rPr>
          <w:rFonts w:ascii="Book Antiqua" w:hAnsi="Book Antiqua" w:cs="宋体"/>
          <w:bdr w:val="none" w:sz="0" w:space="0" w:color="auto"/>
          <w:lang w:eastAsia="zh-CN"/>
        </w:rPr>
        <w:t xml:space="preserve"> LE, </w:t>
      </w:r>
      <w:proofErr w:type="spellStart"/>
      <w:r w:rsidRPr="00C44925">
        <w:rPr>
          <w:rFonts w:ascii="Book Antiqua" w:hAnsi="Book Antiqua" w:cs="宋体"/>
          <w:bdr w:val="none" w:sz="0" w:space="0" w:color="auto"/>
          <w:lang w:eastAsia="zh-CN"/>
        </w:rPr>
        <w:t>Delamarter</w:t>
      </w:r>
      <w:proofErr w:type="spellEnd"/>
      <w:r w:rsidRPr="00C44925">
        <w:rPr>
          <w:rFonts w:ascii="Book Antiqua" w:hAnsi="Book Antiqua" w:cs="宋体"/>
          <w:bdr w:val="none" w:sz="0" w:space="0" w:color="auto"/>
          <w:lang w:eastAsia="zh-CN"/>
        </w:rPr>
        <w:t xml:space="preserve"> RB.</w:t>
      </w:r>
      <w:proofErr w:type="gramEnd"/>
      <w:r w:rsidRPr="00C44925">
        <w:rPr>
          <w:rFonts w:ascii="Book Antiqua" w:hAnsi="Book Antiqua" w:cs="宋体"/>
          <w:bdr w:val="none" w:sz="0" w:space="0" w:color="auto"/>
          <w:lang w:eastAsia="zh-CN"/>
        </w:rPr>
        <w:t xml:space="preserve"> Spinal fusion in the United States: analysis of trends from 1998 to 2008. </w:t>
      </w:r>
      <w:r w:rsidRPr="00C44925">
        <w:rPr>
          <w:rFonts w:ascii="Book Antiqua" w:hAnsi="Book Antiqua" w:cs="宋体"/>
          <w:i/>
          <w:iCs/>
          <w:bdr w:val="none" w:sz="0" w:space="0" w:color="auto"/>
          <w:lang w:eastAsia="zh-CN"/>
        </w:rPr>
        <w:t>Spine (</w:t>
      </w:r>
      <w:proofErr w:type="spellStart"/>
      <w:r w:rsidRPr="00C44925">
        <w:rPr>
          <w:rFonts w:ascii="Book Antiqua" w:hAnsi="Book Antiqua" w:cs="宋体"/>
          <w:i/>
          <w:iCs/>
          <w:bdr w:val="none" w:sz="0" w:space="0" w:color="auto"/>
          <w:lang w:eastAsia="zh-CN"/>
        </w:rPr>
        <w:t>Phila</w:t>
      </w:r>
      <w:proofErr w:type="spellEnd"/>
      <w:r w:rsidRPr="00C44925">
        <w:rPr>
          <w:rFonts w:ascii="Book Antiqua" w:hAnsi="Book Antiqua" w:cs="宋体"/>
          <w:i/>
          <w:iCs/>
          <w:bdr w:val="none" w:sz="0" w:space="0" w:color="auto"/>
          <w:lang w:eastAsia="zh-CN"/>
        </w:rPr>
        <w:t xml:space="preserve"> Pa 1976)</w:t>
      </w:r>
      <w:r w:rsidRPr="00C44925">
        <w:rPr>
          <w:rFonts w:ascii="Book Antiqua" w:hAnsi="Book Antiqua" w:cs="宋体"/>
          <w:bdr w:val="none" w:sz="0" w:space="0" w:color="auto"/>
          <w:lang w:eastAsia="zh-CN"/>
        </w:rPr>
        <w:t> 2012; </w:t>
      </w:r>
      <w:r w:rsidRPr="00C44925">
        <w:rPr>
          <w:rFonts w:ascii="Book Antiqua" w:hAnsi="Book Antiqua" w:cs="宋体"/>
          <w:b/>
          <w:bCs/>
          <w:bdr w:val="none" w:sz="0" w:space="0" w:color="auto"/>
          <w:lang w:eastAsia="zh-CN"/>
        </w:rPr>
        <w:t>37</w:t>
      </w:r>
      <w:r w:rsidRPr="00C44925">
        <w:rPr>
          <w:rFonts w:ascii="Book Antiqua" w:hAnsi="Book Antiqua" w:cs="宋体"/>
          <w:bdr w:val="none" w:sz="0" w:space="0" w:color="auto"/>
          <w:lang w:eastAsia="zh-CN"/>
        </w:rPr>
        <w:t>: 67-76 [PMID: 21311399 DOI: 10.1097/BRS.0b013e31820cccfb]</w:t>
      </w:r>
    </w:p>
    <w:p w14:paraId="2AA8DA26"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2 </w:t>
      </w:r>
      <w:proofErr w:type="spellStart"/>
      <w:r w:rsidRPr="00C44925">
        <w:rPr>
          <w:rFonts w:ascii="Book Antiqua" w:hAnsi="Book Antiqua" w:cs="宋体"/>
          <w:b/>
          <w:bCs/>
          <w:bdr w:val="none" w:sz="0" w:space="0" w:color="auto"/>
          <w:lang w:eastAsia="zh-CN"/>
        </w:rPr>
        <w:t>Benesch</w:t>
      </w:r>
      <w:proofErr w:type="spellEnd"/>
      <w:r w:rsidRPr="00C44925">
        <w:rPr>
          <w:rFonts w:ascii="Book Antiqua" w:hAnsi="Book Antiqua" w:cs="宋体"/>
          <w:b/>
          <w:bCs/>
          <w:bdr w:val="none" w:sz="0" w:space="0" w:color="auto"/>
          <w:lang w:eastAsia="zh-CN"/>
        </w:rPr>
        <w:t xml:space="preserve"> RE</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Benesch</w:t>
      </w:r>
      <w:proofErr w:type="spellEnd"/>
      <w:r w:rsidRPr="00C44925">
        <w:rPr>
          <w:rFonts w:ascii="Book Antiqua" w:hAnsi="Book Antiqua" w:cs="宋体"/>
          <w:bdr w:val="none" w:sz="0" w:space="0" w:color="auto"/>
          <w:lang w:eastAsia="zh-CN"/>
        </w:rPr>
        <w:t xml:space="preserve"> R. </w:t>
      </w:r>
      <w:proofErr w:type="gramStart"/>
      <w:r w:rsidRPr="00C44925">
        <w:rPr>
          <w:rFonts w:ascii="Book Antiqua" w:hAnsi="Book Antiqua" w:cs="宋体"/>
          <w:bdr w:val="none" w:sz="0" w:space="0" w:color="auto"/>
          <w:lang w:eastAsia="zh-CN"/>
        </w:rPr>
        <w:t xml:space="preserve">The reaction between </w:t>
      </w:r>
      <w:proofErr w:type="spellStart"/>
      <w:r w:rsidRPr="00C44925">
        <w:rPr>
          <w:rFonts w:ascii="Book Antiqua" w:hAnsi="Book Antiqua" w:cs="宋体"/>
          <w:bdr w:val="none" w:sz="0" w:space="0" w:color="auto"/>
          <w:lang w:eastAsia="zh-CN"/>
        </w:rPr>
        <w:t>diphosphoglycerate</w:t>
      </w:r>
      <w:proofErr w:type="spellEnd"/>
      <w:r w:rsidRPr="00C44925">
        <w:rPr>
          <w:rFonts w:ascii="Book Antiqua" w:hAnsi="Book Antiqua" w:cs="宋体"/>
          <w:bdr w:val="none" w:sz="0" w:space="0" w:color="auto"/>
          <w:lang w:eastAsia="zh-CN"/>
        </w:rPr>
        <w:t xml:space="preserve"> and hemoglobin.</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Fed Proc</w:t>
      </w:r>
      <w:r w:rsidRPr="00C44925">
        <w:rPr>
          <w:rFonts w:ascii="Book Antiqua" w:hAnsi="Book Antiqua" w:cs="宋体"/>
          <w:bdr w:val="none" w:sz="0" w:space="0" w:color="auto"/>
          <w:lang w:eastAsia="zh-CN"/>
        </w:rPr>
        <w:t> </w:t>
      </w:r>
      <w:r w:rsidRPr="00C44925">
        <w:rPr>
          <w:rFonts w:ascii="Book Antiqua" w:hAnsi="Book Antiqua" w:cs="宋体" w:hint="eastAsia"/>
          <w:bdr w:val="none" w:sz="0" w:space="0" w:color="auto"/>
          <w:lang w:eastAsia="zh-CN"/>
        </w:rPr>
        <w:t>1970</w:t>
      </w:r>
      <w:r w:rsidRPr="00C44925">
        <w:rPr>
          <w:rFonts w:ascii="Book Antiqua" w:hAnsi="Book Antiqua" w:cs="宋体"/>
          <w:bdr w:val="none" w:sz="0" w:space="0" w:color="auto"/>
          <w:lang w:eastAsia="zh-CN"/>
        </w:rPr>
        <w:t>; </w:t>
      </w:r>
      <w:r w:rsidRPr="00C44925">
        <w:rPr>
          <w:rFonts w:ascii="Book Antiqua" w:hAnsi="Book Antiqua" w:cs="宋体"/>
          <w:b/>
          <w:bCs/>
          <w:bdr w:val="none" w:sz="0" w:space="0" w:color="auto"/>
          <w:lang w:eastAsia="zh-CN"/>
        </w:rPr>
        <w:t>29</w:t>
      </w:r>
      <w:r w:rsidRPr="00C44925">
        <w:rPr>
          <w:rFonts w:ascii="Book Antiqua" w:hAnsi="Book Antiqua" w:cs="宋体"/>
          <w:bdr w:val="none" w:sz="0" w:space="0" w:color="auto"/>
          <w:lang w:eastAsia="zh-CN"/>
        </w:rPr>
        <w:t>: 1101-1104 [PMID: 5443776]</w:t>
      </w:r>
    </w:p>
    <w:p w14:paraId="2AC59AA7"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proofErr w:type="gramStart"/>
      <w:r w:rsidRPr="00C44925">
        <w:rPr>
          <w:rFonts w:ascii="Book Antiqua" w:hAnsi="Book Antiqua" w:cs="宋体"/>
          <w:bdr w:val="none" w:sz="0" w:space="0" w:color="auto"/>
          <w:lang w:eastAsia="zh-CN"/>
        </w:rPr>
        <w:t>3 </w:t>
      </w:r>
      <w:proofErr w:type="spellStart"/>
      <w:r w:rsidRPr="00C44925">
        <w:rPr>
          <w:rFonts w:ascii="Book Antiqua" w:hAnsi="Book Antiqua" w:cs="宋体"/>
          <w:b/>
          <w:bCs/>
          <w:bdr w:val="none" w:sz="0" w:space="0" w:color="auto"/>
          <w:lang w:eastAsia="zh-CN"/>
        </w:rPr>
        <w:t>Sladen</w:t>
      </w:r>
      <w:proofErr w:type="spellEnd"/>
      <w:r w:rsidRPr="00C44925">
        <w:rPr>
          <w:rFonts w:ascii="Book Antiqua" w:hAnsi="Book Antiqua" w:cs="宋体"/>
          <w:b/>
          <w:bCs/>
          <w:bdr w:val="none" w:sz="0" w:space="0" w:color="auto"/>
          <w:lang w:eastAsia="zh-CN"/>
        </w:rPr>
        <w:t xml:space="preserve"> RN</w:t>
      </w:r>
      <w:r w:rsidRPr="00C44925">
        <w:rPr>
          <w:rFonts w:ascii="Book Antiqua" w:hAnsi="Book Antiqua" w:cs="宋体"/>
          <w:bdr w:val="none" w:sz="0" w:space="0" w:color="auto"/>
          <w:lang w:eastAsia="zh-CN"/>
        </w:rPr>
        <w:t>.</w:t>
      </w:r>
      <w:proofErr w:type="gramEnd"/>
      <w:r w:rsidRPr="00C44925">
        <w:rPr>
          <w:rFonts w:ascii="Book Antiqua" w:hAnsi="Book Antiqua" w:cs="宋体"/>
          <w:bdr w:val="none" w:sz="0" w:space="0" w:color="auto"/>
          <w:lang w:eastAsia="zh-CN"/>
        </w:rPr>
        <w:t xml:space="preserve"> </w:t>
      </w:r>
      <w:proofErr w:type="gramStart"/>
      <w:r w:rsidRPr="00C44925">
        <w:rPr>
          <w:rFonts w:ascii="Book Antiqua" w:hAnsi="Book Antiqua" w:cs="宋体"/>
          <w:bdr w:val="none" w:sz="0" w:space="0" w:color="auto"/>
          <w:lang w:eastAsia="zh-CN"/>
        </w:rPr>
        <w:t>The oxyhemoglobin dissociation curve.</w:t>
      </w:r>
      <w:proofErr w:type="gramEnd"/>
      <w:r w:rsidRPr="00C44925">
        <w:rPr>
          <w:rFonts w:ascii="Book Antiqua" w:hAnsi="Book Antiqua" w:cs="宋体"/>
          <w:bdr w:val="none" w:sz="0" w:space="0" w:color="auto"/>
          <w:lang w:eastAsia="zh-CN"/>
        </w:rPr>
        <w:t> </w:t>
      </w:r>
      <w:proofErr w:type="spellStart"/>
      <w:r w:rsidRPr="00C44925">
        <w:rPr>
          <w:rFonts w:ascii="Book Antiqua" w:hAnsi="Book Antiqua" w:cs="宋体"/>
          <w:i/>
          <w:iCs/>
          <w:bdr w:val="none" w:sz="0" w:space="0" w:color="auto"/>
          <w:lang w:eastAsia="zh-CN"/>
        </w:rPr>
        <w:t>Int</w:t>
      </w:r>
      <w:proofErr w:type="spellEnd"/>
      <w:r w:rsidRPr="00C44925">
        <w:rPr>
          <w:rFonts w:ascii="Book Antiqua" w:hAnsi="Book Antiqua" w:cs="宋体"/>
          <w:i/>
          <w:iCs/>
          <w:bdr w:val="none" w:sz="0" w:space="0" w:color="auto"/>
          <w:lang w:eastAsia="zh-CN"/>
        </w:rPr>
        <w:t xml:space="preserve"> </w:t>
      </w:r>
      <w:proofErr w:type="spellStart"/>
      <w:r w:rsidRPr="00C44925">
        <w:rPr>
          <w:rFonts w:ascii="Book Antiqua" w:hAnsi="Book Antiqua" w:cs="宋体"/>
          <w:i/>
          <w:iCs/>
          <w:bdr w:val="none" w:sz="0" w:space="0" w:color="auto"/>
          <w:lang w:eastAsia="zh-CN"/>
        </w:rPr>
        <w:t>Anesthesiol</w:t>
      </w:r>
      <w:proofErr w:type="spellEnd"/>
      <w:r w:rsidRPr="00C44925">
        <w:rPr>
          <w:rFonts w:ascii="Book Antiqua" w:hAnsi="Book Antiqua" w:cs="宋体"/>
          <w:i/>
          <w:iCs/>
          <w:bdr w:val="none" w:sz="0" w:space="0" w:color="auto"/>
          <w:lang w:eastAsia="zh-CN"/>
        </w:rPr>
        <w:t xml:space="preserve"> </w:t>
      </w:r>
      <w:proofErr w:type="spellStart"/>
      <w:r w:rsidRPr="00C44925">
        <w:rPr>
          <w:rFonts w:ascii="Book Antiqua" w:hAnsi="Book Antiqua" w:cs="宋体"/>
          <w:i/>
          <w:iCs/>
          <w:bdr w:val="none" w:sz="0" w:space="0" w:color="auto"/>
          <w:lang w:eastAsia="zh-CN"/>
        </w:rPr>
        <w:t>Clin</w:t>
      </w:r>
      <w:proofErr w:type="spellEnd"/>
      <w:r w:rsidRPr="00C44925">
        <w:rPr>
          <w:rFonts w:ascii="Book Antiqua" w:hAnsi="Book Antiqua" w:cs="宋体"/>
          <w:bdr w:val="none" w:sz="0" w:space="0" w:color="auto"/>
          <w:lang w:eastAsia="zh-CN"/>
        </w:rPr>
        <w:t> 1981; </w:t>
      </w:r>
      <w:r w:rsidRPr="00C44925">
        <w:rPr>
          <w:rFonts w:ascii="Book Antiqua" w:hAnsi="Book Antiqua" w:cs="宋体"/>
          <w:b/>
          <w:bCs/>
          <w:bdr w:val="none" w:sz="0" w:space="0" w:color="auto"/>
          <w:lang w:eastAsia="zh-CN"/>
        </w:rPr>
        <w:t>19</w:t>
      </w:r>
      <w:r w:rsidRPr="00C44925">
        <w:rPr>
          <w:rFonts w:ascii="Book Antiqua" w:hAnsi="Book Antiqua" w:cs="宋体"/>
          <w:bdr w:val="none" w:sz="0" w:space="0" w:color="auto"/>
          <w:lang w:eastAsia="zh-CN"/>
        </w:rPr>
        <w:t>: 39-70 [PMID: 6793521]</w:t>
      </w:r>
    </w:p>
    <w:p w14:paraId="79CAD101"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4 </w:t>
      </w:r>
      <w:proofErr w:type="spellStart"/>
      <w:r w:rsidRPr="00C44925">
        <w:rPr>
          <w:rFonts w:ascii="Book Antiqua" w:hAnsi="Book Antiqua" w:cs="宋体"/>
          <w:b/>
          <w:bCs/>
          <w:bdr w:val="none" w:sz="0" w:space="0" w:color="auto"/>
          <w:lang w:eastAsia="zh-CN"/>
        </w:rPr>
        <w:t>Marik</w:t>
      </w:r>
      <w:proofErr w:type="spellEnd"/>
      <w:r w:rsidRPr="00C44925">
        <w:rPr>
          <w:rFonts w:ascii="Book Antiqua" w:hAnsi="Book Antiqua" w:cs="宋体"/>
          <w:b/>
          <w:bCs/>
          <w:bdr w:val="none" w:sz="0" w:space="0" w:color="auto"/>
          <w:lang w:eastAsia="zh-CN"/>
        </w:rPr>
        <w:t xml:space="preserve"> PE</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Sibbald</w:t>
      </w:r>
      <w:proofErr w:type="spellEnd"/>
      <w:r w:rsidRPr="00C44925">
        <w:rPr>
          <w:rFonts w:ascii="Book Antiqua" w:hAnsi="Book Antiqua" w:cs="宋体"/>
          <w:bdr w:val="none" w:sz="0" w:space="0" w:color="auto"/>
          <w:lang w:eastAsia="zh-CN"/>
        </w:rPr>
        <w:t xml:space="preserve"> WJ. </w:t>
      </w:r>
      <w:proofErr w:type="gramStart"/>
      <w:r w:rsidRPr="00C44925">
        <w:rPr>
          <w:rFonts w:ascii="Book Antiqua" w:hAnsi="Book Antiqua" w:cs="宋体"/>
          <w:bdr w:val="none" w:sz="0" w:space="0" w:color="auto"/>
          <w:lang w:eastAsia="zh-CN"/>
        </w:rPr>
        <w:t>Effect of stored-blood transfusion on oxygen delivery in patients with sepsis.</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JAMA</w:t>
      </w:r>
      <w:r w:rsidRPr="00C44925">
        <w:rPr>
          <w:rFonts w:ascii="Book Antiqua" w:hAnsi="Book Antiqua" w:cs="宋体"/>
          <w:bdr w:val="none" w:sz="0" w:space="0" w:color="auto"/>
          <w:lang w:eastAsia="zh-CN"/>
        </w:rPr>
        <w:t> 1993; </w:t>
      </w:r>
      <w:r w:rsidRPr="00C44925">
        <w:rPr>
          <w:rFonts w:ascii="Book Antiqua" w:hAnsi="Book Antiqua" w:cs="宋体"/>
          <w:b/>
          <w:bCs/>
          <w:bdr w:val="none" w:sz="0" w:space="0" w:color="auto"/>
          <w:lang w:eastAsia="zh-CN"/>
        </w:rPr>
        <w:t>269</w:t>
      </w:r>
      <w:r w:rsidRPr="00C44925">
        <w:rPr>
          <w:rFonts w:ascii="Book Antiqua" w:hAnsi="Book Antiqua" w:cs="宋体"/>
          <w:bdr w:val="none" w:sz="0" w:space="0" w:color="auto"/>
          <w:lang w:eastAsia="zh-CN"/>
        </w:rPr>
        <w:t>: 3024-3029 [PMID: 8501845]</w:t>
      </w:r>
    </w:p>
    <w:p w14:paraId="74C1197B"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5 </w:t>
      </w:r>
      <w:r w:rsidRPr="00C44925">
        <w:rPr>
          <w:rFonts w:ascii="Book Antiqua" w:hAnsi="Book Antiqua" w:cs="宋体"/>
          <w:b/>
          <w:bCs/>
          <w:bdr w:val="none" w:sz="0" w:space="0" w:color="auto"/>
          <w:lang w:eastAsia="zh-CN"/>
        </w:rPr>
        <w:t>Glance LG</w:t>
      </w:r>
      <w:r w:rsidRPr="00C44925">
        <w:rPr>
          <w:rFonts w:ascii="Book Antiqua" w:hAnsi="Book Antiqua" w:cs="宋体"/>
          <w:bdr w:val="none" w:sz="0" w:space="0" w:color="auto"/>
          <w:lang w:eastAsia="zh-CN"/>
        </w:rPr>
        <w:t xml:space="preserve">, Dick AW, </w:t>
      </w:r>
      <w:proofErr w:type="spellStart"/>
      <w:r w:rsidRPr="00C44925">
        <w:rPr>
          <w:rFonts w:ascii="Book Antiqua" w:hAnsi="Book Antiqua" w:cs="宋体"/>
          <w:bdr w:val="none" w:sz="0" w:space="0" w:color="auto"/>
          <w:lang w:eastAsia="zh-CN"/>
        </w:rPr>
        <w:t>Mukamel</w:t>
      </w:r>
      <w:proofErr w:type="spellEnd"/>
      <w:r w:rsidRPr="00C44925">
        <w:rPr>
          <w:rFonts w:ascii="Book Antiqua" w:hAnsi="Book Antiqua" w:cs="宋体"/>
          <w:bdr w:val="none" w:sz="0" w:space="0" w:color="auto"/>
          <w:lang w:eastAsia="zh-CN"/>
        </w:rPr>
        <w:t xml:space="preserve"> DB, Fleming FJ, </w:t>
      </w:r>
      <w:proofErr w:type="spellStart"/>
      <w:r w:rsidRPr="00C44925">
        <w:rPr>
          <w:rFonts w:ascii="Book Antiqua" w:hAnsi="Book Antiqua" w:cs="宋体"/>
          <w:bdr w:val="none" w:sz="0" w:space="0" w:color="auto"/>
          <w:lang w:eastAsia="zh-CN"/>
        </w:rPr>
        <w:t>Zollo</w:t>
      </w:r>
      <w:proofErr w:type="spellEnd"/>
      <w:r w:rsidRPr="00C44925">
        <w:rPr>
          <w:rFonts w:ascii="Book Antiqua" w:hAnsi="Book Antiqua" w:cs="宋体"/>
          <w:bdr w:val="none" w:sz="0" w:space="0" w:color="auto"/>
          <w:lang w:eastAsia="zh-CN"/>
        </w:rPr>
        <w:t xml:space="preserve"> RA, Wissler R, </w:t>
      </w:r>
      <w:proofErr w:type="spellStart"/>
      <w:r w:rsidRPr="00C44925">
        <w:rPr>
          <w:rFonts w:ascii="Book Antiqua" w:hAnsi="Book Antiqua" w:cs="宋体"/>
          <w:bdr w:val="none" w:sz="0" w:space="0" w:color="auto"/>
          <w:lang w:eastAsia="zh-CN"/>
        </w:rPr>
        <w:t>Salloum</w:t>
      </w:r>
      <w:proofErr w:type="spellEnd"/>
      <w:r w:rsidRPr="00C44925">
        <w:rPr>
          <w:rFonts w:ascii="Book Antiqua" w:hAnsi="Book Antiqua" w:cs="宋体"/>
          <w:bdr w:val="none" w:sz="0" w:space="0" w:color="auto"/>
          <w:lang w:eastAsia="zh-CN"/>
        </w:rPr>
        <w:t xml:space="preserve"> R, Meredith UW, Osler TM. </w:t>
      </w:r>
      <w:proofErr w:type="gramStart"/>
      <w:r w:rsidRPr="00C44925">
        <w:rPr>
          <w:rFonts w:ascii="Book Antiqua" w:hAnsi="Book Antiqua" w:cs="宋体"/>
          <w:bdr w:val="none" w:sz="0" w:space="0" w:color="auto"/>
          <w:lang w:eastAsia="zh-CN"/>
        </w:rPr>
        <w:t xml:space="preserve">Association between intraoperative blood transfusion and mortality and morbidity in patients undergoing </w:t>
      </w:r>
      <w:proofErr w:type="spellStart"/>
      <w:r w:rsidRPr="00C44925">
        <w:rPr>
          <w:rFonts w:ascii="Book Antiqua" w:hAnsi="Book Antiqua" w:cs="宋体"/>
          <w:bdr w:val="none" w:sz="0" w:space="0" w:color="auto"/>
          <w:lang w:eastAsia="zh-CN"/>
        </w:rPr>
        <w:t>noncardiac</w:t>
      </w:r>
      <w:proofErr w:type="spellEnd"/>
      <w:r w:rsidRPr="00C44925">
        <w:rPr>
          <w:rFonts w:ascii="Book Antiqua" w:hAnsi="Book Antiqua" w:cs="宋体"/>
          <w:bdr w:val="none" w:sz="0" w:space="0" w:color="auto"/>
          <w:lang w:eastAsia="zh-CN"/>
        </w:rPr>
        <w:t xml:space="preserve"> surgery.</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Anesthesiology</w:t>
      </w:r>
      <w:r w:rsidRPr="00C44925">
        <w:rPr>
          <w:rFonts w:ascii="Book Antiqua" w:hAnsi="Book Antiqua" w:cs="宋体"/>
          <w:bdr w:val="none" w:sz="0" w:space="0" w:color="auto"/>
          <w:lang w:eastAsia="zh-CN"/>
        </w:rPr>
        <w:t> 2011; </w:t>
      </w:r>
      <w:r w:rsidRPr="00C44925">
        <w:rPr>
          <w:rFonts w:ascii="Book Antiqua" w:hAnsi="Book Antiqua" w:cs="宋体"/>
          <w:b/>
          <w:bCs/>
          <w:bdr w:val="none" w:sz="0" w:space="0" w:color="auto"/>
          <w:lang w:eastAsia="zh-CN"/>
        </w:rPr>
        <w:t>114</w:t>
      </w:r>
      <w:r w:rsidRPr="00C44925">
        <w:rPr>
          <w:rFonts w:ascii="Book Antiqua" w:hAnsi="Book Antiqua" w:cs="宋体"/>
          <w:bdr w:val="none" w:sz="0" w:space="0" w:color="auto"/>
          <w:lang w:eastAsia="zh-CN"/>
        </w:rPr>
        <w:t>: 283-292 [PMID: 21239971 DOI: 10.1097/ALN.0b013e3182054d06]</w:t>
      </w:r>
    </w:p>
    <w:p w14:paraId="2EFB8948"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6 </w:t>
      </w:r>
      <w:r w:rsidRPr="00C44925">
        <w:rPr>
          <w:rFonts w:ascii="Book Antiqua" w:hAnsi="Book Antiqua" w:cs="宋体"/>
          <w:b/>
          <w:bCs/>
          <w:bdr w:val="none" w:sz="0" w:space="0" w:color="auto"/>
          <w:lang w:eastAsia="zh-CN"/>
        </w:rPr>
        <w:t>Carson JL</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Terrin</w:t>
      </w:r>
      <w:proofErr w:type="spellEnd"/>
      <w:r w:rsidRPr="00C44925">
        <w:rPr>
          <w:rFonts w:ascii="Book Antiqua" w:hAnsi="Book Antiqua" w:cs="宋体"/>
          <w:bdr w:val="none" w:sz="0" w:space="0" w:color="auto"/>
          <w:lang w:eastAsia="zh-CN"/>
        </w:rPr>
        <w:t xml:space="preserve"> ML, </w:t>
      </w:r>
      <w:proofErr w:type="spellStart"/>
      <w:r w:rsidRPr="00C44925">
        <w:rPr>
          <w:rFonts w:ascii="Book Antiqua" w:hAnsi="Book Antiqua" w:cs="宋体"/>
          <w:bdr w:val="none" w:sz="0" w:space="0" w:color="auto"/>
          <w:lang w:eastAsia="zh-CN"/>
        </w:rPr>
        <w:t>Noveck</w:t>
      </w:r>
      <w:proofErr w:type="spellEnd"/>
      <w:r w:rsidRPr="00C44925">
        <w:rPr>
          <w:rFonts w:ascii="Book Antiqua" w:hAnsi="Book Antiqua" w:cs="宋体"/>
          <w:bdr w:val="none" w:sz="0" w:space="0" w:color="auto"/>
          <w:lang w:eastAsia="zh-CN"/>
        </w:rPr>
        <w:t xml:space="preserve"> H, Sanders DW, </w:t>
      </w:r>
      <w:proofErr w:type="spellStart"/>
      <w:r w:rsidRPr="00C44925">
        <w:rPr>
          <w:rFonts w:ascii="Book Antiqua" w:hAnsi="Book Antiqua" w:cs="宋体"/>
          <w:bdr w:val="none" w:sz="0" w:space="0" w:color="auto"/>
          <w:lang w:eastAsia="zh-CN"/>
        </w:rPr>
        <w:t>Chaitman</w:t>
      </w:r>
      <w:proofErr w:type="spellEnd"/>
      <w:r w:rsidRPr="00C44925">
        <w:rPr>
          <w:rFonts w:ascii="Book Antiqua" w:hAnsi="Book Antiqua" w:cs="宋体"/>
          <w:bdr w:val="none" w:sz="0" w:space="0" w:color="auto"/>
          <w:lang w:eastAsia="zh-CN"/>
        </w:rPr>
        <w:t xml:space="preserve"> BR, Rhoads GG, Nemo G, </w:t>
      </w:r>
      <w:proofErr w:type="spellStart"/>
      <w:r w:rsidRPr="00C44925">
        <w:rPr>
          <w:rFonts w:ascii="Book Antiqua" w:hAnsi="Book Antiqua" w:cs="宋体"/>
          <w:bdr w:val="none" w:sz="0" w:space="0" w:color="auto"/>
          <w:lang w:eastAsia="zh-CN"/>
        </w:rPr>
        <w:t>Dragert</w:t>
      </w:r>
      <w:proofErr w:type="spellEnd"/>
      <w:r w:rsidRPr="00C44925">
        <w:rPr>
          <w:rFonts w:ascii="Book Antiqua" w:hAnsi="Book Antiqua" w:cs="宋体"/>
          <w:bdr w:val="none" w:sz="0" w:space="0" w:color="auto"/>
          <w:lang w:eastAsia="zh-CN"/>
        </w:rPr>
        <w:t xml:space="preserve"> K, Beaupre L, Hildebrand K, Macaulay W, Lewis C, Cook DR, Dobbin G, </w:t>
      </w:r>
      <w:proofErr w:type="spellStart"/>
      <w:r w:rsidRPr="00C44925">
        <w:rPr>
          <w:rFonts w:ascii="Book Antiqua" w:hAnsi="Book Antiqua" w:cs="宋体"/>
          <w:bdr w:val="none" w:sz="0" w:space="0" w:color="auto"/>
          <w:lang w:eastAsia="zh-CN"/>
        </w:rPr>
        <w:t>Zakriya</w:t>
      </w:r>
      <w:proofErr w:type="spellEnd"/>
      <w:r w:rsidRPr="00C44925">
        <w:rPr>
          <w:rFonts w:ascii="Book Antiqua" w:hAnsi="Book Antiqua" w:cs="宋体"/>
          <w:bdr w:val="none" w:sz="0" w:space="0" w:color="auto"/>
          <w:lang w:eastAsia="zh-CN"/>
        </w:rPr>
        <w:t xml:space="preserve"> KJ, Apple FS, Horney RA, </w:t>
      </w:r>
      <w:proofErr w:type="spellStart"/>
      <w:r w:rsidRPr="00C44925">
        <w:rPr>
          <w:rFonts w:ascii="Book Antiqua" w:hAnsi="Book Antiqua" w:cs="宋体"/>
          <w:bdr w:val="none" w:sz="0" w:space="0" w:color="auto"/>
          <w:lang w:eastAsia="zh-CN"/>
        </w:rPr>
        <w:t>Magaziner</w:t>
      </w:r>
      <w:proofErr w:type="spellEnd"/>
      <w:r w:rsidRPr="00C44925">
        <w:rPr>
          <w:rFonts w:ascii="Book Antiqua" w:hAnsi="Book Antiqua" w:cs="宋体"/>
          <w:bdr w:val="none" w:sz="0" w:space="0" w:color="auto"/>
          <w:lang w:eastAsia="zh-CN"/>
        </w:rPr>
        <w:t xml:space="preserve"> J. Liberal or restrictive transfusion in high-risk patients after hip surgery. </w:t>
      </w:r>
      <w:r w:rsidRPr="00C44925">
        <w:rPr>
          <w:rFonts w:ascii="Book Antiqua" w:hAnsi="Book Antiqua" w:cs="宋体"/>
          <w:i/>
          <w:iCs/>
          <w:bdr w:val="none" w:sz="0" w:space="0" w:color="auto"/>
          <w:lang w:eastAsia="zh-CN"/>
        </w:rPr>
        <w:t xml:space="preserve">N </w:t>
      </w:r>
      <w:proofErr w:type="spellStart"/>
      <w:r w:rsidRPr="00C44925">
        <w:rPr>
          <w:rFonts w:ascii="Book Antiqua" w:hAnsi="Book Antiqua" w:cs="宋体"/>
          <w:i/>
          <w:iCs/>
          <w:bdr w:val="none" w:sz="0" w:space="0" w:color="auto"/>
          <w:lang w:eastAsia="zh-CN"/>
        </w:rPr>
        <w:t>Engl</w:t>
      </w:r>
      <w:proofErr w:type="spellEnd"/>
      <w:r w:rsidRPr="00C44925">
        <w:rPr>
          <w:rFonts w:ascii="Book Antiqua" w:hAnsi="Book Antiqua" w:cs="宋体"/>
          <w:i/>
          <w:iCs/>
          <w:bdr w:val="none" w:sz="0" w:space="0" w:color="auto"/>
          <w:lang w:eastAsia="zh-CN"/>
        </w:rPr>
        <w:t xml:space="preserve"> J Med</w:t>
      </w:r>
      <w:r w:rsidRPr="00C44925">
        <w:rPr>
          <w:rFonts w:ascii="Book Antiqua" w:hAnsi="Book Antiqua" w:cs="宋体"/>
          <w:bdr w:val="none" w:sz="0" w:space="0" w:color="auto"/>
          <w:lang w:eastAsia="zh-CN"/>
        </w:rPr>
        <w:t> 2011; </w:t>
      </w:r>
      <w:r w:rsidRPr="00C44925">
        <w:rPr>
          <w:rFonts w:ascii="Book Antiqua" w:hAnsi="Book Antiqua" w:cs="宋体"/>
          <w:b/>
          <w:bCs/>
          <w:bdr w:val="none" w:sz="0" w:space="0" w:color="auto"/>
          <w:lang w:eastAsia="zh-CN"/>
        </w:rPr>
        <w:t>365</w:t>
      </w:r>
      <w:r w:rsidRPr="00C44925">
        <w:rPr>
          <w:rFonts w:ascii="Book Antiqua" w:hAnsi="Book Antiqua" w:cs="宋体"/>
          <w:bdr w:val="none" w:sz="0" w:space="0" w:color="auto"/>
          <w:lang w:eastAsia="zh-CN"/>
        </w:rPr>
        <w:t>: 2453-2462 [PMID: 22168590 DOI: 10.1056/NEJMoa1012452]</w:t>
      </w:r>
    </w:p>
    <w:p w14:paraId="02CE63E7"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7 </w:t>
      </w:r>
      <w:proofErr w:type="spellStart"/>
      <w:r w:rsidRPr="00C44925">
        <w:rPr>
          <w:rFonts w:ascii="Book Antiqua" w:hAnsi="Book Antiqua" w:cs="宋体"/>
          <w:b/>
          <w:bCs/>
          <w:bdr w:val="none" w:sz="0" w:space="0" w:color="auto"/>
          <w:lang w:eastAsia="zh-CN"/>
        </w:rPr>
        <w:t>Shander</w:t>
      </w:r>
      <w:proofErr w:type="spellEnd"/>
      <w:r w:rsidRPr="00C44925">
        <w:rPr>
          <w:rFonts w:ascii="Book Antiqua" w:hAnsi="Book Antiqua" w:cs="宋体"/>
          <w:b/>
          <w:bCs/>
          <w:bdr w:val="none" w:sz="0" w:space="0" w:color="auto"/>
          <w:lang w:eastAsia="zh-CN"/>
        </w:rPr>
        <w:t xml:space="preserve"> A</w:t>
      </w:r>
      <w:r w:rsidRPr="00C44925">
        <w:rPr>
          <w:rFonts w:ascii="Book Antiqua" w:hAnsi="Book Antiqua" w:cs="宋体"/>
          <w:bdr w:val="none" w:sz="0" w:space="0" w:color="auto"/>
          <w:lang w:eastAsia="zh-CN"/>
        </w:rPr>
        <w:t xml:space="preserve">, Hofmann A, Ozawa S, </w:t>
      </w:r>
      <w:proofErr w:type="spellStart"/>
      <w:r w:rsidRPr="00C44925">
        <w:rPr>
          <w:rFonts w:ascii="Book Antiqua" w:hAnsi="Book Antiqua" w:cs="宋体"/>
          <w:bdr w:val="none" w:sz="0" w:space="0" w:color="auto"/>
          <w:lang w:eastAsia="zh-CN"/>
        </w:rPr>
        <w:t>Theusinger</w:t>
      </w:r>
      <w:proofErr w:type="spellEnd"/>
      <w:r w:rsidRPr="00C44925">
        <w:rPr>
          <w:rFonts w:ascii="Book Antiqua" w:hAnsi="Book Antiqua" w:cs="宋体"/>
          <w:bdr w:val="none" w:sz="0" w:space="0" w:color="auto"/>
          <w:lang w:eastAsia="zh-CN"/>
        </w:rPr>
        <w:t xml:space="preserve"> OM, </w:t>
      </w:r>
      <w:proofErr w:type="spellStart"/>
      <w:r w:rsidRPr="00C44925">
        <w:rPr>
          <w:rFonts w:ascii="Book Antiqua" w:hAnsi="Book Antiqua" w:cs="宋体"/>
          <w:bdr w:val="none" w:sz="0" w:space="0" w:color="auto"/>
          <w:lang w:eastAsia="zh-CN"/>
        </w:rPr>
        <w:t>Gombotz</w:t>
      </w:r>
      <w:proofErr w:type="spellEnd"/>
      <w:r w:rsidRPr="00C44925">
        <w:rPr>
          <w:rFonts w:ascii="Book Antiqua" w:hAnsi="Book Antiqua" w:cs="宋体"/>
          <w:bdr w:val="none" w:sz="0" w:space="0" w:color="auto"/>
          <w:lang w:eastAsia="zh-CN"/>
        </w:rPr>
        <w:t xml:space="preserve"> H, </w:t>
      </w:r>
      <w:proofErr w:type="spellStart"/>
      <w:r w:rsidRPr="00C44925">
        <w:rPr>
          <w:rFonts w:ascii="Book Antiqua" w:hAnsi="Book Antiqua" w:cs="宋体"/>
          <w:bdr w:val="none" w:sz="0" w:space="0" w:color="auto"/>
          <w:lang w:eastAsia="zh-CN"/>
        </w:rPr>
        <w:t>Spahn</w:t>
      </w:r>
      <w:proofErr w:type="spellEnd"/>
      <w:r w:rsidRPr="00C44925">
        <w:rPr>
          <w:rFonts w:ascii="Book Antiqua" w:hAnsi="Book Antiqua" w:cs="宋体"/>
          <w:bdr w:val="none" w:sz="0" w:space="0" w:color="auto"/>
          <w:lang w:eastAsia="zh-CN"/>
        </w:rPr>
        <w:t xml:space="preserve"> DR. Activity-based costs of blood transfusions in surgical patients at four hospitals. </w:t>
      </w:r>
      <w:r w:rsidRPr="00C44925">
        <w:rPr>
          <w:rFonts w:ascii="Book Antiqua" w:hAnsi="Book Antiqua" w:cs="宋体"/>
          <w:i/>
          <w:iCs/>
          <w:bdr w:val="none" w:sz="0" w:space="0" w:color="auto"/>
          <w:lang w:eastAsia="zh-CN"/>
        </w:rPr>
        <w:t>Transfusion</w:t>
      </w:r>
      <w:r w:rsidRPr="00C44925">
        <w:rPr>
          <w:rFonts w:ascii="Book Antiqua" w:hAnsi="Book Antiqua" w:cs="宋体"/>
          <w:bdr w:val="none" w:sz="0" w:space="0" w:color="auto"/>
          <w:lang w:eastAsia="zh-CN"/>
        </w:rPr>
        <w:t> 2010; </w:t>
      </w:r>
      <w:r w:rsidRPr="00C44925">
        <w:rPr>
          <w:rFonts w:ascii="Book Antiqua" w:hAnsi="Book Antiqua" w:cs="宋体"/>
          <w:b/>
          <w:bCs/>
          <w:bdr w:val="none" w:sz="0" w:space="0" w:color="auto"/>
          <w:lang w:eastAsia="zh-CN"/>
        </w:rPr>
        <w:t>50</w:t>
      </w:r>
      <w:r w:rsidRPr="00C44925">
        <w:rPr>
          <w:rFonts w:ascii="Book Antiqua" w:hAnsi="Book Antiqua" w:cs="宋体"/>
          <w:bdr w:val="none" w:sz="0" w:space="0" w:color="auto"/>
          <w:lang w:eastAsia="zh-CN"/>
        </w:rPr>
        <w:t>: 753-765 [PMID: 20003061 DOI: 10.1111/j.1537-2995.2009.02518.x]</w:t>
      </w:r>
    </w:p>
    <w:p w14:paraId="42DB591A"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proofErr w:type="gramStart"/>
      <w:r w:rsidRPr="00C44925">
        <w:rPr>
          <w:rFonts w:ascii="Book Antiqua" w:hAnsi="Book Antiqua" w:cs="宋体"/>
          <w:bdr w:val="none" w:sz="0" w:space="0" w:color="auto"/>
          <w:lang w:eastAsia="zh-CN"/>
        </w:rPr>
        <w:t>8 </w:t>
      </w:r>
      <w:r w:rsidRPr="00C44925">
        <w:rPr>
          <w:rFonts w:ascii="Book Antiqua" w:hAnsi="Book Antiqua" w:cs="宋体"/>
          <w:b/>
          <w:bCs/>
          <w:bdr w:val="none" w:sz="0" w:space="0" w:color="auto"/>
          <w:lang w:eastAsia="zh-CN"/>
        </w:rPr>
        <w:t>Cohn SM</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Nathens</w:t>
      </w:r>
      <w:proofErr w:type="spellEnd"/>
      <w:r w:rsidRPr="00C44925">
        <w:rPr>
          <w:rFonts w:ascii="Book Antiqua" w:hAnsi="Book Antiqua" w:cs="宋体"/>
          <w:bdr w:val="none" w:sz="0" w:space="0" w:color="auto"/>
          <w:lang w:eastAsia="zh-CN"/>
        </w:rPr>
        <w:t xml:space="preserve"> AB, Moore FA, Rhee P, </w:t>
      </w:r>
      <w:proofErr w:type="spellStart"/>
      <w:r w:rsidRPr="00C44925">
        <w:rPr>
          <w:rFonts w:ascii="Book Antiqua" w:hAnsi="Book Antiqua" w:cs="宋体"/>
          <w:bdr w:val="none" w:sz="0" w:space="0" w:color="auto"/>
          <w:lang w:eastAsia="zh-CN"/>
        </w:rPr>
        <w:t>Puyana</w:t>
      </w:r>
      <w:proofErr w:type="spellEnd"/>
      <w:r w:rsidRPr="00C44925">
        <w:rPr>
          <w:rFonts w:ascii="Book Antiqua" w:hAnsi="Book Antiqua" w:cs="宋体"/>
          <w:bdr w:val="none" w:sz="0" w:space="0" w:color="auto"/>
          <w:lang w:eastAsia="zh-CN"/>
        </w:rPr>
        <w:t xml:space="preserve"> JC, Moore EE, </w:t>
      </w:r>
      <w:proofErr w:type="spellStart"/>
      <w:r w:rsidRPr="00C44925">
        <w:rPr>
          <w:rFonts w:ascii="Book Antiqua" w:hAnsi="Book Antiqua" w:cs="宋体"/>
          <w:bdr w:val="none" w:sz="0" w:space="0" w:color="auto"/>
          <w:lang w:eastAsia="zh-CN"/>
        </w:rPr>
        <w:t>Beilman</w:t>
      </w:r>
      <w:proofErr w:type="spellEnd"/>
      <w:r w:rsidRPr="00C44925">
        <w:rPr>
          <w:rFonts w:ascii="Book Antiqua" w:hAnsi="Book Antiqua" w:cs="宋体"/>
          <w:bdr w:val="none" w:sz="0" w:space="0" w:color="auto"/>
          <w:lang w:eastAsia="zh-CN"/>
        </w:rPr>
        <w:t xml:space="preserve"> GJ.</w:t>
      </w:r>
      <w:proofErr w:type="gramEnd"/>
      <w:r w:rsidRPr="00C44925">
        <w:rPr>
          <w:rFonts w:ascii="Book Antiqua" w:hAnsi="Book Antiqua" w:cs="宋体"/>
          <w:bdr w:val="none" w:sz="0" w:space="0" w:color="auto"/>
          <w:lang w:eastAsia="zh-CN"/>
        </w:rPr>
        <w:t xml:space="preserve"> Tissue oxygen saturation predicts the development of organ dysfunction during traumatic shock resuscitation. </w:t>
      </w:r>
      <w:r w:rsidRPr="00C44925">
        <w:rPr>
          <w:rFonts w:ascii="Book Antiqua" w:hAnsi="Book Antiqua" w:cs="宋体"/>
          <w:i/>
          <w:iCs/>
          <w:bdr w:val="none" w:sz="0" w:space="0" w:color="auto"/>
          <w:lang w:eastAsia="zh-CN"/>
        </w:rPr>
        <w:t>J Trauma</w:t>
      </w:r>
      <w:r w:rsidRPr="00C44925">
        <w:rPr>
          <w:rFonts w:ascii="Book Antiqua" w:hAnsi="Book Antiqua" w:cs="宋体"/>
          <w:bdr w:val="none" w:sz="0" w:space="0" w:color="auto"/>
          <w:lang w:eastAsia="zh-CN"/>
        </w:rPr>
        <w:t> 2007; </w:t>
      </w:r>
      <w:r w:rsidRPr="00C44925">
        <w:rPr>
          <w:rFonts w:ascii="Book Antiqua" w:hAnsi="Book Antiqua" w:cs="宋体"/>
          <w:b/>
          <w:bCs/>
          <w:bdr w:val="none" w:sz="0" w:space="0" w:color="auto"/>
          <w:lang w:eastAsia="zh-CN"/>
        </w:rPr>
        <w:t>62</w:t>
      </w:r>
      <w:r w:rsidRPr="00C44925">
        <w:rPr>
          <w:rFonts w:ascii="Book Antiqua" w:hAnsi="Book Antiqua" w:cs="宋体"/>
          <w:bdr w:val="none" w:sz="0" w:space="0" w:color="auto"/>
          <w:lang w:eastAsia="zh-CN"/>
        </w:rPr>
        <w:t>: 44-54; discussion 54-5 [PMID: 17215732 DOI: 10.1097/TA.0b013e31802eb817]</w:t>
      </w:r>
    </w:p>
    <w:p w14:paraId="73F61F86"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lastRenderedPageBreak/>
        <w:t>9 </w:t>
      </w:r>
      <w:proofErr w:type="spellStart"/>
      <w:r w:rsidRPr="00C44925">
        <w:rPr>
          <w:rFonts w:ascii="Book Antiqua" w:hAnsi="Book Antiqua" w:cs="宋体"/>
          <w:b/>
          <w:bCs/>
          <w:bdr w:val="none" w:sz="0" w:space="0" w:color="auto"/>
          <w:lang w:eastAsia="zh-CN"/>
        </w:rPr>
        <w:t>Creteur</w:t>
      </w:r>
      <w:proofErr w:type="spellEnd"/>
      <w:r w:rsidRPr="00C44925">
        <w:rPr>
          <w:rFonts w:ascii="Book Antiqua" w:hAnsi="Book Antiqua" w:cs="宋体"/>
          <w:b/>
          <w:bCs/>
          <w:bdr w:val="none" w:sz="0" w:space="0" w:color="auto"/>
          <w:lang w:eastAsia="zh-CN"/>
        </w:rPr>
        <w:t xml:space="preserve"> J</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Carollo</w:t>
      </w:r>
      <w:proofErr w:type="spellEnd"/>
      <w:r w:rsidRPr="00C44925">
        <w:rPr>
          <w:rFonts w:ascii="Book Antiqua" w:hAnsi="Book Antiqua" w:cs="宋体"/>
          <w:bdr w:val="none" w:sz="0" w:space="0" w:color="auto"/>
          <w:lang w:eastAsia="zh-CN"/>
        </w:rPr>
        <w:t xml:space="preserve"> T, </w:t>
      </w:r>
      <w:proofErr w:type="spellStart"/>
      <w:r w:rsidRPr="00C44925">
        <w:rPr>
          <w:rFonts w:ascii="Book Antiqua" w:hAnsi="Book Antiqua" w:cs="宋体"/>
          <w:bdr w:val="none" w:sz="0" w:space="0" w:color="auto"/>
          <w:lang w:eastAsia="zh-CN"/>
        </w:rPr>
        <w:t>Soldati</w:t>
      </w:r>
      <w:proofErr w:type="spellEnd"/>
      <w:r w:rsidRPr="00C44925">
        <w:rPr>
          <w:rFonts w:ascii="Book Antiqua" w:hAnsi="Book Antiqua" w:cs="宋体"/>
          <w:bdr w:val="none" w:sz="0" w:space="0" w:color="auto"/>
          <w:lang w:eastAsia="zh-CN"/>
        </w:rPr>
        <w:t xml:space="preserve"> G, </w:t>
      </w:r>
      <w:proofErr w:type="spellStart"/>
      <w:r w:rsidRPr="00C44925">
        <w:rPr>
          <w:rFonts w:ascii="Book Antiqua" w:hAnsi="Book Antiqua" w:cs="宋体"/>
          <w:bdr w:val="none" w:sz="0" w:space="0" w:color="auto"/>
          <w:lang w:eastAsia="zh-CN"/>
        </w:rPr>
        <w:t>Buchele</w:t>
      </w:r>
      <w:proofErr w:type="spellEnd"/>
      <w:r w:rsidRPr="00C44925">
        <w:rPr>
          <w:rFonts w:ascii="Book Antiqua" w:hAnsi="Book Antiqua" w:cs="宋体"/>
          <w:bdr w:val="none" w:sz="0" w:space="0" w:color="auto"/>
          <w:lang w:eastAsia="zh-CN"/>
        </w:rPr>
        <w:t xml:space="preserve"> G, De Backer D, Vincent JL. The prognostic value of muscle StO2 in septic patients. </w:t>
      </w:r>
      <w:r w:rsidRPr="00C44925">
        <w:rPr>
          <w:rFonts w:ascii="Book Antiqua" w:hAnsi="Book Antiqua" w:cs="宋体"/>
          <w:i/>
          <w:iCs/>
          <w:bdr w:val="none" w:sz="0" w:space="0" w:color="auto"/>
          <w:lang w:eastAsia="zh-CN"/>
        </w:rPr>
        <w:t>Intensive Care Med</w:t>
      </w:r>
      <w:r w:rsidRPr="00C44925">
        <w:rPr>
          <w:rFonts w:ascii="Book Antiqua" w:hAnsi="Book Antiqua" w:cs="宋体"/>
          <w:bdr w:val="none" w:sz="0" w:space="0" w:color="auto"/>
          <w:lang w:eastAsia="zh-CN"/>
        </w:rPr>
        <w:t> 2007; </w:t>
      </w:r>
      <w:r w:rsidRPr="00C44925">
        <w:rPr>
          <w:rFonts w:ascii="Book Antiqua" w:hAnsi="Book Antiqua" w:cs="宋体"/>
          <w:b/>
          <w:bCs/>
          <w:bdr w:val="none" w:sz="0" w:space="0" w:color="auto"/>
          <w:lang w:eastAsia="zh-CN"/>
        </w:rPr>
        <w:t>33</w:t>
      </w:r>
      <w:r w:rsidRPr="00C44925">
        <w:rPr>
          <w:rFonts w:ascii="Book Antiqua" w:hAnsi="Book Antiqua" w:cs="宋体"/>
          <w:bdr w:val="none" w:sz="0" w:space="0" w:color="auto"/>
          <w:lang w:eastAsia="zh-CN"/>
        </w:rPr>
        <w:t>: 1549-1556 [PMID: 17572876 DOI: 10.1007/s00134-007-0739-3]</w:t>
      </w:r>
    </w:p>
    <w:p w14:paraId="442449CC"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10 </w:t>
      </w:r>
      <w:proofErr w:type="spellStart"/>
      <w:r w:rsidRPr="00C44925">
        <w:rPr>
          <w:rFonts w:ascii="Book Antiqua" w:hAnsi="Book Antiqua" w:cs="宋体"/>
          <w:b/>
          <w:bCs/>
          <w:bdr w:val="none" w:sz="0" w:space="0" w:color="auto"/>
          <w:lang w:eastAsia="zh-CN"/>
        </w:rPr>
        <w:t>Soller</w:t>
      </w:r>
      <w:proofErr w:type="spellEnd"/>
      <w:r w:rsidRPr="00C44925">
        <w:rPr>
          <w:rFonts w:ascii="Book Antiqua" w:hAnsi="Book Antiqua" w:cs="宋体"/>
          <w:b/>
          <w:bCs/>
          <w:bdr w:val="none" w:sz="0" w:space="0" w:color="auto"/>
          <w:lang w:eastAsia="zh-CN"/>
        </w:rPr>
        <w:t xml:space="preserve"> BR</w:t>
      </w:r>
      <w:r w:rsidRPr="00C44925">
        <w:rPr>
          <w:rFonts w:ascii="Book Antiqua" w:hAnsi="Book Antiqua" w:cs="宋体"/>
          <w:bdr w:val="none" w:sz="0" w:space="0" w:color="auto"/>
          <w:lang w:eastAsia="zh-CN"/>
        </w:rPr>
        <w:t xml:space="preserve">, Yang Y, </w:t>
      </w:r>
      <w:proofErr w:type="spellStart"/>
      <w:r w:rsidRPr="00C44925">
        <w:rPr>
          <w:rFonts w:ascii="Book Antiqua" w:hAnsi="Book Antiqua" w:cs="宋体"/>
          <w:bdr w:val="none" w:sz="0" w:space="0" w:color="auto"/>
          <w:lang w:eastAsia="zh-CN"/>
        </w:rPr>
        <w:t>Soyemi</w:t>
      </w:r>
      <w:proofErr w:type="spellEnd"/>
      <w:r w:rsidRPr="00C44925">
        <w:rPr>
          <w:rFonts w:ascii="Book Antiqua" w:hAnsi="Book Antiqua" w:cs="宋体"/>
          <w:bdr w:val="none" w:sz="0" w:space="0" w:color="auto"/>
          <w:lang w:eastAsia="zh-CN"/>
        </w:rPr>
        <w:t xml:space="preserve"> OO, Ryan KL, Rickards CA, </w:t>
      </w:r>
      <w:proofErr w:type="spellStart"/>
      <w:r w:rsidRPr="00C44925">
        <w:rPr>
          <w:rFonts w:ascii="Book Antiqua" w:hAnsi="Book Antiqua" w:cs="宋体"/>
          <w:bdr w:val="none" w:sz="0" w:space="0" w:color="auto"/>
          <w:lang w:eastAsia="zh-CN"/>
        </w:rPr>
        <w:t>Walz</w:t>
      </w:r>
      <w:proofErr w:type="spellEnd"/>
      <w:r w:rsidRPr="00C44925">
        <w:rPr>
          <w:rFonts w:ascii="Book Antiqua" w:hAnsi="Book Antiqua" w:cs="宋体"/>
          <w:bdr w:val="none" w:sz="0" w:space="0" w:color="auto"/>
          <w:lang w:eastAsia="zh-CN"/>
        </w:rPr>
        <w:t xml:space="preserve"> JM, Heard SO, </w:t>
      </w:r>
      <w:proofErr w:type="spellStart"/>
      <w:r w:rsidRPr="00C44925">
        <w:rPr>
          <w:rFonts w:ascii="Book Antiqua" w:hAnsi="Book Antiqua" w:cs="宋体"/>
          <w:bdr w:val="none" w:sz="0" w:space="0" w:color="auto"/>
          <w:lang w:eastAsia="zh-CN"/>
        </w:rPr>
        <w:t>Convertino</w:t>
      </w:r>
      <w:proofErr w:type="spellEnd"/>
      <w:r w:rsidRPr="00C44925">
        <w:rPr>
          <w:rFonts w:ascii="Book Antiqua" w:hAnsi="Book Antiqua" w:cs="宋体"/>
          <w:bdr w:val="none" w:sz="0" w:space="0" w:color="auto"/>
          <w:lang w:eastAsia="zh-CN"/>
        </w:rPr>
        <w:t xml:space="preserve"> VA. Noninvasively determined muscle oxygen saturation is an early indicator of central hypovolemia in humans. </w:t>
      </w:r>
      <w:r w:rsidRPr="00C44925">
        <w:rPr>
          <w:rFonts w:ascii="Book Antiqua" w:hAnsi="Book Antiqua" w:cs="宋体"/>
          <w:i/>
          <w:iCs/>
          <w:bdr w:val="none" w:sz="0" w:space="0" w:color="auto"/>
          <w:lang w:eastAsia="zh-CN"/>
        </w:rPr>
        <w:t xml:space="preserve">J </w:t>
      </w:r>
      <w:proofErr w:type="spellStart"/>
      <w:r w:rsidRPr="00C44925">
        <w:rPr>
          <w:rFonts w:ascii="Book Antiqua" w:hAnsi="Book Antiqua" w:cs="宋体"/>
          <w:i/>
          <w:iCs/>
          <w:bdr w:val="none" w:sz="0" w:space="0" w:color="auto"/>
          <w:lang w:eastAsia="zh-CN"/>
        </w:rPr>
        <w:t>Appl</w:t>
      </w:r>
      <w:proofErr w:type="spellEnd"/>
      <w:r w:rsidRPr="00C44925">
        <w:rPr>
          <w:rFonts w:ascii="Book Antiqua" w:hAnsi="Book Antiqua" w:cs="宋体"/>
          <w:i/>
          <w:iCs/>
          <w:bdr w:val="none" w:sz="0" w:space="0" w:color="auto"/>
          <w:lang w:eastAsia="zh-CN"/>
        </w:rPr>
        <w:t xml:space="preserve"> </w:t>
      </w:r>
      <w:proofErr w:type="spellStart"/>
      <w:r w:rsidRPr="00C44925">
        <w:rPr>
          <w:rFonts w:ascii="Book Antiqua" w:hAnsi="Book Antiqua" w:cs="宋体"/>
          <w:i/>
          <w:iCs/>
          <w:bdr w:val="none" w:sz="0" w:space="0" w:color="auto"/>
          <w:lang w:eastAsia="zh-CN"/>
        </w:rPr>
        <w:t>Physiol</w:t>
      </w:r>
      <w:proofErr w:type="spellEnd"/>
      <w:r w:rsidRPr="00C44925">
        <w:rPr>
          <w:rFonts w:ascii="Book Antiqua" w:hAnsi="Book Antiqua" w:cs="宋体"/>
          <w:iCs/>
          <w:bdr w:val="none" w:sz="0" w:space="0" w:color="auto"/>
          <w:lang w:eastAsia="zh-CN"/>
        </w:rPr>
        <w:t xml:space="preserve"> (1985)</w:t>
      </w:r>
      <w:r w:rsidRPr="00C44925">
        <w:rPr>
          <w:rFonts w:ascii="Book Antiqua" w:hAnsi="Book Antiqua" w:cs="宋体"/>
          <w:bdr w:val="none" w:sz="0" w:space="0" w:color="auto"/>
          <w:lang w:eastAsia="zh-CN"/>
        </w:rPr>
        <w:t> 2008; </w:t>
      </w:r>
      <w:r w:rsidRPr="00C44925">
        <w:rPr>
          <w:rFonts w:ascii="Book Antiqua" w:hAnsi="Book Antiqua" w:cs="宋体"/>
          <w:b/>
          <w:bCs/>
          <w:bdr w:val="none" w:sz="0" w:space="0" w:color="auto"/>
          <w:lang w:eastAsia="zh-CN"/>
        </w:rPr>
        <w:t>104</w:t>
      </w:r>
      <w:r w:rsidRPr="00C44925">
        <w:rPr>
          <w:rFonts w:ascii="Book Antiqua" w:hAnsi="Book Antiqua" w:cs="宋体"/>
          <w:bdr w:val="none" w:sz="0" w:space="0" w:color="auto"/>
          <w:lang w:eastAsia="zh-CN"/>
        </w:rPr>
        <w:t>: 475-481 [PMID: 18006869 DOI: 10.1152/japplphysiol.00600.2007]</w:t>
      </w:r>
    </w:p>
    <w:p w14:paraId="3F2FE329"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11 </w:t>
      </w:r>
      <w:proofErr w:type="spellStart"/>
      <w:r w:rsidRPr="00C44925">
        <w:rPr>
          <w:rFonts w:ascii="Book Antiqua" w:hAnsi="Book Antiqua" w:cs="宋体"/>
          <w:b/>
          <w:bCs/>
          <w:bdr w:val="none" w:sz="0" w:space="0" w:color="auto"/>
          <w:lang w:eastAsia="zh-CN"/>
        </w:rPr>
        <w:t>Soller</w:t>
      </w:r>
      <w:proofErr w:type="spellEnd"/>
      <w:r w:rsidRPr="00C44925">
        <w:rPr>
          <w:rFonts w:ascii="Book Antiqua" w:hAnsi="Book Antiqua" w:cs="宋体"/>
          <w:b/>
          <w:bCs/>
          <w:bdr w:val="none" w:sz="0" w:space="0" w:color="auto"/>
          <w:lang w:eastAsia="zh-CN"/>
        </w:rPr>
        <w:t xml:space="preserve"> BR</w:t>
      </w:r>
      <w:r w:rsidRPr="00C44925">
        <w:rPr>
          <w:rFonts w:ascii="Book Antiqua" w:hAnsi="Book Antiqua" w:cs="宋体"/>
          <w:bdr w:val="none" w:sz="0" w:space="0" w:color="auto"/>
          <w:lang w:eastAsia="zh-CN"/>
        </w:rPr>
        <w:t xml:space="preserve">, Ryan KL, Rickards CA, Cooke WH, Yang Y, </w:t>
      </w:r>
      <w:proofErr w:type="spellStart"/>
      <w:r w:rsidRPr="00C44925">
        <w:rPr>
          <w:rFonts w:ascii="Book Antiqua" w:hAnsi="Book Antiqua" w:cs="宋体"/>
          <w:bdr w:val="none" w:sz="0" w:space="0" w:color="auto"/>
          <w:lang w:eastAsia="zh-CN"/>
        </w:rPr>
        <w:t>Soyemi</w:t>
      </w:r>
      <w:proofErr w:type="spellEnd"/>
      <w:r w:rsidRPr="00C44925">
        <w:rPr>
          <w:rFonts w:ascii="Book Antiqua" w:hAnsi="Book Antiqua" w:cs="宋体"/>
          <w:bdr w:val="none" w:sz="0" w:space="0" w:color="auto"/>
          <w:lang w:eastAsia="zh-CN"/>
        </w:rPr>
        <w:t xml:space="preserve"> OO, Crookes BA, Heard SO, </w:t>
      </w:r>
      <w:proofErr w:type="spellStart"/>
      <w:r w:rsidRPr="00C44925">
        <w:rPr>
          <w:rFonts w:ascii="Book Antiqua" w:hAnsi="Book Antiqua" w:cs="宋体"/>
          <w:bdr w:val="none" w:sz="0" w:space="0" w:color="auto"/>
          <w:lang w:eastAsia="zh-CN"/>
        </w:rPr>
        <w:t>Convertino</w:t>
      </w:r>
      <w:proofErr w:type="spellEnd"/>
      <w:r w:rsidRPr="00C44925">
        <w:rPr>
          <w:rFonts w:ascii="Book Antiqua" w:hAnsi="Book Antiqua" w:cs="宋体"/>
          <w:bdr w:val="none" w:sz="0" w:space="0" w:color="auto"/>
          <w:lang w:eastAsia="zh-CN"/>
        </w:rPr>
        <w:t xml:space="preserve"> VA. Oxygen saturation determined from deep muscle, not </w:t>
      </w:r>
      <w:proofErr w:type="spellStart"/>
      <w:r w:rsidRPr="00C44925">
        <w:rPr>
          <w:rFonts w:ascii="Book Antiqua" w:hAnsi="Book Antiqua" w:cs="宋体"/>
          <w:bdr w:val="none" w:sz="0" w:space="0" w:color="auto"/>
          <w:lang w:eastAsia="zh-CN"/>
        </w:rPr>
        <w:t>thenar</w:t>
      </w:r>
      <w:proofErr w:type="spellEnd"/>
      <w:r w:rsidRPr="00C44925">
        <w:rPr>
          <w:rFonts w:ascii="Book Antiqua" w:hAnsi="Book Antiqua" w:cs="宋体"/>
          <w:bdr w:val="none" w:sz="0" w:space="0" w:color="auto"/>
          <w:lang w:eastAsia="zh-CN"/>
        </w:rPr>
        <w:t xml:space="preserve"> tissue, is an early indicator of central hypovolemia in humans. </w:t>
      </w:r>
      <w:proofErr w:type="spellStart"/>
      <w:r w:rsidRPr="00C44925">
        <w:rPr>
          <w:rFonts w:ascii="Book Antiqua" w:hAnsi="Book Antiqua" w:cs="宋体"/>
          <w:i/>
          <w:iCs/>
          <w:bdr w:val="none" w:sz="0" w:space="0" w:color="auto"/>
          <w:lang w:eastAsia="zh-CN"/>
        </w:rPr>
        <w:t>Crit</w:t>
      </w:r>
      <w:proofErr w:type="spellEnd"/>
      <w:r w:rsidRPr="00C44925">
        <w:rPr>
          <w:rFonts w:ascii="Book Antiqua" w:hAnsi="Book Antiqua" w:cs="宋体"/>
          <w:i/>
          <w:iCs/>
          <w:bdr w:val="none" w:sz="0" w:space="0" w:color="auto"/>
          <w:lang w:eastAsia="zh-CN"/>
        </w:rPr>
        <w:t xml:space="preserve"> Care Med</w:t>
      </w:r>
      <w:r w:rsidRPr="00C44925">
        <w:rPr>
          <w:rFonts w:ascii="Book Antiqua" w:hAnsi="Book Antiqua" w:cs="宋体"/>
          <w:bdr w:val="none" w:sz="0" w:space="0" w:color="auto"/>
          <w:lang w:eastAsia="zh-CN"/>
        </w:rPr>
        <w:t> 2008; </w:t>
      </w:r>
      <w:r w:rsidRPr="00C44925">
        <w:rPr>
          <w:rFonts w:ascii="Book Antiqua" w:hAnsi="Book Antiqua" w:cs="宋体"/>
          <w:b/>
          <w:bCs/>
          <w:bdr w:val="none" w:sz="0" w:space="0" w:color="auto"/>
          <w:lang w:eastAsia="zh-CN"/>
        </w:rPr>
        <w:t>36</w:t>
      </w:r>
      <w:r w:rsidRPr="00C44925">
        <w:rPr>
          <w:rFonts w:ascii="Book Antiqua" w:hAnsi="Book Antiqua" w:cs="宋体"/>
          <w:bdr w:val="none" w:sz="0" w:space="0" w:color="auto"/>
          <w:lang w:eastAsia="zh-CN"/>
        </w:rPr>
        <w:t>: 176-182 [PMID: 18090350 DOI: 10.1097/01.CCM.0000295586.83787.7E]</w:t>
      </w:r>
    </w:p>
    <w:p w14:paraId="2B2A83BF"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12 </w:t>
      </w:r>
      <w:proofErr w:type="spellStart"/>
      <w:r w:rsidRPr="00C44925">
        <w:rPr>
          <w:rFonts w:ascii="Book Antiqua" w:hAnsi="Book Antiqua" w:cs="宋体"/>
          <w:b/>
          <w:bCs/>
          <w:bdr w:val="none" w:sz="0" w:space="0" w:color="auto"/>
          <w:lang w:eastAsia="zh-CN"/>
        </w:rPr>
        <w:t>Soller</w:t>
      </w:r>
      <w:proofErr w:type="spellEnd"/>
      <w:r w:rsidRPr="00C44925">
        <w:rPr>
          <w:rFonts w:ascii="Book Antiqua" w:hAnsi="Book Antiqua" w:cs="宋体"/>
          <w:b/>
          <w:bCs/>
          <w:bdr w:val="none" w:sz="0" w:space="0" w:color="auto"/>
          <w:lang w:eastAsia="zh-CN"/>
        </w:rPr>
        <w:t xml:space="preserve"> BR</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Cingo</w:t>
      </w:r>
      <w:proofErr w:type="spellEnd"/>
      <w:r w:rsidRPr="00C44925">
        <w:rPr>
          <w:rFonts w:ascii="Book Antiqua" w:hAnsi="Book Antiqua" w:cs="宋体"/>
          <w:bdr w:val="none" w:sz="0" w:space="0" w:color="auto"/>
          <w:lang w:eastAsia="zh-CN"/>
        </w:rPr>
        <w:t xml:space="preserve"> N, </w:t>
      </w:r>
      <w:proofErr w:type="spellStart"/>
      <w:r w:rsidRPr="00C44925">
        <w:rPr>
          <w:rFonts w:ascii="Book Antiqua" w:hAnsi="Book Antiqua" w:cs="宋体"/>
          <w:bdr w:val="none" w:sz="0" w:space="0" w:color="auto"/>
          <w:lang w:eastAsia="zh-CN"/>
        </w:rPr>
        <w:t>Puyana</w:t>
      </w:r>
      <w:proofErr w:type="spellEnd"/>
      <w:r w:rsidRPr="00C44925">
        <w:rPr>
          <w:rFonts w:ascii="Book Antiqua" w:hAnsi="Book Antiqua" w:cs="宋体"/>
          <w:bdr w:val="none" w:sz="0" w:space="0" w:color="auto"/>
          <w:lang w:eastAsia="zh-CN"/>
        </w:rPr>
        <w:t xml:space="preserve"> JC, Khan T, </w:t>
      </w:r>
      <w:proofErr w:type="spellStart"/>
      <w:r w:rsidRPr="00C44925">
        <w:rPr>
          <w:rFonts w:ascii="Book Antiqua" w:hAnsi="Book Antiqua" w:cs="宋体"/>
          <w:bdr w:val="none" w:sz="0" w:space="0" w:color="auto"/>
          <w:lang w:eastAsia="zh-CN"/>
        </w:rPr>
        <w:t>Hsi</w:t>
      </w:r>
      <w:proofErr w:type="spellEnd"/>
      <w:r w:rsidRPr="00C44925">
        <w:rPr>
          <w:rFonts w:ascii="Book Antiqua" w:hAnsi="Book Antiqua" w:cs="宋体"/>
          <w:bdr w:val="none" w:sz="0" w:space="0" w:color="auto"/>
          <w:lang w:eastAsia="zh-CN"/>
        </w:rPr>
        <w:t xml:space="preserve"> C, Kim H, </w:t>
      </w:r>
      <w:proofErr w:type="spellStart"/>
      <w:r w:rsidRPr="00C44925">
        <w:rPr>
          <w:rFonts w:ascii="Book Antiqua" w:hAnsi="Book Antiqua" w:cs="宋体"/>
          <w:bdr w:val="none" w:sz="0" w:space="0" w:color="auto"/>
          <w:lang w:eastAsia="zh-CN"/>
        </w:rPr>
        <w:t>Favreau</w:t>
      </w:r>
      <w:proofErr w:type="spellEnd"/>
      <w:r w:rsidRPr="00C44925">
        <w:rPr>
          <w:rFonts w:ascii="Book Antiqua" w:hAnsi="Book Antiqua" w:cs="宋体"/>
          <w:bdr w:val="none" w:sz="0" w:space="0" w:color="auto"/>
          <w:lang w:eastAsia="zh-CN"/>
        </w:rPr>
        <w:t xml:space="preserve"> J, Heard SO. </w:t>
      </w:r>
      <w:proofErr w:type="gramStart"/>
      <w:r w:rsidRPr="00C44925">
        <w:rPr>
          <w:rFonts w:ascii="Book Antiqua" w:hAnsi="Book Antiqua" w:cs="宋体"/>
          <w:bdr w:val="none" w:sz="0" w:space="0" w:color="auto"/>
          <w:lang w:eastAsia="zh-CN"/>
        </w:rPr>
        <w:t>Simultaneous measurement of hepatic tissue pH, venous oxygen saturation and hemoglobin by near infrared spectroscopy.</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Shock</w:t>
      </w:r>
      <w:r w:rsidRPr="00C44925">
        <w:rPr>
          <w:rFonts w:ascii="Book Antiqua" w:hAnsi="Book Antiqua" w:cs="宋体"/>
          <w:bdr w:val="none" w:sz="0" w:space="0" w:color="auto"/>
          <w:lang w:eastAsia="zh-CN"/>
        </w:rPr>
        <w:t> 2001; </w:t>
      </w:r>
      <w:r w:rsidRPr="00C44925">
        <w:rPr>
          <w:rFonts w:ascii="Book Antiqua" w:hAnsi="Book Antiqua" w:cs="宋体"/>
          <w:b/>
          <w:bCs/>
          <w:bdr w:val="none" w:sz="0" w:space="0" w:color="auto"/>
          <w:lang w:eastAsia="zh-CN"/>
        </w:rPr>
        <w:t>15</w:t>
      </w:r>
      <w:r w:rsidRPr="00C44925">
        <w:rPr>
          <w:rFonts w:ascii="Book Antiqua" w:hAnsi="Book Antiqua" w:cs="宋体"/>
          <w:bdr w:val="none" w:sz="0" w:space="0" w:color="auto"/>
          <w:lang w:eastAsia="zh-CN"/>
        </w:rPr>
        <w:t>: 106-111 [PMID: 11220637]</w:t>
      </w:r>
    </w:p>
    <w:p w14:paraId="190D06CA"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proofErr w:type="gramStart"/>
      <w:r w:rsidRPr="00C44925">
        <w:rPr>
          <w:rFonts w:ascii="Book Antiqua" w:hAnsi="Book Antiqua" w:cs="宋体"/>
          <w:bdr w:val="none" w:sz="0" w:space="0" w:color="auto"/>
          <w:lang w:eastAsia="zh-CN"/>
        </w:rPr>
        <w:t>13 </w:t>
      </w:r>
      <w:proofErr w:type="spellStart"/>
      <w:r w:rsidRPr="00C44925">
        <w:rPr>
          <w:rFonts w:ascii="Book Antiqua" w:hAnsi="Book Antiqua" w:cs="宋体"/>
          <w:b/>
          <w:bCs/>
          <w:bdr w:val="none" w:sz="0" w:space="0" w:color="auto"/>
          <w:lang w:eastAsia="zh-CN"/>
        </w:rPr>
        <w:t>Chaisson</w:t>
      </w:r>
      <w:proofErr w:type="spellEnd"/>
      <w:r w:rsidRPr="00C44925">
        <w:rPr>
          <w:rFonts w:ascii="Book Antiqua" w:hAnsi="Book Antiqua" w:cs="宋体"/>
          <w:b/>
          <w:bCs/>
          <w:bdr w:val="none" w:sz="0" w:space="0" w:color="auto"/>
          <w:lang w:eastAsia="zh-CN"/>
        </w:rPr>
        <w:t xml:space="preserve"> NF</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Kirschner</w:t>
      </w:r>
      <w:proofErr w:type="spellEnd"/>
      <w:r w:rsidRPr="00C44925">
        <w:rPr>
          <w:rFonts w:ascii="Book Antiqua" w:hAnsi="Book Antiqua" w:cs="宋体"/>
          <w:bdr w:val="none" w:sz="0" w:space="0" w:color="auto"/>
          <w:lang w:eastAsia="zh-CN"/>
        </w:rPr>
        <w:t xml:space="preserve"> RA, </w:t>
      </w:r>
      <w:proofErr w:type="spellStart"/>
      <w:r w:rsidRPr="00C44925">
        <w:rPr>
          <w:rFonts w:ascii="Book Antiqua" w:hAnsi="Book Antiqua" w:cs="宋体"/>
          <w:bdr w:val="none" w:sz="0" w:space="0" w:color="auto"/>
          <w:lang w:eastAsia="zh-CN"/>
        </w:rPr>
        <w:t>Deyo</w:t>
      </w:r>
      <w:proofErr w:type="spellEnd"/>
      <w:r w:rsidRPr="00C44925">
        <w:rPr>
          <w:rFonts w:ascii="Book Antiqua" w:hAnsi="Book Antiqua" w:cs="宋体"/>
          <w:bdr w:val="none" w:sz="0" w:space="0" w:color="auto"/>
          <w:lang w:eastAsia="zh-CN"/>
        </w:rPr>
        <w:t xml:space="preserve"> DJ, Lopez JA, </w:t>
      </w:r>
      <w:proofErr w:type="spellStart"/>
      <w:r w:rsidRPr="00C44925">
        <w:rPr>
          <w:rFonts w:ascii="Book Antiqua" w:hAnsi="Book Antiqua" w:cs="宋体"/>
          <w:bdr w:val="none" w:sz="0" w:space="0" w:color="auto"/>
          <w:lang w:eastAsia="zh-CN"/>
        </w:rPr>
        <w:t>Prough</w:t>
      </w:r>
      <w:proofErr w:type="spellEnd"/>
      <w:r w:rsidRPr="00C44925">
        <w:rPr>
          <w:rFonts w:ascii="Book Antiqua" w:hAnsi="Book Antiqua" w:cs="宋体"/>
          <w:bdr w:val="none" w:sz="0" w:space="0" w:color="auto"/>
          <w:lang w:eastAsia="zh-CN"/>
        </w:rPr>
        <w:t xml:space="preserve"> DS, Kramer GC.</w:t>
      </w:r>
      <w:proofErr w:type="gramEnd"/>
      <w:r w:rsidRPr="00C44925">
        <w:rPr>
          <w:rFonts w:ascii="Book Antiqua" w:hAnsi="Book Antiqua" w:cs="宋体"/>
          <w:bdr w:val="none" w:sz="0" w:space="0" w:color="auto"/>
          <w:lang w:eastAsia="zh-CN"/>
        </w:rPr>
        <w:t xml:space="preserve"> Near-infrared spectroscopy-guided closed-loop resuscitation of hemorrhage. </w:t>
      </w:r>
      <w:r w:rsidRPr="00C44925">
        <w:rPr>
          <w:rFonts w:ascii="Book Antiqua" w:hAnsi="Book Antiqua" w:cs="宋体"/>
          <w:i/>
          <w:iCs/>
          <w:bdr w:val="none" w:sz="0" w:space="0" w:color="auto"/>
          <w:lang w:eastAsia="zh-CN"/>
        </w:rPr>
        <w:t>J Trauma</w:t>
      </w:r>
      <w:r w:rsidRPr="00C44925">
        <w:rPr>
          <w:rFonts w:ascii="Book Antiqua" w:hAnsi="Book Antiqua" w:cs="宋体"/>
          <w:bdr w:val="none" w:sz="0" w:space="0" w:color="auto"/>
          <w:lang w:eastAsia="zh-CN"/>
        </w:rPr>
        <w:t> 2003; </w:t>
      </w:r>
      <w:r w:rsidRPr="00C44925">
        <w:rPr>
          <w:rFonts w:ascii="Book Antiqua" w:hAnsi="Book Antiqua" w:cs="宋体"/>
          <w:b/>
          <w:bCs/>
          <w:bdr w:val="none" w:sz="0" w:space="0" w:color="auto"/>
          <w:lang w:eastAsia="zh-CN"/>
        </w:rPr>
        <w:t>54</w:t>
      </w:r>
      <w:r w:rsidRPr="00C44925">
        <w:rPr>
          <w:rFonts w:ascii="Book Antiqua" w:hAnsi="Book Antiqua" w:cs="宋体"/>
          <w:bdr w:val="none" w:sz="0" w:space="0" w:color="auto"/>
          <w:lang w:eastAsia="zh-CN"/>
        </w:rPr>
        <w:t>: S183-S192 [PMID: 12768123 DOI: 10.1097/01.TA.0000064508.11512.28]</w:t>
      </w:r>
    </w:p>
    <w:p w14:paraId="23CA230A"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14 </w:t>
      </w:r>
      <w:r w:rsidRPr="00C44925">
        <w:rPr>
          <w:rFonts w:ascii="Book Antiqua" w:hAnsi="Book Antiqua" w:cs="宋体"/>
          <w:b/>
          <w:bCs/>
          <w:bdr w:val="none" w:sz="0" w:space="0" w:color="auto"/>
          <w:lang w:eastAsia="zh-CN"/>
        </w:rPr>
        <w:t>Cooke WH</w:t>
      </w:r>
      <w:r w:rsidRPr="00C44925">
        <w:rPr>
          <w:rFonts w:ascii="Book Antiqua" w:hAnsi="Book Antiqua" w:cs="宋体"/>
          <w:bdr w:val="none" w:sz="0" w:space="0" w:color="auto"/>
          <w:lang w:eastAsia="zh-CN"/>
        </w:rPr>
        <w:t xml:space="preserve">, Ryan KL, </w:t>
      </w:r>
      <w:proofErr w:type="spellStart"/>
      <w:r w:rsidRPr="00C44925">
        <w:rPr>
          <w:rFonts w:ascii="Book Antiqua" w:hAnsi="Book Antiqua" w:cs="宋体"/>
          <w:bdr w:val="none" w:sz="0" w:space="0" w:color="auto"/>
          <w:lang w:eastAsia="zh-CN"/>
        </w:rPr>
        <w:t>Convertino</w:t>
      </w:r>
      <w:proofErr w:type="spellEnd"/>
      <w:r w:rsidRPr="00C44925">
        <w:rPr>
          <w:rFonts w:ascii="Book Antiqua" w:hAnsi="Book Antiqua" w:cs="宋体"/>
          <w:bdr w:val="none" w:sz="0" w:space="0" w:color="auto"/>
          <w:lang w:eastAsia="zh-CN"/>
        </w:rPr>
        <w:t xml:space="preserve"> VA. Lower body negative pressure as a model to study progression to acute hemorrhagic shock in humans. </w:t>
      </w:r>
      <w:r w:rsidRPr="00C44925">
        <w:rPr>
          <w:rFonts w:ascii="Book Antiqua" w:hAnsi="Book Antiqua" w:cs="宋体"/>
          <w:i/>
          <w:iCs/>
          <w:bdr w:val="none" w:sz="0" w:space="0" w:color="auto"/>
          <w:lang w:eastAsia="zh-CN"/>
        </w:rPr>
        <w:t xml:space="preserve">J </w:t>
      </w:r>
      <w:proofErr w:type="spellStart"/>
      <w:r w:rsidRPr="00C44925">
        <w:rPr>
          <w:rFonts w:ascii="Book Antiqua" w:hAnsi="Book Antiqua" w:cs="宋体"/>
          <w:i/>
          <w:iCs/>
          <w:bdr w:val="none" w:sz="0" w:space="0" w:color="auto"/>
          <w:lang w:eastAsia="zh-CN"/>
        </w:rPr>
        <w:t>Appl</w:t>
      </w:r>
      <w:proofErr w:type="spellEnd"/>
      <w:r w:rsidRPr="00C44925">
        <w:rPr>
          <w:rFonts w:ascii="Book Antiqua" w:hAnsi="Book Antiqua" w:cs="宋体"/>
          <w:i/>
          <w:iCs/>
          <w:bdr w:val="none" w:sz="0" w:space="0" w:color="auto"/>
          <w:lang w:eastAsia="zh-CN"/>
        </w:rPr>
        <w:t xml:space="preserve"> </w:t>
      </w:r>
      <w:proofErr w:type="spellStart"/>
      <w:r w:rsidRPr="00C44925">
        <w:rPr>
          <w:rFonts w:ascii="Book Antiqua" w:hAnsi="Book Antiqua" w:cs="宋体"/>
          <w:i/>
          <w:iCs/>
          <w:bdr w:val="none" w:sz="0" w:space="0" w:color="auto"/>
          <w:lang w:eastAsia="zh-CN"/>
        </w:rPr>
        <w:t>Physiol</w:t>
      </w:r>
      <w:proofErr w:type="spellEnd"/>
      <w:r w:rsidRPr="00C44925">
        <w:rPr>
          <w:rFonts w:ascii="Book Antiqua" w:hAnsi="Book Antiqua" w:cs="宋体"/>
          <w:i/>
          <w:iCs/>
          <w:bdr w:val="none" w:sz="0" w:space="0" w:color="auto"/>
          <w:lang w:eastAsia="zh-CN"/>
        </w:rPr>
        <w:t xml:space="preserve"> (1985)</w:t>
      </w:r>
      <w:r w:rsidRPr="00C44925">
        <w:rPr>
          <w:rFonts w:ascii="Book Antiqua" w:hAnsi="Book Antiqua" w:cs="宋体"/>
          <w:bdr w:val="none" w:sz="0" w:space="0" w:color="auto"/>
          <w:lang w:eastAsia="zh-CN"/>
        </w:rPr>
        <w:t> 2004; </w:t>
      </w:r>
      <w:r w:rsidRPr="00C44925">
        <w:rPr>
          <w:rFonts w:ascii="Book Antiqua" w:hAnsi="Book Antiqua" w:cs="宋体"/>
          <w:b/>
          <w:bCs/>
          <w:bdr w:val="none" w:sz="0" w:space="0" w:color="auto"/>
          <w:lang w:eastAsia="zh-CN"/>
        </w:rPr>
        <w:t>96</w:t>
      </w:r>
      <w:r w:rsidRPr="00C44925">
        <w:rPr>
          <w:rFonts w:ascii="Book Antiqua" w:hAnsi="Book Antiqua" w:cs="宋体"/>
          <w:bdr w:val="none" w:sz="0" w:space="0" w:color="auto"/>
          <w:lang w:eastAsia="zh-CN"/>
        </w:rPr>
        <w:t>: 1249-1261 [PMID: 15016789 DOI: 10.1152/japplphysiol.01155.2003]</w:t>
      </w:r>
    </w:p>
    <w:p w14:paraId="1CAEFE31"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15</w:t>
      </w:r>
      <w:r w:rsidRPr="00C44925">
        <w:rPr>
          <w:rFonts w:ascii="Book Antiqua" w:hAnsi="Book Antiqua" w:cs="宋体" w:hint="eastAsia"/>
          <w:bdr w:val="none" w:sz="0" w:space="0" w:color="auto"/>
          <w:lang w:eastAsia="zh-CN"/>
        </w:rPr>
        <w:t xml:space="preserve"> </w:t>
      </w:r>
      <w:r w:rsidRPr="00C44925">
        <w:rPr>
          <w:rFonts w:ascii="Book Antiqua" w:hAnsi="Book Antiqua" w:cs="宋体"/>
          <w:b/>
          <w:bdr w:val="none" w:sz="0" w:space="0" w:color="auto"/>
          <w:lang w:eastAsia="zh-CN"/>
        </w:rPr>
        <w:t>May EB</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Soller</w:t>
      </w:r>
      <w:proofErr w:type="spellEnd"/>
      <w:r w:rsidRPr="00C44925">
        <w:rPr>
          <w:rFonts w:ascii="Book Antiqua" w:hAnsi="Book Antiqua" w:cs="宋体"/>
          <w:bdr w:val="none" w:sz="0" w:space="0" w:color="auto"/>
          <w:lang w:eastAsia="zh-CN"/>
        </w:rPr>
        <w:t xml:space="preserve"> B, O’Brien M, Kidd S, Berg D, O’Malley R, Morrow D, </w:t>
      </w:r>
      <w:proofErr w:type="spellStart"/>
      <w:r w:rsidRPr="00C44925">
        <w:rPr>
          <w:rFonts w:ascii="Book Antiqua" w:hAnsi="Book Antiqua" w:cs="宋体"/>
          <w:bdr w:val="none" w:sz="0" w:space="0" w:color="auto"/>
          <w:lang w:eastAsia="zh-CN"/>
        </w:rPr>
        <w:t>Wiviott</w:t>
      </w:r>
      <w:proofErr w:type="spellEnd"/>
      <w:r w:rsidRPr="00C44925">
        <w:rPr>
          <w:rFonts w:ascii="Book Antiqua" w:hAnsi="Book Antiqua" w:cs="宋体"/>
          <w:bdr w:val="none" w:sz="0" w:space="0" w:color="auto"/>
          <w:lang w:eastAsia="zh-CN"/>
        </w:rPr>
        <w:t xml:space="preserve"> S. 173: Non-Invasive Measure of Tissue Perfusion, SMO2, Compared with Standard Invasive </w:t>
      </w:r>
      <w:proofErr w:type="spellStart"/>
      <w:r w:rsidRPr="00C44925">
        <w:rPr>
          <w:rFonts w:ascii="Book Antiqua" w:hAnsi="Book Antiqua" w:cs="宋体"/>
          <w:bdr w:val="none" w:sz="0" w:space="0" w:color="auto"/>
          <w:lang w:eastAsia="zh-CN"/>
        </w:rPr>
        <w:t>Assessements</w:t>
      </w:r>
      <w:proofErr w:type="spellEnd"/>
      <w:r w:rsidRPr="00C44925">
        <w:rPr>
          <w:rFonts w:ascii="Book Antiqua" w:hAnsi="Book Antiqua" w:cs="宋体"/>
          <w:bdr w:val="none" w:sz="0" w:space="0" w:color="auto"/>
          <w:lang w:eastAsia="zh-CN"/>
        </w:rPr>
        <w:t xml:space="preserve"> of Shock.</w:t>
      </w:r>
      <w:r w:rsidRPr="00C44925">
        <w:rPr>
          <w:rFonts w:ascii="Book Antiqua" w:hAnsi="Book Antiqua" w:cs="宋体"/>
          <w:i/>
          <w:bdr w:val="none" w:sz="0" w:space="0" w:color="auto"/>
          <w:lang w:eastAsia="zh-CN"/>
        </w:rPr>
        <w:t xml:space="preserve"> </w:t>
      </w:r>
      <w:proofErr w:type="spellStart"/>
      <w:r w:rsidRPr="00C44925">
        <w:rPr>
          <w:rFonts w:ascii="Book Antiqua" w:hAnsi="Book Antiqua" w:cs="宋体"/>
          <w:i/>
          <w:bdr w:val="none" w:sz="0" w:space="0" w:color="auto"/>
          <w:lang w:eastAsia="zh-CN"/>
        </w:rPr>
        <w:t>Crit</w:t>
      </w:r>
      <w:proofErr w:type="spellEnd"/>
      <w:r w:rsidRPr="00C44925">
        <w:rPr>
          <w:rFonts w:ascii="Book Antiqua" w:hAnsi="Book Antiqua" w:cs="宋体"/>
          <w:i/>
          <w:bdr w:val="none" w:sz="0" w:space="0" w:color="auto"/>
          <w:lang w:eastAsia="zh-CN"/>
        </w:rPr>
        <w:t xml:space="preserve"> Care Med</w:t>
      </w:r>
      <w:r w:rsidRPr="00C44925">
        <w:rPr>
          <w:rFonts w:ascii="Book Antiqua" w:hAnsi="Book Antiqua" w:cs="宋体"/>
          <w:bdr w:val="none" w:sz="0" w:space="0" w:color="auto"/>
          <w:lang w:eastAsia="zh-CN"/>
        </w:rPr>
        <w:t xml:space="preserve"> 2014; </w:t>
      </w:r>
      <w:r w:rsidRPr="00C44925">
        <w:rPr>
          <w:rFonts w:ascii="Book Antiqua" w:hAnsi="Book Antiqua" w:cs="宋体"/>
          <w:b/>
          <w:bdr w:val="none" w:sz="0" w:space="0" w:color="auto"/>
          <w:lang w:eastAsia="zh-CN"/>
        </w:rPr>
        <w:t>42</w:t>
      </w:r>
      <w:r w:rsidRPr="00C44925">
        <w:rPr>
          <w:rFonts w:ascii="Book Antiqua" w:hAnsi="Book Antiqua" w:cs="宋体"/>
          <w:bdr w:val="none" w:sz="0" w:space="0" w:color="auto"/>
          <w:lang w:eastAsia="zh-CN"/>
        </w:rPr>
        <w:t>: A1402 [DOI: 10.1097/01.ccm.0000457670.63893.fe]</w:t>
      </w:r>
    </w:p>
    <w:p w14:paraId="005A6330"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16 </w:t>
      </w:r>
      <w:proofErr w:type="spellStart"/>
      <w:r w:rsidRPr="00C44925">
        <w:rPr>
          <w:rFonts w:ascii="Book Antiqua" w:hAnsi="Book Antiqua" w:cs="宋体"/>
          <w:b/>
          <w:bCs/>
          <w:bdr w:val="none" w:sz="0" w:space="0" w:color="auto"/>
          <w:lang w:eastAsia="zh-CN"/>
        </w:rPr>
        <w:t>Sakr</w:t>
      </w:r>
      <w:proofErr w:type="spellEnd"/>
      <w:r w:rsidRPr="00C44925">
        <w:rPr>
          <w:rFonts w:ascii="Book Antiqua" w:hAnsi="Book Antiqua" w:cs="宋体"/>
          <w:b/>
          <w:bCs/>
          <w:bdr w:val="none" w:sz="0" w:space="0" w:color="auto"/>
          <w:lang w:eastAsia="zh-CN"/>
        </w:rPr>
        <w:t xml:space="preserve"> Y</w:t>
      </w:r>
      <w:r w:rsidRPr="00C44925">
        <w:rPr>
          <w:rFonts w:ascii="Book Antiqua" w:hAnsi="Book Antiqua" w:cs="宋体"/>
          <w:bdr w:val="none" w:sz="0" w:space="0" w:color="auto"/>
          <w:lang w:eastAsia="zh-CN"/>
        </w:rPr>
        <w:t xml:space="preserve">, Dubois MJ, De Backer D, </w:t>
      </w:r>
      <w:proofErr w:type="spellStart"/>
      <w:r w:rsidRPr="00C44925">
        <w:rPr>
          <w:rFonts w:ascii="Book Antiqua" w:hAnsi="Book Antiqua" w:cs="宋体"/>
          <w:bdr w:val="none" w:sz="0" w:space="0" w:color="auto"/>
          <w:lang w:eastAsia="zh-CN"/>
        </w:rPr>
        <w:t>Creteur</w:t>
      </w:r>
      <w:proofErr w:type="spellEnd"/>
      <w:r w:rsidRPr="00C44925">
        <w:rPr>
          <w:rFonts w:ascii="Book Antiqua" w:hAnsi="Book Antiqua" w:cs="宋体"/>
          <w:bdr w:val="none" w:sz="0" w:space="0" w:color="auto"/>
          <w:lang w:eastAsia="zh-CN"/>
        </w:rPr>
        <w:t xml:space="preserve"> J, Vincent JL. Persistent microcirculatory alterations are associated with organ failure and death in patients with septic shock. </w:t>
      </w:r>
      <w:proofErr w:type="spellStart"/>
      <w:r w:rsidRPr="00C44925">
        <w:rPr>
          <w:rFonts w:ascii="Book Antiqua" w:hAnsi="Book Antiqua" w:cs="宋体"/>
          <w:i/>
          <w:iCs/>
          <w:bdr w:val="none" w:sz="0" w:space="0" w:color="auto"/>
          <w:lang w:eastAsia="zh-CN"/>
        </w:rPr>
        <w:t>Crit</w:t>
      </w:r>
      <w:proofErr w:type="spellEnd"/>
      <w:r w:rsidRPr="00C44925">
        <w:rPr>
          <w:rFonts w:ascii="Book Antiqua" w:hAnsi="Book Antiqua" w:cs="宋体"/>
          <w:i/>
          <w:iCs/>
          <w:bdr w:val="none" w:sz="0" w:space="0" w:color="auto"/>
          <w:lang w:eastAsia="zh-CN"/>
        </w:rPr>
        <w:t xml:space="preserve"> Care Med</w:t>
      </w:r>
      <w:r w:rsidRPr="00C44925">
        <w:rPr>
          <w:rFonts w:ascii="Book Antiqua" w:hAnsi="Book Antiqua" w:cs="宋体"/>
          <w:bdr w:val="none" w:sz="0" w:space="0" w:color="auto"/>
          <w:lang w:eastAsia="zh-CN"/>
        </w:rPr>
        <w:t> 2004; </w:t>
      </w:r>
      <w:r w:rsidRPr="00C44925">
        <w:rPr>
          <w:rFonts w:ascii="Book Antiqua" w:hAnsi="Book Antiqua" w:cs="宋体"/>
          <w:b/>
          <w:bCs/>
          <w:bdr w:val="none" w:sz="0" w:space="0" w:color="auto"/>
          <w:lang w:eastAsia="zh-CN"/>
        </w:rPr>
        <w:t>32</w:t>
      </w:r>
      <w:r w:rsidRPr="00C44925">
        <w:rPr>
          <w:rFonts w:ascii="Book Antiqua" w:hAnsi="Book Antiqua" w:cs="宋体"/>
          <w:bdr w:val="none" w:sz="0" w:space="0" w:color="auto"/>
          <w:lang w:eastAsia="zh-CN"/>
        </w:rPr>
        <w:t>: 1825-1831 [PMID: 15343008 DOI: 10.1097/01.CCM.0000138558.16257.3F]</w:t>
      </w:r>
    </w:p>
    <w:p w14:paraId="269BE38F"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17 </w:t>
      </w:r>
      <w:r w:rsidRPr="00C44925">
        <w:rPr>
          <w:rFonts w:ascii="Book Antiqua" w:hAnsi="Book Antiqua" w:cs="宋体"/>
          <w:b/>
          <w:bCs/>
          <w:bdr w:val="none" w:sz="0" w:space="0" w:color="auto"/>
          <w:lang w:eastAsia="zh-CN"/>
        </w:rPr>
        <w:t>De Backer D</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Donadello</w:t>
      </w:r>
      <w:proofErr w:type="spellEnd"/>
      <w:r w:rsidRPr="00C44925">
        <w:rPr>
          <w:rFonts w:ascii="Book Antiqua" w:hAnsi="Book Antiqua" w:cs="宋体"/>
          <w:bdr w:val="none" w:sz="0" w:space="0" w:color="auto"/>
          <w:lang w:eastAsia="zh-CN"/>
        </w:rPr>
        <w:t xml:space="preserve"> K, </w:t>
      </w:r>
      <w:proofErr w:type="spellStart"/>
      <w:r w:rsidRPr="00C44925">
        <w:rPr>
          <w:rFonts w:ascii="Book Antiqua" w:hAnsi="Book Antiqua" w:cs="宋体"/>
          <w:bdr w:val="none" w:sz="0" w:space="0" w:color="auto"/>
          <w:lang w:eastAsia="zh-CN"/>
        </w:rPr>
        <w:t>Sakr</w:t>
      </w:r>
      <w:proofErr w:type="spellEnd"/>
      <w:r w:rsidRPr="00C44925">
        <w:rPr>
          <w:rFonts w:ascii="Book Antiqua" w:hAnsi="Book Antiqua" w:cs="宋体"/>
          <w:bdr w:val="none" w:sz="0" w:space="0" w:color="auto"/>
          <w:lang w:eastAsia="zh-CN"/>
        </w:rPr>
        <w:t xml:space="preserve"> Y, </w:t>
      </w:r>
      <w:proofErr w:type="spellStart"/>
      <w:r w:rsidRPr="00C44925">
        <w:rPr>
          <w:rFonts w:ascii="Book Antiqua" w:hAnsi="Book Antiqua" w:cs="宋体"/>
          <w:bdr w:val="none" w:sz="0" w:space="0" w:color="auto"/>
          <w:lang w:eastAsia="zh-CN"/>
        </w:rPr>
        <w:t>Ospina-Tascon</w:t>
      </w:r>
      <w:proofErr w:type="spellEnd"/>
      <w:r w:rsidRPr="00C44925">
        <w:rPr>
          <w:rFonts w:ascii="Book Antiqua" w:hAnsi="Book Antiqua" w:cs="宋体"/>
          <w:bdr w:val="none" w:sz="0" w:space="0" w:color="auto"/>
          <w:lang w:eastAsia="zh-CN"/>
        </w:rPr>
        <w:t xml:space="preserve"> G, Salgado D, </w:t>
      </w:r>
      <w:proofErr w:type="spellStart"/>
      <w:r w:rsidRPr="00C44925">
        <w:rPr>
          <w:rFonts w:ascii="Book Antiqua" w:hAnsi="Book Antiqua" w:cs="宋体"/>
          <w:bdr w:val="none" w:sz="0" w:space="0" w:color="auto"/>
          <w:lang w:eastAsia="zh-CN"/>
        </w:rPr>
        <w:t>Scolletta</w:t>
      </w:r>
      <w:proofErr w:type="spellEnd"/>
      <w:r w:rsidRPr="00C44925">
        <w:rPr>
          <w:rFonts w:ascii="Book Antiqua" w:hAnsi="Book Antiqua" w:cs="宋体"/>
          <w:bdr w:val="none" w:sz="0" w:space="0" w:color="auto"/>
          <w:lang w:eastAsia="zh-CN"/>
        </w:rPr>
        <w:t xml:space="preserve"> S, Vincent JL. Microcirculatory alterations in patients with severe sepsis: impact of time of </w:t>
      </w:r>
      <w:r w:rsidRPr="00C44925">
        <w:rPr>
          <w:rFonts w:ascii="Book Antiqua" w:hAnsi="Book Antiqua" w:cs="宋体"/>
          <w:bdr w:val="none" w:sz="0" w:space="0" w:color="auto"/>
          <w:lang w:eastAsia="zh-CN"/>
        </w:rPr>
        <w:lastRenderedPageBreak/>
        <w:t>assessment and relationship with outcome. </w:t>
      </w:r>
      <w:proofErr w:type="spellStart"/>
      <w:r w:rsidRPr="00C44925">
        <w:rPr>
          <w:rFonts w:ascii="Book Antiqua" w:hAnsi="Book Antiqua" w:cs="宋体"/>
          <w:i/>
          <w:iCs/>
          <w:bdr w:val="none" w:sz="0" w:space="0" w:color="auto"/>
          <w:lang w:eastAsia="zh-CN"/>
        </w:rPr>
        <w:t>Crit</w:t>
      </w:r>
      <w:proofErr w:type="spellEnd"/>
      <w:r w:rsidRPr="00C44925">
        <w:rPr>
          <w:rFonts w:ascii="Book Antiqua" w:hAnsi="Book Antiqua" w:cs="宋体"/>
          <w:i/>
          <w:iCs/>
          <w:bdr w:val="none" w:sz="0" w:space="0" w:color="auto"/>
          <w:lang w:eastAsia="zh-CN"/>
        </w:rPr>
        <w:t xml:space="preserve"> Care Med</w:t>
      </w:r>
      <w:r w:rsidRPr="00C44925">
        <w:rPr>
          <w:rFonts w:ascii="Book Antiqua" w:hAnsi="Book Antiqua" w:cs="宋体"/>
          <w:bdr w:val="none" w:sz="0" w:space="0" w:color="auto"/>
          <w:lang w:eastAsia="zh-CN"/>
        </w:rPr>
        <w:t> 2013; </w:t>
      </w:r>
      <w:r w:rsidRPr="00C44925">
        <w:rPr>
          <w:rFonts w:ascii="Book Antiqua" w:hAnsi="Book Antiqua" w:cs="宋体"/>
          <w:b/>
          <w:bCs/>
          <w:bdr w:val="none" w:sz="0" w:space="0" w:color="auto"/>
          <w:lang w:eastAsia="zh-CN"/>
        </w:rPr>
        <w:t>41</w:t>
      </w:r>
      <w:r w:rsidRPr="00C44925">
        <w:rPr>
          <w:rFonts w:ascii="Book Antiqua" w:hAnsi="Book Antiqua" w:cs="宋体"/>
          <w:bdr w:val="none" w:sz="0" w:space="0" w:color="auto"/>
          <w:lang w:eastAsia="zh-CN"/>
        </w:rPr>
        <w:t>: 791-799 [PMID: 23318492 DOI: 10.1097/CCM.0b013e3182742e8b]</w:t>
      </w:r>
    </w:p>
    <w:p w14:paraId="4575A47D"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18 </w:t>
      </w:r>
      <w:r w:rsidRPr="00C44925">
        <w:rPr>
          <w:rFonts w:ascii="Book Antiqua" w:hAnsi="Book Antiqua" w:cs="宋体"/>
          <w:b/>
          <w:bCs/>
          <w:bdr w:val="none" w:sz="0" w:space="0" w:color="auto"/>
          <w:lang w:eastAsia="zh-CN"/>
        </w:rPr>
        <w:t>De Backer D</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Creteur</w:t>
      </w:r>
      <w:proofErr w:type="spellEnd"/>
      <w:r w:rsidRPr="00C44925">
        <w:rPr>
          <w:rFonts w:ascii="Book Antiqua" w:hAnsi="Book Antiqua" w:cs="宋体"/>
          <w:bdr w:val="none" w:sz="0" w:space="0" w:color="auto"/>
          <w:lang w:eastAsia="zh-CN"/>
        </w:rPr>
        <w:t xml:space="preserve"> J, </w:t>
      </w:r>
      <w:proofErr w:type="spellStart"/>
      <w:r w:rsidRPr="00C44925">
        <w:rPr>
          <w:rFonts w:ascii="Book Antiqua" w:hAnsi="Book Antiqua" w:cs="宋体"/>
          <w:bdr w:val="none" w:sz="0" w:space="0" w:color="auto"/>
          <w:lang w:eastAsia="zh-CN"/>
        </w:rPr>
        <w:t>Preiser</w:t>
      </w:r>
      <w:proofErr w:type="spellEnd"/>
      <w:r w:rsidRPr="00C44925">
        <w:rPr>
          <w:rFonts w:ascii="Book Antiqua" w:hAnsi="Book Antiqua" w:cs="宋体"/>
          <w:bdr w:val="none" w:sz="0" w:space="0" w:color="auto"/>
          <w:lang w:eastAsia="zh-CN"/>
        </w:rPr>
        <w:t xml:space="preserve"> JC, Dubois MJ, Vincent JL. Microvascular blood flow is altered in patients with sepsis. </w:t>
      </w:r>
      <w:r w:rsidRPr="00C44925">
        <w:rPr>
          <w:rFonts w:ascii="Book Antiqua" w:hAnsi="Book Antiqua" w:cs="宋体"/>
          <w:i/>
          <w:iCs/>
          <w:bdr w:val="none" w:sz="0" w:space="0" w:color="auto"/>
          <w:lang w:eastAsia="zh-CN"/>
        </w:rPr>
        <w:t xml:space="preserve">Am J </w:t>
      </w:r>
      <w:proofErr w:type="spellStart"/>
      <w:r w:rsidRPr="00C44925">
        <w:rPr>
          <w:rFonts w:ascii="Book Antiqua" w:hAnsi="Book Antiqua" w:cs="宋体"/>
          <w:i/>
          <w:iCs/>
          <w:bdr w:val="none" w:sz="0" w:space="0" w:color="auto"/>
          <w:lang w:eastAsia="zh-CN"/>
        </w:rPr>
        <w:t>Respir</w:t>
      </w:r>
      <w:proofErr w:type="spellEnd"/>
      <w:r w:rsidRPr="00C44925">
        <w:rPr>
          <w:rFonts w:ascii="Book Antiqua" w:hAnsi="Book Antiqua" w:cs="宋体"/>
          <w:i/>
          <w:iCs/>
          <w:bdr w:val="none" w:sz="0" w:space="0" w:color="auto"/>
          <w:lang w:eastAsia="zh-CN"/>
        </w:rPr>
        <w:t xml:space="preserve"> </w:t>
      </w:r>
      <w:proofErr w:type="spellStart"/>
      <w:r w:rsidRPr="00C44925">
        <w:rPr>
          <w:rFonts w:ascii="Book Antiqua" w:hAnsi="Book Antiqua" w:cs="宋体"/>
          <w:i/>
          <w:iCs/>
          <w:bdr w:val="none" w:sz="0" w:space="0" w:color="auto"/>
          <w:lang w:eastAsia="zh-CN"/>
        </w:rPr>
        <w:t>Crit</w:t>
      </w:r>
      <w:proofErr w:type="spellEnd"/>
      <w:r w:rsidRPr="00C44925">
        <w:rPr>
          <w:rFonts w:ascii="Book Antiqua" w:hAnsi="Book Antiqua" w:cs="宋体"/>
          <w:i/>
          <w:iCs/>
          <w:bdr w:val="none" w:sz="0" w:space="0" w:color="auto"/>
          <w:lang w:eastAsia="zh-CN"/>
        </w:rPr>
        <w:t xml:space="preserve"> Care Med</w:t>
      </w:r>
      <w:r w:rsidRPr="00C44925">
        <w:rPr>
          <w:rFonts w:ascii="Book Antiqua" w:hAnsi="Book Antiqua" w:cs="宋体"/>
          <w:bdr w:val="none" w:sz="0" w:space="0" w:color="auto"/>
          <w:lang w:eastAsia="zh-CN"/>
        </w:rPr>
        <w:t> 2002; </w:t>
      </w:r>
      <w:r w:rsidRPr="00C44925">
        <w:rPr>
          <w:rFonts w:ascii="Book Antiqua" w:hAnsi="Book Antiqua" w:cs="宋体"/>
          <w:b/>
          <w:bCs/>
          <w:bdr w:val="none" w:sz="0" w:space="0" w:color="auto"/>
          <w:lang w:eastAsia="zh-CN"/>
        </w:rPr>
        <w:t>166</w:t>
      </w:r>
      <w:r w:rsidRPr="00C44925">
        <w:rPr>
          <w:rFonts w:ascii="Book Antiqua" w:hAnsi="Book Antiqua" w:cs="宋体"/>
          <w:bdr w:val="none" w:sz="0" w:space="0" w:color="auto"/>
          <w:lang w:eastAsia="zh-CN"/>
        </w:rPr>
        <w:t>: 98-104 [PMID: 12091178 DOI: 10.1164/rccm.200109-016OC]</w:t>
      </w:r>
    </w:p>
    <w:p w14:paraId="4D3438D5"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19 </w:t>
      </w:r>
      <w:r w:rsidRPr="00C44925">
        <w:rPr>
          <w:rFonts w:ascii="Book Antiqua" w:hAnsi="Book Antiqua" w:cs="宋体"/>
          <w:b/>
          <w:bCs/>
          <w:bdr w:val="none" w:sz="0" w:space="0" w:color="auto"/>
          <w:lang w:eastAsia="zh-CN"/>
        </w:rPr>
        <w:t>Hébert PC</w:t>
      </w:r>
      <w:r w:rsidRPr="00C44925">
        <w:rPr>
          <w:rFonts w:ascii="Book Antiqua" w:hAnsi="Book Antiqua" w:cs="宋体"/>
          <w:bdr w:val="none" w:sz="0" w:space="0" w:color="auto"/>
          <w:lang w:eastAsia="zh-CN"/>
        </w:rPr>
        <w:t xml:space="preserve">, Wells G, </w:t>
      </w:r>
      <w:proofErr w:type="spellStart"/>
      <w:r w:rsidRPr="00C44925">
        <w:rPr>
          <w:rFonts w:ascii="Book Antiqua" w:hAnsi="Book Antiqua" w:cs="宋体"/>
          <w:bdr w:val="none" w:sz="0" w:space="0" w:color="auto"/>
          <w:lang w:eastAsia="zh-CN"/>
        </w:rPr>
        <w:t>Blajchman</w:t>
      </w:r>
      <w:proofErr w:type="spellEnd"/>
      <w:r w:rsidRPr="00C44925">
        <w:rPr>
          <w:rFonts w:ascii="Book Antiqua" w:hAnsi="Book Antiqua" w:cs="宋体"/>
          <w:bdr w:val="none" w:sz="0" w:space="0" w:color="auto"/>
          <w:lang w:eastAsia="zh-CN"/>
        </w:rPr>
        <w:t xml:space="preserve"> MA, Marshall J, Martin C, </w:t>
      </w:r>
      <w:proofErr w:type="spellStart"/>
      <w:r w:rsidRPr="00C44925">
        <w:rPr>
          <w:rFonts w:ascii="Book Antiqua" w:hAnsi="Book Antiqua" w:cs="宋体"/>
          <w:bdr w:val="none" w:sz="0" w:space="0" w:color="auto"/>
          <w:lang w:eastAsia="zh-CN"/>
        </w:rPr>
        <w:t>Pagliarello</w:t>
      </w:r>
      <w:proofErr w:type="spellEnd"/>
      <w:r w:rsidRPr="00C44925">
        <w:rPr>
          <w:rFonts w:ascii="Book Antiqua" w:hAnsi="Book Antiqua" w:cs="宋体"/>
          <w:bdr w:val="none" w:sz="0" w:space="0" w:color="auto"/>
          <w:lang w:eastAsia="zh-CN"/>
        </w:rPr>
        <w:t xml:space="preserve"> G, </w:t>
      </w:r>
      <w:proofErr w:type="spellStart"/>
      <w:r w:rsidRPr="00C44925">
        <w:rPr>
          <w:rFonts w:ascii="Book Antiqua" w:hAnsi="Book Antiqua" w:cs="宋体"/>
          <w:bdr w:val="none" w:sz="0" w:space="0" w:color="auto"/>
          <w:lang w:eastAsia="zh-CN"/>
        </w:rPr>
        <w:t>Tweeddale</w:t>
      </w:r>
      <w:proofErr w:type="spellEnd"/>
      <w:r w:rsidRPr="00C44925">
        <w:rPr>
          <w:rFonts w:ascii="Book Antiqua" w:hAnsi="Book Antiqua" w:cs="宋体"/>
          <w:bdr w:val="none" w:sz="0" w:space="0" w:color="auto"/>
          <w:lang w:eastAsia="zh-CN"/>
        </w:rPr>
        <w:t xml:space="preserve"> M, Schweitzer I, </w:t>
      </w:r>
      <w:proofErr w:type="spellStart"/>
      <w:r w:rsidRPr="00C44925">
        <w:rPr>
          <w:rFonts w:ascii="Book Antiqua" w:hAnsi="Book Antiqua" w:cs="宋体"/>
          <w:bdr w:val="none" w:sz="0" w:space="0" w:color="auto"/>
          <w:lang w:eastAsia="zh-CN"/>
        </w:rPr>
        <w:t>Yetisir</w:t>
      </w:r>
      <w:proofErr w:type="spellEnd"/>
      <w:r w:rsidRPr="00C44925">
        <w:rPr>
          <w:rFonts w:ascii="Book Antiqua" w:hAnsi="Book Antiqua" w:cs="宋体"/>
          <w:bdr w:val="none" w:sz="0" w:space="0" w:color="auto"/>
          <w:lang w:eastAsia="zh-CN"/>
        </w:rPr>
        <w:t xml:space="preserve"> E. A multicenter, randomized, controlled clinical trial of transfusion requirements in critical care. </w:t>
      </w:r>
      <w:proofErr w:type="gramStart"/>
      <w:r w:rsidRPr="00C44925">
        <w:rPr>
          <w:rFonts w:ascii="Book Antiqua" w:hAnsi="Book Antiqua" w:cs="宋体"/>
          <w:bdr w:val="none" w:sz="0" w:space="0" w:color="auto"/>
          <w:lang w:eastAsia="zh-CN"/>
        </w:rPr>
        <w:t>Transfusion Requirements in Critical Care Investigators, Canadian Critical Care Trials Group.</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 xml:space="preserve">N </w:t>
      </w:r>
      <w:proofErr w:type="spellStart"/>
      <w:r w:rsidRPr="00C44925">
        <w:rPr>
          <w:rFonts w:ascii="Book Antiqua" w:hAnsi="Book Antiqua" w:cs="宋体"/>
          <w:i/>
          <w:iCs/>
          <w:bdr w:val="none" w:sz="0" w:space="0" w:color="auto"/>
          <w:lang w:eastAsia="zh-CN"/>
        </w:rPr>
        <w:t>Engl</w:t>
      </w:r>
      <w:proofErr w:type="spellEnd"/>
      <w:r w:rsidRPr="00C44925">
        <w:rPr>
          <w:rFonts w:ascii="Book Antiqua" w:hAnsi="Book Antiqua" w:cs="宋体"/>
          <w:i/>
          <w:iCs/>
          <w:bdr w:val="none" w:sz="0" w:space="0" w:color="auto"/>
          <w:lang w:eastAsia="zh-CN"/>
        </w:rPr>
        <w:t xml:space="preserve"> J Med</w:t>
      </w:r>
      <w:r w:rsidRPr="00C44925">
        <w:rPr>
          <w:rFonts w:ascii="Book Antiqua" w:hAnsi="Book Antiqua" w:cs="宋体"/>
          <w:bdr w:val="none" w:sz="0" w:space="0" w:color="auto"/>
          <w:lang w:eastAsia="zh-CN"/>
        </w:rPr>
        <w:t> 1999; </w:t>
      </w:r>
      <w:r w:rsidRPr="00C44925">
        <w:rPr>
          <w:rFonts w:ascii="Book Antiqua" w:hAnsi="Book Antiqua" w:cs="宋体"/>
          <w:b/>
          <w:bCs/>
          <w:bdr w:val="none" w:sz="0" w:space="0" w:color="auto"/>
          <w:lang w:eastAsia="zh-CN"/>
        </w:rPr>
        <w:t>340</w:t>
      </w:r>
      <w:r w:rsidRPr="00C44925">
        <w:rPr>
          <w:rFonts w:ascii="Book Antiqua" w:hAnsi="Book Antiqua" w:cs="宋体"/>
          <w:bdr w:val="none" w:sz="0" w:space="0" w:color="auto"/>
          <w:lang w:eastAsia="zh-CN"/>
        </w:rPr>
        <w:t>: 409-417 [PMID: 9971864 DOI: 10.1056/NEJM199902113400601]</w:t>
      </w:r>
    </w:p>
    <w:p w14:paraId="67753305"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20 </w:t>
      </w:r>
      <w:r w:rsidRPr="00C44925">
        <w:rPr>
          <w:rFonts w:ascii="Book Antiqua" w:hAnsi="Book Antiqua" w:cs="宋体"/>
          <w:b/>
          <w:bCs/>
          <w:bdr w:val="none" w:sz="0" w:space="0" w:color="auto"/>
          <w:lang w:eastAsia="zh-CN"/>
        </w:rPr>
        <w:t>Villanueva C</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Colomo</w:t>
      </w:r>
      <w:proofErr w:type="spellEnd"/>
      <w:r w:rsidRPr="00C44925">
        <w:rPr>
          <w:rFonts w:ascii="Book Antiqua" w:hAnsi="Book Antiqua" w:cs="宋体"/>
          <w:bdr w:val="none" w:sz="0" w:space="0" w:color="auto"/>
          <w:lang w:eastAsia="zh-CN"/>
        </w:rPr>
        <w:t xml:space="preserve"> A, Bosch A, Concepción M, Hernandez-</w:t>
      </w:r>
      <w:proofErr w:type="spellStart"/>
      <w:r w:rsidRPr="00C44925">
        <w:rPr>
          <w:rFonts w:ascii="Book Antiqua" w:hAnsi="Book Antiqua" w:cs="宋体"/>
          <w:bdr w:val="none" w:sz="0" w:space="0" w:color="auto"/>
          <w:lang w:eastAsia="zh-CN"/>
        </w:rPr>
        <w:t>Gea</w:t>
      </w:r>
      <w:proofErr w:type="spellEnd"/>
      <w:r w:rsidRPr="00C44925">
        <w:rPr>
          <w:rFonts w:ascii="Book Antiqua" w:hAnsi="Book Antiqua" w:cs="宋体"/>
          <w:bdr w:val="none" w:sz="0" w:space="0" w:color="auto"/>
          <w:lang w:eastAsia="zh-CN"/>
        </w:rPr>
        <w:t xml:space="preserve"> V, </w:t>
      </w:r>
      <w:proofErr w:type="spellStart"/>
      <w:r w:rsidRPr="00C44925">
        <w:rPr>
          <w:rFonts w:ascii="Book Antiqua" w:hAnsi="Book Antiqua" w:cs="宋体"/>
          <w:bdr w:val="none" w:sz="0" w:space="0" w:color="auto"/>
          <w:lang w:eastAsia="zh-CN"/>
        </w:rPr>
        <w:t>Aracil</w:t>
      </w:r>
      <w:proofErr w:type="spellEnd"/>
      <w:r w:rsidRPr="00C44925">
        <w:rPr>
          <w:rFonts w:ascii="Book Antiqua" w:hAnsi="Book Antiqua" w:cs="宋体"/>
          <w:bdr w:val="none" w:sz="0" w:space="0" w:color="auto"/>
          <w:lang w:eastAsia="zh-CN"/>
        </w:rPr>
        <w:t xml:space="preserve"> C, </w:t>
      </w:r>
      <w:proofErr w:type="spellStart"/>
      <w:r w:rsidRPr="00C44925">
        <w:rPr>
          <w:rFonts w:ascii="Book Antiqua" w:hAnsi="Book Antiqua" w:cs="宋体"/>
          <w:bdr w:val="none" w:sz="0" w:space="0" w:color="auto"/>
          <w:lang w:eastAsia="zh-CN"/>
        </w:rPr>
        <w:t>Graupera</w:t>
      </w:r>
      <w:proofErr w:type="spellEnd"/>
      <w:r w:rsidRPr="00C44925">
        <w:rPr>
          <w:rFonts w:ascii="Book Antiqua" w:hAnsi="Book Antiqua" w:cs="宋体"/>
          <w:bdr w:val="none" w:sz="0" w:space="0" w:color="auto"/>
          <w:lang w:eastAsia="zh-CN"/>
        </w:rPr>
        <w:t xml:space="preserve"> I, </w:t>
      </w:r>
      <w:proofErr w:type="spellStart"/>
      <w:r w:rsidRPr="00C44925">
        <w:rPr>
          <w:rFonts w:ascii="Book Antiqua" w:hAnsi="Book Antiqua" w:cs="宋体"/>
          <w:bdr w:val="none" w:sz="0" w:space="0" w:color="auto"/>
          <w:lang w:eastAsia="zh-CN"/>
        </w:rPr>
        <w:t>Poca</w:t>
      </w:r>
      <w:proofErr w:type="spellEnd"/>
      <w:r w:rsidRPr="00C44925">
        <w:rPr>
          <w:rFonts w:ascii="Book Antiqua" w:hAnsi="Book Antiqua" w:cs="宋体"/>
          <w:bdr w:val="none" w:sz="0" w:space="0" w:color="auto"/>
          <w:lang w:eastAsia="zh-CN"/>
        </w:rPr>
        <w:t xml:space="preserve"> M, Alvarez-</w:t>
      </w:r>
      <w:proofErr w:type="spellStart"/>
      <w:r w:rsidRPr="00C44925">
        <w:rPr>
          <w:rFonts w:ascii="Book Antiqua" w:hAnsi="Book Antiqua" w:cs="宋体"/>
          <w:bdr w:val="none" w:sz="0" w:space="0" w:color="auto"/>
          <w:lang w:eastAsia="zh-CN"/>
        </w:rPr>
        <w:t>Urturi</w:t>
      </w:r>
      <w:proofErr w:type="spellEnd"/>
      <w:r w:rsidRPr="00C44925">
        <w:rPr>
          <w:rFonts w:ascii="Book Antiqua" w:hAnsi="Book Antiqua" w:cs="宋体"/>
          <w:bdr w:val="none" w:sz="0" w:space="0" w:color="auto"/>
          <w:lang w:eastAsia="zh-CN"/>
        </w:rPr>
        <w:t xml:space="preserve"> C, Gordillo J, </w:t>
      </w:r>
      <w:proofErr w:type="spellStart"/>
      <w:r w:rsidRPr="00C44925">
        <w:rPr>
          <w:rFonts w:ascii="Book Antiqua" w:hAnsi="Book Antiqua" w:cs="宋体"/>
          <w:bdr w:val="none" w:sz="0" w:space="0" w:color="auto"/>
          <w:lang w:eastAsia="zh-CN"/>
        </w:rPr>
        <w:t>Guarner-Argente</w:t>
      </w:r>
      <w:proofErr w:type="spellEnd"/>
      <w:r w:rsidRPr="00C44925">
        <w:rPr>
          <w:rFonts w:ascii="Book Antiqua" w:hAnsi="Book Antiqua" w:cs="宋体"/>
          <w:bdr w:val="none" w:sz="0" w:space="0" w:color="auto"/>
          <w:lang w:eastAsia="zh-CN"/>
        </w:rPr>
        <w:t xml:space="preserve"> C, </w:t>
      </w:r>
      <w:proofErr w:type="spellStart"/>
      <w:r w:rsidRPr="00C44925">
        <w:rPr>
          <w:rFonts w:ascii="Book Antiqua" w:hAnsi="Book Antiqua" w:cs="宋体"/>
          <w:bdr w:val="none" w:sz="0" w:space="0" w:color="auto"/>
          <w:lang w:eastAsia="zh-CN"/>
        </w:rPr>
        <w:t>Santaló</w:t>
      </w:r>
      <w:proofErr w:type="spellEnd"/>
      <w:r w:rsidRPr="00C44925">
        <w:rPr>
          <w:rFonts w:ascii="Book Antiqua" w:hAnsi="Book Antiqua" w:cs="宋体"/>
          <w:bdr w:val="none" w:sz="0" w:space="0" w:color="auto"/>
          <w:lang w:eastAsia="zh-CN"/>
        </w:rPr>
        <w:t xml:space="preserve"> M, </w:t>
      </w:r>
      <w:proofErr w:type="spellStart"/>
      <w:r w:rsidRPr="00C44925">
        <w:rPr>
          <w:rFonts w:ascii="Book Antiqua" w:hAnsi="Book Antiqua" w:cs="宋体"/>
          <w:bdr w:val="none" w:sz="0" w:space="0" w:color="auto"/>
          <w:lang w:eastAsia="zh-CN"/>
        </w:rPr>
        <w:t>Muñiz</w:t>
      </w:r>
      <w:proofErr w:type="spellEnd"/>
      <w:r w:rsidRPr="00C44925">
        <w:rPr>
          <w:rFonts w:ascii="Book Antiqua" w:hAnsi="Book Antiqua" w:cs="宋体"/>
          <w:bdr w:val="none" w:sz="0" w:space="0" w:color="auto"/>
          <w:lang w:eastAsia="zh-CN"/>
        </w:rPr>
        <w:t xml:space="preserve"> E, </w:t>
      </w:r>
      <w:proofErr w:type="spellStart"/>
      <w:r w:rsidRPr="00C44925">
        <w:rPr>
          <w:rFonts w:ascii="Book Antiqua" w:hAnsi="Book Antiqua" w:cs="宋体"/>
          <w:bdr w:val="none" w:sz="0" w:space="0" w:color="auto"/>
          <w:lang w:eastAsia="zh-CN"/>
        </w:rPr>
        <w:t>Guarner</w:t>
      </w:r>
      <w:proofErr w:type="spellEnd"/>
      <w:r w:rsidRPr="00C44925">
        <w:rPr>
          <w:rFonts w:ascii="Book Antiqua" w:hAnsi="Book Antiqua" w:cs="宋体"/>
          <w:bdr w:val="none" w:sz="0" w:space="0" w:color="auto"/>
          <w:lang w:eastAsia="zh-CN"/>
        </w:rPr>
        <w:t xml:space="preserve"> C. Transfusion strategies for acute upper gastrointestinal bleeding. </w:t>
      </w:r>
      <w:r w:rsidRPr="00C44925">
        <w:rPr>
          <w:rFonts w:ascii="Book Antiqua" w:hAnsi="Book Antiqua" w:cs="宋体"/>
          <w:i/>
          <w:iCs/>
          <w:bdr w:val="none" w:sz="0" w:space="0" w:color="auto"/>
          <w:lang w:eastAsia="zh-CN"/>
        </w:rPr>
        <w:t xml:space="preserve">N </w:t>
      </w:r>
      <w:proofErr w:type="spellStart"/>
      <w:r w:rsidRPr="00C44925">
        <w:rPr>
          <w:rFonts w:ascii="Book Antiqua" w:hAnsi="Book Antiqua" w:cs="宋体"/>
          <w:i/>
          <w:iCs/>
          <w:bdr w:val="none" w:sz="0" w:space="0" w:color="auto"/>
          <w:lang w:eastAsia="zh-CN"/>
        </w:rPr>
        <w:t>Engl</w:t>
      </w:r>
      <w:proofErr w:type="spellEnd"/>
      <w:r w:rsidRPr="00C44925">
        <w:rPr>
          <w:rFonts w:ascii="Book Antiqua" w:hAnsi="Book Antiqua" w:cs="宋体"/>
          <w:i/>
          <w:iCs/>
          <w:bdr w:val="none" w:sz="0" w:space="0" w:color="auto"/>
          <w:lang w:eastAsia="zh-CN"/>
        </w:rPr>
        <w:t xml:space="preserve"> J Med</w:t>
      </w:r>
      <w:r w:rsidRPr="00C44925">
        <w:rPr>
          <w:rFonts w:ascii="Book Antiqua" w:hAnsi="Book Antiqua" w:cs="宋体"/>
          <w:bdr w:val="none" w:sz="0" w:space="0" w:color="auto"/>
          <w:lang w:eastAsia="zh-CN"/>
        </w:rPr>
        <w:t> 2013; </w:t>
      </w:r>
      <w:r w:rsidRPr="00C44925">
        <w:rPr>
          <w:rFonts w:ascii="Book Antiqua" w:hAnsi="Book Antiqua" w:cs="宋体"/>
          <w:b/>
          <w:bCs/>
          <w:bdr w:val="none" w:sz="0" w:space="0" w:color="auto"/>
          <w:lang w:eastAsia="zh-CN"/>
        </w:rPr>
        <w:t>368</w:t>
      </w:r>
      <w:r w:rsidRPr="00C44925">
        <w:rPr>
          <w:rFonts w:ascii="Book Antiqua" w:hAnsi="Book Antiqua" w:cs="宋体"/>
          <w:bdr w:val="none" w:sz="0" w:space="0" w:color="auto"/>
          <w:lang w:eastAsia="zh-CN"/>
        </w:rPr>
        <w:t>: 11-21 [PMID: 23281973 DOI: 10.1056/NEJMoa1211801]</w:t>
      </w:r>
    </w:p>
    <w:p w14:paraId="16333962"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21 </w:t>
      </w:r>
      <w:r w:rsidRPr="00C44925">
        <w:rPr>
          <w:rFonts w:ascii="Book Antiqua" w:hAnsi="Book Antiqua" w:cs="宋体"/>
          <w:b/>
          <w:bCs/>
          <w:bdr w:val="none" w:sz="0" w:space="0" w:color="auto"/>
          <w:lang w:eastAsia="zh-CN"/>
        </w:rPr>
        <w:t>Holst LB</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Haase</w:t>
      </w:r>
      <w:proofErr w:type="spellEnd"/>
      <w:r w:rsidRPr="00C44925">
        <w:rPr>
          <w:rFonts w:ascii="Book Antiqua" w:hAnsi="Book Antiqua" w:cs="宋体"/>
          <w:bdr w:val="none" w:sz="0" w:space="0" w:color="auto"/>
          <w:lang w:eastAsia="zh-CN"/>
        </w:rPr>
        <w:t xml:space="preserve"> N, </w:t>
      </w:r>
      <w:proofErr w:type="spellStart"/>
      <w:r w:rsidRPr="00C44925">
        <w:rPr>
          <w:rFonts w:ascii="Book Antiqua" w:hAnsi="Book Antiqua" w:cs="宋体"/>
          <w:bdr w:val="none" w:sz="0" w:space="0" w:color="auto"/>
          <w:lang w:eastAsia="zh-CN"/>
        </w:rPr>
        <w:t>Wetterslev</w:t>
      </w:r>
      <w:proofErr w:type="spellEnd"/>
      <w:r w:rsidRPr="00C44925">
        <w:rPr>
          <w:rFonts w:ascii="Book Antiqua" w:hAnsi="Book Antiqua" w:cs="宋体"/>
          <w:bdr w:val="none" w:sz="0" w:space="0" w:color="auto"/>
          <w:lang w:eastAsia="zh-CN"/>
        </w:rPr>
        <w:t xml:space="preserve"> J, </w:t>
      </w:r>
      <w:proofErr w:type="spellStart"/>
      <w:r w:rsidRPr="00C44925">
        <w:rPr>
          <w:rFonts w:ascii="Book Antiqua" w:hAnsi="Book Antiqua" w:cs="宋体"/>
          <w:bdr w:val="none" w:sz="0" w:space="0" w:color="auto"/>
          <w:lang w:eastAsia="zh-CN"/>
        </w:rPr>
        <w:t>Wernerman</w:t>
      </w:r>
      <w:proofErr w:type="spellEnd"/>
      <w:r w:rsidRPr="00C44925">
        <w:rPr>
          <w:rFonts w:ascii="Book Antiqua" w:hAnsi="Book Antiqua" w:cs="宋体"/>
          <w:bdr w:val="none" w:sz="0" w:space="0" w:color="auto"/>
          <w:lang w:eastAsia="zh-CN"/>
        </w:rPr>
        <w:t xml:space="preserve"> J, </w:t>
      </w:r>
      <w:proofErr w:type="spellStart"/>
      <w:r w:rsidRPr="00C44925">
        <w:rPr>
          <w:rFonts w:ascii="Book Antiqua" w:hAnsi="Book Antiqua" w:cs="宋体"/>
          <w:bdr w:val="none" w:sz="0" w:space="0" w:color="auto"/>
          <w:lang w:eastAsia="zh-CN"/>
        </w:rPr>
        <w:t>Guttormsen</w:t>
      </w:r>
      <w:proofErr w:type="spellEnd"/>
      <w:r w:rsidRPr="00C44925">
        <w:rPr>
          <w:rFonts w:ascii="Book Antiqua" w:hAnsi="Book Antiqua" w:cs="宋体"/>
          <w:bdr w:val="none" w:sz="0" w:space="0" w:color="auto"/>
          <w:lang w:eastAsia="zh-CN"/>
        </w:rPr>
        <w:t xml:space="preserve"> AB, </w:t>
      </w:r>
      <w:proofErr w:type="spellStart"/>
      <w:r w:rsidRPr="00C44925">
        <w:rPr>
          <w:rFonts w:ascii="Book Antiqua" w:hAnsi="Book Antiqua" w:cs="宋体"/>
          <w:bdr w:val="none" w:sz="0" w:space="0" w:color="auto"/>
          <w:lang w:eastAsia="zh-CN"/>
        </w:rPr>
        <w:t>Karlsson</w:t>
      </w:r>
      <w:proofErr w:type="spellEnd"/>
      <w:r w:rsidRPr="00C44925">
        <w:rPr>
          <w:rFonts w:ascii="Book Antiqua" w:hAnsi="Book Antiqua" w:cs="宋体"/>
          <w:bdr w:val="none" w:sz="0" w:space="0" w:color="auto"/>
          <w:lang w:eastAsia="zh-CN"/>
        </w:rPr>
        <w:t xml:space="preserve"> S, Johansson PI, </w:t>
      </w:r>
      <w:proofErr w:type="spellStart"/>
      <w:r w:rsidRPr="00C44925">
        <w:rPr>
          <w:rFonts w:ascii="Book Antiqua" w:hAnsi="Book Antiqua" w:cs="宋体"/>
          <w:bdr w:val="none" w:sz="0" w:space="0" w:color="auto"/>
          <w:lang w:eastAsia="zh-CN"/>
        </w:rPr>
        <w:t>Aneman</w:t>
      </w:r>
      <w:proofErr w:type="spellEnd"/>
      <w:r w:rsidRPr="00C44925">
        <w:rPr>
          <w:rFonts w:ascii="Book Antiqua" w:hAnsi="Book Antiqua" w:cs="宋体"/>
          <w:bdr w:val="none" w:sz="0" w:space="0" w:color="auto"/>
          <w:lang w:eastAsia="zh-CN"/>
        </w:rPr>
        <w:t xml:space="preserve"> A, </w:t>
      </w:r>
      <w:proofErr w:type="spellStart"/>
      <w:r w:rsidRPr="00C44925">
        <w:rPr>
          <w:rFonts w:ascii="Book Antiqua" w:hAnsi="Book Antiqua" w:cs="宋体"/>
          <w:bdr w:val="none" w:sz="0" w:space="0" w:color="auto"/>
          <w:lang w:eastAsia="zh-CN"/>
        </w:rPr>
        <w:t>Vang</w:t>
      </w:r>
      <w:proofErr w:type="spellEnd"/>
      <w:r w:rsidRPr="00C44925">
        <w:rPr>
          <w:rFonts w:ascii="Book Antiqua" w:hAnsi="Book Antiqua" w:cs="宋体"/>
          <w:bdr w:val="none" w:sz="0" w:space="0" w:color="auto"/>
          <w:lang w:eastAsia="zh-CN"/>
        </w:rPr>
        <w:t xml:space="preserve"> ML, Winding R, </w:t>
      </w:r>
      <w:proofErr w:type="spellStart"/>
      <w:r w:rsidRPr="00C44925">
        <w:rPr>
          <w:rFonts w:ascii="Book Antiqua" w:hAnsi="Book Antiqua" w:cs="宋体"/>
          <w:bdr w:val="none" w:sz="0" w:space="0" w:color="auto"/>
          <w:lang w:eastAsia="zh-CN"/>
        </w:rPr>
        <w:t>Nebrich</w:t>
      </w:r>
      <w:proofErr w:type="spellEnd"/>
      <w:r w:rsidRPr="00C44925">
        <w:rPr>
          <w:rFonts w:ascii="Book Antiqua" w:hAnsi="Book Antiqua" w:cs="宋体"/>
          <w:bdr w:val="none" w:sz="0" w:space="0" w:color="auto"/>
          <w:lang w:eastAsia="zh-CN"/>
        </w:rPr>
        <w:t xml:space="preserve"> L, </w:t>
      </w:r>
      <w:proofErr w:type="spellStart"/>
      <w:r w:rsidRPr="00C44925">
        <w:rPr>
          <w:rFonts w:ascii="Book Antiqua" w:hAnsi="Book Antiqua" w:cs="宋体"/>
          <w:bdr w:val="none" w:sz="0" w:space="0" w:color="auto"/>
          <w:lang w:eastAsia="zh-CN"/>
        </w:rPr>
        <w:t>Nibro</w:t>
      </w:r>
      <w:proofErr w:type="spellEnd"/>
      <w:r w:rsidRPr="00C44925">
        <w:rPr>
          <w:rFonts w:ascii="Book Antiqua" w:hAnsi="Book Antiqua" w:cs="宋体"/>
          <w:bdr w:val="none" w:sz="0" w:space="0" w:color="auto"/>
          <w:lang w:eastAsia="zh-CN"/>
        </w:rPr>
        <w:t xml:space="preserve"> HL, Rasmussen BS, </w:t>
      </w:r>
      <w:proofErr w:type="spellStart"/>
      <w:r w:rsidRPr="00C44925">
        <w:rPr>
          <w:rFonts w:ascii="Book Antiqua" w:hAnsi="Book Antiqua" w:cs="宋体"/>
          <w:bdr w:val="none" w:sz="0" w:space="0" w:color="auto"/>
          <w:lang w:eastAsia="zh-CN"/>
        </w:rPr>
        <w:t>Lauridsen</w:t>
      </w:r>
      <w:proofErr w:type="spellEnd"/>
      <w:r w:rsidRPr="00C44925">
        <w:rPr>
          <w:rFonts w:ascii="Book Antiqua" w:hAnsi="Book Antiqua" w:cs="宋体"/>
          <w:bdr w:val="none" w:sz="0" w:space="0" w:color="auto"/>
          <w:lang w:eastAsia="zh-CN"/>
        </w:rPr>
        <w:t xml:space="preserve"> JR, Nielsen JS, </w:t>
      </w:r>
      <w:proofErr w:type="spellStart"/>
      <w:r w:rsidRPr="00C44925">
        <w:rPr>
          <w:rFonts w:ascii="Book Antiqua" w:hAnsi="Book Antiqua" w:cs="宋体"/>
          <w:bdr w:val="none" w:sz="0" w:space="0" w:color="auto"/>
          <w:lang w:eastAsia="zh-CN"/>
        </w:rPr>
        <w:t>Oldner</w:t>
      </w:r>
      <w:proofErr w:type="spellEnd"/>
      <w:r w:rsidRPr="00C44925">
        <w:rPr>
          <w:rFonts w:ascii="Book Antiqua" w:hAnsi="Book Antiqua" w:cs="宋体"/>
          <w:bdr w:val="none" w:sz="0" w:space="0" w:color="auto"/>
          <w:lang w:eastAsia="zh-CN"/>
        </w:rPr>
        <w:t xml:space="preserve"> A, </w:t>
      </w:r>
      <w:proofErr w:type="spellStart"/>
      <w:r w:rsidRPr="00C44925">
        <w:rPr>
          <w:rFonts w:ascii="Book Antiqua" w:hAnsi="Book Antiqua" w:cs="宋体"/>
          <w:bdr w:val="none" w:sz="0" w:space="0" w:color="auto"/>
          <w:lang w:eastAsia="zh-CN"/>
        </w:rPr>
        <w:t>Pettilä</w:t>
      </w:r>
      <w:proofErr w:type="spellEnd"/>
      <w:r w:rsidRPr="00C44925">
        <w:rPr>
          <w:rFonts w:ascii="Book Antiqua" w:hAnsi="Book Antiqua" w:cs="宋体"/>
          <w:bdr w:val="none" w:sz="0" w:space="0" w:color="auto"/>
          <w:lang w:eastAsia="zh-CN"/>
        </w:rPr>
        <w:t xml:space="preserve"> V, </w:t>
      </w:r>
      <w:proofErr w:type="spellStart"/>
      <w:r w:rsidRPr="00C44925">
        <w:rPr>
          <w:rFonts w:ascii="Book Antiqua" w:hAnsi="Book Antiqua" w:cs="宋体"/>
          <w:bdr w:val="none" w:sz="0" w:space="0" w:color="auto"/>
          <w:lang w:eastAsia="zh-CN"/>
        </w:rPr>
        <w:t>Cronhjort</w:t>
      </w:r>
      <w:proofErr w:type="spellEnd"/>
      <w:r w:rsidRPr="00C44925">
        <w:rPr>
          <w:rFonts w:ascii="Book Antiqua" w:hAnsi="Book Antiqua" w:cs="宋体"/>
          <w:bdr w:val="none" w:sz="0" w:space="0" w:color="auto"/>
          <w:lang w:eastAsia="zh-CN"/>
        </w:rPr>
        <w:t xml:space="preserve"> MB, Andersen LH, Pedersen UG, Reiter N, Wiis J, White JO, Russell L, </w:t>
      </w:r>
      <w:proofErr w:type="spellStart"/>
      <w:r w:rsidRPr="00C44925">
        <w:rPr>
          <w:rFonts w:ascii="Book Antiqua" w:hAnsi="Book Antiqua" w:cs="宋体"/>
          <w:bdr w:val="none" w:sz="0" w:space="0" w:color="auto"/>
          <w:lang w:eastAsia="zh-CN"/>
        </w:rPr>
        <w:t>Thornberg</w:t>
      </w:r>
      <w:proofErr w:type="spellEnd"/>
      <w:r w:rsidRPr="00C44925">
        <w:rPr>
          <w:rFonts w:ascii="Book Antiqua" w:hAnsi="Book Antiqua" w:cs="宋体"/>
          <w:bdr w:val="none" w:sz="0" w:space="0" w:color="auto"/>
          <w:lang w:eastAsia="zh-CN"/>
        </w:rPr>
        <w:t xml:space="preserve"> KJ, </w:t>
      </w:r>
      <w:proofErr w:type="spellStart"/>
      <w:r w:rsidRPr="00C44925">
        <w:rPr>
          <w:rFonts w:ascii="Book Antiqua" w:hAnsi="Book Antiqua" w:cs="宋体"/>
          <w:bdr w:val="none" w:sz="0" w:space="0" w:color="auto"/>
          <w:lang w:eastAsia="zh-CN"/>
        </w:rPr>
        <w:t>Hjortrup</w:t>
      </w:r>
      <w:proofErr w:type="spellEnd"/>
      <w:r w:rsidRPr="00C44925">
        <w:rPr>
          <w:rFonts w:ascii="Book Antiqua" w:hAnsi="Book Antiqua" w:cs="宋体"/>
          <w:bdr w:val="none" w:sz="0" w:space="0" w:color="auto"/>
          <w:lang w:eastAsia="zh-CN"/>
        </w:rPr>
        <w:t xml:space="preserve"> PB, Müller RG, </w:t>
      </w:r>
      <w:proofErr w:type="spellStart"/>
      <w:r w:rsidRPr="00C44925">
        <w:rPr>
          <w:rFonts w:ascii="Book Antiqua" w:hAnsi="Book Antiqua" w:cs="宋体"/>
          <w:bdr w:val="none" w:sz="0" w:space="0" w:color="auto"/>
          <w:lang w:eastAsia="zh-CN"/>
        </w:rPr>
        <w:t>Møller</w:t>
      </w:r>
      <w:proofErr w:type="spellEnd"/>
      <w:r w:rsidRPr="00C44925">
        <w:rPr>
          <w:rFonts w:ascii="Book Antiqua" w:hAnsi="Book Antiqua" w:cs="宋体"/>
          <w:bdr w:val="none" w:sz="0" w:space="0" w:color="auto"/>
          <w:lang w:eastAsia="zh-CN"/>
        </w:rPr>
        <w:t xml:space="preserve"> MH, </w:t>
      </w:r>
      <w:proofErr w:type="spellStart"/>
      <w:r w:rsidRPr="00C44925">
        <w:rPr>
          <w:rFonts w:ascii="Book Antiqua" w:hAnsi="Book Antiqua" w:cs="宋体"/>
          <w:bdr w:val="none" w:sz="0" w:space="0" w:color="auto"/>
          <w:lang w:eastAsia="zh-CN"/>
        </w:rPr>
        <w:t>Steensen</w:t>
      </w:r>
      <w:proofErr w:type="spellEnd"/>
      <w:r w:rsidRPr="00C44925">
        <w:rPr>
          <w:rFonts w:ascii="Book Antiqua" w:hAnsi="Book Antiqua" w:cs="宋体"/>
          <w:bdr w:val="none" w:sz="0" w:space="0" w:color="auto"/>
          <w:lang w:eastAsia="zh-CN"/>
        </w:rPr>
        <w:t xml:space="preserve"> M, </w:t>
      </w:r>
      <w:proofErr w:type="spellStart"/>
      <w:r w:rsidRPr="00C44925">
        <w:rPr>
          <w:rFonts w:ascii="Book Antiqua" w:hAnsi="Book Antiqua" w:cs="宋体"/>
          <w:bdr w:val="none" w:sz="0" w:space="0" w:color="auto"/>
          <w:lang w:eastAsia="zh-CN"/>
        </w:rPr>
        <w:t>Tjäder</w:t>
      </w:r>
      <w:proofErr w:type="spellEnd"/>
      <w:r w:rsidRPr="00C44925">
        <w:rPr>
          <w:rFonts w:ascii="Book Antiqua" w:hAnsi="Book Antiqua" w:cs="宋体"/>
          <w:bdr w:val="none" w:sz="0" w:space="0" w:color="auto"/>
          <w:lang w:eastAsia="zh-CN"/>
        </w:rPr>
        <w:t xml:space="preserve"> I, </w:t>
      </w:r>
      <w:proofErr w:type="spellStart"/>
      <w:r w:rsidRPr="00C44925">
        <w:rPr>
          <w:rFonts w:ascii="Book Antiqua" w:hAnsi="Book Antiqua" w:cs="宋体"/>
          <w:bdr w:val="none" w:sz="0" w:space="0" w:color="auto"/>
          <w:lang w:eastAsia="zh-CN"/>
        </w:rPr>
        <w:t>Kilsand</w:t>
      </w:r>
      <w:proofErr w:type="spellEnd"/>
      <w:r w:rsidRPr="00C44925">
        <w:rPr>
          <w:rFonts w:ascii="Book Antiqua" w:hAnsi="Book Antiqua" w:cs="宋体"/>
          <w:bdr w:val="none" w:sz="0" w:space="0" w:color="auto"/>
          <w:lang w:eastAsia="zh-CN"/>
        </w:rPr>
        <w:t xml:space="preserve"> K, </w:t>
      </w:r>
      <w:proofErr w:type="spellStart"/>
      <w:r w:rsidRPr="00C44925">
        <w:rPr>
          <w:rFonts w:ascii="Book Antiqua" w:hAnsi="Book Antiqua" w:cs="宋体"/>
          <w:bdr w:val="none" w:sz="0" w:space="0" w:color="auto"/>
          <w:lang w:eastAsia="zh-CN"/>
        </w:rPr>
        <w:t>Odeberg-Wernerman</w:t>
      </w:r>
      <w:proofErr w:type="spellEnd"/>
      <w:r w:rsidRPr="00C44925">
        <w:rPr>
          <w:rFonts w:ascii="Book Antiqua" w:hAnsi="Book Antiqua" w:cs="宋体"/>
          <w:bdr w:val="none" w:sz="0" w:space="0" w:color="auto"/>
          <w:lang w:eastAsia="zh-CN"/>
        </w:rPr>
        <w:t xml:space="preserve"> S, </w:t>
      </w:r>
      <w:proofErr w:type="spellStart"/>
      <w:r w:rsidRPr="00C44925">
        <w:rPr>
          <w:rFonts w:ascii="Book Antiqua" w:hAnsi="Book Antiqua" w:cs="宋体"/>
          <w:bdr w:val="none" w:sz="0" w:space="0" w:color="auto"/>
          <w:lang w:eastAsia="zh-CN"/>
        </w:rPr>
        <w:t>Sjøbø</w:t>
      </w:r>
      <w:proofErr w:type="spellEnd"/>
      <w:r w:rsidRPr="00C44925">
        <w:rPr>
          <w:rFonts w:ascii="Book Antiqua" w:hAnsi="Book Antiqua" w:cs="宋体"/>
          <w:bdr w:val="none" w:sz="0" w:space="0" w:color="auto"/>
          <w:lang w:eastAsia="zh-CN"/>
        </w:rPr>
        <w:t xml:space="preserve"> B, </w:t>
      </w:r>
      <w:proofErr w:type="spellStart"/>
      <w:r w:rsidRPr="00C44925">
        <w:rPr>
          <w:rFonts w:ascii="Book Antiqua" w:hAnsi="Book Antiqua" w:cs="宋体"/>
          <w:bdr w:val="none" w:sz="0" w:space="0" w:color="auto"/>
          <w:lang w:eastAsia="zh-CN"/>
        </w:rPr>
        <w:t>Bundgaard</w:t>
      </w:r>
      <w:proofErr w:type="spellEnd"/>
      <w:r w:rsidRPr="00C44925">
        <w:rPr>
          <w:rFonts w:ascii="Book Antiqua" w:hAnsi="Book Antiqua" w:cs="宋体"/>
          <w:bdr w:val="none" w:sz="0" w:space="0" w:color="auto"/>
          <w:lang w:eastAsia="zh-CN"/>
        </w:rPr>
        <w:t xml:space="preserve"> H, </w:t>
      </w:r>
      <w:proofErr w:type="spellStart"/>
      <w:r w:rsidRPr="00C44925">
        <w:rPr>
          <w:rFonts w:ascii="Book Antiqua" w:hAnsi="Book Antiqua" w:cs="宋体"/>
          <w:bdr w:val="none" w:sz="0" w:space="0" w:color="auto"/>
          <w:lang w:eastAsia="zh-CN"/>
        </w:rPr>
        <w:t>Thyø</w:t>
      </w:r>
      <w:proofErr w:type="spellEnd"/>
      <w:r w:rsidRPr="00C44925">
        <w:rPr>
          <w:rFonts w:ascii="Book Antiqua" w:hAnsi="Book Antiqua" w:cs="宋体"/>
          <w:bdr w:val="none" w:sz="0" w:space="0" w:color="auto"/>
          <w:lang w:eastAsia="zh-CN"/>
        </w:rPr>
        <w:t xml:space="preserve"> MA, </w:t>
      </w:r>
      <w:proofErr w:type="spellStart"/>
      <w:r w:rsidRPr="00C44925">
        <w:rPr>
          <w:rFonts w:ascii="Book Antiqua" w:hAnsi="Book Antiqua" w:cs="宋体"/>
          <w:bdr w:val="none" w:sz="0" w:space="0" w:color="auto"/>
          <w:lang w:eastAsia="zh-CN"/>
        </w:rPr>
        <w:t>Lodahl</w:t>
      </w:r>
      <w:proofErr w:type="spellEnd"/>
      <w:r w:rsidRPr="00C44925">
        <w:rPr>
          <w:rFonts w:ascii="Book Antiqua" w:hAnsi="Book Antiqua" w:cs="宋体"/>
          <w:bdr w:val="none" w:sz="0" w:space="0" w:color="auto"/>
          <w:lang w:eastAsia="zh-CN"/>
        </w:rPr>
        <w:t xml:space="preserve"> D, </w:t>
      </w:r>
      <w:proofErr w:type="spellStart"/>
      <w:r w:rsidRPr="00C44925">
        <w:rPr>
          <w:rFonts w:ascii="Book Antiqua" w:hAnsi="Book Antiqua" w:cs="宋体"/>
          <w:bdr w:val="none" w:sz="0" w:space="0" w:color="auto"/>
          <w:lang w:eastAsia="zh-CN"/>
        </w:rPr>
        <w:t>Mærkedahl</w:t>
      </w:r>
      <w:proofErr w:type="spellEnd"/>
      <w:r w:rsidRPr="00C44925">
        <w:rPr>
          <w:rFonts w:ascii="Book Antiqua" w:hAnsi="Book Antiqua" w:cs="宋体"/>
          <w:bdr w:val="none" w:sz="0" w:space="0" w:color="auto"/>
          <w:lang w:eastAsia="zh-CN"/>
        </w:rPr>
        <w:t xml:space="preserve"> R, </w:t>
      </w:r>
      <w:proofErr w:type="spellStart"/>
      <w:r w:rsidRPr="00C44925">
        <w:rPr>
          <w:rFonts w:ascii="Book Antiqua" w:hAnsi="Book Antiqua" w:cs="宋体"/>
          <w:bdr w:val="none" w:sz="0" w:space="0" w:color="auto"/>
          <w:lang w:eastAsia="zh-CN"/>
        </w:rPr>
        <w:t>Albeck</w:t>
      </w:r>
      <w:proofErr w:type="spellEnd"/>
      <w:r w:rsidRPr="00C44925">
        <w:rPr>
          <w:rFonts w:ascii="Book Antiqua" w:hAnsi="Book Antiqua" w:cs="宋体"/>
          <w:bdr w:val="none" w:sz="0" w:space="0" w:color="auto"/>
          <w:lang w:eastAsia="zh-CN"/>
        </w:rPr>
        <w:t xml:space="preserve"> C, </w:t>
      </w:r>
      <w:proofErr w:type="spellStart"/>
      <w:r w:rsidRPr="00C44925">
        <w:rPr>
          <w:rFonts w:ascii="Book Antiqua" w:hAnsi="Book Antiqua" w:cs="宋体"/>
          <w:bdr w:val="none" w:sz="0" w:space="0" w:color="auto"/>
          <w:lang w:eastAsia="zh-CN"/>
        </w:rPr>
        <w:t>Illum</w:t>
      </w:r>
      <w:proofErr w:type="spellEnd"/>
      <w:r w:rsidRPr="00C44925">
        <w:rPr>
          <w:rFonts w:ascii="Book Antiqua" w:hAnsi="Book Antiqua" w:cs="宋体"/>
          <w:bdr w:val="none" w:sz="0" w:space="0" w:color="auto"/>
          <w:lang w:eastAsia="zh-CN"/>
        </w:rPr>
        <w:t xml:space="preserve"> D, Kruse M, </w:t>
      </w:r>
      <w:proofErr w:type="spellStart"/>
      <w:r w:rsidRPr="00C44925">
        <w:rPr>
          <w:rFonts w:ascii="Book Antiqua" w:hAnsi="Book Antiqua" w:cs="宋体"/>
          <w:bdr w:val="none" w:sz="0" w:space="0" w:color="auto"/>
          <w:lang w:eastAsia="zh-CN"/>
        </w:rPr>
        <w:t>Winkel</w:t>
      </w:r>
      <w:proofErr w:type="spellEnd"/>
      <w:r w:rsidRPr="00C44925">
        <w:rPr>
          <w:rFonts w:ascii="Book Antiqua" w:hAnsi="Book Antiqua" w:cs="宋体"/>
          <w:bdr w:val="none" w:sz="0" w:space="0" w:color="auto"/>
          <w:lang w:eastAsia="zh-CN"/>
        </w:rPr>
        <w:t xml:space="preserve"> P, </w:t>
      </w:r>
      <w:proofErr w:type="spellStart"/>
      <w:r w:rsidRPr="00C44925">
        <w:rPr>
          <w:rFonts w:ascii="Book Antiqua" w:hAnsi="Book Antiqua" w:cs="宋体"/>
          <w:bdr w:val="none" w:sz="0" w:space="0" w:color="auto"/>
          <w:lang w:eastAsia="zh-CN"/>
        </w:rPr>
        <w:t>Perner</w:t>
      </w:r>
      <w:proofErr w:type="spellEnd"/>
      <w:r w:rsidRPr="00C44925">
        <w:rPr>
          <w:rFonts w:ascii="Book Antiqua" w:hAnsi="Book Antiqua" w:cs="宋体"/>
          <w:bdr w:val="none" w:sz="0" w:space="0" w:color="auto"/>
          <w:lang w:eastAsia="zh-CN"/>
        </w:rPr>
        <w:t xml:space="preserve"> A. Lower versus higher hemoglobin threshold for transfusion in septic shock. </w:t>
      </w:r>
      <w:r w:rsidRPr="00C44925">
        <w:rPr>
          <w:rFonts w:ascii="Book Antiqua" w:hAnsi="Book Antiqua" w:cs="宋体"/>
          <w:i/>
          <w:iCs/>
          <w:bdr w:val="none" w:sz="0" w:space="0" w:color="auto"/>
          <w:lang w:eastAsia="zh-CN"/>
        </w:rPr>
        <w:t xml:space="preserve">N </w:t>
      </w:r>
      <w:proofErr w:type="spellStart"/>
      <w:r w:rsidRPr="00C44925">
        <w:rPr>
          <w:rFonts w:ascii="Book Antiqua" w:hAnsi="Book Antiqua" w:cs="宋体"/>
          <w:i/>
          <w:iCs/>
          <w:bdr w:val="none" w:sz="0" w:space="0" w:color="auto"/>
          <w:lang w:eastAsia="zh-CN"/>
        </w:rPr>
        <w:t>Engl</w:t>
      </w:r>
      <w:proofErr w:type="spellEnd"/>
      <w:r w:rsidRPr="00C44925">
        <w:rPr>
          <w:rFonts w:ascii="Book Antiqua" w:hAnsi="Book Antiqua" w:cs="宋体"/>
          <w:i/>
          <w:iCs/>
          <w:bdr w:val="none" w:sz="0" w:space="0" w:color="auto"/>
          <w:lang w:eastAsia="zh-CN"/>
        </w:rPr>
        <w:t xml:space="preserve"> J Med</w:t>
      </w:r>
      <w:r w:rsidRPr="00C44925">
        <w:rPr>
          <w:rFonts w:ascii="Book Antiqua" w:hAnsi="Book Antiqua" w:cs="宋体"/>
          <w:bdr w:val="none" w:sz="0" w:space="0" w:color="auto"/>
          <w:lang w:eastAsia="zh-CN"/>
        </w:rPr>
        <w:t> 2014; </w:t>
      </w:r>
      <w:r w:rsidRPr="00C44925">
        <w:rPr>
          <w:rFonts w:ascii="Book Antiqua" w:hAnsi="Book Antiqua" w:cs="宋体"/>
          <w:b/>
          <w:bCs/>
          <w:bdr w:val="none" w:sz="0" w:space="0" w:color="auto"/>
          <w:lang w:eastAsia="zh-CN"/>
        </w:rPr>
        <w:t>371</w:t>
      </w:r>
      <w:r w:rsidRPr="00C44925">
        <w:rPr>
          <w:rFonts w:ascii="Book Antiqua" w:hAnsi="Book Antiqua" w:cs="宋体"/>
          <w:bdr w:val="none" w:sz="0" w:space="0" w:color="auto"/>
          <w:lang w:eastAsia="zh-CN"/>
        </w:rPr>
        <w:t>: 1381-1391 [PMID: 25270275 DOI: 10.1056/NEJMoa1406617]</w:t>
      </w:r>
    </w:p>
    <w:p w14:paraId="462D3407"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proofErr w:type="gramStart"/>
      <w:r w:rsidRPr="00C44925">
        <w:rPr>
          <w:rFonts w:ascii="Book Antiqua" w:hAnsi="Book Antiqua" w:cs="宋体"/>
          <w:bdr w:val="none" w:sz="0" w:space="0" w:color="auto"/>
          <w:lang w:eastAsia="zh-CN"/>
        </w:rPr>
        <w:t xml:space="preserve">22 </w:t>
      </w:r>
      <w:r w:rsidRPr="00C44925">
        <w:rPr>
          <w:rFonts w:ascii="Book Antiqua" w:hAnsi="Book Antiqua" w:cs="Arial"/>
          <w:b/>
          <w:bdr w:val="none" w:sz="0" w:space="0" w:color="auto"/>
          <w:lang w:val="fr-FR" w:eastAsia="fr-FR"/>
        </w:rPr>
        <w:t>American Society of Anesthesiologists Task Force on Perioperative Blood Management</w:t>
      </w:r>
      <w:r w:rsidRPr="00C44925">
        <w:rPr>
          <w:rFonts w:ascii="Book Antiqua" w:hAnsi="Book Antiqua" w:cs="Arial"/>
          <w:bdr w:val="none" w:sz="0" w:space="0" w:color="auto"/>
          <w:lang w:val="fr-FR" w:eastAsia="fr-FR"/>
        </w:rPr>
        <w:t>.</w:t>
      </w:r>
      <w:proofErr w:type="gramEnd"/>
      <w:r w:rsidRPr="00C44925">
        <w:rPr>
          <w:rFonts w:ascii="Book Antiqua" w:hAnsi="Book Antiqua" w:cs="宋体"/>
          <w:bdr w:val="none" w:sz="0" w:space="0" w:color="auto"/>
          <w:lang w:eastAsia="zh-CN"/>
        </w:rPr>
        <w:t xml:space="preserve"> Practice guidelines for perioperative blood management: an updated report by the American Society of Anesthesiologists Task Force on Perioperative Blood Management*. </w:t>
      </w:r>
      <w:r w:rsidRPr="00C44925">
        <w:rPr>
          <w:rFonts w:ascii="Book Antiqua" w:hAnsi="Book Antiqua" w:cs="宋体"/>
          <w:i/>
          <w:iCs/>
          <w:bdr w:val="none" w:sz="0" w:space="0" w:color="auto"/>
          <w:lang w:eastAsia="zh-CN"/>
        </w:rPr>
        <w:t>Anesthesiology</w:t>
      </w:r>
      <w:r w:rsidRPr="00C44925">
        <w:rPr>
          <w:rFonts w:ascii="Book Antiqua" w:hAnsi="Book Antiqua" w:cs="宋体"/>
          <w:bdr w:val="none" w:sz="0" w:space="0" w:color="auto"/>
          <w:lang w:eastAsia="zh-CN"/>
        </w:rPr>
        <w:t> 2015; </w:t>
      </w:r>
      <w:r w:rsidRPr="00C44925">
        <w:rPr>
          <w:rFonts w:ascii="Book Antiqua" w:hAnsi="Book Antiqua" w:cs="宋体"/>
          <w:b/>
          <w:bCs/>
          <w:bdr w:val="none" w:sz="0" w:space="0" w:color="auto"/>
          <w:lang w:eastAsia="zh-CN"/>
        </w:rPr>
        <w:t>122</w:t>
      </w:r>
      <w:r w:rsidRPr="00C44925">
        <w:rPr>
          <w:rFonts w:ascii="Book Antiqua" w:hAnsi="Book Antiqua" w:cs="宋体"/>
          <w:bdr w:val="none" w:sz="0" w:space="0" w:color="auto"/>
          <w:lang w:eastAsia="zh-CN"/>
        </w:rPr>
        <w:t>: 241-275 [PMID: 25545654 DOI: 10.1097/ALN.0000000000000463]</w:t>
      </w:r>
    </w:p>
    <w:p w14:paraId="4F31B8B3"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23 </w:t>
      </w:r>
      <w:proofErr w:type="spellStart"/>
      <w:r w:rsidRPr="00C44925">
        <w:rPr>
          <w:rFonts w:ascii="Book Antiqua" w:hAnsi="Book Antiqua" w:cs="宋体"/>
          <w:b/>
          <w:bCs/>
          <w:bdr w:val="none" w:sz="0" w:space="0" w:color="auto"/>
          <w:lang w:eastAsia="zh-CN"/>
        </w:rPr>
        <w:t>Sakr</w:t>
      </w:r>
      <w:proofErr w:type="spellEnd"/>
      <w:r w:rsidRPr="00C44925">
        <w:rPr>
          <w:rFonts w:ascii="Book Antiqua" w:hAnsi="Book Antiqua" w:cs="宋体"/>
          <w:b/>
          <w:bCs/>
          <w:bdr w:val="none" w:sz="0" w:space="0" w:color="auto"/>
          <w:lang w:eastAsia="zh-CN"/>
        </w:rPr>
        <w:t xml:space="preserve"> Y</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Chierego</w:t>
      </w:r>
      <w:proofErr w:type="spellEnd"/>
      <w:r w:rsidRPr="00C44925">
        <w:rPr>
          <w:rFonts w:ascii="Book Antiqua" w:hAnsi="Book Antiqua" w:cs="宋体"/>
          <w:bdr w:val="none" w:sz="0" w:space="0" w:color="auto"/>
          <w:lang w:eastAsia="zh-CN"/>
        </w:rPr>
        <w:t xml:space="preserve"> M, </w:t>
      </w:r>
      <w:proofErr w:type="spellStart"/>
      <w:r w:rsidRPr="00C44925">
        <w:rPr>
          <w:rFonts w:ascii="Book Antiqua" w:hAnsi="Book Antiqua" w:cs="宋体"/>
          <w:bdr w:val="none" w:sz="0" w:space="0" w:color="auto"/>
          <w:lang w:eastAsia="zh-CN"/>
        </w:rPr>
        <w:t>Piagnerelli</w:t>
      </w:r>
      <w:proofErr w:type="spellEnd"/>
      <w:r w:rsidRPr="00C44925">
        <w:rPr>
          <w:rFonts w:ascii="Book Antiqua" w:hAnsi="Book Antiqua" w:cs="宋体"/>
          <w:bdr w:val="none" w:sz="0" w:space="0" w:color="auto"/>
          <w:lang w:eastAsia="zh-CN"/>
        </w:rPr>
        <w:t xml:space="preserve"> M, Verdant C, Dubois MJ, Koch M, </w:t>
      </w:r>
      <w:proofErr w:type="spellStart"/>
      <w:r w:rsidRPr="00C44925">
        <w:rPr>
          <w:rFonts w:ascii="Book Antiqua" w:hAnsi="Book Antiqua" w:cs="宋体"/>
          <w:bdr w:val="none" w:sz="0" w:space="0" w:color="auto"/>
          <w:lang w:eastAsia="zh-CN"/>
        </w:rPr>
        <w:t>Creteur</w:t>
      </w:r>
      <w:proofErr w:type="spellEnd"/>
      <w:r w:rsidRPr="00C44925">
        <w:rPr>
          <w:rFonts w:ascii="Book Antiqua" w:hAnsi="Book Antiqua" w:cs="宋体"/>
          <w:bdr w:val="none" w:sz="0" w:space="0" w:color="auto"/>
          <w:lang w:eastAsia="zh-CN"/>
        </w:rPr>
        <w:t xml:space="preserve"> J, </w:t>
      </w:r>
      <w:proofErr w:type="spellStart"/>
      <w:r w:rsidRPr="00C44925">
        <w:rPr>
          <w:rFonts w:ascii="Book Antiqua" w:hAnsi="Book Antiqua" w:cs="宋体"/>
          <w:bdr w:val="none" w:sz="0" w:space="0" w:color="auto"/>
          <w:lang w:eastAsia="zh-CN"/>
        </w:rPr>
        <w:t>Gullo</w:t>
      </w:r>
      <w:proofErr w:type="spellEnd"/>
      <w:r w:rsidRPr="00C44925">
        <w:rPr>
          <w:rFonts w:ascii="Book Antiqua" w:hAnsi="Book Antiqua" w:cs="宋体"/>
          <w:bdr w:val="none" w:sz="0" w:space="0" w:color="auto"/>
          <w:lang w:eastAsia="zh-CN"/>
        </w:rPr>
        <w:t xml:space="preserve"> A, Vincent JL, De Backer D. Microvascular response to red blood cell transfusion in </w:t>
      </w:r>
      <w:r w:rsidRPr="00C44925">
        <w:rPr>
          <w:rFonts w:ascii="Book Antiqua" w:hAnsi="Book Antiqua" w:cs="宋体"/>
          <w:bdr w:val="none" w:sz="0" w:space="0" w:color="auto"/>
          <w:lang w:eastAsia="zh-CN"/>
        </w:rPr>
        <w:lastRenderedPageBreak/>
        <w:t>patients with severe sepsis. </w:t>
      </w:r>
      <w:proofErr w:type="spellStart"/>
      <w:r w:rsidRPr="00C44925">
        <w:rPr>
          <w:rFonts w:ascii="Book Antiqua" w:hAnsi="Book Antiqua" w:cs="宋体"/>
          <w:i/>
          <w:iCs/>
          <w:bdr w:val="none" w:sz="0" w:space="0" w:color="auto"/>
          <w:lang w:eastAsia="zh-CN"/>
        </w:rPr>
        <w:t>Crit</w:t>
      </w:r>
      <w:proofErr w:type="spellEnd"/>
      <w:r w:rsidRPr="00C44925">
        <w:rPr>
          <w:rFonts w:ascii="Book Antiqua" w:hAnsi="Book Antiqua" w:cs="宋体"/>
          <w:i/>
          <w:iCs/>
          <w:bdr w:val="none" w:sz="0" w:space="0" w:color="auto"/>
          <w:lang w:eastAsia="zh-CN"/>
        </w:rPr>
        <w:t xml:space="preserve"> Care Med</w:t>
      </w:r>
      <w:r w:rsidRPr="00C44925">
        <w:rPr>
          <w:rFonts w:ascii="Book Antiqua" w:hAnsi="Book Antiqua" w:cs="宋体"/>
          <w:bdr w:val="none" w:sz="0" w:space="0" w:color="auto"/>
          <w:lang w:eastAsia="zh-CN"/>
        </w:rPr>
        <w:t> 2007; </w:t>
      </w:r>
      <w:r w:rsidRPr="00C44925">
        <w:rPr>
          <w:rFonts w:ascii="Book Antiqua" w:hAnsi="Book Antiqua" w:cs="宋体"/>
          <w:b/>
          <w:bCs/>
          <w:bdr w:val="none" w:sz="0" w:space="0" w:color="auto"/>
          <w:lang w:eastAsia="zh-CN"/>
        </w:rPr>
        <w:t>35</w:t>
      </w:r>
      <w:r w:rsidRPr="00C44925">
        <w:rPr>
          <w:rFonts w:ascii="Book Antiqua" w:hAnsi="Book Antiqua" w:cs="宋体"/>
          <w:bdr w:val="none" w:sz="0" w:space="0" w:color="auto"/>
          <w:lang w:eastAsia="zh-CN"/>
        </w:rPr>
        <w:t>: 1639-1644 [PMID: 17522571 DOI: 10.1097/01.CCM.0000269936.73788.32]</w:t>
      </w:r>
    </w:p>
    <w:p w14:paraId="418781CB"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24 </w:t>
      </w:r>
      <w:r w:rsidRPr="00C44925">
        <w:rPr>
          <w:rFonts w:ascii="Book Antiqua" w:hAnsi="Book Antiqua" w:cs="宋体"/>
          <w:b/>
          <w:bCs/>
          <w:bdr w:val="none" w:sz="0" w:space="0" w:color="auto"/>
          <w:lang w:eastAsia="zh-CN"/>
        </w:rPr>
        <w:t>Weinberg JA</w:t>
      </w:r>
      <w:r w:rsidRPr="00C44925">
        <w:rPr>
          <w:rFonts w:ascii="Book Antiqua" w:hAnsi="Book Antiqua" w:cs="宋体"/>
          <w:bdr w:val="none" w:sz="0" w:space="0" w:color="auto"/>
          <w:lang w:eastAsia="zh-CN"/>
        </w:rPr>
        <w:t xml:space="preserve">, MacLennan PA, </w:t>
      </w:r>
      <w:proofErr w:type="spellStart"/>
      <w:r w:rsidRPr="00C44925">
        <w:rPr>
          <w:rFonts w:ascii="Book Antiqua" w:hAnsi="Book Antiqua" w:cs="宋体"/>
          <w:bdr w:val="none" w:sz="0" w:space="0" w:color="auto"/>
          <w:lang w:eastAsia="zh-CN"/>
        </w:rPr>
        <w:t>Vandromme-Cusick</w:t>
      </w:r>
      <w:proofErr w:type="spellEnd"/>
      <w:r w:rsidRPr="00C44925">
        <w:rPr>
          <w:rFonts w:ascii="Book Antiqua" w:hAnsi="Book Antiqua" w:cs="宋体"/>
          <w:bdr w:val="none" w:sz="0" w:space="0" w:color="auto"/>
          <w:lang w:eastAsia="zh-CN"/>
        </w:rPr>
        <w:t xml:space="preserve"> MJ, </w:t>
      </w:r>
      <w:proofErr w:type="spellStart"/>
      <w:r w:rsidRPr="00C44925">
        <w:rPr>
          <w:rFonts w:ascii="Book Antiqua" w:hAnsi="Book Antiqua" w:cs="宋体"/>
          <w:bdr w:val="none" w:sz="0" w:space="0" w:color="auto"/>
          <w:lang w:eastAsia="zh-CN"/>
        </w:rPr>
        <w:t>Angotti</w:t>
      </w:r>
      <w:proofErr w:type="spellEnd"/>
      <w:r w:rsidRPr="00C44925">
        <w:rPr>
          <w:rFonts w:ascii="Book Antiqua" w:hAnsi="Book Antiqua" w:cs="宋体"/>
          <w:bdr w:val="none" w:sz="0" w:space="0" w:color="auto"/>
          <w:lang w:eastAsia="zh-CN"/>
        </w:rPr>
        <w:t xml:space="preserve"> JM, </w:t>
      </w:r>
      <w:proofErr w:type="spellStart"/>
      <w:r w:rsidRPr="00C44925">
        <w:rPr>
          <w:rFonts w:ascii="Book Antiqua" w:hAnsi="Book Antiqua" w:cs="宋体"/>
          <w:bdr w:val="none" w:sz="0" w:space="0" w:color="auto"/>
          <w:lang w:eastAsia="zh-CN"/>
        </w:rPr>
        <w:t>Magnotti</w:t>
      </w:r>
      <w:proofErr w:type="spellEnd"/>
      <w:r w:rsidRPr="00C44925">
        <w:rPr>
          <w:rFonts w:ascii="Book Antiqua" w:hAnsi="Book Antiqua" w:cs="宋体"/>
          <w:bdr w:val="none" w:sz="0" w:space="0" w:color="auto"/>
          <w:lang w:eastAsia="zh-CN"/>
        </w:rPr>
        <w:t xml:space="preserve"> LJ, </w:t>
      </w:r>
      <w:proofErr w:type="spellStart"/>
      <w:r w:rsidRPr="00C44925">
        <w:rPr>
          <w:rFonts w:ascii="Book Antiqua" w:hAnsi="Book Antiqua" w:cs="宋体"/>
          <w:bdr w:val="none" w:sz="0" w:space="0" w:color="auto"/>
          <w:lang w:eastAsia="zh-CN"/>
        </w:rPr>
        <w:t>Kerby</w:t>
      </w:r>
      <w:proofErr w:type="spellEnd"/>
      <w:r w:rsidRPr="00C44925">
        <w:rPr>
          <w:rFonts w:ascii="Book Antiqua" w:hAnsi="Book Antiqua" w:cs="宋体"/>
          <w:bdr w:val="none" w:sz="0" w:space="0" w:color="auto"/>
          <w:lang w:eastAsia="zh-CN"/>
        </w:rPr>
        <w:t xml:space="preserve"> JD, Rue LW, Barnum SR, Patel RP. </w:t>
      </w:r>
      <w:proofErr w:type="gramStart"/>
      <w:r w:rsidRPr="00C44925">
        <w:rPr>
          <w:rFonts w:ascii="Book Antiqua" w:hAnsi="Book Antiqua" w:cs="宋体"/>
          <w:bdr w:val="none" w:sz="0" w:space="0" w:color="auto"/>
          <w:lang w:eastAsia="zh-CN"/>
        </w:rPr>
        <w:t>Microvascular response to red blood cell transfusion in trauma patients.</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Shock</w:t>
      </w:r>
      <w:r w:rsidRPr="00C44925">
        <w:rPr>
          <w:rFonts w:ascii="Book Antiqua" w:hAnsi="Book Antiqua" w:cs="宋体"/>
          <w:bdr w:val="none" w:sz="0" w:space="0" w:color="auto"/>
          <w:lang w:eastAsia="zh-CN"/>
        </w:rPr>
        <w:t> 2012; </w:t>
      </w:r>
      <w:r w:rsidRPr="00C44925">
        <w:rPr>
          <w:rFonts w:ascii="Book Antiqua" w:hAnsi="Book Antiqua" w:cs="宋体"/>
          <w:b/>
          <w:bCs/>
          <w:bdr w:val="none" w:sz="0" w:space="0" w:color="auto"/>
          <w:lang w:eastAsia="zh-CN"/>
        </w:rPr>
        <w:t>37</w:t>
      </w:r>
      <w:r w:rsidRPr="00C44925">
        <w:rPr>
          <w:rFonts w:ascii="Book Antiqua" w:hAnsi="Book Antiqua" w:cs="宋体"/>
          <w:bdr w:val="none" w:sz="0" w:space="0" w:color="auto"/>
          <w:lang w:eastAsia="zh-CN"/>
        </w:rPr>
        <w:t>: 276-281 [PMID: 22344313 DOI: 10.1097/SHK.0b013e318241b739]</w:t>
      </w:r>
    </w:p>
    <w:p w14:paraId="068B2FA0"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25 </w:t>
      </w:r>
      <w:r w:rsidRPr="00C44925">
        <w:rPr>
          <w:rFonts w:ascii="Book Antiqua" w:hAnsi="Book Antiqua" w:cs="宋体"/>
          <w:b/>
          <w:bCs/>
          <w:bdr w:val="none" w:sz="0" w:space="0" w:color="auto"/>
          <w:lang w:eastAsia="zh-CN"/>
        </w:rPr>
        <w:t>Weinberg JA</w:t>
      </w:r>
      <w:r w:rsidRPr="00C44925">
        <w:rPr>
          <w:rFonts w:ascii="Book Antiqua" w:hAnsi="Book Antiqua" w:cs="宋体"/>
          <w:bdr w:val="none" w:sz="0" w:space="0" w:color="auto"/>
          <w:lang w:eastAsia="zh-CN"/>
        </w:rPr>
        <w:t xml:space="preserve">, MacLennan PA, </w:t>
      </w:r>
      <w:proofErr w:type="spellStart"/>
      <w:r w:rsidRPr="00C44925">
        <w:rPr>
          <w:rFonts w:ascii="Book Antiqua" w:hAnsi="Book Antiqua" w:cs="宋体"/>
          <w:bdr w:val="none" w:sz="0" w:space="0" w:color="auto"/>
          <w:lang w:eastAsia="zh-CN"/>
        </w:rPr>
        <w:t>Vandromme-Cusick</w:t>
      </w:r>
      <w:proofErr w:type="spellEnd"/>
      <w:r w:rsidRPr="00C44925">
        <w:rPr>
          <w:rFonts w:ascii="Book Antiqua" w:hAnsi="Book Antiqua" w:cs="宋体"/>
          <w:bdr w:val="none" w:sz="0" w:space="0" w:color="auto"/>
          <w:lang w:eastAsia="zh-CN"/>
        </w:rPr>
        <w:t xml:space="preserve"> MJ, </w:t>
      </w:r>
      <w:proofErr w:type="spellStart"/>
      <w:r w:rsidRPr="00C44925">
        <w:rPr>
          <w:rFonts w:ascii="Book Antiqua" w:hAnsi="Book Antiqua" w:cs="宋体"/>
          <w:bdr w:val="none" w:sz="0" w:space="0" w:color="auto"/>
          <w:lang w:eastAsia="zh-CN"/>
        </w:rPr>
        <w:t>Magnotti</w:t>
      </w:r>
      <w:proofErr w:type="spellEnd"/>
      <w:r w:rsidRPr="00C44925">
        <w:rPr>
          <w:rFonts w:ascii="Book Antiqua" w:hAnsi="Book Antiqua" w:cs="宋体"/>
          <w:bdr w:val="none" w:sz="0" w:space="0" w:color="auto"/>
          <w:lang w:eastAsia="zh-CN"/>
        </w:rPr>
        <w:t xml:space="preserve"> LJ, </w:t>
      </w:r>
      <w:proofErr w:type="spellStart"/>
      <w:r w:rsidRPr="00C44925">
        <w:rPr>
          <w:rFonts w:ascii="Book Antiqua" w:hAnsi="Book Antiqua" w:cs="宋体"/>
          <w:bdr w:val="none" w:sz="0" w:space="0" w:color="auto"/>
          <w:lang w:eastAsia="zh-CN"/>
        </w:rPr>
        <w:t>Kerby</w:t>
      </w:r>
      <w:proofErr w:type="spellEnd"/>
      <w:r w:rsidRPr="00C44925">
        <w:rPr>
          <w:rFonts w:ascii="Book Antiqua" w:hAnsi="Book Antiqua" w:cs="宋体"/>
          <w:bdr w:val="none" w:sz="0" w:space="0" w:color="auto"/>
          <w:lang w:eastAsia="zh-CN"/>
        </w:rPr>
        <w:t xml:space="preserve"> JD, Rue LW, </w:t>
      </w:r>
      <w:proofErr w:type="spellStart"/>
      <w:r w:rsidRPr="00C44925">
        <w:rPr>
          <w:rFonts w:ascii="Book Antiqua" w:hAnsi="Book Antiqua" w:cs="宋体"/>
          <w:bdr w:val="none" w:sz="0" w:space="0" w:color="auto"/>
          <w:lang w:eastAsia="zh-CN"/>
        </w:rPr>
        <w:t>Angotti</w:t>
      </w:r>
      <w:proofErr w:type="spellEnd"/>
      <w:r w:rsidRPr="00C44925">
        <w:rPr>
          <w:rFonts w:ascii="Book Antiqua" w:hAnsi="Book Antiqua" w:cs="宋体"/>
          <w:bdr w:val="none" w:sz="0" w:space="0" w:color="auto"/>
          <w:lang w:eastAsia="zh-CN"/>
        </w:rPr>
        <w:t xml:space="preserve"> JM, Garrett CA, </w:t>
      </w:r>
      <w:proofErr w:type="spellStart"/>
      <w:r w:rsidRPr="00C44925">
        <w:rPr>
          <w:rFonts w:ascii="Book Antiqua" w:hAnsi="Book Antiqua" w:cs="宋体"/>
          <w:bdr w:val="none" w:sz="0" w:space="0" w:color="auto"/>
          <w:lang w:eastAsia="zh-CN"/>
        </w:rPr>
        <w:t>Hendrick</w:t>
      </w:r>
      <w:proofErr w:type="spellEnd"/>
      <w:r w:rsidRPr="00C44925">
        <w:rPr>
          <w:rFonts w:ascii="Book Antiqua" w:hAnsi="Book Antiqua" w:cs="宋体"/>
          <w:bdr w:val="none" w:sz="0" w:space="0" w:color="auto"/>
          <w:lang w:eastAsia="zh-CN"/>
        </w:rPr>
        <w:t xml:space="preserve"> LE, Croce MA, Fabian TC, Barnum SR, Patel RP. </w:t>
      </w:r>
      <w:proofErr w:type="gramStart"/>
      <w:r w:rsidRPr="00C44925">
        <w:rPr>
          <w:rFonts w:ascii="Book Antiqua" w:hAnsi="Book Antiqua" w:cs="宋体"/>
          <w:bdr w:val="none" w:sz="0" w:space="0" w:color="auto"/>
          <w:lang w:eastAsia="zh-CN"/>
        </w:rPr>
        <w:t>The deleterious effect of red blood cell storage on microvascular response to transfusion.</w:t>
      </w:r>
      <w:proofErr w:type="gramEnd"/>
      <w:r w:rsidRPr="00C44925">
        <w:rPr>
          <w:rFonts w:ascii="Book Antiqua" w:hAnsi="Book Antiqua" w:cs="宋体"/>
          <w:bdr w:val="none" w:sz="0" w:space="0" w:color="auto"/>
          <w:lang w:eastAsia="zh-CN"/>
        </w:rPr>
        <w:t> </w:t>
      </w:r>
      <w:r w:rsidRPr="00C44925">
        <w:rPr>
          <w:rFonts w:ascii="Book Antiqua" w:hAnsi="Book Antiqua" w:cs="宋体"/>
          <w:i/>
          <w:iCs/>
          <w:bdr w:val="none" w:sz="0" w:space="0" w:color="auto"/>
          <w:lang w:eastAsia="zh-CN"/>
        </w:rPr>
        <w:t xml:space="preserve">J Trauma Acute Care </w:t>
      </w:r>
      <w:proofErr w:type="spellStart"/>
      <w:r w:rsidRPr="00C44925">
        <w:rPr>
          <w:rFonts w:ascii="Book Antiqua" w:hAnsi="Book Antiqua" w:cs="宋体"/>
          <w:i/>
          <w:iCs/>
          <w:bdr w:val="none" w:sz="0" w:space="0" w:color="auto"/>
          <w:lang w:eastAsia="zh-CN"/>
        </w:rPr>
        <w:t>Surg</w:t>
      </w:r>
      <w:proofErr w:type="spellEnd"/>
      <w:r w:rsidRPr="00C44925">
        <w:rPr>
          <w:rFonts w:ascii="Book Antiqua" w:hAnsi="Book Antiqua" w:cs="宋体"/>
          <w:bdr w:val="none" w:sz="0" w:space="0" w:color="auto"/>
          <w:lang w:eastAsia="zh-CN"/>
        </w:rPr>
        <w:t> 2013; </w:t>
      </w:r>
      <w:r w:rsidRPr="00C44925">
        <w:rPr>
          <w:rFonts w:ascii="Book Antiqua" w:hAnsi="Book Antiqua" w:cs="宋体"/>
          <w:b/>
          <w:bCs/>
          <w:bdr w:val="none" w:sz="0" w:space="0" w:color="auto"/>
          <w:lang w:eastAsia="zh-CN"/>
        </w:rPr>
        <w:t>75</w:t>
      </w:r>
      <w:r w:rsidRPr="00C44925">
        <w:rPr>
          <w:rFonts w:ascii="Book Antiqua" w:hAnsi="Book Antiqua" w:cs="宋体"/>
          <w:bdr w:val="none" w:sz="0" w:space="0" w:color="auto"/>
          <w:lang w:eastAsia="zh-CN"/>
        </w:rPr>
        <w:t>: 807-812 [PMID: 24158198 DOI: 10.1097/TA.0b013e3182a74a9b]</w:t>
      </w:r>
    </w:p>
    <w:p w14:paraId="24AECFAA"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26 </w:t>
      </w:r>
      <w:proofErr w:type="spellStart"/>
      <w:r w:rsidRPr="00C44925">
        <w:rPr>
          <w:rFonts w:ascii="Book Antiqua" w:hAnsi="Book Antiqua" w:cs="宋体"/>
          <w:b/>
          <w:bCs/>
          <w:bdr w:val="none" w:sz="0" w:space="0" w:color="auto"/>
          <w:lang w:eastAsia="zh-CN"/>
        </w:rPr>
        <w:t>Kiraly</w:t>
      </w:r>
      <w:proofErr w:type="spellEnd"/>
      <w:r w:rsidRPr="00C44925">
        <w:rPr>
          <w:rFonts w:ascii="Book Antiqua" w:hAnsi="Book Antiqua" w:cs="宋体"/>
          <w:b/>
          <w:bCs/>
          <w:bdr w:val="none" w:sz="0" w:space="0" w:color="auto"/>
          <w:lang w:eastAsia="zh-CN"/>
        </w:rPr>
        <w:t xml:space="preserve"> LN</w:t>
      </w:r>
      <w:r w:rsidRPr="00C44925">
        <w:rPr>
          <w:rFonts w:ascii="Book Antiqua" w:hAnsi="Book Antiqua" w:cs="宋体"/>
          <w:bdr w:val="none" w:sz="0" w:space="0" w:color="auto"/>
          <w:lang w:eastAsia="zh-CN"/>
        </w:rPr>
        <w:t xml:space="preserve">, Underwood S, </w:t>
      </w:r>
      <w:proofErr w:type="spellStart"/>
      <w:r w:rsidRPr="00C44925">
        <w:rPr>
          <w:rFonts w:ascii="Book Antiqua" w:hAnsi="Book Antiqua" w:cs="宋体"/>
          <w:bdr w:val="none" w:sz="0" w:space="0" w:color="auto"/>
          <w:lang w:eastAsia="zh-CN"/>
        </w:rPr>
        <w:t>Differding</w:t>
      </w:r>
      <w:proofErr w:type="spellEnd"/>
      <w:r w:rsidRPr="00C44925">
        <w:rPr>
          <w:rFonts w:ascii="Book Antiqua" w:hAnsi="Book Antiqua" w:cs="宋体"/>
          <w:bdr w:val="none" w:sz="0" w:space="0" w:color="auto"/>
          <w:lang w:eastAsia="zh-CN"/>
        </w:rPr>
        <w:t xml:space="preserve"> JA, Schreiber MA. Transfusion of aged packed red blood cells results in decreased tissue oxygenation in critically injured trauma patients. </w:t>
      </w:r>
      <w:r w:rsidRPr="00C44925">
        <w:rPr>
          <w:rFonts w:ascii="Book Antiqua" w:hAnsi="Book Antiqua" w:cs="宋体"/>
          <w:i/>
          <w:iCs/>
          <w:bdr w:val="none" w:sz="0" w:space="0" w:color="auto"/>
          <w:lang w:eastAsia="zh-CN"/>
        </w:rPr>
        <w:t>J Trauma</w:t>
      </w:r>
      <w:r w:rsidRPr="00C44925">
        <w:rPr>
          <w:rFonts w:ascii="Book Antiqua" w:hAnsi="Book Antiqua" w:cs="宋体"/>
          <w:bdr w:val="none" w:sz="0" w:space="0" w:color="auto"/>
          <w:lang w:eastAsia="zh-CN"/>
        </w:rPr>
        <w:t> 2009; </w:t>
      </w:r>
      <w:r w:rsidRPr="00C44925">
        <w:rPr>
          <w:rFonts w:ascii="Book Antiqua" w:hAnsi="Book Antiqua" w:cs="宋体"/>
          <w:b/>
          <w:bCs/>
          <w:bdr w:val="none" w:sz="0" w:space="0" w:color="auto"/>
          <w:lang w:eastAsia="zh-CN"/>
        </w:rPr>
        <w:t>67</w:t>
      </w:r>
      <w:r w:rsidRPr="00C44925">
        <w:rPr>
          <w:rFonts w:ascii="Book Antiqua" w:hAnsi="Book Antiqua" w:cs="宋体"/>
          <w:bdr w:val="none" w:sz="0" w:space="0" w:color="auto"/>
          <w:lang w:eastAsia="zh-CN"/>
        </w:rPr>
        <w:t>: 29-32 [PMID: 19590304 DOI: 10.1097/TA.0b013e3181af6a8c]</w:t>
      </w:r>
    </w:p>
    <w:p w14:paraId="61616B9F" w14:textId="2991796F"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27 </w:t>
      </w:r>
      <w:r w:rsidRPr="00C44925">
        <w:rPr>
          <w:rFonts w:ascii="Book Antiqua" w:hAnsi="Book Antiqua" w:cs="宋体"/>
          <w:b/>
          <w:bCs/>
          <w:bdr w:val="none" w:sz="0" w:space="0" w:color="auto"/>
          <w:lang w:eastAsia="zh-CN"/>
        </w:rPr>
        <w:t>Bennett-Guerrero E</w:t>
      </w:r>
      <w:r w:rsidRPr="00C44925">
        <w:rPr>
          <w:rFonts w:ascii="Book Antiqua" w:hAnsi="Book Antiqua" w:cs="宋体"/>
          <w:bdr w:val="none" w:sz="0" w:space="0" w:color="auto"/>
          <w:lang w:eastAsia="zh-CN"/>
        </w:rPr>
        <w:t xml:space="preserve">, </w:t>
      </w:r>
      <w:proofErr w:type="spellStart"/>
      <w:r w:rsidRPr="00C44925">
        <w:rPr>
          <w:rFonts w:ascii="Book Antiqua" w:hAnsi="Book Antiqua" w:cs="宋体"/>
          <w:bdr w:val="none" w:sz="0" w:space="0" w:color="auto"/>
          <w:lang w:eastAsia="zh-CN"/>
        </w:rPr>
        <w:t>Veldman</w:t>
      </w:r>
      <w:proofErr w:type="spellEnd"/>
      <w:r w:rsidRPr="00C44925">
        <w:rPr>
          <w:rFonts w:ascii="Book Antiqua" w:hAnsi="Book Antiqua" w:cs="宋体"/>
          <w:bdr w:val="none" w:sz="0" w:space="0" w:color="auto"/>
          <w:lang w:eastAsia="zh-CN"/>
        </w:rPr>
        <w:t xml:space="preserve"> TH, Doctor A, </w:t>
      </w:r>
      <w:proofErr w:type="spellStart"/>
      <w:r w:rsidRPr="00C44925">
        <w:rPr>
          <w:rFonts w:ascii="Book Antiqua" w:hAnsi="Book Antiqua" w:cs="宋体"/>
          <w:bdr w:val="none" w:sz="0" w:space="0" w:color="auto"/>
          <w:lang w:eastAsia="zh-CN"/>
        </w:rPr>
        <w:t>Telen</w:t>
      </w:r>
      <w:proofErr w:type="spellEnd"/>
      <w:r w:rsidRPr="00C44925">
        <w:rPr>
          <w:rFonts w:ascii="Book Antiqua" w:hAnsi="Book Antiqua" w:cs="宋体"/>
          <w:bdr w:val="none" w:sz="0" w:space="0" w:color="auto"/>
          <w:lang w:eastAsia="zh-CN"/>
        </w:rPr>
        <w:t xml:space="preserve"> MJ, </w:t>
      </w:r>
      <w:proofErr w:type="spellStart"/>
      <w:r w:rsidRPr="00C44925">
        <w:rPr>
          <w:rFonts w:ascii="Book Antiqua" w:hAnsi="Book Antiqua" w:cs="宋体"/>
          <w:bdr w:val="none" w:sz="0" w:space="0" w:color="auto"/>
          <w:lang w:eastAsia="zh-CN"/>
        </w:rPr>
        <w:t>Ortel</w:t>
      </w:r>
      <w:proofErr w:type="spellEnd"/>
      <w:r w:rsidRPr="00C44925">
        <w:rPr>
          <w:rFonts w:ascii="Book Antiqua" w:hAnsi="Book Antiqua" w:cs="宋体"/>
          <w:bdr w:val="none" w:sz="0" w:space="0" w:color="auto"/>
          <w:lang w:eastAsia="zh-CN"/>
        </w:rPr>
        <w:t xml:space="preserve"> TL, Reid TS, </w:t>
      </w:r>
      <w:proofErr w:type="spellStart"/>
      <w:r w:rsidRPr="00C44925">
        <w:rPr>
          <w:rFonts w:ascii="Book Antiqua" w:hAnsi="Book Antiqua" w:cs="宋体"/>
          <w:bdr w:val="none" w:sz="0" w:space="0" w:color="auto"/>
          <w:lang w:eastAsia="zh-CN"/>
        </w:rPr>
        <w:t>Mulherin</w:t>
      </w:r>
      <w:proofErr w:type="spellEnd"/>
      <w:r w:rsidRPr="00C44925">
        <w:rPr>
          <w:rFonts w:ascii="Book Antiqua" w:hAnsi="Book Antiqua" w:cs="宋体"/>
          <w:bdr w:val="none" w:sz="0" w:space="0" w:color="auto"/>
          <w:lang w:eastAsia="zh-CN"/>
        </w:rPr>
        <w:t xml:space="preserve"> MA, Zhu H, Buck RD, </w:t>
      </w:r>
      <w:proofErr w:type="spellStart"/>
      <w:r w:rsidRPr="00C44925">
        <w:rPr>
          <w:rFonts w:ascii="Book Antiqua" w:hAnsi="Book Antiqua" w:cs="宋体"/>
          <w:bdr w:val="none" w:sz="0" w:space="0" w:color="auto"/>
          <w:lang w:eastAsia="zh-CN"/>
        </w:rPr>
        <w:t>Califf</w:t>
      </w:r>
      <w:proofErr w:type="spellEnd"/>
      <w:r w:rsidRPr="00C44925">
        <w:rPr>
          <w:rFonts w:ascii="Book Antiqua" w:hAnsi="Book Antiqua" w:cs="宋体"/>
          <w:bdr w:val="none" w:sz="0" w:space="0" w:color="auto"/>
          <w:lang w:eastAsia="zh-CN"/>
        </w:rPr>
        <w:t xml:space="preserve"> RM, McMahon TJ. Evolution of adverse changes in stored RBCs. </w:t>
      </w:r>
      <w:r w:rsidR="00101A78">
        <w:rPr>
          <w:rFonts w:ascii="Book Antiqua" w:hAnsi="Book Antiqua" w:cs="宋体"/>
          <w:i/>
          <w:iCs/>
          <w:bdr w:val="none" w:sz="0" w:space="0" w:color="auto"/>
          <w:lang w:eastAsia="zh-CN"/>
        </w:rPr>
        <w:t xml:space="preserve">Proc Natl </w:t>
      </w:r>
      <w:proofErr w:type="spellStart"/>
      <w:r w:rsidR="00101A78">
        <w:rPr>
          <w:rFonts w:ascii="Book Antiqua" w:hAnsi="Book Antiqua" w:cs="宋体"/>
          <w:i/>
          <w:iCs/>
          <w:bdr w:val="none" w:sz="0" w:space="0" w:color="auto"/>
          <w:lang w:eastAsia="zh-CN"/>
        </w:rPr>
        <w:t>Acad</w:t>
      </w:r>
      <w:proofErr w:type="spellEnd"/>
      <w:r w:rsidR="00101A78">
        <w:rPr>
          <w:rFonts w:ascii="Book Antiqua" w:hAnsi="Book Antiqua" w:cs="宋体"/>
          <w:i/>
          <w:iCs/>
          <w:bdr w:val="none" w:sz="0" w:space="0" w:color="auto"/>
          <w:lang w:eastAsia="zh-CN"/>
        </w:rPr>
        <w:t xml:space="preserve"> </w:t>
      </w:r>
      <w:proofErr w:type="spellStart"/>
      <w:r w:rsidR="00101A78">
        <w:rPr>
          <w:rFonts w:ascii="Book Antiqua" w:hAnsi="Book Antiqua" w:cs="宋体"/>
          <w:i/>
          <w:iCs/>
          <w:bdr w:val="none" w:sz="0" w:space="0" w:color="auto"/>
          <w:lang w:eastAsia="zh-CN"/>
        </w:rPr>
        <w:t>Sci</w:t>
      </w:r>
      <w:proofErr w:type="spellEnd"/>
      <w:r w:rsidR="00101A78">
        <w:rPr>
          <w:rFonts w:ascii="Book Antiqua" w:hAnsi="Book Antiqua" w:cs="宋体"/>
          <w:i/>
          <w:iCs/>
          <w:bdr w:val="none" w:sz="0" w:space="0" w:color="auto"/>
          <w:lang w:eastAsia="zh-CN"/>
        </w:rPr>
        <w:t xml:space="preserve"> US</w:t>
      </w:r>
      <w:r w:rsidRPr="00C44925">
        <w:rPr>
          <w:rFonts w:ascii="Book Antiqua" w:hAnsi="Book Antiqua" w:cs="宋体"/>
          <w:i/>
          <w:iCs/>
          <w:bdr w:val="none" w:sz="0" w:space="0" w:color="auto"/>
          <w:lang w:eastAsia="zh-CN"/>
        </w:rPr>
        <w:t>A</w:t>
      </w:r>
      <w:r w:rsidRPr="00C44925">
        <w:rPr>
          <w:rFonts w:ascii="Book Antiqua" w:hAnsi="Book Antiqua" w:cs="宋体"/>
          <w:bdr w:val="none" w:sz="0" w:space="0" w:color="auto"/>
          <w:lang w:eastAsia="zh-CN"/>
        </w:rPr>
        <w:t> 2007; </w:t>
      </w:r>
      <w:r w:rsidRPr="00C44925">
        <w:rPr>
          <w:rFonts w:ascii="Book Antiqua" w:hAnsi="Book Antiqua" w:cs="宋体"/>
          <w:b/>
          <w:bCs/>
          <w:bdr w:val="none" w:sz="0" w:space="0" w:color="auto"/>
          <w:lang w:eastAsia="zh-CN"/>
        </w:rPr>
        <w:t>104</w:t>
      </w:r>
      <w:r w:rsidRPr="00C44925">
        <w:rPr>
          <w:rFonts w:ascii="Book Antiqua" w:hAnsi="Book Antiqua" w:cs="宋体"/>
          <w:bdr w:val="none" w:sz="0" w:space="0" w:color="auto"/>
          <w:lang w:eastAsia="zh-CN"/>
        </w:rPr>
        <w:t>: 17063-17068 [PMID: 17940021 DOI: 10.1073/pnas.0708160104]</w:t>
      </w:r>
    </w:p>
    <w:p w14:paraId="716A9BCF"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r w:rsidRPr="00C44925">
        <w:rPr>
          <w:rFonts w:ascii="Book Antiqua" w:hAnsi="Book Antiqua" w:cs="宋体"/>
          <w:bdr w:val="none" w:sz="0" w:space="0" w:color="auto"/>
          <w:lang w:eastAsia="zh-CN"/>
        </w:rPr>
        <w:t>28 </w:t>
      </w:r>
      <w:proofErr w:type="spellStart"/>
      <w:r w:rsidRPr="00C44925">
        <w:rPr>
          <w:rFonts w:ascii="Book Antiqua" w:hAnsi="Book Antiqua" w:cs="宋体"/>
          <w:b/>
          <w:bCs/>
          <w:bdr w:val="none" w:sz="0" w:space="0" w:color="auto"/>
          <w:lang w:eastAsia="zh-CN"/>
        </w:rPr>
        <w:t>Yalcin</w:t>
      </w:r>
      <w:proofErr w:type="spellEnd"/>
      <w:r w:rsidRPr="00C44925">
        <w:rPr>
          <w:rFonts w:ascii="Book Antiqua" w:hAnsi="Book Antiqua" w:cs="宋体"/>
          <w:b/>
          <w:bCs/>
          <w:bdr w:val="none" w:sz="0" w:space="0" w:color="auto"/>
          <w:lang w:eastAsia="zh-CN"/>
        </w:rPr>
        <w:t xml:space="preserve"> O</w:t>
      </w:r>
      <w:r w:rsidRPr="00C44925">
        <w:rPr>
          <w:rFonts w:ascii="Book Antiqua" w:hAnsi="Book Antiqua" w:cs="宋体"/>
          <w:bdr w:val="none" w:sz="0" w:space="0" w:color="auto"/>
          <w:lang w:eastAsia="zh-CN"/>
        </w:rPr>
        <w:t xml:space="preserve">, Ortiz D, Tsai AG, Johnson PC, </w:t>
      </w:r>
      <w:proofErr w:type="spellStart"/>
      <w:r w:rsidRPr="00C44925">
        <w:rPr>
          <w:rFonts w:ascii="Book Antiqua" w:hAnsi="Book Antiqua" w:cs="宋体"/>
          <w:bdr w:val="none" w:sz="0" w:space="0" w:color="auto"/>
          <w:lang w:eastAsia="zh-CN"/>
        </w:rPr>
        <w:t>Cabrales</w:t>
      </w:r>
      <w:proofErr w:type="spellEnd"/>
      <w:r w:rsidRPr="00C44925">
        <w:rPr>
          <w:rFonts w:ascii="Book Antiqua" w:hAnsi="Book Antiqua" w:cs="宋体"/>
          <w:bdr w:val="none" w:sz="0" w:space="0" w:color="auto"/>
          <w:lang w:eastAsia="zh-CN"/>
        </w:rPr>
        <w:t xml:space="preserve"> P. </w:t>
      </w:r>
      <w:proofErr w:type="spellStart"/>
      <w:r w:rsidRPr="00C44925">
        <w:rPr>
          <w:rFonts w:ascii="Book Antiqua" w:hAnsi="Book Antiqua" w:cs="宋体"/>
          <w:bdr w:val="none" w:sz="0" w:space="0" w:color="auto"/>
          <w:lang w:eastAsia="zh-CN"/>
        </w:rPr>
        <w:t>Microhemodynamic</w:t>
      </w:r>
      <w:proofErr w:type="spellEnd"/>
      <w:r w:rsidRPr="00C44925">
        <w:rPr>
          <w:rFonts w:ascii="Book Antiqua" w:hAnsi="Book Antiqua" w:cs="宋体"/>
          <w:bdr w:val="none" w:sz="0" w:space="0" w:color="auto"/>
          <w:lang w:eastAsia="zh-CN"/>
        </w:rPr>
        <w:t xml:space="preserve"> aberrations created by transfusion of stored blood. </w:t>
      </w:r>
      <w:r w:rsidRPr="00C44925">
        <w:rPr>
          <w:rFonts w:ascii="Book Antiqua" w:hAnsi="Book Antiqua" w:cs="宋体"/>
          <w:i/>
          <w:iCs/>
          <w:bdr w:val="none" w:sz="0" w:space="0" w:color="auto"/>
          <w:lang w:eastAsia="zh-CN"/>
        </w:rPr>
        <w:t>Transfusion</w:t>
      </w:r>
      <w:r w:rsidRPr="00C44925">
        <w:rPr>
          <w:rFonts w:ascii="Book Antiqua" w:hAnsi="Book Antiqua" w:cs="宋体"/>
          <w:bdr w:val="none" w:sz="0" w:space="0" w:color="auto"/>
          <w:lang w:eastAsia="zh-CN"/>
        </w:rPr>
        <w:t> 2014; </w:t>
      </w:r>
      <w:r w:rsidRPr="00C44925">
        <w:rPr>
          <w:rFonts w:ascii="Book Antiqua" w:hAnsi="Book Antiqua" w:cs="宋体"/>
          <w:b/>
          <w:bCs/>
          <w:bdr w:val="none" w:sz="0" w:space="0" w:color="auto"/>
          <w:lang w:eastAsia="zh-CN"/>
        </w:rPr>
        <w:t>54</w:t>
      </w:r>
      <w:r w:rsidRPr="00C44925">
        <w:rPr>
          <w:rFonts w:ascii="Book Antiqua" w:hAnsi="Book Antiqua" w:cs="宋体"/>
          <w:bdr w:val="none" w:sz="0" w:space="0" w:color="auto"/>
          <w:lang w:eastAsia="zh-CN"/>
        </w:rPr>
        <w:t>: 1015-1027 [PMID: 23901933 DOI: 10.1111/trf.12361]</w:t>
      </w:r>
    </w:p>
    <w:p w14:paraId="21E8475E" w14:textId="77777777" w:rsidR="00C44925" w:rsidRPr="00C44925" w:rsidRDefault="00C44925" w:rsidP="00C44925">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hAnsi="Book Antiqua" w:cs="宋体"/>
          <w:bdr w:val="none" w:sz="0" w:space="0" w:color="auto"/>
          <w:lang w:eastAsia="zh-CN"/>
        </w:rPr>
      </w:pPr>
    </w:p>
    <w:p w14:paraId="67069BAA" w14:textId="77777777" w:rsidR="00C44925" w:rsidRPr="00C44925" w:rsidRDefault="00C44925" w:rsidP="00C4492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uto"/>
        <w:jc w:val="right"/>
        <w:rPr>
          <w:rFonts w:ascii="Book Antiqua" w:hAnsi="Book Antiqua" w:cs="Courier New"/>
          <w:b/>
          <w:kern w:val="2"/>
          <w:bdr w:val="none" w:sz="0" w:space="0" w:color="auto"/>
          <w:lang w:eastAsia="zh-CN"/>
        </w:rPr>
      </w:pPr>
      <w:r w:rsidRPr="00C44925">
        <w:rPr>
          <w:rFonts w:ascii="Book Antiqua" w:hAnsi="Book Antiqua" w:cs="Courier New"/>
          <w:b/>
          <w:kern w:val="2"/>
          <w:bdr w:val="none" w:sz="0" w:space="0" w:color="auto"/>
          <w:lang w:eastAsia="zh-CN"/>
        </w:rPr>
        <w:t>P-Reviewer:</w:t>
      </w:r>
      <w:r w:rsidRPr="00C44925">
        <w:rPr>
          <w:rFonts w:ascii="Book Antiqua" w:hAnsi="Book Antiqua" w:cs="Courier New"/>
          <w:kern w:val="2"/>
          <w:bdr w:val="none" w:sz="0" w:space="0" w:color="auto"/>
          <w:lang w:eastAsia="zh-CN"/>
        </w:rPr>
        <w:t xml:space="preserve"> </w:t>
      </w:r>
      <w:proofErr w:type="spellStart"/>
      <w:r w:rsidRPr="00C44925">
        <w:rPr>
          <w:rFonts w:ascii="Book Antiqua" w:hAnsi="Book Antiqua" w:cs="Courier New"/>
          <w:kern w:val="2"/>
          <w:bdr w:val="none" w:sz="0" w:space="0" w:color="auto"/>
          <w:lang w:eastAsia="zh-CN"/>
        </w:rPr>
        <w:t>Alimehmeti</w:t>
      </w:r>
      <w:proofErr w:type="spellEnd"/>
      <w:r w:rsidRPr="00C44925">
        <w:rPr>
          <w:rFonts w:ascii="Book Antiqua" w:hAnsi="Book Antiqua" w:cs="Courier New" w:hint="eastAsia"/>
          <w:kern w:val="2"/>
          <w:bdr w:val="none" w:sz="0" w:space="0" w:color="auto"/>
          <w:lang w:eastAsia="zh-CN"/>
        </w:rPr>
        <w:t xml:space="preserve"> R, </w:t>
      </w:r>
      <w:proofErr w:type="spellStart"/>
      <w:r w:rsidRPr="00C44925">
        <w:rPr>
          <w:rFonts w:ascii="Book Antiqua" w:hAnsi="Book Antiqua" w:cs="Courier New"/>
          <w:kern w:val="2"/>
          <w:bdr w:val="none" w:sz="0" w:space="0" w:color="auto"/>
          <w:lang w:eastAsia="zh-CN"/>
        </w:rPr>
        <w:t>Elgafy</w:t>
      </w:r>
      <w:proofErr w:type="spellEnd"/>
      <w:r w:rsidRPr="00C44925">
        <w:rPr>
          <w:rFonts w:ascii="Book Antiqua" w:hAnsi="Book Antiqua" w:cs="Courier New" w:hint="eastAsia"/>
          <w:kern w:val="2"/>
          <w:bdr w:val="none" w:sz="0" w:space="0" w:color="auto"/>
          <w:lang w:eastAsia="zh-CN"/>
        </w:rPr>
        <w:t xml:space="preserve"> H, </w:t>
      </w:r>
      <w:proofErr w:type="spellStart"/>
      <w:r w:rsidRPr="00C44925">
        <w:rPr>
          <w:rFonts w:ascii="Book Antiqua" w:hAnsi="Book Antiqua" w:cs="Courier New"/>
          <w:kern w:val="2"/>
          <w:bdr w:val="none" w:sz="0" w:space="0" w:color="auto"/>
          <w:lang w:eastAsia="zh-CN"/>
        </w:rPr>
        <w:t>Kahveci</w:t>
      </w:r>
      <w:proofErr w:type="spellEnd"/>
      <w:r w:rsidRPr="00C44925">
        <w:rPr>
          <w:rFonts w:ascii="Book Antiqua" w:hAnsi="Book Antiqua" w:cs="Courier New" w:hint="eastAsia"/>
          <w:kern w:val="2"/>
          <w:bdr w:val="none" w:sz="0" w:space="0" w:color="auto"/>
          <w:lang w:eastAsia="zh-CN"/>
        </w:rPr>
        <w:t xml:space="preserve"> R, </w:t>
      </w:r>
      <w:proofErr w:type="spellStart"/>
      <w:r w:rsidRPr="00C44925">
        <w:rPr>
          <w:rFonts w:ascii="Book Antiqua" w:hAnsi="Book Antiqua" w:cs="Courier New"/>
          <w:kern w:val="2"/>
          <w:bdr w:val="none" w:sz="0" w:space="0" w:color="auto"/>
          <w:lang w:eastAsia="zh-CN"/>
        </w:rPr>
        <w:t>Lakhdar</w:t>
      </w:r>
      <w:proofErr w:type="spellEnd"/>
      <w:r w:rsidRPr="00C44925">
        <w:rPr>
          <w:rFonts w:ascii="Book Antiqua" w:hAnsi="Book Antiqua" w:cs="Courier New" w:hint="eastAsia"/>
          <w:kern w:val="2"/>
          <w:bdr w:val="none" w:sz="0" w:space="0" w:color="auto"/>
          <w:lang w:eastAsia="zh-CN"/>
        </w:rPr>
        <w:t xml:space="preserve"> F</w:t>
      </w:r>
      <w:r w:rsidRPr="00C44925">
        <w:rPr>
          <w:rFonts w:ascii="Book Antiqua" w:hAnsi="Book Antiqua" w:cs="Courier New"/>
          <w:kern w:val="2"/>
          <w:bdr w:val="none" w:sz="0" w:space="0" w:color="auto"/>
          <w:lang w:eastAsia="zh-CN"/>
        </w:rPr>
        <w:t xml:space="preserve"> </w:t>
      </w:r>
      <w:r w:rsidRPr="00C44925">
        <w:rPr>
          <w:rFonts w:ascii="Book Antiqua" w:hAnsi="Book Antiqua" w:cs="Courier New"/>
          <w:b/>
          <w:kern w:val="2"/>
          <w:bdr w:val="none" w:sz="0" w:space="0" w:color="auto"/>
          <w:lang w:eastAsia="zh-CN"/>
        </w:rPr>
        <w:t xml:space="preserve">S-Editor: </w:t>
      </w:r>
      <w:proofErr w:type="spellStart"/>
      <w:r w:rsidRPr="00C44925">
        <w:rPr>
          <w:rFonts w:ascii="Book Antiqua" w:hAnsi="Book Antiqua" w:cs="Courier New"/>
          <w:kern w:val="2"/>
          <w:bdr w:val="none" w:sz="0" w:space="0" w:color="auto"/>
          <w:lang w:eastAsia="zh-CN"/>
        </w:rPr>
        <w:t>Qiu</w:t>
      </w:r>
      <w:proofErr w:type="spellEnd"/>
      <w:r w:rsidRPr="00C44925">
        <w:rPr>
          <w:rFonts w:ascii="Book Antiqua" w:hAnsi="Book Antiqua" w:cs="Courier New"/>
          <w:kern w:val="2"/>
          <w:bdr w:val="none" w:sz="0" w:space="0" w:color="auto"/>
          <w:lang w:eastAsia="zh-CN"/>
        </w:rPr>
        <w:t xml:space="preserve"> S</w:t>
      </w:r>
      <w:r w:rsidRPr="00C44925">
        <w:rPr>
          <w:rFonts w:ascii="Book Antiqua" w:hAnsi="Book Antiqua" w:cs="Courier New"/>
          <w:b/>
          <w:kern w:val="2"/>
          <w:bdr w:val="none" w:sz="0" w:space="0" w:color="auto"/>
          <w:lang w:eastAsia="zh-CN"/>
        </w:rPr>
        <w:t xml:space="preserve"> L-Editor: E-Editor:</w:t>
      </w:r>
      <w:bookmarkEnd w:id="7"/>
      <w:bookmarkEnd w:id="8"/>
      <w:bookmarkEnd w:id="9"/>
      <w:bookmarkEnd w:id="10"/>
      <w:bookmarkEnd w:id="11"/>
      <w:bookmarkEnd w:id="12"/>
    </w:p>
    <w:p w14:paraId="2EEDB3B2" w14:textId="37CBBD90" w:rsidR="001D1CEC" w:rsidRPr="00193A26" w:rsidRDefault="001D1CEC"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00"/>
        </w:tabs>
        <w:autoSpaceDE w:val="0"/>
        <w:autoSpaceDN w:val="0"/>
        <w:adjustRightInd w:val="0"/>
        <w:spacing w:line="360" w:lineRule="auto"/>
        <w:ind w:left="1200" w:hanging="1200"/>
        <w:jc w:val="both"/>
        <w:rPr>
          <w:rFonts w:ascii="Book Antiqua" w:hAnsi="Book Antiqua" w:cs="Arial"/>
          <w:bCs/>
        </w:rPr>
      </w:pPr>
    </w:p>
    <w:p w14:paraId="0C0B644E" w14:textId="3133EF09" w:rsidR="000B7E1C" w:rsidRPr="009C4FEE" w:rsidRDefault="00A53FF4" w:rsidP="00046CA9">
      <w:pPr>
        <w:pStyle w:val="Body"/>
        <w:pageBreakBefore/>
        <w:spacing w:line="360" w:lineRule="auto"/>
        <w:jc w:val="both"/>
        <w:rPr>
          <w:rFonts w:ascii="Book Antiqua" w:hAnsi="Book Antiqua" w:cs="Arial"/>
          <w:b/>
          <w:bCs/>
          <w:color w:val="auto"/>
          <w:sz w:val="24"/>
          <w:szCs w:val="24"/>
        </w:rPr>
      </w:pPr>
      <w:r w:rsidRPr="009C4FEE">
        <w:rPr>
          <w:rFonts w:ascii="Book Antiqua" w:hAnsi="Book Antiqua" w:cs="Arial"/>
          <w:b/>
          <w:color w:val="auto"/>
        </w:rPr>
        <w:lastRenderedPageBreak/>
        <w:t>Table 1</w:t>
      </w:r>
      <w:r w:rsidRPr="009C4FEE">
        <w:rPr>
          <w:rFonts w:ascii="Book Antiqua" w:hAnsi="Book Antiqua" w:cs="Arial" w:hint="eastAsia"/>
          <w:b/>
          <w:color w:val="auto"/>
          <w:lang w:eastAsia="zh-CN"/>
        </w:rPr>
        <w:t xml:space="preserve"> </w:t>
      </w:r>
      <w:r w:rsidRPr="009C4FEE">
        <w:rPr>
          <w:rFonts w:ascii="Book Antiqua" w:hAnsi="Book Antiqua" w:cs="Arial"/>
          <w:b/>
          <w:color w:val="auto"/>
        </w:rPr>
        <w:t>Patient Demographics</w:t>
      </w:r>
    </w:p>
    <w:tbl>
      <w:tblPr>
        <w:tblStyle w:val="TableGrid"/>
        <w:tblpPr w:leftFromText="180" w:rightFromText="180" w:vertAnchor="text" w:horzAnchor="page" w:tblpX="1189" w:tblpY="131"/>
        <w:tblW w:w="93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908"/>
        <w:gridCol w:w="1592"/>
        <w:gridCol w:w="1496"/>
        <w:gridCol w:w="1314"/>
        <w:gridCol w:w="1530"/>
      </w:tblGrid>
      <w:tr w:rsidR="00193A26" w:rsidRPr="00193A26" w14:paraId="7F65470B" w14:textId="77777777" w:rsidTr="006F70D8">
        <w:trPr>
          <w:trHeight w:val="536"/>
        </w:trPr>
        <w:tc>
          <w:tcPr>
            <w:tcW w:w="1502" w:type="dxa"/>
            <w:tcBorders>
              <w:top w:val="single" w:sz="4" w:space="0" w:color="auto"/>
              <w:bottom w:val="single" w:sz="4" w:space="0" w:color="auto"/>
            </w:tcBorders>
          </w:tcPr>
          <w:p w14:paraId="7B1AC79F"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b/>
                <w:bCs/>
                <w:color w:val="auto"/>
              </w:rPr>
            </w:pPr>
          </w:p>
        </w:tc>
        <w:tc>
          <w:tcPr>
            <w:tcW w:w="1908" w:type="dxa"/>
            <w:tcBorders>
              <w:top w:val="single" w:sz="4" w:space="0" w:color="auto"/>
              <w:bottom w:val="single" w:sz="4" w:space="0" w:color="auto"/>
            </w:tcBorders>
            <w:noWrap/>
            <w:hideMark/>
          </w:tcPr>
          <w:p w14:paraId="4D6911DA" w14:textId="0A949856" w:rsidR="00D43716" w:rsidRPr="00193A26" w:rsidRDefault="006F70D8" w:rsidP="00046CA9">
            <w:pPr>
              <w:pBdr>
                <w:top w:val="nil"/>
                <w:left w:val="nil"/>
                <w:bottom w:val="nil"/>
                <w:right w:val="nil"/>
                <w:between w:val="nil"/>
                <w:bar w:val="nil"/>
              </w:pBdr>
              <w:spacing w:line="360" w:lineRule="auto"/>
              <w:jc w:val="both"/>
              <w:rPr>
                <w:rFonts w:ascii="Book Antiqua" w:eastAsia="Times New Roman" w:hAnsi="Book Antiqua"/>
                <w:b/>
                <w:bCs/>
                <w:color w:val="auto"/>
              </w:rPr>
            </w:pPr>
            <w:r>
              <w:rPr>
                <w:rFonts w:ascii="Book Antiqua" w:eastAsia="Times New Roman" w:hAnsi="Book Antiqua"/>
                <w:b/>
                <w:bCs/>
                <w:color w:val="auto"/>
              </w:rPr>
              <w:t>Age (</w:t>
            </w:r>
            <w:proofErr w:type="spellStart"/>
            <w:r>
              <w:rPr>
                <w:rFonts w:ascii="Book Antiqua" w:eastAsia="Times New Roman" w:hAnsi="Book Antiqua"/>
                <w:b/>
                <w:bCs/>
                <w:color w:val="auto"/>
              </w:rPr>
              <w:t>yr</w:t>
            </w:r>
            <w:proofErr w:type="spellEnd"/>
            <w:r w:rsidR="00D43716" w:rsidRPr="00193A26">
              <w:rPr>
                <w:rFonts w:ascii="Book Antiqua" w:eastAsia="Times New Roman" w:hAnsi="Book Antiqua"/>
                <w:b/>
                <w:bCs/>
                <w:color w:val="auto"/>
              </w:rPr>
              <w:t>)</w:t>
            </w:r>
          </w:p>
        </w:tc>
        <w:tc>
          <w:tcPr>
            <w:tcW w:w="1592" w:type="dxa"/>
            <w:tcBorders>
              <w:top w:val="single" w:sz="4" w:space="0" w:color="auto"/>
              <w:bottom w:val="single" w:sz="4" w:space="0" w:color="auto"/>
            </w:tcBorders>
            <w:noWrap/>
            <w:hideMark/>
          </w:tcPr>
          <w:p w14:paraId="52DEB209"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b/>
                <w:bCs/>
                <w:color w:val="auto"/>
              </w:rPr>
            </w:pPr>
            <w:r w:rsidRPr="00193A26">
              <w:rPr>
                <w:rFonts w:ascii="Book Antiqua" w:eastAsia="Times New Roman" w:hAnsi="Book Antiqua"/>
                <w:b/>
                <w:bCs/>
                <w:color w:val="auto"/>
              </w:rPr>
              <w:t>Height (cm)</w:t>
            </w:r>
          </w:p>
        </w:tc>
        <w:tc>
          <w:tcPr>
            <w:tcW w:w="1496" w:type="dxa"/>
            <w:tcBorders>
              <w:top w:val="single" w:sz="4" w:space="0" w:color="auto"/>
              <w:bottom w:val="single" w:sz="4" w:space="0" w:color="auto"/>
            </w:tcBorders>
            <w:noWrap/>
            <w:hideMark/>
          </w:tcPr>
          <w:p w14:paraId="4460D4F1"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b/>
                <w:bCs/>
                <w:color w:val="auto"/>
              </w:rPr>
            </w:pPr>
            <w:r w:rsidRPr="00193A26">
              <w:rPr>
                <w:rFonts w:ascii="Book Antiqua" w:eastAsia="Times New Roman" w:hAnsi="Book Antiqua"/>
                <w:b/>
                <w:bCs/>
                <w:color w:val="auto"/>
              </w:rPr>
              <w:t>Weight (kg)</w:t>
            </w:r>
          </w:p>
        </w:tc>
        <w:tc>
          <w:tcPr>
            <w:tcW w:w="1314" w:type="dxa"/>
            <w:tcBorders>
              <w:top w:val="single" w:sz="4" w:space="0" w:color="auto"/>
              <w:bottom w:val="single" w:sz="4" w:space="0" w:color="auto"/>
            </w:tcBorders>
            <w:noWrap/>
            <w:hideMark/>
          </w:tcPr>
          <w:p w14:paraId="51D5FAF1"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b/>
                <w:bCs/>
                <w:color w:val="auto"/>
              </w:rPr>
            </w:pPr>
            <w:r w:rsidRPr="00193A26">
              <w:rPr>
                <w:rFonts w:ascii="Book Antiqua" w:eastAsia="Times New Roman" w:hAnsi="Book Antiqua"/>
                <w:b/>
                <w:bCs/>
                <w:color w:val="auto"/>
              </w:rPr>
              <w:t>BMI</w:t>
            </w:r>
          </w:p>
        </w:tc>
        <w:tc>
          <w:tcPr>
            <w:tcW w:w="1530" w:type="dxa"/>
            <w:tcBorders>
              <w:top w:val="single" w:sz="4" w:space="0" w:color="auto"/>
              <w:bottom w:val="single" w:sz="4" w:space="0" w:color="auto"/>
            </w:tcBorders>
            <w:noWrap/>
            <w:hideMark/>
          </w:tcPr>
          <w:p w14:paraId="1908BDC7"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b/>
                <w:bCs/>
                <w:color w:val="auto"/>
              </w:rPr>
            </w:pPr>
            <w:r w:rsidRPr="00193A26">
              <w:rPr>
                <w:rFonts w:ascii="Book Antiqua" w:eastAsia="Times New Roman" w:hAnsi="Book Antiqua"/>
                <w:b/>
                <w:bCs/>
                <w:color w:val="auto"/>
              </w:rPr>
              <w:t>Sex (m/f)</w:t>
            </w:r>
          </w:p>
        </w:tc>
      </w:tr>
      <w:tr w:rsidR="00193A26" w:rsidRPr="00193A26" w14:paraId="0D7006D7" w14:textId="77777777" w:rsidTr="006F70D8">
        <w:trPr>
          <w:trHeight w:val="672"/>
        </w:trPr>
        <w:tc>
          <w:tcPr>
            <w:tcW w:w="1502" w:type="dxa"/>
            <w:tcBorders>
              <w:top w:val="single" w:sz="4" w:space="0" w:color="auto"/>
            </w:tcBorders>
          </w:tcPr>
          <w:p w14:paraId="6B636356"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b/>
                <w:color w:val="auto"/>
              </w:rPr>
            </w:pPr>
            <w:r w:rsidRPr="00193A26">
              <w:rPr>
                <w:rFonts w:ascii="Book Antiqua" w:eastAsia="Times New Roman" w:hAnsi="Book Antiqua"/>
                <w:color w:val="auto"/>
              </w:rPr>
              <w:t>Mean (SD)</w:t>
            </w:r>
          </w:p>
        </w:tc>
        <w:tc>
          <w:tcPr>
            <w:tcW w:w="1908" w:type="dxa"/>
            <w:tcBorders>
              <w:top w:val="single" w:sz="4" w:space="0" w:color="auto"/>
            </w:tcBorders>
            <w:noWrap/>
            <w:hideMark/>
          </w:tcPr>
          <w:p w14:paraId="5EE6BB46"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color w:val="auto"/>
              </w:rPr>
            </w:pPr>
            <w:r w:rsidRPr="00193A26">
              <w:rPr>
                <w:rFonts w:ascii="Book Antiqua" w:eastAsia="Times New Roman" w:hAnsi="Book Antiqua"/>
                <w:color w:val="auto"/>
              </w:rPr>
              <w:t>59.80 (10.96)</w:t>
            </w:r>
          </w:p>
        </w:tc>
        <w:tc>
          <w:tcPr>
            <w:tcW w:w="1592" w:type="dxa"/>
            <w:tcBorders>
              <w:top w:val="single" w:sz="4" w:space="0" w:color="auto"/>
            </w:tcBorders>
            <w:noWrap/>
            <w:hideMark/>
          </w:tcPr>
          <w:p w14:paraId="54AB4EF6"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color w:val="auto"/>
              </w:rPr>
            </w:pPr>
            <w:r w:rsidRPr="00193A26">
              <w:rPr>
                <w:rFonts w:ascii="Book Antiqua" w:eastAsia="Times New Roman" w:hAnsi="Book Antiqua"/>
                <w:color w:val="auto"/>
              </w:rPr>
              <w:t>165.99 (9.83)</w:t>
            </w:r>
          </w:p>
        </w:tc>
        <w:tc>
          <w:tcPr>
            <w:tcW w:w="1496" w:type="dxa"/>
            <w:tcBorders>
              <w:top w:val="single" w:sz="4" w:space="0" w:color="auto"/>
            </w:tcBorders>
            <w:noWrap/>
            <w:hideMark/>
          </w:tcPr>
          <w:p w14:paraId="4B0107BC"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color w:val="auto"/>
              </w:rPr>
            </w:pPr>
            <w:r w:rsidRPr="00193A26">
              <w:rPr>
                <w:rFonts w:ascii="Book Antiqua" w:eastAsia="Times New Roman" w:hAnsi="Book Antiqua"/>
                <w:color w:val="auto"/>
              </w:rPr>
              <w:t>75.84 (15.75)</w:t>
            </w:r>
          </w:p>
        </w:tc>
        <w:tc>
          <w:tcPr>
            <w:tcW w:w="1314" w:type="dxa"/>
            <w:tcBorders>
              <w:top w:val="single" w:sz="4" w:space="0" w:color="auto"/>
            </w:tcBorders>
            <w:noWrap/>
            <w:hideMark/>
          </w:tcPr>
          <w:p w14:paraId="0192A55F"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color w:val="auto"/>
              </w:rPr>
            </w:pPr>
            <w:r w:rsidRPr="00193A26">
              <w:rPr>
                <w:rFonts w:ascii="Book Antiqua" w:eastAsia="Times New Roman" w:hAnsi="Book Antiqua"/>
                <w:color w:val="auto"/>
              </w:rPr>
              <w:t>27.58 (5.45)</w:t>
            </w:r>
          </w:p>
        </w:tc>
        <w:tc>
          <w:tcPr>
            <w:tcW w:w="1530" w:type="dxa"/>
            <w:tcBorders>
              <w:top w:val="single" w:sz="4" w:space="0" w:color="auto"/>
            </w:tcBorders>
            <w:noWrap/>
            <w:hideMark/>
          </w:tcPr>
          <w:p w14:paraId="71DEDA77" w14:textId="77777777" w:rsidR="00D43716" w:rsidRPr="00193A26" w:rsidRDefault="00D43716" w:rsidP="00046CA9">
            <w:pPr>
              <w:pBdr>
                <w:top w:val="nil"/>
                <w:left w:val="nil"/>
                <w:bottom w:val="nil"/>
                <w:right w:val="nil"/>
                <w:between w:val="nil"/>
                <w:bar w:val="nil"/>
              </w:pBdr>
              <w:spacing w:line="360" w:lineRule="auto"/>
              <w:jc w:val="both"/>
              <w:rPr>
                <w:rFonts w:ascii="Book Antiqua" w:eastAsia="Times New Roman" w:hAnsi="Book Antiqua"/>
                <w:color w:val="auto"/>
              </w:rPr>
            </w:pPr>
            <w:r w:rsidRPr="00193A26">
              <w:rPr>
                <w:rFonts w:ascii="Book Antiqua" w:eastAsia="Times New Roman" w:hAnsi="Book Antiqua"/>
                <w:color w:val="auto"/>
              </w:rPr>
              <w:t>5/15</w:t>
            </w:r>
          </w:p>
        </w:tc>
      </w:tr>
    </w:tbl>
    <w:p w14:paraId="1DC30BA6" w14:textId="77777777" w:rsidR="000B7E1C" w:rsidRPr="00193A26" w:rsidRDefault="000B7E1C" w:rsidP="00046CA9">
      <w:pPr>
        <w:pStyle w:val="Body"/>
        <w:spacing w:line="360" w:lineRule="auto"/>
        <w:jc w:val="both"/>
        <w:rPr>
          <w:rFonts w:ascii="Book Antiqua" w:hAnsi="Book Antiqua" w:cs="Arial"/>
          <w:bCs/>
          <w:color w:val="auto"/>
          <w:sz w:val="24"/>
          <w:szCs w:val="24"/>
        </w:rPr>
      </w:pPr>
    </w:p>
    <w:p w14:paraId="5EA292DB" w14:textId="01A4D0F8" w:rsidR="006F70D8" w:rsidRDefault="006F70D8">
      <w:pPr>
        <w:rPr>
          <w:rFonts w:ascii="Book Antiqua" w:hAnsi="Book Antiqua" w:cs="Arial"/>
          <w:bCs/>
        </w:rPr>
      </w:pPr>
      <w:r>
        <w:rPr>
          <w:rFonts w:ascii="Book Antiqua" w:hAnsi="Book Antiqua" w:cs="Arial"/>
          <w:bCs/>
        </w:rPr>
        <w:br w:type="page"/>
      </w:r>
    </w:p>
    <w:p w14:paraId="2AF176A3" w14:textId="01731A0A" w:rsidR="000B7E1C" w:rsidRPr="00FB6828" w:rsidRDefault="0012384B" w:rsidP="00046CA9">
      <w:pPr>
        <w:pStyle w:val="Body"/>
        <w:spacing w:line="360" w:lineRule="auto"/>
        <w:jc w:val="both"/>
        <w:rPr>
          <w:rFonts w:ascii="Book Antiqua" w:hAnsi="Book Antiqua" w:cs="Arial"/>
          <w:b/>
          <w:bCs/>
          <w:color w:val="auto"/>
          <w:sz w:val="24"/>
          <w:szCs w:val="24"/>
        </w:rPr>
      </w:pPr>
      <w:r w:rsidRPr="00FB6828">
        <w:rPr>
          <w:rFonts w:ascii="Book Antiqua" w:hAnsi="Book Antiqua"/>
          <w:b/>
          <w:color w:val="auto"/>
        </w:rPr>
        <w:lastRenderedPageBreak/>
        <w:t>Table 2</w:t>
      </w:r>
      <w:r w:rsidRPr="00FB6828">
        <w:rPr>
          <w:rFonts w:ascii="Book Antiqua" w:hAnsi="Book Antiqua" w:hint="eastAsia"/>
          <w:b/>
          <w:color w:val="auto"/>
          <w:lang w:eastAsia="zh-CN"/>
        </w:rPr>
        <w:t xml:space="preserve"> </w:t>
      </w:r>
      <w:r w:rsidRPr="00FB6828">
        <w:rPr>
          <w:rFonts w:ascii="Book Antiqua" w:hAnsi="Book Antiqua"/>
          <w:b/>
          <w:color w:val="auto"/>
        </w:rPr>
        <w:t>Correlations with SmO</w:t>
      </w:r>
      <w:r w:rsidRPr="00FB6828">
        <w:rPr>
          <w:rFonts w:ascii="Book Antiqua" w:hAnsi="Book Antiqua"/>
          <w:b/>
          <w:color w:val="auto"/>
          <w:vertAlign w:val="subscript"/>
        </w:rPr>
        <w:t>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755"/>
        <w:gridCol w:w="1804"/>
      </w:tblGrid>
      <w:tr w:rsidR="00193A26" w:rsidRPr="00193A26" w14:paraId="1DF29DEF" w14:textId="77777777" w:rsidTr="00FB6828">
        <w:tc>
          <w:tcPr>
            <w:tcW w:w="2178" w:type="dxa"/>
            <w:tcBorders>
              <w:top w:val="single" w:sz="4" w:space="0" w:color="auto"/>
              <w:bottom w:val="single" w:sz="4" w:space="0" w:color="auto"/>
            </w:tcBorders>
          </w:tcPr>
          <w:p w14:paraId="102AA9B6" w14:textId="77777777" w:rsidR="00D43716" w:rsidRPr="00FB6828" w:rsidRDefault="00D43716" w:rsidP="00046CA9">
            <w:pPr>
              <w:spacing w:line="360" w:lineRule="auto"/>
              <w:jc w:val="both"/>
              <w:rPr>
                <w:rFonts w:ascii="Book Antiqua" w:hAnsi="Book Antiqua"/>
                <w:b/>
                <w:color w:val="auto"/>
              </w:rPr>
            </w:pPr>
            <w:r w:rsidRPr="00FB6828">
              <w:rPr>
                <w:rFonts w:ascii="Book Antiqua" w:hAnsi="Book Antiqua"/>
                <w:b/>
                <w:color w:val="auto"/>
              </w:rPr>
              <w:t>Variable</w:t>
            </w:r>
          </w:p>
        </w:tc>
        <w:tc>
          <w:tcPr>
            <w:tcW w:w="1755" w:type="dxa"/>
            <w:tcBorders>
              <w:top w:val="single" w:sz="4" w:space="0" w:color="auto"/>
              <w:bottom w:val="single" w:sz="4" w:space="0" w:color="auto"/>
            </w:tcBorders>
          </w:tcPr>
          <w:p w14:paraId="4FBD7359" w14:textId="3FB9FBBE" w:rsidR="00D43716" w:rsidRPr="00FB6828" w:rsidRDefault="00D43716" w:rsidP="00046CA9">
            <w:pPr>
              <w:spacing w:line="360" w:lineRule="auto"/>
              <w:jc w:val="both"/>
              <w:rPr>
                <w:rFonts w:ascii="Book Antiqua" w:hAnsi="Book Antiqua"/>
                <w:b/>
                <w:color w:val="auto"/>
              </w:rPr>
            </w:pPr>
            <w:r w:rsidRPr="00FB6828">
              <w:rPr>
                <w:rFonts w:hint="eastAsia"/>
                <w:b/>
                <w:color w:val="auto"/>
              </w:rPr>
              <w:t>ρ</w:t>
            </w:r>
            <w:r w:rsidRPr="00FB6828">
              <w:rPr>
                <w:rFonts w:ascii="Book Antiqua" w:hAnsi="Book Antiqua"/>
                <w:b/>
                <w:color w:val="auto"/>
              </w:rPr>
              <w:t xml:space="preserve"> (</w:t>
            </w:r>
            <w:r w:rsidR="00E13AA2" w:rsidRPr="00FB6828">
              <w:rPr>
                <w:rFonts w:ascii="Book Antiqua" w:hAnsi="Book Antiqua"/>
                <w:b/>
                <w:color w:val="auto"/>
              </w:rPr>
              <w:t>c</w:t>
            </w:r>
            <w:r w:rsidRPr="00FB6828">
              <w:rPr>
                <w:rFonts w:ascii="Book Antiqua" w:hAnsi="Book Antiqua"/>
                <w:b/>
                <w:color w:val="auto"/>
              </w:rPr>
              <w:t xml:space="preserve">orrelation) </w:t>
            </w:r>
          </w:p>
        </w:tc>
        <w:tc>
          <w:tcPr>
            <w:tcW w:w="1804" w:type="dxa"/>
            <w:tcBorders>
              <w:top w:val="single" w:sz="4" w:space="0" w:color="auto"/>
              <w:bottom w:val="single" w:sz="4" w:space="0" w:color="auto"/>
            </w:tcBorders>
          </w:tcPr>
          <w:p w14:paraId="31FEFB12" w14:textId="3487499A" w:rsidR="00D43716" w:rsidRPr="00D6096B" w:rsidRDefault="00D43716" w:rsidP="00D6096B">
            <w:pPr>
              <w:spacing w:line="360" w:lineRule="auto"/>
              <w:jc w:val="both"/>
              <w:rPr>
                <w:rFonts w:ascii="Book Antiqua" w:eastAsia="宋体" w:hAnsi="Book Antiqua"/>
                <w:b/>
                <w:color w:val="auto"/>
                <w:lang w:eastAsia="zh-CN"/>
              </w:rPr>
            </w:pPr>
            <w:r w:rsidRPr="00FB6828">
              <w:rPr>
                <w:rFonts w:ascii="Book Antiqua" w:hAnsi="Book Antiqua"/>
                <w:b/>
                <w:color w:val="auto"/>
              </w:rPr>
              <w:t>Number of observations</w:t>
            </w:r>
            <w:r w:rsidR="00D6096B" w:rsidRPr="00D6096B">
              <w:rPr>
                <w:rFonts w:ascii="Book Antiqua" w:eastAsia="宋体" w:hAnsi="Book Antiqua" w:hint="eastAsia"/>
                <w:b/>
                <w:color w:val="auto"/>
                <w:vertAlign w:val="superscript"/>
                <w:lang w:eastAsia="zh-CN"/>
              </w:rPr>
              <w:t>1</w:t>
            </w:r>
          </w:p>
        </w:tc>
      </w:tr>
      <w:tr w:rsidR="00193A26" w:rsidRPr="00193A26" w14:paraId="4498AFF3" w14:textId="77777777" w:rsidTr="00FB6828">
        <w:tc>
          <w:tcPr>
            <w:tcW w:w="2178" w:type="dxa"/>
            <w:tcBorders>
              <w:top w:val="single" w:sz="4" w:space="0" w:color="auto"/>
            </w:tcBorders>
          </w:tcPr>
          <w:p w14:paraId="7FA19CBB"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ScvO</w:t>
            </w:r>
            <w:r w:rsidRPr="00193A26">
              <w:rPr>
                <w:rFonts w:ascii="Book Antiqua" w:hAnsi="Book Antiqua"/>
                <w:color w:val="auto"/>
                <w:vertAlign w:val="subscript"/>
              </w:rPr>
              <w:t>2</w:t>
            </w:r>
          </w:p>
        </w:tc>
        <w:tc>
          <w:tcPr>
            <w:tcW w:w="1755" w:type="dxa"/>
            <w:tcBorders>
              <w:top w:val="single" w:sz="4" w:space="0" w:color="auto"/>
            </w:tcBorders>
          </w:tcPr>
          <w:p w14:paraId="7606BA00"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0.40704</w:t>
            </w:r>
          </w:p>
        </w:tc>
        <w:tc>
          <w:tcPr>
            <w:tcW w:w="1804" w:type="dxa"/>
            <w:tcBorders>
              <w:top w:val="single" w:sz="4" w:space="0" w:color="auto"/>
            </w:tcBorders>
          </w:tcPr>
          <w:p w14:paraId="7B1A8CCE"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92</w:t>
            </w:r>
          </w:p>
        </w:tc>
      </w:tr>
      <w:tr w:rsidR="00193A26" w:rsidRPr="00193A26" w14:paraId="18D5D588" w14:textId="77777777" w:rsidTr="00FB6828">
        <w:tc>
          <w:tcPr>
            <w:tcW w:w="2178" w:type="dxa"/>
          </w:tcPr>
          <w:p w14:paraId="30A2D385"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SV</w:t>
            </w:r>
          </w:p>
        </w:tc>
        <w:tc>
          <w:tcPr>
            <w:tcW w:w="1755" w:type="dxa"/>
          </w:tcPr>
          <w:p w14:paraId="719971C6"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0.30967</w:t>
            </w:r>
          </w:p>
        </w:tc>
        <w:tc>
          <w:tcPr>
            <w:tcW w:w="1804" w:type="dxa"/>
          </w:tcPr>
          <w:p w14:paraId="26AEBEAE"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8490</w:t>
            </w:r>
          </w:p>
        </w:tc>
      </w:tr>
      <w:tr w:rsidR="00193A26" w:rsidRPr="00193A26" w14:paraId="685E7FED" w14:textId="77777777" w:rsidTr="00FB6828">
        <w:tc>
          <w:tcPr>
            <w:tcW w:w="2178" w:type="dxa"/>
          </w:tcPr>
          <w:p w14:paraId="5E6D7E5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PvO</w:t>
            </w:r>
            <w:r w:rsidRPr="00193A26">
              <w:rPr>
                <w:rFonts w:ascii="Book Antiqua" w:hAnsi="Book Antiqua"/>
                <w:color w:val="auto"/>
                <w:vertAlign w:val="subscript"/>
              </w:rPr>
              <w:t>2</w:t>
            </w:r>
          </w:p>
        </w:tc>
        <w:tc>
          <w:tcPr>
            <w:tcW w:w="1755" w:type="dxa"/>
          </w:tcPr>
          <w:p w14:paraId="2995022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0.20475</w:t>
            </w:r>
          </w:p>
        </w:tc>
        <w:tc>
          <w:tcPr>
            <w:tcW w:w="1804" w:type="dxa"/>
          </w:tcPr>
          <w:p w14:paraId="5480B2F7"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92</w:t>
            </w:r>
          </w:p>
        </w:tc>
      </w:tr>
      <w:tr w:rsidR="00193A26" w:rsidRPr="00193A26" w14:paraId="2536EB42" w14:textId="77777777" w:rsidTr="00FB6828">
        <w:tc>
          <w:tcPr>
            <w:tcW w:w="2178" w:type="dxa"/>
          </w:tcPr>
          <w:p w14:paraId="0C5E8AE8"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HCT</w:t>
            </w:r>
          </w:p>
        </w:tc>
        <w:tc>
          <w:tcPr>
            <w:tcW w:w="1755" w:type="dxa"/>
          </w:tcPr>
          <w:p w14:paraId="220397A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0.19402</w:t>
            </w:r>
          </w:p>
        </w:tc>
        <w:tc>
          <w:tcPr>
            <w:tcW w:w="1804" w:type="dxa"/>
          </w:tcPr>
          <w:p w14:paraId="7EDDFCC4"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89</w:t>
            </w:r>
          </w:p>
        </w:tc>
      </w:tr>
      <w:tr w:rsidR="00193A26" w:rsidRPr="00193A26" w14:paraId="71EBF811" w14:textId="77777777" w:rsidTr="00FB6828">
        <w:tc>
          <w:tcPr>
            <w:tcW w:w="2178" w:type="dxa"/>
          </w:tcPr>
          <w:p w14:paraId="46EC06C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CO</w:t>
            </w:r>
          </w:p>
        </w:tc>
        <w:tc>
          <w:tcPr>
            <w:tcW w:w="1755" w:type="dxa"/>
          </w:tcPr>
          <w:p w14:paraId="67CD359E"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0.06498</w:t>
            </w:r>
          </w:p>
        </w:tc>
        <w:tc>
          <w:tcPr>
            <w:tcW w:w="1804" w:type="dxa"/>
          </w:tcPr>
          <w:p w14:paraId="468EDE1E"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8490</w:t>
            </w:r>
          </w:p>
        </w:tc>
      </w:tr>
      <w:tr w:rsidR="00193A26" w:rsidRPr="00193A26" w14:paraId="23F8DC0D" w14:textId="77777777" w:rsidTr="00FB6828">
        <w:tc>
          <w:tcPr>
            <w:tcW w:w="2178" w:type="dxa"/>
          </w:tcPr>
          <w:p w14:paraId="049895D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Lactate</w:t>
            </w:r>
          </w:p>
        </w:tc>
        <w:tc>
          <w:tcPr>
            <w:tcW w:w="1755" w:type="dxa"/>
          </w:tcPr>
          <w:p w14:paraId="6CB94812"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0.0609</w:t>
            </w:r>
          </w:p>
        </w:tc>
        <w:tc>
          <w:tcPr>
            <w:tcW w:w="1804" w:type="dxa"/>
          </w:tcPr>
          <w:p w14:paraId="1B0EDB1E"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61</w:t>
            </w:r>
          </w:p>
        </w:tc>
      </w:tr>
      <w:tr w:rsidR="00193A26" w:rsidRPr="00193A26" w14:paraId="27E34D70" w14:textId="77777777" w:rsidTr="00FB6828">
        <w:tc>
          <w:tcPr>
            <w:tcW w:w="2178" w:type="dxa"/>
          </w:tcPr>
          <w:p w14:paraId="1D1EA382"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CI</w:t>
            </w:r>
          </w:p>
        </w:tc>
        <w:tc>
          <w:tcPr>
            <w:tcW w:w="1755" w:type="dxa"/>
          </w:tcPr>
          <w:p w14:paraId="3B738253"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0.05839</w:t>
            </w:r>
          </w:p>
        </w:tc>
        <w:tc>
          <w:tcPr>
            <w:tcW w:w="1804" w:type="dxa"/>
          </w:tcPr>
          <w:p w14:paraId="595B8AA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8490</w:t>
            </w:r>
          </w:p>
        </w:tc>
      </w:tr>
      <w:tr w:rsidR="00193A26" w:rsidRPr="00193A26" w14:paraId="2C34F1D4" w14:textId="77777777" w:rsidTr="00FB6828">
        <w:tc>
          <w:tcPr>
            <w:tcW w:w="2178" w:type="dxa"/>
          </w:tcPr>
          <w:p w14:paraId="561E8592"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pH A</w:t>
            </w:r>
          </w:p>
        </w:tc>
        <w:tc>
          <w:tcPr>
            <w:tcW w:w="1755" w:type="dxa"/>
          </w:tcPr>
          <w:p w14:paraId="6BF7219B"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0.0578</w:t>
            </w:r>
          </w:p>
        </w:tc>
        <w:tc>
          <w:tcPr>
            <w:tcW w:w="1804" w:type="dxa"/>
          </w:tcPr>
          <w:p w14:paraId="02D122E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92</w:t>
            </w:r>
          </w:p>
        </w:tc>
      </w:tr>
      <w:tr w:rsidR="00193A26" w:rsidRPr="00193A26" w14:paraId="1471AA73" w14:textId="77777777" w:rsidTr="00FB6828">
        <w:tc>
          <w:tcPr>
            <w:tcW w:w="2178" w:type="dxa"/>
          </w:tcPr>
          <w:p w14:paraId="062E19CE"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SVV</w:t>
            </w:r>
          </w:p>
        </w:tc>
        <w:tc>
          <w:tcPr>
            <w:tcW w:w="1755" w:type="dxa"/>
          </w:tcPr>
          <w:p w14:paraId="31A09867"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-0.10652</w:t>
            </w:r>
          </w:p>
        </w:tc>
        <w:tc>
          <w:tcPr>
            <w:tcW w:w="1804" w:type="dxa"/>
          </w:tcPr>
          <w:p w14:paraId="79037378"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8490</w:t>
            </w:r>
          </w:p>
        </w:tc>
      </w:tr>
      <w:tr w:rsidR="00193A26" w:rsidRPr="00193A26" w14:paraId="127BA0BB" w14:textId="77777777" w:rsidTr="00FB6828">
        <w:tc>
          <w:tcPr>
            <w:tcW w:w="2178" w:type="dxa"/>
          </w:tcPr>
          <w:p w14:paraId="67A4A7F6"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RBC</w:t>
            </w:r>
          </w:p>
        </w:tc>
        <w:tc>
          <w:tcPr>
            <w:tcW w:w="1755" w:type="dxa"/>
          </w:tcPr>
          <w:p w14:paraId="32CC6C53"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-0.25085</w:t>
            </w:r>
          </w:p>
        </w:tc>
        <w:tc>
          <w:tcPr>
            <w:tcW w:w="1804" w:type="dxa"/>
          </w:tcPr>
          <w:p w14:paraId="67646B77"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18</w:t>
            </w:r>
          </w:p>
        </w:tc>
      </w:tr>
      <w:tr w:rsidR="00193A26" w:rsidRPr="00193A26" w14:paraId="5B0E0446" w14:textId="77777777" w:rsidTr="00D6096B">
        <w:tc>
          <w:tcPr>
            <w:tcW w:w="2178" w:type="dxa"/>
            <w:tcBorders>
              <w:bottom w:val="nil"/>
            </w:tcBorders>
          </w:tcPr>
          <w:p w14:paraId="2BD1DA03"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Cell saver</w:t>
            </w:r>
          </w:p>
        </w:tc>
        <w:tc>
          <w:tcPr>
            <w:tcW w:w="1755" w:type="dxa"/>
            <w:tcBorders>
              <w:bottom w:val="nil"/>
            </w:tcBorders>
          </w:tcPr>
          <w:p w14:paraId="2CA561C9"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-0.37471</w:t>
            </w:r>
          </w:p>
        </w:tc>
        <w:tc>
          <w:tcPr>
            <w:tcW w:w="1804" w:type="dxa"/>
            <w:tcBorders>
              <w:bottom w:val="nil"/>
            </w:tcBorders>
          </w:tcPr>
          <w:p w14:paraId="5FA51470"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37</w:t>
            </w:r>
          </w:p>
        </w:tc>
      </w:tr>
      <w:tr w:rsidR="00193A26" w:rsidRPr="00193A26" w14:paraId="123BD168" w14:textId="77777777" w:rsidTr="00D6096B">
        <w:tc>
          <w:tcPr>
            <w:tcW w:w="2178" w:type="dxa"/>
            <w:tcBorders>
              <w:top w:val="nil"/>
              <w:bottom w:val="single" w:sz="4" w:space="0" w:color="auto"/>
            </w:tcBorders>
          </w:tcPr>
          <w:p w14:paraId="43C6C75F"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 xml:space="preserve">Albumin </w:t>
            </w:r>
          </w:p>
        </w:tc>
        <w:tc>
          <w:tcPr>
            <w:tcW w:w="1755" w:type="dxa"/>
            <w:tcBorders>
              <w:top w:val="nil"/>
              <w:bottom w:val="single" w:sz="4" w:space="0" w:color="auto"/>
            </w:tcBorders>
          </w:tcPr>
          <w:p w14:paraId="3BDB6E77"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-0.42714</w:t>
            </w:r>
          </w:p>
        </w:tc>
        <w:tc>
          <w:tcPr>
            <w:tcW w:w="1804" w:type="dxa"/>
            <w:tcBorders>
              <w:top w:val="nil"/>
              <w:bottom w:val="single" w:sz="4" w:space="0" w:color="auto"/>
            </w:tcBorders>
          </w:tcPr>
          <w:p w14:paraId="6C2994BC" w14:textId="77777777" w:rsidR="00D43716" w:rsidRPr="00193A26" w:rsidRDefault="00D43716" w:rsidP="00046CA9">
            <w:pPr>
              <w:spacing w:line="360" w:lineRule="auto"/>
              <w:jc w:val="both"/>
              <w:rPr>
                <w:rFonts w:ascii="Book Antiqua" w:hAnsi="Book Antiqua"/>
                <w:color w:val="auto"/>
              </w:rPr>
            </w:pPr>
            <w:r w:rsidRPr="00193A26">
              <w:rPr>
                <w:rFonts w:ascii="Book Antiqua" w:hAnsi="Book Antiqua"/>
                <w:color w:val="auto"/>
              </w:rPr>
              <w:t>29</w:t>
            </w:r>
          </w:p>
        </w:tc>
      </w:tr>
      <w:tr w:rsidR="00193A26" w:rsidRPr="00193A26" w14:paraId="12CD38C0" w14:textId="77777777" w:rsidTr="00D6096B">
        <w:tc>
          <w:tcPr>
            <w:tcW w:w="5737" w:type="dxa"/>
            <w:gridSpan w:val="3"/>
            <w:tcBorders>
              <w:top w:val="single" w:sz="4" w:space="0" w:color="auto"/>
              <w:bottom w:val="nil"/>
            </w:tcBorders>
          </w:tcPr>
          <w:p w14:paraId="1BDD45D8" w14:textId="517A6192" w:rsidR="00D43716" w:rsidRPr="0016549A" w:rsidRDefault="00D6096B" w:rsidP="00046CA9">
            <w:pPr>
              <w:spacing w:line="360" w:lineRule="auto"/>
              <w:jc w:val="both"/>
              <w:rPr>
                <w:rFonts w:ascii="Book Antiqua" w:eastAsia="宋体" w:hAnsi="Book Antiqua"/>
                <w:color w:val="auto"/>
                <w:lang w:eastAsia="zh-CN"/>
              </w:rPr>
            </w:pPr>
            <w:r w:rsidRPr="00D6096B">
              <w:rPr>
                <w:rFonts w:ascii="Book Antiqua" w:eastAsia="宋体" w:hAnsi="Book Antiqua" w:hint="eastAsia"/>
                <w:color w:val="auto"/>
                <w:vertAlign w:val="superscript"/>
                <w:lang w:eastAsia="zh-CN"/>
              </w:rPr>
              <w:t>1</w:t>
            </w:r>
            <w:r>
              <w:rPr>
                <w:rFonts w:ascii="Book Antiqua" w:hAnsi="Book Antiqua"/>
                <w:color w:val="auto"/>
              </w:rPr>
              <w:t>8</w:t>
            </w:r>
            <w:r w:rsidR="00D43716" w:rsidRPr="00193A26">
              <w:rPr>
                <w:rFonts w:ascii="Book Antiqua" w:hAnsi="Book Antiqua"/>
                <w:color w:val="auto"/>
              </w:rPr>
              <w:t>490 total observations within 20 patients (not all hemodynamic parameters were examined at each observation)</w:t>
            </w:r>
            <w:r w:rsidR="0016549A">
              <w:rPr>
                <w:rFonts w:ascii="Book Antiqua" w:eastAsia="宋体" w:hAnsi="Book Antiqua" w:hint="eastAsia"/>
                <w:color w:val="auto"/>
                <w:lang w:eastAsia="zh-CN"/>
              </w:rPr>
              <w:t>.</w:t>
            </w:r>
          </w:p>
        </w:tc>
      </w:tr>
    </w:tbl>
    <w:p w14:paraId="1CD7A5BC" w14:textId="77777777" w:rsidR="005A3B55" w:rsidRDefault="005A3B55" w:rsidP="005A3B55">
      <w:pPr>
        <w:spacing w:line="360" w:lineRule="auto"/>
        <w:jc w:val="both"/>
        <w:rPr>
          <w:rFonts w:ascii="Book Antiqua" w:hAnsi="Book Antiqua"/>
        </w:rPr>
      </w:pPr>
    </w:p>
    <w:p w14:paraId="00D17B80" w14:textId="77777777" w:rsidR="005A3B55" w:rsidRDefault="005A3B55">
      <w:pPr>
        <w:rPr>
          <w:rFonts w:ascii="Book Antiqua" w:hAnsi="Book Antiqua"/>
        </w:rPr>
      </w:pPr>
      <w:r>
        <w:rPr>
          <w:rFonts w:ascii="Book Antiqua" w:hAnsi="Book Antiqua"/>
        </w:rPr>
        <w:br w:type="page"/>
      </w:r>
    </w:p>
    <w:p w14:paraId="4E4F9AAA" w14:textId="7B99E2B2" w:rsidR="005A3B55" w:rsidRPr="005A3B55" w:rsidRDefault="005A3B55" w:rsidP="005A3B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dr w:val="none" w:sz="0" w:space="0" w:color="auto"/>
          <w:lang w:eastAsia="zh-CN"/>
        </w:rPr>
      </w:pPr>
      <w:r w:rsidRPr="005A3B55">
        <w:rPr>
          <w:rFonts w:ascii="Book Antiqua" w:hAnsi="Book Antiqua"/>
          <w:b/>
        </w:rPr>
        <w:lastRenderedPageBreak/>
        <w:t>Table 3</w:t>
      </w:r>
      <w:r w:rsidRPr="005A3B55">
        <w:rPr>
          <w:rFonts w:ascii="Book Antiqua" w:hAnsi="Book Antiqua" w:hint="eastAsia"/>
          <w:b/>
          <w:lang w:eastAsia="zh-CN"/>
        </w:rPr>
        <w:t xml:space="preserve"> </w:t>
      </w:r>
      <w:r w:rsidRPr="005A3B55">
        <w:rPr>
          <w:rFonts w:ascii="Book Antiqua" w:hAnsi="Book Antiqua"/>
          <w:b/>
        </w:rPr>
        <w:t>SmO</w:t>
      </w:r>
      <w:r w:rsidRPr="005A3B55">
        <w:rPr>
          <w:rFonts w:ascii="Book Antiqua" w:hAnsi="Book Antiqua"/>
          <w:b/>
          <w:vertAlign w:val="subscript"/>
        </w:rPr>
        <w:t xml:space="preserve">2 </w:t>
      </w:r>
      <w:r w:rsidRPr="005A3B55">
        <w:rPr>
          <w:rFonts w:ascii="Book Antiqua" w:hAnsi="Book Antiqua"/>
          <w:b/>
        </w:rPr>
        <w:t>statistics for individual patients and overall</w:t>
      </w:r>
    </w:p>
    <w:p w14:paraId="6606E9F3" w14:textId="01413D8C" w:rsidR="000B7E1C" w:rsidRPr="00193A26" w:rsidRDefault="000B7E1C" w:rsidP="005A3B55">
      <w:pPr>
        <w:pStyle w:val="Body"/>
        <w:pageBreakBefore/>
        <w:spacing w:line="360" w:lineRule="auto"/>
        <w:jc w:val="both"/>
        <w:rPr>
          <w:rFonts w:ascii="Book Antiqua" w:hAnsi="Book Antiqua" w:cs="Arial"/>
          <w:bCs/>
          <w:color w:val="auto"/>
          <w:sz w:val="24"/>
          <w:szCs w:val="24"/>
          <w:lang w:eastAsia="zh-CN"/>
        </w:rPr>
      </w:pPr>
    </w:p>
    <w:tbl>
      <w:tblPr>
        <w:tblStyle w:val="TableGrid"/>
        <w:tblW w:w="76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530"/>
        <w:gridCol w:w="23"/>
        <w:gridCol w:w="1272"/>
        <w:gridCol w:w="1271"/>
        <w:gridCol w:w="1272"/>
        <w:gridCol w:w="1272"/>
      </w:tblGrid>
      <w:tr w:rsidR="00193A26" w:rsidRPr="00193A26" w14:paraId="7C4525C9" w14:textId="77777777" w:rsidTr="00260ED7">
        <w:trPr>
          <w:trHeight w:val="285"/>
        </w:trPr>
        <w:tc>
          <w:tcPr>
            <w:tcW w:w="990" w:type="dxa"/>
            <w:tcBorders>
              <w:bottom w:val="nil"/>
            </w:tcBorders>
            <w:noWrap/>
          </w:tcPr>
          <w:p w14:paraId="69A914D1" w14:textId="77777777" w:rsidR="00D43716" w:rsidRPr="00193A26" w:rsidRDefault="00D43716" w:rsidP="00046CA9">
            <w:pPr>
              <w:spacing w:line="360" w:lineRule="auto"/>
              <w:jc w:val="both"/>
              <w:rPr>
                <w:rFonts w:ascii="Book Antiqua" w:eastAsia="Times New Roman" w:hAnsi="Book Antiqua"/>
                <w:color w:val="auto"/>
              </w:rPr>
            </w:pPr>
          </w:p>
        </w:tc>
        <w:tc>
          <w:tcPr>
            <w:tcW w:w="1530" w:type="dxa"/>
            <w:tcBorders>
              <w:bottom w:val="nil"/>
            </w:tcBorders>
            <w:noWrap/>
          </w:tcPr>
          <w:p w14:paraId="16907ED4" w14:textId="77777777" w:rsidR="00D43716" w:rsidRPr="00260ED7" w:rsidRDefault="00D43716" w:rsidP="00046CA9">
            <w:pPr>
              <w:spacing w:line="360" w:lineRule="auto"/>
              <w:jc w:val="both"/>
              <w:rPr>
                <w:rFonts w:ascii="Book Antiqua" w:eastAsia="Times New Roman" w:hAnsi="Book Antiqua"/>
                <w:b/>
                <w:color w:val="auto"/>
              </w:rPr>
            </w:pPr>
          </w:p>
        </w:tc>
        <w:tc>
          <w:tcPr>
            <w:tcW w:w="5110" w:type="dxa"/>
            <w:gridSpan w:val="5"/>
            <w:tcBorders>
              <w:bottom w:val="nil"/>
            </w:tcBorders>
            <w:noWrap/>
          </w:tcPr>
          <w:p w14:paraId="405E49E1" w14:textId="77777777" w:rsidR="00D43716" w:rsidRPr="00260ED7" w:rsidRDefault="00D43716" w:rsidP="00046CA9">
            <w:pPr>
              <w:spacing w:line="360" w:lineRule="auto"/>
              <w:jc w:val="both"/>
              <w:rPr>
                <w:rFonts w:ascii="Book Antiqua" w:eastAsia="Times New Roman" w:hAnsi="Book Antiqua"/>
                <w:b/>
                <w:color w:val="auto"/>
              </w:rPr>
            </w:pPr>
            <w:r w:rsidRPr="00260ED7">
              <w:rPr>
                <w:rFonts w:ascii="Book Antiqua" w:eastAsia="Times New Roman" w:hAnsi="Book Antiqua"/>
                <w:b/>
                <w:color w:val="auto"/>
              </w:rPr>
              <w:t>SmO</w:t>
            </w:r>
            <w:r w:rsidRPr="00260ED7">
              <w:rPr>
                <w:rFonts w:ascii="Book Antiqua" w:eastAsia="Times New Roman" w:hAnsi="Book Antiqua"/>
                <w:b/>
                <w:color w:val="auto"/>
                <w:vertAlign w:val="subscript"/>
              </w:rPr>
              <w:t>2</w:t>
            </w:r>
            <w:r w:rsidRPr="00260ED7">
              <w:rPr>
                <w:rFonts w:ascii="Book Antiqua" w:eastAsia="Times New Roman" w:hAnsi="Book Antiqua"/>
                <w:b/>
                <w:color w:val="auto"/>
              </w:rPr>
              <w:t xml:space="preserve"> Statistics</w:t>
            </w:r>
          </w:p>
        </w:tc>
      </w:tr>
      <w:tr w:rsidR="00193A26" w:rsidRPr="00193A26" w14:paraId="296715EB" w14:textId="77777777" w:rsidTr="00260ED7">
        <w:trPr>
          <w:trHeight w:val="285"/>
        </w:trPr>
        <w:tc>
          <w:tcPr>
            <w:tcW w:w="990" w:type="dxa"/>
            <w:tcBorders>
              <w:top w:val="nil"/>
              <w:bottom w:val="single" w:sz="4" w:space="0" w:color="auto"/>
            </w:tcBorders>
            <w:noWrap/>
          </w:tcPr>
          <w:p w14:paraId="03C78330" w14:textId="77777777" w:rsidR="00D43716" w:rsidRPr="00260ED7" w:rsidRDefault="00D43716" w:rsidP="00046CA9">
            <w:pPr>
              <w:spacing w:line="360" w:lineRule="auto"/>
              <w:jc w:val="both"/>
              <w:rPr>
                <w:rFonts w:ascii="Book Antiqua" w:eastAsia="Times New Roman" w:hAnsi="Book Antiqua"/>
                <w:b/>
                <w:color w:val="auto"/>
              </w:rPr>
            </w:pPr>
            <w:r w:rsidRPr="00260ED7">
              <w:rPr>
                <w:rFonts w:ascii="Book Antiqua" w:eastAsia="Times New Roman" w:hAnsi="Book Antiqua"/>
                <w:b/>
                <w:color w:val="auto"/>
              </w:rPr>
              <w:t>Patient</w:t>
            </w:r>
          </w:p>
        </w:tc>
        <w:tc>
          <w:tcPr>
            <w:tcW w:w="1553" w:type="dxa"/>
            <w:gridSpan w:val="2"/>
            <w:tcBorders>
              <w:top w:val="nil"/>
              <w:bottom w:val="single" w:sz="4" w:space="0" w:color="auto"/>
            </w:tcBorders>
            <w:noWrap/>
          </w:tcPr>
          <w:p w14:paraId="180082F6" w14:textId="77777777" w:rsidR="00D43716" w:rsidRPr="00260ED7" w:rsidRDefault="00D43716" w:rsidP="00046CA9">
            <w:pPr>
              <w:spacing w:line="360" w:lineRule="auto"/>
              <w:jc w:val="both"/>
              <w:rPr>
                <w:rFonts w:ascii="Book Antiqua" w:eastAsia="Times New Roman" w:hAnsi="Book Antiqua"/>
                <w:b/>
                <w:color w:val="auto"/>
              </w:rPr>
            </w:pPr>
            <w:r w:rsidRPr="00260ED7">
              <w:rPr>
                <w:rFonts w:ascii="Book Antiqua" w:eastAsia="Times New Roman" w:hAnsi="Book Antiqua"/>
                <w:b/>
                <w:color w:val="auto"/>
              </w:rPr>
              <w:t>Number of observations (time counts)</w:t>
            </w:r>
          </w:p>
        </w:tc>
        <w:tc>
          <w:tcPr>
            <w:tcW w:w="1272" w:type="dxa"/>
            <w:tcBorders>
              <w:top w:val="nil"/>
              <w:bottom w:val="single" w:sz="4" w:space="0" w:color="auto"/>
            </w:tcBorders>
            <w:noWrap/>
          </w:tcPr>
          <w:p w14:paraId="66ACC585" w14:textId="77777777" w:rsidR="00D43716" w:rsidRPr="00260ED7" w:rsidRDefault="00D43716" w:rsidP="00046CA9">
            <w:pPr>
              <w:spacing w:line="360" w:lineRule="auto"/>
              <w:jc w:val="both"/>
              <w:rPr>
                <w:rFonts w:ascii="Book Antiqua" w:eastAsia="Times New Roman" w:hAnsi="Book Antiqua"/>
                <w:b/>
                <w:color w:val="auto"/>
              </w:rPr>
            </w:pPr>
            <w:r w:rsidRPr="00260ED7">
              <w:rPr>
                <w:rFonts w:ascii="Book Antiqua" w:eastAsia="Times New Roman" w:hAnsi="Book Antiqua"/>
                <w:b/>
                <w:color w:val="auto"/>
              </w:rPr>
              <w:t>Mean</w:t>
            </w:r>
          </w:p>
        </w:tc>
        <w:tc>
          <w:tcPr>
            <w:tcW w:w="1271" w:type="dxa"/>
            <w:tcBorders>
              <w:top w:val="nil"/>
              <w:bottom w:val="single" w:sz="4" w:space="0" w:color="auto"/>
            </w:tcBorders>
            <w:noWrap/>
          </w:tcPr>
          <w:p w14:paraId="0D227B53" w14:textId="77777777" w:rsidR="00D43716" w:rsidRPr="00260ED7" w:rsidRDefault="00D43716" w:rsidP="00046CA9">
            <w:pPr>
              <w:spacing w:line="360" w:lineRule="auto"/>
              <w:jc w:val="both"/>
              <w:rPr>
                <w:rFonts w:ascii="Book Antiqua" w:eastAsia="Times New Roman" w:hAnsi="Book Antiqua"/>
                <w:b/>
                <w:color w:val="auto"/>
              </w:rPr>
            </w:pPr>
            <w:proofErr w:type="spellStart"/>
            <w:r w:rsidRPr="00260ED7">
              <w:rPr>
                <w:rFonts w:ascii="Book Antiqua" w:eastAsia="Times New Roman" w:hAnsi="Book Antiqua"/>
                <w:b/>
                <w:color w:val="auto"/>
              </w:rPr>
              <w:t>Std</w:t>
            </w:r>
            <w:proofErr w:type="spellEnd"/>
            <w:r w:rsidRPr="00260ED7">
              <w:rPr>
                <w:rFonts w:ascii="Book Antiqua" w:eastAsia="Times New Roman" w:hAnsi="Book Antiqua"/>
                <w:b/>
                <w:color w:val="auto"/>
              </w:rPr>
              <w:t xml:space="preserve"> Dev</w:t>
            </w:r>
          </w:p>
        </w:tc>
        <w:tc>
          <w:tcPr>
            <w:tcW w:w="1272" w:type="dxa"/>
            <w:tcBorders>
              <w:top w:val="nil"/>
              <w:bottom w:val="single" w:sz="4" w:space="0" w:color="auto"/>
            </w:tcBorders>
            <w:noWrap/>
          </w:tcPr>
          <w:p w14:paraId="7EE1EA3A" w14:textId="77777777" w:rsidR="00D43716" w:rsidRPr="00260ED7" w:rsidRDefault="00D43716" w:rsidP="00046CA9">
            <w:pPr>
              <w:spacing w:line="360" w:lineRule="auto"/>
              <w:jc w:val="both"/>
              <w:rPr>
                <w:rFonts w:ascii="Book Antiqua" w:eastAsia="Times New Roman" w:hAnsi="Book Antiqua"/>
                <w:b/>
                <w:color w:val="auto"/>
              </w:rPr>
            </w:pPr>
            <w:r w:rsidRPr="00260ED7">
              <w:rPr>
                <w:rFonts w:ascii="Book Antiqua" w:eastAsia="Times New Roman" w:hAnsi="Book Antiqua"/>
                <w:b/>
                <w:color w:val="auto"/>
              </w:rPr>
              <w:t>Minimum</w:t>
            </w:r>
          </w:p>
        </w:tc>
        <w:tc>
          <w:tcPr>
            <w:tcW w:w="1272" w:type="dxa"/>
            <w:tcBorders>
              <w:top w:val="nil"/>
              <w:bottom w:val="single" w:sz="4" w:space="0" w:color="auto"/>
            </w:tcBorders>
            <w:noWrap/>
          </w:tcPr>
          <w:p w14:paraId="3BE3B36C" w14:textId="77777777" w:rsidR="00D43716" w:rsidRPr="00260ED7" w:rsidRDefault="00D43716" w:rsidP="00046CA9">
            <w:pPr>
              <w:spacing w:line="360" w:lineRule="auto"/>
              <w:jc w:val="both"/>
              <w:rPr>
                <w:rFonts w:ascii="Book Antiqua" w:eastAsia="Times New Roman" w:hAnsi="Book Antiqua"/>
                <w:b/>
                <w:color w:val="auto"/>
              </w:rPr>
            </w:pPr>
            <w:r w:rsidRPr="00260ED7">
              <w:rPr>
                <w:rFonts w:ascii="Book Antiqua" w:eastAsia="Times New Roman" w:hAnsi="Book Antiqua"/>
                <w:b/>
                <w:color w:val="auto"/>
              </w:rPr>
              <w:t>Maximum</w:t>
            </w:r>
          </w:p>
        </w:tc>
      </w:tr>
      <w:tr w:rsidR="00193A26" w:rsidRPr="00193A26" w14:paraId="0741E357" w14:textId="77777777" w:rsidTr="00260ED7">
        <w:trPr>
          <w:trHeight w:val="285"/>
        </w:trPr>
        <w:tc>
          <w:tcPr>
            <w:tcW w:w="990" w:type="dxa"/>
            <w:tcBorders>
              <w:top w:val="single" w:sz="4" w:space="0" w:color="auto"/>
            </w:tcBorders>
            <w:noWrap/>
          </w:tcPr>
          <w:p w14:paraId="72C0B07C"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1</w:t>
            </w:r>
          </w:p>
        </w:tc>
        <w:tc>
          <w:tcPr>
            <w:tcW w:w="1553" w:type="dxa"/>
            <w:gridSpan w:val="2"/>
            <w:tcBorders>
              <w:top w:val="single" w:sz="4" w:space="0" w:color="auto"/>
            </w:tcBorders>
            <w:noWrap/>
          </w:tcPr>
          <w:p w14:paraId="653F7643"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1609</w:t>
            </w:r>
          </w:p>
        </w:tc>
        <w:tc>
          <w:tcPr>
            <w:tcW w:w="1272" w:type="dxa"/>
            <w:tcBorders>
              <w:top w:val="single" w:sz="4" w:space="0" w:color="auto"/>
            </w:tcBorders>
            <w:noWrap/>
          </w:tcPr>
          <w:p w14:paraId="4EA8D3DD"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47.30205</w:t>
            </w:r>
          </w:p>
        </w:tc>
        <w:tc>
          <w:tcPr>
            <w:tcW w:w="1271" w:type="dxa"/>
            <w:tcBorders>
              <w:top w:val="single" w:sz="4" w:space="0" w:color="auto"/>
            </w:tcBorders>
            <w:noWrap/>
          </w:tcPr>
          <w:p w14:paraId="3DD491DD"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4.231185</w:t>
            </w:r>
          </w:p>
        </w:tc>
        <w:tc>
          <w:tcPr>
            <w:tcW w:w="1272" w:type="dxa"/>
            <w:tcBorders>
              <w:top w:val="single" w:sz="4" w:space="0" w:color="auto"/>
            </w:tcBorders>
            <w:noWrap/>
          </w:tcPr>
          <w:p w14:paraId="1EEC9731"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39.24457</w:t>
            </w:r>
          </w:p>
        </w:tc>
        <w:tc>
          <w:tcPr>
            <w:tcW w:w="1272" w:type="dxa"/>
            <w:tcBorders>
              <w:top w:val="single" w:sz="4" w:space="0" w:color="auto"/>
            </w:tcBorders>
            <w:noWrap/>
          </w:tcPr>
          <w:p w14:paraId="7570E659"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59.81775</w:t>
            </w:r>
          </w:p>
        </w:tc>
      </w:tr>
      <w:tr w:rsidR="00193A26" w:rsidRPr="00193A26" w14:paraId="390ADF20" w14:textId="77777777" w:rsidTr="00260ED7">
        <w:trPr>
          <w:trHeight w:val="285"/>
        </w:trPr>
        <w:tc>
          <w:tcPr>
            <w:tcW w:w="990" w:type="dxa"/>
            <w:noWrap/>
          </w:tcPr>
          <w:p w14:paraId="05BB2F9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2</w:t>
            </w:r>
          </w:p>
        </w:tc>
        <w:tc>
          <w:tcPr>
            <w:tcW w:w="1553" w:type="dxa"/>
            <w:gridSpan w:val="2"/>
            <w:noWrap/>
          </w:tcPr>
          <w:p w14:paraId="791D630F"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261</w:t>
            </w:r>
          </w:p>
        </w:tc>
        <w:tc>
          <w:tcPr>
            <w:tcW w:w="1272" w:type="dxa"/>
            <w:noWrap/>
          </w:tcPr>
          <w:p w14:paraId="776E20EB"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54.48111</w:t>
            </w:r>
          </w:p>
        </w:tc>
        <w:tc>
          <w:tcPr>
            <w:tcW w:w="1271" w:type="dxa"/>
            <w:noWrap/>
          </w:tcPr>
          <w:p w14:paraId="56F1DBEB"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4.55908</w:t>
            </w:r>
          </w:p>
        </w:tc>
        <w:tc>
          <w:tcPr>
            <w:tcW w:w="1272" w:type="dxa"/>
            <w:noWrap/>
          </w:tcPr>
          <w:p w14:paraId="178EACA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41.36314</w:t>
            </w:r>
          </w:p>
        </w:tc>
        <w:tc>
          <w:tcPr>
            <w:tcW w:w="1272" w:type="dxa"/>
            <w:noWrap/>
          </w:tcPr>
          <w:p w14:paraId="578233D2"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60.91571</w:t>
            </w:r>
          </w:p>
        </w:tc>
      </w:tr>
      <w:tr w:rsidR="00193A26" w:rsidRPr="00193A26" w14:paraId="35DEED34" w14:textId="77777777" w:rsidTr="00260ED7">
        <w:trPr>
          <w:trHeight w:val="285"/>
        </w:trPr>
        <w:tc>
          <w:tcPr>
            <w:tcW w:w="990" w:type="dxa"/>
            <w:noWrap/>
          </w:tcPr>
          <w:p w14:paraId="711E8E50"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3</w:t>
            </w:r>
          </w:p>
        </w:tc>
        <w:tc>
          <w:tcPr>
            <w:tcW w:w="1553" w:type="dxa"/>
            <w:gridSpan w:val="2"/>
            <w:noWrap/>
          </w:tcPr>
          <w:p w14:paraId="3C467C0A"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110</w:t>
            </w:r>
          </w:p>
        </w:tc>
        <w:tc>
          <w:tcPr>
            <w:tcW w:w="1272" w:type="dxa"/>
            <w:noWrap/>
          </w:tcPr>
          <w:p w14:paraId="7711518A"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58.08155</w:t>
            </w:r>
          </w:p>
        </w:tc>
        <w:tc>
          <w:tcPr>
            <w:tcW w:w="1271" w:type="dxa"/>
            <w:noWrap/>
          </w:tcPr>
          <w:p w14:paraId="6E72070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3.47481</w:t>
            </w:r>
          </w:p>
        </w:tc>
        <w:tc>
          <w:tcPr>
            <w:tcW w:w="1272" w:type="dxa"/>
            <w:noWrap/>
          </w:tcPr>
          <w:p w14:paraId="278486F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49.92571</w:t>
            </w:r>
          </w:p>
        </w:tc>
        <w:tc>
          <w:tcPr>
            <w:tcW w:w="1272" w:type="dxa"/>
            <w:noWrap/>
          </w:tcPr>
          <w:p w14:paraId="223A691B"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63.56974</w:t>
            </w:r>
          </w:p>
        </w:tc>
      </w:tr>
      <w:tr w:rsidR="00193A26" w:rsidRPr="00193A26" w14:paraId="4774D03E" w14:textId="77777777" w:rsidTr="00260ED7">
        <w:trPr>
          <w:trHeight w:val="285"/>
        </w:trPr>
        <w:tc>
          <w:tcPr>
            <w:tcW w:w="990" w:type="dxa"/>
            <w:noWrap/>
          </w:tcPr>
          <w:p w14:paraId="443EA6CD"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4</w:t>
            </w:r>
          </w:p>
        </w:tc>
        <w:tc>
          <w:tcPr>
            <w:tcW w:w="1553" w:type="dxa"/>
            <w:gridSpan w:val="2"/>
            <w:noWrap/>
          </w:tcPr>
          <w:p w14:paraId="3291E82E"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1061</w:t>
            </w:r>
          </w:p>
        </w:tc>
        <w:tc>
          <w:tcPr>
            <w:tcW w:w="1272" w:type="dxa"/>
            <w:noWrap/>
          </w:tcPr>
          <w:p w14:paraId="2285012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59.45269</w:t>
            </w:r>
          </w:p>
        </w:tc>
        <w:tc>
          <w:tcPr>
            <w:tcW w:w="1271" w:type="dxa"/>
            <w:noWrap/>
          </w:tcPr>
          <w:p w14:paraId="638A2A34"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5.814339</w:t>
            </w:r>
          </w:p>
        </w:tc>
        <w:tc>
          <w:tcPr>
            <w:tcW w:w="1272" w:type="dxa"/>
            <w:noWrap/>
          </w:tcPr>
          <w:p w14:paraId="46820274"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42.39521</w:t>
            </w:r>
          </w:p>
        </w:tc>
        <w:tc>
          <w:tcPr>
            <w:tcW w:w="1272" w:type="dxa"/>
            <w:noWrap/>
          </w:tcPr>
          <w:p w14:paraId="04A4F5C2"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67.48903</w:t>
            </w:r>
          </w:p>
        </w:tc>
      </w:tr>
      <w:tr w:rsidR="00193A26" w:rsidRPr="00193A26" w14:paraId="17C7F7C8" w14:textId="77777777" w:rsidTr="00260ED7">
        <w:trPr>
          <w:trHeight w:val="285"/>
        </w:trPr>
        <w:tc>
          <w:tcPr>
            <w:tcW w:w="990" w:type="dxa"/>
            <w:noWrap/>
          </w:tcPr>
          <w:p w14:paraId="6765C046"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5</w:t>
            </w:r>
          </w:p>
        </w:tc>
        <w:tc>
          <w:tcPr>
            <w:tcW w:w="1553" w:type="dxa"/>
            <w:gridSpan w:val="2"/>
            <w:noWrap/>
          </w:tcPr>
          <w:p w14:paraId="458E30E5"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333</w:t>
            </w:r>
          </w:p>
        </w:tc>
        <w:tc>
          <w:tcPr>
            <w:tcW w:w="1272" w:type="dxa"/>
            <w:noWrap/>
          </w:tcPr>
          <w:p w14:paraId="7AF69781"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59.86487</w:t>
            </w:r>
          </w:p>
        </w:tc>
        <w:tc>
          <w:tcPr>
            <w:tcW w:w="1271" w:type="dxa"/>
            <w:noWrap/>
          </w:tcPr>
          <w:p w14:paraId="611F39A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6.765487</w:t>
            </w:r>
          </w:p>
        </w:tc>
        <w:tc>
          <w:tcPr>
            <w:tcW w:w="1272" w:type="dxa"/>
            <w:noWrap/>
          </w:tcPr>
          <w:p w14:paraId="05F3BD5F"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43.87553</w:t>
            </w:r>
          </w:p>
        </w:tc>
        <w:tc>
          <w:tcPr>
            <w:tcW w:w="1272" w:type="dxa"/>
            <w:noWrap/>
          </w:tcPr>
          <w:p w14:paraId="72B4A91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70.40168</w:t>
            </w:r>
          </w:p>
        </w:tc>
      </w:tr>
      <w:tr w:rsidR="00193A26" w:rsidRPr="00193A26" w14:paraId="36C3323A" w14:textId="77777777" w:rsidTr="00260ED7">
        <w:trPr>
          <w:trHeight w:val="285"/>
        </w:trPr>
        <w:tc>
          <w:tcPr>
            <w:tcW w:w="990" w:type="dxa"/>
            <w:noWrap/>
          </w:tcPr>
          <w:p w14:paraId="6D796315"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6</w:t>
            </w:r>
          </w:p>
        </w:tc>
        <w:tc>
          <w:tcPr>
            <w:tcW w:w="1553" w:type="dxa"/>
            <w:gridSpan w:val="2"/>
            <w:noWrap/>
          </w:tcPr>
          <w:p w14:paraId="64DB1C01"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284</w:t>
            </w:r>
          </w:p>
        </w:tc>
        <w:tc>
          <w:tcPr>
            <w:tcW w:w="1272" w:type="dxa"/>
            <w:noWrap/>
          </w:tcPr>
          <w:p w14:paraId="44CE4A79"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60.44015</w:t>
            </w:r>
          </w:p>
        </w:tc>
        <w:tc>
          <w:tcPr>
            <w:tcW w:w="1271" w:type="dxa"/>
            <w:noWrap/>
          </w:tcPr>
          <w:p w14:paraId="390BE451"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2.490064</w:t>
            </w:r>
          </w:p>
        </w:tc>
        <w:tc>
          <w:tcPr>
            <w:tcW w:w="1272" w:type="dxa"/>
            <w:noWrap/>
          </w:tcPr>
          <w:p w14:paraId="1842C18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53.33939</w:t>
            </w:r>
          </w:p>
        </w:tc>
        <w:tc>
          <w:tcPr>
            <w:tcW w:w="1272" w:type="dxa"/>
            <w:noWrap/>
          </w:tcPr>
          <w:p w14:paraId="54074A8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68.04648</w:t>
            </w:r>
          </w:p>
        </w:tc>
      </w:tr>
      <w:tr w:rsidR="00193A26" w:rsidRPr="00193A26" w14:paraId="65F5CA9F" w14:textId="77777777" w:rsidTr="00260ED7">
        <w:trPr>
          <w:trHeight w:val="285"/>
        </w:trPr>
        <w:tc>
          <w:tcPr>
            <w:tcW w:w="990" w:type="dxa"/>
            <w:noWrap/>
          </w:tcPr>
          <w:p w14:paraId="796AA75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7</w:t>
            </w:r>
          </w:p>
        </w:tc>
        <w:tc>
          <w:tcPr>
            <w:tcW w:w="1553" w:type="dxa"/>
            <w:gridSpan w:val="2"/>
            <w:noWrap/>
          </w:tcPr>
          <w:p w14:paraId="0BA2D7BA"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486</w:t>
            </w:r>
          </w:p>
        </w:tc>
        <w:tc>
          <w:tcPr>
            <w:tcW w:w="1272" w:type="dxa"/>
            <w:noWrap/>
          </w:tcPr>
          <w:p w14:paraId="013ABEAF"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60.78656</w:t>
            </w:r>
          </w:p>
        </w:tc>
        <w:tc>
          <w:tcPr>
            <w:tcW w:w="1271" w:type="dxa"/>
            <w:noWrap/>
          </w:tcPr>
          <w:p w14:paraId="45B1F752"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13.90398</w:t>
            </w:r>
          </w:p>
        </w:tc>
        <w:tc>
          <w:tcPr>
            <w:tcW w:w="1272" w:type="dxa"/>
            <w:noWrap/>
          </w:tcPr>
          <w:p w14:paraId="5769E406"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30.77515</w:t>
            </w:r>
          </w:p>
        </w:tc>
        <w:tc>
          <w:tcPr>
            <w:tcW w:w="1272" w:type="dxa"/>
            <w:noWrap/>
          </w:tcPr>
          <w:p w14:paraId="145D9A51"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75.79442</w:t>
            </w:r>
          </w:p>
        </w:tc>
      </w:tr>
      <w:tr w:rsidR="00193A26" w:rsidRPr="00193A26" w14:paraId="41017A96" w14:textId="77777777" w:rsidTr="00260ED7">
        <w:trPr>
          <w:trHeight w:val="285"/>
        </w:trPr>
        <w:tc>
          <w:tcPr>
            <w:tcW w:w="990" w:type="dxa"/>
            <w:noWrap/>
          </w:tcPr>
          <w:p w14:paraId="216B349E"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8</w:t>
            </w:r>
          </w:p>
        </w:tc>
        <w:tc>
          <w:tcPr>
            <w:tcW w:w="1553" w:type="dxa"/>
            <w:gridSpan w:val="2"/>
            <w:noWrap/>
          </w:tcPr>
          <w:p w14:paraId="28CE58BB"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1440</w:t>
            </w:r>
          </w:p>
        </w:tc>
        <w:tc>
          <w:tcPr>
            <w:tcW w:w="1272" w:type="dxa"/>
            <w:noWrap/>
          </w:tcPr>
          <w:p w14:paraId="0F2ED4C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60.95438</w:t>
            </w:r>
          </w:p>
        </w:tc>
        <w:tc>
          <w:tcPr>
            <w:tcW w:w="1271" w:type="dxa"/>
            <w:noWrap/>
          </w:tcPr>
          <w:p w14:paraId="12A59DC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4.090378</w:t>
            </w:r>
          </w:p>
        </w:tc>
        <w:tc>
          <w:tcPr>
            <w:tcW w:w="1272" w:type="dxa"/>
            <w:noWrap/>
          </w:tcPr>
          <w:p w14:paraId="76A299B5"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48.86891</w:t>
            </w:r>
          </w:p>
        </w:tc>
        <w:tc>
          <w:tcPr>
            <w:tcW w:w="1272" w:type="dxa"/>
            <w:noWrap/>
          </w:tcPr>
          <w:p w14:paraId="56EF9A5B"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73.39652</w:t>
            </w:r>
          </w:p>
        </w:tc>
      </w:tr>
      <w:tr w:rsidR="00193A26" w:rsidRPr="00193A26" w14:paraId="2D7577CC" w14:textId="77777777" w:rsidTr="00260ED7">
        <w:trPr>
          <w:trHeight w:val="285"/>
        </w:trPr>
        <w:tc>
          <w:tcPr>
            <w:tcW w:w="990" w:type="dxa"/>
            <w:noWrap/>
          </w:tcPr>
          <w:p w14:paraId="70C8AB0D"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9</w:t>
            </w:r>
          </w:p>
        </w:tc>
        <w:tc>
          <w:tcPr>
            <w:tcW w:w="1553" w:type="dxa"/>
            <w:gridSpan w:val="2"/>
            <w:noWrap/>
          </w:tcPr>
          <w:p w14:paraId="5D56F467"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420</w:t>
            </w:r>
          </w:p>
        </w:tc>
        <w:tc>
          <w:tcPr>
            <w:tcW w:w="1272" w:type="dxa"/>
            <w:noWrap/>
          </w:tcPr>
          <w:p w14:paraId="6BEAF5CC"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61.17271</w:t>
            </w:r>
          </w:p>
        </w:tc>
        <w:tc>
          <w:tcPr>
            <w:tcW w:w="1271" w:type="dxa"/>
            <w:noWrap/>
          </w:tcPr>
          <w:p w14:paraId="2FE47FE8"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2.276567</w:t>
            </w:r>
          </w:p>
        </w:tc>
        <w:tc>
          <w:tcPr>
            <w:tcW w:w="1272" w:type="dxa"/>
            <w:noWrap/>
          </w:tcPr>
          <w:p w14:paraId="6C0BB73A"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54.89989</w:t>
            </w:r>
          </w:p>
        </w:tc>
        <w:tc>
          <w:tcPr>
            <w:tcW w:w="1272" w:type="dxa"/>
            <w:noWrap/>
          </w:tcPr>
          <w:p w14:paraId="18812502"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65.64407</w:t>
            </w:r>
          </w:p>
        </w:tc>
      </w:tr>
      <w:tr w:rsidR="00193A26" w:rsidRPr="00193A26" w14:paraId="0DE4F3E8" w14:textId="77777777" w:rsidTr="00260ED7">
        <w:trPr>
          <w:trHeight w:val="285"/>
        </w:trPr>
        <w:tc>
          <w:tcPr>
            <w:tcW w:w="990" w:type="dxa"/>
            <w:noWrap/>
          </w:tcPr>
          <w:p w14:paraId="0E819E2F"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eastAsia="Times New Roman" w:hAnsi="Book Antiqua"/>
                <w:color w:val="auto"/>
              </w:rPr>
              <w:t>10</w:t>
            </w:r>
          </w:p>
        </w:tc>
        <w:tc>
          <w:tcPr>
            <w:tcW w:w="1553" w:type="dxa"/>
            <w:gridSpan w:val="2"/>
            <w:noWrap/>
          </w:tcPr>
          <w:p w14:paraId="1D9E3915"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1470</w:t>
            </w:r>
          </w:p>
        </w:tc>
        <w:tc>
          <w:tcPr>
            <w:tcW w:w="1272" w:type="dxa"/>
            <w:noWrap/>
          </w:tcPr>
          <w:p w14:paraId="5A00A375"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61.18899</w:t>
            </w:r>
          </w:p>
        </w:tc>
        <w:tc>
          <w:tcPr>
            <w:tcW w:w="1271" w:type="dxa"/>
            <w:noWrap/>
          </w:tcPr>
          <w:p w14:paraId="658BAE9F"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2.880967</w:t>
            </w:r>
          </w:p>
        </w:tc>
        <w:tc>
          <w:tcPr>
            <w:tcW w:w="1272" w:type="dxa"/>
            <w:noWrap/>
          </w:tcPr>
          <w:p w14:paraId="3AB6F1EA"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52.65419</w:t>
            </w:r>
          </w:p>
        </w:tc>
        <w:tc>
          <w:tcPr>
            <w:tcW w:w="1272" w:type="dxa"/>
            <w:noWrap/>
          </w:tcPr>
          <w:p w14:paraId="176B63EB" w14:textId="77777777" w:rsidR="00D43716" w:rsidRPr="00193A26" w:rsidRDefault="00D43716" w:rsidP="00046CA9">
            <w:pPr>
              <w:spacing w:line="360" w:lineRule="auto"/>
              <w:jc w:val="both"/>
              <w:rPr>
                <w:rFonts w:ascii="Book Antiqua" w:eastAsia="Times New Roman" w:hAnsi="Book Antiqua"/>
                <w:color w:val="auto"/>
              </w:rPr>
            </w:pPr>
            <w:r w:rsidRPr="00193A26">
              <w:rPr>
                <w:rFonts w:ascii="Book Antiqua" w:hAnsi="Book Antiqua"/>
                <w:color w:val="auto"/>
              </w:rPr>
              <w:t>69.78379</w:t>
            </w:r>
          </w:p>
        </w:tc>
      </w:tr>
      <w:tr w:rsidR="00193A26" w:rsidRPr="00193A26" w14:paraId="76AA75AC" w14:textId="77777777" w:rsidTr="00260ED7">
        <w:trPr>
          <w:trHeight w:val="285"/>
        </w:trPr>
        <w:tc>
          <w:tcPr>
            <w:tcW w:w="990" w:type="dxa"/>
            <w:noWrap/>
          </w:tcPr>
          <w:p w14:paraId="236DD457"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11</w:t>
            </w:r>
          </w:p>
        </w:tc>
        <w:tc>
          <w:tcPr>
            <w:tcW w:w="1553" w:type="dxa"/>
            <w:gridSpan w:val="2"/>
            <w:noWrap/>
          </w:tcPr>
          <w:p w14:paraId="4777C4E7"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hAnsi="Book Antiqua"/>
                <w:color w:val="auto"/>
              </w:rPr>
              <w:t>203</w:t>
            </w:r>
          </w:p>
        </w:tc>
        <w:tc>
          <w:tcPr>
            <w:tcW w:w="1272" w:type="dxa"/>
            <w:noWrap/>
          </w:tcPr>
          <w:p w14:paraId="58C9ADB4"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hAnsi="Book Antiqua"/>
                <w:color w:val="auto"/>
              </w:rPr>
              <w:t>61.9577</w:t>
            </w:r>
          </w:p>
        </w:tc>
        <w:tc>
          <w:tcPr>
            <w:tcW w:w="1271" w:type="dxa"/>
            <w:noWrap/>
          </w:tcPr>
          <w:p w14:paraId="4C19BFC9"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hAnsi="Book Antiqua"/>
                <w:color w:val="auto"/>
              </w:rPr>
              <w:t>3.06727</w:t>
            </w:r>
          </w:p>
        </w:tc>
        <w:tc>
          <w:tcPr>
            <w:tcW w:w="1272" w:type="dxa"/>
            <w:noWrap/>
          </w:tcPr>
          <w:p w14:paraId="12DF635B"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hAnsi="Book Antiqua"/>
                <w:color w:val="auto"/>
              </w:rPr>
              <w:t>47.69575</w:t>
            </w:r>
          </w:p>
        </w:tc>
        <w:tc>
          <w:tcPr>
            <w:tcW w:w="1272" w:type="dxa"/>
            <w:noWrap/>
          </w:tcPr>
          <w:p w14:paraId="1EF34BAA"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hAnsi="Book Antiqua"/>
                <w:color w:val="auto"/>
              </w:rPr>
              <w:t>71.06789</w:t>
            </w:r>
          </w:p>
        </w:tc>
      </w:tr>
      <w:tr w:rsidR="00193A26" w:rsidRPr="00193A26" w14:paraId="474F1887" w14:textId="77777777" w:rsidTr="00260ED7">
        <w:trPr>
          <w:trHeight w:val="285"/>
        </w:trPr>
        <w:tc>
          <w:tcPr>
            <w:tcW w:w="990" w:type="dxa"/>
            <w:noWrap/>
          </w:tcPr>
          <w:p w14:paraId="04713B2D"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Total</w:t>
            </w:r>
          </w:p>
        </w:tc>
        <w:tc>
          <w:tcPr>
            <w:tcW w:w="1553" w:type="dxa"/>
            <w:gridSpan w:val="2"/>
            <w:noWrap/>
          </w:tcPr>
          <w:p w14:paraId="06F7F236"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7677</w:t>
            </w:r>
          </w:p>
        </w:tc>
        <w:tc>
          <w:tcPr>
            <w:tcW w:w="1272" w:type="dxa"/>
            <w:noWrap/>
          </w:tcPr>
          <w:p w14:paraId="7113B251"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57.63074</w:t>
            </w:r>
          </w:p>
        </w:tc>
        <w:tc>
          <w:tcPr>
            <w:tcW w:w="1271" w:type="dxa"/>
            <w:noWrap/>
          </w:tcPr>
          <w:p w14:paraId="1BACD02E"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7.677996</w:t>
            </w:r>
          </w:p>
        </w:tc>
        <w:tc>
          <w:tcPr>
            <w:tcW w:w="1272" w:type="dxa"/>
            <w:noWrap/>
          </w:tcPr>
          <w:p w14:paraId="4FBB26D6"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30.77515</w:t>
            </w:r>
          </w:p>
        </w:tc>
        <w:tc>
          <w:tcPr>
            <w:tcW w:w="1272" w:type="dxa"/>
            <w:noWrap/>
          </w:tcPr>
          <w:p w14:paraId="59CDCD70" w14:textId="77777777" w:rsidR="00D43716" w:rsidRPr="001A210A" w:rsidRDefault="00D43716" w:rsidP="00046CA9">
            <w:pPr>
              <w:spacing w:line="360" w:lineRule="auto"/>
              <w:jc w:val="both"/>
              <w:rPr>
                <w:rFonts w:ascii="Book Antiqua" w:eastAsia="Times New Roman" w:hAnsi="Book Antiqua"/>
                <w:color w:val="auto"/>
              </w:rPr>
            </w:pPr>
            <w:r w:rsidRPr="001A210A">
              <w:rPr>
                <w:rFonts w:ascii="Book Antiqua" w:eastAsia="Times New Roman" w:hAnsi="Book Antiqua"/>
                <w:color w:val="auto"/>
              </w:rPr>
              <w:t>75.79442</w:t>
            </w:r>
          </w:p>
        </w:tc>
      </w:tr>
    </w:tbl>
    <w:p w14:paraId="406CE0E3" w14:textId="025BC9BF" w:rsidR="000B7E1C" w:rsidRPr="00193A26" w:rsidRDefault="005A3B55" w:rsidP="00046CA9">
      <w:pPr>
        <w:pStyle w:val="Body"/>
        <w:spacing w:line="360" w:lineRule="auto"/>
        <w:jc w:val="both"/>
        <w:rPr>
          <w:rFonts w:ascii="Book Antiqua" w:hAnsi="Book Antiqua" w:cs="Arial"/>
          <w:bCs/>
          <w:color w:val="auto"/>
          <w:sz w:val="24"/>
          <w:szCs w:val="24"/>
          <w:lang w:eastAsia="zh-CN"/>
        </w:rPr>
      </w:pPr>
      <w:r w:rsidRPr="00193A26">
        <w:rPr>
          <w:rFonts w:ascii="Book Antiqua" w:hAnsi="Book Antiqua"/>
          <w:color w:val="auto"/>
        </w:rPr>
        <w:t xml:space="preserve">Sorted by </w:t>
      </w:r>
      <w:r w:rsidR="008A50EC" w:rsidRPr="00193A26">
        <w:rPr>
          <w:rFonts w:ascii="Book Antiqua" w:hAnsi="Book Antiqua"/>
          <w:color w:val="auto"/>
        </w:rPr>
        <w:t>m</w:t>
      </w:r>
      <w:r w:rsidRPr="00193A26">
        <w:rPr>
          <w:rFonts w:ascii="Book Antiqua" w:hAnsi="Book Antiqua"/>
          <w:color w:val="auto"/>
        </w:rPr>
        <w:t>ean SmO</w:t>
      </w:r>
      <w:r w:rsidRPr="008A50EC">
        <w:rPr>
          <w:rFonts w:ascii="Book Antiqua" w:hAnsi="Book Antiqua"/>
          <w:color w:val="auto"/>
          <w:vertAlign w:val="subscript"/>
        </w:rPr>
        <w:t>2</w:t>
      </w:r>
      <w:r w:rsidR="008A50EC">
        <w:rPr>
          <w:rFonts w:ascii="Book Antiqua" w:hAnsi="Book Antiqua" w:hint="eastAsia"/>
          <w:color w:val="auto"/>
          <w:lang w:eastAsia="zh-CN"/>
        </w:rPr>
        <w:t>.</w:t>
      </w:r>
    </w:p>
    <w:p w14:paraId="2BFC493F" w14:textId="77777777" w:rsidR="000B7E1C" w:rsidRPr="00193A26" w:rsidRDefault="000B7E1C" w:rsidP="00046CA9">
      <w:pPr>
        <w:pStyle w:val="Body"/>
        <w:spacing w:line="360" w:lineRule="auto"/>
        <w:jc w:val="both"/>
        <w:rPr>
          <w:rFonts w:ascii="Book Antiqua" w:hAnsi="Book Antiqua" w:cs="Arial"/>
          <w:bCs/>
          <w:color w:val="auto"/>
          <w:sz w:val="24"/>
          <w:szCs w:val="24"/>
        </w:rPr>
      </w:pPr>
    </w:p>
    <w:p w14:paraId="0892B521" w14:textId="77777777" w:rsidR="000B7E1C" w:rsidRPr="00193A26" w:rsidRDefault="000B7E1C" w:rsidP="00046CA9">
      <w:pPr>
        <w:pStyle w:val="Body"/>
        <w:spacing w:line="360" w:lineRule="auto"/>
        <w:jc w:val="both"/>
        <w:rPr>
          <w:rFonts w:ascii="Book Antiqua" w:hAnsi="Book Antiqua" w:cs="Arial"/>
          <w:bCs/>
          <w:color w:val="auto"/>
          <w:sz w:val="24"/>
          <w:szCs w:val="24"/>
        </w:rPr>
      </w:pPr>
    </w:p>
    <w:p w14:paraId="44FED34C" w14:textId="77777777" w:rsidR="000B7E1C" w:rsidRPr="00193A26" w:rsidRDefault="00D1233C" w:rsidP="00046CA9">
      <w:pPr>
        <w:pStyle w:val="Body"/>
        <w:spacing w:line="360" w:lineRule="auto"/>
        <w:jc w:val="both"/>
        <w:rPr>
          <w:rFonts w:ascii="Book Antiqua" w:hAnsi="Book Antiqua" w:cs="Arial"/>
          <w:bCs/>
          <w:color w:val="auto"/>
          <w:sz w:val="24"/>
          <w:szCs w:val="24"/>
        </w:rPr>
      </w:pPr>
      <w:r w:rsidRPr="00193A26">
        <w:rPr>
          <w:rFonts w:ascii="Book Antiqua" w:hAnsi="Book Antiqua" w:cs="Arial"/>
          <w:bCs/>
          <w:noProof/>
          <w:color w:val="auto"/>
          <w:sz w:val="24"/>
          <w:szCs w:val="24"/>
        </w:rPr>
        <w:lastRenderedPageBreak/>
        <w:drawing>
          <wp:inline distT="0" distB="0" distL="0" distR="0" wp14:anchorId="799A80B2" wp14:editId="374833FC">
            <wp:extent cx="5486400" cy="3480435"/>
            <wp:effectExtent l="25400" t="25400" r="101600" b="100965"/>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480435"/>
                    </a:xfrm>
                    <a:prstGeom prst="rect">
                      <a:avLst/>
                    </a:prstGeom>
                    <a:noFill/>
                    <a:ln>
                      <a:noFill/>
                    </a:ln>
                    <a:effectLst>
                      <a:outerShdw blurRad="50800" dist="38100" dir="2700000" algn="tl" rotWithShape="0">
                        <a:srgbClr val="000000">
                          <a:alpha val="43000"/>
                        </a:srgbClr>
                      </a:outerShdw>
                    </a:effectLst>
                    <a:extLst/>
                  </pic:spPr>
                </pic:pic>
              </a:graphicData>
            </a:graphic>
          </wp:inline>
        </w:drawing>
      </w:r>
    </w:p>
    <w:p w14:paraId="7EFCE831" w14:textId="66CEC61C" w:rsidR="005F1346" w:rsidRPr="00193A26" w:rsidRDefault="00F40654" w:rsidP="00046CA9">
      <w:pPr>
        <w:pStyle w:val="Body"/>
        <w:spacing w:line="360" w:lineRule="auto"/>
        <w:jc w:val="both"/>
        <w:rPr>
          <w:rFonts w:ascii="Book Antiqua" w:hAnsi="Book Antiqua" w:cs="Arial"/>
          <w:color w:val="auto"/>
          <w:sz w:val="24"/>
          <w:szCs w:val="24"/>
        </w:rPr>
      </w:pPr>
      <w:r w:rsidRPr="00DD7347">
        <w:rPr>
          <w:rFonts w:ascii="Book Antiqua" w:hAnsi="Book Antiqua" w:cs="Arial"/>
          <w:b/>
          <w:bCs/>
          <w:color w:val="auto"/>
          <w:sz w:val="24"/>
          <w:szCs w:val="24"/>
        </w:rPr>
        <w:t xml:space="preserve">Figure </w:t>
      </w:r>
      <w:r w:rsidR="00921A31" w:rsidRPr="00DD7347">
        <w:rPr>
          <w:rFonts w:ascii="Book Antiqua" w:hAnsi="Book Antiqua" w:cs="Arial"/>
          <w:b/>
          <w:bCs/>
          <w:color w:val="auto"/>
          <w:sz w:val="24"/>
          <w:szCs w:val="24"/>
        </w:rPr>
        <w:t>1</w:t>
      </w:r>
      <w:r w:rsidR="00D74D9F" w:rsidRPr="00DD7347">
        <w:rPr>
          <w:rFonts w:ascii="Book Antiqua" w:hAnsi="Book Antiqua" w:cs="Arial" w:hint="eastAsia"/>
          <w:b/>
          <w:bCs/>
          <w:color w:val="auto"/>
          <w:sz w:val="24"/>
          <w:szCs w:val="24"/>
          <w:lang w:eastAsia="zh-CN"/>
        </w:rPr>
        <w:t xml:space="preserve"> </w:t>
      </w:r>
      <w:r w:rsidRPr="00DD7347">
        <w:rPr>
          <w:rFonts w:ascii="Book Antiqua" w:hAnsi="Book Antiqua" w:cs="Arial"/>
          <w:b/>
          <w:bCs/>
          <w:color w:val="auto"/>
          <w:sz w:val="24"/>
          <w:szCs w:val="24"/>
        </w:rPr>
        <w:t xml:space="preserve">Representative </w:t>
      </w:r>
      <w:r w:rsidRPr="00DD7347">
        <w:rPr>
          <w:rFonts w:ascii="Book Antiqua" w:hAnsi="Book Antiqua" w:cs="Arial"/>
          <w:b/>
          <w:color w:val="auto"/>
          <w:sz w:val="24"/>
          <w:szCs w:val="24"/>
        </w:rPr>
        <w:t>SmO</w:t>
      </w:r>
      <w:r w:rsidRPr="00DD7347">
        <w:rPr>
          <w:rFonts w:ascii="Book Antiqua" w:hAnsi="Book Antiqua" w:cs="Arial"/>
          <w:b/>
          <w:color w:val="auto"/>
          <w:sz w:val="24"/>
          <w:szCs w:val="24"/>
          <w:vertAlign w:val="subscript"/>
        </w:rPr>
        <w:t xml:space="preserve">2 </w:t>
      </w:r>
      <w:r w:rsidRPr="00DD7347">
        <w:rPr>
          <w:rFonts w:ascii="Book Antiqua" w:hAnsi="Book Antiqua" w:cs="Arial"/>
          <w:b/>
          <w:color w:val="auto"/>
          <w:sz w:val="24"/>
          <w:szCs w:val="24"/>
        </w:rPr>
        <w:t>response to infusion of colloid, cell saver, and homologous blood in one of the study patients.</w:t>
      </w:r>
      <w:r w:rsidRPr="00193A26">
        <w:rPr>
          <w:rFonts w:ascii="Book Antiqua" w:hAnsi="Book Antiqua" w:cs="Arial"/>
          <w:color w:val="auto"/>
          <w:sz w:val="24"/>
          <w:szCs w:val="24"/>
        </w:rPr>
        <w:t xml:space="preserve"> Notice the apparent lack of correlation between SmO</w:t>
      </w:r>
      <w:r w:rsidRPr="00193A26">
        <w:rPr>
          <w:rFonts w:ascii="Book Antiqua" w:hAnsi="Book Antiqua" w:cs="Arial"/>
          <w:color w:val="auto"/>
          <w:sz w:val="24"/>
          <w:szCs w:val="24"/>
          <w:vertAlign w:val="subscript"/>
        </w:rPr>
        <w:t xml:space="preserve">2 </w:t>
      </w:r>
      <w:r w:rsidRPr="00193A26">
        <w:rPr>
          <w:rFonts w:ascii="Book Antiqua" w:hAnsi="Book Antiqua" w:cs="Arial"/>
          <w:color w:val="auto"/>
          <w:sz w:val="24"/>
          <w:szCs w:val="24"/>
        </w:rPr>
        <w:t>and HCT.</w:t>
      </w:r>
    </w:p>
    <w:p w14:paraId="6BB98A05" w14:textId="77777777" w:rsidR="001D1CEC" w:rsidRPr="00193A26" w:rsidRDefault="001D1CEC" w:rsidP="00046CA9">
      <w:pPr>
        <w:pStyle w:val="Body"/>
        <w:spacing w:line="360" w:lineRule="auto"/>
        <w:jc w:val="both"/>
        <w:rPr>
          <w:rFonts w:ascii="Book Antiqua" w:hAnsi="Book Antiqua" w:cs="Arial"/>
          <w:color w:val="auto"/>
          <w:sz w:val="24"/>
          <w:szCs w:val="24"/>
        </w:rPr>
      </w:pPr>
    </w:p>
    <w:p w14:paraId="7D5E1F88" w14:textId="77777777" w:rsidR="001D1CEC" w:rsidRPr="00193A26" w:rsidRDefault="001D1CEC" w:rsidP="00046CA9">
      <w:pPr>
        <w:pStyle w:val="Body"/>
        <w:spacing w:line="360" w:lineRule="auto"/>
        <w:jc w:val="both"/>
        <w:rPr>
          <w:rFonts w:ascii="Book Antiqua" w:hAnsi="Book Antiqua" w:cs="Arial"/>
          <w:color w:val="auto"/>
          <w:sz w:val="24"/>
          <w:szCs w:val="24"/>
        </w:rPr>
      </w:pPr>
    </w:p>
    <w:p w14:paraId="127BC591" w14:textId="77777777" w:rsidR="00BC55D4" w:rsidRPr="00193A26" w:rsidRDefault="001D1CEC" w:rsidP="00046CA9">
      <w:pPr>
        <w:pStyle w:val="Body"/>
        <w:spacing w:line="360" w:lineRule="auto"/>
        <w:jc w:val="both"/>
        <w:rPr>
          <w:rFonts w:ascii="Book Antiqua" w:hAnsi="Book Antiqua" w:cs="Arial"/>
          <w:color w:val="auto"/>
          <w:sz w:val="24"/>
          <w:szCs w:val="24"/>
        </w:rPr>
      </w:pPr>
      <w:r w:rsidRPr="00193A26">
        <w:rPr>
          <w:rFonts w:ascii="Book Antiqua" w:hAnsi="Book Antiqua" w:cs="Arial"/>
          <w:color w:val="auto"/>
          <w:sz w:val="24"/>
          <w:szCs w:val="24"/>
        </w:rPr>
        <w:fldChar w:fldCharType="begin"/>
      </w:r>
      <w:r w:rsidRPr="00193A26">
        <w:rPr>
          <w:rFonts w:ascii="Book Antiqua" w:hAnsi="Book Antiqua" w:cs="Arial"/>
          <w:color w:val="auto"/>
          <w:sz w:val="24"/>
          <w:szCs w:val="24"/>
        </w:rPr>
        <w:instrText xml:space="preserve"> ADDIN PAPERS2_CITATIONS &lt;papers2_bibliography/&gt;</w:instrText>
      </w:r>
      <w:r w:rsidRPr="00193A26">
        <w:rPr>
          <w:rFonts w:ascii="Book Antiqua" w:hAnsi="Book Antiqua" w:cs="Arial"/>
          <w:color w:val="auto"/>
          <w:sz w:val="24"/>
          <w:szCs w:val="24"/>
        </w:rPr>
        <w:fldChar w:fldCharType="end"/>
      </w:r>
    </w:p>
    <w:p w14:paraId="6880A715" w14:textId="77777777" w:rsidR="003B2A9A" w:rsidRPr="00193A26" w:rsidRDefault="003B2A9A"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00"/>
        </w:tabs>
        <w:autoSpaceDE w:val="0"/>
        <w:autoSpaceDN w:val="0"/>
        <w:adjustRightInd w:val="0"/>
        <w:spacing w:line="360" w:lineRule="auto"/>
        <w:ind w:left="1200" w:hanging="1200"/>
        <w:jc w:val="both"/>
        <w:rPr>
          <w:rFonts w:ascii="Book Antiqua" w:hAnsi="Book Antiqua" w:cs="Arial"/>
        </w:rPr>
      </w:pPr>
    </w:p>
    <w:p w14:paraId="47649AFC" w14:textId="3D06A894" w:rsidR="00B76EE7" w:rsidRPr="00193A26" w:rsidRDefault="00B76EE7" w:rsidP="00046C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00"/>
        </w:tabs>
        <w:autoSpaceDE w:val="0"/>
        <w:autoSpaceDN w:val="0"/>
        <w:adjustRightInd w:val="0"/>
        <w:spacing w:line="360" w:lineRule="auto"/>
        <w:ind w:left="1200" w:hanging="1200"/>
        <w:jc w:val="both"/>
        <w:rPr>
          <w:rFonts w:ascii="Book Antiqua" w:hAnsi="Book Antiqua" w:cs="Arial"/>
        </w:rPr>
      </w:pPr>
    </w:p>
    <w:sectPr w:rsidR="00B76EE7" w:rsidRPr="00193A26" w:rsidSect="00163E0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06B3" w14:textId="77777777" w:rsidR="0071073C" w:rsidRDefault="0071073C">
      <w:r>
        <w:separator/>
      </w:r>
    </w:p>
  </w:endnote>
  <w:endnote w:type="continuationSeparator" w:id="0">
    <w:p w14:paraId="0BA42115" w14:textId="77777777" w:rsidR="0071073C" w:rsidRDefault="007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EFA6" w14:textId="77777777" w:rsidR="00016E43" w:rsidRDefault="0001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CBA79" w14:textId="77777777" w:rsidR="00016E43" w:rsidRDefault="00016E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EFC7" w14:textId="77777777" w:rsidR="00016E43" w:rsidRDefault="00016E43">
    <w:pPr>
      <w:pStyle w:val="Footer"/>
      <w:jc w:val="center"/>
    </w:pPr>
    <w:r>
      <w:fldChar w:fldCharType="begin"/>
    </w:r>
    <w:r>
      <w:instrText xml:space="preserve"> PAGE   \* MERGEFORMAT </w:instrText>
    </w:r>
    <w:r>
      <w:fldChar w:fldCharType="separate"/>
    </w:r>
    <w:r w:rsidR="00C02924">
      <w:rPr>
        <w:noProof/>
      </w:rPr>
      <w:t>26</w:t>
    </w:r>
    <w:r>
      <w:rPr>
        <w:noProof/>
      </w:rPr>
      <w:fldChar w:fldCharType="end"/>
    </w:r>
  </w:p>
  <w:p w14:paraId="2E996FFF" w14:textId="77777777" w:rsidR="00016E43" w:rsidRDefault="00016E4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D6EB" w14:textId="77777777" w:rsidR="00016E43" w:rsidRDefault="00016E43">
    <w:pPr>
      <w:pStyle w:val="Footer"/>
      <w:jc w:val="center"/>
    </w:pPr>
    <w:r>
      <w:fldChar w:fldCharType="begin"/>
    </w:r>
    <w:r>
      <w:instrText xml:space="preserve"> PAGE   \* MERGEFORMAT </w:instrText>
    </w:r>
    <w:r>
      <w:fldChar w:fldCharType="separate"/>
    </w:r>
    <w:r>
      <w:rPr>
        <w:noProof/>
      </w:rPr>
      <w:t>1</w:t>
    </w:r>
    <w:r>
      <w:rPr>
        <w:noProof/>
      </w:rPr>
      <w:fldChar w:fldCharType="end"/>
    </w:r>
  </w:p>
  <w:p w14:paraId="253ED475" w14:textId="77777777" w:rsidR="00016E43" w:rsidRDefault="00016E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E30B" w14:textId="77777777" w:rsidR="0071073C" w:rsidRDefault="0071073C">
      <w:r>
        <w:separator/>
      </w:r>
    </w:p>
  </w:footnote>
  <w:footnote w:type="continuationSeparator" w:id="0">
    <w:p w14:paraId="06EFBBBA" w14:textId="77777777" w:rsidR="0071073C" w:rsidRDefault="007107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CFCA" w14:textId="77777777" w:rsidR="00016E43" w:rsidRDefault="00016E43">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1AB109E" wp14:editId="5AA965EC">
              <wp:simplePos x="0" y="0"/>
              <wp:positionH relativeFrom="column">
                <wp:posOffset>1334135</wp:posOffset>
              </wp:positionH>
              <wp:positionV relativeFrom="paragraph">
                <wp:posOffset>135255</wp:posOffset>
              </wp:positionV>
              <wp:extent cx="4723765" cy="1089660"/>
              <wp:effectExtent l="0" t="0" r="1968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68CEC12E" w14:textId="77777777" w:rsidR="00016E43" w:rsidRPr="008613EB" w:rsidRDefault="00016E43" w:rsidP="001832E3">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5ED5E5AA" w14:textId="77777777" w:rsidR="00016E43" w:rsidRDefault="00016E43" w:rsidP="001832E3">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14:paraId="4ED8906F" w14:textId="77777777" w:rsidR="00016E43" w:rsidRDefault="00016E43" w:rsidP="001832E3">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6529DED2" w14:textId="77777777" w:rsidR="00016E43" w:rsidRDefault="00016E43" w:rsidP="001832E3">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1255F8BB" w14:textId="77777777" w:rsidR="00016E43" w:rsidRPr="000865E8" w:rsidRDefault="00016E43" w:rsidP="001832E3">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05pt;margin-top:10.65pt;width:371.9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" strokecolor="white" strokeweight="1.25pt">
              <v:fill opacity="58339f"/>
              <v:textbox>
                <w:txbxContent>
                  <w:p w14:paraId="68CEC12E" w14:textId="77777777" w:rsidR="00016E43" w:rsidRPr="008613EB" w:rsidRDefault="00016E43" w:rsidP="001832E3">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5ED5E5AA" w14:textId="77777777" w:rsidR="00016E43" w:rsidRDefault="00016E43" w:rsidP="001832E3">
                    <w:pPr>
                      <w:pStyle w:val="af"/>
                      <w:rPr>
                        <w:rFonts w:ascii="Book Antiqua" w:hAnsi="Book Antiqua"/>
                        <w:color w:val="000000"/>
                        <w:sz w:val="24"/>
                        <w:szCs w:val="24"/>
                      </w:rPr>
                    </w:pPr>
                    <w:r>
                      <w:rPr>
                        <w:rFonts w:ascii="Book Antiqua" w:hAnsi="Book Antiqua"/>
                        <w:color w:val="000000"/>
                        <w:sz w:val="24"/>
                        <w:szCs w:val="24"/>
                      </w:rPr>
                      <w:t>8226 Regency Drive, Pleasanton, CA 94588, USA</w:t>
                    </w:r>
                  </w:p>
                  <w:p w14:paraId="4ED8906F" w14:textId="77777777" w:rsidR="00016E43" w:rsidRDefault="00016E43" w:rsidP="001832E3">
                    <w:pPr>
                      <w:pStyle w:val="af"/>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6529DED2" w14:textId="77777777" w:rsidR="00016E43" w:rsidRDefault="00016E43" w:rsidP="001832E3">
                    <w:pPr>
                      <w:pStyle w:val="af"/>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a4"/>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1255F8BB" w14:textId="77777777" w:rsidR="00016E43" w:rsidRPr="000865E8" w:rsidRDefault="00016E43" w:rsidP="001832E3">
                    <w:pPr>
                      <w:rPr>
                        <w:rFonts w:ascii="Book Antiqua" w:hAnsi="Book Antiqua"/>
                      </w:rPr>
                    </w:pPr>
                  </w:p>
                </w:txbxContent>
              </v:textbox>
            </v:shape>
          </w:pict>
        </mc:Fallback>
      </mc:AlternateContent>
    </w:r>
    <w:r>
      <w:rPr>
        <w:noProof/>
      </w:rPr>
      <mc:AlternateContent>
        <mc:Choice Requires="wps">
          <w:drawing>
            <wp:anchor distT="4294967294" distB="4294967294" distL="114300" distR="114300" simplePos="0" relativeHeight="251662336" behindDoc="0" locked="0" layoutInCell="1" allowOverlap="1" wp14:anchorId="2FB7F77C" wp14:editId="3F9E2757">
              <wp:simplePos x="0" y="0"/>
              <wp:positionH relativeFrom="column">
                <wp:posOffset>0</wp:posOffset>
              </wp:positionH>
              <wp:positionV relativeFrom="paragraph">
                <wp:posOffset>1166494</wp:posOffset>
              </wp:positionV>
              <wp:extent cx="6057900" cy="0"/>
              <wp:effectExtent l="0" t="19050" r="0" b="19050"/>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" strokecolor="#f26200" strokeweight="3pt">
              <v:stroke opacity="57054f"/>
            </v:line>
          </w:pict>
        </mc:Fallback>
      </mc:AlternateContent>
    </w:r>
    <w:r>
      <w:rPr>
        <w:rFonts w:ascii="Book Antiqua" w:eastAsia="黑体" w:hAnsi="Book Antiqua"/>
        <w:noProof/>
        <w:color w:val="000000"/>
        <w:sz w:val="36"/>
        <w:szCs w:val="36"/>
      </w:rPr>
      <w:drawing>
        <wp:inline distT="0" distB="0" distL="0" distR="0" wp14:anchorId="3157FF89" wp14:editId="17F2F6D3">
          <wp:extent cx="1367790" cy="1248410"/>
          <wp:effectExtent l="0" t="0" r="3810" b="889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F2E9A" w14:textId="771E2585" w:rsidR="00016E43" w:rsidRDefault="00016E43">
    <w:pPr>
      <w:spacing w:line="360" w:lineRule="auto"/>
      <w:rPr>
        <w:rFonts w:ascii="Book Antiqua" w:eastAsia="黑体" w:hAnsi="Book Antiqua"/>
        <w:color w:val="000000"/>
        <w:sz w:val="36"/>
        <w:szCs w:val="3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EAA8" w14:textId="77777777" w:rsidR="00016E43" w:rsidRDefault="00016E43">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61312" behindDoc="0" locked="0" layoutInCell="1" allowOverlap="1" wp14:anchorId="2607685B" wp14:editId="053B1FBD">
              <wp:simplePos x="0" y="0"/>
              <wp:positionH relativeFrom="column">
                <wp:posOffset>1334135</wp:posOffset>
              </wp:positionH>
              <wp:positionV relativeFrom="paragraph">
                <wp:posOffset>135255</wp:posOffset>
              </wp:positionV>
              <wp:extent cx="4723765" cy="1089660"/>
              <wp:effectExtent l="0" t="0" r="1968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04D7D791" w14:textId="77777777" w:rsidR="00016E43" w:rsidRPr="008613EB" w:rsidRDefault="00016E43" w:rsidP="001832E3">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67757897" w14:textId="77777777" w:rsidR="00016E43" w:rsidRDefault="00016E43" w:rsidP="001832E3">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14:paraId="20A02B6C" w14:textId="77777777" w:rsidR="00016E43" w:rsidRDefault="00016E43" w:rsidP="001832E3">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3BAE9DA9" w14:textId="77777777" w:rsidR="00016E43" w:rsidRDefault="00016E43" w:rsidP="001832E3">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34E3248D" w14:textId="77777777" w:rsidR="00016E43" w:rsidRPr="000865E8" w:rsidRDefault="00016E43" w:rsidP="001832E3">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05pt;margin-top:10.65pt;width:371.95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" strokecolor="white" strokeweight="1.25pt">
              <v:fill opacity="58339f"/>
              <v:textbox>
                <w:txbxContent>
                  <w:p w14:paraId="04D7D791" w14:textId="77777777" w:rsidR="00016E43" w:rsidRPr="008613EB" w:rsidRDefault="00016E43" w:rsidP="001832E3">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67757897" w14:textId="77777777" w:rsidR="00016E43" w:rsidRDefault="00016E43" w:rsidP="001832E3">
                    <w:pPr>
                      <w:pStyle w:val="af"/>
                      <w:rPr>
                        <w:rFonts w:ascii="Book Antiqua" w:hAnsi="Book Antiqua"/>
                        <w:color w:val="000000"/>
                        <w:sz w:val="24"/>
                        <w:szCs w:val="24"/>
                      </w:rPr>
                    </w:pPr>
                    <w:r>
                      <w:rPr>
                        <w:rFonts w:ascii="Book Antiqua" w:hAnsi="Book Antiqua"/>
                        <w:color w:val="000000"/>
                        <w:sz w:val="24"/>
                        <w:szCs w:val="24"/>
                      </w:rPr>
                      <w:t>8226 Regency Drive, Pleasanton, CA 94588, USA</w:t>
                    </w:r>
                  </w:p>
                  <w:p w14:paraId="20A02B6C" w14:textId="77777777" w:rsidR="00016E43" w:rsidRDefault="00016E43" w:rsidP="001832E3">
                    <w:pPr>
                      <w:pStyle w:val="af"/>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3BAE9DA9" w14:textId="77777777" w:rsidR="00016E43" w:rsidRDefault="00016E43" w:rsidP="001832E3">
                    <w:pPr>
                      <w:pStyle w:val="af"/>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a4"/>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34E3248D" w14:textId="77777777" w:rsidR="00016E43" w:rsidRPr="000865E8" w:rsidRDefault="00016E43" w:rsidP="001832E3">
                    <w:pPr>
                      <w:rPr>
                        <w:rFonts w:ascii="Book Antiqua" w:hAnsi="Book Antiqua"/>
                      </w:rPr>
                    </w:pP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14:anchorId="483D3D5F" wp14:editId="706849B0">
              <wp:simplePos x="0" y="0"/>
              <wp:positionH relativeFrom="column">
                <wp:posOffset>0</wp:posOffset>
              </wp:positionH>
              <wp:positionV relativeFrom="paragraph">
                <wp:posOffset>1166494</wp:posOffset>
              </wp:positionV>
              <wp:extent cx="6057900" cy="0"/>
              <wp:effectExtent l="0" t="19050" r="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yLJQIAAEs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" strokecolor="#f26200" strokeweight="3pt">
              <v:stroke opacity="57054f"/>
            </v:line>
          </w:pict>
        </mc:Fallback>
      </mc:AlternateContent>
    </w:r>
    <w:r>
      <w:rPr>
        <w:rFonts w:ascii="Book Antiqua" w:eastAsia="黑体" w:hAnsi="Book Antiqua"/>
        <w:noProof/>
        <w:color w:val="000000"/>
        <w:sz w:val="36"/>
        <w:szCs w:val="36"/>
      </w:rPr>
      <w:drawing>
        <wp:inline distT="0" distB="0" distL="0" distR="0" wp14:anchorId="6BDFDF85" wp14:editId="068ED174">
          <wp:extent cx="1367790" cy="1248410"/>
          <wp:effectExtent l="0" t="0" r="3810" b="889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E4A"/>
    <w:multiLevelType w:val="hybridMultilevel"/>
    <w:tmpl w:val="4F56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57535"/>
    <w:multiLevelType w:val="hybridMultilevel"/>
    <w:tmpl w:val="7460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75421A"/>
    <w:multiLevelType w:val="hybridMultilevel"/>
    <w:tmpl w:val="24F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B703D"/>
    <w:multiLevelType w:val="hybridMultilevel"/>
    <w:tmpl w:val="62386E0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616D520B"/>
    <w:multiLevelType w:val="hybridMultilevel"/>
    <w:tmpl w:val="83083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046535"/>
    <w:multiLevelType w:val="hybridMultilevel"/>
    <w:tmpl w:val="C7A0E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DDE7B64"/>
    <w:multiLevelType w:val="hybridMultilevel"/>
    <w:tmpl w:val="0A8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C24FC"/>
    <w:multiLevelType w:val="hybridMultilevel"/>
    <w:tmpl w:val="205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E7"/>
    <w:rsid w:val="00016E43"/>
    <w:rsid w:val="00024FE9"/>
    <w:rsid w:val="000337FC"/>
    <w:rsid w:val="00033DD3"/>
    <w:rsid w:val="00036744"/>
    <w:rsid w:val="0004107F"/>
    <w:rsid w:val="000466D7"/>
    <w:rsid w:val="00046CA9"/>
    <w:rsid w:val="00046EAD"/>
    <w:rsid w:val="00047A9A"/>
    <w:rsid w:val="000501BE"/>
    <w:rsid w:val="00052526"/>
    <w:rsid w:val="0005427E"/>
    <w:rsid w:val="00066C8E"/>
    <w:rsid w:val="00067CEE"/>
    <w:rsid w:val="000705A9"/>
    <w:rsid w:val="000714C8"/>
    <w:rsid w:val="00071712"/>
    <w:rsid w:val="00071791"/>
    <w:rsid w:val="000837F6"/>
    <w:rsid w:val="00084DAD"/>
    <w:rsid w:val="00090FAD"/>
    <w:rsid w:val="00092B8A"/>
    <w:rsid w:val="00094BB2"/>
    <w:rsid w:val="000A3CBF"/>
    <w:rsid w:val="000B6570"/>
    <w:rsid w:val="000B7E1C"/>
    <w:rsid w:val="000D17E8"/>
    <w:rsid w:val="000D65B8"/>
    <w:rsid w:val="000D7F9C"/>
    <w:rsid w:val="000F05DC"/>
    <w:rsid w:val="000F7FF1"/>
    <w:rsid w:val="001013E7"/>
    <w:rsid w:val="00101A78"/>
    <w:rsid w:val="00103114"/>
    <w:rsid w:val="00103F5C"/>
    <w:rsid w:val="001045D8"/>
    <w:rsid w:val="001139E2"/>
    <w:rsid w:val="001237D5"/>
    <w:rsid w:val="0012384B"/>
    <w:rsid w:val="00131B63"/>
    <w:rsid w:val="00131C6B"/>
    <w:rsid w:val="00136809"/>
    <w:rsid w:val="00163E04"/>
    <w:rsid w:val="0016549A"/>
    <w:rsid w:val="00172AA0"/>
    <w:rsid w:val="00173D0D"/>
    <w:rsid w:val="00174B19"/>
    <w:rsid w:val="00175BCD"/>
    <w:rsid w:val="0018273D"/>
    <w:rsid w:val="001832E3"/>
    <w:rsid w:val="0019013B"/>
    <w:rsid w:val="00193039"/>
    <w:rsid w:val="00193A26"/>
    <w:rsid w:val="00195912"/>
    <w:rsid w:val="001A210A"/>
    <w:rsid w:val="001A6E4C"/>
    <w:rsid w:val="001B49E8"/>
    <w:rsid w:val="001B6D52"/>
    <w:rsid w:val="001D11AA"/>
    <w:rsid w:val="001D1CEC"/>
    <w:rsid w:val="001D3958"/>
    <w:rsid w:val="001E0DEA"/>
    <w:rsid w:val="001F53F9"/>
    <w:rsid w:val="00202B11"/>
    <w:rsid w:val="002061CF"/>
    <w:rsid w:val="00212226"/>
    <w:rsid w:val="00212C98"/>
    <w:rsid w:val="00213BC3"/>
    <w:rsid w:val="002155FD"/>
    <w:rsid w:val="002164B8"/>
    <w:rsid w:val="002472F6"/>
    <w:rsid w:val="00253FD4"/>
    <w:rsid w:val="00255FFF"/>
    <w:rsid w:val="00260ED7"/>
    <w:rsid w:val="0027332C"/>
    <w:rsid w:val="002862D0"/>
    <w:rsid w:val="002B060B"/>
    <w:rsid w:val="002C0749"/>
    <w:rsid w:val="002C0768"/>
    <w:rsid w:val="002C1A9A"/>
    <w:rsid w:val="002D02FD"/>
    <w:rsid w:val="002E6497"/>
    <w:rsid w:val="002F09B1"/>
    <w:rsid w:val="002F69C4"/>
    <w:rsid w:val="003113D2"/>
    <w:rsid w:val="0032407D"/>
    <w:rsid w:val="00334361"/>
    <w:rsid w:val="00346513"/>
    <w:rsid w:val="00353487"/>
    <w:rsid w:val="00364115"/>
    <w:rsid w:val="00370DA4"/>
    <w:rsid w:val="003A0386"/>
    <w:rsid w:val="003A50E0"/>
    <w:rsid w:val="003B07BC"/>
    <w:rsid w:val="003B2A9A"/>
    <w:rsid w:val="003B3F3F"/>
    <w:rsid w:val="003C3D1B"/>
    <w:rsid w:val="003C4515"/>
    <w:rsid w:val="003C7ED9"/>
    <w:rsid w:val="003D0BB2"/>
    <w:rsid w:val="003F0824"/>
    <w:rsid w:val="003F0A2F"/>
    <w:rsid w:val="00406FDC"/>
    <w:rsid w:val="00412160"/>
    <w:rsid w:val="00436AB2"/>
    <w:rsid w:val="00451167"/>
    <w:rsid w:val="00455509"/>
    <w:rsid w:val="00463630"/>
    <w:rsid w:val="00485FD5"/>
    <w:rsid w:val="004963A5"/>
    <w:rsid w:val="004A11D2"/>
    <w:rsid w:val="004D3C7A"/>
    <w:rsid w:val="004E7136"/>
    <w:rsid w:val="00500D45"/>
    <w:rsid w:val="005106C0"/>
    <w:rsid w:val="0052352E"/>
    <w:rsid w:val="00524FE2"/>
    <w:rsid w:val="00525D17"/>
    <w:rsid w:val="005550C9"/>
    <w:rsid w:val="00556970"/>
    <w:rsid w:val="0056012F"/>
    <w:rsid w:val="00561702"/>
    <w:rsid w:val="00563F6F"/>
    <w:rsid w:val="00566DBE"/>
    <w:rsid w:val="00570DB0"/>
    <w:rsid w:val="00573FCD"/>
    <w:rsid w:val="00595D7D"/>
    <w:rsid w:val="00596A41"/>
    <w:rsid w:val="005A3B55"/>
    <w:rsid w:val="005A7B28"/>
    <w:rsid w:val="005C0414"/>
    <w:rsid w:val="005C5FD4"/>
    <w:rsid w:val="005E3D5E"/>
    <w:rsid w:val="005F1346"/>
    <w:rsid w:val="005F3912"/>
    <w:rsid w:val="0060679E"/>
    <w:rsid w:val="00613209"/>
    <w:rsid w:val="00621348"/>
    <w:rsid w:val="00621EAD"/>
    <w:rsid w:val="00623FEB"/>
    <w:rsid w:val="006250D3"/>
    <w:rsid w:val="006269DE"/>
    <w:rsid w:val="00630A1E"/>
    <w:rsid w:val="00635D96"/>
    <w:rsid w:val="00644CFD"/>
    <w:rsid w:val="00650FD4"/>
    <w:rsid w:val="00656A28"/>
    <w:rsid w:val="006723D4"/>
    <w:rsid w:val="0067635F"/>
    <w:rsid w:val="00693E14"/>
    <w:rsid w:val="006B30FD"/>
    <w:rsid w:val="006B4DB1"/>
    <w:rsid w:val="006C7117"/>
    <w:rsid w:val="006C7A59"/>
    <w:rsid w:val="006D69E2"/>
    <w:rsid w:val="006F165B"/>
    <w:rsid w:val="006F3CD7"/>
    <w:rsid w:val="006F44DB"/>
    <w:rsid w:val="006F5702"/>
    <w:rsid w:val="006F70D8"/>
    <w:rsid w:val="00703991"/>
    <w:rsid w:val="0071073C"/>
    <w:rsid w:val="00710E06"/>
    <w:rsid w:val="0072726B"/>
    <w:rsid w:val="00727C8A"/>
    <w:rsid w:val="00761F35"/>
    <w:rsid w:val="007661BC"/>
    <w:rsid w:val="00773DC2"/>
    <w:rsid w:val="00773FFC"/>
    <w:rsid w:val="00781333"/>
    <w:rsid w:val="007A1DF7"/>
    <w:rsid w:val="007A7931"/>
    <w:rsid w:val="007B10ED"/>
    <w:rsid w:val="007B3FF5"/>
    <w:rsid w:val="007C1CF0"/>
    <w:rsid w:val="007D0A2E"/>
    <w:rsid w:val="007D7517"/>
    <w:rsid w:val="007E02CA"/>
    <w:rsid w:val="007F2AE0"/>
    <w:rsid w:val="00802554"/>
    <w:rsid w:val="00807E95"/>
    <w:rsid w:val="008111F3"/>
    <w:rsid w:val="00816761"/>
    <w:rsid w:val="00816BBC"/>
    <w:rsid w:val="008210B5"/>
    <w:rsid w:val="0083009C"/>
    <w:rsid w:val="00840D9C"/>
    <w:rsid w:val="00845F74"/>
    <w:rsid w:val="00847B1F"/>
    <w:rsid w:val="008537B8"/>
    <w:rsid w:val="00856071"/>
    <w:rsid w:val="008573DF"/>
    <w:rsid w:val="00860946"/>
    <w:rsid w:val="008739BC"/>
    <w:rsid w:val="008810F5"/>
    <w:rsid w:val="00893DE2"/>
    <w:rsid w:val="008A27AC"/>
    <w:rsid w:val="008A3953"/>
    <w:rsid w:val="008A50EC"/>
    <w:rsid w:val="008A6138"/>
    <w:rsid w:val="008B13E6"/>
    <w:rsid w:val="008B27BA"/>
    <w:rsid w:val="008C4A76"/>
    <w:rsid w:val="008E0429"/>
    <w:rsid w:val="008E14C2"/>
    <w:rsid w:val="008F3089"/>
    <w:rsid w:val="008F31EC"/>
    <w:rsid w:val="008F5D5E"/>
    <w:rsid w:val="00905255"/>
    <w:rsid w:val="009108A7"/>
    <w:rsid w:val="009129D5"/>
    <w:rsid w:val="00915997"/>
    <w:rsid w:val="00921A31"/>
    <w:rsid w:val="00927BDF"/>
    <w:rsid w:val="0093068D"/>
    <w:rsid w:val="00932237"/>
    <w:rsid w:val="009429D1"/>
    <w:rsid w:val="0094625F"/>
    <w:rsid w:val="009469CB"/>
    <w:rsid w:val="00972557"/>
    <w:rsid w:val="009740FA"/>
    <w:rsid w:val="009840C2"/>
    <w:rsid w:val="009841A0"/>
    <w:rsid w:val="00990E65"/>
    <w:rsid w:val="009A3410"/>
    <w:rsid w:val="009C194D"/>
    <w:rsid w:val="009C4FEE"/>
    <w:rsid w:val="009D30F9"/>
    <w:rsid w:val="009D400E"/>
    <w:rsid w:val="009E0728"/>
    <w:rsid w:val="009F69B0"/>
    <w:rsid w:val="00A004CD"/>
    <w:rsid w:val="00A04A74"/>
    <w:rsid w:val="00A04B3D"/>
    <w:rsid w:val="00A101B7"/>
    <w:rsid w:val="00A10B6D"/>
    <w:rsid w:val="00A42396"/>
    <w:rsid w:val="00A53FF4"/>
    <w:rsid w:val="00A61F01"/>
    <w:rsid w:val="00A74677"/>
    <w:rsid w:val="00A77503"/>
    <w:rsid w:val="00A808BC"/>
    <w:rsid w:val="00AA0FB4"/>
    <w:rsid w:val="00AA1CC9"/>
    <w:rsid w:val="00AB65A7"/>
    <w:rsid w:val="00AE1573"/>
    <w:rsid w:val="00AE3667"/>
    <w:rsid w:val="00AF36B5"/>
    <w:rsid w:val="00B02E20"/>
    <w:rsid w:val="00B07BD5"/>
    <w:rsid w:val="00B11B60"/>
    <w:rsid w:val="00B128C0"/>
    <w:rsid w:val="00B21CA4"/>
    <w:rsid w:val="00B227F8"/>
    <w:rsid w:val="00B26266"/>
    <w:rsid w:val="00B34B34"/>
    <w:rsid w:val="00B378AA"/>
    <w:rsid w:val="00B4450D"/>
    <w:rsid w:val="00B51822"/>
    <w:rsid w:val="00B57BA7"/>
    <w:rsid w:val="00B6719F"/>
    <w:rsid w:val="00B74D47"/>
    <w:rsid w:val="00B76EE7"/>
    <w:rsid w:val="00B7770E"/>
    <w:rsid w:val="00B829AD"/>
    <w:rsid w:val="00B82A9E"/>
    <w:rsid w:val="00B85FD2"/>
    <w:rsid w:val="00B86907"/>
    <w:rsid w:val="00B91D21"/>
    <w:rsid w:val="00B96C3E"/>
    <w:rsid w:val="00BA1C0A"/>
    <w:rsid w:val="00BA7AD9"/>
    <w:rsid w:val="00BA7E14"/>
    <w:rsid w:val="00BC55D4"/>
    <w:rsid w:val="00BD38C4"/>
    <w:rsid w:val="00BD71C2"/>
    <w:rsid w:val="00BF0DD9"/>
    <w:rsid w:val="00C02924"/>
    <w:rsid w:val="00C10BC2"/>
    <w:rsid w:val="00C126A8"/>
    <w:rsid w:val="00C25869"/>
    <w:rsid w:val="00C35EC1"/>
    <w:rsid w:val="00C44925"/>
    <w:rsid w:val="00C455C3"/>
    <w:rsid w:val="00C464B4"/>
    <w:rsid w:val="00C54AD6"/>
    <w:rsid w:val="00C63781"/>
    <w:rsid w:val="00C820DD"/>
    <w:rsid w:val="00C83DA8"/>
    <w:rsid w:val="00C90754"/>
    <w:rsid w:val="00CA05EF"/>
    <w:rsid w:val="00CC4DD5"/>
    <w:rsid w:val="00CC6CBE"/>
    <w:rsid w:val="00CD0CCE"/>
    <w:rsid w:val="00CD7E86"/>
    <w:rsid w:val="00CE34BE"/>
    <w:rsid w:val="00CE440E"/>
    <w:rsid w:val="00CF3A74"/>
    <w:rsid w:val="00CF62FE"/>
    <w:rsid w:val="00D034A2"/>
    <w:rsid w:val="00D03A53"/>
    <w:rsid w:val="00D04F40"/>
    <w:rsid w:val="00D10A6F"/>
    <w:rsid w:val="00D1233C"/>
    <w:rsid w:val="00D123DB"/>
    <w:rsid w:val="00D16D2E"/>
    <w:rsid w:val="00D22E1F"/>
    <w:rsid w:val="00D43716"/>
    <w:rsid w:val="00D6096B"/>
    <w:rsid w:val="00D74D9F"/>
    <w:rsid w:val="00D770B4"/>
    <w:rsid w:val="00D82ABE"/>
    <w:rsid w:val="00D93585"/>
    <w:rsid w:val="00DA796E"/>
    <w:rsid w:val="00DB03DB"/>
    <w:rsid w:val="00DC1009"/>
    <w:rsid w:val="00DC606B"/>
    <w:rsid w:val="00DC61AA"/>
    <w:rsid w:val="00DC79DF"/>
    <w:rsid w:val="00DD4359"/>
    <w:rsid w:val="00DD5BD8"/>
    <w:rsid w:val="00DD7347"/>
    <w:rsid w:val="00DE6108"/>
    <w:rsid w:val="00DF11D1"/>
    <w:rsid w:val="00DF3D1C"/>
    <w:rsid w:val="00E0337F"/>
    <w:rsid w:val="00E10F15"/>
    <w:rsid w:val="00E13AA2"/>
    <w:rsid w:val="00E13DBA"/>
    <w:rsid w:val="00E160FA"/>
    <w:rsid w:val="00E23163"/>
    <w:rsid w:val="00E3070B"/>
    <w:rsid w:val="00E361F5"/>
    <w:rsid w:val="00E45729"/>
    <w:rsid w:val="00E760FC"/>
    <w:rsid w:val="00E762E0"/>
    <w:rsid w:val="00E859FA"/>
    <w:rsid w:val="00E964E2"/>
    <w:rsid w:val="00EA310D"/>
    <w:rsid w:val="00EA5ACD"/>
    <w:rsid w:val="00EA5BAE"/>
    <w:rsid w:val="00EA62BC"/>
    <w:rsid w:val="00EC1E19"/>
    <w:rsid w:val="00EC5A2F"/>
    <w:rsid w:val="00ED3F99"/>
    <w:rsid w:val="00ED48B1"/>
    <w:rsid w:val="00ED7ACB"/>
    <w:rsid w:val="00EE13A2"/>
    <w:rsid w:val="00F0319F"/>
    <w:rsid w:val="00F04373"/>
    <w:rsid w:val="00F07C30"/>
    <w:rsid w:val="00F11188"/>
    <w:rsid w:val="00F12043"/>
    <w:rsid w:val="00F314A9"/>
    <w:rsid w:val="00F40654"/>
    <w:rsid w:val="00F4585A"/>
    <w:rsid w:val="00F4798E"/>
    <w:rsid w:val="00F56858"/>
    <w:rsid w:val="00F60D71"/>
    <w:rsid w:val="00F86CD1"/>
    <w:rsid w:val="00F968A4"/>
    <w:rsid w:val="00FB6828"/>
    <w:rsid w:val="00FC323D"/>
    <w:rsid w:val="00FD122C"/>
    <w:rsid w:val="00FD4158"/>
    <w:rsid w:val="00FD547F"/>
    <w:rsid w:val="00FE308A"/>
    <w:rsid w:val="00FF08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3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7E1C"/>
    <w:rPr>
      <w:rFonts w:ascii="Lucida Grande" w:hAnsi="Lucida Grande"/>
      <w:sz w:val="18"/>
      <w:szCs w:val="18"/>
    </w:rPr>
  </w:style>
  <w:style w:type="character" w:customStyle="1" w:styleId="BalloonTextChar">
    <w:name w:val="Balloon Text Char"/>
    <w:basedOn w:val="DefaultParagraphFont"/>
    <w:uiPriority w:val="99"/>
    <w:semiHidden/>
    <w:rsid w:val="00DC3008"/>
    <w:rPr>
      <w:rFonts w:ascii="Lucida Grande" w:hAnsi="Lucida Grande"/>
      <w:sz w:val="18"/>
      <w:szCs w:val="18"/>
    </w:rPr>
  </w:style>
  <w:style w:type="character" w:styleId="Hyperlink">
    <w:name w:val="Hyperlink"/>
    <w:rsid w:val="00024FE9"/>
    <w:rPr>
      <w:u w:val="single"/>
    </w:rPr>
  </w:style>
  <w:style w:type="paragraph" w:customStyle="1" w:styleId="Body">
    <w:name w:val="Body"/>
    <w:rsid w:val="00024FE9"/>
    <w:rPr>
      <w:rFonts w:ascii="Helvetica" w:hAnsi="Arial Unicode MS" w:cs="Arial Unicode MS"/>
      <w:color w:val="000000"/>
      <w:sz w:val="22"/>
      <w:szCs w:val="22"/>
    </w:rPr>
  </w:style>
  <w:style w:type="character" w:customStyle="1" w:styleId="BalloonTextChar1">
    <w:name w:val="Balloon Text Char1"/>
    <w:basedOn w:val="DefaultParagraphFont"/>
    <w:link w:val="BalloonText"/>
    <w:uiPriority w:val="99"/>
    <w:semiHidden/>
    <w:rsid w:val="000B7E1C"/>
    <w:rPr>
      <w:rFonts w:ascii="Lucida Grande" w:hAnsi="Lucida Grande"/>
      <w:sz w:val="18"/>
      <w:szCs w:val="18"/>
    </w:rPr>
  </w:style>
  <w:style w:type="paragraph" w:styleId="Header">
    <w:name w:val="header"/>
    <w:basedOn w:val="Normal"/>
    <w:link w:val="HeaderChar"/>
    <w:uiPriority w:val="99"/>
    <w:unhideWhenUsed/>
    <w:rsid w:val="000B7E1C"/>
    <w:pPr>
      <w:tabs>
        <w:tab w:val="center" w:pos="4320"/>
        <w:tab w:val="right" w:pos="8640"/>
      </w:tabs>
    </w:pPr>
  </w:style>
  <w:style w:type="character" w:customStyle="1" w:styleId="HeaderChar">
    <w:name w:val="Header Char"/>
    <w:basedOn w:val="DefaultParagraphFont"/>
    <w:link w:val="Header"/>
    <w:uiPriority w:val="99"/>
    <w:rsid w:val="000B7E1C"/>
    <w:rPr>
      <w:sz w:val="24"/>
      <w:szCs w:val="24"/>
    </w:rPr>
  </w:style>
  <w:style w:type="paragraph" w:styleId="Footer">
    <w:name w:val="footer"/>
    <w:basedOn w:val="Normal"/>
    <w:link w:val="FooterChar"/>
    <w:uiPriority w:val="99"/>
    <w:unhideWhenUsed/>
    <w:rsid w:val="000B7E1C"/>
    <w:pPr>
      <w:tabs>
        <w:tab w:val="center" w:pos="4320"/>
        <w:tab w:val="right" w:pos="8640"/>
      </w:tabs>
    </w:pPr>
  </w:style>
  <w:style w:type="character" w:customStyle="1" w:styleId="FooterChar">
    <w:name w:val="Footer Char"/>
    <w:basedOn w:val="DefaultParagraphFont"/>
    <w:link w:val="Footer"/>
    <w:uiPriority w:val="99"/>
    <w:rsid w:val="000B7E1C"/>
    <w:rPr>
      <w:sz w:val="24"/>
      <w:szCs w:val="24"/>
    </w:rPr>
  </w:style>
  <w:style w:type="character" w:styleId="CommentReference">
    <w:name w:val="annotation reference"/>
    <w:basedOn w:val="DefaultParagraphFont"/>
    <w:uiPriority w:val="99"/>
    <w:semiHidden/>
    <w:unhideWhenUsed/>
    <w:rsid w:val="0094625F"/>
    <w:rPr>
      <w:sz w:val="16"/>
      <w:szCs w:val="16"/>
    </w:rPr>
  </w:style>
  <w:style w:type="paragraph" w:styleId="CommentText">
    <w:name w:val="annotation text"/>
    <w:basedOn w:val="Normal"/>
    <w:link w:val="CommentTextChar"/>
    <w:uiPriority w:val="99"/>
    <w:unhideWhenUsed/>
    <w:rsid w:val="0094625F"/>
    <w:rPr>
      <w:sz w:val="20"/>
      <w:szCs w:val="20"/>
    </w:rPr>
  </w:style>
  <w:style w:type="character" w:customStyle="1" w:styleId="CommentTextChar">
    <w:name w:val="Comment Text Char"/>
    <w:basedOn w:val="DefaultParagraphFont"/>
    <w:link w:val="CommentText"/>
    <w:uiPriority w:val="99"/>
    <w:rsid w:val="0094625F"/>
  </w:style>
  <w:style w:type="paragraph" w:styleId="CommentSubject">
    <w:name w:val="annotation subject"/>
    <w:basedOn w:val="CommentText"/>
    <w:next w:val="CommentText"/>
    <w:link w:val="CommentSubjectChar"/>
    <w:uiPriority w:val="99"/>
    <w:semiHidden/>
    <w:unhideWhenUsed/>
    <w:rsid w:val="0094625F"/>
    <w:rPr>
      <w:b/>
      <w:bCs/>
    </w:rPr>
  </w:style>
  <w:style w:type="character" w:customStyle="1" w:styleId="CommentSubjectChar">
    <w:name w:val="Comment Subject Char"/>
    <w:basedOn w:val="CommentTextChar"/>
    <w:link w:val="CommentSubject"/>
    <w:uiPriority w:val="99"/>
    <w:semiHidden/>
    <w:rsid w:val="0094625F"/>
    <w:rPr>
      <w:b/>
      <w:bCs/>
    </w:rPr>
  </w:style>
  <w:style w:type="table" w:styleId="TableGrid">
    <w:name w:val="Table Grid"/>
    <w:basedOn w:val="TableNormal"/>
    <w:uiPriority w:val="59"/>
    <w:rsid w:val="005C5FD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heme="minorHAnsi" w:hAnsi="Arial" w:cs="Arial"/>
      <w:color w:val="000000"/>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11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MediumShading2-Accent1">
    <w:name w:val="Medium Shading 2 Accent 1"/>
    <w:basedOn w:val="TableNormal"/>
    <w:uiPriority w:val="64"/>
    <w:rsid w:val="00D437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EA5BA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EA5BA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5B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B6570"/>
    <w:pPr>
      <w:ind w:left="720"/>
      <w:contextualSpacing/>
    </w:pPr>
  </w:style>
  <w:style w:type="character" w:styleId="PageNumber">
    <w:name w:val="page number"/>
    <w:uiPriority w:val="99"/>
    <w:rsid w:val="001832E3"/>
    <w:rPr>
      <w:rFonts w:cs="Times New Roman"/>
    </w:rPr>
  </w:style>
  <w:style w:type="paragraph" w:styleId="NoSpacing">
    <w:name w:val="No Spacing"/>
    <w:uiPriority w:val="99"/>
    <w:qFormat/>
    <w:rsid w:val="001832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eastAsia="zh-CN"/>
    </w:rPr>
  </w:style>
  <w:style w:type="paragraph" w:styleId="PlainText">
    <w:name w:val="Plain Text"/>
    <w:basedOn w:val="Normal"/>
    <w:link w:val="PlainTextChar"/>
    <w:rsid w:val="00A004C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A004CD"/>
    <w:rPr>
      <w:rFonts w:ascii="宋体" w:eastAsia="宋体" w:hAnsi="Courier New" w:cs="Courier New"/>
      <w:kern w:val="2"/>
      <w:sz w:val="21"/>
      <w:szCs w:val="21"/>
      <w:bdr w:val="none" w:sz="0" w:space="0" w:color="auto"/>
      <w:lang w:eastAsia="zh-CN"/>
    </w:rPr>
  </w:style>
  <w:style w:type="character" w:styleId="Emphasis">
    <w:name w:val="Emphasis"/>
    <w:qFormat/>
    <w:rsid w:val="00C0292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7E1C"/>
    <w:rPr>
      <w:rFonts w:ascii="Lucida Grande" w:hAnsi="Lucida Grande"/>
      <w:sz w:val="18"/>
      <w:szCs w:val="18"/>
    </w:rPr>
  </w:style>
  <w:style w:type="character" w:customStyle="1" w:styleId="BalloonTextChar">
    <w:name w:val="Balloon Text Char"/>
    <w:basedOn w:val="DefaultParagraphFont"/>
    <w:uiPriority w:val="99"/>
    <w:semiHidden/>
    <w:rsid w:val="00DC3008"/>
    <w:rPr>
      <w:rFonts w:ascii="Lucida Grande" w:hAnsi="Lucida Grande"/>
      <w:sz w:val="18"/>
      <w:szCs w:val="18"/>
    </w:rPr>
  </w:style>
  <w:style w:type="character" w:styleId="Hyperlink">
    <w:name w:val="Hyperlink"/>
    <w:rsid w:val="00024FE9"/>
    <w:rPr>
      <w:u w:val="single"/>
    </w:rPr>
  </w:style>
  <w:style w:type="paragraph" w:customStyle="1" w:styleId="Body">
    <w:name w:val="Body"/>
    <w:rsid w:val="00024FE9"/>
    <w:rPr>
      <w:rFonts w:ascii="Helvetica" w:hAnsi="Arial Unicode MS" w:cs="Arial Unicode MS"/>
      <w:color w:val="000000"/>
      <w:sz w:val="22"/>
      <w:szCs w:val="22"/>
    </w:rPr>
  </w:style>
  <w:style w:type="character" w:customStyle="1" w:styleId="BalloonTextChar1">
    <w:name w:val="Balloon Text Char1"/>
    <w:basedOn w:val="DefaultParagraphFont"/>
    <w:link w:val="BalloonText"/>
    <w:uiPriority w:val="99"/>
    <w:semiHidden/>
    <w:rsid w:val="000B7E1C"/>
    <w:rPr>
      <w:rFonts w:ascii="Lucida Grande" w:hAnsi="Lucida Grande"/>
      <w:sz w:val="18"/>
      <w:szCs w:val="18"/>
    </w:rPr>
  </w:style>
  <w:style w:type="paragraph" w:styleId="Header">
    <w:name w:val="header"/>
    <w:basedOn w:val="Normal"/>
    <w:link w:val="HeaderChar"/>
    <w:uiPriority w:val="99"/>
    <w:unhideWhenUsed/>
    <w:rsid w:val="000B7E1C"/>
    <w:pPr>
      <w:tabs>
        <w:tab w:val="center" w:pos="4320"/>
        <w:tab w:val="right" w:pos="8640"/>
      </w:tabs>
    </w:pPr>
  </w:style>
  <w:style w:type="character" w:customStyle="1" w:styleId="HeaderChar">
    <w:name w:val="Header Char"/>
    <w:basedOn w:val="DefaultParagraphFont"/>
    <w:link w:val="Header"/>
    <w:uiPriority w:val="99"/>
    <w:rsid w:val="000B7E1C"/>
    <w:rPr>
      <w:sz w:val="24"/>
      <w:szCs w:val="24"/>
    </w:rPr>
  </w:style>
  <w:style w:type="paragraph" w:styleId="Footer">
    <w:name w:val="footer"/>
    <w:basedOn w:val="Normal"/>
    <w:link w:val="FooterChar"/>
    <w:uiPriority w:val="99"/>
    <w:unhideWhenUsed/>
    <w:rsid w:val="000B7E1C"/>
    <w:pPr>
      <w:tabs>
        <w:tab w:val="center" w:pos="4320"/>
        <w:tab w:val="right" w:pos="8640"/>
      </w:tabs>
    </w:pPr>
  </w:style>
  <w:style w:type="character" w:customStyle="1" w:styleId="FooterChar">
    <w:name w:val="Footer Char"/>
    <w:basedOn w:val="DefaultParagraphFont"/>
    <w:link w:val="Footer"/>
    <w:uiPriority w:val="99"/>
    <w:rsid w:val="000B7E1C"/>
    <w:rPr>
      <w:sz w:val="24"/>
      <w:szCs w:val="24"/>
    </w:rPr>
  </w:style>
  <w:style w:type="character" w:styleId="CommentReference">
    <w:name w:val="annotation reference"/>
    <w:basedOn w:val="DefaultParagraphFont"/>
    <w:uiPriority w:val="99"/>
    <w:semiHidden/>
    <w:unhideWhenUsed/>
    <w:rsid w:val="0094625F"/>
    <w:rPr>
      <w:sz w:val="16"/>
      <w:szCs w:val="16"/>
    </w:rPr>
  </w:style>
  <w:style w:type="paragraph" w:styleId="CommentText">
    <w:name w:val="annotation text"/>
    <w:basedOn w:val="Normal"/>
    <w:link w:val="CommentTextChar"/>
    <w:uiPriority w:val="99"/>
    <w:unhideWhenUsed/>
    <w:rsid w:val="0094625F"/>
    <w:rPr>
      <w:sz w:val="20"/>
      <w:szCs w:val="20"/>
    </w:rPr>
  </w:style>
  <w:style w:type="character" w:customStyle="1" w:styleId="CommentTextChar">
    <w:name w:val="Comment Text Char"/>
    <w:basedOn w:val="DefaultParagraphFont"/>
    <w:link w:val="CommentText"/>
    <w:uiPriority w:val="99"/>
    <w:rsid w:val="0094625F"/>
  </w:style>
  <w:style w:type="paragraph" w:styleId="CommentSubject">
    <w:name w:val="annotation subject"/>
    <w:basedOn w:val="CommentText"/>
    <w:next w:val="CommentText"/>
    <w:link w:val="CommentSubjectChar"/>
    <w:uiPriority w:val="99"/>
    <w:semiHidden/>
    <w:unhideWhenUsed/>
    <w:rsid w:val="0094625F"/>
    <w:rPr>
      <w:b/>
      <w:bCs/>
    </w:rPr>
  </w:style>
  <w:style w:type="character" w:customStyle="1" w:styleId="CommentSubjectChar">
    <w:name w:val="Comment Subject Char"/>
    <w:basedOn w:val="CommentTextChar"/>
    <w:link w:val="CommentSubject"/>
    <w:uiPriority w:val="99"/>
    <w:semiHidden/>
    <w:rsid w:val="0094625F"/>
    <w:rPr>
      <w:b/>
      <w:bCs/>
    </w:rPr>
  </w:style>
  <w:style w:type="table" w:styleId="TableGrid">
    <w:name w:val="Table Grid"/>
    <w:basedOn w:val="TableNormal"/>
    <w:uiPriority w:val="59"/>
    <w:rsid w:val="005C5FD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heme="minorHAnsi" w:hAnsi="Arial" w:cs="Arial"/>
      <w:color w:val="000000"/>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11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MediumShading2-Accent1">
    <w:name w:val="Medium Shading 2 Accent 1"/>
    <w:basedOn w:val="TableNormal"/>
    <w:uiPriority w:val="64"/>
    <w:rsid w:val="00D437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EA5BA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EA5BA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5B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B6570"/>
    <w:pPr>
      <w:ind w:left="720"/>
      <w:contextualSpacing/>
    </w:pPr>
  </w:style>
  <w:style w:type="character" w:styleId="PageNumber">
    <w:name w:val="page number"/>
    <w:uiPriority w:val="99"/>
    <w:rsid w:val="001832E3"/>
    <w:rPr>
      <w:rFonts w:cs="Times New Roman"/>
    </w:rPr>
  </w:style>
  <w:style w:type="paragraph" w:styleId="NoSpacing">
    <w:name w:val="No Spacing"/>
    <w:uiPriority w:val="99"/>
    <w:qFormat/>
    <w:rsid w:val="001832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eastAsia="zh-CN"/>
    </w:rPr>
  </w:style>
  <w:style w:type="paragraph" w:styleId="PlainText">
    <w:name w:val="Plain Text"/>
    <w:basedOn w:val="Normal"/>
    <w:link w:val="PlainTextChar"/>
    <w:rsid w:val="00A004C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A004CD"/>
    <w:rPr>
      <w:rFonts w:ascii="宋体" w:eastAsia="宋体" w:hAnsi="Courier New" w:cs="Courier New"/>
      <w:kern w:val="2"/>
      <w:sz w:val="21"/>
      <w:szCs w:val="21"/>
      <w:bdr w:val="none" w:sz="0" w:space="0" w:color="auto"/>
      <w:lang w:eastAsia="zh-CN"/>
    </w:rPr>
  </w:style>
  <w:style w:type="character" w:styleId="Emphasis">
    <w:name w:val="Emphasis"/>
    <w:qFormat/>
    <w:rsid w:val="00C0292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55">
      <w:bodyDiv w:val="1"/>
      <w:marLeft w:val="0"/>
      <w:marRight w:val="0"/>
      <w:marTop w:val="0"/>
      <w:marBottom w:val="0"/>
      <w:divBdr>
        <w:top w:val="none" w:sz="0" w:space="0" w:color="auto"/>
        <w:left w:val="none" w:sz="0" w:space="0" w:color="auto"/>
        <w:bottom w:val="none" w:sz="0" w:space="0" w:color="auto"/>
        <w:right w:val="none" w:sz="0" w:space="0" w:color="auto"/>
      </w:divBdr>
    </w:div>
    <w:div w:id="86080585">
      <w:bodyDiv w:val="1"/>
      <w:marLeft w:val="0"/>
      <w:marRight w:val="0"/>
      <w:marTop w:val="0"/>
      <w:marBottom w:val="0"/>
      <w:divBdr>
        <w:top w:val="none" w:sz="0" w:space="0" w:color="auto"/>
        <w:left w:val="none" w:sz="0" w:space="0" w:color="auto"/>
        <w:bottom w:val="none" w:sz="0" w:space="0" w:color="auto"/>
        <w:right w:val="none" w:sz="0" w:space="0" w:color="auto"/>
      </w:divBdr>
    </w:div>
    <w:div w:id="166215358">
      <w:bodyDiv w:val="1"/>
      <w:marLeft w:val="0"/>
      <w:marRight w:val="0"/>
      <w:marTop w:val="0"/>
      <w:marBottom w:val="0"/>
      <w:divBdr>
        <w:top w:val="none" w:sz="0" w:space="0" w:color="auto"/>
        <w:left w:val="none" w:sz="0" w:space="0" w:color="auto"/>
        <w:bottom w:val="none" w:sz="0" w:space="0" w:color="auto"/>
        <w:right w:val="none" w:sz="0" w:space="0" w:color="auto"/>
      </w:divBdr>
    </w:div>
    <w:div w:id="184365970">
      <w:bodyDiv w:val="1"/>
      <w:marLeft w:val="0"/>
      <w:marRight w:val="0"/>
      <w:marTop w:val="0"/>
      <w:marBottom w:val="0"/>
      <w:divBdr>
        <w:top w:val="none" w:sz="0" w:space="0" w:color="auto"/>
        <w:left w:val="none" w:sz="0" w:space="0" w:color="auto"/>
        <w:bottom w:val="none" w:sz="0" w:space="0" w:color="auto"/>
        <w:right w:val="none" w:sz="0" w:space="0" w:color="auto"/>
      </w:divBdr>
    </w:div>
    <w:div w:id="416826815">
      <w:bodyDiv w:val="1"/>
      <w:marLeft w:val="0"/>
      <w:marRight w:val="0"/>
      <w:marTop w:val="0"/>
      <w:marBottom w:val="0"/>
      <w:divBdr>
        <w:top w:val="none" w:sz="0" w:space="0" w:color="auto"/>
        <w:left w:val="none" w:sz="0" w:space="0" w:color="auto"/>
        <w:bottom w:val="none" w:sz="0" w:space="0" w:color="auto"/>
        <w:right w:val="none" w:sz="0" w:space="0" w:color="auto"/>
      </w:divBdr>
    </w:div>
    <w:div w:id="576669575">
      <w:bodyDiv w:val="1"/>
      <w:marLeft w:val="0"/>
      <w:marRight w:val="0"/>
      <w:marTop w:val="0"/>
      <w:marBottom w:val="0"/>
      <w:divBdr>
        <w:top w:val="none" w:sz="0" w:space="0" w:color="auto"/>
        <w:left w:val="none" w:sz="0" w:space="0" w:color="auto"/>
        <w:bottom w:val="none" w:sz="0" w:space="0" w:color="auto"/>
        <w:right w:val="none" w:sz="0" w:space="0" w:color="auto"/>
      </w:divBdr>
    </w:div>
    <w:div w:id="611714709">
      <w:bodyDiv w:val="1"/>
      <w:marLeft w:val="0"/>
      <w:marRight w:val="0"/>
      <w:marTop w:val="0"/>
      <w:marBottom w:val="0"/>
      <w:divBdr>
        <w:top w:val="none" w:sz="0" w:space="0" w:color="auto"/>
        <w:left w:val="none" w:sz="0" w:space="0" w:color="auto"/>
        <w:bottom w:val="none" w:sz="0" w:space="0" w:color="auto"/>
        <w:right w:val="none" w:sz="0" w:space="0" w:color="auto"/>
      </w:divBdr>
    </w:div>
    <w:div w:id="784806368">
      <w:bodyDiv w:val="1"/>
      <w:marLeft w:val="0"/>
      <w:marRight w:val="0"/>
      <w:marTop w:val="0"/>
      <w:marBottom w:val="0"/>
      <w:divBdr>
        <w:top w:val="none" w:sz="0" w:space="0" w:color="auto"/>
        <w:left w:val="none" w:sz="0" w:space="0" w:color="auto"/>
        <w:bottom w:val="none" w:sz="0" w:space="0" w:color="auto"/>
        <w:right w:val="none" w:sz="0" w:space="0" w:color="auto"/>
      </w:divBdr>
    </w:div>
    <w:div w:id="1098214849">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364288076">
      <w:bodyDiv w:val="1"/>
      <w:marLeft w:val="0"/>
      <w:marRight w:val="0"/>
      <w:marTop w:val="0"/>
      <w:marBottom w:val="0"/>
      <w:divBdr>
        <w:top w:val="none" w:sz="0" w:space="0" w:color="auto"/>
        <w:left w:val="none" w:sz="0" w:space="0" w:color="auto"/>
        <w:bottom w:val="none" w:sz="0" w:space="0" w:color="auto"/>
        <w:right w:val="none" w:sz="0" w:space="0" w:color="auto"/>
      </w:divBdr>
    </w:div>
    <w:div w:id="1391074712">
      <w:bodyDiv w:val="1"/>
      <w:marLeft w:val="0"/>
      <w:marRight w:val="0"/>
      <w:marTop w:val="0"/>
      <w:marBottom w:val="0"/>
      <w:divBdr>
        <w:top w:val="none" w:sz="0" w:space="0" w:color="auto"/>
        <w:left w:val="none" w:sz="0" w:space="0" w:color="auto"/>
        <w:bottom w:val="none" w:sz="0" w:space="0" w:color="auto"/>
        <w:right w:val="none" w:sz="0" w:space="0" w:color="auto"/>
      </w:divBdr>
    </w:div>
    <w:div w:id="1391268749">
      <w:bodyDiv w:val="1"/>
      <w:marLeft w:val="0"/>
      <w:marRight w:val="0"/>
      <w:marTop w:val="0"/>
      <w:marBottom w:val="0"/>
      <w:divBdr>
        <w:top w:val="none" w:sz="0" w:space="0" w:color="auto"/>
        <w:left w:val="none" w:sz="0" w:space="0" w:color="auto"/>
        <w:bottom w:val="none" w:sz="0" w:space="0" w:color="auto"/>
        <w:right w:val="none" w:sz="0" w:space="0" w:color="auto"/>
      </w:divBdr>
    </w:div>
    <w:div w:id="1568686788">
      <w:bodyDiv w:val="1"/>
      <w:marLeft w:val="0"/>
      <w:marRight w:val="0"/>
      <w:marTop w:val="0"/>
      <w:marBottom w:val="0"/>
      <w:divBdr>
        <w:top w:val="none" w:sz="0" w:space="0" w:color="auto"/>
        <w:left w:val="none" w:sz="0" w:space="0" w:color="auto"/>
        <w:bottom w:val="none" w:sz="0" w:space="0" w:color="auto"/>
        <w:right w:val="none" w:sz="0" w:space="0" w:color="auto"/>
      </w:divBdr>
    </w:div>
    <w:div w:id="1777208762">
      <w:bodyDiv w:val="1"/>
      <w:marLeft w:val="0"/>
      <w:marRight w:val="0"/>
      <w:marTop w:val="0"/>
      <w:marBottom w:val="0"/>
      <w:divBdr>
        <w:top w:val="none" w:sz="0" w:space="0" w:color="auto"/>
        <w:left w:val="none" w:sz="0" w:space="0" w:color="auto"/>
        <w:bottom w:val="none" w:sz="0" w:space="0" w:color="auto"/>
        <w:right w:val="none" w:sz="0" w:space="0" w:color="auto"/>
      </w:divBdr>
    </w:div>
    <w:div w:id="1831751217">
      <w:bodyDiv w:val="1"/>
      <w:marLeft w:val="0"/>
      <w:marRight w:val="0"/>
      <w:marTop w:val="0"/>
      <w:marBottom w:val="0"/>
      <w:divBdr>
        <w:top w:val="none" w:sz="0" w:space="0" w:color="auto"/>
        <w:left w:val="none" w:sz="0" w:space="0" w:color="auto"/>
        <w:bottom w:val="none" w:sz="0" w:space="0" w:color="auto"/>
        <w:right w:val="none" w:sz="0" w:space="0" w:color="auto"/>
      </w:divBdr>
    </w:div>
    <w:div w:id="1879512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tthias.walz@umassmemorial.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pgoffice@wjgnet.com" TargetMode="External"/><Relationship Id="rId2" Type="http://schemas.openxmlformats.org/officeDocument/2006/relationships/hyperlink" Target="mailto:bpgoffice@wjgnet.com" TargetMode="External"/><Relationship Id="rId3"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hyperlink" Target="mailto:bpgoffice@wjgnet.com" TargetMode="External"/><Relationship Id="rId2" Type="http://schemas.openxmlformats.org/officeDocument/2006/relationships/hyperlink" Target="mailto:bpgoffice@wjgnet.com" TargetMode="External"/><Relationship Id="rId3"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0529-CEC4-1F4A-B2F7-87621EAD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13172</Words>
  <Characters>75086</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Manager/>
  <Company>UMass Memorial Healthcare</Company>
  <LinksUpToDate>false</LinksUpToDate>
  <CharactersWithSpaces>88082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Aimee</dc:creator>
  <cp:keywords/>
  <dc:description/>
  <cp:lastModifiedBy>Na Ma</cp:lastModifiedBy>
  <cp:revision>2</cp:revision>
  <dcterms:created xsi:type="dcterms:W3CDTF">2016-10-25T23:09:00Z</dcterms:created>
  <dcterms:modified xsi:type="dcterms:W3CDTF">2016-10-25T23:09:00Z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citations="22" publications="29"/&gt;&lt;/info&gt;PAPERS2_INFO_END</vt:lpwstr>
  </property>
</Properties>
</file>