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7DC9" w:rsidRPr="002F238C" w:rsidRDefault="00E27DC9" w:rsidP="00145474">
      <w:pPr>
        <w:autoSpaceDE w:val="0"/>
        <w:autoSpaceDN w:val="0"/>
        <w:adjustRightInd w:val="0"/>
        <w:snapToGrid w:val="0"/>
        <w:spacing w:after="0" w:line="360" w:lineRule="auto"/>
        <w:jc w:val="both"/>
        <w:rPr>
          <w:rFonts w:ascii="Book Antiqua" w:hAnsi="Book Antiqua" w:cs="Book Antiqua"/>
          <w:b/>
          <w:i/>
          <w:iCs/>
          <w:sz w:val="24"/>
          <w:szCs w:val="24"/>
        </w:rPr>
      </w:pPr>
      <w:r w:rsidRPr="002F238C">
        <w:rPr>
          <w:rFonts w:ascii="Book Antiqua" w:hAnsi="Book Antiqua" w:cs="Book Antiqua"/>
          <w:b/>
          <w:sz w:val="24"/>
          <w:szCs w:val="24"/>
        </w:rPr>
        <w:t xml:space="preserve">Name of Journal: </w:t>
      </w:r>
      <w:r w:rsidRPr="002F238C">
        <w:rPr>
          <w:rFonts w:ascii="Book Antiqua" w:hAnsi="Book Antiqua" w:cs="Book Antiqua"/>
          <w:b/>
          <w:i/>
          <w:iCs/>
          <w:sz w:val="24"/>
          <w:szCs w:val="24"/>
        </w:rPr>
        <w:t>World Journal of Gastroenterology</w:t>
      </w:r>
    </w:p>
    <w:p w:rsidR="00E27DC9" w:rsidRPr="002F238C" w:rsidRDefault="00E27DC9" w:rsidP="00145474">
      <w:pPr>
        <w:autoSpaceDE w:val="0"/>
        <w:autoSpaceDN w:val="0"/>
        <w:adjustRightInd w:val="0"/>
        <w:snapToGrid w:val="0"/>
        <w:spacing w:after="0" w:line="360" w:lineRule="auto"/>
        <w:jc w:val="both"/>
        <w:rPr>
          <w:rFonts w:ascii="Book Antiqua" w:hAnsi="Book Antiqua" w:cs="Book Antiqua"/>
          <w:b/>
          <w:sz w:val="24"/>
          <w:szCs w:val="24"/>
        </w:rPr>
      </w:pPr>
      <w:r w:rsidRPr="002F238C">
        <w:rPr>
          <w:rFonts w:ascii="Book Antiqua" w:hAnsi="Book Antiqua" w:cs="Book Antiqua"/>
          <w:b/>
          <w:sz w:val="24"/>
          <w:szCs w:val="24"/>
        </w:rPr>
        <w:t>ESPS Manuscript NO: 27769</w:t>
      </w:r>
    </w:p>
    <w:p w:rsidR="002F238C" w:rsidRDefault="002F238C" w:rsidP="00145474">
      <w:pPr>
        <w:pStyle w:val="NormalWeb"/>
        <w:shd w:val="clear" w:color="auto" w:fill="FFFFFF"/>
        <w:snapToGrid w:val="0"/>
        <w:spacing w:line="360" w:lineRule="auto"/>
        <w:rPr>
          <w:rFonts w:ascii="Book Antiqua" w:eastAsiaTheme="minorEastAsia" w:hAnsi="Book Antiqua" w:cs="Book Antiqua"/>
          <w:b/>
          <w:lang w:eastAsia="zh-CN"/>
        </w:rPr>
      </w:pPr>
      <w:r w:rsidRPr="002F238C">
        <w:rPr>
          <w:rFonts w:ascii="Book Antiqua" w:hAnsi="Book Antiqua" w:cs="Book Antiqua"/>
          <w:b/>
        </w:rPr>
        <w:t>Manuscript Type: ORIGINAL ARTICLE</w:t>
      </w:r>
    </w:p>
    <w:p w:rsidR="00161DED" w:rsidRPr="00161DED" w:rsidRDefault="00161DED" w:rsidP="00145474">
      <w:pPr>
        <w:pStyle w:val="NormalWeb"/>
        <w:shd w:val="clear" w:color="auto" w:fill="FFFFFF"/>
        <w:snapToGrid w:val="0"/>
        <w:spacing w:line="360" w:lineRule="auto"/>
        <w:rPr>
          <w:rFonts w:ascii="Book Antiqua" w:eastAsiaTheme="minorEastAsia" w:hAnsi="Book Antiqua" w:cs="Book Antiqua"/>
          <w:b/>
          <w:lang w:eastAsia="zh-CN"/>
        </w:rPr>
      </w:pPr>
    </w:p>
    <w:p w:rsidR="00E27DC9" w:rsidRPr="002F238C" w:rsidRDefault="00E27DC9" w:rsidP="00145474">
      <w:pPr>
        <w:pStyle w:val="NormalWeb"/>
        <w:shd w:val="clear" w:color="auto" w:fill="FFFFFF"/>
        <w:snapToGrid w:val="0"/>
        <w:spacing w:line="360" w:lineRule="auto"/>
        <w:jc w:val="both"/>
        <w:rPr>
          <w:rFonts w:ascii="Book Antiqua" w:hAnsi="Book Antiqua" w:cs="Segoe UI"/>
          <w:b/>
          <w:i/>
        </w:rPr>
      </w:pPr>
      <w:r w:rsidRPr="002F238C">
        <w:rPr>
          <w:rFonts w:ascii="Book Antiqua" w:hAnsi="Book Antiqua" w:cs="Book Antiqua"/>
          <w:b/>
          <w:i/>
        </w:rPr>
        <w:t>Retrospective Study</w:t>
      </w:r>
    </w:p>
    <w:p w:rsidR="00200ACB" w:rsidRPr="002F238C" w:rsidRDefault="00081E99" w:rsidP="00145474">
      <w:pPr>
        <w:pStyle w:val="NormalWeb"/>
        <w:shd w:val="clear" w:color="auto" w:fill="FFFFFF"/>
        <w:snapToGrid w:val="0"/>
        <w:spacing w:line="360" w:lineRule="auto"/>
        <w:jc w:val="both"/>
        <w:rPr>
          <w:rFonts w:ascii="Book Antiqua" w:eastAsiaTheme="minorEastAsia" w:hAnsi="Book Antiqua" w:cs="Segoe UI"/>
          <w:b/>
          <w:lang w:eastAsia="zh-CN"/>
        </w:rPr>
      </w:pPr>
      <w:r w:rsidRPr="002F238C">
        <w:rPr>
          <w:rFonts w:ascii="Book Antiqua" w:hAnsi="Book Antiqua" w:cs="Segoe UI"/>
          <w:b/>
          <w:shd w:val="clear" w:color="auto" w:fill="FFFFFF"/>
        </w:rPr>
        <w:t>Neuroendocrine neoplasms of liver – A 5</w:t>
      </w:r>
      <w:r w:rsidR="002F238C">
        <w:rPr>
          <w:rFonts w:ascii="Book Antiqua" w:eastAsiaTheme="minorEastAsia" w:hAnsi="Book Antiqua" w:cs="Segoe UI" w:hint="eastAsia"/>
          <w:b/>
          <w:shd w:val="clear" w:color="auto" w:fill="FFFFFF"/>
          <w:lang w:eastAsia="zh-CN"/>
        </w:rPr>
        <w:t>-</w:t>
      </w:r>
      <w:r w:rsidRPr="002F238C">
        <w:rPr>
          <w:rFonts w:ascii="Book Antiqua" w:hAnsi="Book Antiqua" w:cs="Segoe UI"/>
          <w:b/>
          <w:shd w:val="clear" w:color="auto" w:fill="FFFFFF"/>
        </w:rPr>
        <w:t>year retrospective</w:t>
      </w:r>
      <w:r w:rsidR="00C73198">
        <w:rPr>
          <w:rFonts w:ascii="Book Antiqua" w:eastAsiaTheme="minorEastAsia" w:hAnsi="Book Antiqua" w:cs="Segoe UI" w:hint="eastAsia"/>
          <w:b/>
          <w:shd w:val="clear" w:color="auto" w:fill="FFFFFF"/>
          <w:lang w:eastAsia="zh-CN"/>
        </w:rPr>
        <w:t xml:space="preserve"> </w:t>
      </w:r>
      <w:r w:rsidRPr="002F238C">
        <w:rPr>
          <w:rFonts w:ascii="Book Antiqua" w:hAnsi="Book Antiqua" w:cs="Segoe UI"/>
          <w:b/>
          <w:shd w:val="clear" w:color="auto" w:fill="FFFFFF"/>
        </w:rPr>
        <w:t xml:space="preserve">clinico-pathological study applying </w:t>
      </w:r>
      <w:r w:rsidR="00C73198" w:rsidRPr="00C73198">
        <w:rPr>
          <w:rFonts w:ascii="Book Antiqua" w:hAnsi="Book Antiqua" w:cs="Segoe UI"/>
          <w:b/>
          <w:shd w:val="clear" w:color="auto" w:fill="FFFFFF"/>
        </w:rPr>
        <w:t>World Health Organization</w:t>
      </w:r>
      <w:r w:rsidR="00C73198">
        <w:rPr>
          <w:rFonts w:ascii="Book Antiqua" w:eastAsiaTheme="minorEastAsia" w:hAnsi="Book Antiqua" w:cs="Segoe UI" w:hint="eastAsia"/>
          <w:b/>
          <w:shd w:val="clear" w:color="auto" w:fill="FFFFFF"/>
          <w:lang w:eastAsia="zh-CN"/>
        </w:rPr>
        <w:t xml:space="preserve"> </w:t>
      </w:r>
      <w:r w:rsidRPr="002F238C">
        <w:rPr>
          <w:rFonts w:ascii="Book Antiqua" w:hAnsi="Book Antiqua" w:cs="Segoe UI"/>
          <w:b/>
          <w:shd w:val="clear" w:color="auto" w:fill="FFFFFF"/>
        </w:rPr>
        <w:t>2010</w:t>
      </w:r>
      <w:r w:rsidR="00B137C8" w:rsidRPr="002F238C">
        <w:rPr>
          <w:rFonts w:ascii="Book Antiqua" w:hAnsi="Book Antiqua" w:cs="Segoe UI"/>
          <w:b/>
          <w:shd w:val="clear" w:color="auto" w:fill="FFFFFF"/>
        </w:rPr>
        <w:t xml:space="preserve"> </w:t>
      </w:r>
      <w:r w:rsidR="002F238C">
        <w:rPr>
          <w:rFonts w:ascii="Book Antiqua" w:hAnsi="Book Antiqua" w:cs="Segoe UI"/>
          <w:b/>
          <w:shd w:val="clear" w:color="auto" w:fill="FFFFFF"/>
        </w:rPr>
        <w:t>classification</w:t>
      </w:r>
    </w:p>
    <w:p w:rsidR="00641BB8" w:rsidRPr="002F238C" w:rsidRDefault="00641BB8" w:rsidP="00145474">
      <w:pPr>
        <w:snapToGrid w:val="0"/>
        <w:spacing w:after="0" w:line="360" w:lineRule="auto"/>
        <w:jc w:val="both"/>
        <w:rPr>
          <w:rFonts w:ascii="Book Antiqua" w:hAnsi="Book Antiqua" w:cs="Times New Roman"/>
          <w:b/>
          <w:sz w:val="24"/>
          <w:szCs w:val="24"/>
        </w:rPr>
      </w:pPr>
    </w:p>
    <w:p w:rsidR="00200ACB" w:rsidRPr="002F238C" w:rsidRDefault="00E27DC9" w:rsidP="00145474">
      <w:pPr>
        <w:snapToGrid w:val="0"/>
        <w:spacing w:after="0" w:line="360" w:lineRule="auto"/>
        <w:jc w:val="both"/>
        <w:rPr>
          <w:rFonts w:ascii="Book Antiqua" w:hAnsi="Book Antiqua" w:cs="Times New Roman"/>
          <w:sz w:val="24"/>
          <w:szCs w:val="24"/>
          <w:lang w:eastAsia="zh-CN"/>
        </w:rPr>
      </w:pPr>
      <w:r w:rsidRPr="002F238C">
        <w:rPr>
          <w:rFonts w:ascii="Book Antiqua" w:hAnsi="Book Antiqua" w:cs="Times New Roman"/>
          <w:sz w:val="24"/>
          <w:szCs w:val="24"/>
        </w:rPr>
        <w:t xml:space="preserve">Burad DK </w:t>
      </w:r>
      <w:r w:rsidRPr="002F238C">
        <w:rPr>
          <w:rFonts w:ascii="Book Antiqua" w:hAnsi="Book Antiqua" w:cs="Times New Roman"/>
          <w:i/>
          <w:sz w:val="24"/>
          <w:szCs w:val="24"/>
        </w:rPr>
        <w:t>et al</w:t>
      </w:r>
      <w:r w:rsidR="00A35579">
        <w:rPr>
          <w:rFonts w:ascii="Book Antiqua" w:hAnsi="Book Antiqua" w:cs="Times New Roman" w:hint="eastAsia"/>
          <w:i/>
          <w:sz w:val="24"/>
          <w:szCs w:val="24"/>
          <w:lang w:eastAsia="zh-CN"/>
        </w:rPr>
        <w:t>.</w:t>
      </w:r>
      <w:r w:rsidR="002F238C">
        <w:rPr>
          <w:rFonts w:ascii="Book Antiqua" w:hAnsi="Book Antiqua" w:cs="Times New Roman" w:hint="eastAsia"/>
          <w:sz w:val="24"/>
          <w:szCs w:val="24"/>
          <w:lang w:eastAsia="zh-CN"/>
        </w:rPr>
        <w:t xml:space="preserve"> </w:t>
      </w:r>
      <w:r w:rsidR="00200ACB" w:rsidRPr="002F238C">
        <w:rPr>
          <w:rFonts w:ascii="Book Antiqua" w:hAnsi="Book Antiqua" w:cs="Times New Roman"/>
          <w:sz w:val="24"/>
          <w:szCs w:val="24"/>
        </w:rPr>
        <w:t>Neuroendocrine neoplasms of</w:t>
      </w:r>
      <w:r w:rsidR="002F238C">
        <w:rPr>
          <w:rFonts w:ascii="Book Antiqua" w:hAnsi="Book Antiqua" w:cs="Times New Roman"/>
          <w:sz w:val="24"/>
          <w:szCs w:val="24"/>
        </w:rPr>
        <w:t xml:space="preserve"> liver</w:t>
      </w:r>
    </w:p>
    <w:p w:rsidR="002F238C" w:rsidRPr="002F238C" w:rsidRDefault="002F238C" w:rsidP="00145474">
      <w:pPr>
        <w:pStyle w:val="NormalWeb"/>
        <w:shd w:val="clear" w:color="auto" w:fill="FFFFFF"/>
        <w:snapToGrid w:val="0"/>
        <w:spacing w:line="360" w:lineRule="auto"/>
        <w:jc w:val="both"/>
        <w:rPr>
          <w:rFonts w:ascii="Book Antiqua" w:eastAsiaTheme="minorEastAsia" w:hAnsi="Book Antiqua" w:cs="Segoe UI"/>
          <w:b/>
          <w:lang w:eastAsia="zh-CN"/>
        </w:rPr>
      </w:pPr>
    </w:p>
    <w:p w:rsidR="00456EDF" w:rsidRPr="002F238C" w:rsidRDefault="00081E99" w:rsidP="00145474">
      <w:pPr>
        <w:pStyle w:val="NormalWeb"/>
        <w:shd w:val="clear" w:color="auto" w:fill="FFFFFF"/>
        <w:snapToGrid w:val="0"/>
        <w:spacing w:line="360" w:lineRule="auto"/>
        <w:jc w:val="both"/>
        <w:rPr>
          <w:rFonts w:ascii="Book Antiqua" w:hAnsi="Book Antiqua" w:cs="Segoe UI"/>
          <w:b/>
        </w:rPr>
      </w:pPr>
      <w:r w:rsidRPr="002F238C">
        <w:rPr>
          <w:rFonts w:ascii="Book Antiqua" w:hAnsi="Book Antiqua" w:cs="Segoe UI"/>
          <w:b/>
        </w:rPr>
        <w:t>Deepak K</w:t>
      </w:r>
      <w:r w:rsidR="00624DDA">
        <w:rPr>
          <w:rFonts w:ascii="Book Antiqua" w:hAnsi="Book Antiqua" w:cs="Segoe UI"/>
          <w:b/>
        </w:rPr>
        <w:t>alyansingh</w:t>
      </w:r>
      <w:r w:rsidRPr="002F238C">
        <w:rPr>
          <w:rFonts w:ascii="Book Antiqua" w:hAnsi="Book Antiqua" w:cs="Segoe UI"/>
          <w:b/>
        </w:rPr>
        <w:t xml:space="preserve"> Burad, Thomas Alex Kodiatte, </w:t>
      </w:r>
      <w:r w:rsidRPr="002F238C">
        <w:rPr>
          <w:rFonts w:ascii="Book Antiqua" w:eastAsia="Calibri" w:hAnsi="Book Antiqua"/>
          <w:b/>
        </w:rPr>
        <w:t>Sayd Mohamed Rajeeb</w:t>
      </w:r>
      <w:r w:rsidR="00C73198">
        <w:rPr>
          <w:rFonts w:ascii="Book Antiqua" w:hAnsi="Book Antiqua" w:cs="Segoe UI"/>
          <w:b/>
        </w:rPr>
        <w:t xml:space="preserve">, Ashish Goel, </w:t>
      </w:r>
      <w:r w:rsidR="008D202C" w:rsidRPr="003832AD">
        <w:rPr>
          <w:rFonts w:ascii="Book Antiqua" w:hAnsi="Book Antiqua" w:cs="Segoe UI"/>
          <w:b/>
        </w:rPr>
        <w:t>Chundamannil E</w:t>
      </w:r>
      <w:r w:rsidR="00624DDA" w:rsidRPr="003832AD">
        <w:rPr>
          <w:rFonts w:ascii="Book Antiqua" w:hAnsi="Book Antiqua" w:cs="Segoe UI"/>
          <w:b/>
        </w:rPr>
        <w:t>apen</w:t>
      </w:r>
      <w:r w:rsidR="008D202C" w:rsidRPr="003832AD">
        <w:rPr>
          <w:rFonts w:ascii="Book Antiqua" w:hAnsi="Book Antiqua" w:cs="Segoe UI"/>
          <w:b/>
        </w:rPr>
        <w:t xml:space="preserve"> Eapen</w:t>
      </w:r>
      <w:r w:rsidR="003832AD" w:rsidRPr="003832AD">
        <w:rPr>
          <w:rFonts w:ascii="Book Antiqua" w:eastAsiaTheme="minorEastAsia" w:hAnsi="Book Antiqua" w:cs="Segoe UI" w:hint="eastAsia"/>
          <w:b/>
          <w:lang w:eastAsia="zh-CN"/>
        </w:rPr>
        <w:t>,</w:t>
      </w:r>
      <w:r w:rsidR="003832AD">
        <w:rPr>
          <w:rFonts w:ascii="Book Antiqua" w:eastAsiaTheme="minorEastAsia" w:hAnsi="Book Antiqua" w:cs="Segoe UI" w:hint="eastAsia"/>
          <w:b/>
          <w:lang w:eastAsia="zh-CN"/>
        </w:rPr>
        <w:t xml:space="preserve"> </w:t>
      </w:r>
      <w:r w:rsidRPr="002F238C">
        <w:rPr>
          <w:rFonts w:ascii="Book Antiqua" w:hAnsi="Book Antiqua" w:cs="Segoe UI"/>
          <w:b/>
        </w:rPr>
        <w:t>Banumathi Ramakrishna</w:t>
      </w:r>
    </w:p>
    <w:p w:rsidR="00E27DC9" w:rsidRPr="00C73198" w:rsidRDefault="00E27DC9" w:rsidP="00145474">
      <w:pPr>
        <w:pStyle w:val="NormalWeb"/>
        <w:shd w:val="clear" w:color="auto" w:fill="FFFFFF"/>
        <w:snapToGrid w:val="0"/>
        <w:spacing w:line="360" w:lineRule="auto"/>
        <w:jc w:val="both"/>
        <w:rPr>
          <w:rFonts w:ascii="Book Antiqua" w:eastAsiaTheme="minorEastAsia" w:hAnsi="Book Antiqua" w:cs="Segoe UI"/>
          <w:b/>
          <w:lang w:eastAsia="zh-CN"/>
        </w:rPr>
      </w:pPr>
    </w:p>
    <w:p w:rsidR="00200ACB" w:rsidRPr="002F238C" w:rsidRDefault="00081E99" w:rsidP="00145474">
      <w:pPr>
        <w:pStyle w:val="NormalWeb"/>
        <w:shd w:val="clear" w:color="auto" w:fill="FFFFFF"/>
        <w:snapToGrid w:val="0"/>
        <w:spacing w:line="360" w:lineRule="auto"/>
        <w:jc w:val="both"/>
        <w:rPr>
          <w:rFonts w:ascii="Book Antiqua" w:eastAsiaTheme="minorEastAsia" w:hAnsi="Book Antiqua" w:cs="Segoe UI"/>
          <w:lang w:eastAsia="zh-CN"/>
        </w:rPr>
      </w:pPr>
      <w:r w:rsidRPr="002F238C">
        <w:rPr>
          <w:rFonts w:ascii="Book Antiqua" w:hAnsi="Book Antiqua" w:cs="Segoe UI"/>
          <w:b/>
        </w:rPr>
        <w:t>Deepak K</w:t>
      </w:r>
      <w:r w:rsidR="00624DDA">
        <w:rPr>
          <w:rFonts w:ascii="Book Antiqua" w:hAnsi="Book Antiqua" w:cs="Segoe UI"/>
          <w:b/>
        </w:rPr>
        <w:t>alyansingh</w:t>
      </w:r>
      <w:r w:rsidRPr="002F238C">
        <w:rPr>
          <w:rFonts w:ascii="Book Antiqua" w:hAnsi="Book Antiqua" w:cs="Segoe UI"/>
          <w:b/>
        </w:rPr>
        <w:t xml:space="preserve"> Burad, Thomas Alex Kodiatte, Banumathi Ramakrishna</w:t>
      </w:r>
      <w:r w:rsidR="00304DB3" w:rsidRPr="002F238C">
        <w:rPr>
          <w:rFonts w:ascii="Book Antiqua" w:hAnsi="Book Antiqua" w:cs="Segoe UI"/>
        </w:rPr>
        <w:t>,</w:t>
      </w:r>
      <w:r w:rsidR="002F238C">
        <w:rPr>
          <w:rFonts w:ascii="Book Antiqua" w:eastAsiaTheme="minorEastAsia" w:hAnsi="Book Antiqua" w:cs="Segoe UI" w:hint="eastAsia"/>
          <w:lang w:eastAsia="zh-CN"/>
        </w:rPr>
        <w:t xml:space="preserve"> </w:t>
      </w:r>
      <w:r w:rsidR="00200ACB" w:rsidRPr="002F238C">
        <w:rPr>
          <w:rFonts w:ascii="Book Antiqua" w:hAnsi="Book Antiqua" w:cs="Segoe UI"/>
        </w:rPr>
        <w:t>Department of Pathology, Christian Medical College, Vell</w:t>
      </w:r>
      <w:r w:rsidR="002F238C">
        <w:rPr>
          <w:rFonts w:ascii="Book Antiqua" w:hAnsi="Book Antiqua" w:cs="Segoe UI"/>
        </w:rPr>
        <w:t>ore</w:t>
      </w:r>
      <w:r w:rsidR="002F238C">
        <w:rPr>
          <w:rFonts w:ascii="Book Antiqua" w:eastAsiaTheme="minorEastAsia" w:hAnsi="Book Antiqua" w:cs="Segoe UI" w:hint="eastAsia"/>
          <w:lang w:eastAsia="zh-CN"/>
        </w:rPr>
        <w:t xml:space="preserve"> </w:t>
      </w:r>
      <w:r w:rsidR="002F238C">
        <w:rPr>
          <w:rFonts w:ascii="Book Antiqua" w:hAnsi="Book Antiqua" w:cs="Segoe UI"/>
        </w:rPr>
        <w:t>632004, Tamil Nadu, India</w:t>
      </w:r>
    </w:p>
    <w:p w:rsidR="002F238C" w:rsidRPr="002F238C" w:rsidRDefault="002F238C" w:rsidP="00145474">
      <w:pPr>
        <w:pStyle w:val="NormalWeb"/>
        <w:shd w:val="clear" w:color="auto" w:fill="FFFFFF"/>
        <w:snapToGrid w:val="0"/>
        <w:spacing w:line="360" w:lineRule="auto"/>
        <w:jc w:val="both"/>
        <w:rPr>
          <w:rFonts w:ascii="Book Antiqua" w:eastAsiaTheme="minorEastAsia" w:hAnsi="Book Antiqua"/>
          <w:b/>
          <w:lang w:eastAsia="zh-CN"/>
        </w:rPr>
      </w:pPr>
    </w:p>
    <w:p w:rsidR="00304DB3" w:rsidRPr="002F238C" w:rsidRDefault="00081E99" w:rsidP="00145474">
      <w:pPr>
        <w:pStyle w:val="NormalWeb"/>
        <w:shd w:val="clear" w:color="auto" w:fill="FFFFFF"/>
        <w:snapToGrid w:val="0"/>
        <w:spacing w:line="360" w:lineRule="auto"/>
        <w:jc w:val="both"/>
        <w:rPr>
          <w:rFonts w:ascii="Book Antiqua" w:eastAsiaTheme="minorEastAsia" w:hAnsi="Book Antiqua" w:cs="Segoe UI"/>
          <w:vertAlign w:val="superscript"/>
          <w:lang w:eastAsia="zh-CN"/>
        </w:rPr>
      </w:pPr>
      <w:r w:rsidRPr="002F238C">
        <w:rPr>
          <w:rFonts w:ascii="Book Antiqua" w:eastAsia="Calibri" w:hAnsi="Book Antiqua"/>
          <w:b/>
        </w:rPr>
        <w:t>Sayd Mohamed Rajeeb</w:t>
      </w:r>
      <w:r w:rsidRPr="002F238C">
        <w:rPr>
          <w:rFonts w:ascii="Book Antiqua" w:hAnsi="Book Antiqua" w:cs="Segoe UI"/>
          <w:b/>
        </w:rPr>
        <w:t xml:space="preserve">, Ashish Goel, </w:t>
      </w:r>
      <w:r w:rsidR="008C2323">
        <w:rPr>
          <w:rFonts w:ascii="Book Antiqua" w:hAnsi="Book Antiqua" w:cs="Segoe UI"/>
          <w:b/>
        </w:rPr>
        <w:t>Chundamannil E</w:t>
      </w:r>
      <w:r w:rsidR="00624DDA">
        <w:rPr>
          <w:rFonts w:ascii="Book Antiqua" w:hAnsi="Book Antiqua" w:cs="Segoe UI"/>
          <w:b/>
        </w:rPr>
        <w:t>apen</w:t>
      </w:r>
      <w:r w:rsidR="008C2323">
        <w:rPr>
          <w:rFonts w:ascii="Book Antiqua" w:hAnsi="Book Antiqua" w:cs="Segoe UI"/>
          <w:b/>
        </w:rPr>
        <w:t xml:space="preserve"> </w:t>
      </w:r>
      <w:r w:rsidRPr="002F238C">
        <w:rPr>
          <w:rFonts w:ascii="Book Antiqua" w:hAnsi="Book Antiqua" w:cs="Segoe UI"/>
          <w:b/>
        </w:rPr>
        <w:t xml:space="preserve">Eapen </w:t>
      </w:r>
      <w:r w:rsidR="00304DB3" w:rsidRPr="002F238C">
        <w:rPr>
          <w:rFonts w:ascii="Book Antiqua" w:hAnsi="Book Antiqua" w:cs="Segoe UI"/>
        </w:rPr>
        <w:t>,</w:t>
      </w:r>
      <w:r w:rsidR="002F238C">
        <w:rPr>
          <w:rFonts w:ascii="Book Antiqua" w:eastAsiaTheme="minorEastAsia" w:hAnsi="Book Antiqua" w:cs="Segoe UI" w:hint="eastAsia"/>
          <w:lang w:eastAsia="zh-CN"/>
        </w:rPr>
        <w:t xml:space="preserve"> </w:t>
      </w:r>
      <w:r w:rsidR="00304DB3" w:rsidRPr="002F238C">
        <w:rPr>
          <w:rFonts w:ascii="Book Antiqua" w:hAnsi="Book Antiqua" w:cs="Segoe UI"/>
        </w:rPr>
        <w:t>Department of Hepatology, Christian Medical College, Vellore</w:t>
      </w:r>
      <w:r w:rsidR="002F238C">
        <w:rPr>
          <w:rFonts w:ascii="Book Antiqua" w:eastAsiaTheme="minorEastAsia" w:hAnsi="Book Antiqua" w:cs="Segoe UI" w:hint="eastAsia"/>
          <w:lang w:eastAsia="zh-CN"/>
        </w:rPr>
        <w:t xml:space="preserve"> </w:t>
      </w:r>
      <w:r w:rsidR="002F238C">
        <w:rPr>
          <w:rFonts w:ascii="Book Antiqua" w:hAnsi="Book Antiqua" w:cs="Segoe UI"/>
        </w:rPr>
        <w:t>632004, Tamil Nadu, India</w:t>
      </w:r>
    </w:p>
    <w:p w:rsidR="00304DB3" w:rsidRPr="002F238C" w:rsidRDefault="00304DB3" w:rsidP="00145474">
      <w:pPr>
        <w:snapToGrid w:val="0"/>
        <w:spacing w:after="0" w:line="360" w:lineRule="auto"/>
        <w:jc w:val="both"/>
        <w:rPr>
          <w:rFonts w:ascii="Book Antiqua" w:hAnsi="Book Antiqua"/>
          <w:b/>
          <w:sz w:val="24"/>
          <w:szCs w:val="24"/>
        </w:rPr>
      </w:pPr>
    </w:p>
    <w:p w:rsidR="007C3EF3" w:rsidRPr="002F238C" w:rsidRDefault="00CA459E" w:rsidP="00145474">
      <w:pPr>
        <w:snapToGrid w:val="0"/>
        <w:spacing w:after="0" w:line="360" w:lineRule="auto"/>
        <w:jc w:val="both"/>
        <w:rPr>
          <w:rFonts w:ascii="Book Antiqua" w:hAnsi="Book Antiqua"/>
          <w:sz w:val="24"/>
          <w:szCs w:val="24"/>
        </w:rPr>
      </w:pPr>
      <w:r w:rsidRPr="002F238C">
        <w:rPr>
          <w:rFonts w:ascii="Book Antiqua" w:hAnsi="Book Antiqua"/>
          <w:b/>
          <w:sz w:val="24"/>
          <w:szCs w:val="24"/>
        </w:rPr>
        <w:t>Author contributions</w:t>
      </w:r>
      <w:r w:rsidRPr="002F238C">
        <w:rPr>
          <w:rFonts w:ascii="Book Antiqua" w:hAnsi="Book Antiqua"/>
          <w:sz w:val="24"/>
          <w:szCs w:val="24"/>
        </w:rPr>
        <w:t>:</w:t>
      </w:r>
      <w:r w:rsidR="0055734D" w:rsidRPr="002F238C">
        <w:rPr>
          <w:rFonts w:ascii="Book Antiqua" w:hAnsi="Book Antiqua"/>
          <w:sz w:val="24"/>
          <w:szCs w:val="24"/>
        </w:rPr>
        <w:t xml:space="preserve"> </w:t>
      </w:r>
      <w:r w:rsidR="00304DB3" w:rsidRPr="002F238C">
        <w:rPr>
          <w:rFonts w:ascii="Book Antiqua" w:hAnsi="Book Antiqua"/>
          <w:sz w:val="24"/>
          <w:szCs w:val="24"/>
        </w:rPr>
        <w:t xml:space="preserve">Burad DK </w:t>
      </w:r>
      <w:r w:rsidR="0055734D" w:rsidRPr="002F238C">
        <w:rPr>
          <w:rFonts w:ascii="Book Antiqua" w:hAnsi="Book Antiqua"/>
          <w:sz w:val="24"/>
          <w:szCs w:val="24"/>
        </w:rPr>
        <w:t>contributed to data collection,</w:t>
      </w:r>
      <w:r w:rsidR="00E95E69" w:rsidRPr="002F238C">
        <w:rPr>
          <w:rFonts w:ascii="Book Antiqua" w:hAnsi="Book Antiqua"/>
          <w:sz w:val="24"/>
          <w:szCs w:val="24"/>
        </w:rPr>
        <w:t xml:space="preserve"> data</w:t>
      </w:r>
      <w:r w:rsidR="0055734D" w:rsidRPr="002F238C">
        <w:rPr>
          <w:rFonts w:ascii="Book Antiqua" w:hAnsi="Book Antiqua"/>
          <w:sz w:val="24"/>
          <w:szCs w:val="24"/>
        </w:rPr>
        <w:t xml:space="preserve"> analysis </w:t>
      </w:r>
      <w:r w:rsidR="00304DB3" w:rsidRPr="002F238C">
        <w:rPr>
          <w:rFonts w:ascii="Book Antiqua" w:hAnsi="Book Antiqua"/>
          <w:sz w:val="24"/>
          <w:szCs w:val="24"/>
        </w:rPr>
        <w:t>and wrote the paper</w:t>
      </w:r>
      <w:r w:rsidR="00363E55" w:rsidRPr="002F238C">
        <w:rPr>
          <w:rFonts w:ascii="Book Antiqua" w:hAnsi="Book Antiqua"/>
          <w:sz w:val="24"/>
          <w:szCs w:val="24"/>
        </w:rPr>
        <w:t>;</w:t>
      </w:r>
      <w:r w:rsidR="00B97307" w:rsidRPr="002F238C">
        <w:rPr>
          <w:rFonts w:ascii="Book Antiqua" w:hAnsi="Book Antiqua"/>
          <w:sz w:val="24"/>
          <w:szCs w:val="24"/>
        </w:rPr>
        <w:t xml:space="preserve"> </w:t>
      </w:r>
      <w:r w:rsidR="00304DB3" w:rsidRPr="002F238C">
        <w:rPr>
          <w:rFonts w:ascii="Book Antiqua" w:hAnsi="Book Antiqua"/>
          <w:sz w:val="24"/>
          <w:szCs w:val="24"/>
        </w:rPr>
        <w:t xml:space="preserve">Kodiatte TA </w:t>
      </w:r>
      <w:r w:rsidR="0011337C" w:rsidRPr="002F238C">
        <w:rPr>
          <w:rFonts w:ascii="Book Antiqua" w:hAnsi="Book Antiqua"/>
          <w:sz w:val="24"/>
          <w:szCs w:val="24"/>
        </w:rPr>
        <w:t>c</w:t>
      </w:r>
      <w:r w:rsidR="00304DB3" w:rsidRPr="002F238C">
        <w:rPr>
          <w:rFonts w:ascii="Book Antiqua" w:hAnsi="Book Antiqua"/>
          <w:sz w:val="24"/>
          <w:szCs w:val="24"/>
        </w:rPr>
        <w:t>ontributed to</w:t>
      </w:r>
      <w:r w:rsidR="00363E55" w:rsidRPr="002F238C">
        <w:rPr>
          <w:rFonts w:ascii="Book Antiqua" w:hAnsi="Book Antiqua"/>
          <w:sz w:val="24"/>
          <w:szCs w:val="24"/>
        </w:rPr>
        <w:t xml:space="preserve"> data </w:t>
      </w:r>
      <w:r w:rsidR="00304DB3" w:rsidRPr="002F238C">
        <w:rPr>
          <w:rFonts w:ascii="Book Antiqua" w:hAnsi="Book Antiqua"/>
          <w:sz w:val="24"/>
          <w:szCs w:val="24"/>
        </w:rPr>
        <w:t xml:space="preserve">analysis </w:t>
      </w:r>
      <w:r w:rsidR="00363E55" w:rsidRPr="002F238C">
        <w:rPr>
          <w:rFonts w:ascii="Book Antiqua" w:hAnsi="Book Antiqua"/>
          <w:sz w:val="24"/>
          <w:szCs w:val="24"/>
        </w:rPr>
        <w:t>and references;</w:t>
      </w:r>
      <w:r w:rsidR="00F7381F" w:rsidRPr="002F238C">
        <w:rPr>
          <w:rFonts w:ascii="Book Antiqua" w:hAnsi="Book Antiqua"/>
          <w:sz w:val="24"/>
          <w:szCs w:val="24"/>
        </w:rPr>
        <w:t xml:space="preserve"> </w:t>
      </w:r>
      <w:r w:rsidR="00363E55" w:rsidRPr="002F238C">
        <w:rPr>
          <w:rFonts w:ascii="Book Antiqua" w:eastAsia="Calibri" w:hAnsi="Book Antiqua"/>
          <w:sz w:val="24"/>
          <w:szCs w:val="24"/>
        </w:rPr>
        <w:t>Rajeeb SM</w:t>
      </w:r>
      <w:r w:rsidR="00363E55" w:rsidRPr="002F238C">
        <w:rPr>
          <w:rFonts w:ascii="Book Antiqua" w:hAnsi="Book Antiqua"/>
          <w:sz w:val="24"/>
          <w:szCs w:val="24"/>
        </w:rPr>
        <w:t xml:space="preserve"> contributed to clinical data collection and analysis; Goel A analysed the clinical data and wrote the clinical part; Eapen CE provided clinical advice; Ramakrishna B designed and supervised the study</w:t>
      </w:r>
      <w:r w:rsidR="002F238C">
        <w:rPr>
          <w:rFonts w:ascii="Book Antiqua" w:hAnsi="Book Antiqua" w:hint="eastAsia"/>
          <w:sz w:val="24"/>
          <w:szCs w:val="24"/>
          <w:lang w:eastAsia="zh-CN"/>
        </w:rPr>
        <w:t>,</w:t>
      </w:r>
      <w:r w:rsidR="00363E55" w:rsidRPr="002F238C">
        <w:rPr>
          <w:rFonts w:ascii="Book Antiqua" w:hAnsi="Book Antiqua"/>
          <w:sz w:val="24"/>
          <w:szCs w:val="24"/>
        </w:rPr>
        <w:t xml:space="preserve"> and wrote the paper.</w:t>
      </w:r>
    </w:p>
    <w:p w:rsidR="002F238C" w:rsidRPr="002F238C" w:rsidRDefault="002F238C" w:rsidP="00145474">
      <w:pPr>
        <w:snapToGrid w:val="0"/>
        <w:spacing w:after="0" w:line="360" w:lineRule="auto"/>
        <w:jc w:val="both"/>
        <w:rPr>
          <w:rFonts w:ascii="Book Antiqua" w:hAnsi="Book Antiqua"/>
          <w:b/>
          <w:sz w:val="24"/>
          <w:szCs w:val="24"/>
          <w:lang w:eastAsia="zh-CN"/>
        </w:rPr>
      </w:pPr>
    </w:p>
    <w:p w:rsidR="00CA459E" w:rsidRPr="002F238C" w:rsidRDefault="00CA459E" w:rsidP="00145474">
      <w:pPr>
        <w:snapToGrid w:val="0"/>
        <w:spacing w:after="0" w:line="360" w:lineRule="auto"/>
        <w:jc w:val="both"/>
        <w:rPr>
          <w:rFonts w:ascii="Book Antiqua" w:hAnsi="Book Antiqua"/>
          <w:sz w:val="24"/>
          <w:szCs w:val="24"/>
          <w:lang w:eastAsia="zh-CN"/>
        </w:rPr>
      </w:pPr>
      <w:r w:rsidRPr="002F238C">
        <w:rPr>
          <w:rFonts w:ascii="Book Antiqua" w:hAnsi="Book Antiqua"/>
          <w:b/>
          <w:sz w:val="24"/>
          <w:szCs w:val="24"/>
        </w:rPr>
        <w:t>Institutional review board statement</w:t>
      </w:r>
      <w:r w:rsidRPr="002F238C">
        <w:rPr>
          <w:rFonts w:ascii="Book Antiqua" w:hAnsi="Book Antiqua"/>
          <w:sz w:val="24"/>
          <w:szCs w:val="24"/>
        </w:rPr>
        <w:t xml:space="preserve">: </w:t>
      </w:r>
      <w:r w:rsidR="003227F7" w:rsidRPr="002F238C">
        <w:rPr>
          <w:rFonts w:ascii="Book Antiqua" w:hAnsi="Book Antiqua"/>
          <w:sz w:val="24"/>
          <w:szCs w:val="24"/>
        </w:rPr>
        <w:t>This study was approved by Institutional review board</w:t>
      </w:r>
      <w:r w:rsidR="007C3EF3" w:rsidRPr="002F238C">
        <w:rPr>
          <w:rFonts w:ascii="Book Antiqua" w:hAnsi="Book Antiqua"/>
          <w:sz w:val="24"/>
          <w:szCs w:val="24"/>
        </w:rPr>
        <w:t xml:space="preserve"> of Christian Medical College, Vellore, India</w:t>
      </w:r>
      <w:r w:rsidR="00E046D6">
        <w:rPr>
          <w:rFonts w:ascii="Book Antiqua" w:hAnsi="Book Antiqua"/>
          <w:sz w:val="24"/>
          <w:szCs w:val="24"/>
        </w:rPr>
        <w:t>.</w:t>
      </w:r>
    </w:p>
    <w:p w:rsidR="00CA459E" w:rsidRPr="002F238C" w:rsidRDefault="00CA459E" w:rsidP="00145474">
      <w:pPr>
        <w:snapToGrid w:val="0"/>
        <w:spacing w:after="0" w:line="360" w:lineRule="auto"/>
        <w:jc w:val="both"/>
        <w:rPr>
          <w:rFonts w:ascii="Book Antiqua" w:hAnsi="Book Antiqua"/>
          <w:sz w:val="24"/>
          <w:szCs w:val="24"/>
        </w:rPr>
      </w:pPr>
    </w:p>
    <w:p w:rsidR="00C6004D" w:rsidRPr="002F238C" w:rsidRDefault="00CA459E" w:rsidP="00145474">
      <w:pPr>
        <w:autoSpaceDE w:val="0"/>
        <w:autoSpaceDN w:val="0"/>
        <w:adjustRightInd w:val="0"/>
        <w:snapToGrid w:val="0"/>
        <w:spacing w:after="0" w:line="360" w:lineRule="auto"/>
        <w:jc w:val="both"/>
        <w:rPr>
          <w:rFonts w:ascii="Book Antiqua" w:hAnsi="Book Antiqua"/>
          <w:sz w:val="24"/>
          <w:szCs w:val="24"/>
        </w:rPr>
      </w:pPr>
      <w:r w:rsidRPr="002F238C">
        <w:rPr>
          <w:rFonts w:ascii="Book Antiqua" w:hAnsi="Book Antiqua"/>
          <w:b/>
          <w:sz w:val="24"/>
          <w:szCs w:val="24"/>
        </w:rPr>
        <w:lastRenderedPageBreak/>
        <w:t>Informed consent statement</w:t>
      </w:r>
      <w:r w:rsidRPr="002F238C">
        <w:rPr>
          <w:rFonts w:ascii="Book Antiqua" w:hAnsi="Book Antiqua"/>
          <w:sz w:val="24"/>
          <w:szCs w:val="24"/>
        </w:rPr>
        <w:t>:</w:t>
      </w:r>
      <w:r w:rsidR="002F238C">
        <w:rPr>
          <w:rFonts w:ascii="Book Antiqua" w:hAnsi="Book Antiqua" w:hint="eastAsia"/>
          <w:sz w:val="24"/>
          <w:szCs w:val="24"/>
          <w:lang w:eastAsia="zh-CN"/>
        </w:rPr>
        <w:t xml:space="preserve"> </w:t>
      </w:r>
      <w:r w:rsidR="00C6004D" w:rsidRPr="002F238C">
        <w:rPr>
          <w:rFonts w:ascii="Book Antiqua" w:hAnsi="Book Antiqua"/>
          <w:sz w:val="24"/>
          <w:szCs w:val="24"/>
        </w:rPr>
        <w:t>This study is exempt from informed consent, since it is a retrospective study</w:t>
      </w:r>
      <w:r w:rsidR="00C6004D" w:rsidRPr="002F238C">
        <w:rPr>
          <w:rFonts w:ascii="Book Antiqua" w:hAnsi="Book Antiqua" w:cs="Book Antiqua"/>
          <w:sz w:val="24"/>
          <w:szCs w:val="24"/>
        </w:rPr>
        <w:t xml:space="preserve"> and the data collection and ana</w:t>
      </w:r>
      <w:r w:rsidR="002F238C">
        <w:rPr>
          <w:rFonts w:ascii="Book Antiqua" w:hAnsi="Book Antiqua" w:cs="Book Antiqua"/>
          <w:sz w:val="24"/>
          <w:szCs w:val="24"/>
        </w:rPr>
        <w:t xml:space="preserve">lysis were carried out without </w:t>
      </w:r>
      <w:r w:rsidR="00C6004D" w:rsidRPr="002F238C">
        <w:rPr>
          <w:rFonts w:ascii="Book Antiqua" w:hAnsi="Book Antiqua" w:cs="Book Antiqua"/>
          <w:sz w:val="24"/>
          <w:szCs w:val="24"/>
        </w:rPr>
        <w:t>disclosing</w:t>
      </w:r>
      <w:r w:rsidR="002F238C">
        <w:rPr>
          <w:rFonts w:ascii="Book Antiqua" w:hAnsi="Book Antiqua" w:cs="Book Antiqua" w:hint="eastAsia"/>
          <w:sz w:val="24"/>
          <w:szCs w:val="24"/>
          <w:lang w:eastAsia="zh-CN"/>
        </w:rPr>
        <w:t xml:space="preserve"> </w:t>
      </w:r>
      <w:r w:rsidR="00C6004D" w:rsidRPr="002F238C">
        <w:rPr>
          <w:rFonts w:ascii="Book Antiqua" w:hAnsi="Book Antiqua" w:cs="Book Antiqua"/>
          <w:sz w:val="24"/>
          <w:szCs w:val="24"/>
        </w:rPr>
        <w:t>patient’s identity.</w:t>
      </w:r>
    </w:p>
    <w:p w:rsidR="00CA459E" w:rsidRPr="002F238C" w:rsidRDefault="00CA459E" w:rsidP="00145474">
      <w:pPr>
        <w:snapToGrid w:val="0"/>
        <w:spacing w:after="0" w:line="360" w:lineRule="auto"/>
        <w:jc w:val="both"/>
        <w:rPr>
          <w:rFonts w:ascii="Book Antiqua" w:hAnsi="Book Antiqua"/>
          <w:sz w:val="24"/>
          <w:szCs w:val="24"/>
        </w:rPr>
      </w:pPr>
    </w:p>
    <w:p w:rsidR="00C6004D" w:rsidRPr="002F238C" w:rsidRDefault="00CA459E" w:rsidP="00145474">
      <w:pPr>
        <w:snapToGrid w:val="0"/>
        <w:spacing w:after="0" w:line="360" w:lineRule="auto"/>
        <w:jc w:val="both"/>
        <w:rPr>
          <w:rFonts w:ascii="Book Antiqua" w:hAnsi="Book Antiqua"/>
          <w:sz w:val="24"/>
          <w:szCs w:val="24"/>
        </w:rPr>
      </w:pPr>
      <w:r w:rsidRPr="002F238C">
        <w:rPr>
          <w:rFonts w:ascii="Book Antiqua" w:hAnsi="Book Antiqua"/>
          <w:b/>
          <w:sz w:val="24"/>
          <w:szCs w:val="24"/>
        </w:rPr>
        <w:t>Conflict-of-interest statement</w:t>
      </w:r>
      <w:r w:rsidRPr="002F238C">
        <w:rPr>
          <w:rFonts w:ascii="Book Antiqua" w:hAnsi="Book Antiqua"/>
          <w:sz w:val="24"/>
          <w:szCs w:val="24"/>
        </w:rPr>
        <w:t>:</w:t>
      </w:r>
      <w:r w:rsidR="002F238C">
        <w:rPr>
          <w:rFonts w:ascii="Book Antiqua" w:hAnsi="Book Antiqua" w:hint="eastAsia"/>
          <w:sz w:val="24"/>
          <w:szCs w:val="24"/>
          <w:lang w:eastAsia="zh-CN"/>
        </w:rPr>
        <w:t xml:space="preserve"> </w:t>
      </w:r>
      <w:r w:rsidR="00C6004D" w:rsidRPr="002F238C">
        <w:rPr>
          <w:rFonts w:ascii="Book Antiqua" w:hAnsi="Book Antiqua"/>
          <w:sz w:val="24"/>
          <w:szCs w:val="24"/>
        </w:rPr>
        <w:t>All the authors declare that there are no commercial, personal and any other potential conflicting interests related to the submitted manuscript.</w:t>
      </w:r>
    </w:p>
    <w:p w:rsidR="00CA459E" w:rsidRPr="002F238C" w:rsidRDefault="00CA459E" w:rsidP="00145474">
      <w:pPr>
        <w:snapToGrid w:val="0"/>
        <w:spacing w:after="0" w:line="360" w:lineRule="auto"/>
        <w:jc w:val="both"/>
        <w:rPr>
          <w:rFonts w:ascii="Book Antiqua" w:hAnsi="Book Antiqua"/>
          <w:sz w:val="24"/>
          <w:szCs w:val="24"/>
        </w:rPr>
      </w:pPr>
    </w:p>
    <w:p w:rsidR="00CA459E" w:rsidRPr="002F238C" w:rsidRDefault="00CA459E" w:rsidP="00145474">
      <w:pPr>
        <w:snapToGrid w:val="0"/>
        <w:spacing w:after="0" w:line="360" w:lineRule="auto"/>
        <w:jc w:val="both"/>
        <w:rPr>
          <w:rFonts w:ascii="Book Antiqua" w:hAnsi="Book Antiqua"/>
          <w:sz w:val="24"/>
          <w:szCs w:val="24"/>
          <w:lang w:eastAsia="zh-CN"/>
        </w:rPr>
      </w:pPr>
      <w:r w:rsidRPr="002F238C">
        <w:rPr>
          <w:rFonts w:ascii="Book Antiqua" w:hAnsi="Book Antiqua"/>
          <w:b/>
          <w:sz w:val="24"/>
          <w:szCs w:val="24"/>
        </w:rPr>
        <w:t>Data sharing statement</w:t>
      </w:r>
      <w:r w:rsidRPr="002F238C">
        <w:rPr>
          <w:rFonts w:ascii="Book Antiqua" w:hAnsi="Book Antiqua"/>
          <w:sz w:val="24"/>
          <w:szCs w:val="24"/>
        </w:rPr>
        <w:t>:</w:t>
      </w:r>
      <w:r w:rsidR="00C73198">
        <w:rPr>
          <w:rFonts w:ascii="Book Antiqua" w:hAnsi="Book Antiqua"/>
          <w:sz w:val="24"/>
          <w:szCs w:val="24"/>
        </w:rPr>
        <w:t xml:space="preserve"> </w:t>
      </w:r>
      <w:r w:rsidR="00824306" w:rsidRPr="002F238C">
        <w:rPr>
          <w:rFonts w:ascii="Book Antiqua" w:hAnsi="Book Antiqua" w:cs="Book Antiqua"/>
          <w:sz w:val="24"/>
          <w:szCs w:val="24"/>
        </w:rPr>
        <w:t>No additional data are available</w:t>
      </w:r>
      <w:r w:rsidR="002F238C">
        <w:rPr>
          <w:rFonts w:ascii="Book Antiqua" w:hAnsi="Book Antiqua" w:hint="eastAsia"/>
          <w:sz w:val="24"/>
          <w:szCs w:val="24"/>
          <w:lang w:eastAsia="zh-CN"/>
        </w:rPr>
        <w:t>.</w:t>
      </w:r>
    </w:p>
    <w:p w:rsidR="00CA459E" w:rsidRDefault="00CA459E" w:rsidP="00145474">
      <w:pPr>
        <w:snapToGrid w:val="0"/>
        <w:spacing w:after="0" w:line="360" w:lineRule="auto"/>
        <w:jc w:val="both"/>
        <w:rPr>
          <w:rFonts w:ascii="Book Antiqua" w:hAnsi="Book Antiqua"/>
          <w:sz w:val="24"/>
          <w:szCs w:val="24"/>
          <w:lang w:eastAsia="zh-CN"/>
        </w:rPr>
      </w:pPr>
    </w:p>
    <w:p w:rsidR="002F238C" w:rsidRPr="00005305" w:rsidRDefault="002F238C" w:rsidP="00145474">
      <w:pPr>
        <w:pStyle w:val="1"/>
        <w:snapToGrid w:val="0"/>
        <w:spacing w:line="360" w:lineRule="auto"/>
        <w:jc w:val="both"/>
        <w:rPr>
          <w:rFonts w:ascii="Book Antiqua" w:hAnsi="Book Antiqua" w:cs="Times New Roman"/>
          <w:bCs/>
          <w:color w:val="auto"/>
          <w:sz w:val="24"/>
          <w:highlight w:val="white"/>
          <w:lang w:val="en-US"/>
        </w:rPr>
      </w:pPr>
      <w:bookmarkStart w:id="0" w:name="OLE_LINK734"/>
      <w:bookmarkStart w:id="1" w:name="OLE_LINK441"/>
      <w:bookmarkStart w:id="2" w:name="OLE_LINK442"/>
      <w:bookmarkStart w:id="3" w:name="OLE_LINK1032"/>
      <w:bookmarkStart w:id="4" w:name="OLE_LINK1232"/>
      <w:bookmarkStart w:id="5" w:name="OLE_LINK559"/>
      <w:r w:rsidRPr="00005305">
        <w:rPr>
          <w:rFonts w:ascii="Book Antiqua" w:hAnsi="Book Antiqua" w:cs="Times New Roman"/>
          <w:b/>
          <w:bCs/>
          <w:color w:val="auto"/>
          <w:sz w:val="24"/>
          <w:highlight w:val="white"/>
          <w:lang w:val="en-US"/>
        </w:rPr>
        <w:t>Open-Access:</w:t>
      </w:r>
      <w:r w:rsidRPr="00005305">
        <w:rPr>
          <w:rFonts w:ascii="Book Antiqua" w:hAnsi="Book Antiqua" w:cs="Times New Roman"/>
          <w:bCs/>
          <w:color w:val="auto"/>
          <w:sz w:val="24"/>
          <w:highlight w:val="white"/>
          <w:lang w:val="en-US"/>
        </w:rPr>
        <w:t xml:space="preserve"> </w:t>
      </w:r>
      <w:bookmarkStart w:id="6" w:name="OLE_LINK479"/>
      <w:bookmarkStart w:id="7" w:name="OLE_LINK496"/>
      <w:bookmarkStart w:id="8" w:name="OLE_LINK506"/>
      <w:bookmarkStart w:id="9" w:name="OLE_LINK507"/>
      <w:r w:rsidRPr="00005305">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in</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6F417F">
          <w:rPr>
            <w:rStyle w:val="Hyperlink"/>
            <w:rFonts w:ascii="Book Antiqua" w:hAnsi="Book Antiqua" w:cs="Times New Roman"/>
            <w:bCs/>
            <w:color w:val="auto"/>
            <w:sz w:val="24"/>
            <w:highlight w:val="white"/>
            <w:lang w:val="en-US"/>
          </w:rPr>
          <w:t>http://creativecommons.org/licenses/by-nc/4.0/</w:t>
        </w:r>
      </w:hyperlink>
      <w:bookmarkEnd w:id="0"/>
      <w:bookmarkEnd w:id="6"/>
      <w:bookmarkEnd w:id="7"/>
      <w:bookmarkEnd w:id="8"/>
      <w:bookmarkEnd w:id="9"/>
    </w:p>
    <w:bookmarkEnd w:id="1"/>
    <w:bookmarkEnd w:id="2"/>
    <w:bookmarkEnd w:id="3"/>
    <w:bookmarkEnd w:id="4"/>
    <w:bookmarkEnd w:id="5"/>
    <w:p w:rsidR="002F238C" w:rsidRDefault="002F238C" w:rsidP="00145474">
      <w:pPr>
        <w:pStyle w:val="1"/>
        <w:snapToGrid w:val="0"/>
        <w:spacing w:line="360" w:lineRule="auto"/>
        <w:rPr>
          <w:rFonts w:ascii="Book Antiqua" w:hAnsi="Book Antiqua" w:cs="Times New Roman"/>
          <w:b/>
          <w:bCs/>
          <w:color w:val="FF0000"/>
          <w:sz w:val="24"/>
          <w:highlight w:val="white"/>
          <w:lang w:val="en-US" w:eastAsia="zh-CN"/>
        </w:rPr>
      </w:pPr>
    </w:p>
    <w:p w:rsidR="002F238C" w:rsidRDefault="002F238C" w:rsidP="00145474">
      <w:pPr>
        <w:pStyle w:val="1"/>
        <w:snapToGrid w:val="0"/>
        <w:spacing w:line="360" w:lineRule="auto"/>
        <w:rPr>
          <w:rFonts w:ascii="Book Antiqua" w:hAnsi="Book Antiqua" w:cs="Times New Roman"/>
          <w:b/>
          <w:bCs/>
          <w:color w:val="auto"/>
          <w:sz w:val="24"/>
          <w:highlight w:val="white"/>
          <w:lang w:val="en-US" w:eastAsia="zh-CN"/>
        </w:rPr>
      </w:pPr>
      <w:r w:rsidRPr="00A70FD4">
        <w:rPr>
          <w:rFonts w:ascii="Book Antiqua" w:hAnsi="Book Antiqua" w:cs="Times New Roman"/>
          <w:b/>
          <w:bCs/>
          <w:color w:val="auto"/>
          <w:sz w:val="24"/>
          <w:highlight w:val="white"/>
          <w:lang w:val="en-US"/>
        </w:rPr>
        <w:t>Manuscript source:</w:t>
      </w:r>
      <w:r>
        <w:rPr>
          <w:rFonts w:ascii="Book Antiqua" w:hAnsi="Book Antiqua" w:cs="Times New Roman" w:hint="eastAsia"/>
          <w:b/>
          <w:bCs/>
          <w:color w:val="auto"/>
          <w:sz w:val="24"/>
          <w:highlight w:val="white"/>
          <w:lang w:val="en-US" w:eastAsia="zh-CN"/>
        </w:rPr>
        <w:t xml:space="preserve"> </w:t>
      </w:r>
      <w:r w:rsidRPr="00A70FD4">
        <w:rPr>
          <w:rFonts w:ascii="Book Antiqua" w:hAnsi="Book Antiqua" w:cs="Times New Roman"/>
          <w:bCs/>
          <w:color w:val="auto"/>
          <w:sz w:val="24"/>
          <w:highlight w:val="white"/>
          <w:lang w:val="en-US"/>
        </w:rPr>
        <w:t>Invited manuscript</w:t>
      </w:r>
    </w:p>
    <w:p w:rsidR="002F238C" w:rsidRPr="002F238C" w:rsidRDefault="002F238C" w:rsidP="00145474">
      <w:pPr>
        <w:snapToGrid w:val="0"/>
        <w:spacing w:after="0" w:line="360" w:lineRule="auto"/>
        <w:jc w:val="both"/>
        <w:rPr>
          <w:rFonts w:ascii="Book Antiqua" w:hAnsi="Book Antiqua"/>
          <w:sz w:val="24"/>
          <w:szCs w:val="24"/>
          <w:lang w:eastAsia="zh-CN"/>
        </w:rPr>
      </w:pPr>
    </w:p>
    <w:p w:rsidR="00E90398" w:rsidRPr="002F238C" w:rsidRDefault="00E90398" w:rsidP="00145474">
      <w:pPr>
        <w:snapToGrid w:val="0"/>
        <w:spacing w:after="0" w:line="360" w:lineRule="auto"/>
        <w:jc w:val="both"/>
        <w:rPr>
          <w:rFonts w:ascii="Book Antiqua" w:hAnsi="Book Antiqua"/>
          <w:sz w:val="24"/>
          <w:szCs w:val="24"/>
          <w:lang w:eastAsia="zh-CN"/>
        </w:rPr>
      </w:pPr>
      <w:r w:rsidRPr="002F238C">
        <w:rPr>
          <w:rFonts w:ascii="Book Antiqua" w:hAnsi="Book Antiqua"/>
          <w:b/>
          <w:sz w:val="24"/>
          <w:szCs w:val="24"/>
        </w:rPr>
        <w:t>Correspondence to</w:t>
      </w:r>
      <w:r w:rsidRPr="002F238C">
        <w:rPr>
          <w:rFonts w:ascii="Book Antiqua" w:hAnsi="Book Antiqua"/>
          <w:sz w:val="24"/>
          <w:szCs w:val="24"/>
        </w:rPr>
        <w:t>:</w:t>
      </w:r>
      <w:bookmarkStart w:id="10" w:name="OLE_LINK816"/>
      <w:bookmarkStart w:id="11" w:name="OLE_LINK817"/>
      <w:r w:rsidR="002F238C">
        <w:rPr>
          <w:rFonts w:ascii="Book Antiqua" w:hAnsi="Book Antiqua" w:hint="eastAsia"/>
          <w:sz w:val="24"/>
          <w:szCs w:val="24"/>
          <w:lang w:eastAsia="zh-CN"/>
        </w:rPr>
        <w:t xml:space="preserve"> </w:t>
      </w:r>
      <w:r w:rsidRPr="002F238C">
        <w:rPr>
          <w:rFonts w:ascii="Book Antiqua" w:hAnsi="Book Antiqua"/>
          <w:b/>
          <w:sz w:val="24"/>
          <w:szCs w:val="24"/>
        </w:rPr>
        <w:t>Banumathi</w:t>
      </w:r>
      <w:r w:rsidR="0027627D" w:rsidRPr="002F238C">
        <w:rPr>
          <w:rFonts w:ascii="Book Antiqua" w:hAnsi="Book Antiqua"/>
          <w:b/>
          <w:sz w:val="24"/>
          <w:szCs w:val="24"/>
        </w:rPr>
        <w:t xml:space="preserve"> </w:t>
      </w:r>
      <w:r w:rsidRPr="002F238C">
        <w:rPr>
          <w:rFonts w:ascii="Book Antiqua" w:hAnsi="Book Antiqua"/>
          <w:b/>
          <w:sz w:val="24"/>
          <w:szCs w:val="24"/>
        </w:rPr>
        <w:t>Ramakrishna</w:t>
      </w:r>
      <w:r w:rsidR="00047AC5" w:rsidRPr="002F238C">
        <w:rPr>
          <w:rFonts w:ascii="Book Antiqua" w:hAnsi="Book Antiqua"/>
          <w:b/>
          <w:sz w:val="24"/>
          <w:szCs w:val="24"/>
        </w:rPr>
        <w:t xml:space="preserve"> MD</w:t>
      </w:r>
      <w:r w:rsidR="0027627D" w:rsidRPr="002F238C">
        <w:rPr>
          <w:rFonts w:ascii="Book Antiqua" w:hAnsi="Book Antiqua"/>
          <w:b/>
          <w:sz w:val="24"/>
          <w:szCs w:val="24"/>
        </w:rPr>
        <w:t>,</w:t>
      </w:r>
      <w:r w:rsidR="00047AC5" w:rsidRPr="002F238C">
        <w:rPr>
          <w:rFonts w:ascii="Book Antiqua" w:hAnsi="Book Antiqua"/>
          <w:b/>
          <w:sz w:val="24"/>
          <w:szCs w:val="24"/>
        </w:rPr>
        <w:t xml:space="preserve"> MAMS,</w:t>
      </w:r>
      <w:r w:rsidR="0027627D" w:rsidRPr="002F238C">
        <w:rPr>
          <w:rFonts w:ascii="Book Antiqua" w:hAnsi="Book Antiqua"/>
          <w:b/>
          <w:sz w:val="24"/>
          <w:szCs w:val="24"/>
        </w:rPr>
        <w:t xml:space="preserve"> </w:t>
      </w:r>
      <w:r w:rsidRPr="002F238C">
        <w:rPr>
          <w:rFonts w:ascii="Book Antiqua" w:hAnsi="Book Antiqua"/>
          <w:b/>
          <w:sz w:val="24"/>
          <w:szCs w:val="24"/>
        </w:rPr>
        <w:t>Former Professor</w:t>
      </w:r>
      <w:r w:rsidRPr="002F238C">
        <w:rPr>
          <w:rFonts w:ascii="Book Antiqua" w:hAnsi="Book Antiqua"/>
          <w:sz w:val="24"/>
          <w:szCs w:val="24"/>
        </w:rPr>
        <w:t xml:space="preserve"> </w:t>
      </w:r>
      <w:r w:rsidR="000241B2">
        <w:rPr>
          <w:rFonts w:ascii="Book Antiqua" w:hAnsi="Book Antiqua"/>
          <w:sz w:val="24"/>
          <w:szCs w:val="24"/>
        </w:rPr>
        <w:t xml:space="preserve">and </w:t>
      </w:r>
      <w:r w:rsidR="000241B2" w:rsidRPr="00B47BE7">
        <w:rPr>
          <w:rFonts w:ascii="Book Antiqua" w:hAnsi="Book Antiqua"/>
          <w:b/>
          <w:sz w:val="24"/>
          <w:szCs w:val="24"/>
        </w:rPr>
        <w:t>Head</w:t>
      </w:r>
      <w:r w:rsidR="000E4468">
        <w:rPr>
          <w:rFonts w:ascii="Book Antiqua" w:hAnsi="Book Antiqua"/>
          <w:sz w:val="24"/>
          <w:szCs w:val="24"/>
        </w:rPr>
        <w:t xml:space="preserve">, Department </w:t>
      </w:r>
      <w:r w:rsidRPr="002F238C">
        <w:rPr>
          <w:rFonts w:ascii="Book Antiqua" w:hAnsi="Book Antiqua"/>
          <w:sz w:val="24"/>
          <w:szCs w:val="24"/>
        </w:rPr>
        <w:t>of Pathology,</w:t>
      </w:r>
      <w:r w:rsidR="0027627D" w:rsidRPr="002F238C">
        <w:rPr>
          <w:rFonts w:ascii="Book Antiqua" w:hAnsi="Book Antiqua"/>
          <w:sz w:val="24"/>
          <w:szCs w:val="24"/>
        </w:rPr>
        <w:t xml:space="preserve"> </w:t>
      </w:r>
      <w:r w:rsidRPr="002F238C">
        <w:rPr>
          <w:rFonts w:ascii="Book Antiqua" w:hAnsi="Book Antiqua"/>
          <w:sz w:val="24"/>
          <w:szCs w:val="24"/>
        </w:rPr>
        <w:t>Christian Medical College,</w:t>
      </w:r>
      <w:r w:rsidR="0027627D" w:rsidRPr="002F238C">
        <w:rPr>
          <w:rFonts w:ascii="Book Antiqua" w:hAnsi="Book Antiqua"/>
          <w:sz w:val="24"/>
          <w:szCs w:val="24"/>
        </w:rPr>
        <w:t xml:space="preserve"> </w:t>
      </w:r>
      <w:r w:rsidRPr="002F238C">
        <w:rPr>
          <w:rFonts w:ascii="Book Antiqua" w:hAnsi="Book Antiqua"/>
          <w:sz w:val="24"/>
          <w:szCs w:val="24"/>
        </w:rPr>
        <w:t>Vellore 632004, Tamil Nadu,</w:t>
      </w:r>
      <w:r w:rsidR="00BF7FBA" w:rsidRPr="002F238C">
        <w:rPr>
          <w:rFonts w:ascii="Book Antiqua" w:hAnsi="Book Antiqua"/>
          <w:sz w:val="24"/>
          <w:szCs w:val="24"/>
        </w:rPr>
        <w:t xml:space="preserve"> </w:t>
      </w:r>
      <w:r w:rsidRPr="002F238C">
        <w:rPr>
          <w:rFonts w:ascii="Book Antiqua" w:hAnsi="Book Antiqua"/>
          <w:sz w:val="24"/>
          <w:szCs w:val="24"/>
        </w:rPr>
        <w:t>India</w:t>
      </w:r>
      <w:r w:rsidR="002F238C">
        <w:rPr>
          <w:rFonts w:ascii="Book Antiqua" w:hAnsi="Book Antiqua" w:hint="eastAsia"/>
          <w:sz w:val="24"/>
          <w:szCs w:val="24"/>
          <w:lang w:eastAsia="zh-CN"/>
        </w:rPr>
        <w:t xml:space="preserve">. </w:t>
      </w:r>
      <w:r w:rsidR="002F238C" w:rsidRPr="002F238C">
        <w:rPr>
          <w:rFonts w:ascii="Book Antiqua" w:eastAsia="Times New Roman" w:hAnsi="Book Antiqua" w:cs="Tahoma"/>
          <w:sz w:val="24"/>
          <w:szCs w:val="24"/>
          <w:lang w:val="fr-FR"/>
        </w:rPr>
        <w:t>banu_ramakrishna@hotmail.com</w:t>
      </w:r>
    </w:p>
    <w:bookmarkEnd w:id="10"/>
    <w:bookmarkEnd w:id="11"/>
    <w:p w:rsidR="001E228A" w:rsidRPr="002F238C" w:rsidRDefault="002F238C" w:rsidP="00145474">
      <w:pPr>
        <w:widowControl w:val="0"/>
        <w:autoSpaceDE w:val="0"/>
        <w:autoSpaceDN w:val="0"/>
        <w:adjustRightInd w:val="0"/>
        <w:snapToGrid w:val="0"/>
        <w:spacing w:after="0" w:line="360" w:lineRule="auto"/>
        <w:jc w:val="both"/>
        <w:rPr>
          <w:rFonts w:ascii="Book Antiqua" w:eastAsia="Times New Roman" w:hAnsi="Book Antiqua" w:cs="Times New Roman"/>
          <w:sz w:val="24"/>
          <w:szCs w:val="24"/>
          <w:lang w:val="fr-FR"/>
        </w:rPr>
      </w:pPr>
      <w:r w:rsidRPr="002F238C">
        <w:rPr>
          <w:rFonts w:ascii="Book Antiqua" w:hAnsi="Book Antiqua" w:hint="eastAsia"/>
          <w:b/>
          <w:sz w:val="24"/>
          <w:szCs w:val="24"/>
        </w:rPr>
        <w:t>Telephone:</w:t>
      </w:r>
      <w:r w:rsidR="00081E99" w:rsidRPr="002F238C">
        <w:rPr>
          <w:rFonts w:ascii="Book Antiqua" w:eastAsia="Times New Roman" w:hAnsi="Book Antiqua" w:cs="Times New Roman"/>
          <w:sz w:val="24"/>
          <w:szCs w:val="24"/>
          <w:lang w:val="fr-FR"/>
        </w:rPr>
        <w:t xml:space="preserve"> </w:t>
      </w:r>
      <w:r>
        <w:rPr>
          <w:rFonts w:ascii="Book Antiqua" w:hAnsi="Book Antiqua" w:cs="Times New Roman" w:hint="eastAsia"/>
          <w:sz w:val="24"/>
          <w:szCs w:val="24"/>
          <w:lang w:val="fr-FR" w:eastAsia="zh-CN"/>
        </w:rPr>
        <w:t>+</w:t>
      </w:r>
      <w:r w:rsidR="00081E99" w:rsidRPr="002F238C">
        <w:rPr>
          <w:rFonts w:ascii="Book Antiqua" w:eastAsia="Times New Roman" w:hAnsi="Book Antiqua" w:cs="Times New Roman"/>
          <w:sz w:val="24"/>
          <w:szCs w:val="24"/>
          <w:lang w:val="fr-FR"/>
        </w:rPr>
        <w:t>91-416-2282005</w:t>
      </w:r>
    </w:p>
    <w:p w:rsidR="001E228A" w:rsidRPr="002F238C" w:rsidRDefault="00081E99" w:rsidP="00145474">
      <w:pPr>
        <w:widowControl w:val="0"/>
        <w:autoSpaceDE w:val="0"/>
        <w:autoSpaceDN w:val="0"/>
        <w:adjustRightInd w:val="0"/>
        <w:snapToGrid w:val="0"/>
        <w:spacing w:after="0" w:line="360" w:lineRule="auto"/>
        <w:jc w:val="both"/>
        <w:rPr>
          <w:rFonts w:ascii="Book Antiqua" w:eastAsia="Times New Roman" w:hAnsi="Book Antiqua" w:cs="Times New Roman"/>
          <w:sz w:val="24"/>
          <w:szCs w:val="24"/>
          <w:lang w:val="fr-FR"/>
        </w:rPr>
      </w:pPr>
      <w:r w:rsidRPr="002F238C">
        <w:rPr>
          <w:rFonts w:ascii="Book Antiqua" w:eastAsia="Times New Roman" w:hAnsi="Book Antiqua" w:cs="Times New Roman"/>
          <w:b/>
          <w:sz w:val="24"/>
          <w:szCs w:val="24"/>
          <w:lang w:val="fr-FR"/>
        </w:rPr>
        <w:t>Fax:</w:t>
      </w:r>
      <w:r w:rsidR="002F238C" w:rsidRPr="002F238C">
        <w:rPr>
          <w:rFonts w:ascii="Book Antiqua" w:hAnsi="Book Antiqua" w:cs="Times New Roman" w:hint="eastAsia"/>
          <w:b/>
          <w:sz w:val="24"/>
          <w:szCs w:val="24"/>
          <w:lang w:val="fr-FR" w:eastAsia="zh-CN"/>
        </w:rPr>
        <w:t xml:space="preserve"> </w:t>
      </w:r>
      <w:r w:rsidR="002F238C">
        <w:rPr>
          <w:rFonts w:ascii="Book Antiqua" w:hAnsi="Book Antiqua" w:cs="Times New Roman" w:hint="eastAsia"/>
          <w:sz w:val="24"/>
          <w:szCs w:val="24"/>
          <w:lang w:val="fr-FR" w:eastAsia="zh-CN"/>
        </w:rPr>
        <w:t>+</w:t>
      </w:r>
      <w:r w:rsidRPr="002F238C">
        <w:rPr>
          <w:rFonts w:ascii="Book Antiqua" w:eastAsia="Times New Roman" w:hAnsi="Book Antiqua" w:cs="Times New Roman"/>
          <w:sz w:val="24"/>
          <w:szCs w:val="24"/>
          <w:lang w:val="fr-FR"/>
        </w:rPr>
        <w:t>91-416-2232035</w:t>
      </w:r>
    </w:p>
    <w:p w:rsidR="002F238C" w:rsidRDefault="002F238C" w:rsidP="00145474">
      <w:pPr>
        <w:snapToGrid w:val="0"/>
        <w:spacing w:after="0" w:line="360" w:lineRule="auto"/>
        <w:rPr>
          <w:rFonts w:ascii="Book Antiqua" w:hAnsi="Book Antiqua" w:cs="Tahoma"/>
          <w:sz w:val="24"/>
          <w:szCs w:val="24"/>
          <w:lang w:val="fr-FR" w:eastAsia="zh-CN"/>
        </w:rPr>
      </w:pPr>
    </w:p>
    <w:p w:rsidR="002F238C" w:rsidRPr="002F238C" w:rsidRDefault="002F238C" w:rsidP="00145474">
      <w:pPr>
        <w:snapToGrid w:val="0"/>
        <w:spacing w:after="0" w:line="360" w:lineRule="auto"/>
        <w:rPr>
          <w:rFonts w:ascii="Book Antiqua" w:hAnsi="Book Antiqua" w:cs="Times New Roman"/>
          <w:b/>
          <w:sz w:val="24"/>
          <w:szCs w:val="24"/>
          <w:lang w:eastAsia="zh-CN"/>
        </w:rPr>
      </w:pPr>
      <w:r w:rsidRPr="002F238C">
        <w:rPr>
          <w:rFonts w:ascii="Book Antiqua" w:hAnsi="Book Antiqua" w:cs="Times New Roman"/>
          <w:b/>
          <w:sz w:val="24"/>
          <w:szCs w:val="24"/>
        </w:rPr>
        <w:t>Received:</w:t>
      </w:r>
      <w:r w:rsidRPr="002F238C">
        <w:rPr>
          <w:rFonts w:ascii="Book Antiqua" w:hAnsi="Book Antiqua" w:cs="Times New Roman" w:hint="eastAsia"/>
          <w:b/>
          <w:sz w:val="24"/>
          <w:szCs w:val="24"/>
        </w:rPr>
        <w:t xml:space="preserve"> </w:t>
      </w:r>
      <w:r w:rsidRPr="002F238C">
        <w:rPr>
          <w:rFonts w:ascii="Book Antiqua" w:hAnsi="Book Antiqua" w:cs="Times New Roman" w:hint="eastAsia"/>
          <w:sz w:val="24"/>
          <w:szCs w:val="24"/>
          <w:lang w:eastAsia="zh-CN"/>
        </w:rPr>
        <w:t>June 15, 2016</w:t>
      </w:r>
    </w:p>
    <w:p w:rsidR="002F238C" w:rsidRPr="002F238C" w:rsidRDefault="002F238C" w:rsidP="00145474">
      <w:pPr>
        <w:snapToGrid w:val="0"/>
        <w:spacing w:after="0" w:line="360" w:lineRule="auto"/>
        <w:rPr>
          <w:rFonts w:ascii="Book Antiqua" w:hAnsi="Book Antiqua" w:cs="Times New Roman"/>
          <w:b/>
          <w:sz w:val="24"/>
          <w:szCs w:val="24"/>
        </w:rPr>
      </w:pPr>
      <w:r w:rsidRPr="002F238C">
        <w:rPr>
          <w:rFonts w:ascii="Book Antiqua" w:hAnsi="Book Antiqua" w:cs="Times New Roman"/>
          <w:b/>
          <w:sz w:val="24"/>
          <w:szCs w:val="24"/>
        </w:rPr>
        <w:t>Peer-review started:</w:t>
      </w:r>
      <w:r w:rsidRPr="002F238C">
        <w:rPr>
          <w:rFonts w:ascii="Book Antiqua" w:hAnsi="Book Antiqua" w:cs="Times New Roman" w:hint="eastAsia"/>
          <w:b/>
          <w:sz w:val="24"/>
          <w:szCs w:val="24"/>
        </w:rPr>
        <w:t xml:space="preserve"> </w:t>
      </w:r>
      <w:r w:rsidRPr="002F238C">
        <w:rPr>
          <w:rFonts w:ascii="Book Antiqua" w:hAnsi="Book Antiqua" w:cs="Times New Roman" w:hint="eastAsia"/>
          <w:sz w:val="24"/>
          <w:szCs w:val="24"/>
          <w:lang w:eastAsia="zh-CN"/>
        </w:rPr>
        <w:t>June 1</w:t>
      </w:r>
      <w:r>
        <w:rPr>
          <w:rFonts w:ascii="Book Antiqua" w:hAnsi="Book Antiqua" w:cs="Times New Roman" w:hint="eastAsia"/>
          <w:sz w:val="24"/>
          <w:szCs w:val="24"/>
          <w:lang w:eastAsia="zh-CN"/>
        </w:rPr>
        <w:t>7</w:t>
      </w:r>
      <w:r w:rsidRPr="002F238C">
        <w:rPr>
          <w:rFonts w:ascii="Book Antiqua" w:hAnsi="Book Antiqua" w:cs="Times New Roman" w:hint="eastAsia"/>
          <w:sz w:val="24"/>
          <w:szCs w:val="24"/>
          <w:lang w:eastAsia="zh-CN"/>
        </w:rPr>
        <w:t>, 2016</w:t>
      </w:r>
    </w:p>
    <w:p w:rsidR="002F238C" w:rsidRPr="002F238C" w:rsidRDefault="002F238C" w:rsidP="00145474">
      <w:pPr>
        <w:snapToGrid w:val="0"/>
        <w:spacing w:after="0" w:line="360" w:lineRule="auto"/>
        <w:rPr>
          <w:rFonts w:ascii="Book Antiqua" w:hAnsi="Book Antiqua" w:cs="Times New Roman"/>
          <w:b/>
          <w:sz w:val="24"/>
          <w:szCs w:val="24"/>
          <w:lang w:eastAsia="zh-CN"/>
        </w:rPr>
      </w:pPr>
      <w:r w:rsidRPr="002F238C">
        <w:rPr>
          <w:rFonts w:ascii="Book Antiqua" w:hAnsi="Book Antiqua" w:cs="Times New Roman"/>
          <w:b/>
          <w:sz w:val="24"/>
          <w:szCs w:val="24"/>
        </w:rPr>
        <w:t>First decision:</w:t>
      </w:r>
      <w:r w:rsidRPr="002F238C">
        <w:rPr>
          <w:rFonts w:ascii="Book Antiqua" w:hAnsi="Book Antiqua" w:cs="Times New Roman" w:hint="eastAsia"/>
          <w:b/>
          <w:sz w:val="24"/>
          <w:szCs w:val="24"/>
        </w:rPr>
        <w:t xml:space="preserve"> </w:t>
      </w:r>
      <w:r w:rsidRPr="002F238C">
        <w:rPr>
          <w:rFonts w:ascii="Book Antiqua" w:hAnsi="Book Antiqua" w:cs="Times New Roman" w:hint="eastAsia"/>
          <w:sz w:val="24"/>
          <w:szCs w:val="24"/>
          <w:lang w:eastAsia="zh-CN"/>
        </w:rPr>
        <w:t>July 12, 2016</w:t>
      </w:r>
    </w:p>
    <w:p w:rsidR="002F238C" w:rsidRPr="002F238C" w:rsidRDefault="002F238C" w:rsidP="00145474">
      <w:pPr>
        <w:snapToGrid w:val="0"/>
        <w:spacing w:after="0" w:line="360" w:lineRule="auto"/>
        <w:rPr>
          <w:rFonts w:ascii="Book Antiqua" w:hAnsi="Book Antiqua" w:cs="Times New Roman"/>
          <w:b/>
          <w:sz w:val="24"/>
          <w:szCs w:val="24"/>
        </w:rPr>
      </w:pPr>
      <w:r w:rsidRPr="002F238C">
        <w:rPr>
          <w:rFonts w:ascii="Book Antiqua" w:hAnsi="Book Antiqua" w:cs="Times New Roman"/>
          <w:b/>
          <w:sz w:val="24"/>
          <w:szCs w:val="24"/>
        </w:rPr>
        <w:lastRenderedPageBreak/>
        <w:t>Revised:</w:t>
      </w:r>
      <w:r w:rsidR="008C6CE0">
        <w:rPr>
          <w:rFonts w:ascii="Book Antiqua" w:hAnsi="Book Antiqua" w:cs="Times New Roman" w:hint="eastAsia"/>
          <w:b/>
          <w:sz w:val="24"/>
          <w:szCs w:val="24"/>
          <w:lang w:eastAsia="zh-CN"/>
        </w:rPr>
        <w:t xml:space="preserve"> </w:t>
      </w:r>
      <w:r w:rsidRPr="002F238C">
        <w:rPr>
          <w:rFonts w:ascii="Book Antiqua" w:hAnsi="Book Antiqua" w:cs="Times New Roman" w:hint="eastAsia"/>
          <w:sz w:val="24"/>
          <w:szCs w:val="24"/>
          <w:lang w:eastAsia="zh-CN"/>
        </w:rPr>
        <w:t xml:space="preserve">July </w:t>
      </w:r>
      <w:r>
        <w:rPr>
          <w:rFonts w:ascii="Book Antiqua" w:hAnsi="Book Antiqua" w:cs="Times New Roman" w:hint="eastAsia"/>
          <w:sz w:val="24"/>
          <w:szCs w:val="24"/>
          <w:lang w:eastAsia="zh-CN"/>
        </w:rPr>
        <w:t>29</w:t>
      </w:r>
      <w:r w:rsidRPr="002F238C">
        <w:rPr>
          <w:rFonts w:ascii="Book Antiqua" w:hAnsi="Book Antiqua" w:cs="Times New Roman" w:hint="eastAsia"/>
          <w:sz w:val="24"/>
          <w:szCs w:val="24"/>
          <w:lang w:eastAsia="zh-CN"/>
        </w:rPr>
        <w:t>, 2016</w:t>
      </w:r>
    </w:p>
    <w:p w:rsidR="002F238C" w:rsidRPr="0007340E" w:rsidRDefault="002F238C" w:rsidP="0007340E">
      <w:pPr>
        <w:spacing w:line="360" w:lineRule="auto"/>
        <w:rPr>
          <w:rFonts w:ascii="Book Antiqua" w:hAnsi="Book Antiqua"/>
          <w:color w:val="000000"/>
          <w:sz w:val="24"/>
        </w:rPr>
      </w:pPr>
      <w:r w:rsidRPr="002F238C">
        <w:rPr>
          <w:rFonts w:ascii="Book Antiqua" w:hAnsi="Book Antiqua" w:cs="Times New Roman"/>
          <w:b/>
          <w:sz w:val="24"/>
          <w:szCs w:val="24"/>
        </w:rPr>
        <w:t>Accepted:</w:t>
      </w:r>
      <w:r w:rsidR="0007340E" w:rsidRPr="0007340E">
        <w:rPr>
          <w:rFonts w:ascii="Book Antiqua" w:hAnsi="Book Antiqua"/>
          <w:color w:val="000000"/>
          <w:sz w:val="24"/>
        </w:rPr>
        <w:t xml:space="preserve"> </w:t>
      </w:r>
      <w:r w:rsidR="0007340E">
        <w:rPr>
          <w:rFonts w:ascii="Book Antiqua" w:hAnsi="Book Antiqua"/>
          <w:color w:val="000000"/>
          <w:sz w:val="24"/>
        </w:rPr>
        <w:t>August 23, 2016</w:t>
      </w:r>
      <w:bookmarkStart w:id="12" w:name="_GoBack"/>
      <w:bookmarkEnd w:id="12"/>
    </w:p>
    <w:p w:rsidR="002F238C" w:rsidRPr="002F238C" w:rsidRDefault="002F238C" w:rsidP="00145474">
      <w:pPr>
        <w:snapToGrid w:val="0"/>
        <w:spacing w:after="0" w:line="360" w:lineRule="auto"/>
        <w:rPr>
          <w:rFonts w:ascii="Book Antiqua" w:hAnsi="Book Antiqua" w:cs="Times New Roman"/>
          <w:b/>
          <w:sz w:val="24"/>
          <w:szCs w:val="24"/>
        </w:rPr>
      </w:pPr>
      <w:r w:rsidRPr="002F238C">
        <w:rPr>
          <w:rFonts w:ascii="Book Antiqua" w:hAnsi="Book Antiqua" w:cs="Times New Roman"/>
          <w:b/>
          <w:sz w:val="24"/>
          <w:szCs w:val="24"/>
        </w:rPr>
        <w:t>Article in press:</w:t>
      </w:r>
    </w:p>
    <w:p w:rsidR="002F238C" w:rsidRPr="002F238C" w:rsidRDefault="002F238C" w:rsidP="00145474">
      <w:pPr>
        <w:snapToGrid w:val="0"/>
        <w:spacing w:after="0" w:line="360" w:lineRule="auto"/>
        <w:rPr>
          <w:rFonts w:ascii="Book Antiqua" w:hAnsi="Book Antiqua" w:cs="Times New Roman"/>
          <w:b/>
          <w:sz w:val="24"/>
          <w:szCs w:val="24"/>
          <w:lang w:val="pl-PL"/>
        </w:rPr>
      </w:pPr>
      <w:r w:rsidRPr="002F238C">
        <w:rPr>
          <w:rFonts w:ascii="Book Antiqua" w:hAnsi="Book Antiqua" w:cs="Times New Roman"/>
          <w:b/>
          <w:sz w:val="24"/>
          <w:szCs w:val="24"/>
          <w:lang w:val="pl-PL"/>
        </w:rPr>
        <w:t>Published online</w:t>
      </w:r>
      <w:r w:rsidRPr="002F238C">
        <w:rPr>
          <w:rFonts w:ascii="Book Antiqua" w:hAnsi="Book Antiqua" w:cs="Times New Roman" w:hint="eastAsia"/>
          <w:b/>
          <w:sz w:val="24"/>
          <w:szCs w:val="24"/>
          <w:lang w:val="pl-PL"/>
        </w:rPr>
        <w:t>:</w:t>
      </w:r>
    </w:p>
    <w:p w:rsidR="002F238C" w:rsidRDefault="002F238C" w:rsidP="00145474">
      <w:pPr>
        <w:snapToGrid w:val="0"/>
        <w:spacing w:after="0" w:line="360" w:lineRule="auto"/>
        <w:rPr>
          <w:rFonts w:ascii="Book Antiqua" w:hAnsi="Book Antiqua" w:cs="Times New Roman"/>
          <w:b/>
          <w:sz w:val="24"/>
          <w:szCs w:val="24"/>
        </w:rPr>
      </w:pPr>
      <w:r>
        <w:rPr>
          <w:rFonts w:ascii="Book Antiqua" w:hAnsi="Book Antiqua" w:cs="Times New Roman"/>
          <w:b/>
          <w:sz w:val="24"/>
          <w:szCs w:val="24"/>
        </w:rPr>
        <w:br w:type="page"/>
      </w:r>
    </w:p>
    <w:p w:rsidR="004B293C" w:rsidRPr="002F238C" w:rsidRDefault="004B293C" w:rsidP="00145474">
      <w:pPr>
        <w:snapToGrid w:val="0"/>
        <w:spacing w:after="0" w:line="360" w:lineRule="auto"/>
        <w:jc w:val="both"/>
        <w:rPr>
          <w:rFonts w:ascii="Book Antiqua" w:hAnsi="Book Antiqua" w:cs="Times New Roman"/>
          <w:b/>
          <w:sz w:val="24"/>
          <w:szCs w:val="24"/>
        </w:rPr>
      </w:pPr>
      <w:r w:rsidRPr="002F238C">
        <w:rPr>
          <w:rFonts w:ascii="Book Antiqua" w:hAnsi="Book Antiqua" w:cs="Times New Roman"/>
          <w:b/>
          <w:sz w:val="24"/>
          <w:szCs w:val="24"/>
        </w:rPr>
        <w:lastRenderedPageBreak/>
        <w:t>Abstract</w:t>
      </w:r>
    </w:p>
    <w:p w:rsidR="00200ACB" w:rsidRPr="002F238C" w:rsidRDefault="00200ACB" w:rsidP="00145474">
      <w:pPr>
        <w:snapToGrid w:val="0"/>
        <w:spacing w:after="0" w:line="360" w:lineRule="auto"/>
        <w:jc w:val="both"/>
        <w:rPr>
          <w:rFonts w:ascii="Book Antiqua" w:hAnsi="Book Antiqua" w:cs="Times New Roman"/>
          <w:sz w:val="24"/>
          <w:szCs w:val="24"/>
        </w:rPr>
      </w:pPr>
      <w:r w:rsidRPr="002F238C">
        <w:rPr>
          <w:rFonts w:ascii="Book Antiqua" w:hAnsi="Book Antiqua" w:cs="Times New Roman"/>
          <w:b/>
          <w:sz w:val="24"/>
          <w:szCs w:val="24"/>
        </w:rPr>
        <w:t>A</w:t>
      </w:r>
      <w:r w:rsidR="004054D9" w:rsidRPr="002F238C">
        <w:rPr>
          <w:rFonts w:ascii="Book Antiqua" w:hAnsi="Book Antiqua" w:cs="Times New Roman"/>
          <w:b/>
          <w:sz w:val="24"/>
          <w:szCs w:val="24"/>
        </w:rPr>
        <w:t>IM:</w:t>
      </w:r>
      <w:r w:rsidR="001006FD">
        <w:rPr>
          <w:rFonts w:ascii="Book Antiqua" w:hAnsi="Book Antiqua" w:cs="Times New Roman" w:hint="eastAsia"/>
          <w:b/>
          <w:sz w:val="24"/>
          <w:szCs w:val="24"/>
          <w:lang w:eastAsia="zh-CN"/>
        </w:rPr>
        <w:t xml:space="preserve"> </w:t>
      </w:r>
      <w:r w:rsidRPr="002F238C">
        <w:rPr>
          <w:rFonts w:ascii="Book Antiqua" w:hAnsi="Book Antiqua" w:cs="Times New Roman"/>
          <w:sz w:val="24"/>
          <w:szCs w:val="24"/>
        </w:rPr>
        <w:t>To study the clinicopathological characteristics of neuroendocrine neoplasms</w:t>
      </w:r>
      <w:r w:rsidR="00CF40CE" w:rsidRPr="002F238C">
        <w:rPr>
          <w:rFonts w:ascii="Book Antiqua" w:hAnsi="Book Antiqua" w:cs="Times New Roman"/>
          <w:sz w:val="24"/>
          <w:szCs w:val="24"/>
        </w:rPr>
        <w:t xml:space="preserve"> </w:t>
      </w:r>
      <w:r w:rsidRPr="002F238C">
        <w:rPr>
          <w:rFonts w:ascii="Book Antiqua" w:hAnsi="Book Antiqua" w:cs="Times New Roman"/>
          <w:sz w:val="24"/>
          <w:szCs w:val="24"/>
        </w:rPr>
        <w:t xml:space="preserve">on liver samples and apply </w:t>
      </w:r>
      <w:r w:rsidR="00C73198" w:rsidRPr="00C73198">
        <w:rPr>
          <w:rFonts w:ascii="Book Antiqua" w:hAnsi="Book Antiqua" w:cs="Times New Roman"/>
          <w:sz w:val="24"/>
          <w:szCs w:val="24"/>
        </w:rPr>
        <w:t>World Health Organization (WHO)</w:t>
      </w:r>
      <w:r w:rsidRPr="002F238C">
        <w:rPr>
          <w:rFonts w:ascii="Book Antiqua" w:hAnsi="Book Antiqua" w:cs="Times New Roman"/>
          <w:sz w:val="24"/>
          <w:szCs w:val="24"/>
        </w:rPr>
        <w:t xml:space="preserve"> 2010 grading of gastroenteropancreatic neuroendocrine neoplasms.</w:t>
      </w:r>
    </w:p>
    <w:p w:rsidR="001006FD" w:rsidRPr="00C73198" w:rsidRDefault="001006FD" w:rsidP="00145474">
      <w:pPr>
        <w:snapToGrid w:val="0"/>
        <w:spacing w:after="0" w:line="360" w:lineRule="auto"/>
        <w:jc w:val="both"/>
        <w:rPr>
          <w:rFonts w:ascii="Book Antiqua" w:hAnsi="Book Antiqua" w:cs="Times New Roman"/>
          <w:b/>
          <w:sz w:val="24"/>
          <w:szCs w:val="24"/>
          <w:lang w:eastAsia="zh-CN"/>
        </w:rPr>
      </w:pPr>
    </w:p>
    <w:p w:rsidR="002B4766" w:rsidRPr="002F238C" w:rsidRDefault="00200ACB" w:rsidP="00145474">
      <w:pPr>
        <w:snapToGrid w:val="0"/>
        <w:spacing w:after="0" w:line="360" w:lineRule="auto"/>
        <w:jc w:val="both"/>
        <w:rPr>
          <w:rFonts w:ascii="Book Antiqua" w:hAnsi="Book Antiqua" w:cs="Times New Roman"/>
          <w:sz w:val="24"/>
          <w:szCs w:val="24"/>
          <w:lang w:eastAsia="zh-CN"/>
        </w:rPr>
      </w:pPr>
      <w:r w:rsidRPr="002F238C">
        <w:rPr>
          <w:rFonts w:ascii="Book Antiqua" w:hAnsi="Book Antiqua" w:cs="Times New Roman"/>
          <w:b/>
          <w:sz w:val="24"/>
          <w:szCs w:val="24"/>
        </w:rPr>
        <w:t>M</w:t>
      </w:r>
      <w:r w:rsidR="004054D9" w:rsidRPr="002F238C">
        <w:rPr>
          <w:rFonts w:ascii="Book Antiqua" w:hAnsi="Book Antiqua" w:cs="Times New Roman"/>
          <w:b/>
          <w:sz w:val="24"/>
          <w:szCs w:val="24"/>
        </w:rPr>
        <w:t>ETHODS:</w:t>
      </w:r>
      <w:r w:rsidR="001006FD">
        <w:rPr>
          <w:rFonts w:ascii="Book Antiqua" w:hAnsi="Book Antiqua" w:cs="Times New Roman" w:hint="eastAsia"/>
          <w:b/>
          <w:sz w:val="24"/>
          <w:szCs w:val="24"/>
          <w:lang w:eastAsia="zh-CN"/>
        </w:rPr>
        <w:t xml:space="preserve"> </w:t>
      </w:r>
      <w:r w:rsidRPr="002F238C">
        <w:rPr>
          <w:rFonts w:ascii="Book Antiqua" w:hAnsi="Book Antiqua" w:cs="Times New Roman"/>
          <w:sz w:val="24"/>
          <w:szCs w:val="24"/>
        </w:rPr>
        <w:t>Clinicopathological features of 79 cases of neuroendocrine neoplasms (NEN) of the liver diagnosed between</w:t>
      </w:r>
      <w:r w:rsidR="00C73198">
        <w:rPr>
          <w:rFonts w:ascii="Book Antiqua" w:hAnsi="Book Antiqua" w:cs="Times New Roman" w:hint="eastAsia"/>
          <w:sz w:val="24"/>
          <w:szCs w:val="24"/>
          <w:lang w:eastAsia="zh-CN"/>
        </w:rPr>
        <w:t xml:space="preserve"> </w:t>
      </w:r>
      <w:r w:rsidRPr="002F238C">
        <w:rPr>
          <w:rFonts w:ascii="Book Antiqua" w:hAnsi="Book Antiqua" w:cs="Times New Roman"/>
          <w:sz w:val="24"/>
          <w:szCs w:val="24"/>
        </w:rPr>
        <w:t>January 2011 to December 2015 were analyzed. WHO</w:t>
      </w:r>
      <w:r w:rsidR="00C73198">
        <w:rPr>
          <w:rFonts w:ascii="Book Antiqua" w:hAnsi="Book Antiqua" w:cs="Times New Roman" w:hint="eastAsia"/>
          <w:sz w:val="24"/>
          <w:szCs w:val="24"/>
          <w:lang w:eastAsia="zh-CN"/>
        </w:rPr>
        <w:t xml:space="preserve"> </w:t>
      </w:r>
      <w:r w:rsidRPr="002F238C">
        <w:rPr>
          <w:rFonts w:ascii="Book Antiqua" w:hAnsi="Book Antiqua" w:cs="Times New Roman"/>
          <w:sz w:val="24"/>
          <w:szCs w:val="24"/>
        </w:rPr>
        <w:t>2010 classification of gastroenteropancreatic (GEP) neuroendocrine neoplasms was applied and the tumors were graded as G1, G2 or G3. Two more categories, D1/2 (discordant 1/2) and D2/3 (discordant 2/3) were also applied.</w:t>
      </w:r>
      <w:r w:rsidR="00C73198">
        <w:rPr>
          <w:rFonts w:ascii="Book Antiqua" w:hAnsi="Book Antiqua" w:cs="Times New Roman"/>
          <w:sz w:val="24"/>
          <w:szCs w:val="24"/>
        </w:rPr>
        <w:t xml:space="preserve"> </w:t>
      </w:r>
      <w:r w:rsidRPr="002F238C">
        <w:rPr>
          <w:rFonts w:ascii="Book Antiqua" w:hAnsi="Book Antiqua" w:cs="Times New Roman"/>
          <w:sz w:val="24"/>
          <w:szCs w:val="24"/>
        </w:rPr>
        <w:t>The D1/2 grade tumors had a mitotic count of G1 and Ki-67 index of G2.</w:t>
      </w:r>
      <w:r w:rsidR="00C73198">
        <w:rPr>
          <w:rFonts w:ascii="Book Antiqua" w:hAnsi="Book Antiqua" w:cs="Times New Roman"/>
          <w:sz w:val="24"/>
          <w:szCs w:val="24"/>
        </w:rPr>
        <w:t xml:space="preserve"> </w:t>
      </w:r>
      <w:r w:rsidRPr="002F238C">
        <w:rPr>
          <w:rFonts w:ascii="Book Antiqua" w:hAnsi="Book Antiqua" w:cs="Times New Roman"/>
          <w:sz w:val="24"/>
          <w:szCs w:val="24"/>
        </w:rPr>
        <w:t>The D2/3 tumors had a mitotic count of G2 and Ki-67 index of G3.</w:t>
      </w:r>
      <w:r w:rsidR="00BF7FBA" w:rsidRPr="002F238C">
        <w:rPr>
          <w:rFonts w:ascii="Book Antiqua" w:hAnsi="Book Antiqua" w:cs="Times New Roman"/>
          <w:sz w:val="24"/>
          <w:szCs w:val="24"/>
        </w:rPr>
        <w:t xml:space="preserve"> </w:t>
      </w:r>
      <w:r w:rsidRPr="002F238C">
        <w:rPr>
          <w:rFonts w:ascii="Book Antiqua" w:hAnsi="Book Antiqua" w:cs="Times New Roman"/>
          <w:sz w:val="24"/>
          <w:szCs w:val="24"/>
        </w:rPr>
        <w:t>The follow up details which were available till the end of the study period (</w:t>
      </w:r>
      <w:r w:rsidR="00C73198">
        <w:rPr>
          <w:rFonts w:ascii="Book Antiqua" w:hAnsi="Book Antiqua" w:cs="Times New Roman"/>
          <w:sz w:val="24"/>
          <w:szCs w:val="24"/>
        </w:rPr>
        <w:t>December 2015) were collected.</w:t>
      </w:r>
    </w:p>
    <w:p w:rsidR="00C73198" w:rsidRDefault="00C73198" w:rsidP="00145474">
      <w:pPr>
        <w:snapToGrid w:val="0"/>
        <w:spacing w:after="0" w:line="360" w:lineRule="auto"/>
        <w:jc w:val="both"/>
        <w:rPr>
          <w:rFonts w:ascii="Book Antiqua" w:hAnsi="Book Antiqua" w:cs="Times New Roman"/>
          <w:b/>
          <w:sz w:val="24"/>
          <w:szCs w:val="24"/>
          <w:lang w:eastAsia="zh-CN"/>
        </w:rPr>
      </w:pPr>
    </w:p>
    <w:p w:rsidR="00200ACB" w:rsidRPr="002F238C" w:rsidRDefault="00200ACB" w:rsidP="00145474">
      <w:pPr>
        <w:snapToGrid w:val="0"/>
        <w:spacing w:after="0" w:line="360" w:lineRule="auto"/>
        <w:jc w:val="both"/>
        <w:rPr>
          <w:rFonts w:ascii="Book Antiqua" w:hAnsi="Book Antiqua" w:cs="Times New Roman"/>
          <w:b/>
          <w:sz w:val="24"/>
          <w:szCs w:val="24"/>
        </w:rPr>
      </w:pPr>
      <w:r w:rsidRPr="002F238C">
        <w:rPr>
          <w:rFonts w:ascii="Book Antiqua" w:hAnsi="Book Antiqua" w:cs="Times New Roman"/>
          <w:b/>
          <w:sz w:val="24"/>
          <w:szCs w:val="24"/>
        </w:rPr>
        <w:t>R</w:t>
      </w:r>
      <w:r w:rsidR="004054D9" w:rsidRPr="002F238C">
        <w:rPr>
          <w:rFonts w:ascii="Book Antiqua" w:hAnsi="Book Antiqua" w:cs="Times New Roman"/>
          <w:b/>
          <w:sz w:val="24"/>
          <w:szCs w:val="24"/>
        </w:rPr>
        <w:t>ESULTS:</w:t>
      </w:r>
      <w:r w:rsidR="00C73198">
        <w:rPr>
          <w:rFonts w:ascii="Book Antiqua" w:hAnsi="Book Antiqua" w:cs="Times New Roman" w:hint="eastAsia"/>
          <w:b/>
          <w:sz w:val="24"/>
          <w:szCs w:val="24"/>
          <w:lang w:eastAsia="zh-CN"/>
        </w:rPr>
        <w:t xml:space="preserve"> </w:t>
      </w:r>
      <w:r w:rsidRPr="002F238C">
        <w:rPr>
          <w:rFonts w:ascii="Book Antiqua" w:hAnsi="Book Antiqua" w:cs="Times New Roman"/>
          <w:sz w:val="24"/>
          <w:szCs w:val="24"/>
        </w:rPr>
        <w:t>Of the 79 tumors, 16 each were G1 and G2, and 18 were G3 tumors.</w:t>
      </w:r>
      <w:r w:rsidR="00C73198">
        <w:rPr>
          <w:rFonts w:ascii="Book Antiqua" w:hAnsi="Book Antiqua" w:cs="Times New Roman"/>
          <w:sz w:val="24"/>
          <w:szCs w:val="24"/>
        </w:rPr>
        <w:t xml:space="preserve"> </w:t>
      </w:r>
      <w:r w:rsidRPr="002F238C">
        <w:rPr>
          <w:rFonts w:ascii="Book Antiqua" w:hAnsi="Book Antiqua" w:cs="Times New Roman"/>
          <w:sz w:val="24"/>
          <w:szCs w:val="24"/>
        </w:rPr>
        <w:t>Of the remaining 29 tumors, 13 were assigned to D1/2 and 16 were D2/3 grade.</w:t>
      </w:r>
      <w:r w:rsidR="00C73198">
        <w:rPr>
          <w:rFonts w:ascii="Book Antiqua" w:hAnsi="Book Antiqua" w:cs="Times New Roman" w:hint="eastAsia"/>
          <w:sz w:val="24"/>
          <w:szCs w:val="24"/>
          <w:lang w:eastAsia="zh-CN"/>
        </w:rPr>
        <w:t xml:space="preserve"> </w:t>
      </w:r>
      <w:r w:rsidRPr="002F238C">
        <w:rPr>
          <w:rFonts w:ascii="Book Antiqua" w:hAnsi="Book Antiqua" w:cs="Times New Roman"/>
          <w:sz w:val="24"/>
          <w:szCs w:val="24"/>
        </w:rPr>
        <w:t>Male preponderance was noted in all tumors except for G2 neoplasms, which showed a slight female predilection.</w:t>
      </w:r>
      <w:r w:rsidR="00C73198">
        <w:rPr>
          <w:rFonts w:ascii="Book Antiqua" w:hAnsi="Book Antiqua" w:cs="Times New Roman"/>
          <w:sz w:val="24"/>
          <w:szCs w:val="24"/>
        </w:rPr>
        <w:t xml:space="preserve"> </w:t>
      </w:r>
      <w:r w:rsidRPr="002F238C">
        <w:rPr>
          <w:rFonts w:ascii="Book Antiqua" w:hAnsi="Book Antiqua" w:cs="Times New Roman"/>
          <w:sz w:val="24"/>
          <w:szCs w:val="24"/>
        </w:rPr>
        <w:t>The median</w:t>
      </w:r>
      <w:r w:rsidR="002C381B" w:rsidRPr="002F238C">
        <w:rPr>
          <w:rFonts w:ascii="Book Antiqua" w:hAnsi="Book Antiqua" w:cs="Times New Roman"/>
          <w:sz w:val="24"/>
          <w:szCs w:val="24"/>
        </w:rPr>
        <w:t xml:space="preserve"> </w:t>
      </w:r>
      <w:r w:rsidRPr="002F238C">
        <w:rPr>
          <w:rFonts w:ascii="Book Antiqua" w:hAnsi="Book Antiqua" w:cs="Times New Roman"/>
          <w:sz w:val="24"/>
          <w:szCs w:val="24"/>
        </w:rPr>
        <w:t>age at presentation was 47 years (range 10-82 years). The most common presentation was abdominal pain (81%).</w:t>
      </w:r>
      <w:r w:rsidR="00C73198">
        <w:rPr>
          <w:rFonts w:ascii="Book Antiqua" w:hAnsi="Book Antiqua" w:cs="Times New Roman"/>
          <w:sz w:val="24"/>
          <w:szCs w:val="24"/>
        </w:rPr>
        <w:t xml:space="preserve"> </w:t>
      </w:r>
      <w:r w:rsidRPr="002F238C">
        <w:rPr>
          <w:rFonts w:ascii="Book Antiqua" w:hAnsi="Book Antiqua" w:cs="Times New Roman"/>
          <w:sz w:val="24"/>
          <w:szCs w:val="24"/>
        </w:rPr>
        <w:t>Pancreas (49%) was the most common site of primary followed by gastrointestinal tract (24.4%) and lungs (18%). Radiologically,</w:t>
      </w:r>
      <w:r w:rsidR="00C73198">
        <w:rPr>
          <w:rFonts w:ascii="Book Antiqua" w:hAnsi="Book Antiqua" w:cs="Times New Roman" w:hint="eastAsia"/>
          <w:sz w:val="24"/>
          <w:szCs w:val="24"/>
          <w:lang w:eastAsia="zh-CN"/>
        </w:rPr>
        <w:t xml:space="preserve"> </w:t>
      </w:r>
      <w:r w:rsidRPr="002F238C">
        <w:rPr>
          <w:rFonts w:ascii="Book Antiqua" w:hAnsi="Book Antiqua" w:cs="Times New Roman"/>
          <w:sz w:val="24"/>
          <w:szCs w:val="24"/>
        </w:rPr>
        <w:t>87% of the patients had multiple liver lesions. Histopathologically,</w:t>
      </w:r>
      <w:r w:rsidR="005A447D" w:rsidRPr="002F238C">
        <w:rPr>
          <w:rFonts w:ascii="Book Antiqua" w:hAnsi="Book Antiqua" w:cs="Times New Roman"/>
          <w:sz w:val="24"/>
          <w:szCs w:val="24"/>
        </w:rPr>
        <w:t xml:space="preserve"> </w:t>
      </w:r>
      <w:r w:rsidRPr="002F238C">
        <w:rPr>
          <w:rFonts w:ascii="Book Antiqua" w:hAnsi="Book Antiqua" w:cs="Times New Roman"/>
          <w:sz w:val="24"/>
          <w:szCs w:val="24"/>
        </w:rPr>
        <w:t>necrosis was seen in only D2/3 and G3 tumors. Microvascular invasion was seen in all grades.</w:t>
      </w:r>
      <w:r w:rsidR="00575231" w:rsidRPr="002F238C">
        <w:rPr>
          <w:rFonts w:ascii="Book Antiqua" w:hAnsi="Book Antiqua" w:cs="Times New Roman"/>
          <w:sz w:val="24"/>
          <w:szCs w:val="24"/>
        </w:rPr>
        <w:t xml:space="preserve"> </w:t>
      </w:r>
      <w:r w:rsidRPr="002F238C">
        <w:rPr>
          <w:rFonts w:ascii="Book Antiqua" w:hAnsi="Book Antiqua" w:cs="Times New Roman"/>
          <w:sz w:val="24"/>
          <w:szCs w:val="24"/>
        </w:rPr>
        <w:t>Metastasis occurred in all grades of primary neuroendocrine neoplasms and the grades of the metastatic tumors and their corresponding primary tumors were similar in 67% of the cases</w:t>
      </w:r>
      <w:r w:rsidR="007C306E" w:rsidRPr="002F238C">
        <w:rPr>
          <w:rFonts w:ascii="Book Antiqua" w:hAnsi="Book Antiqua" w:cs="Times New Roman"/>
          <w:sz w:val="24"/>
          <w:szCs w:val="24"/>
        </w:rPr>
        <w:t>.</w:t>
      </w:r>
      <w:r w:rsidR="00C73198">
        <w:rPr>
          <w:rFonts w:ascii="Book Antiqua" w:hAnsi="Book Antiqua" w:cs="Times New Roman"/>
          <w:sz w:val="24"/>
          <w:szCs w:val="24"/>
        </w:rPr>
        <w:t xml:space="preserve"> </w:t>
      </w:r>
      <w:r w:rsidRPr="002F238C">
        <w:rPr>
          <w:rFonts w:ascii="Book Antiqua" w:hAnsi="Book Antiqua" w:cs="Times New Roman"/>
          <w:sz w:val="24"/>
          <w:szCs w:val="24"/>
        </w:rPr>
        <w:t>Of the 79 patients, 36 had at least one follow up visit with a median duration of follow up of 8.5 mo (range: 1-50 mo).</w:t>
      </w:r>
      <w:r w:rsidR="00C73198">
        <w:rPr>
          <w:rFonts w:ascii="Book Antiqua" w:hAnsi="Book Antiqua" w:cs="Times New Roman"/>
          <w:sz w:val="24"/>
          <w:szCs w:val="24"/>
        </w:rPr>
        <w:t xml:space="preserve"> </w:t>
      </w:r>
      <w:r w:rsidR="00CF40CE" w:rsidRPr="002F238C">
        <w:rPr>
          <w:rFonts w:ascii="Book Antiqua" w:hAnsi="Book Antiqua" w:cs="Times New Roman"/>
          <w:sz w:val="24"/>
          <w:szCs w:val="24"/>
        </w:rPr>
        <w:t>This</w:t>
      </w:r>
      <w:r w:rsidR="00C73198">
        <w:rPr>
          <w:rFonts w:ascii="Book Antiqua" w:hAnsi="Book Antiqua" w:cs="Times New Roman"/>
          <w:sz w:val="24"/>
          <w:szCs w:val="24"/>
        </w:rPr>
        <w:t xml:space="preserve"> </w:t>
      </w:r>
      <w:r w:rsidRPr="002F238C">
        <w:rPr>
          <w:rFonts w:ascii="Book Antiqua" w:hAnsi="Book Antiqua" w:cs="Times New Roman"/>
          <w:sz w:val="24"/>
          <w:szCs w:val="24"/>
        </w:rPr>
        <w:t xml:space="preserve">study did not show any </w:t>
      </w:r>
      <w:r w:rsidR="002E6838" w:rsidRPr="002F238C">
        <w:rPr>
          <w:rFonts w:ascii="Book Antiqua" w:hAnsi="Book Antiqua" w:cs="Times New Roman"/>
          <w:sz w:val="24"/>
          <w:szCs w:val="24"/>
        </w:rPr>
        <w:t xml:space="preserve">impact of </w:t>
      </w:r>
      <w:r w:rsidRPr="002F238C">
        <w:rPr>
          <w:rFonts w:ascii="Book Antiqua" w:hAnsi="Book Antiqua" w:cs="Times New Roman"/>
          <w:sz w:val="24"/>
          <w:szCs w:val="24"/>
        </w:rPr>
        <w:t xml:space="preserve">the grade of tumor </w:t>
      </w:r>
      <w:r w:rsidR="002E6838" w:rsidRPr="002F238C">
        <w:rPr>
          <w:rFonts w:ascii="Book Antiqua" w:hAnsi="Book Antiqua" w:cs="Times New Roman"/>
          <w:sz w:val="24"/>
          <w:szCs w:val="24"/>
        </w:rPr>
        <w:t xml:space="preserve">on the </w:t>
      </w:r>
      <w:r w:rsidR="00CF40CE" w:rsidRPr="002F238C">
        <w:rPr>
          <w:rFonts w:ascii="Book Antiqua" w:hAnsi="Book Antiqua" w:cs="Times New Roman"/>
          <w:sz w:val="24"/>
          <w:szCs w:val="24"/>
        </w:rPr>
        <w:t xml:space="preserve">short term </w:t>
      </w:r>
      <w:r w:rsidRPr="002F238C">
        <w:rPr>
          <w:rFonts w:ascii="Book Antiqua" w:hAnsi="Book Antiqua" w:cs="Times New Roman"/>
          <w:sz w:val="24"/>
          <w:szCs w:val="24"/>
        </w:rPr>
        <w:t>clinical outcome</w:t>
      </w:r>
      <w:r w:rsidR="00CF40CE" w:rsidRPr="002F238C">
        <w:rPr>
          <w:rFonts w:ascii="Book Antiqua" w:hAnsi="Book Antiqua" w:cs="Times New Roman"/>
          <w:sz w:val="24"/>
          <w:szCs w:val="24"/>
        </w:rPr>
        <w:t xml:space="preserve"> </w:t>
      </w:r>
      <w:r w:rsidR="00C73198">
        <w:rPr>
          <w:rFonts w:ascii="Book Antiqua" w:hAnsi="Book Antiqua" w:cs="Times New Roman"/>
          <w:sz w:val="24"/>
          <w:szCs w:val="24"/>
        </w:rPr>
        <w:t>of these patients</w:t>
      </w:r>
      <w:r w:rsidRPr="002F238C">
        <w:rPr>
          <w:rFonts w:ascii="Book Antiqua" w:hAnsi="Book Antiqua" w:cs="Times New Roman"/>
          <w:sz w:val="24"/>
          <w:szCs w:val="24"/>
        </w:rPr>
        <w:t>.</w:t>
      </w:r>
    </w:p>
    <w:p w:rsidR="00C73198" w:rsidRDefault="00C73198" w:rsidP="00145474">
      <w:pPr>
        <w:snapToGrid w:val="0"/>
        <w:spacing w:after="0" w:line="360" w:lineRule="auto"/>
        <w:jc w:val="both"/>
        <w:rPr>
          <w:rFonts w:ascii="Book Antiqua" w:hAnsi="Book Antiqua" w:cs="Times New Roman"/>
          <w:b/>
          <w:sz w:val="24"/>
          <w:szCs w:val="24"/>
          <w:lang w:eastAsia="zh-CN"/>
        </w:rPr>
      </w:pPr>
    </w:p>
    <w:p w:rsidR="00A54FAF" w:rsidRPr="002F238C" w:rsidRDefault="00200ACB" w:rsidP="00145474">
      <w:pPr>
        <w:snapToGrid w:val="0"/>
        <w:spacing w:after="0" w:line="360" w:lineRule="auto"/>
        <w:jc w:val="both"/>
        <w:rPr>
          <w:rFonts w:ascii="Book Antiqua" w:eastAsiaTheme="minorHAnsi" w:hAnsi="Book Antiqua" w:cs="Segoe UI"/>
          <w:sz w:val="24"/>
          <w:szCs w:val="24"/>
          <w:shd w:val="clear" w:color="auto" w:fill="FFFFFF"/>
        </w:rPr>
      </w:pPr>
      <w:r w:rsidRPr="002F238C">
        <w:rPr>
          <w:rFonts w:ascii="Book Antiqua" w:hAnsi="Book Antiqua" w:cs="Times New Roman"/>
          <w:b/>
          <w:sz w:val="24"/>
          <w:szCs w:val="24"/>
        </w:rPr>
        <w:lastRenderedPageBreak/>
        <w:t>C</w:t>
      </w:r>
      <w:r w:rsidR="00C73198">
        <w:rPr>
          <w:rFonts w:ascii="Book Antiqua" w:hAnsi="Book Antiqua" w:cs="Times New Roman"/>
          <w:b/>
          <w:sz w:val="24"/>
          <w:szCs w:val="24"/>
        </w:rPr>
        <w:t>ONCLUSION</w:t>
      </w:r>
      <w:r w:rsidR="004054D9" w:rsidRPr="002F238C">
        <w:rPr>
          <w:rFonts w:ascii="Book Antiqua" w:hAnsi="Book Antiqua" w:cs="Times New Roman"/>
          <w:b/>
          <w:sz w:val="24"/>
          <w:szCs w:val="24"/>
        </w:rPr>
        <w:t xml:space="preserve">: </w:t>
      </w:r>
      <w:r w:rsidRPr="002F238C">
        <w:rPr>
          <w:rFonts w:ascii="Book Antiqua" w:hAnsi="Book Antiqua" w:cs="Times New Roman"/>
          <w:sz w:val="24"/>
          <w:szCs w:val="24"/>
        </w:rPr>
        <w:t>Liver biopsy</w:t>
      </w:r>
      <w:r w:rsidR="005C2EAE" w:rsidRPr="002F238C">
        <w:rPr>
          <w:rFonts w:ascii="Book Antiqua" w:hAnsi="Book Antiqua" w:cs="Times New Roman"/>
          <w:sz w:val="24"/>
          <w:szCs w:val="24"/>
        </w:rPr>
        <w:t xml:space="preserve"> </w:t>
      </w:r>
      <w:r w:rsidRPr="002F238C">
        <w:rPr>
          <w:rFonts w:ascii="Book Antiqua" w:hAnsi="Book Antiqua" w:cs="Times New Roman"/>
          <w:sz w:val="24"/>
          <w:szCs w:val="24"/>
        </w:rPr>
        <w:t>is an important tool for clinicopathological characterization and grading of neuroendocrine neoplasms, especially when the primary is not identified.</w:t>
      </w:r>
      <w:r w:rsidR="005C2EAE" w:rsidRPr="002F238C">
        <w:rPr>
          <w:rFonts w:ascii="Book Antiqua" w:hAnsi="Book Antiqua" w:cs="Times New Roman"/>
          <w:sz w:val="24"/>
          <w:szCs w:val="24"/>
        </w:rPr>
        <w:t xml:space="preserve"> </w:t>
      </w:r>
      <w:r w:rsidR="00F81553" w:rsidRPr="002F238C">
        <w:rPr>
          <w:rStyle w:val="apple-converted-space"/>
          <w:rFonts w:ascii="Book Antiqua" w:hAnsi="Book Antiqua" w:cs="Arial"/>
          <w:sz w:val="24"/>
          <w:szCs w:val="24"/>
          <w:shd w:val="clear" w:color="auto" w:fill="FFFFFF"/>
        </w:rPr>
        <w:t xml:space="preserve">87% </w:t>
      </w:r>
      <w:r w:rsidR="009C0587" w:rsidRPr="002F238C">
        <w:rPr>
          <w:rStyle w:val="apple-converted-space"/>
          <w:rFonts w:ascii="Book Antiqua" w:hAnsi="Book Antiqua" w:cs="Arial"/>
          <w:sz w:val="24"/>
          <w:szCs w:val="24"/>
          <w:shd w:val="clear" w:color="auto" w:fill="FFFFFF"/>
        </w:rPr>
        <w:t xml:space="preserve">of the </w:t>
      </w:r>
      <w:r w:rsidR="00F81553" w:rsidRPr="002F238C">
        <w:rPr>
          <w:rStyle w:val="apple-converted-space"/>
          <w:rFonts w:ascii="Book Antiqua" w:hAnsi="Book Antiqua" w:cs="Arial"/>
          <w:sz w:val="24"/>
          <w:szCs w:val="24"/>
          <w:shd w:val="clear" w:color="auto" w:fill="FFFFFF"/>
        </w:rPr>
        <w:t>patients had multifocal liver lesions irrespective of the WHO grade, indicating a higher stage of disease at presentation</w:t>
      </w:r>
      <w:r w:rsidR="002E6838" w:rsidRPr="002F238C">
        <w:rPr>
          <w:rStyle w:val="apple-converted-space"/>
          <w:rFonts w:ascii="Book Antiqua" w:hAnsi="Book Antiqua" w:cs="Arial"/>
          <w:sz w:val="24"/>
          <w:szCs w:val="24"/>
          <w:shd w:val="clear" w:color="auto" w:fill="FFFFFF"/>
        </w:rPr>
        <w:t>.</w:t>
      </w:r>
      <w:r w:rsidR="00C73198">
        <w:rPr>
          <w:rStyle w:val="apple-converted-space"/>
          <w:rFonts w:ascii="Book Antiqua" w:hAnsi="Book Antiqua" w:cs="Arial"/>
          <w:sz w:val="24"/>
          <w:szCs w:val="24"/>
          <w:shd w:val="clear" w:color="auto" w:fill="FFFFFF"/>
        </w:rPr>
        <w:t xml:space="preserve"> </w:t>
      </w:r>
      <w:r w:rsidR="00A54FAF" w:rsidRPr="002F238C">
        <w:rPr>
          <w:rFonts w:ascii="Book Antiqua" w:eastAsiaTheme="minorHAnsi" w:hAnsi="Book Antiqua" w:cs="Arial"/>
          <w:sz w:val="24"/>
          <w:szCs w:val="24"/>
          <w:shd w:val="clear" w:color="auto" w:fill="FFFFFF"/>
        </w:rPr>
        <w:t>F</w:t>
      </w:r>
      <w:r w:rsidR="00A54FAF" w:rsidRPr="002F238C">
        <w:rPr>
          <w:rFonts w:ascii="Book Antiqua" w:eastAsiaTheme="minorHAnsi" w:hAnsi="Book Antiqua" w:cs="Segoe UI"/>
          <w:sz w:val="24"/>
          <w:szCs w:val="24"/>
          <w:shd w:val="clear" w:color="auto" w:fill="FFFFFF"/>
        </w:rPr>
        <w:t>ollow up duration was inadequate to derive any meaningful conclusion on long</w:t>
      </w:r>
      <w:r w:rsidR="006C27AF" w:rsidRPr="002F238C">
        <w:rPr>
          <w:rFonts w:ascii="Book Antiqua" w:eastAsiaTheme="minorHAnsi" w:hAnsi="Book Antiqua" w:cs="Segoe UI"/>
          <w:sz w:val="24"/>
          <w:szCs w:val="24"/>
          <w:shd w:val="clear" w:color="auto" w:fill="FFFFFF"/>
        </w:rPr>
        <w:t xml:space="preserve"> </w:t>
      </w:r>
      <w:r w:rsidR="00A54FAF" w:rsidRPr="002F238C">
        <w:rPr>
          <w:rFonts w:ascii="Book Antiqua" w:eastAsiaTheme="minorHAnsi" w:hAnsi="Book Antiqua" w:cs="Segoe UI"/>
          <w:sz w:val="24"/>
          <w:szCs w:val="24"/>
          <w:shd w:val="clear" w:color="auto" w:fill="FFFFFF"/>
        </w:rPr>
        <w:t>term outcome in our study patients.</w:t>
      </w:r>
    </w:p>
    <w:p w:rsidR="00C73198" w:rsidRDefault="00C73198" w:rsidP="00145474">
      <w:pPr>
        <w:snapToGrid w:val="0"/>
        <w:spacing w:after="0" w:line="360" w:lineRule="auto"/>
        <w:jc w:val="both"/>
        <w:rPr>
          <w:rFonts w:ascii="Book Antiqua" w:hAnsi="Book Antiqua" w:cs="Times New Roman"/>
          <w:b/>
          <w:sz w:val="24"/>
          <w:szCs w:val="24"/>
          <w:lang w:eastAsia="zh-CN"/>
        </w:rPr>
      </w:pPr>
    </w:p>
    <w:p w:rsidR="00200ACB" w:rsidRPr="002F238C" w:rsidRDefault="00200ACB" w:rsidP="00145474">
      <w:pPr>
        <w:snapToGrid w:val="0"/>
        <w:spacing w:after="0" w:line="360" w:lineRule="auto"/>
        <w:jc w:val="both"/>
        <w:rPr>
          <w:rFonts w:ascii="Book Antiqua" w:hAnsi="Book Antiqua" w:cs="Times New Roman"/>
          <w:sz w:val="24"/>
          <w:szCs w:val="24"/>
        </w:rPr>
      </w:pPr>
      <w:r w:rsidRPr="002F238C">
        <w:rPr>
          <w:rFonts w:ascii="Book Antiqua" w:hAnsi="Book Antiqua" w:cs="Times New Roman"/>
          <w:b/>
          <w:sz w:val="24"/>
          <w:szCs w:val="24"/>
        </w:rPr>
        <w:t>Key words</w:t>
      </w:r>
      <w:r w:rsidR="004054D9" w:rsidRPr="002F238C">
        <w:rPr>
          <w:rFonts w:ascii="Book Antiqua" w:hAnsi="Book Antiqua" w:cs="Times New Roman"/>
          <w:b/>
          <w:sz w:val="24"/>
          <w:szCs w:val="24"/>
        </w:rPr>
        <w:t xml:space="preserve">: </w:t>
      </w:r>
      <w:r w:rsidRPr="002F238C">
        <w:rPr>
          <w:rFonts w:ascii="Book Antiqua" w:hAnsi="Book Antiqua" w:cs="Times New Roman"/>
          <w:sz w:val="24"/>
          <w:szCs w:val="24"/>
        </w:rPr>
        <w:t>Liver</w:t>
      </w:r>
      <w:r w:rsidR="00C73198">
        <w:rPr>
          <w:rFonts w:ascii="Book Antiqua" w:hAnsi="Book Antiqua" w:cs="Times New Roman" w:hint="eastAsia"/>
          <w:sz w:val="24"/>
          <w:szCs w:val="24"/>
          <w:lang w:eastAsia="zh-CN"/>
        </w:rPr>
        <w:t>;</w:t>
      </w:r>
      <w:r w:rsidR="00D37BF8" w:rsidRPr="002F238C">
        <w:rPr>
          <w:rFonts w:ascii="Book Antiqua" w:hAnsi="Book Antiqua" w:cs="Times New Roman"/>
          <w:sz w:val="24"/>
          <w:szCs w:val="24"/>
        </w:rPr>
        <w:t xml:space="preserve"> </w:t>
      </w:r>
      <w:r w:rsidRPr="002F238C">
        <w:rPr>
          <w:rFonts w:ascii="Book Antiqua" w:hAnsi="Book Antiqua" w:cs="Times New Roman"/>
          <w:sz w:val="24"/>
          <w:szCs w:val="24"/>
        </w:rPr>
        <w:t>Neuroendocrine neoplasms</w:t>
      </w:r>
      <w:r w:rsidR="00C73198">
        <w:rPr>
          <w:rFonts w:ascii="Book Antiqua" w:hAnsi="Book Antiqua" w:cs="Times New Roman" w:hint="eastAsia"/>
          <w:sz w:val="24"/>
          <w:szCs w:val="24"/>
          <w:lang w:eastAsia="zh-CN"/>
        </w:rPr>
        <w:t>;</w:t>
      </w:r>
      <w:r w:rsidRPr="002F238C">
        <w:rPr>
          <w:rFonts w:ascii="Book Antiqua" w:hAnsi="Book Antiqua" w:cs="Times New Roman"/>
          <w:sz w:val="24"/>
          <w:szCs w:val="24"/>
        </w:rPr>
        <w:t xml:space="preserve"> Gastroenteropancreatic neuroendocrine neoplasms</w:t>
      </w:r>
      <w:r w:rsidR="00C73198">
        <w:rPr>
          <w:rFonts w:ascii="Book Antiqua" w:hAnsi="Book Antiqua" w:cs="Times New Roman" w:hint="eastAsia"/>
          <w:sz w:val="24"/>
          <w:szCs w:val="24"/>
          <w:lang w:eastAsia="zh-CN"/>
        </w:rPr>
        <w:t>;</w:t>
      </w:r>
      <w:r w:rsidR="005A447D" w:rsidRPr="002F238C">
        <w:rPr>
          <w:rFonts w:ascii="Book Antiqua" w:hAnsi="Book Antiqua" w:cs="Times New Roman"/>
          <w:sz w:val="24"/>
          <w:szCs w:val="24"/>
        </w:rPr>
        <w:t xml:space="preserve"> </w:t>
      </w:r>
      <w:r w:rsidRPr="002F238C">
        <w:rPr>
          <w:rFonts w:ascii="Book Antiqua" w:hAnsi="Book Antiqua" w:cs="Times New Roman"/>
          <w:sz w:val="24"/>
          <w:szCs w:val="24"/>
        </w:rPr>
        <w:t>Ki-67</w:t>
      </w:r>
      <w:r w:rsidR="00C73198">
        <w:rPr>
          <w:rFonts w:ascii="Book Antiqua" w:hAnsi="Book Antiqua" w:cs="Times New Roman" w:hint="eastAsia"/>
          <w:sz w:val="24"/>
          <w:szCs w:val="24"/>
          <w:lang w:eastAsia="zh-CN"/>
        </w:rPr>
        <w:t>;</w:t>
      </w:r>
      <w:r w:rsidRPr="002F238C">
        <w:rPr>
          <w:rFonts w:ascii="Book Antiqua" w:hAnsi="Book Antiqua" w:cs="Times New Roman"/>
          <w:sz w:val="24"/>
          <w:szCs w:val="24"/>
        </w:rPr>
        <w:t xml:space="preserve"> Metastasis</w:t>
      </w:r>
      <w:r w:rsidR="00C73198">
        <w:rPr>
          <w:rFonts w:ascii="Book Antiqua" w:hAnsi="Book Antiqua" w:cs="Times New Roman" w:hint="eastAsia"/>
          <w:sz w:val="24"/>
          <w:szCs w:val="24"/>
          <w:lang w:eastAsia="zh-CN"/>
        </w:rPr>
        <w:t>;</w:t>
      </w:r>
      <w:r w:rsidRPr="002F238C">
        <w:rPr>
          <w:rFonts w:ascii="Book Antiqua" w:hAnsi="Book Antiqua" w:cs="Times New Roman"/>
          <w:sz w:val="24"/>
          <w:szCs w:val="24"/>
        </w:rPr>
        <w:t xml:space="preserve"> Microvascular invasion</w:t>
      </w:r>
    </w:p>
    <w:p w:rsidR="00C73198" w:rsidRDefault="00C73198" w:rsidP="00145474">
      <w:pPr>
        <w:snapToGrid w:val="0"/>
        <w:spacing w:after="0" w:line="360" w:lineRule="auto"/>
        <w:jc w:val="both"/>
        <w:rPr>
          <w:rFonts w:ascii="Book Antiqua" w:hAnsi="Book Antiqua" w:cs="Times New Roman"/>
          <w:b/>
          <w:sz w:val="24"/>
          <w:szCs w:val="24"/>
          <w:lang w:eastAsia="zh-CN"/>
        </w:rPr>
      </w:pPr>
    </w:p>
    <w:p w:rsidR="00C73198" w:rsidRPr="00C73198" w:rsidRDefault="00C73198" w:rsidP="00145474">
      <w:pPr>
        <w:snapToGrid w:val="0"/>
        <w:spacing w:after="0" w:line="360" w:lineRule="auto"/>
        <w:jc w:val="both"/>
        <w:rPr>
          <w:rFonts w:ascii="Book Antiqua" w:hAnsi="Book Antiqua" w:cs="Times New Roman"/>
          <w:sz w:val="24"/>
          <w:szCs w:val="24"/>
          <w:lang w:eastAsia="zh-CN"/>
        </w:rPr>
      </w:pPr>
      <w:bookmarkStart w:id="13" w:name="OLE_LINK363"/>
      <w:bookmarkStart w:id="14" w:name="OLE_LINK364"/>
      <w:bookmarkStart w:id="15" w:name="OLE_LINK359"/>
      <w:bookmarkStart w:id="16" w:name="OLE_LINK1037"/>
      <w:bookmarkStart w:id="17" w:name="OLE_LINK1195"/>
      <w:bookmarkStart w:id="18" w:name="OLE_LINK1140"/>
      <w:bookmarkStart w:id="19" w:name="OLE_LINK1062"/>
      <w:bookmarkStart w:id="20" w:name="OLE_LINK500"/>
      <w:r w:rsidRPr="00C73198">
        <w:rPr>
          <w:rFonts w:ascii="Book Antiqua" w:hAnsi="Book Antiqua" w:cs="Times New Roman" w:hint="eastAsia"/>
          <w:b/>
          <w:sz w:val="24"/>
          <w:szCs w:val="24"/>
          <w:lang w:eastAsia="zh-CN"/>
        </w:rPr>
        <w:t>©</w:t>
      </w:r>
      <w:r w:rsidRPr="00C73198">
        <w:rPr>
          <w:rFonts w:ascii="Book Antiqua" w:hAnsi="Book Antiqua" w:cs="Times New Roman"/>
          <w:b/>
          <w:sz w:val="24"/>
          <w:szCs w:val="24"/>
          <w:lang w:eastAsia="zh-CN"/>
        </w:rPr>
        <w:t xml:space="preserve"> The Author(s) 201</w:t>
      </w:r>
      <w:r w:rsidRPr="00C73198">
        <w:rPr>
          <w:rFonts w:ascii="Book Antiqua" w:hAnsi="Book Antiqua" w:cs="Times New Roman" w:hint="eastAsia"/>
          <w:b/>
          <w:sz w:val="24"/>
          <w:szCs w:val="24"/>
          <w:lang w:eastAsia="zh-CN"/>
        </w:rPr>
        <w:t>6</w:t>
      </w:r>
      <w:r w:rsidRPr="00C73198">
        <w:rPr>
          <w:rFonts w:ascii="Book Antiqua" w:hAnsi="Book Antiqua" w:cs="Times New Roman"/>
          <w:b/>
          <w:sz w:val="24"/>
          <w:szCs w:val="24"/>
          <w:lang w:eastAsia="zh-CN"/>
        </w:rPr>
        <w:t>.</w:t>
      </w:r>
      <w:r>
        <w:rPr>
          <w:rFonts w:ascii="Book Antiqua" w:hAnsi="Book Antiqua" w:cs="Times New Roman" w:hint="eastAsia"/>
          <w:b/>
          <w:sz w:val="24"/>
          <w:szCs w:val="24"/>
          <w:lang w:eastAsia="zh-CN"/>
        </w:rPr>
        <w:t xml:space="preserve"> </w:t>
      </w:r>
      <w:r w:rsidRPr="00C73198">
        <w:rPr>
          <w:rFonts w:ascii="Book Antiqua" w:hAnsi="Book Antiqua" w:cs="Times New Roman"/>
          <w:sz w:val="24"/>
          <w:szCs w:val="24"/>
          <w:lang w:eastAsia="zh-CN"/>
        </w:rPr>
        <w:t>Published by Baishideng</w:t>
      </w:r>
      <w:r w:rsidR="001F4BB2">
        <w:rPr>
          <w:rFonts w:ascii="Book Antiqua" w:hAnsi="Book Antiqua" w:cs="Times New Roman" w:hint="eastAsia"/>
          <w:sz w:val="24"/>
          <w:szCs w:val="24"/>
          <w:lang w:eastAsia="zh-CN"/>
        </w:rPr>
        <w:t xml:space="preserve"> </w:t>
      </w:r>
      <w:r w:rsidRPr="00C73198">
        <w:rPr>
          <w:rFonts w:ascii="Book Antiqua" w:hAnsi="Book Antiqua" w:cs="Times New Roman"/>
          <w:sz w:val="24"/>
          <w:szCs w:val="24"/>
          <w:lang w:eastAsia="zh-CN"/>
        </w:rPr>
        <w:t>Publishing Group Inc. All rights reserved.</w:t>
      </w:r>
    </w:p>
    <w:bookmarkEnd w:id="13"/>
    <w:bookmarkEnd w:id="14"/>
    <w:bookmarkEnd w:id="15"/>
    <w:bookmarkEnd w:id="16"/>
    <w:bookmarkEnd w:id="17"/>
    <w:bookmarkEnd w:id="18"/>
    <w:bookmarkEnd w:id="19"/>
    <w:bookmarkEnd w:id="20"/>
    <w:p w:rsidR="00C73198" w:rsidRPr="00C73198" w:rsidRDefault="00C73198" w:rsidP="00145474">
      <w:pPr>
        <w:snapToGrid w:val="0"/>
        <w:spacing w:after="0" w:line="360" w:lineRule="auto"/>
        <w:jc w:val="both"/>
        <w:rPr>
          <w:rFonts w:ascii="Book Antiqua" w:hAnsi="Book Antiqua" w:cs="Times New Roman"/>
          <w:b/>
          <w:sz w:val="24"/>
          <w:szCs w:val="24"/>
          <w:lang w:eastAsia="zh-CN"/>
        </w:rPr>
      </w:pPr>
    </w:p>
    <w:p w:rsidR="00A54FAF" w:rsidRPr="002F238C" w:rsidRDefault="00200ACB" w:rsidP="00145474">
      <w:pPr>
        <w:snapToGrid w:val="0"/>
        <w:spacing w:after="0" w:line="360" w:lineRule="auto"/>
        <w:jc w:val="both"/>
        <w:rPr>
          <w:rFonts w:ascii="Book Antiqua" w:eastAsiaTheme="minorHAnsi" w:hAnsi="Book Antiqua" w:cs="Segoe UI"/>
          <w:sz w:val="24"/>
          <w:szCs w:val="24"/>
          <w:shd w:val="clear" w:color="auto" w:fill="FFFFFF"/>
        </w:rPr>
      </w:pPr>
      <w:r w:rsidRPr="002F238C">
        <w:rPr>
          <w:rFonts w:ascii="Book Antiqua" w:hAnsi="Book Antiqua" w:cs="Times New Roman"/>
          <w:b/>
          <w:sz w:val="24"/>
          <w:szCs w:val="24"/>
        </w:rPr>
        <w:t>Core</w:t>
      </w:r>
      <w:r w:rsidR="00C73198">
        <w:rPr>
          <w:rFonts w:ascii="Book Antiqua" w:hAnsi="Book Antiqua" w:cs="Times New Roman" w:hint="eastAsia"/>
          <w:b/>
          <w:sz w:val="24"/>
          <w:szCs w:val="24"/>
          <w:lang w:eastAsia="zh-CN"/>
        </w:rPr>
        <w:t xml:space="preserve"> </w:t>
      </w:r>
      <w:r w:rsidRPr="002F238C">
        <w:rPr>
          <w:rFonts w:ascii="Book Antiqua" w:hAnsi="Book Antiqua" w:cs="Times New Roman"/>
          <w:b/>
          <w:sz w:val="24"/>
          <w:szCs w:val="24"/>
        </w:rPr>
        <w:t>tip</w:t>
      </w:r>
      <w:r w:rsidR="004054D9" w:rsidRPr="002F238C">
        <w:rPr>
          <w:rFonts w:ascii="Book Antiqua" w:hAnsi="Book Antiqua" w:cs="Times New Roman"/>
          <w:b/>
          <w:sz w:val="24"/>
          <w:szCs w:val="24"/>
        </w:rPr>
        <w:t>:</w:t>
      </w:r>
      <w:r w:rsidR="00C73198">
        <w:rPr>
          <w:rFonts w:ascii="Book Antiqua" w:hAnsi="Book Antiqua" w:cs="Times New Roman" w:hint="eastAsia"/>
          <w:b/>
          <w:sz w:val="24"/>
          <w:szCs w:val="24"/>
          <w:lang w:eastAsia="zh-CN"/>
        </w:rPr>
        <w:t xml:space="preserve"> </w:t>
      </w:r>
      <w:r w:rsidRPr="002F238C">
        <w:rPr>
          <w:rFonts w:ascii="Book Antiqua" w:hAnsi="Book Antiqua"/>
          <w:sz w:val="24"/>
          <w:szCs w:val="24"/>
        </w:rPr>
        <w:t>Neuroendocrine neoplasms in liver are commonly metastatic.</w:t>
      </w:r>
      <w:r w:rsidR="00C73198">
        <w:rPr>
          <w:rFonts w:ascii="Book Antiqua" w:hAnsi="Book Antiqua" w:hint="eastAsia"/>
          <w:sz w:val="24"/>
          <w:szCs w:val="24"/>
          <w:lang w:eastAsia="zh-CN"/>
        </w:rPr>
        <w:t xml:space="preserve"> </w:t>
      </w:r>
      <w:r w:rsidRPr="002F238C">
        <w:rPr>
          <w:rFonts w:ascii="Book Antiqua" w:hAnsi="Book Antiqua"/>
          <w:sz w:val="24"/>
          <w:szCs w:val="24"/>
        </w:rPr>
        <w:t xml:space="preserve">The clinicopathological features of neuroendocrine neoplasms diagnosed on liver samples were analyzed and graded </w:t>
      </w:r>
      <w:r w:rsidR="000F2B0C" w:rsidRPr="002F238C">
        <w:rPr>
          <w:rFonts w:ascii="Book Antiqua" w:hAnsi="Book Antiqua"/>
          <w:sz w:val="24"/>
          <w:szCs w:val="24"/>
        </w:rPr>
        <w:t>applying</w:t>
      </w:r>
      <w:r w:rsidRPr="002F238C">
        <w:rPr>
          <w:rFonts w:ascii="Book Antiqua" w:hAnsi="Book Antiqua"/>
          <w:sz w:val="24"/>
          <w:szCs w:val="24"/>
        </w:rPr>
        <w:t xml:space="preserve"> </w:t>
      </w:r>
      <w:r w:rsidR="00C73198" w:rsidRPr="00C73198">
        <w:rPr>
          <w:rFonts w:ascii="Book Antiqua" w:hAnsi="Book Antiqua" w:cs="Times New Roman"/>
          <w:sz w:val="24"/>
          <w:szCs w:val="24"/>
        </w:rPr>
        <w:t>World Health Organization (WHO)</w:t>
      </w:r>
      <w:r w:rsidR="00C73198">
        <w:rPr>
          <w:rFonts w:ascii="Book Antiqua" w:hAnsi="Book Antiqua" w:hint="eastAsia"/>
          <w:sz w:val="24"/>
          <w:szCs w:val="24"/>
          <w:lang w:eastAsia="zh-CN"/>
        </w:rPr>
        <w:t xml:space="preserve"> </w:t>
      </w:r>
      <w:r w:rsidRPr="002F238C">
        <w:rPr>
          <w:rFonts w:ascii="Book Antiqua" w:hAnsi="Book Antiqua"/>
          <w:sz w:val="24"/>
          <w:szCs w:val="24"/>
        </w:rPr>
        <w:t>2010 classification of GEP neuroendocrine neoplasms. A marked male preponderance was noted in all WHO grades except for G2 tumors, wherein a slight female predilection was seen. Necrosis was noted only in higher grade tumors.</w:t>
      </w:r>
      <w:r w:rsidR="00C73198">
        <w:rPr>
          <w:rFonts w:ascii="Book Antiqua" w:hAnsi="Book Antiqua"/>
          <w:sz w:val="24"/>
          <w:szCs w:val="24"/>
        </w:rPr>
        <w:t xml:space="preserve"> </w:t>
      </w:r>
      <w:r w:rsidR="00695DB5" w:rsidRPr="002F238C">
        <w:rPr>
          <w:rFonts w:ascii="Book Antiqua" w:hAnsi="Book Antiqua"/>
          <w:sz w:val="24"/>
          <w:szCs w:val="24"/>
          <w:shd w:val="clear" w:color="auto" w:fill="FFFFFF"/>
        </w:rPr>
        <w:t>Most patients had multifocal liver lesions favoring metastasis and higher stage of disease at presentation.</w:t>
      </w:r>
      <w:r w:rsidR="00C73198">
        <w:rPr>
          <w:rFonts w:ascii="Book Antiqua" w:hAnsi="Book Antiqua"/>
          <w:sz w:val="24"/>
          <w:szCs w:val="24"/>
          <w:shd w:val="clear" w:color="auto" w:fill="FFFFFF"/>
        </w:rPr>
        <w:t xml:space="preserve"> </w:t>
      </w:r>
      <w:r w:rsidR="00A54FAF" w:rsidRPr="002F238C">
        <w:rPr>
          <w:rFonts w:ascii="Book Antiqua" w:eastAsiaTheme="minorHAnsi" w:hAnsi="Book Antiqua" w:cs="Arial"/>
          <w:sz w:val="24"/>
          <w:szCs w:val="24"/>
          <w:shd w:val="clear" w:color="auto" w:fill="FFFFFF"/>
        </w:rPr>
        <w:t>F</w:t>
      </w:r>
      <w:r w:rsidR="00A54FAF" w:rsidRPr="002F238C">
        <w:rPr>
          <w:rFonts w:ascii="Book Antiqua" w:eastAsiaTheme="minorHAnsi" w:hAnsi="Book Antiqua" w:cs="Segoe UI"/>
          <w:sz w:val="24"/>
          <w:szCs w:val="24"/>
          <w:shd w:val="clear" w:color="auto" w:fill="FFFFFF"/>
        </w:rPr>
        <w:t>ollow up duration was inadequate to derive any meaningful conclusion on long</w:t>
      </w:r>
      <w:r w:rsidR="006C27AF" w:rsidRPr="002F238C">
        <w:rPr>
          <w:rFonts w:ascii="Book Antiqua" w:eastAsiaTheme="minorHAnsi" w:hAnsi="Book Antiqua" w:cs="Segoe UI"/>
          <w:sz w:val="24"/>
          <w:szCs w:val="24"/>
          <w:shd w:val="clear" w:color="auto" w:fill="FFFFFF"/>
        </w:rPr>
        <w:t xml:space="preserve"> </w:t>
      </w:r>
      <w:r w:rsidR="00A54FAF" w:rsidRPr="002F238C">
        <w:rPr>
          <w:rFonts w:ascii="Book Antiqua" w:eastAsiaTheme="minorHAnsi" w:hAnsi="Book Antiqua" w:cs="Segoe UI"/>
          <w:sz w:val="24"/>
          <w:szCs w:val="24"/>
          <w:shd w:val="clear" w:color="auto" w:fill="FFFFFF"/>
        </w:rPr>
        <w:t>term outcome in our study patients.</w:t>
      </w:r>
    </w:p>
    <w:p w:rsidR="00A54FAF" w:rsidRPr="002F238C" w:rsidRDefault="00A54FAF" w:rsidP="00145474">
      <w:pPr>
        <w:snapToGrid w:val="0"/>
        <w:spacing w:after="0" w:line="360" w:lineRule="auto"/>
        <w:jc w:val="both"/>
        <w:rPr>
          <w:rFonts w:ascii="Book Antiqua" w:eastAsiaTheme="minorHAnsi" w:hAnsi="Book Antiqua"/>
          <w:sz w:val="24"/>
          <w:szCs w:val="24"/>
        </w:rPr>
      </w:pPr>
    </w:p>
    <w:p w:rsidR="00A54FAF" w:rsidRPr="002F238C" w:rsidRDefault="00A54FAF" w:rsidP="00145474">
      <w:pPr>
        <w:pStyle w:val="NormalWeb"/>
        <w:shd w:val="clear" w:color="auto" w:fill="FFFFFF"/>
        <w:snapToGrid w:val="0"/>
        <w:spacing w:line="360" w:lineRule="auto"/>
        <w:jc w:val="both"/>
        <w:rPr>
          <w:rFonts w:ascii="Book Antiqua" w:hAnsi="Book Antiqua" w:cs="Segoe UI"/>
          <w:shd w:val="clear" w:color="auto" w:fill="FFFFFF"/>
        </w:rPr>
      </w:pPr>
      <w:r w:rsidRPr="002F238C">
        <w:rPr>
          <w:rFonts w:ascii="Book Antiqua" w:hAnsi="Book Antiqua" w:cs="Segoe UI"/>
          <w:shd w:val="clear" w:color="auto" w:fill="FFFFFF"/>
        </w:rPr>
        <w:t>Burad D</w:t>
      </w:r>
      <w:r w:rsidR="00945356">
        <w:rPr>
          <w:rFonts w:ascii="Book Antiqua" w:hAnsi="Book Antiqua" w:cs="Segoe UI"/>
          <w:shd w:val="clear" w:color="auto" w:fill="FFFFFF"/>
        </w:rPr>
        <w:t>K</w:t>
      </w:r>
      <w:r w:rsidRPr="002F238C">
        <w:rPr>
          <w:rFonts w:ascii="Book Antiqua" w:hAnsi="Book Antiqua" w:cs="Segoe UI"/>
          <w:shd w:val="clear" w:color="auto" w:fill="FFFFFF"/>
        </w:rPr>
        <w:t>,</w:t>
      </w:r>
      <w:r w:rsidR="00C73198">
        <w:rPr>
          <w:rFonts w:ascii="Book Antiqua" w:eastAsiaTheme="minorEastAsia" w:hAnsi="Book Antiqua" w:cs="Segoe UI" w:hint="eastAsia"/>
          <w:shd w:val="clear" w:color="auto" w:fill="FFFFFF"/>
          <w:lang w:eastAsia="zh-CN"/>
        </w:rPr>
        <w:t xml:space="preserve"> </w:t>
      </w:r>
      <w:r w:rsidR="00C73198">
        <w:rPr>
          <w:rFonts w:ascii="Book Antiqua" w:hAnsi="Book Antiqua" w:cs="Segoe UI"/>
          <w:shd w:val="clear" w:color="auto" w:fill="FFFFFF"/>
        </w:rPr>
        <w:t>Kodiatte TA, Rajeeb SM, Goel A, Eapen C</w:t>
      </w:r>
      <w:r w:rsidRPr="002F238C">
        <w:rPr>
          <w:rFonts w:ascii="Book Antiqua" w:hAnsi="Book Antiqua" w:cs="Segoe UI"/>
          <w:shd w:val="clear" w:color="auto" w:fill="FFFFFF"/>
        </w:rPr>
        <w:t>E, Ramakrishna B.</w:t>
      </w:r>
      <w:r w:rsidR="00C73198">
        <w:rPr>
          <w:rFonts w:ascii="Book Antiqua" w:eastAsiaTheme="minorEastAsia" w:hAnsi="Book Antiqua" w:cs="Segoe UI" w:hint="eastAsia"/>
          <w:shd w:val="clear" w:color="auto" w:fill="FFFFFF"/>
          <w:lang w:eastAsia="zh-CN"/>
        </w:rPr>
        <w:t xml:space="preserve"> </w:t>
      </w:r>
      <w:r w:rsidRPr="002F238C">
        <w:rPr>
          <w:rFonts w:ascii="Book Antiqua" w:hAnsi="Book Antiqua" w:cs="Segoe UI"/>
          <w:shd w:val="clear" w:color="auto" w:fill="FFFFFF"/>
        </w:rPr>
        <w:t>Neuroendocrine neoplasms of liver – A 5</w:t>
      </w:r>
      <w:r w:rsidR="00C73198">
        <w:rPr>
          <w:rFonts w:ascii="Book Antiqua" w:eastAsiaTheme="minorEastAsia" w:hAnsi="Book Antiqua" w:cs="Segoe UI" w:hint="eastAsia"/>
          <w:shd w:val="clear" w:color="auto" w:fill="FFFFFF"/>
          <w:lang w:eastAsia="zh-CN"/>
        </w:rPr>
        <w:t>-</w:t>
      </w:r>
      <w:r w:rsidRPr="002F238C">
        <w:rPr>
          <w:rFonts w:ascii="Book Antiqua" w:hAnsi="Book Antiqua" w:cs="Segoe UI"/>
          <w:shd w:val="clear" w:color="auto" w:fill="FFFFFF"/>
        </w:rPr>
        <w:t xml:space="preserve">year retrospective clinico-pathological study applying </w:t>
      </w:r>
      <w:r w:rsidR="00C73198" w:rsidRPr="00C73198">
        <w:rPr>
          <w:rFonts w:ascii="Book Antiqua" w:hAnsi="Book Antiqua" w:cs="Segoe UI"/>
          <w:shd w:val="clear" w:color="auto" w:fill="FFFFFF"/>
        </w:rPr>
        <w:t>World Health Organization</w:t>
      </w:r>
      <w:r w:rsidR="001C6CDF">
        <w:rPr>
          <w:rFonts w:ascii="Book Antiqua" w:eastAsiaTheme="minorEastAsia" w:hAnsi="Book Antiqua" w:cs="Segoe UI" w:hint="eastAsia"/>
          <w:shd w:val="clear" w:color="auto" w:fill="FFFFFF"/>
          <w:lang w:eastAsia="zh-CN"/>
        </w:rPr>
        <w:t xml:space="preserve"> </w:t>
      </w:r>
      <w:r w:rsidRPr="002F238C">
        <w:rPr>
          <w:rFonts w:ascii="Book Antiqua" w:hAnsi="Book Antiqua" w:cs="Segoe UI"/>
          <w:shd w:val="clear" w:color="auto" w:fill="FFFFFF"/>
        </w:rPr>
        <w:t>2010</w:t>
      </w:r>
      <w:r w:rsidR="00C73198">
        <w:rPr>
          <w:rFonts w:ascii="Book Antiqua" w:eastAsiaTheme="minorEastAsia" w:hAnsi="Book Antiqua" w:cs="Segoe UI" w:hint="eastAsia"/>
          <w:shd w:val="clear" w:color="auto" w:fill="FFFFFF"/>
          <w:lang w:eastAsia="zh-CN"/>
        </w:rPr>
        <w:t xml:space="preserve"> </w:t>
      </w:r>
      <w:r w:rsidRPr="002F238C">
        <w:rPr>
          <w:rFonts w:ascii="Book Antiqua" w:hAnsi="Book Antiqua" w:cs="Segoe UI"/>
          <w:shd w:val="clear" w:color="auto" w:fill="FFFFFF"/>
        </w:rPr>
        <w:t>classification.</w:t>
      </w:r>
      <w:r w:rsidR="00C73198">
        <w:rPr>
          <w:rFonts w:ascii="Book Antiqua" w:eastAsiaTheme="minorEastAsia" w:hAnsi="Book Antiqua" w:cs="Segoe UI" w:hint="eastAsia"/>
          <w:shd w:val="clear" w:color="auto" w:fill="FFFFFF"/>
          <w:lang w:eastAsia="zh-CN"/>
        </w:rPr>
        <w:t xml:space="preserve"> </w:t>
      </w:r>
      <w:r w:rsidRPr="002F238C">
        <w:rPr>
          <w:rFonts w:ascii="Book Antiqua" w:hAnsi="Book Antiqua" w:cs="Segoe UI"/>
          <w:i/>
          <w:shd w:val="clear" w:color="auto" w:fill="FFFFFF"/>
        </w:rPr>
        <w:t>World J Gastroenterol</w:t>
      </w:r>
      <w:r w:rsidRPr="002F238C">
        <w:rPr>
          <w:rFonts w:ascii="Book Antiqua" w:hAnsi="Book Antiqua" w:cs="Segoe UI"/>
          <w:shd w:val="clear" w:color="auto" w:fill="FFFFFF"/>
        </w:rPr>
        <w:t xml:space="preserve"> 2016</w:t>
      </w:r>
      <w:r w:rsidR="004131DE" w:rsidRPr="002F238C">
        <w:rPr>
          <w:rFonts w:ascii="Book Antiqua" w:hAnsi="Book Antiqua" w:cs="Segoe UI"/>
          <w:shd w:val="clear" w:color="auto" w:fill="FFFFFF"/>
        </w:rPr>
        <w:t>; In press</w:t>
      </w:r>
    </w:p>
    <w:p w:rsidR="00A54FAF" w:rsidRPr="002F238C" w:rsidRDefault="00A54FAF" w:rsidP="00145474">
      <w:pPr>
        <w:pStyle w:val="NormalWeb"/>
        <w:shd w:val="clear" w:color="auto" w:fill="FFFFFF"/>
        <w:snapToGrid w:val="0"/>
        <w:spacing w:line="360" w:lineRule="auto"/>
        <w:jc w:val="both"/>
        <w:rPr>
          <w:rFonts w:ascii="Book Antiqua" w:hAnsi="Book Antiqua" w:cs="Segoe UI"/>
          <w:shd w:val="clear" w:color="auto" w:fill="FFFFFF"/>
        </w:rPr>
      </w:pPr>
    </w:p>
    <w:p w:rsidR="00C73198" w:rsidRDefault="00C73198" w:rsidP="00145474">
      <w:pPr>
        <w:snapToGrid w:val="0"/>
        <w:spacing w:after="0" w:line="360" w:lineRule="auto"/>
        <w:rPr>
          <w:rFonts w:ascii="Book Antiqua" w:hAnsi="Book Antiqua" w:cs="Segoe UI"/>
          <w:sz w:val="24"/>
          <w:szCs w:val="24"/>
          <w:shd w:val="clear" w:color="auto" w:fill="FFFFFF"/>
        </w:rPr>
      </w:pPr>
      <w:r>
        <w:rPr>
          <w:rFonts w:ascii="Book Antiqua" w:hAnsi="Book Antiqua" w:cs="Segoe UI"/>
          <w:sz w:val="24"/>
          <w:szCs w:val="24"/>
          <w:shd w:val="clear" w:color="auto" w:fill="FFFFFF"/>
        </w:rPr>
        <w:br w:type="page"/>
      </w:r>
    </w:p>
    <w:p w:rsidR="00200ACB" w:rsidRPr="002F238C" w:rsidRDefault="00200ACB" w:rsidP="00145474">
      <w:pPr>
        <w:snapToGrid w:val="0"/>
        <w:spacing w:after="0" w:line="360" w:lineRule="auto"/>
        <w:jc w:val="both"/>
        <w:rPr>
          <w:rFonts w:ascii="Book Antiqua" w:hAnsi="Book Antiqua" w:cs="Times New Roman"/>
          <w:b/>
          <w:sz w:val="24"/>
          <w:szCs w:val="24"/>
        </w:rPr>
      </w:pPr>
      <w:r w:rsidRPr="002F238C">
        <w:rPr>
          <w:rFonts w:ascii="Book Antiqua" w:hAnsi="Book Antiqua" w:cs="Times New Roman"/>
          <w:b/>
          <w:sz w:val="24"/>
          <w:szCs w:val="24"/>
        </w:rPr>
        <w:lastRenderedPageBreak/>
        <w:t>INTRODUCTION</w:t>
      </w:r>
    </w:p>
    <w:p w:rsidR="00200ACB" w:rsidRPr="002F238C" w:rsidRDefault="00200ACB" w:rsidP="00145474">
      <w:pPr>
        <w:snapToGrid w:val="0"/>
        <w:spacing w:after="0" w:line="360" w:lineRule="auto"/>
        <w:jc w:val="both"/>
        <w:rPr>
          <w:rFonts w:ascii="Book Antiqua" w:hAnsi="Book Antiqua" w:cs="Times New Roman"/>
          <w:sz w:val="24"/>
          <w:szCs w:val="24"/>
        </w:rPr>
      </w:pPr>
      <w:r w:rsidRPr="002F238C">
        <w:rPr>
          <w:rFonts w:ascii="Book Antiqua" w:hAnsi="Book Antiqua" w:cs="Times New Roman"/>
          <w:sz w:val="24"/>
          <w:szCs w:val="24"/>
        </w:rPr>
        <w:t xml:space="preserve">Neuroendocrine neoplasms are tumors arising from the neuroendocrine cells which are distributed throughout the </w:t>
      </w:r>
      <w:r w:rsidR="00D37BF8" w:rsidRPr="002F238C">
        <w:rPr>
          <w:rFonts w:ascii="Book Antiqua" w:hAnsi="Book Antiqua" w:cs="Times New Roman"/>
          <w:sz w:val="24"/>
          <w:szCs w:val="24"/>
        </w:rPr>
        <w:t>body</w:t>
      </w:r>
      <w:r w:rsidR="00D37BF8" w:rsidRPr="002F238C">
        <w:rPr>
          <w:rFonts w:ascii="Book Antiqua" w:hAnsi="Book Antiqua" w:cs="Times New Roman"/>
          <w:sz w:val="24"/>
          <w:szCs w:val="24"/>
          <w:vertAlign w:val="superscript"/>
        </w:rPr>
        <w:t>[</w:t>
      </w:r>
      <w:r w:rsidR="004A6EF1" w:rsidRPr="002F238C">
        <w:rPr>
          <w:rFonts w:ascii="Book Antiqua" w:hAnsi="Book Antiqua" w:cs="Times New Roman"/>
          <w:sz w:val="24"/>
          <w:szCs w:val="24"/>
          <w:vertAlign w:val="superscript"/>
        </w:rPr>
        <w:t>1,2]</w:t>
      </w:r>
      <w:r w:rsidRPr="002F238C">
        <w:rPr>
          <w:rFonts w:ascii="Book Antiqua" w:hAnsi="Book Antiqua" w:cs="Times New Roman"/>
          <w:sz w:val="24"/>
          <w:szCs w:val="24"/>
        </w:rPr>
        <w:t>. They commonly originate from gastrointestinal tract, lungs</w:t>
      </w:r>
      <w:r w:rsidR="008D4C94" w:rsidRPr="002F238C">
        <w:rPr>
          <w:rFonts w:ascii="Book Antiqua" w:hAnsi="Book Antiqua" w:cs="Times New Roman"/>
          <w:sz w:val="24"/>
          <w:szCs w:val="24"/>
        </w:rPr>
        <w:t xml:space="preserve"> </w:t>
      </w:r>
      <w:r w:rsidRPr="002F238C">
        <w:rPr>
          <w:rFonts w:ascii="Book Antiqua" w:hAnsi="Book Antiqua" w:cs="Times New Roman"/>
          <w:sz w:val="24"/>
          <w:szCs w:val="24"/>
        </w:rPr>
        <w:t>and pancreas and rarely from other sites such as gall bladder, thymus, testes and ovaries</w:t>
      </w:r>
      <w:r w:rsidR="00407C05" w:rsidRPr="002F238C">
        <w:rPr>
          <w:rFonts w:ascii="Book Antiqua" w:hAnsi="Book Antiqua" w:cs="Times New Roman"/>
          <w:sz w:val="24"/>
          <w:szCs w:val="24"/>
          <w:vertAlign w:val="superscript"/>
        </w:rPr>
        <w:t>[3-6]</w:t>
      </w:r>
      <w:r w:rsidRPr="002F238C">
        <w:rPr>
          <w:rFonts w:ascii="Book Antiqua" w:hAnsi="Book Antiqua" w:cs="Times New Roman"/>
          <w:sz w:val="24"/>
          <w:szCs w:val="24"/>
        </w:rPr>
        <w:t>. Neuroendocrine neoplasms are the second most common tumor</w:t>
      </w:r>
      <w:r w:rsidR="00BF2B02" w:rsidRPr="002F238C">
        <w:rPr>
          <w:rFonts w:ascii="Book Antiqua" w:hAnsi="Book Antiqua" w:cs="Times New Roman"/>
          <w:sz w:val="24"/>
          <w:szCs w:val="24"/>
        </w:rPr>
        <w:t>s</w:t>
      </w:r>
      <w:r w:rsidRPr="002F238C">
        <w:rPr>
          <w:rFonts w:ascii="Book Antiqua" w:hAnsi="Book Antiqua" w:cs="Times New Roman"/>
          <w:sz w:val="24"/>
          <w:szCs w:val="24"/>
        </w:rPr>
        <w:t xml:space="preserve"> to metastasize to liver after adenocarcinomas</w:t>
      </w:r>
      <w:r w:rsidR="00704FC9" w:rsidRPr="002F238C">
        <w:rPr>
          <w:rFonts w:ascii="Book Antiqua" w:hAnsi="Book Antiqua" w:cs="Times New Roman"/>
          <w:sz w:val="24"/>
          <w:szCs w:val="24"/>
          <w:vertAlign w:val="superscript"/>
        </w:rPr>
        <w:t>[7,8]</w:t>
      </w:r>
      <w:r w:rsidRPr="002F238C">
        <w:rPr>
          <w:rFonts w:ascii="Book Antiqua" w:hAnsi="Book Antiqua" w:cs="Times New Roman"/>
          <w:sz w:val="24"/>
          <w:szCs w:val="24"/>
        </w:rPr>
        <w:t>.</w:t>
      </w:r>
      <w:r w:rsidR="00C73198">
        <w:rPr>
          <w:rFonts w:ascii="Book Antiqua" w:hAnsi="Book Antiqua" w:cs="Times New Roman"/>
          <w:sz w:val="24"/>
          <w:szCs w:val="24"/>
        </w:rPr>
        <w:t xml:space="preserve"> </w:t>
      </w:r>
      <w:r w:rsidR="001F53BA" w:rsidRPr="002F238C">
        <w:rPr>
          <w:rFonts w:ascii="Book Antiqua" w:hAnsi="Book Antiqua" w:cs="Times New Roman"/>
          <w:sz w:val="24"/>
          <w:szCs w:val="24"/>
        </w:rPr>
        <w:t xml:space="preserve">Neuroendocrine neoplasms in the liver are usually metastatic and primary </w:t>
      </w:r>
      <w:r w:rsidR="002F794F" w:rsidRPr="002F238C">
        <w:rPr>
          <w:rFonts w:ascii="Book Antiqua" w:hAnsi="Book Antiqua" w:cs="Times New Roman"/>
          <w:sz w:val="24"/>
          <w:szCs w:val="24"/>
        </w:rPr>
        <w:t>tumors are rare</w:t>
      </w:r>
      <w:r w:rsidR="003B245A" w:rsidRPr="002F238C">
        <w:rPr>
          <w:rFonts w:ascii="Book Antiqua" w:hAnsi="Book Antiqua" w:cs="Times New Roman"/>
          <w:sz w:val="24"/>
          <w:szCs w:val="24"/>
          <w:vertAlign w:val="superscript"/>
        </w:rPr>
        <w:t>[9-13]</w:t>
      </w:r>
      <w:r w:rsidRPr="002F238C">
        <w:rPr>
          <w:rFonts w:ascii="Book Antiqua" w:hAnsi="Book Antiqua" w:cs="Times New Roman"/>
          <w:sz w:val="24"/>
          <w:szCs w:val="24"/>
        </w:rPr>
        <w:t>. Liver is the second most common site of metastatic neuroendocrine neoplasms following lymph nodes</w:t>
      </w:r>
      <w:r w:rsidR="00752F47" w:rsidRPr="002F238C">
        <w:rPr>
          <w:rFonts w:ascii="Book Antiqua" w:hAnsi="Book Antiqua" w:cs="Times New Roman"/>
          <w:sz w:val="24"/>
          <w:szCs w:val="24"/>
          <w:vertAlign w:val="superscript"/>
        </w:rPr>
        <w:t>[5]</w:t>
      </w:r>
      <w:r w:rsidRPr="002F238C">
        <w:rPr>
          <w:rFonts w:ascii="Book Antiqua" w:hAnsi="Book Antiqua" w:cs="Times New Roman"/>
          <w:sz w:val="24"/>
          <w:szCs w:val="24"/>
        </w:rPr>
        <w:t>. Amongst the metastatic neuroendocrine neoplasms in liver, those originating from gastroenteropancreatic region are more common due to spread via the portal vein</w:t>
      </w:r>
      <w:r w:rsidR="00AE3D68" w:rsidRPr="002F238C">
        <w:rPr>
          <w:rFonts w:ascii="Book Antiqua" w:hAnsi="Book Antiqua" w:cs="Times New Roman"/>
          <w:sz w:val="24"/>
          <w:szCs w:val="24"/>
          <w:vertAlign w:val="superscript"/>
        </w:rPr>
        <w:t>[14]</w:t>
      </w:r>
      <w:r w:rsidR="00AE3D68" w:rsidRPr="002F238C">
        <w:rPr>
          <w:rFonts w:ascii="Book Antiqua" w:hAnsi="Book Antiqua" w:cs="Times New Roman"/>
          <w:sz w:val="24"/>
          <w:szCs w:val="24"/>
        </w:rPr>
        <w:t>.</w:t>
      </w:r>
    </w:p>
    <w:p w:rsidR="00200ACB" w:rsidRPr="002F238C" w:rsidRDefault="00200ACB" w:rsidP="00145474">
      <w:pPr>
        <w:snapToGrid w:val="0"/>
        <w:spacing w:after="0" w:line="360" w:lineRule="auto"/>
        <w:ind w:firstLineChars="100" w:firstLine="240"/>
        <w:jc w:val="both"/>
        <w:rPr>
          <w:rFonts w:ascii="Book Antiqua" w:hAnsi="Book Antiqua" w:cs="Times New Roman"/>
          <w:sz w:val="24"/>
          <w:szCs w:val="24"/>
        </w:rPr>
      </w:pPr>
      <w:r w:rsidRPr="002F238C">
        <w:rPr>
          <w:rFonts w:ascii="Book Antiqua" w:hAnsi="Book Antiqua" w:cs="Times New Roman"/>
          <w:sz w:val="24"/>
          <w:szCs w:val="24"/>
        </w:rPr>
        <w:t xml:space="preserve">The GEP neuroendocrine neoplasms have been classified by the World Health Organization (WHO) </w:t>
      </w:r>
      <w:r w:rsidR="00C73198">
        <w:rPr>
          <w:rFonts w:ascii="Book Antiqua" w:hAnsi="Book Antiqua" w:cs="Times New Roman"/>
          <w:sz w:val="24"/>
          <w:szCs w:val="24"/>
        </w:rPr>
        <w:t>2010</w:t>
      </w:r>
      <w:r w:rsidR="00B669E8" w:rsidRPr="002F238C">
        <w:rPr>
          <w:rFonts w:ascii="Book Antiqua" w:hAnsi="Book Antiqua" w:cs="Times New Roman"/>
          <w:sz w:val="24"/>
          <w:szCs w:val="24"/>
          <w:vertAlign w:val="superscript"/>
        </w:rPr>
        <w:t>[15]</w:t>
      </w:r>
      <w:r w:rsidR="00C73198">
        <w:rPr>
          <w:rFonts w:ascii="Book Antiqua" w:hAnsi="Book Antiqua" w:cs="Times New Roman"/>
          <w:sz w:val="24"/>
          <w:szCs w:val="24"/>
        </w:rPr>
        <w:t xml:space="preserve"> into 3 (G1-</w:t>
      </w:r>
      <w:r w:rsidRPr="002F238C">
        <w:rPr>
          <w:rFonts w:ascii="Book Antiqua" w:hAnsi="Book Antiqua" w:cs="Times New Roman"/>
          <w:sz w:val="24"/>
          <w:szCs w:val="24"/>
        </w:rPr>
        <w:t>G3)</w:t>
      </w:r>
      <w:r w:rsidR="00C4419A" w:rsidRPr="002F238C">
        <w:rPr>
          <w:rFonts w:ascii="Book Antiqua" w:hAnsi="Book Antiqua" w:cs="Times New Roman"/>
          <w:sz w:val="24"/>
          <w:szCs w:val="24"/>
        </w:rPr>
        <w:t xml:space="preserve"> </w:t>
      </w:r>
      <w:r w:rsidRPr="002F238C">
        <w:rPr>
          <w:rFonts w:ascii="Book Antiqua" w:hAnsi="Book Antiqua" w:cs="Times New Roman"/>
          <w:sz w:val="24"/>
          <w:szCs w:val="24"/>
        </w:rPr>
        <w:t>grades based on mitotic activity and Ki-67/MIB-1 proliferation</w:t>
      </w:r>
      <w:r w:rsidR="00C4419A" w:rsidRPr="002F238C">
        <w:rPr>
          <w:rFonts w:ascii="Book Antiqua" w:hAnsi="Book Antiqua" w:cs="Times New Roman"/>
          <w:sz w:val="24"/>
          <w:szCs w:val="24"/>
        </w:rPr>
        <w:t xml:space="preserve"> </w:t>
      </w:r>
      <w:r w:rsidRPr="002F238C">
        <w:rPr>
          <w:rFonts w:ascii="Book Antiqua" w:hAnsi="Book Antiqua" w:cs="Times New Roman"/>
          <w:sz w:val="24"/>
          <w:szCs w:val="24"/>
        </w:rPr>
        <w:t>index.</w:t>
      </w:r>
      <w:r w:rsidR="00C73198">
        <w:rPr>
          <w:rFonts w:ascii="Book Antiqua" w:hAnsi="Book Antiqua" w:cs="Times New Roman"/>
          <w:sz w:val="24"/>
          <w:szCs w:val="24"/>
        </w:rPr>
        <w:t xml:space="preserve"> </w:t>
      </w:r>
      <w:r w:rsidRPr="002F238C">
        <w:rPr>
          <w:rFonts w:ascii="Book Antiqua" w:hAnsi="Book Antiqua" w:cs="Times New Roman"/>
          <w:sz w:val="24"/>
          <w:szCs w:val="24"/>
        </w:rPr>
        <w:t>These are G1: mitotic count &lt;</w:t>
      </w:r>
      <w:r w:rsidR="00C73198">
        <w:rPr>
          <w:rFonts w:ascii="Book Antiqua" w:hAnsi="Book Antiqua" w:cs="Times New Roman" w:hint="eastAsia"/>
          <w:sz w:val="24"/>
          <w:szCs w:val="24"/>
          <w:lang w:eastAsia="zh-CN"/>
        </w:rPr>
        <w:t xml:space="preserve"> </w:t>
      </w:r>
      <w:r w:rsidRPr="002F238C">
        <w:rPr>
          <w:rFonts w:ascii="Book Antiqua" w:hAnsi="Book Antiqua" w:cs="Times New Roman"/>
          <w:sz w:val="24"/>
          <w:szCs w:val="24"/>
        </w:rPr>
        <w:t>2/10</w:t>
      </w:r>
      <w:r w:rsidR="00C73198">
        <w:rPr>
          <w:rFonts w:ascii="Book Antiqua" w:hAnsi="Book Antiqua" w:cs="Times New Roman" w:hint="eastAsia"/>
          <w:sz w:val="24"/>
          <w:szCs w:val="24"/>
          <w:lang w:eastAsia="zh-CN"/>
        </w:rPr>
        <w:t xml:space="preserve"> </w:t>
      </w:r>
      <w:r w:rsidRPr="002F238C">
        <w:rPr>
          <w:rFonts w:ascii="Book Antiqua" w:hAnsi="Book Antiqua" w:cs="Times New Roman"/>
          <w:sz w:val="24"/>
          <w:szCs w:val="24"/>
        </w:rPr>
        <w:t>high power fields (hpf) and/or</w:t>
      </w:r>
      <w:r w:rsidR="00C4419A" w:rsidRPr="002F238C">
        <w:rPr>
          <w:rFonts w:ascii="Book Antiqua" w:hAnsi="Book Antiqua" w:cs="Times New Roman"/>
          <w:sz w:val="24"/>
          <w:szCs w:val="24"/>
        </w:rPr>
        <w:t xml:space="preserve"> </w:t>
      </w:r>
      <w:r w:rsidRPr="002F238C">
        <w:rPr>
          <w:rFonts w:ascii="Book Antiqua" w:hAnsi="Book Antiqua" w:cs="Times New Roman"/>
          <w:sz w:val="24"/>
          <w:szCs w:val="24"/>
        </w:rPr>
        <w:t>Ki-67 index</w:t>
      </w:r>
      <w:r w:rsidR="00C4419A" w:rsidRPr="002F238C">
        <w:rPr>
          <w:rFonts w:ascii="Book Antiqua" w:hAnsi="Book Antiqua" w:cs="Times New Roman"/>
          <w:sz w:val="24"/>
          <w:szCs w:val="24"/>
        </w:rPr>
        <w:t xml:space="preserve"> </w:t>
      </w:r>
      <w:r w:rsidRPr="002F238C">
        <w:rPr>
          <w:rFonts w:ascii="Book Antiqua" w:eastAsia="Palatino-Roman" w:hAnsi="Book Antiqua" w:cs="Times New Roman"/>
          <w:sz w:val="24"/>
          <w:szCs w:val="24"/>
        </w:rPr>
        <w:t>≤</w:t>
      </w:r>
      <w:r w:rsidR="00C73198">
        <w:rPr>
          <w:rFonts w:ascii="Book Antiqua" w:hAnsi="Book Antiqua" w:cs="Times New Roman" w:hint="eastAsia"/>
          <w:sz w:val="24"/>
          <w:szCs w:val="24"/>
          <w:lang w:eastAsia="zh-CN"/>
        </w:rPr>
        <w:t xml:space="preserve"> </w:t>
      </w:r>
      <w:r w:rsidRPr="002F238C">
        <w:rPr>
          <w:rFonts w:ascii="Book Antiqua" w:eastAsia="Palatino-Roman" w:hAnsi="Book Antiqua" w:cs="Times New Roman"/>
          <w:sz w:val="24"/>
          <w:szCs w:val="24"/>
        </w:rPr>
        <w:t>2%, G2:</w:t>
      </w:r>
      <w:r w:rsidR="00291B2B" w:rsidRPr="002F238C">
        <w:rPr>
          <w:rFonts w:ascii="Book Antiqua" w:eastAsia="Palatino-Roman" w:hAnsi="Book Antiqua" w:cs="Times New Roman"/>
          <w:sz w:val="24"/>
          <w:szCs w:val="24"/>
        </w:rPr>
        <w:t xml:space="preserve"> </w:t>
      </w:r>
      <w:r w:rsidRPr="002F238C">
        <w:rPr>
          <w:rFonts w:ascii="Book Antiqua" w:eastAsia="Palatino-Roman" w:hAnsi="Book Antiqua" w:cs="Times New Roman"/>
          <w:sz w:val="24"/>
          <w:szCs w:val="24"/>
        </w:rPr>
        <w:t>mitotic count 2-20/10 hpf and/or Ki-67 index 3</w:t>
      </w:r>
      <w:r w:rsidR="00C73198" w:rsidRPr="002F238C">
        <w:rPr>
          <w:rFonts w:ascii="Book Antiqua" w:eastAsia="Palatino-Roman" w:hAnsi="Book Antiqua" w:cs="Times New Roman"/>
          <w:sz w:val="24"/>
          <w:szCs w:val="24"/>
        </w:rPr>
        <w:t>%</w:t>
      </w:r>
      <w:r w:rsidRPr="002F238C">
        <w:rPr>
          <w:rFonts w:ascii="Book Antiqua" w:eastAsia="Palatino-Roman" w:hAnsi="Book Antiqua" w:cs="Times New Roman"/>
          <w:sz w:val="24"/>
          <w:szCs w:val="24"/>
        </w:rPr>
        <w:t>-20% and G3:</w:t>
      </w:r>
      <w:r w:rsidR="00C4419A" w:rsidRPr="002F238C">
        <w:rPr>
          <w:rFonts w:ascii="Book Antiqua" w:eastAsia="Palatino-Roman" w:hAnsi="Book Antiqua" w:cs="Times New Roman"/>
          <w:sz w:val="24"/>
          <w:szCs w:val="24"/>
        </w:rPr>
        <w:t xml:space="preserve"> </w:t>
      </w:r>
      <w:r w:rsidRPr="002F238C">
        <w:rPr>
          <w:rFonts w:ascii="Book Antiqua" w:eastAsia="Palatino-Roman" w:hAnsi="Book Antiqua" w:cs="Times New Roman"/>
          <w:sz w:val="24"/>
          <w:szCs w:val="24"/>
        </w:rPr>
        <w:t>mitotic coun</w:t>
      </w:r>
      <w:r w:rsidR="002B4766" w:rsidRPr="002F238C">
        <w:rPr>
          <w:rFonts w:ascii="Book Antiqua" w:eastAsia="Palatino-Roman" w:hAnsi="Book Antiqua" w:cs="Times New Roman"/>
          <w:sz w:val="24"/>
          <w:szCs w:val="24"/>
        </w:rPr>
        <w:t xml:space="preserve">t </w:t>
      </w:r>
      <w:r w:rsidRPr="002F238C">
        <w:rPr>
          <w:rFonts w:ascii="Book Antiqua" w:eastAsia="Palatino-Roman" w:hAnsi="Book Antiqua" w:cs="Times New Roman"/>
          <w:sz w:val="24"/>
          <w:szCs w:val="24"/>
        </w:rPr>
        <w:t>&gt;</w:t>
      </w:r>
      <w:r w:rsidR="00C73198">
        <w:rPr>
          <w:rFonts w:ascii="Book Antiqua" w:hAnsi="Book Antiqua" w:cs="Times New Roman" w:hint="eastAsia"/>
          <w:sz w:val="24"/>
          <w:szCs w:val="24"/>
          <w:lang w:eastAsia="zh-CN"/>
        </w:rPr>
        <w:t xml:space="preserve"> </w:t>
      </w:r>
      <w:r w:rsidRPr="002F238C">
        <w:rPr>
          <w:rFonts w:ascii="Book Antiqua" w:eastAsia="Palatino-Roman" w:hAnsi="Book Antiqua" w:cs="Times New Roman"/>
          <w:sz w:val="24"/>
          <w:szCs w:val="24"/>
        </w:rPr>
        <w:t>20/10 hpf and/orKi-67 index</w:t>
      </w:r>
      <w:r w:rsidR="00C73198">
        <w:rPr>
          <w:rFonts w:ascii="Book Antiqua" w:hAnsi="Book Antiqua" w:cs="Times New Roman" w:hint="eastAsia"/>
          <w:sz w:val="24"/>
          <w:szCs w:val="24"/>
          <w:lang w:eastAsia="zh-CN"/>
        </w:rPr>
        <w:t xml:space="preserve"> </w:t>
      </w:r>
      <w:r w:rsidRPr="002F238C">
        <w:rPr>
          <w:rFonts w:ascii="Book Antiqua" w:eastAsia="Palatino-Roman" w:hAnsi="Book Antiqua" w:cs="Times New Roman"/>
          <w:sz w:val="24"/>
          <w:szCs w:val="24"/>
        </w:rPr>
        <w:t>&gt;</w:t>
      </w:r>
      <w:r w:rsidR="00C73198">
        <w:rPr>
          <w:rFonts w:ascii="Book Antiqua" w:hAnsi="Book Antiqua" w:cs="Times New Roman" w:hint="eastAsia"/>
          <w:sz w:val="24"/>
          <w:szCs w:val="24"/>
          <w:lang w:eastAsia="zh-CN"/>
        </w:rPr>
        <w:t xml:space="preserve"> </w:t>
      </w:r>
      <w:r w:rsidRPr="002F238C">
        <w:rPr>
          <w:rFonts w:ascii="Book Antiqua" w:eastAsia="Palatino-Roman" w:hAnsi="Book Antiqua" w:cs="Times New Roman"/>
          <w:sz w:val="24"/>
          <w:szCs w:val="24"/>
        </w:rPr>
        <w:t>20%.</w:t>
      </w:r>
      <w:r w:rsidR="00C73198">
        <w:rPr>
          <w:rFonts w:ascii="Book Antiqua" w:eastAsia="Palatino-Roman" w:hAnsi="Book Antiqua" w:cs="Times New Roman"/>
          <w:sz w:val="24"/>
          <w:szCs w:val="24"/>
        </w:rPr>
        <w:t xml:space="preserve"> </w:t>
      </w:r>
      <w:r w:rsidRPr="002F238C">
        <w:rPr>
          <w:rFonts w:ascii="Book Antiqua" w:eastAsia="Palatino-Roman" w:hAnsi="Book Antiqua" w:cs="Times New Roman"/>
          <w:sz w:val="24"/>
          <w:szCs w:val="24"/>
        </w:rPr>
        <w:t>If the mitotic count or Ki-67 proliferation index points to different grades, a higher grade has to be given</w:t>
      </w:r>
      <w:r w:rsidR="009F6978" w:rsidRPr="002F238C">
        <w:rPr>
          <w:rFonts w:ascii="Book Antiqua" w:eastAsia="Palatino-Roman" w:hAnsi="Book Antiqua" w:cs="Times New Roman"/>
          <w:sz w:val="24"/>
          <w:szCs w:val="24"/>
          <w:vertAlign w:val="superscript"/>
        </w:rPr>
        <w:t>[15,16]</w:t>
      </w:r>
      <w:r w:rsidRPr="002F238C">
        <w:rPr>
          <w:rFonts w:ascii="Book Antiqua" w:eastAsia="Palatino-Roman" w:hAnsi="Book Antiqua" w:cs="Times New Roman"/>
          <w:sz w:val="24"/>
          <w:szCs w:val="24"/>
        </w:rPr>
        <w:t>.</w:t>
      </w:r>
      <w:r w:rsidR="00C73198">
        <w:rPr>
          <w:rFonts w:ascii="Book Antiqua" w:eastAsia="Palatino-Roman" w:hAnsi="Book Antiqua" w:cs="Times New Roman"/>
          <w:sz w:val="24"/>
          <w:szCs w:val="24"/>
        </w:rPr>
        <w:t xml:space="preserve"> </w:t>
      </w:r>
      <w:r w:rsidRPr="002F238C">
        <w:rPr>
          <w:rFonts w:ascii="Book Antiqua" w:eastAsia="Palatino-Roman" w:hAnsi="Book Antiqua" w:cs="Times New Roman"/>
          <w:sz w:val="24"/>
          <w:szCs w:val="24"/>
        </w:rPr>
        <w:t>Some studies have shown discordance betwee</w:t>
      </w:r>
      <w:r w:rsidR="00C73198">
        <w:rPr>
          <w:rFonts w:ascii="Book Antiqua" w:eastAsia="Palatino-Roman" w:hAnsi="Book Antiqua" w:cs="Times New Roman"/>
          <w:sz w:val="24"/>
          <w:szCs w:val="24"/>
        </w:rPr>
        <w:t>n mitotic count and Ki-67 index</w:t>
      </w:r>
      <w:r w:rsidR="00345221" w:rsidRPr="002F238C">
        <w:rPr>
          <w:rFonts w:ascii="Book Antiqua" w:eastAsia="Palatino-Roman" w:hAnsi="Book Antiqua" w:cs="Times New Roman"/>
          <w:sz w:val="24"/>
          <w:szCs w:val="24"/>
          <w:vertAlign w:val="superscript"/>
        </w:rPr>
        <w:t>[17,18]</w:t>
      </w:r>
      <w:r w:rsidRPr="002F238C">
        <w:rPr>
          <w:rFonts w:ascii="Book Antiqua" w:eastAsia="Palatino-Roman" w:hAnsi="Book Antiqua" w:cs="Times New Roman"/>
          <w:sz w:val="24"/>
          <w:szCs w:val="24"/>
        </w:rPr>
        <w:t xml:space="preserve"> in some cases. They have shown that the grade discordant tumors with mitotic count of G1 and Ki-67 index of G2 behave worse than grade concordant tumors</w:t>
      </w:r>
      <w:r w:rsidR="00B07001" w:rsidRPr="002F238C">
        <w:rPr>
          <w:rFonts w:ascii="Book Antiqua" w:eastAsia="Palatino-Roman" w:hAnsi="Book Antiqua" w:cs="Times New Roman"/>
          <w:sz w:val="24"/>
          <w:szCs w:val="24"/>
          <w:vertAlign w:val="superscript"/>
        </w:rPr>
        <w:t>[17,18]</w:t>
      </w:r>
      <w:r w:rsidR="00B07001" w:rsidRPr="002F238C">
        <w:rPr>
          <w:rFonts w:ascii="Book Antiqua" w:eastAsia="Palatino-Roman" w:hAnsi="Book Antiqua" w:cs="Times New Roman"/>
          <w:sz w:val="24"/>
          <w:szCs w:val="24"/>
        </w:rPr>
        <w:t>.</w:t>
      </w:r>
    </w:p>
    <w:p w:rsidR="001F53BA" w:rsidRPr="002F238C" w:rsidRDefault="001F53BA" w:rsidP="00145474">
      <w:pPr>
        <w:snapToGrid w:val="0"/>
        <w:spacing w:after="0" w:line="360" w:lineRule="auto"/>
        <w:ind w:firstLineChars="100" w:firstLine="240"/>
        <w:jc w:val="both"/>
        <w:rPr>
          <w:rFonts w:ascii="Book Antiqua" w:hAnsi="Book Antiqua" w:cs="Times New Roman"/>
          <w:sz w:val="24"/>
          <w:szCs w:val="24"/>
        </w:rPr>
      </w:pPr>
      <w:r w:rsidRPr="002F238C">
        <w:rPr>
          <w:rFonts w:ascii="Book Antiqua" w:hAnsi="Book Antiqua" w:cs="Times New Roman"/>
          <w:sz w:val="24"/>
          <w:szCs w:val="24"/>
        </w:rPr>
        <w:t>Targeted biopsy of the liver lesion is often required to confirm the diagnosis of neuroendocrine neoplasm, as often the primary may not be identified.</w:t>
      </w:r>
    </w:p>
    <w:p w:rsidR="00200ACB" w:rsidRPr="002F238C" w:rsidRDefault="00200ACB" w:rsidP="00145474">
      <w:pPr>
        <w:snapToGrid w:val="0"/>
        <w:spacing w:after="0" w:line="360" w:lineRule="auto"/>
        <w:ind w:firstLineChars="100" w:firstLine="240"/>
        <w:jc w:val="both"/>
        <w:rPr>
          <w:rFonts w:ascii="Book Antiqua" w:hAnsi="Book Antiqua" w:cs="Times New Roman"/>
          <w:sz w:val="24"/>
          <w:szCs w:val="24"/>
        </w:rPr>
      </w:pPr>
      <w:r w:rsidRPr="002F238C">
        <w:rPr>
          <w:rFonts w:ascii="Book Antiqua" w:hAnsi="Book Antiqua" w:cs="Times New Roman"/>
          <w:sz w:val="24"/>
          <w:szCs w:val="24"/>
        </w:rPr>
        <w:t>Utility of</w:t>
      </w:r>
      <w:r w:rsidR="00C73198">
        <w:rPr>
          <w:rFonts w:ascii="Book Antiqua" w:hAnsi="Book Antiqua" w:cs="Times New Roman"/>
          <w:sz w:val="24"/>
          <w:szCs w:val="24"/>
        </w:rPr>
        <w:t xml:space="preserve"> </w:t>
      </w:r>
      <w:r w:rsidRPr="002F238C">
        <w:rPr>
          <w:rFonts w:ascii="Book Antiqua" w:hAnsi="Book Antiqua" w:cs="Times New Roman"/>
          <w:sz w:val="24"/>
          <w:szCs w:val="24"/>
        </w:rPr>
        <w:t>WHO</w:t>
      </w:r>
      <w:r w:rsidR="00C73198">
        <w:rPr>
          <w:rFonts w:ascii="Book Antiqua" w:hAnsi="Book Antiqua" w:cs="Times New Roman" w:hint="eastAsia"/>
          <w:sz w:val="24"/>
          <w:szCs w:val="24"/>
          <w:lang w:eastAsia="zh-CN"/>
        </w:rPr>
        <w:t xml:space="preserve"> </w:t>
      </w:r>
      <w:r w:rsidRPr="002F238C">
        <w:rPr>
          <w:rFonts w:ascii="Book Antiqua" w:hAnsi="Book Antiqua" w:cs="Times New Roman"/>
          <w:sz w:val="24"/>
          <w:szCs w:val="24"/>
        </w:rPr>
        <w:t>2010 grading of neuroendocrine neoplasms in liver biopsies has not been carried out and hence, we undertook this study to pathologically characterize these cases and to correlate with clinical findings.</w:t>
      </w:r>
    </w:p>
    <w:p w:rsidR="004054D9" w:rsidRPr="002F238C" w:rsidRDefault="004054D9" w:rsidP="00145474">
      <w:pPr>
        <w:snapToGrid w:val="0"/>
        <w:spacing w:after="0" w:line="360" w:lineRule="auto"/>
        <w:jc w:val="both"/>
        <w:rPr>
          <w:rFonts w:ascii="Book Antiqua" w:hAnsi="Book Antiqua" w:cs="Times New Roman"/>
          <w:b/>
          <w:sz w:val="24"/>
          <w:szCs w:val="24"/>
          <w:lang w:eastAsia="zh-CN"/>
        </w:rPr>
      </w:pPr>
    </w:p>
    <w:p w:rsidR="00200ACB" w:rsidRPr="002F238C" w:rsidRDefault="00200ACB" w:rsidP="00145474">
      <w:pPr>
        <w:snapToGrid w:val="0"/>
        <w:spacing w:after="0" w:line="360" w:lineRule="auto"/>
        <w:jc w:val="both"/>
        <w:rPr>
          <w:rFonts w:ascii="Book Antiqua" w:hAnsi="Book Antiqua" w:cs="Times New Roman"/>
          <w:b/>
          <w:sz w:val="24"/>
          <w:szCs w:val="24"/>
        </w:rPr>
      </w:pPr>
      <w:r w:rsidRPr="002F238C">
        <w:rPr>
          <w:rFonts w:ascii="Book Antiqua" w:hAnsi="Book Antiqua" w:cs="Times New Roman"/>
          <w:b/>
          <w:sz w:val="24"/>
          <w:szCs w:val="24"/>
        </w:rPr>
        <w:t>MATERIALS AND METHODS</w:t>
      </w:r>
    </w:p>
    <w:p w:rsidR="00200ACB" w:rsidRPr="002F238C" w:rsidRDefault="00200ACB" w:rsidP="00145474">
      <w:pPr>
        <w:snapToGrid w:val="0"/>
        <w:spacing w:after="0" w:line="360" w:lineRule="auto"/>
        <w:jc w:val="both"/>
        <w:rPr>
          <w:rFonts w:ascii="Book Antiqua" w:hAnsi="Book Antiqua"/>
          <w:sz w:val="24"/>
          <w:szCs w:val="24"/>
        </w:rPr>
      </w:pPr>
      <w:r w:rsidRPr="002F238C">
        <w:rPr>
          <w:rFonts w:ascii="Book Antiqua" w:hAnsi="Book Antiqua" w:cs="Times New Roman"/>
          <w:sz w:val="24"/>
          <w:szCs w:val="24"/>
        </w:rPr>
        <w:t>This study included all cases of neuroendocrine neoplasms involving the liver diagnosed</w:t>
      </w:r>
      <w:r w:rsidR="00C4419A" w:rsidRPr="002F238C">
        <w:rPr>
          <w:rFonts w:ascii="Book Antiqua" w:hAnsi="Book Antiqua" w:cs="Times New Roman"/>
          <w:sz w:val="24"/>
          <w:szCs w:val="24"/>
        </w:rPr>
        <w:t xml:space="preserve"> </w:t>
      </w:r>
      <w:r w:rsidRPr="002F238C">
        <w:rPr>
          <w:rFonts w:ascii="Book Antiqua" w:hAnsi="Book Antiqua" w:cs="Times New Roman"/>
          <w:sz w:val="24"/>
          <w:szCs w:val="24"/>
        </w:rPr>
        <w:t>in the Department of Pathology, from January 2011 to December 2015.</w:t>
      </w:r>
      <w:r w:rsidR="00C73198">
        <w:rPr>
          <w:rFonts w:ascii="Book Antiqua" w:hAnsi="Book Antiqua" w:cs="Times New Roman"/>
          <w:sz w:val="24"/>
          <w:szCs w:val="24"/>
        </w:rPr>
        <w:t xml:space="preserve"> </w:t>
      </w:r>
      <w:r w:rsidRPr="002F238C">
        <w:rPr>
          <w:rFonts w:ascii="Book Antiqua" w:hAnsi="Book Antiqua" w:cs="Times New Roman"/>
          <w:sz w:val="24"/>
          <w:szCs w:val="24"/>
        </w:rPr>
        <w:t>The data was collected</w:t>
      </w:r>
      <w:r w:rsidR="00C4419A" w:rsidRPr="002F238C">
        <w:rPr>
          <w:rFonts w:ascii="Book Antiqua" w:hAnsi="Book Antiqua" w:cs="Times New Roman"/>
          <w:sz w:val="24"/>
          <w:szCs w:val="24"/>
        </w:rPr>
        <w:t xml:space="preserve"> </w:t>
      </w:r>
      <w:r w:rsidRPr="002F238C">
        <w:rPr>
          <w:rFonts w:ascii="Book Antiqua" w:hAnsi="Book Antiqua" w:cs="Times New Roman"/>
          <w:sz w:val="24"/>
          <w:szCs w:val="24"/>
        </w:rPr>
        <w:t>from Pathology online data base.</w:t>
      </w:r>
      <w:r w:rsidR="00C73198">
        <w:rPr>
          <w:rFonts w:ascii="Book Antiqua" w:hAnsi="Book Antiqua" w:cs="Times New Roman"/>
          <w:sz w:val="24"/>
          <w:szCs w:val="24"/>
        </w:rPr>
        <w:t xml:space="preserve"> </w:t>
      </w:r>
      <w:r w:rsidRPr="002F238C">
        <w:rPr>
          <w:rFonts w:ascii="Book Antiqua" w:hAnsi="Book Antiqua" w:cs="Times New Roman"/>
          <w:sz w:val="24"/>
          <w:szCs w:val="24"/>
        </w:rPr>
        <w:t xml:space="preserve">A total of 82 cases were available. </w:t>
      </w:r>
      <w:r w:rsidRPr="002F238C">
        <w:rPr>
          <w:rFonts w:ascii="Book Antiqua" w:hAnsi="Book Antiqua" w:cs="Times New Roman"/>
          <w:sz w:val="24"/>
          <w:szCs w:val="24"/>
        </w:rPr>
        <w:lastRenderedPageBreak/>
        <w:t>Of the 82 cases, 3 had only cytology smears without cell block material and hence were excluded from the study.</w:t>
      </w:r>
      <w:r w:rsidR="00C73198">
        <w:rPr>
          <w:rFonts w:ascii="Book Antiqua" w:hAnsi="Book Antiqua" w:cs="Times New Roman"/>
          <w:sz w:val="24"/>
          <w:szCs w:val="24"/>
        </w:rPr>
        <w:t xml:space="preserve"> </w:t>
      </w:r>
      <w:r w:rsidRPr="002F238C">
        <w:rPr>
          <w:rFonts w:ascii="Book Antiqua" w:hAnsi="Book Antiqua" w:cs="Times New Roman"/>
          <w:sz w:val="24"/>
          <w:szCs w:val="24"/>
        </w:rPr>
        <w:t>The remaining</w:t>
      </w:r>
      <w:r w:rsidR="00C4419A" w:rsidRPr="002F238C">
        <w:rPr>
          <w:rFonts w:ascii="Book Antiqua" w:hAnsi="Book Antiqua" w:cs="Times New Roman"/>
          <w:sz w:val="24"/>
          <w:szCs w:val="24"/>
        </w:rPr>
        <w:t xml:space="preserve"> </w:t>
      </w:r>
      <w:r w:rsidRPr="002F238C">
        <w:rPr>
          <w:rFonts w:ascii="Book Antiqua" w:hAnsi="Book Antiqua" w:cs="Times New Roman"/>
          <w:sz w:val="24"/>
          <w:szCs w:val="24"/>
        </w:rPr>
        <w:t>79 cases included liver biopsies (59), resection specimens (5), cytology smears with cell block (5) and referred slides and blocks (10).</w:t>
      </w:r>
      <w:r w:rsidR="00C73198">
        <w:rPr>
          <w:rFonts w:ascii="Book Antiqua" w:hAnsi="Book Antiqua" w:cs="Times New Roman"/>
          <w:sz w:val="24"/>
          <w:szCs w:val="24"/>
        </w:rPr>
        <w:t xml:space="preserve"> </w:t>
      </w:r>
      <w:r w:rsidRPr="002F238C">
        <w:rPr>
          <w:rFonts w:ascii="Book Antiqua" w:hAnsi="Book Antiqua" w:cs="Times New Roman"/>
          <w:sz w:val="24"/>
          <w:szCs w:val="24"/>
        </w:rPr>
        <w:t xml:space="preserve">Of the 59 liver biopsies, </w:t>
      </w:r>
      <w:r w:rsidRPr="002F238C">
        <w:rPr>
          <w:rFonts w:ascii="Book Antiqua" w:hAnsi="Book Antiqua"/>
          <w:sz w:val="24"/>
          <w:szCs w:val="24"/>
        </w:rPr>
        <w:t>58 were ultrasound (US) guided and, 1 was a</w:t>
      </w:r>
      <w:r w:rsidR="00C4419A" w:rsidRPr="002F238C">
        <w:rPr>
          <w:rFonts w:ascii="Book Antiqua" w:hAnsi="Book Antiqua"/>
          <w:sz w:val="24"/>
          <w:szCs w:val="24"/>
        </w:rPr>
        <w:t xml:space="preserve"> </w:t>
      </w:r>
      <w:r w:rsidRPr="002F238C">
        <w:rPr>
          <w:rFonts w:ascii="Book Antiqua" w:hAnsi="Book Antiqua"/>
          <w:sz w:val="24"/>
          <w:szCs w:val="24"/>
        </w:rPr>
        <w:t>per-operative wedge biopsy sample.</w:t>
      </w:r>
      <w:r w:rsidR="00C73198">
        <w:rPr>
          <w:rFonts w:ascii="Book Antiqua" w:hAnsi="Book Antiqua"/>
          <w:sz w:val="24"/>
          <w:szCs w:val="24"/>
        </w:rPr>
        <w:t xml:space="preserve"> </w:t>
      </w:r>
      <w:r w:rsidRPr="002F238C">
        <w:rPr>
          <w:rFonts w:ascii="Book Antiqua" w:hAnsi="Book Antiqua"/>
          <w:sz w:val="24"/>
          <w:szCs w:val="24"/>
        </w:rPr>
        <w:t>Of the 5 resection specimens, 3 were localized segmentectomy</w:t>
      </w:r>
      <w:r w:rsidR="00C4419A" w:rsidRPr="002F238C">
        <w:rPr>
          <w:rFonts w:ascii="Book Antiqua" w:hAnsi="Book Antiqua"/>
          <w:sz w:val="24"/>
          <w:szCs w:val="24"/>
        </w:rPr>
        <w:t xml:space="preserve"> </w:t>
      </w:r>
      <w:r w:rsidRPr="002F238C">
        <w:rPr>
          <w:rFonts w:ascii="Book Antiqua" w:hAnsi="Book Antiqua"/>
          <w:sz w:val="24"/>
          <w:szCs w:val="24"/>
        </w:rPr>
        <w:t>specimens and the remaining 2 were left lateral segmentectomies.</w:t>
      </w:r>
      <w:r w:rsidR="00C73198">
        <w:rPr>
          <w:rFonts w:ascii="Book Antiqua" w:hAnsi="Book Antiqua"/>
          <w:sz w:val="24"/>
          <w:szCs w:val="24"/>
        </w:rPr>
        <w:t xml:space="preserve"> </w:t>
      </w:r>
      <w:r w:rsidRPr="002F238C">
        <w:rPr>
          <w:rFonts w:ascii="Book Antiqua" w:hAnsi="Book Antiqua"/>
          <w:sz w:val="24"/>
          <w:szCs w:val="24"/>
        </w:rPr>
        <w:t>All the 5 cytology cases were US guided.</w:t>
      </w:r>
      <w:r w:rsidR="00C73198">
        <w:rPr>
          <w:rFonts w:ascii="Book Antiqua" w:hAnsi="Book Antiqua"/>
          <w:sz w:val="24"/>
          <w:szCs w:val="24"/>
        </w:rPr>
        <w:t xml:space="preserve"> </w:t>
      </w:r>
      <w:r w:rsidRPr="002F238C">
        <w:rPr>
          <w:rFonts w:ascii="Book Antiqua" w:hAnsi="Book Antiqua"/>
          <w:sz w:val="24"/>
          <w:szCs w:val="24"/>
        </w:rPr>
        <w:t>Of the 10 cases of referred slides and blocks, 6 were US guided biopsies, 2 were per-operative wedge biopsies and the remaining 2 were resections.</w:t>
      </w:r>
    </w:p>
    <w:p w:rsidR="00200ACB" w:rsidRPr="002F238C" w:rsidRDefault="00200ACB" w:rsidP="00145474">
      <w:pPr>
        <w:snapToGrid w:val="0"/>
        <w:spacing w:after="0" w:line="360" w:lineRule="auto"/>
        <w:ind w:firstLineChars="100" w:firstLine="240"/>
        <w:jc w:val="both"/>
        <w:rPr>
          <w:rFonts w:ascii="Book Antiqua" w:hAnsi="Book Antiqua" w:cs="Times New Roman"/>
          <w:sz w:val="24"/>
          <w:szCs w:val="24"/>
        </w:rPr>
      </w:pPr>
      <w:r w:rsidRPr="002F238C">
        <w:rPr>
          <w:rFonts w:ascii="Book Antiqua" w:hAnsi="Book Antiqua" w:cs="Times New Roman"/>
          <w:sz w:val="24"/>
          <w:szCs w:val="24"/>
        </w:rPr>
        <w:t>One resection (left lateral segmentectomy)</w:t>
      </w:r>
      <w:r w:rsidR="00160ED6" w:rsidRPr="002F238C">
        <w:rPr>
          <w:rFonts w:ascii="Book Antiqua" w:hAnsi="Book Antiqua" w:cs="Times New Roman"/>
          <w:sz w:val="24"/>
          <w:szCs w:val="24"/>
        </w:rPr>
        <w:t xml:space="preserve"> </w:t>
      </w:r>
      <w:r w:rsidR="00CD0D98" w:rsidRPr="002F238C">
        <w:rPr>
          <w:rFonts w:ascii="Book Antiqua" w:hAnsi="Book Antiqua" w:cs="Times New Roman"/>
          <w:sz w:val="24"/>
          <w:szCs w:val="24"/>
        </w:rPr>
        <w:t>case</w:t>
      </w:r>
      <w:r w:rsidR="00160ED6" w:rsidRPr="002F238C">
        <w:rPr>
          <w:rFonts w:ascii="Book Antiqua" w:hAnsi="Book Antiqua" w:cs="Times New Roman"/>
          <w:sz w:val="24"/>
          <w:szCs w:val="24"/>
        </w:rPr>
        <w:t xml:space="preserve"> </w:t>
      </w:r>
      <w:r w:rsidRPr="002F238C">
        <w:rPr>
          <w:rFonts w:ascii="Book Antiqua" w:hAnsi="Book Antiqua" w:cs="Times New Roman"/>
          <w:sz w:val="24"/>
          <w:szCs w:val="24"/>
        </w:rPr>
        <w:t>included in this study was from a 40 year old lady diagnosed with neuroendocrine neoplasm by biopsy in 2009, who</w:t>
      </w:r>
      <w:r w:rsidR="00160ED6" w:rsidRPr="002F238C">
        <w:rPr>
          <w:rFonts w:ascii="Book Antiqua" w:hAnsi="Book Antiqua" w:cs="Times New Roman"/>
          <w:sz w:val="24"/>
          <w:szCs w:val="24"/>
        </w:rPr>
        <w:t xml:space="preserve"> </w:t>
      </w:r>
      <w:r w:rsidRPr="002F238C">
        <w:rPr>
          <w:rFonts w:ascii="Book Antiqua" w:hAnsi="Book Antiqua" w:cs="Times New Roman"/>
          <w:sz w:val="24"/>
          <w:szCs w:val="24"/>
        </w:rPr>
        <w:t>received 6 cycles of chemotherapy and</w:t>
      </w:r>
      <w:r w:rsidR="00CB2461" w:rsidRPr="002F238C">
        <w:rPr>
          <w:rFonts w:ascii="Book Antiqua" w:hAnsi="Book Antiqua" w:cs="Times New Roman"/>
          <w:sz w:val="24"/>
          <w:szCs w:val="24"/>
        </w:rPr>
        <w:t xml:space="preserve"> </w:t>
      </w:r>
      <w:r w:rsidRPr="002F238C">
        <w:rPr>
          <w:rFonts w:ascii="Book Antiqua" w:hAnsi="Book Antiqua" w:cs="Times New Roman"/>
          <w:sz w:val="24"/>
          <w:szCs w:val="24"/>
        </w:rPr>
        <w:t>Metaiodobenzylguanidine</w:t>
      </w:r>
      <w:r w:rsidRPr="002F238C">
        <w:rPr>
          <w:rFonts w:ascii="Book Antiqua" w:hAnsi="Book Antiqua" w:cs="Arial"/>
          <w:sz w:val="24"/>
          <w:szCs w:val="24"/>
          <w:shd w:val="clear" w:color="auto" w:fill="FFFFFF"/>
        </w:rPr>
        <w:t xml:space="preserve"> (</w:t>
      </w:r>
      <w:r w:rsidRPr="002F238C">
        <w:rPr>
          <w:rFonts w:ascii="Book Antiqua" w:hAnsi="Book Antiqua" w:cs="Times New Roman"/>
          <w:sz w:val="24"/>
          <w:szCs w:val="24"/>
        </w:rPr>
        <w:t>MIBG) ablation prior to resection.</w:t>
      </w:r>
    </w:p>
    <w:p w:rsidR="00200ACB" w:rsidRPr="002F238C" w:rsidRDefault="00200ACB" w:rsidP="00145474">
      <w:pPr>
        <w:snapToGrid w:val="0"/>
        <w:spacing w:after="0" w:line="360" w:lineRule="auto"/>
        <w:ind w:firstLineChars="100" w:firstLine="240"/>
        <w:jc w:val="both"/>
        <w:rPr>
          <w:rFonts w:ascii="Book Antiqua" w:hAnsi="Book Antiqua" w:cs="Times New Roman"/>
          <w:sz w:val="24"/>
          <w:szCs w:val="24"/>
        </w:rPr>
      </w:pPr>
      <w:r w:rsidRPr="002F238C">
        <w:rPr>
          <w:rFonts w:ascii="Book Antiqua" w:hAnsi="Book Antiqua" w:cs="Times New Roman"/>
          <w:sz w:val="24"/>
          <w:szCs w:val="24"/>
        </w:rPr>
        <w:t>The histopathological features and immunohistochemistry details in</w:t>
      </w:r>
      <w:r w:rsidR="00D70CBD" w:rsidRPr="002F238C">
        <w:rPr>
          <w:rFonts w:ascii="Book Antiqua" w:hAnsi="Book Antiqua" w:cs="Times New Roman"/>
          <w:sz w:val="24"/>
          <w:szCs w:val="24"/>
        </w:rPr>
        <w:t xml:space="preserve"> </w:t>
      </w:r>
      <w:r w:rsidRPr="002F238C">
        <w:rPr>
          <w:rFonts w:ascii="Book Antiqua" w:hAnsi="Book Antiqua" w:cs="Times New Roman"/>
          <w:sz w:val="24"/>
          <w:szCs w:val="24"/>
        </w:rPr>
        <w:t>79 cases were analyzed.</w:t>
      </w:r>
      <w:r w:rsidR="00C73198">
        <w:rPr>
          <w:rFonts w:ascii="Book Antiqua" w:hAnsi="Book Antiqua" w:cs="Times New Roman"/>
          <w:sz w:val="24"/>
          <w:szCs w:val="24"/>
        </w:rPr>
        <w:t xml:space="preserve"> </w:t>
      </w:r>
      <w:r w:rsidRPr="002F238C">
        <w:rPr>
          <w:rFonts w:ascii="Book Antiqua" w:hAnsi="Book Antiqua" w:cs="Times New Roman"/>
          <w:sz w:val="24"/>
          <w:szCs w:val="24"/>
        </w:rPr>
        <w:t>Based on WHO 2010 classification of GEP neuroendocrine neoplasms, all cases were graded as G1,</w:t>
      </w:r>
      <w:r w:rsidR="00B31099" w:rsidRPr="002F238C">
        <w:rPr>
          <w:rFonts w:ascii="Book Antiqua" w:hAnsi="Book Antiqua" w:cs="Times New Roman"/>
          <w:sz w:val="24"/>
          <w:szCs w:val="24"/>
        </w:rPr>
        <w:t xml:space="preserve"> </w:t>
      </w:r>
      <w:r w:rsidRPr="002F238C">
        <w:rPr>
          <w:rFonts w:ascii="Book Antiqua" w:hAnsi="Book Antiqua" w:cs="Times New Roman"/>
          <w:sz w:val="24"/>
          <w:szCs w:val="24"/>
        </w:rPr>
        <w:t>G2 or</w:t>
      </w:r>
      <w:r w:rsidR="00D70CBD" w:rsidRPr="002F238C">
        <w:rPr>
          <w:rFonts w:ascii="Book Antiqua" w:hAnsi="Book Antiqua" w:cs="Times New Roman"/>
          <w:sz w:val="24"/>
          <w:szCs w:val="24"/>
        </w:rPr>
        <w:t xml:space="preserve"> </w:t>
      </w:r>
      <w:r w:rsidRPr="002F238C">
        <w:rPr>
          <w:rFonts w:ascii="Book Antiqua" w:hAnsi="Book Antiqua" w:cs="Times New Roman"/>
          <w:sz w:val="24"/>
          <w:szCs w:val="24"/>
        </w:rPr>
        <w:t>G3.</w:t>
      </w:r>
      <w:r w:rsidR="00C73198">
        <w:rPr>
          <w:rFonts w:ascii="Book Antiqua" w:hAnsi="Book Antiqua" w:cs="Times New Roman"/>
          <w:sz w:val="24"/>
          <w:szCs w:val="24"/>
        </w:rPr>
        <w:t xml:space="preserve"> </w:t>
      </w:r>
      <w:r w:rsidRPr="002F238C">
        <w:rPr>
          <w:rFonts w:ascii="Book Antiqua" w:hAnsi="Book Antiqua" w:cs="Times New Roman"/>
          <w:sz w:val="24"/>
          <w:szCs w:val="24"/>
        </w:rPr>
        <w:t>In this study, we assigned 2 more categories which included D1/2 (discordant 1/2) and D2/3 (discordant 2/3).</w:t>
      </w:r>
      <w:r w:rsidR="00C73198">
        <w:rPr>
          <w:rFonts w:ascii="Book Antiqua" w:hAnsi="Book Antiqua" w:cs="Times New Roman"/>
          <w:sz w:val="24"/>
          <w:szCs w:val="24"/>
        </w:rPr>
        <w:t xml:space="preserve"> </w:t>
      </w:r>
      <w:r w:rsidRPr="002F238C">
        <w:rPr>
          <w:rFonts w:ascii="Book Antiqua" w:hAnsi="Book Antiqua" w:cs="Times New Roman"/>
          <w:sz w:val="24"/>
          <w:szCs w:val="24"/>
        </w:rPr>
        <w:t>The D1/2 grade tumors had a mitotic count of G1 and Ki-67 index of G2.</w:t>
      </w:r>
      <w:r w:rsidR="00C73198">
        <w:rPr>
          <w:rFonts w:ascii="Book Antiqua" w:hAnsi="Book Antiqua" w:cs="Times New Roman"/>
          <w:sz w:val="24"/>
          <w:szCs w:val="24"/>
        </w:rPr>
        <w:t xml:space="preserve"> </w:t>
      </w:r>
      <w:r w:rsidRPr="002F238C">
        <w:rPr>
          <w:rFonts w:ascii="Book Antiqua" w:hAnsi="Book Antiqua" w:cs="Times New Roman"/>
          <w:sz w:val="24"/>
          <w:szCs w:val="24"/>
        </w:rPr>
        <w:t>The D2/3 tumor had a mitotic count of G2 and Ki-67 index of G3.</w:t>
      </w:r>
      <w:r w:rsidR="00C73198">
        <w:rPr>
          <w:rFonts w:ascii="Book Antiqua" w:hAnsi="Book Antiqua" w:cs="Times New Roman"/>
          <w:sz w:val="24"/>
          <w:szCs w:val="24"/>
        </w:rPr>
        <w:t xml:space="preserve"> </w:t>
      </w:r>
      <w:r w:rsidRPr="002F238C">
        <w:rPr>
          <w:rFonts w:ascii="Book Antiqua" w:hAnsi="Book Antiqua" w:cs="Times New Roman"/>
          <w:sz w:val="24"/>
          <w:szCs w:val="24"/>
        </w:rPr>
        <w:t xml:space="preserve">We did not have any cases wherein the mitotic count was of a higher grade and Ki-67 index of a lower grade. </w:t>
      </w:r>
    </w:p>
    <w:p w:rsidR="00200ACB" w:rsidRPr="002F238C" w:rsidRDefault="00200ACB" w:rsidP="00145474">
      <w:pPr>
        <w:snapToGrid w:val="0"/>
        <w:spacing w:after="0" w:line="360" w:lineRule="auto"/>
        <w:ind w:firstLineChars="100" w:firstLine="240"/>
        <w:jc w:val="both"/>
        <w:rPr>
          <w:rFonts w:ascii="Book Antiqua" w:hAnsi="Book Antiqua" w:cs="Times New Roman"/>
          <w:sz w:val="24"/>
          <w:szCs w:val="24"/>
        </w:rPr>
      </w:pPr>
      <w:r w:rsidRPr="002F238C">
        <w:rPr>
          <w:rFonts w:ascii="Book Antiqua" w:hAnsi="Book Antiqua" w:cs="Times New Roman"/>
          <w:sz w:val="24"/>
          <w:szCs w:val="24"/>
        </w:rPr>
        <w:t>The relevant clinical and</w:t>
      </w:r>
      <w:r w:rsidR="00D70CBD" w:rsidRPr="002F238C">
        <w:rPr>
          <w:rFonts w:ascii="Book Antiqua" w:hAnsi="Book Antiqua" w:cs="Times New Roman"/>
          <w:sz w:val="24"/>
          <w:szCs w:val="24"/>
        </w:rPr>
        <w:t xml:space="preserve"> </w:t>
      </w:r>
      <w:r w:rsidRPr="002F238C">
        <w:rPr>
          <w:rFonts w:ascii="Book Antiqua" w:hAnsi="Book Antiqua" w:cs="Times New Roman"/>
          <w:sz w:val="24"/>
          <w:szCs w:val="24"/>
        </w:rPr>
        <w:t>radiological findings and the follow up details which were available till the end of the study period (December 2015) were collected.</w:t>
      </w:r>
    </w:p>
    <w:p w:rsidR="001F53BA" w:rsidRPr="002F238C" w:rsidRDefault="001F53BA" w:rsidP="00145474">
      <w:pPr>
        <w:shd w:val="clear" w:color="auto" w:fill="FFFFFF"/>
        <w:snapToGrid w:val="0"/>
        <w:spacing w:after="0" w:line="360" w:lineRule="auto"/>
        <w:ind w:firstLineChars="100" w:firstLine="240"/>
        <w:jc w:val="both"/>
        <w:rPr>
          <w:rFonts w:ascii="Book Antiqua" w:eastAsia="Times New Roman" w:hAnsi="Book Antiqua" w:cs="Times New Roman"/>
          <w:sz w:val="24"/>
          <w:szCs w:val="24"/>
        </w:rPr>
      </w:pPr>
      <w:r w:rsidRPr="002F238C">
        <w:rPr>
          <w:rFonts w:ascii="Book Antiqua" w:eastAsia="Times New Roman" w:hAnsi="Book Antiqua" w:cs="Times New Roman"/>
          <w:sz w:val="24"/>
          <w:szCs w:val="24"/>
        </w:rPr>
        <w:t>Continuous data was described as number, mean, median, minimum and maximum; and categorical data was described as number with percentage.</w:t>
      </w:r>
      <w:r w:rsidR="00C73198">
        <w:rPr>
          <w:rFonts w:ascii="Book Antiqua" w:eastAsia="Times New Roman" w:hAnsi="Book Antiqua" w:cs="Times New Roman"/>
          <w:sz w:val="24"/>
          <w:szCs w:val="24"/>
        </w:rPr>
        <w:t xml:space="preserve"> </w:t>
      </w:r>
      <w:r w:rsidRPr="002F238C">
        <w:rPr>
          <w:rFonts w:ascii="Book Antiqua" w:eastAsia="Times New Roman" w:hAnsi="Book Antiqua" w:cs="Times New Roman"/>
          <w:sz w:val="24"/>
          <w:szCs w:val="24"/>
        </w:rPr>
        <w:t xml:space="preserve">Categorical data was </w:t>
      </w:r>
      <w:r w:rsidR="005F4384" w:rsidRPr="002F238C">
        <w:rPr>
          <w:rFonts w:ascii="Book Antiqua" w:eastAsia="Times New Roman" w:hAnsi="Book Antiqua" w:cs="Times New Roman"/>
          <w:sz w:val="24"/>
          <w:szCs w:val="24"/>
        </w:rPr>
        <w:t xml:space="preserve">compared with chi-square </w:t>
      </w:r>
      <w:r w:rsidRPr="002F238C">
        <w:rPr>
          <w:rFonts w:ascii="Book Antiqua" w:eastAsia="Times New Roman" w:hAnsi="Book Antiqua" w:cs="Times New Roman"/>
          <w:sz w:val="24"/>
          <w:szCs w:val="24"/>
        </w:rPr>
        <w:t xml:space="preserve">test. A two sided </w:t>
      </w:r>
      <w:r w:rsidRPr="005B3DE3">
        <w:rPr>
          <w:rFonts w:ascii="Book Antiqua" w:eastAsia="Times New Roman" w:hAnsi="Book Antiqua" w:cs="Times New Roman"/>
          <w:i/>
          <w:caps/>
          <w:sz w:val="24"/>
          <w:szCs w:val="24"/>
        </w:rPr>
        <w:t>p</w:t>
      </w:r>
      <w:r w:rsidRPr="002F238C">
        <w:rPr>
          <w:rFonts w:ascii="Book Antiqua" w:eastAsia="Times New Roman" w:hAnsi="Book Antiqua" w:cs="Times New Roman"/>
          <w:sz w:val="24"/>
          <w:szCs w:val="24"/>
        </w:rPr>
        <w:t>-value of &lt;</w:t>
      </w:r>
      <w:r w:rsidR="005B3DE3">
        <w:rPr>
          <w:rFonts w:ascii="Book Antiqua" w:hAnsi="Book Antiqua" w:cs="Times New Roman" w:hint="eastAsia"/>
          <w:sz w:val="24"/>
          <w:szCs w:val="24"/>
          <w:lang w:eastAsia="zh-CN"/>
        </w:rPr>
        <w:t xml:space="preserve"> </w:t>
      </w:r>
      <w:r w:rsidRPr="002F238C">
        <w:rPr>
          <w:rFonts w:ascii="Book Antiqua" w:eastAsia="Times New Roman" w:hAnsi="Book Antiqua" w:cs="Times New Roman"/>
          <w:sz w:val="24"/>
          <w:szCs w:val="24"/>
        </w:rPr>
        <w:t>0.05 was considered statistically significant.</w:t>
      </w:r>
      <w:r w:rsidR="00C73198">
        <w:rPr>
          <w:rFonts w:ascii="Book Antiqua" w:eastAsia="Times New Roman" w:hAnsi="Book Antiqua" w:cs="Times New Roman"/>
          <w:sz w:val="24"/>
          <w:szCs w:val="24"/>
        </w:rPr>
        <w:t xml:space="preserve"> </w:t>
      </w:r>
      <w:r w:rsidRPr="002F238C">
        <w:rPr>
          <w:rFonts w:ascii="Book Antiqua" w:eastAsia="Times New Roman" w:hAnsi="Book Antiqua" w:cs="Times New Roman"/>
          <w:sz w:val="24"/>
          <w:szCs w:val="24"/>
        </w:rPr>
        <w:t>All statistical analys</w:t>
      </w:r>
      <w:r w:rsidR="00BF2B02" w:rsidRPr="002F238C">
        <w:rPr>
          <w:rFonts w:ascii="Book Antiqua" w:eastAsia="Times New Roman" w:hAnsi="Book Antiqua" w:cs="Times New Roman"/>
          <w:sz w:val="24"/>
          <w:szCs w:val="24"/>
        </w:rPr>
        <w:t>e</w:t>
      </w:r>
      <w:r w:rsidRPr="002F238C">
        <w:rPr>
          <w:rFonts w:ascii="Book Antiqua" w:eastAsia="Times New Roman" w:hAnsi="Book Antiqua" w:cs="Times New Roman"/>
          <w:sz w:val="24"/>
          <w:szCs w:val="24"/>
        </w:rPr>
        <w:t>s were done using SPSS software version 17.0.</w:t>
      </w:r>
    </w:p>
    <w:p w:rsidR="00200ACB" w:rsidRPr="002F238C" w:rsidRDefault="00200ACB" w:rsidP="00145474">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2F238C">
        <w:rPr>
          <w:rFonts w:ascii="Book Antiqua" w:hAnsi="Book Antiqua" w:cs="Times New Roman"/>
          <w:sz w:val="24"/>
          <w:szCs w:val="24"/>
        </w:rPr>
        <w:t>This study was approved by Institutional review board.</w:t>
      </w:r>
    </w:p>
    <w:p w:rsidR="00200ACB" w:rsidRPr="002F238C" w:rsidRDefault="00200ACB" w:rsidP="00145474">
      <w:pPr>
        <w:snapToGrid w:val="0"/>
        <w:spacing w:after="0" w:line="360" w:lineRule="auto"/>
        <w:jc w:val="both"/>
        <w:rPr>
          <w:rFonts w:ascii="Book Antiqua" w:hAnsi="Book Antiqua" w:cs="Times New Roman"/>
          <w:b/>
          <w:sz w:val="24"/>
          <w:szCs w:val="24"/>
        </w:rPr>
      </w:pPr>
    </w:p>
    <w:p w:rsidR="00282D50" w:rsidRDefault="00282D50" w:rsidP="00145474">
      <w:pPr>
        <w:snapToGrid w:val="0"/>
        <w:spacing w:after="0" w:line="360" w:lineRule="auto"/>
        <w:jc w:val="both"/>
        <w:rPr>
          <w:rFonts w:ascii="Book Antiqua" w:hAnsi="Book Antiqua" w:cs="Times New Roman"/>
          <w:b/>
          <w:sz w:val="24"/>
          <w:szCs w:val="24"/>
        </w:rPr>
      </w:pPr>
    </w:p>
    <w:p w:rsidR="00200ACB" w:rsidRPr="002F238C" w:rsidRDefault="00200ACB" w:rsidP="00145474">
      <w:pPr>
        <w:snapToGrid w:val="0"/>
        <w:spacing w:after="0" w:line="360" w:lineRule="auto"/>
        <w:jc w:val="both"/>
        <w:rPr>
          <w:rFonts w:ascii="Book Antiqua" w:hAnsi="Book Antiqua" w:cs="Times New Roman"/>
          <w:b/>
          <w:sz w:val="24"/>
          <w:szCs w:val="24"/>
        </w:rPr>
      </w:pPr>
      <w:r w:rsidRPr="002F238C">
        <w:rPr>
          <w:rFonts w:ascii="Book Antiqua" w:hAnsi="Book Antiqua" w:cs="Times New Roman"/>
          <w:b/>
          <w:sz w:val="24"/>
          <w:szCs w:val="24"/>
        </w:rPr>
        <w:lastRenderedPageBreak/>
        <w:t>RESULTS</w:t>
      </w:r>
    </w:p>
    <w:p w:rsidR="00200ACB" w:rsidRPr="002F238C" w:rsidRDefault="00E57CB6" w:rsidP="00145474">
      <w:pPr>
        <w:snapToGrid w:val="0"/>
        <w:spacing w:after="0" w:line="360" w:lineRule="auto"/>
        <w:jc w:val="both"/>
        <w:rPr>
          <w:rFonts w:ascii="Book Antiqua" w:hAnsi="Book Antiqua" w:cs="Times New Roman"/>
          <w:sz w:val="24"/>
          <w:szCs w:val="24"/>
        </w:rPr>
      </w:pPr>
      <w:r w:rsidRPr="002F238C">
        <w:rPr>
          <w:rFonts w:ascii="Book Antiqua" w:hAnsi="Book Antiqua"/>
          <w:sz w:val="24"/>
          <w:szCs w:val="24"/>
        </w:rPr>
        <w:t xml:space="preserve">Of the 79 patients, 71 were of Indian origin, 7 </w:t>
      </w:r>
      <w:r w:rsidR="006C27AF" w:rsidRPr="002F238C">
        <w:rPr>
          <w:rFonts w:ascii="Book Antiqua" w:hAnsi="Book Antiqua"/>
          <w:sz w:val="24"/>
          <w:szCs w:val="24"/>
        </w:rPr>
        <w:t>from</w:t>
      </w:r>
      <w:r w:rsidR="00C73198">
        <w:rPr>
          <w:rFonts w:ascii="Book Antiqua" w:hAnsi="Book Antiqua"/>
          <w:sz w:val="24"/>
          <w:szCs w:val="24"/>
        </w:rPr>
        <w:t xml:space="preserve"> </w:t>
      </w:r>
      <w:r w:rsidRPr="002F238C">
        <w:rPr>
          <w:rFonts w:ascii="Book Antiqua" w:hAnsi="Book Antiqua"/>
          <w:sz w:val="24"/>
          <w:szCs w:val="24"/>
        </w:rPr>
        <w:t>Bangladesh and 1</w:t>
      </w:r>
      <w:r w:rsidR="006C27AF" w:rsidRPr="002F238C">
        <w:rPr>
          <w:rFonts w:ascii="Book Antiqua" w:hAnsi="Book Antiqua"/>
          <w:sz w:val="24"/>
          <w:szCs w:val="24"/>
        </w:rPr>
        <w:t xml:space="preserve"> from</w:t>
      </w:r>
      <w:r w:rsidR="00C73198">
        <w:rPr>
          <w:rFonts w:ascii="Book Antiqua" w:hAnsi="Book Antiqua"/>
          <w:sz w:val="24"/>
          <w:szCs w:val="24"/>
        </w:rPr>
        <w:t xml:space="preserve"> </w:t>
      </w:r>
      <w:r w:rsidRPr="002F238C">
        <w:rPr>
          <w:rFonts w:ascii="Book Antiqua" w:hAnsi="Book Antiqua"/>
          <w:sz w:val="24"/>
          <w:szCs w:val="24"/>
        </w:rPr>
        <w:t>Srilanka</w:t>
      </w:r>
      <w:r w:rsidR="006C27AF" w:rsidRPr="002F238C">
        <w:rPr>
          <w:rFonts w:ascii="Book Antiqua" w:hAnsi="Book Antiqua"/>
          <w:sz w:val="24"/>
          <w:szCs w:val="24"/>
        </w:rPr>
        <w:t>.</w:t>
      </w:r>
      <w:r w:rsidR="005B3DE3">
        <w:rPr>
          <w:rFonts w:ascii="Book Antiqua" w:hAnsi="Book Antiqua" w:cs="Times New Roman" w:hint="eastAsia"/>
          <w:sz w:val="24"/>
          <w:szCs w:val="24"/>
          <w:lang w:eastAsia="zh-CN"/>
        </w:rPr>
        <w:t xml:space="preserve"> </w:t>
      </w:r>
      <w:r w:rsidR="00200ACB" w:rsidRPr="002F238C">
        <w:rPr>
          <w:rFonts w:ascii="Book Antiqua" w:hAnsi="Book Antiqua" w:cs="Times New Roman"/>
          <w:sz w:val="24"/>
          <w:szCs w:val="24"/>
        </w:rPr>
        <w:t>Overall, there was a male p</w:t>
      </w:r>
      <w:r w:rsidR="005B3DE3">
        <w:rPr>
          <w:rFonts w:ascii="Book Antiqua" w:hAnsi="Book Antiqua" w:cs="Times New Roman"/>
          <w:sz w:val="24"/>
          <w:szCs w:val="24"/>
        </w:rPr>
        <w:t>reponderance (Male:</w:t>
      </w:r>
      <w:r w:rsidR="00200ACB" w:rsidRPr="002F238C">
        <w:rPr>
          <w:rFonts w:ascii="Book Antiqua" w:hAnsi="Book Antiqua" w:cs="Times New Roman"/>
          <w:sz w:val="24"/>
          <w:szCs w:val="24"/>
        </w:rPr>
        <w:t>Female</w:t>
      </w:r>
      <w:r w:rsidR="005B3DE3">
        <w:rPr>
          <w:rFonts w:ascii="Book Antiqua" w:hAnsi="Book Antiqua" w:cs="Times New Roman" w:hint="eastAsia"/>
          <w:sz w:val="24"/>
          <w:szCs w:val="24"/>
          <w:lang w:eastAsia="zh-CN"/>
        </w:rPr>
        <w:t xml:space="preserve"> = </w:t>
      </w:r>
      <w:r w:rsidR="00200ACB" w:rsidRPr="002F238C">
        <w:rPr>
          <w:rFonts w:ascii="Book Antiqua" w:hAnsi="Book Antiqua" w:cs="Times New Roman"/>
          <w:sz w:val="24"/>
          <w:szCs w:val="24"/>
        </w:rPr>
        <w:t>53:26) in this study.</w:t>
      </w:r>
      <w:r w:rsidR="00C73198">
        <w:rPr>
          <w:rFonts w:ascii="Book Antiqua" w:hAnsi="Book Antiqua" w:cs="Times New Roman"/>
          <w:sz w:val="24"/>
          <w:szCs w:val="24"/>
        </w:rPr>
        <w:t xml:space="preserve"> </w:t>
      </w:r>
      <w:r w:rsidR="00200ACB" w:rsidRPr="002F238C">
        <w:rPr>
          <w:rFonts w:ascii="Book Antiqua" w:hAnsi="Book Antiqua"/>
          <w:sz w:val="24"/>
          <w:szCs w:val="24"/>
        </w:rPr>
        <w:t>G2 tumors showed a slight female predilection (M:F</w:t>
      </w:r>
      <w:r w:rsidR="005B3DE3">
        <w:rPr>
          <w:rFonts w:ascii="Book Antiqua" w:hAnsi="Book Antiqua" w:hint="eastAsia"/>
          <w:sz w:val="24"/>
          <w:szCs w:val="24"/>
          <w:lang w:eastAsia="zh-CN"/>
        </w:rPr>
        <w:t xml:space="preserve"> = </w:t>
      </w:r>
      <w:r w:rsidR="00200ACB" w:rsidRPr="002F238C">
        <w:rPr>
          <w:rFonts w:ascii="Book Antiqua" w:hAnsi="Book Antiqua"/>
          <w:sz w:val="24"/>
          <w:szCs w:val="24"/>
        </w:rPr>
        <w:t>7:9) as compared to the other grades (M:F</w:t>
      </w:r>
      <w:r w:rsidR="005B3DE3">
        <w:rPr>
          <w:rFonts w:ascii="Book Antiqua" w:hAnsi="Book Antiqua" w:hint="eastAsia"/>
          <w:sz w:val="24"/>
          <w:szCs w:val="24"/>
          <w:lang w:eastAsia="zh-CN"/>
        </w:rPr>
        <w:t xml:space="preserve"> = </w:t>
      </w:r>
      <w:r w:rsidR="00200ACB" w:rsidRPr="002F238C">
        <w:rPr>
          <w:rFonts w:ascii="Book Antiqua" w:hAnsi="Book Antiqua"/>
          <w:sz w:val="24"/>
          <w:szCs w:val="24"/>
        </w:rPr>
        <w:t>46:17).</w:t>
      </w:r>
    </w:p>
    <w:p w:rsidR="00200ACB" w:rsidRPr="002F238C" w:rsidRDefault="00200ACB" w:rsidP="00145474">
      <w:pPr>
        <w:snapToGrid w:val="0"/>
        <w:spacing w:after="0" w:line="360" w:lineRule="auto"/>
        <w:ind w:firstLineChars="100" w:firstLine="240"/>
        <w:jc w:val="both"/>
        <w:rPr>
          <w:rFonts w:ascii="Book Antiqua" w:hAnsi="Book Antiqua" w:cs="Times New Roman"/>
          <w:sz w:val="24"/>
          <w:szCs w:val="24"/>
        </w:rPr>
      </w:pPr>
      <w:r w:rsidRPr="002F238C">
        <w:rPr>
          <w:rFonts w:ascii="Book Antiqua" w:hAnsi="Book Antiqua" w:cs="Times New Roman"/>
          <w:sz w:val="24"/>
          <w:szCs w:val="24"/>
        </w:rPr>
        <w:t>The median age at presentation was 47 years (range 10-82 years).</w:t>
      </w:r>
      <w:r w:rsidR="00C73198">
        <w:rPr>
          <w:rFonts w:ascii="Book Antiqua" w:hAnsi="Book Antiqua" w:cs="Times New Roman"/>
          <w:sz w:val="24"/>
          <w:szCs w:val="24"/>
        </w:rPr>
        <w:t xml:space="preserve"> </w:t>
      </w:r>
      <w:r w:rsidRPr="002F238C">
        <w:rPr>
          <w:rFonts w:ascii="Book Antiqua" w:hAnsi="Book Antiqua" w:cs="Times New Roman"/>
          <w:sz w:val="24"/>
          <w:szCs w:val="24"/>
        </w:rPr>
        <w:t>56% of the cases were seen between 5</w:t>
      </w:r>
      <w:r w:rsidRPr="002F238C">
        <w:rPr>
          <w:rFonts w:ascii="Book Antiqua" w:hAnsi="Book Antiqua" w:cs="Times New Roman"/>
          <w:sz w:val="24"/>
          <w:szCs w:val="24"/>
          <w:vertAlign w:val="superscript"/>
        </w:rPr>
        <w:t>th</w:t>
      </w:r>
      <w:r w:rsidRPr="002F238C">
        <w:rPr>
          <w:rFonts w:ascii="Book Antiqua" w:hAnsi="Book Antiqua" w:cs="Times New Roman"/>
          <w:sz w:val="24"/>
          <w:szCs w:val="24"/>
        </w:rPr>
        <w:t xml:space="preserve"> to 6</w:t>
      </w:r>
      <w:r w:rsidRPr="002F238C">
        <w:rPr>
          <w:rFonts w:ascii="Book Antiqua" w:hAnsi="Book Antiqua" w:cs="Times New Roman"/>
          <w:sz w:val="24"/>
          <w:szCs w:val="24"/>
          <w:vertAlign w:val="superscript"/>
        </w:rPr>
        <w:t>th</w:t>
      </w:r>
      <w:r w:rsidR="005B3DE3">
        <w:rPr>
          <w:rFonts w:ascii="Book Antiqua" w:hAnsi="Book Antiqua" w:cs="Times New Roman" w:hint="eastAsia"/>
          <w:sz w:val="24"/>
          <w:szCs w:val="24"/>
          <w:vertAlign w:val="superscript"/>
          <w:lang w:eastAsia="zh-CN"/>
        </w:rPr>
        <w:t xml:space="preserve"> </w:t>
      </w:r>
      <w:r w:rsidRPr="002F238C">
        <w:rPr>
          <w:rFonts w:ascii="Book Antiqua" w:hAnsi="Book Antiqua" w:cs="Times New Roman"/>
          <w:sz w:val="24"/>
          <w:szCs w:val="24"/>
        </w:rPr>
        <w:t>decade.</w:t>
      </w:r>
    </w:p>
    <w:p w:rsidR="00200ACB" w:rsidRPr="002F238C" w:rsidRDefault="001F53BA" w:rsidP="00145474">
      <w:pPr>
        <w:snapToGrid w:val="0"/>
        <w:spacing w:after="0" w:line="360" w:lineRule="auto"/>
        <w:ind w:firstLineChars="100" w:firstLine="240"/>
        <w:jc w:val="both"/>
        <w:rPr>
          <w:rFonts w:ascii="Book Antiqua" w:hAnsi="Book Antiqua" w:cs="Times New Roman"/>
          <w:sz w:val="24"/>
          <w:szCs w:val="24"/>
        </w:rPr>
      </w:pPr>
      <w:r w:rsidRPr="002F238C">
        <w:rPr>
          <w:rFonts w:ascii="Book Antiqua" w:hAnsi="Book Antiqua" w:cs="Times New Roman"/>
          <w:sz w:val="24"/>
          <w:szCs w:val="24"/>
        </w:rPr>
        <w:t>The study patients had a delay of 3 mo</w:t>
      </w:r>
      <w:r w:rsidR="005B3DE3">
        <w:rPr>
          <w:rFonts w:ascii="Book Antiqua" w:hAnsi="Book Antiqua" w:cs="Times New Roman" w:hint="eastAsia"/>
          <w:sz w:val="24"/>
          <w:szCs w:val="24"/>
          <w:lang w:eastAsia="zh-CN"/>
        </w:rPr>
        <w:t xml:space="preserve"> </w:t>
      </w:r>
      <w:r w:rsidRPr="002F238C">
        <w:rPr>
          <w:rFonts w:ascii="Book Antiqua" w:hAnsi="Book Antiqua" w:cs="Times New Roman"/>
          <w:sz w:val="24"/>
          <w:szCs w:val="24"/>
        </w:rPr>
        <w:t>(0-24 mo; median, range) from their first symptoms to their final diagnosis at hospital</w:t>
      </w:r>
      <w:r w:rsidR="00200ACB" w:rsidRPr="002F238C">
        <w:rPr>
          <w:rFonts w:ascii="Book Antiqua" w:hAnsi="Book Antiqua" w:cs="Times New Roman"/>
          <w:sz w:val="24"/>
          <w:szCs w:val="24"/>
        </w:rPr>
        <w:t>.</w:t>
      </w:r>
      <w:r w:rsidR="00C73198">
        <w:rPr>
          <w:rFonts w:ascii="Book Antiqua" w:hAnsi="Book Antiqua" w:cs="Times New Roman"/>
          <w:sz w:val="24"/>
          <w:szCs w:val="24"/>
        </w:rPr>
        <w:t xml:space="preserve"> </w:t>
      </w:r>
      <w:r w:rsidR="00200ACB" w:rsidRPr="002F238C">
        <w:rPr>
          <w:rFonts w:ascii="Book Antiqua" w:hAnsi="Book Antiqua" w:cs="Times New Roman"/>
          <w:sz w:val="24"/>
          <w:szCs w:val="24"/>
        </w:rPr>
        <w:t>The most common presentation was abdominal pain (81%) followed by loss of weight and appetite (41%), altered bowel habits (14%) and mass per abdomen (9%). In 9% of the patients, the tumor was incidentally detected.</w:t>
      </w:r>
    </w:p>
    <w:p w:rsidR="00200ACB" w:rsidRPr="002F238C" w:rsidRDefault="00200ACB" w:rsidP="00145474">
      <w:pPr>
        <w:snapToGrid w:val="0"/>
        <w:spacing w:after="0" w:line="360" w:lineRule="auto"/>
        <w:ind w:firstLineChars="100" w:firstLine="240"/>
        <w:jc w:val="both"/>
        <w:rPr>
          <w:rFonts w:ascii="Book Antiqua" w:hAnsi="Book Antiqua" w:cs="Times New Roman"/>
          <w:sz w:val="24"/>
          <w:szCs w:val="24"/>
        </w:rPr>
      </w:pPr>
      <w:r w:rsidRPr="002F238C">
        <w:rPr>
          <w:rFonts w:ascii="Book Antiqua" w:hAnsi="Book Antiqua" w:cs="Times New Roman"/>
          <w:sz w:val="24"/>
          <w:szCs w:val="24"/>
        </w:rPr>
        <w:t>A clinical diagnosis</w:t>
      </w:r>
      <w:r w:rsidR="00D70CBD" w:rsidRPr="002F238C">
        <w:rPr>
          <w:rFonts w:ascii="Book Antiqua" w:hAnsi="Book Antiqua" w:cs="Times New Roman"/>
          <w:sz w:val="24"/>
          <w:szCs w:val="24"/>
        </w:rPr>
        <w:t xml:space="preserve"> </w:t>
      </w:r>
      <w:r w:rsidRPr="002F238C">
        <w:rPr>
          <w:rFonts w:ascii="Book Antiqua" w:hAnsi="Book Antiqua" w:cs="Times New Roman"/>
          <w:sz w:val="24"/>
          <w:szCs w:val="24"/>
        </w:rPr>
        <w:t>of malignancy was given in 77% of the patients.</w:t>
      </w:r>
    </w:p>
    <w:p w:rsidR="004D0595" w:rsidRPr="002F238C" w:rsidRDefault="00200ACB" w:rsidP="00145474">
      <w:pPr>
        <w:snapToGrid w:val="0"/>
        <w:spacing w:after="0" w:line="360" w:lineRule="auto"/>
        <w:ind w:firstLineChars="100" w:firstLine="240"/>
        <w:jc w:val="both"/>
        <w:rPr>
          <w:rFonts w:ascii="Book Antiqua" w:hAnsi="Book Antiqua" w:cs="Times New Roman"/>
          <w:sz w:val="24"/>
          <w:szCs w:val="24"/>
        </w:rPr>
      </w:pPr>
      <w:r w:rsidRPr="002F238C">
        <w:rPr>
          <w:rFonts w:ascii="Book Antiqua" w:hAnsi="Book Antiqua" w:cs="Times New Roman"/>
          <w:sz w:val="24"/>
          <w:szCs w:val="24"/>
        </w:rPr>
        <w:t xml:space="preserve">In 18 patients, the primary site was identified by biopsy and in </w:t>
      </w:r>
      <w:r w:rsidR="001F53BA" w:rsidRPr="002F238C">
        <w:rPr>
          <w:rFonts w:ascii="Book Antiqua" w:hAnsi="Book Antiqua" w:cs="Times New Roman"/>
          <w:sz w:val="24"/>
          <w:szCs w:val="24"/>
        </w:rPr>
        <w:t>another 27</w:t>
      </w:r>
      <w:r w:rsidR="005B3DE3">
        <w:rPr>
          <w:rFonts w:ascii="Book Antiqua" w:hAnsi="Book Antiqua" w:cs="Times New Roman" w:hint="eastAsia"/>
          <w:sz w:val="24"/>
          <w:szCs w:val="24"/>
          <w:lang w:eastAsia="zh-CN"/>
        </w:rPr>
        <w:t xml:space="preserve"> </w:t>
      </w:r>
      <w:r w:rsidR="001F53BA" w:rsidRPr="002F238C">
        <w:rPr>
          <w:rFonts w:ascii="Book Antiqua" w:hAnsi="Book Antiqua" w:cs="Times New Roman"/>
          <w:sz w:val="24"/>
          <w:szCs w:val="24"/>
        </w:rPr>
        <w:t>patients</w:t>
      </w:r>
      <w:r w:rsidR="00AE2D37" w:rsidRPr="002F238C">
        <w:rPr>
          <w:rFonts w:ascii="Book Antiqua" w:hAnsi="Book Antiqua" w:cs="Times New Roman"/>
          <w:sz w:val="24"/>
          <w:szCs w:val="24"/>
        </w:rPr>
        <w:t>,</w:t>
      </w:r>
      <w:r w:rsidR="001F53BA" w:rsidRPr="002F238C">
        <w:rPr>
          <w:rFonts w:ascii="Book Antiqua" w:hAnsi="Book Antiqua" w:cs="Times New Roman"/>
          <w:sz w:val="24"/>
          <w:szCs w:val="24"/>
        </w:rPr>
        <w:t xml:space="preserve"> a probable primary lesion was identified on radiological examination alone.</w:t>
      </w:r>
      <w:r w:rsidR="00C73198">
        <w:rPr>
          <w:rFonts w:ascii="Book Antiqua" w:hAnsi="Book Antiqua" w:cs="Times New Roman"/>
          <w:sz w:val="24"/>
          <w:szCs w:val="24"/>
        </w:rPr>
        <w:t xml:space="preserve"> </w:t>
      </w:r>
      <w:r w:rsidRPr="002F238C">
        <w:rPr>
          <w:rFonts w:ascii="Book Antiqua" w:hAnsi="Book Antiqua" w:cs="Times New Roman"/>
          <w:sz w:val="24"/>
          <w:szCs w:val="24"/>
        </w:rPr>
        <w:t>In both the groups, the most common primary site was pancreas (Table</w:t>
      </w:r>
      <w:r w:rsidR="00D70CBD" w:rsidRPr="002F238C">
        <w:rPr>
          <w:rFonts w:ascii="Book Antiqua" w:hAnsi="Book Antiqua" w:cs="Times New Roman"/>
          <w:sz w:val="24"/>
          <w:szCs w:val="24"/>
        </w:rPr>
        <w:t xml:space="preserve"> </w:t>
      </w:r>
      <w:r w:rsidRPr="002F238C">
        <w:rPr>
          <w:rFonts w:ascii="Book Antiqua" w:hAnsi="Book Antiqua" w:cs="Times New Roman"/>
          <w:sz w:val="24"/>
          <w:szCs w:val="24"/>
        </w:rPr>
        <w:t>1).</w:t>
      </w:r>
      <w:r w:rsidR="00C73198">
        <w:rPr>
          <w:rFonts w:ascii="Book Antiqua" w:hAnsi="Book Antiqua" w:cs="Times New Roman"/>
          <w:sz w:val="24"/>
          <w:szCs w:val="24"/>
        </w:rPr>
        <w:t xml:space="preserve"> </w:t>
      </w:r>
      <w:r w:rsidRPr="002F238C">
        <w:rPr>
          <w:rFonts w:ascii="Book Antiqua" w:hAnsi="Book Antiqua" w:cs="Times New Roman"/>
          <w:sz w:val="24"/>
          <w:szCs w:val="24"/>
        </w:rPr>
        <w:t>In the remaining 34 patients, a definite primary site could not be identified.</w:t>
      </w:r>
    </w:p>
    <w:p w:rsidR="00200ACB" w:rsidRPr="002F238C" w:rsidRDefault="00200ACB" w:rsidP="00145474">
      <w:pPr>
        <w:snapToGrid w:val="0"/>
        <w:spacing w:after="0" w:line="360" w:lineRule="auto"/>
        <w:ind w:firstLineChars="100" w:firstLine="240"/>
        <w:jc w:val="both"/>
        <w:rPr>
          <w:rFonts w:ascii="Book Antiqua" w:hAnsi="Book Antiqua" w:cs="Times New Roman"/>
          <w:sz w:val="24"/>
          <w:szCs w:val="24"/>
        </w:rPr>
      </w:pPr>
      <w:r w:rsidRPr="002F238C">
        <w:rPr>
          <w:rFonts w:ascii="Book Antiqua" w:hAnsi="Book Antiqua" w:cs="Times New Roman"/>
          <w:sz w:val="24"/>
          <w:szCs w:val="24"/>
        </w:rPr>
        <w:t xml:space="preserve">In this study we encountered </w:t>
      </w:r>
      <w:r w:rsidR="001F53BA" w:rsidRPr="002F238C">
        <w:rPr>
          <w:rFonts w:ascii="Book Antiqua" w:hAnsi="Book Antiqua" w:cs="Times New Roman"/>
          <w:sz w:val="24"/>
          <w:szCs w:val="24"/>
        </w:rPr>
        <w:t>three</w:t>
      </w:r>
      <w:r w:rsidRPr="002F238C">
        <w:rPr>
          <w:rFonts w:ascii="Book Antiqua" w:hAnsi="Book Antiqua" w:cs="Times New Roman"/>
          <w:sz w:val="24"/>
          <w:szCs w:val="24"/>
        </w:rPr>
        <w:t xml:space="preserve"> interesting cases. The first case</w:t>
      </w:r>
      <w:r w:rsidR="00D70CBD" w:rsidRPr="002F238C">
        <w:rPr>
          <w:rFonts w:ascii="Book Antiqua" w:hAnsi="Book Antiqua" w:cs="Times New Roman"/>
          <w:sz w:val="24"/>
          <w:szCs w:val="24"/>
        </w:rPr>
        <w:t xml:space="preserve"> </w:t>
      </w:r>
      <w:r w:rsidRPr="002F238C">
        <w:rPr>
          <w:rFonts w:ascii="Book Antiqua" w:hAnsi="Book Antiqua" w:cs="Times New Roman"/>
          <w:sz w:val="24"/>
          <w:szCs w:val="24"/>
        </w:rPr>
        <w:t>was a 46 year old male</w:t>
      </w:r>
      <w:r w:rsidR="001B3D0C" w:rsidRPr="002F238C">
        <w:rPr>
          <w:rFonts w:ascii="Book Antiqua" w:hAnsi="Book Antiqua" w:cs="Times New Roman"/>
          <w:sz w:val="24"/>
          <w:szCs w:val="24"/>
        </w:rPr>
        <w:t xml:space="preserve"> </w:t>
      </w:r>
      <w:r w:rsidRPr="002F238C">
        <w:rPr>
          <w:rFonts w:ascii="Book Antiqua" w:hAnsi="Book Antiqua" w:cs="Times New Roman"/>
          <w:sz w:val="24"/>
          <w:szCs w:val="24"/>
        </w:rPr>
        <w:t>presented with 2 years duration of pain in right hip and lower limbs, acromegaly and erectile dysfunction in 2009. Based on radiological, serological and pathological examination, he was diagnosed with MEN (Multiple endocrine neoplasia) type 1 with pituitary macroadenoma, insulinoma,</w:t>
      </w:r>
      <w:r w:rsidR="001B3D0C" w:rsidRPr="002F238C">
        <w:rPr>
          <w:rFonts w:ascii="Book Antiqua" w:hAnsi="Book Antiqua" w:cs="Times New Roman"/>
          <w:sz w:val="24"/>
          <w:szCs w:val="24"/>
        </w:rPr>
        <w:t xml:space="preserve"> </w:t>
      </w:r>
      <w:r w:rsidRPr="002F238C">
        <w:rPr>
          <w:rFonts w:ascii="Book Antiqua" w:hAnsi="Book Antiqua" w:cs="Times New Roman"/>
          <w:sz w:val="24"/>
          <w:szCs w:val="24"/>
        </w:rPr>
        <w:t>gastrinoma, bilateral inferior parathyroid adenomas, primary hyperparathyroidism, thymic carcinoid and adrenal adenoma.</w:t>
      </w:r>
      <w:r w:rsidR="00C73198">
        <w:rPr>
          <w:rFonts w:ascii="Book Antiqua" w:hAnsi="Book Antiqua" w:cs="Times New Roman"/>
          <w:sz w:val="24"/>
          <w:szCs w:val="24"/>
        </w:rPr>
        <w:t xml:space="preserve"> </w:t>
      </w:r>
      <w:r w:rsidRPr="002F238C">
        <w:rPr>
          <w:rFonts w:ascii="Book Antiqua" w:hAnsi="Book Antiqua" w:cs="Times New Roman"/>
          <w:sz w:val="24"/>
          <w:szCs w:val="24"/>
        </w:rPr>
        <w:t>In 2012, Computed tomography (CT) of the abdomen revealed a 2.5</w:t>
      </w:r>
      <w:r w:rsidR="005B3DE3">
        <w:rPr>
          <w:rFonts w:ascii="Book Antiqua" w:hAnsi="Book Antiqua" w:cs="Times New Roman" w:hint="eastAsia"/>
          <w:sz w:val="24"/>
          <w:szCs w:val="24"/>
          <w:lang w:eastAsia="zh-CN"/>
        </w:rPr>
        <w:t>-</w:t>
      </w:r>
      <w:r w:rsidRPr="002F238C">
        <w:rPr>
          <w:rFonts w:ascii="Book Antiqua" w:hAnsi="Book Antiqua" w:cs="Times New Roman"/>
          <w:sz w:val="24"/>
          <w:szCs w:val="24"/>
        </w:rPr>
        <w:t>cm lesion in segment 3 of liver along with multiple pancreatic lesions. The patient underwent a distal pancreatectomy with splenectomy and resection of segment 3</w:t>
      </w:r>
      <w:r w:rsidR="001B3D0C" w:rsidRPr="002F238C">
        <w:rPr>
          <w:rFonts w:ascii="Book Antiqua" w:hAnsi="Book Antiqua" w:cs="Times New Roman"/>
          <w:sz w:val="24"/>
          <w:szCs w:val="24"/>
        </w:rPr>
        <w:t xml:space="preserve"> </w:t>
      </w:r>
      <w:r w:rsidRPr="002F238C">
        <w:rPr>
          <w:rFonts w:ascii="Book Antiqua" w:hAnsi="Book Antiqua" w:cs="Times New Roman"/>
          <w:sz w:val="24"/>
          <w:szCs w:val="24"/>
        </w:rPr>
        <w:t>of liver in 2014, which on pathological examination confirmed neuroendocrine neoplasm of WHO grade 2, in both pancreas and in liver.</w:t>
      </w:r>
      <w:r w:rsidR="00C73198">
        <w:rPr>
          <w:rFonts w:ascii="Book Antiqua" w:hAnsi="Book Antiqua" w:cs="Times New Roman"/>
          <w:sz w:val="24"/>
          <w:szCs w:val="24"/>
        </w:rPr>
        <w:t xml:space="preserve"> </w:t>
      </w:r>
      <w:r w:rsidRPr="002F238C">
        <w:rPr>
          <w:rFonts w:ascii="Book Antiqua" w:hAnsi="Book Antiqua" w:cs="Times New Roman"/>
          <w:sz w:val="24"/>
          <w:szCs w:val="24"/>
        </w:rPr>
        <w:t>The tumor was multifocal in pancreas.</w:t>
      </w:r>
    </w:p>
    <w:p w:rsidR="00200ACB" w:rsidRPr="002F238C" w:rsidRDefault="00200ACB" w:rsidP="00145474">
      <w:pPr>
        <w:snapToGrid w:val="0"/>
        <w:spacing w:after="0" w:line="360" w:lineRule="auto"/>
        <w:ind w:firstLineChars="100" w:firstLine="240"/>
        <w:jc w:val="both"/>
        <w:rPr>
          <w:rFonts w:ascii="Book Antiqua" w:hAnsi="Book Antiqua" w:cs="Times New Roman"/>
          <w:sz w:val="24"/>
          <w:szCs w:val="24"/>
        </w:rPr>
      </w:pPr>
      <w:r w:rsidRPr="002F238C">
        <w:rPr>
          <w:rFonts w:ascii="Book Antiqua" w:hAnsi="Book Antiqua" w:cs="Times New Roman"/>
          <w:sz w:val="24"/>
          <w:szCs w:val="24"/>
        </w:rPr>
        <w:lastRenderedPageBreak/>
        <w:t>The second case was a 22 year old male</w:t>
      </w:r>
      <w:r w:rsidR="001B3D0C" w:rsidRPr="002F238C">
        <w:rPr>
          <w:rFonts w:ascii="Book Antiqua" w:hAnsi="Book Antiqua" w:cs="Times New Roman"/>
          <w:sz w:val="24"/>
          <w:szCs w:val="24"/>
        </w:rPr>
        <w:t xml:space="preserve"> </w:t>
      </w:r>
      <w:r w:rsidRPr="002F238C">
        <w:rPr>
          <w:rFonts w:ascii="Book Antiqua" w:hAnsi="Book Antiqua" w:cs="Times New Roman"/>
          <w:sz w:val="24"/>
          <w:szCs w:val="24"/>
        </w:rPr>
        <w:t>presented with left flank pain of 2 mo</w:t>
      </w:r>
      <w:r w:rsidR="005B3DE3">
        <w:rPr>
          <w:rFonts w:ascii="Book Antiqua" w:hAnsi="Book Antiqua" w:cs="Times New Roman" w:hint="eastAsia"/>
          <w:sz w:val="24"/>
          <w:szCs w:val="24"/>
          <w:lang w:eastAsia="zh-CN"/>
        </w:rPr>
        <w:t xml:space="preserve"> </w:t>
      </w:r>
      <w:r w:rsidRPr="002F238C">
        <w:rPr>
          <w:rFonts w:ascii="Book Antiqua" w:hAnsi="Book Antiqua" w:cs="Times New Roman"/>
          <w:sz w:val="24"/>
          <w:szCs w:val="24"/>
        </w:rPr>
        <w:t>duration in 2013.</w:t>
      </w:r>
      <w:r w:rsidR="00C73198">
        <w:rPr>
          <w:rFonts w:ascii="Book Antiqua" w:hAnsi="Book Antiqua" w:cs="Times New Roman"/>
          <w:sz w:val="24"/>
          <w:szCs w:val="24"/>
        </w:rPr>
        <w:t xml:space="preserve"> </w:t>
      </w:r>
      <w:r w:rsidRPr="002F238C">
        <w:rPr>
          <w:rFonts w:ascii="Book Antiqua" w:hAnsi="Book Antiqua" w:cs="Times New Roman"/>
          <w:sz w:val="24"/>
          <w:szCs w:val="24"/>
        </w:rPr>
        <w:t>CT scan showed a 10</w:t>
      </w:r>
      <w:r w:rsidR="005B3DE3">
        <w:rPr>
          <w:rFonts w:ascii="Book Antiqua" w:hAnsi="Book Antiqua" w:cs="Times New Roman" w:hint="eastAsia"/>
          <w:sz w:val="24"/>
          <w:szCs w:val="24"/>
          <w:lang w:eastAsia="zh-CN"/>
        </w:rPr>
        <w:t>-</w:t>
      </w:r>
      <w:r w:rsidRPr="002F238C">
        <w:rPr>
          <w:rFonts w:ascii="Book Antiqua" w:hAnsi="Book Antiqua" w:cs="Times New Roman"/>
          <w:sz w:val="24"/>
          <w:szCs w:val="24"/>
        </w:rPr>
        <w:t>cm lobulated mass in the left kidney and a diagnosis</w:t>
      </w:r>
      <w:r w:rsidR="005B3DE3">
        <w:rPr>
          <w:rFonts w:ascii="Book Antiqua" w:hAnsi="Book Antiqua" w:cs="Times New Roman" w:hint="eastAsia"/>
          <w:sz w:val="24"/>
          <w:szCs w:val="24"/>
          <w:lang w:eastAsia="zh-CN"/>
        </w:rPr>
        <w:t xml:space="preserve"> </w:t>
      </w:r>
      <w:r w:rsidRPr="002F238C">
        <w:rPr>
          <w:rFonts w:ascii="Book Antiqua" w:hAnsi="Book Antiqua" w:cs="Times New Roman"/>
          <w:sz w:val="24"/>
          <w:szCs w:val="24"/>
        </w:rPr>
        <w:t>of renal cell carcinoma was suspected.</w:t>
      </w:r>
      <w:r w:rsidR="00C73198">
        <w:rPr>
          <w:rFonts w:ascii="Book Antiqua" w:hAnsi="Book Antiqua" w:cs="Times New Roman"/>
          <w:sz w:val="24"/>
          <w:szCs w:val="24"/>
        </w:rPr>
        <w:t xml:space="preserve"> </w:t>
      </w:r>
      <w:r w:rsidRPr="002F238C">
        <w:rPr>
          <w:rFonts w:ascii="Book Antiqua" w:hAnsi="Book Antiqua" w:cs="Times New Roman"/>
          <w:sz w:val="24"/>
          <w:szCs w:val="24"/>
        </w:rPr>
        <w:t>Patient underwent left nephrectomy and histologically,</w:t>
      </w:r>
      <w:r w:rsidR="001B3D0C" w:rsidRPr="002F238C">
        <w:rPr>
          <w:rFonts w:ascii="Book Antiqua" w:hAnsi="Book Antiqua" w:cs="Times New Roman"/>
          <w:sz w:val="24"/>
          <w:szCs w:val="24"/>
        </w:rPr>
        <w:t xml:space="preserve"> </w:t>
      </w:r>
      <w:r w:rsidRPr="002F238C">
        <w:rPr>
          <w:rFonts w:ascii="Book Antiqua" w:hAnsi="Book Antiqua" w:cs="Times New Roman"/>
          <w:sz w:val="24"/>
          <w:szCs w:val="24"/>
        </w:rPr>
        <w:t>diagnosed</w:t>
      </w:r>
      <w:r w:rsidR="001B3D0C" w:rsidRPr="002F238C">
        <w:rPr>
          <w:rFonts w:ascii="Book Antiqua" w:hAnsi="Book Antiqua" w:cs="Times New Roman"/>
          <w:sz w:val="24"/>
          <w:szCs w:val="24"/>
        </w:rPr>
        <w:t xml:space="preserve"> </w:t>
      </w:r>
      <w:r w:rsidRPr="002F238C">
        <w:rPr>
          <w:rFonts w:ascii="Book Antiqua" w:hAnsi="Book Antiqua" w:cs="Times New Roman"/>
          <w:sz w:val="24"/>
          <w:szCs w:val="24"/>
        </w:rPr>
        <w:t>as large cell neuroendocrine carcinoma.</w:t>
      </w:r>
      <w:r w:rsidR="00C73198">
        <w:rPr>
          <w:rFonts w:ascii="Book Antiqua" w:hAnsi="Book Antiqua" w:cs="Times New Roman"/>
          <w:sz w:val="24"/>
          <w:szCs w:val="24"/>
        </w:rPr>
        <w:t xml:space="preserve"> </w:t>
      </w:r>
      <w:r w:rsidRPr="002F238C">
        <w:rPr>
          <w:rFonts w:ascii="Book Antiqua" w:hAnsi="Book Antiqua" w:cs="Times New Roman"/>
          <w:sz w:val="24"/>
          <w:szCs w:val="24"/>
        </w:rPr>
        <w:t xml:space="preserve">On follow-up, 2 years later, patient was detected to have </w:t>
      </w:r>
      <w:r w:rsidRPr="002F238C">
        <w:rPr>
          <w:rFonts w:ascii="Book Antiqua" w:hAnsi="Book Antiqua"/>
          <w:sz w:val="24"/>
          <w:szCs w:val="24"/>
        </w:rPr>
        <w:t>multiple hypodense lesions in the liver</w:t>
      </w:r>
      <w:r w:rsidR="00B60F01" w:rsidRPr="002F238C">
        <w:rPr>
          <w:rFonts w:ascii="Book Antiqua" w:hAnsi="Book Antiqua"/>
          <w:sz w:val="24"/>
          <w:szCs w:val="24"/>
        </w:rPr>
        <w:t>,</w:t>
      </w:r>
      <w:r w:rsidRPr="002F238C">
        <w:rPr>
          <w:rFonts w:ascii="Book Antiqua" w:hAnsi="Book Antiqua"/>
          <w:sz w:val="24"/>
          <w:szCs w:val="24"/>
        </w:rPr>
        <w:t> in segments 6, 4a, and 2, and the largest measured</w:t>
      </w:r>
      <w:r w:rsidR="001B3D0C" w:rsidRPr="002F238C">
        <w:rPr>
          <w:rFonts w:ascii="Book Antiqua" w:hAnsi="Book Antiqua"/>
          <w:sz w:val="24"/>
          <w:szCs w:val="24"/>
        </w:rPr>
        <w:t xml:space="preserve"> </w:t>
      </w:r>
      <w:r w:rsidRPr="002F238C">
        <w:rPr>
          <w:rFonts w:ascii="Book Antiqua" w:hAnsi="Book Antiqua"/>
          <w:sz w:val="24"/>
          <w:szCs w:val="24"/>
        </w:rPr>
        <w:t>1.7</w:t>
      </w:r>
      <w:r w:rsidR="005B3DE3">
        <w:rPr>
          <w:rFonts w:ascii="Book Antiqua" w:hAnsi="Book Antiqua" w:hint="eastAsia"/>
          <w:sz w:val="24"/>
          <w:szCs w:val="24"/>
          <w:lang w:eastAsia="zh-CN"/>
        </w:rPr>
        <w:t xml:space="preserve"> </w:t>
      </w:r>
      <w:r w:rsidRPr="002F238C">
        <w:rPr>
          <w:rFonts w:ascii="Book Antiqua" w:hAnsi="Book Antiqua"/>
          <w:sz w:val="24"/>
          <w:szCs w:val="24"/>
        </w:rPr>
        <w:t>cm.</w:t>
      </w:r>
      <w:r w:rsidR="00C73198">
        <w:rPr>
          <w:rFonts w:ascii="Book Antiqua" w:hAnsi="Book Antiqua"/>
          <w:sz w:val="24"/>
          <w:szCs w:val="24"/>
        </w:rPr>
        <w:t xml:space="preserve"> </w:t>
      </w:r>
      <w:r w:rsidRPr="002F238C">
        <w:rPr>
          <w:rFonts w:ascii="Book Antiqua" w:hAnsi="Book Antiqua"/>
          <w:sz w:val="24"/>
          <w:szCs w:val="24"/>
        </w:rPr>
        <w:t xml:space="preserve">An </w:t>
      </w:r>
      <w:r w:rsidR="001B3D0C" w:rsidRPr="002F238C">
        <w:rPr>
          <w:rFonts w:ascii="Book Antiqua" w:hAnsi="Book Antiqua"/>
          <w:sz w:val="24"/>
          <w:szCs w:val="24"/>
        </w:rPr>
        <w:t>US</w:t>
      </w:r>
      <w:r w:rsidRPr="002F238C">
        <w:rPr>
          <w:rFonts w:ascii="Book Antiqua" w:hAnsi="Book Antiqua"/>
          <w:sz w:val="24"/>
          <w:szCs w:val="24"/>
        </w:rPr>
        <w:t xml:space="preserve"> guided biopsy confirmed metastatic neuroendocrine neoplasm,</w:t>
      </w:r>
      <w:r w:rsidR="001B3D0C" w:rsidRPr="002F238C">
        <w:rPr>
          <w:rFonts w:ascii="Book Antiqua" w:hAnsi="Book Antiqua"/>
          <w:sz w:val="24"/>
          <w:szCs w:val="24"/>
        </w:rPr>
        <w:t xml:space="preserve"> </w:t>
      </w:r>
      <w:r w:rsidRPr="002F238C">
        <w:rPr>
          <w:rFonts w:ascii="Book Antiqua" w:hAnsi="Book Antiqua"/>
          <w:sz w:val="24"/>
          <w:szCs w:val="24"/>
        </w:rPr>
        <w:t>WHO grade 2</w:t>
      </w:r>
      <w:r w:rsidRPr="002F238C">
        <w:rPr>
          <w:rFonts w:ascii="Book Antiqua" w:hAnsi="Book Antiqua" w:cs="Times New Roman"/>
          <w:sz w:val="24"/>
          <w:szCs w:val="24"/>
        </w:rPr>
        <w:t>.</w:t>
      </w:r>
    </w:p>
    <w:p w:rsidR="00200ACB" w:rsidRPr="002F238C" w:rsidRDefault="00200ACB" w:rsidP="00145474">
      <w:pPr>
        <w:snapToGrid w:val="0"/>
        <w:spacing w:after="0" w:line="360" w:lineRule="auto"/>
        <w:ind w:firstLineChars="100" w:firstLine="240"/>
        <w:jc w:val="both"/>
        <w:rPr>
          <w:rFonts w:ascii="Book Antiqua" w:hAnsi="Book Antiqua" w:cs="Times New Roman"/>
          <w:sz w:val="24"/>
          <w:szCs w:val="24"/>
        </w:rPr>
      </w:pPr>
      <w:r w:rsidRPr="002F238C">
        <w:rPr>
          <w:rFonts w:ascii="Book Antiqua" w:hAnsi="Book Antiqua" w:cs="Times New Roman"/>
          <w:sz w:val="24"/>
          <w:szCs w:val="24"/>
        </w:rPr>
        <w:t>The third case was a 40 year old female who presented with jaundice, loss of weight and appetite, lower limb weakness and abdominal distension of 2 years duration.</w:t>
      </w:r>
      <w:r w:rsidR="00C73198">
        <w:rPr>
          <w:rFonts w:ascii="Book Antiqua" w:hAnsi="Book Antiqua" w:cs="Times New Roman"/>
          <w:sz w:val="24"/>
          <w:szCs w:val="24"/>
        </w:rPr>
        <w:t xml:space="preserve"> </w:t>
      </w:r>
      <w:r w:rsidRPr="002F238C">
        <w:rPr>
          <w:rFonts w:ascii="Book Antiqua" w:hAnsi="Book Antiqua" w:cs="Times New Roman"/>
          <w:sz w:val="24"/>
          <w:szCs w:val="24"/>
        </w:rPr>
        <w:t>She was recently detected to have hypertension. Blood investigations revealed hypokalemia, hypomagnesaemia and elevated serum adrenocorticotropic hormone (ACTH) and cortisol levels.</w:t>
      </w:r>
      <w:r w:rsidR="00C73198">
        <w:rPr>
          <w:rFonts w:ascii="Book Antiqua" w:hAnsi="Book Antiqua" w:cs="Times New Roman"/>
          <w:sz w:val="24"/>
          <w:szCs w:val="24"/>
        </w:rPr>
        <w:t xml:space="preserve"> </w:t>
      </w:r>
      <w:r w:rsidRPr="002F238C">
        <w:rPr>
          <w:rFonts w:ascii="Book Antiqua" w:hAnsi="Book Antiqua" w:cs="Times New Roman"/>
          <w:sz w:val="24"/>
          <w:szCs w:val="24"/>
        </w:rPr>
        <w:t>In view of the above findings, she was diagnosed with ACTH dependent Cushing syndrome.</w:t>
      </w:r>
      <w:r w:rsidR="00C73198">
        <w:rPr>
          <w:rFonts w:ascii="Book Antiqua" w:hAnsi="Book Antiqua" w:cs="Times New Roman"/>
          <w:sz w:val="24"/>
          <w:szCs w:val="24"/>
        </w:rPr>
        <w:t xml:space="preserve"> </w:t>
      </w:r>
      <w:r w:rsidRPr="002F238C">
        <w:rPr>
          <w:rFonts w:ascii="Book Antiqua" w:hAnsi="Book Antiqua" w:cs="Times New Roman"/>
          <w:sz w:val="24"/>
          <w:szCs w:val="24"/>
        </w:rPr>
        <w:t>CT scan revealed multiple liver lesions in both lobes, largest measuring 2.8</w:t>
      </w:r>
      <w:r w:rsidR="005B3DE3">
        <w:rPr>
          <w:rFonts w:ascii="Book Antiqua" w:hAnsi="Book Antiqua" w:cs="Times New Roman" w:hint="eastAsia"/>
          <w:sz w:val="24"/>
          <w:szCs w:val="24"/>
          <w:lang w:eastAsia="zh-CN"/>
        </w:rPr>
        <w:t xml:space="preserve"> </w:t>
      </w:r>
      <w:r w:rsidRPr="002F238C">
        <w:rPr>
          <w:rFonts w:ascii="Book Antiqua" w:hAnsi="Book Antiqua" w:cs="Times New Roman"/>
          <w:sz w:val="24"/>
          <w:szCs w:val="24"/>
        </w:rPr>
        <w:t>cm.</w:t>
      </w:r>
      <w:r w:rsidR="00C73198">
        <w:rPr>
          <w:rFonts w:ascii="Book Antiqua" w:hAnsi="Book Antiqua" w:cs="Times New Roman"/>
          <w:sz w:val="24"/>
          <w:szCs w:val="24"/>
        </w:rPr>
        <w:t xml:space="preserve"> </w:t>
      </w:r>
      <w:r w:rsidRPr="002F238C">
        <w:rPr>
          <w:rFonts w:ascii="Book Antiqua" w:hAnsi="Book Antiqua" w:cs="Times New Roman"/>
          <w:sz w:val="24"/>
          <w:szCs w:val="24"/>
        </w:rPr>
        <w:t xml:space="preserve">An </w:t>
      </w:r>
      <w:r w:rsidR="001B3D0C" w:rsidRPr="002F238C">
        <w:rPr>
          <w:rFonts w:ascii="Book Antiqua" w:hAnsi="Book Antiqua" w:cs="Times New Roman"/>
          <w:sz w:val="24"/>
          <w:szCs w:val="24"/>
        </w:rPr>
        <w:t>US</w:t>
      </w:r>
      <w:r w:rsidRPr="002F238C">
        <w:rPr>
          <w:rFonts w:ascii="Book Antiqua" w:hAnsi="Book Antiqua" w:cs="Times New Roman"/>
          <w:sz w:val="24"/>
          <w:szCs w:val="24"/>
        </w:rPr>
        <w:t xml:space="preserve"> guided biopsy of liver lesion was diagnosed as neuroendocrine neoplasm, WHO grade 2.</w:t>
      </w:r>
    </w:p>
    <w:p w:rsidR="005B3DE3" w:rsidRDefault="005B3DE3" w:rsidP="00145474">
      <w:pPr>
        <w:snapToGrid w:val="0"/>
        <w:spacing w:after="0" w:line="360" w:lineRule="auto"/>
        <w:jc w:val="both"/>
        <w:rPr>
          <w:rFonts w:ascii="Book Antiqua" w:hAnsi="Book Antiqua" w:cs="Times New Roman"/>
          <w:b/>
          <w:sz w:val="24"/>
          <w:szCs w:val="24"/>
          <w:lang w:eastAsia="zh-CN"/>
        </w:rPr>
      </w:pPr>
    </w:p>
    <w:p w:rsidR="00200ACB" w:rsidRPr="005B3DE3" w:rsidRDefault="00200ACB" w:rsidP="00145474">
      <w:pPr>
        <w:snapToGrid w:val="0"/>
        <w:spacing w:after="0" w:line="360" w:lineRule="auto"/>
        <w:jc w:val="both"/>
        <w:rPr>
          <w:rFonts w:ascii="Book Antiqua" w:hAnsi="Book Antiqua" w:cs="Times New Roman"/>
          <w:b/>
          <w:i/>
          <w:sz w:val="24"/>
          <w:szCs w:val="24"/>
        </w:rPr>
      </w:pPr>
      <w:r w:rsidRPr="005B3DE3">
        <w:rPr>
          <w:rFonts w:ascii="Book Antiqua" w:hAnsi="Book Antiqua" w:cs="Times New Roman"/>
          <w:b/>
          <w:i/>
          <w:sz w:val="24"/>
          <w:szCs w:val="24"/>
        </w:rPr>
        <w:t>Radiological findings</w:t>
      </w:r>
    </w:p>
    <w:p w:rsidR="00200ACB" w:rsidRPr="002F238C" w:rsidRDefault="00200ACB" w:rsidP="00145474">
      <w:pPr>
        <w:snapToGrid w:val="0"/>
        <w:spacing w:after="0" w:line="360" w:lineRule="auto"/>
        <w:jc w:val="both"/>
        <w:rPr>
          <w:rFonts w:ascii="Book Antiqua" w:hAnsi="Book Antiqua" w:cs="Times New Roman"/>
          <w:sz w:val="24"/>
          <w:szCs w:val="24"/>
        </w:rPr>
      </w:pPr>
      <w:r w:rsidRPr="002F238C">
        <w:rPr>
          <w:rFonts w:ascii="Book Antiqua" w:hAnsi="Book Antiqua" w:cs="Times New Roman"/>
          <w:sz w:val="24"/>
          <w:szCs w:val="24"/>
        </w:rPr>
        <w:t>Radiological findings were available in all 79 cases. In 69 cases (87%), the patients had multiple liver lesions (1.8</w:t>
      </w:r>
      <w:r w:rsidR="005B3DE3">
        <w:rPr>
          <w:rFonts w:ascii="Book Antiqua" w:hAnsi="Book Antiqua" w:cs="Times New Roman" w:hint="eastAsia"/>
          <w:sz w:val="24"/>
          <w:szCs w:val="24"/>
          <w:lang w:eastAsia="zh-CN"/>
        </w:rPr>
        <w:t xml:space="preserve"> </w:t>
      </w:r>
      <w:r w:rsidRPr="002F238C">
        <w:rPr>
          <w:rFonts w:ascii="Book Antiqua" w:hAnsi="Book Antiqua" w:cs="Times New Roman"/>
          <w:sz w:val="24"/>
          <w:szCs w:val="24"/>
        </w:rPr>
        <w:t>cm to 15.9</w:t>
      </w:r>
      <w:r w:rsidR="001B3D0C" w:rsidRPr="002F238C">
        <w:rPr>
          <w:rFonts w:ascii="Book Antiqua" w:hAnsi="Book Antiqua" w:cs="Times New Roman"/>
          <w:sz w:val="24"/>
          <w:szCs w:val="24"/>
        </w:rPr>
        <w:t xml:space="preserve"> </w:t>
      </w:r>
      <w:r w:rsidRPr="002F238C">
        <w:rPr>
          <w:rFonts w:ascii="Book Antiqua" w:hAnsi="Book Antiqua" w:cs="Times New Roman"/>
          <w:sz w:val="24"/>
          <w:szCs w:val="24"/>
        </w:rPr>
        <w:t>cm in maximum dimension) involving both the left and the right lobes.</w:t>
      </w:r>
      <w:r w:rsidR="00C73198">
        <w:rPr>
          <w:rFonts w:ascii="Book Antiqua" w:hAnsi="Book Antiqua" w:cs="Times New Roman"/>
          <w:sz w:val="24"/>
          <w:szCs w:val="24"/>
        </w:rPr>
        <w:t xml:space="preserve"> </w:t>
      </w:r>
      <w:r w:rsidRPr="002F238C">
        <w:rPr>
          <w:rFonts w:ascii="Book Antiqua" w:hAnsi="Book Antiqua" w:cs="Times New Roman"/>
          <w:sz w:val="24"/>
          <w:szCs w:val="24"/>
        </w:rPr>
        <w:t>Remaining 10 patients (13%) had a single lesion (2.7</w:t>
      </w:r>
      <w:r w:rsidR="005B3DE3">
        <w:rPr>
          <w:rFonts w:ascii="Book Antiqua" w:hAnsi="Book Antiqua" w:cs="Times New Roman" w:hint="eastAsia"/>
          <w:sz w:val="24"/>
          <w:szCs w:val="24"/>
          <w:lang w:eastAsia="zh-CN"/>
        </w:rPr>
        <w:t xml:space="preserve"> </w:t>
      </w:r>
      <w:r w:rsidRPr="002F238C">
        <w:rPr>
          <w:rFonts w:ascii="Book Antiqua" w:hAnsi="Book Antiqua" w:cs="Times New Roman"/>
          <w:sz w:val="24"/>
          <w:szCs w:val="24"/>
        </w:rPr>
        <w:t>cm to 12.5</w:t>
      </w:r>
      <w:r w:rsidR="005B3DE3">
        <w:rPr>
          <w:rFonts w:ascii="Book Antiqua" w:hAnsi="Book Antiqua" w:cs="Times New Roman" w:hint="eastAsia"/>
          <w:sz w:val="24"/>
          <w:szCs w:val="24"/>
          <w:lang w:eastAsia="zh-CN"/>
        </w:rPr>
        <w:t xml:space="preserve"> </w:t>
      </w:r>
      <w:r w:rsidRPr="002F238C">
        <w:rPr>
          <w:rFonts w:ascii="Book Antiqua" w:hAnsi="Book Antiqua" w:cs="Times New Roman"/>
          <w:sz w:val="24"/>
          <w:szCs w:val="24"/>
        </w:rPr>
        <w:t>cm in maximum dimension), 4 of which were in the left lobe and 6 in the right lobe.</w:t>
      </w:r>
      <w:r w:rsidR="00C73198">
        <w:rPr>
          <w:rFonts w:ascii="Book Antiqua" w:hAnsi="Book Antiqua" w:cs="Times New Roman"/>
          <w:sz w:val="24"/>
          <w:szCs w:val="24"/>
        </w:rPr>
        <w:t xml:space="preserve"> </w:t>
      </w:r>
      <w:r w:rsidRPr="002F238C">
        <w:rPr>
          <w:rFonts w:ascii="Book Antiqua" w:hAnsi="Book Antiqua" w:cs="Times New Roman"/>
          <w:sz w:val="24"/>
          <w:szCs w:val="24"/>
        </w:rPr>
        <w:t>A radiological diagnosis of metastases was made in 66 (83.5%)</w:t>
      </w:r>
      <w:r w:rsidR="00BC341F" w:rsidRPr="002F238C">
        <w:rPr>
          <w:rFonts w:ascii="Book Antiqua" w:hAnsi="Book Antiqua" w:cs="Times New Roman"/>
          <w:sz w:val="24"/>
          <w:szCs w:val="24"/>
        </w:rPr>
        <w:t xml:space="preserve"> cases</w:t>
      </w:r>
      <w:r w:rsidRPr="002F238C">
        <w:rPr>
          <w:rFonts w:ascii="Book Antiqua" w:hAnsi="Book Antiqua" w:cs="Times New Roman"/>
          <w:sz w:val="24"/>
          <w:szCs w:val="24"/>
        </w:rPr>
        <w:t>, hepatocellular carcinoma in 5 (6.3%)</w:t>
      </w:r>
      <w:r w:rsidR="00B66C76" w:rsidRPr="002F238C">
        <w:rPr>
          <w:rFonts w:ascii="Book Antiqua" w:hAnsi="Book Antiqua" w:cs="Times New Roman"/>
          <w:sz w:val="24"/>
          <w:szCs w:val="24"/>
        </w:rPr>
        <w:t xml:space="preserve"> </w:t>
      </w:r>
      <w:r w:rsidRPr="002F238C">
        <w:rPr>
          <w:rFonts w:ascii="Book Antiqua" w:hAnsi="Book Antiqua" w:cs="Times New Roman"/>
          <w:sz w:val="24"/>
          <w:szCs w:val="24"/>
        </w:rPr>
        <w:t xml:space="preserve">and </w:t>
      </w:r>
      <w:r w:rsidR="00CA40D6" w:rsidRPr="002F238C">
        <w:rPr>
          <w:rFonts w:ascii="Book Antiqua" w:hAnsi="Book Antiqua" w:cs="Times New Roman"/>
          <w:sz w:val="24"/>
          <w:szCs w:val="24"/>
        </w:rPr>
        <w:t>non-neoplastic</w:t>
      </w:r>
      <w:r w:rsidRPr="002F238C">
        <w:rPr>
          <w:rFonts w:ascii="Book Antiqua" w:hAnsi="Book Antiqua" w:cs="Times New Roman"/>
          <w:sz w:val="24"/>
          <w:szCs w:val="24"/>
        </w:rPr>
        <w:t xml:space="preserve"> etiology in 7</w:t>
      </w:r>
      <w:r w:rsidR="00B66C76" w:rsidRPr="002F238C">
        <w:rPr>
          <w:rFonts w:ascii="Book Antiqua" w:hAnsi="Book Antiqua" w:cs="Times New Roman"/>
          <w:sz w:val="24"/>
          <w:szCs w:val="24"/>
        </w:rPr>
        <w:t xml:space="preserve"> </w:t>
      </w:r>
      <w:r w:rsidRPr="002F238C">
        <w:rPr>
          <w:rFonts w:ascii="Book Antiqua" w:hAnsi="Book Antiqua" w:cs="Times New Roman"/>
          <w:sz w:val="24"/>
          <w:szCs w:val="24"/>
        </w:rPr>
        <w:t>(8.9%) cases, which includes 4 cases diagnosed</w:t>
      </w:r>
      <w:r w:rsidR="00B66C76" w:rsidRPr="002F238C">
        <w:rPr>
          <w:rFonts w:ascii="Book Antiqua" w:hAnsi="Book Antiqua" w:cs="Times New Roman"/>
          <w:sz w:val="24"/>
          <w:szCs w:val="24"/>
        </w:rPr>
        <w:t xml:space="preserve"> </w:t>
      </w:r>
      <w:r w:rsidRPr="002F238C">
        <w:rPr>
          <w:rFonts w:ascii="Book Antiqua" w:hAnsi="Book Antiqua" w:cs="Times New Roman"/>
          <w:sz w:val="24"/>
          <w:szCs w:val="24"/>
        </w:rPr>
        <w:t>as</w:t>
      </w:r>
      <w:r w:rsidR="00B66C76" w:rsidRPr="002F238C">
        <w:rPr>
          <w:rFonts w:ascii="Book Antiqua" w:hAnsi="Book Antiqua" w:cs="Times New Roman"/>
          <w:sz w:val="24"/>
          <w:szCs w:val="24"/>
        </w:rPr>
        <w:t xml:space="preserve"> </w:t>
      </w:r>
      <w:r w:rsidRPr="002F238C">
        <w:rPr>
          <w:rFonts w:ascii="Book Antiqua" w:hAnsi="Book Antiqua" w:cs="Times New Roman"/>
          <w:sz w:val="24"/>
          <w:szCs w:val="24"/>
        </w:rPr>
        <w:t>abscess</w:t>
      </w:r>
      <w:r w:rsidR="00B66C76" w:rsidRPr="002F238C">
        <w:rPr>
          <w:rFonts w:ascii="Book Antiqua" w:hAnsi="Book Antiqua" w:cs="Times New Roman"/>
          <w:sz w:val="24"/>
          <w:szCs w:val="24"/>
        </w:rPr>
        <w:t xml:space="preserve"> </w:t>
      </w:r>
      <w:r w:rsidRPr="002F238C">
        <w:rPr>
          <w:rFonts w:ascii="Book Antiqua" w:hAnsi="Book Antiqua" w:cs="Times New Roman"/>
          <w:sz w:val="24"/>
          <w:szCs w:val="24"/>
        </w:rPr>
        <w:t>and</w:t>
      </w:r>
      <w:r w:rsidR="00C73198">
        <w:rPr>
          <w:rFonts w:ascii="Book Antiqua" w:hAnsi="Book Antiqua" w:cs="Times New Roman"/>
          <w:sz w:val="24"/>
          <w:szCs w:val="24"/>
        </w:rPr>
        <w:t xml:space="preserve"> </w:t>
      </w:r>
      <w:r w:rsidRPr="002F238C">
        <w:rPr>
          <w:rFonts w:ascii="Book Antiqua" w:hAnsi="Book Antiqua" w:cs="Times New Roman"/>
          <w:sz w:val="24"/>
          <w:szCs w:val="24"/>
        </w:rPr>
        <w:t>hemangioma in 1 (1.3%) case.</w:t>
      </w:r>
    </w:p>
    <w:p w:rsidR="00DC0693" w:rsidRPr="002F238C" w:rsidRDefault="00DC0693" w:rsidP="00145474">
      <w:pPr>
        <w:snapToGrid w:val="0"/>
        <w:spacing w:after="0" w:line="360" w:lineRule="auto"/>
        <w:jc w:val="both"/>
        <w:rPr>
          <w:rFonts w:ascii="Book Antiqua" w:hAnsi="Book Antiqua" w:cs="Times New Roman"/>
          <w:b/>
          <w:sz w:val="24"/>
          <w:szCs w:val="24"/>
        </w:rPr>
      </w:pPr>
    </w:p>
    <w:p w:rsidR="00200ACB" w:rsidRPr="005B3DE3" w:rsidRDefault="00200ACB" w:rsidP="00145474">
      <w:pPr>
        <w:snapToGrid w:val="0"/>
        <w:spacing w:after="0" w:line="360" w:lineRule="auto"/>
        <w:jc w:val="both"/>
        <w:rPr>
          <w:rFonts w:ascii="Book Antiqua" w:hAnsi="Book Antiqua" w:cs="Times New Roman"/>
          <w:b/>
          <w:i/>
          <w:sz w:val="24"/>
          <w:szCs w:val="24"/>
        </w:rPr>
      </w:pPr>
      <w:r w:rsidRPr="005B3DE3">
        <w:rPr>
          <w:rFonts w:ascii="Book Antiqua" w:hAnsi="Book Antiqua" w:cs="Times New Roman"/>
          <w:b/>
          <w:i/>
          <w:sz w:val="24"/>
          <w:szCs w:val="24"/>
        </w:rPr>
        <w:t>Pathological findings</w:t>
      </w:r>
    </w:p>
    <w:p w:rsidR="00200ACB" w:rsidRPr="002F238C" w:rsidRDefault="001F53BA" w:rsidP="00145474">
      <w:pPr>
        <w:pStyle w:val="CommentText"/>
        <w:snapToGrid w:val="0"/>
        <w:spacing w:after="0" w:line="360" w:lineRule="auto"/>
        <w:jc w:val="both"/>
        <w:rPr>
          <w:rFonts w:ascii="Book Antiqua" w:hAnsi="Book Antiqua" w:cs="Times New Roman"/>
          <w:sz w:val="24"/>
          <w:szCs w:val="24"/>
        </w:rPr>
      </w:pPr>
      <w:r w:rsidRPr="002F238C">
        <w:rPr>
          <w:rFonts w:ascii="Book Antiqua" w:hAnsi="Book Antiqua" w:cs="Times New Roman"/>
          <w:sz w:val="24"/>
          <w:szCs w:val="24"/>
        </w:rPr>
        <w:t xml:space="preserve">Of the seven </w:t>
      </w:r>
      <w:r w:rsidR="005F4384" w:rsidRPr="002F238C">
        <w:rPr>
          <w:rFonts w:ascii="Book Antiqua" w:hAnsi="Book Antiqua" w:cs="Times New Roman"/>
          <w:sz w:val="24"/>
          <w:szCs w:val="24"/>
        </w:rPr>
        <w:t xml:space="preserve">liver </w:t>
      </w:r>
      <w:r w:rsidRPr="002F238C">
        <w:rPr>
          <w:rFonts w:ascii="Book Antiqua" w:hAnsi="Book Antiqua" w:cs="Times New Roman"/>
          <w:sz w:val="24"/>
          <w:szCs w:val="24"/>
        </w:rPr>
        <w:t>resections in our study, f</w:t>
      </w:r>
      <w:r w:rsidR="00200ACB" w:rsidRPr="002F238C">
        <w:rPr>
          <w:rFonts w:ascii="Book Antiqua" w:hAnsi="Book Antiqua" w:cs="Times New Roman"/>
          <w:sz w:val="24"/>
          <w:szCs w:val="24"/>
        </w:rPr>
        <w:t>ive were available for gross examination</w:t>
      </w:r>
      <w:r w:rsidRPr="002F238C">
        <w:rPr>
          <w:rFonts w:ascii="Book Antiqua" w:hAnsi="Book Antiqua" w:cs="Times New Roman"/>
          <w:sz w:val="24"/>
          <w:szCs w:val="24"/>
        </w:rPr>
        <w:t xml:space="preserve"> and the remaining two were slides and blocks</w:t>
      </w:r>
      <w:r w:rsidR="00200ACB" w:rsidRPr="002F238C">
        <w:rPr>
          <w:rFonts w:ascii="Book Antiqua" w:hAnsi="Book Antiqua" w:cs="Times New Roman"/>
          <w:sz w:val="24"/>
          <w:szCs w:val="24"/>
        </w:rPr>
        <w:t>.</w:t>
      </w:r>
      <w:r w:rsidR="00563AB6" w:rsidRPr="002F238C">
        <w:rPr>
          <w:rFonts w:ascii="Book Antiqua" w:hAnsi="Book Antiqua" w:cs="Times New Roman"/>
          <w:sz w:val="24"/>
          <w:szCs w:val="24"/>
        </w:rPr>
        <w:t xml:space="preserve"> </w:t>
      </w:r>
      <w:r w:rsidR="00200ACB" w:rsidRPr="002F238C">
        <w:rPr>
          <w:rFonts w:ascii="Book Antiqua" w:hAnsi="Book Antiqua" w:cs="Times New Roman"/>
          <w:sz w:val="24"/>
          <w:szCs w:val="24"/>
        </w:rPr>
        <w:t>Of the</w:t>
      </w:r>
      <w:r w:rsidRPr="002F238C">
        <w:rPr>
          <w:rFonts w:ascii="Book Antiqua" w:hAnsi="Book Antiqua" w:cs="Times New Roman"/>
          <w:sz w:val="24"/>
          <w:szCs w:val="24"/>
        </w:rPr>
        <w:t xml:space="preserve"> five</w:t>
      </w:r>
      <w:r w:rsidR="00200ACB" w:rsidRPr="002F238C">
        <w:rPr>
          <w:rFonts w:ascii="Book Antiqua" w:hAnsi="Book Antiqua" w:cs="Times New Roman"/>
          <w:sz w:val="24"/>
          <w:szCs w:val="24"/>
        </w:rPr>
        <w:t xml:space="preserve">, 3 were segmental resection specimens of segment 3, 6 </w:t>
      </w:r>
      <w:r w:rsidR="005B3DE3">
        <w:rPr>
          <w:rFonts w:ascii="Book Antiqua" w:eastAsiaTheme="minorEastAsia" w:hAnsi="Book Antiqua" w:cs="Times New Roman" w:hint="eastAsia"/>
          <w:sz w:val="24"/>
          <w:szCs w:val="24"/>
          <w:lang w:eastAsia="zh-CN"/>
        </w:rPr>
        <w:t>and</w:t>
      </w:r>
      <w:r w:rsidR="00200ACB" w:rsidRPr="002F238C">
        <w:rPr>
          <w:rFonts w:ascii="Book Antiqua" w:hAnsi="Book Antiqua" w:cs="Times New Roman"/>
          <w:sz w:val="24"/>
          <w:szCs w:val="24"/>
        </w:rPr>
        <w:t xml:space="preserve"> 8 respectively and the remaining 2 were left lateral </w:t>
      </w:r>
      <w:r w:rsidR="00200ACB" w:rsidRPr="002F238C">
        <w:rPr>
          <w:rFonts w:ascii="Book Antiqua" w:hAnsi="Book Antiqua" w:cs="Times New Roman"/>
          <w:sz w:val="24"/>
          <w:szCs w:val="24"/>
        </w:rPr>
        <w:lastRenderedPageBreak/>
        <w:t>segmentectom</w:t>
      </w:r>
      <w:r w:rsidR="00BF2B02" w:rsidRPr="002F238C">
        <w:rPr>
          <w:rFonts w:ascii="Book Antiqua" w:hAnsi="Book Antiqua" w:cs="Times New Roman"/>
          <w:sz w:val="24"/>
          <w:szCs w:val="24"/>
        </w:rPr>
        <w:t>ies</w:t>
      </w:r>
      <w:r w:rsidR="00200ACB" w:rsidRPr="002F238C">
        <w:rPr>
          <w:rFonts w:ascii="Book Antiqua" w:hAnsi="Book Antiqua" w:cs="Times New Roman"/>
          <w:sz w:val="24"/>
          <w:szCs w:val="24"/>
        </w:rPr>
        <w:t>. All resection specimens except one left lateral segmentectomy specimen had a single tumor nodule, ranging in size from 2.5</w:t>
      </w:r>
      <w:r w:rsidR="005B3DE3">
        <w:rPr>
          <w:rFonts w:ascii="Book Antiqua" w:eastAsiaTheme="minorEastAsia" w:hAnsi="Book Antiqua" w:cs="Times New Roman" w:hint="eastAsia"/>
          <w:sz w:val="24"/>
          <w:szCs w:val="24"/>
          <w:lang w:eastAsia="zh-CN"/>
        </w:rPr>
        <w:t xml:space="preserve"> </w:t>
      </w:r>
      <w:r w:rsidR="00200ACB" w:rsidRPr="002F238C">
        <w:rPr>
          <w:rFonts w:ascii="Book Antiqua" w:hAnsi="Book Antiqua" w:cs="Times New Roman"/>
          <w:sz w:val="24"/>
          <w:szCs w:val="24"/>
        </w:rPr>
        <w:t>cm to 7.5</w:t>
      </w:r>
      <w:r w:rsidR="005B3DE3">
        <w:rPr>
          <w:rFonts w:ascii="Book Antiqua" w:eastAsiaTheme="minorEastAsia" w:hAnsi="Book Antiqua" w:cs="Times New Roman" w:hint="eastAsia"/>
          <w:sz w:val="24"/>
          <w:szCs w:val="24"/>
          <w:lang w:eastAsia="zh-CN"/>
        </w:rPr>
        <w:t xml:space="preserve"> </w:t>
      </w:r>
      <w:r w:rsidR="00200ACB" w:rsidRPr="002F238C">
        <w:rPr>
          <w:rFonts w:ascii="Book Antiqua" w:hAnsi="Book Antiqua" w:cs="Times New Roman"/>
          <w:sz w:val="24"/>
          <w:szCs w:val="24"/>
        </w:rPr>
        <w:t>cm with a firm grey white to yellow cut surface</w:t>
      </w:r>
      <w:r w:rsidR="00563AB6" w:rsidRPr="002F238C">
        <w:rPr>
          <w:rFonts w:ascii="Book Antiqua" w:hAnsi="Book Antiqua" w:cs="Times New Roman"/>
          <w:sz w:val="24"/>
          <w:szCs w:val="24"/>
        </w:rPr>
        <w:t xml:space="preserve"> </w:t>
      </w:r>
      <w:r w:rsidR="001676C7" w:rsidRPr="002F238C">
        <w:rPr>
          <w:rFonts w:ascii="Book Antiqua" w:hAnsi="Book Antiqua" w:cs="Times New Roman"/>
          <w:sz w:val="24"/>
          <w:szCs w:val="24"/>
        </w:rPr>
        <w:t>(Fi</w:t>
      </w:r>
      <w:r w:rsidR="006C0AF8" w:rsidRPr="002F238C">
        <w:rPr>
          <w:rFonts w:ascii="Book Antiqua" w:hAnsi="Book Antiqua" w:cs="Times New Roman"/>
          <w:sz w:val="24"/>
          <w:szCs w:val="24"/>
        </w:rPr>
        <w:t>gure</w:t>
      </w:r>
      <w:r w:rsidR="001676C7" w:rsidRPr="002F238C">
        <w:rPr>
          <w:rFonts w:ascii="Book Antiqua" w:hAnsi="Book Antiqua" w:cs="Times New Roman"/>
          <w:sz w:val="24"/>
          <w:szCs w:val="24"/>
        </w:rPr>
        <w:t xml:space="preserve"> 1)</w:t>
      </w:r>
      <w:r w:rsidR="00200ACB" w:rsidRPr="002F238C">
        <w:rPr>
          <w:rFonts w:ascii="Book Antiqua" w:hAnsi="Book Antiqua" w:cs="Times New Roman"/>
          <w:sz w:val="24"/>
          <w:szCs w:val="24"/>
        </w:rPr>
        <w:t>.</w:t>
      </w:r>
      <w:r w:rsidR="00C73198">
        <w:rPr>
          <w:rFonts w:ascii="Book Antiqua" w:hAnsi="Book Antiqua" w:cs="Times New Roman"/>
          <w:sz w:val="24"/>
          <w:szCs w:val="24"/>
        </w:rPr>
        <w:t xml:space="preserve"> </w:t>
      </w:r>
      <w:r w:rsidR="00200ACB" w:rsidRPr="002F238C">
        <w:rPr>
          <w:rFonts w:ascii="Book Antiqua" w:hAnsi="Book Antiqua" w:cs="Times New Roman"/>
          <w:sz w:val="24"/>
          <w:szCs w:val="24"/>
        </w:rPr>
        <w:t>Focal area of hemorrhage was seen in one case.</w:t>
      </w:r>
      <w:r w:rsidR="00C73198">
        <w:rPr>
          <w:rFonts w:ascii="Book Antiqua" w:hAnsi="Book Antiqua" w:cs="Times New Roman"/>
          <w:sz w:val="24"/>
          <w:szCs w:val="24"/>
        </w:rPr>
        <w:t xml:space="preserve"> </w:t>
      </w:r>
      <w:r w:rsidR="00200ACB" w:rsidRPr="002F238C">
        <w:rPr>
          <w:rFonts w:ascii="Book Antiqua" w:hAnsi="Book Antiqua" w:cs="Times New Roman"/>
          <w:sz w:val="24"/>
          <w:szCs w:val="24"/>
        </w:rPr>
        <w:t>There was no evidence of necrosis or gross vascular invasion.</w:t>
      </w:r>
      <w:r w:rsidR="00C73198">
        <w:rPr>
          <w:rFonts w:ascii="Book Antiqua" w:hAnsi="Book Antiqua" w:cs="Times New Roman"/>
          <w:sz w:val="24"/>
          <w:szCs w:val="24"/>
        </w:rPr>
        <w:t xml:space="preserve"> </w:t>
      </w:r>
      <w:r w:rsidR="00200ACB" w:rsidRPr="002F238C">
        <w:rPr>
          <w:rFonts w:ascii="Book Antiqua" w:hAnsi="Book Antiqua" w:cs="Times New Roman"/>
          <w:sz w:val="24"/>
          <w:szCs w:val="24"/>
        </w:rPr>
        <w:t>The surrounding liver parenchyma was normal.</w:t>
      </w:r>
      <w:r w:rsidR="00C73198">
        <w:rPr>
          <w:rFonts w:ascii="Book Antiqua" w:hAnsi="Book Antiqua" w:cs="Times New Roman"/>
          <w:sz w:val="24"/>
          <w:szCs w:val="24"/>
        </w:rPr>
        <w:t xml:space="preserve"> </w:t>
      </w:r>
      <w:r w:rsidR="00200ACB" w:rsidRPr="002F238C">
        <w:rPr>
          <w:rFonts w:ascii="Book Antiqua" w:hAnsi="Book Antiqua" w:cs="Times New Roman"/>
          <w:sz w:val="24"/>
          <w:szCs w:val="24"/>
        </w:rPr>
        <w:t>One left lateral segmentectomy specimen following chemotherapy showed 2 tumor nodules, measuring 0.7</w:t>
      </w:r>
      <w:r w:rsidR="005B3DE3">
        <w:rPr>
          <w:rFonts w:ascii="Book Antiqua" w:eastAsiaTheme="minorEastAsia" w:hAnsi="Book Antiqua" w:cs="Times New Roman" w:hint="eastAsia"/>
          <w:sz w:val="24"/>
          <w:szCs w:val="24"/>
          <w:lang w:eastAsia="zh-CN"/>
        </w:rPr>
        <w:t xml:space="preserve"> </w:t>
      </w:r>
      <w:r w:rsidR="00200ACB" w:rsidRPr="002F238C">
        <w:rPr>
          <w:rFonts w:ascii="Book Antiqua" w:hAnsi="Book Antiqua" w:cs="Times New Roman"/>
          <w:sz w:val="24"/>
          <w:szCs w:val="24"/>
        </w:rPr>
        <w:t>cm and 6.5</w:t>
      </w:r>
      <w:r w:rsidR="005B3DE3">
        <w:rPr>
          <w:rFonts w:ascii="Book Antiqua" w:eastAsiaTheme="minorEastAsia" w:hAnsi="Book Antiqua" w:cs="Times New Roman" w:hint="eastAsia"/>
          <w:sz w:val="24"/>
          <w:szCs w:val="24"/>
          <w:lang w:eastAsia="zh-CN"/>
        </w:rPr>
        <w:t xml:space="preserve"> </w:t>
      </w:r>
      <w:r w:rsidR="00200ACB" w:rsidRPr="002F238C">
        <w:rPr>
          <w:rFonts w:ascii="Book Antiqua" w:hAnsi="Book Antiqua" w:cs="Times New Roman"/>
          <w:sz w:val="24"/>
          <w:szCs w:val="24"/>
        </w:rPr>
        <w:t>cm respectively.</w:t>
      </w:r>
      <w:r w:rsidR="00C73198">
        <w:rPr>
          <w:rFonts w:ascii="Book Antiqua" w:hAnsi="Book Antiqua" w:cs="Times New Roman"/>
          <w:sz w:val="24"/>
          <w:szCs w:val="24"/>
        </w:rPr>
        <w:t xml:space="preserve"> </w:t>
      </w:r>
      <w:r w:rsidR="00200ACB" w:rsidRPr="002F238C">
        <w:rPr>
          <w:rFonts w:ascii="Book Antiqua" w:hAnsi="Book Antiqua" w:cs="Times New Roman"/>
          <w:sz w:val="24"/>
          <w:szCs w:val="24"/>
        </w:rPr>
        <w:t>The cut surface of the tumor was firm grey white with focal areas of necrosis amounting to approximately 20% of the total tumor volume.</w:t>
      </w:r>
      <w:r w:rsidR="00C73198">
        <w:rPr>
          <w:rFonts w:ascii="Book Antiqua" w:hAnsi="Book Antiqua" w:cs="Times New Roman"/>
          <w:sz w:val="24"/>
          <w:szCs w:val="24"/>
        </w:rPr>
        <w:t xml:space="preserve"> </w:t>
      </w:r>
      <w:r w:rsidR="00200ACB" w:rsidRPr="002F238C">
        <w:rPr>
          <w:rFonts w:ascii="Book Antiqua" w:hAnsi="Book Antiqua" w:cs="Times New Roman"/>
          <w:sz w:val="24"/>
          <w:szCs w:val="24"/>
        </w:rPr>
        <w:t xml:space="preserve">There was no gross vascular invasion. The surrounding liver parenchyma was normal. </w:t>
      </w:r>
    </w:p>
    <w:p w:rsidR="001F53BA" w:rsidRPr="002F238C" w:rsidRDefault="001F53BA" w:rsidP="00145474">
      <w:pPr>
        <w:snapToGrid w:val="0"/>
        <w:spacing w:after="0" w:line="360" w:lineRule="auto"/>
        <w:ind w:firstLineChars="100" w:firstLine="240"/>
        <w:jc w:val="both"/>
        <w:rPr>
          <w:rFonts w:ascii="Book Antiqua" w:hAnsi="Book Antiqua" w:cs="Times New Roman"/>
          <w:sz w:val="24"/>
          <w:szCs w:val="24"/>
        </w:rPr>
      </w:pPr>
      <w:r w:rsidRPr="002F238C">
        <w:rPr>
          <w:rFonts w:ascii="Book Antiqua" w:hAnsi="Book Antiqua" w:cs="Times New Roman"/>
          <w:sz w:val="24"/>
          <w:szCs w:val="24"/>
        </w:rPr>
        <w:t>Based on</w:t>
      </w:r>
      <w:r w:rsidR="001E116B" w:rsidRPr="002F238C">
        <w:rPr>
          <w:rFonts w:ascii="Book Antiqua" w:hAnsi="Book Antiqua" w:cs="Times New Roman"/>
          <w:sz w:val="24"/>
          <w:szCs w:val="24"/>
        </w:rPr>
        <w:t xml:space="preserve"> </w:t>
      </w:r>
      <w:r w:rsidRPr="002F238C">
        <w:rPr>
          <w:rFonts w:ascii="Book Antiqua" w:hAnsi="Book Antiqua" w:cs="Times New Roman"/>
          <w:sz w:val="24"/>
          <w:szCs w:val="24"/>
        </w:rPr>
        <w:t>WHO 2010 grading of the 79 tumors, 16 each were G1 and G2 and 18 were G3 tumors.</w:t>
      </w:r>
      <w:r w:rsidR="00C73198">
        <w:rPr>
          <w:rFonts w:ascii="Book Antiqua" w:hAnsi="Book Antiqua" w:cs="Times New Roman"/>
          <w:sz w:val="24"/>
          <w:szCs w:val="24"/>
        </w:rPr>
        <w:t xml:space="preserve"> </w:t>
      </w:r>
      <w:r w:rsidRPr="002F238C">
        <w:rPr>
          <w:rFonts w:ascii="Book Antiqua" w:hAnsi="Book Antiqua" w:cs="Times New Roman"/>
          <w:sz w:val="24"/>
          <w:szCs w:val="24"/>
        </w:rPr>
        <w:t>Of the remaining 29 tumors, 13 were assigned to D1/2 grade and 16 were assigned D2/3 grade.</w:t>
      </w:r>
    </w:p>
    <w:p w:rsidR="001676C7" w:rsidRPr="002F238C" w:rsidRDefault="00200ACB" w:rsidP="00145474">
      <w:pPr>
        <w:snapToGrid w:val="0"/>
        <w:spacing w:after="0" w:line="360" w:lineRule="auto"/>
        <w:ind w:firstLineChars="100" w:firstLine="240"/>
        <w:jc w:val="both"/>
        <w:rPr>
          <w:rFonts w:ascii="Book Antiqua" w:hAnsi="Book Antiqua" w:cs="Times New Roman"/>
          <w:sz w:val="24"/>
          <w:szCs w:val="24"/>
        </w:rPr>
      </w:pPr>
      <w:r w:rsidRPr="002F238C">
        <w:rPr>
          <w:rFonts w:ascii="Book Antiqua" w:hAnsi="Book Antiqua" w:cs="Times New Roman"/>
          <w:sz w:val="24"/>
          <w:szCs w:val="24"/>
        </w:rPr>
        <w:t>Histologically, the low grade tumors</w:t>
      </w:r>
      <w:r w:rsidR="00563AB6" w:rsidRPr="002F238C">
        <w:rPr>
          <w:rFonts w:ascii="Book Antiqua" w:hAnsi="Book Antiqua" w:cs="Times New Roman"/>
          <w:sz w:val="24"/>
          <w:szCs w:val="24"/>
        </w:rPr>
        <w:t xml:space="preserve"> </w:t>
      </w:r>
      <w:r w:rsidRPr="002F238C">
        <w:rPr>
          <w:rFonts w:ascii="Book Antiqua" w:hAnsi="Book Antiqua" w:cs="Times New Roman"/>
          <w:sz w:val="24"/>
          <w:szCs w:val="24"/>
        </w:rPr>
        <w:t>(G1, G2, D1/2) had a classical pattern of arrangement including nests, trabeculae, cords, ribbons,</w:t>
      </w:r>
      <w:r w:rsidR="00167D03" w:rsidRPr="002F238C">
        <w:rPr>
          <w:rFonts w:ascii="Book Antiqua" w:hAnsi="Book Antiqua" w:cs="Times New Roman"/>
          <w:sz w:val="24"/>
          <w:szCs w:val="24"/>
        </w:rPr>
        <w:t xml:space="preserve"> festoons,</w:t>
      </w:r>
      <w:r w:rsidRPr="002F238C">
        <w:rPr>
          <w:rFonts w:ascii="Book Antiqua" w:hAnsi="Book Antiqua" w:cs="Times New Roman"/>
          <w:sz w:val="24"/>
          <w:szCs w:val="24"/>
        </w:rPr>
        <w:t xml:space="preserve"> sheets, gyriform, pseudopapillary and acinar patterns</w:t>
      </w:r>
      <w:r w:rsidR="00563AB6" w:rsidRPr="002F238C">
        <w:rPr>
          <w:rFonts w:ascii="Book Antiqua" w:hAnsi="Book Antiqua" w:cs="Times New Roman"/>
          <w:sz w:val="24"/>
          <w:szCs w:val="24"/>
        </w:rPr>
        <w:t xml:space="preserve"> </w:t>
      </w:r>
      <w:r w:rsidR="003C6712" w:rsidRPr="002F238C">
        <w:rPr>
          <w:rFonts w:ascii="Book Antiqua" w:hAnsi="Book Antiqua" w:cs="Times New Roman"/>
          <w:sz w:val="24"/>
          <w:szCs w:val="24"/>
        </w:rPr>
        <w:t>(Fig</w:t>
      </w:r>
      <w:r w:rsidR="006C0AF8" w:rsidRPr="002F238C">
        <w:rPr>
          <w:rFonts w:ascii="Book Antiqua" w:hAnsi="Book Antiqua" w:cs="Times New Roman"/>
          <w:sz w:val="24"/>
          <w:szCs w:val="24"/>
        </w:rPr>
        <w:t>ure</w:t>
      </w:r>
      <w:r w:rsidR="005B3DE3">
        <w:rPr>
          <w:rFonts w:ascii="Book Antiqua" w:hAnsi="Book Antiqua" w:cs="Times New Roman" w:hint="eastAsia"/>
          <w:sz w:val="24"/>
          <w:szCs w:val="24"/>
          <w:lang w:eastAsia="zh-CN"/>
        </w:rPr>
        <w:t xml:space="preserve"> </w:t>
      </w:r>
      <w:r w:rsidR="003C6712" w:rsidRPr="002F238C">
        <w:rPr>
          <w:rFonts w:ascii="Book Antiqua" w:hAnsi="Book Antiqua" w:cs="Times New Roman"/>
          <w:sz w:val="24"/>
          <w:szCs w:val="24"/>
        </w:rPr>
        <w:t>2</w:t>
      </w:r>
      <w:r w:rsidR="006C0AF8" w:rsidRPr="002F238C">
        <w:rPr>
          <w:rFonts w:ascii="Book Antiqua" w:hAnsi="Book Antiqua" w:cs="Times New Roman"/>
          <w:sz w:val="24"/>
          <w:szCs w:val="24"/>
        </w:rPr>
        <w:t>A</w:t>
      </w:r>
      <w:r w:rsidR="005B3DE3">
        <w:rPr>
          <w:rFonts w:ascii="Book Antiqua" w:hAnsi="Book Antiqua" w:cs="Times New Roman" w:hint="eastAsia"/>
          <w:sz w:val="24"/>
          <w:szCs w:val="24"/>
          <w:lang w:eastAsia="zh-CN"/>
        </w:rPr>
        <w:t xml:space="preserve"> and </w:t>
      </w:r>
      <w:r w:rsidR="006C0AF8" w:rsidRPr="002F238C">
        <w:rPr>
          <w:rFonts w:ascii="Book Antiqua" w:hAnsi="Book Antiqua" w:cs="Times New Roman"/>
          <w:sz w:val="24"/>
          <w:szCs w:val="24"/>
        </w:rPr>
        <w:t>C</w:t>
      </w:r>
      <w:r w:rsidR="003C6712" w:rsidRPr="002F238C">
        <w:rPr>
          <w:rFonts w:ascii="Book Antiqua" w:hAnsi="Book Antiqua" w:cs="Times New Roman"/>
          <w:sz w:val="24"/>
          <w:szCs w:val="24"/>
        </w:rPr>
        <w:t>)</w:t>
      </w:r>
      <w:r w:rsidRPr="002F238C">
        <w:rPr>
          <w:rFonts w:ascii="Book Antiqua" w:hAnsi="Book Antiqua" w:cs="Times New Roman"/>
          <w:sz w:val="24"/>
          <w:szCs w:val="24"/>
        </w:rPr>
        <w:t xml:space="preserve">. The cells were round to polygonal with moderate to abundant amounts of eosinophilic granular cytoplasm and uniform to mildly pleomorphic nuclei with uniformly dispersed coarse chromatin and inconspicuous </w:t>
      </w:r>
      <w:r w:rsidR="00C45FBF" w:rsidRPr="002F238C">
        <w:rPr>
          <w:rFonts w:ascii="Book Antiqua" w:hAnsi="Book Antiqua" w:cs="Times New Roman"/>
          <w:sz w:val="24"/>
          <w:szCs w:val="24"/>
        </w:rPr>
        <w:t>mitotic activity</w:t>
      </w:r>
      <w:r w:rsidR="00563AB6" w:rsidRPr="002F238C">
        <w:rPr>
          <w:rFonts w:ascii="Book Antiqua" w:hAnsi="Book Antiqua" w:cs="Times New Roman"/>
          <w:sz w:val="24"/>
          <w:szCs w:val="24"/>
        </w:rPr>
        <w:t xml:space="preserve"> </w:t>
      </w:r>
      <w:r w:rsidR="001676C7" w:rsidRPr="002F238C">
        <w:rPr>
          <w:rFonts w:ascii="Book Antiqua" w:hAnsi="Book Antiqua" w:cs="Times New Roman"/>
          <w:sz w:val="24"/>
          <w:szCs w:val="24"/>
        </w:rPr>
        <w:t>(Fig</w:t>
      </w:r>
      <w:r w:rsidR="002B09A7" w:rsidRPr="002F238C">
        <w:rPr>
          <w:rFonts w:ascii="Book Antiqua" w:hAnsi="Book Antiqua" w:cs="Times New Roman"/>
          <w:sz w:val="24"/>
          <w:szCs w:val="24"/>
        </w:rPr>
        <w:t>ure</w:t>
      </w:r>
      <w:r w:rsidR="001676C7" w:rsidRPr="002F238C">
        <w:rPr>
          <w:rFonts w:ascii="Book Antiqua" w:hAnsi="Book Antiqua" w:cs="Times New Roman"/>
          <w:sz w:val="24"/>
          <w:szCs w:val="24"/>
        </w:rPr>
        <w:t xml:space="preserve"> 3</w:t>
      </w:r>
      <w:r w:rsidR="006C0AF8" w:rsidRPr="002F238C">
        <w:rPr>
          <w:rFonts w:ascii="Book Antiqua" w:hAnsi="Book Antiqua" w:cs="Times New Roman"/>
          <w:sz w:val="24"/>
          <w:szCs w:val="24"/>
        </w:rPr>
        <w:t>A</w:t>
      </w:r>
      <w:r w:rsidR="001676C7" w:rsidRPr="002F238C">
        <w:rPr>
          <w:rFonts w:ascii="Book Antiqua" w:hAnsi="Book Antiqua" w:cs="Times New Roman"/>
          <w:sz w:val="24"/>
          <w:szCs w:val="24"/>
        </w:rPr>
        <w:t>).</w:t>
      </w:r>
    </w:p>
    <w:p w:rsidR="001676C7" w:rsidRPr="002F238C" w:rsidRDefault="00200ACB" w:rsidP="00145474">
      <w:pPr>
        <w:snapToGrid w:val="0"/>
        <w:spacing w:after="0" w:line="360" w:lineRule="auto"/>
        <w:ind w:firstLineChars="100" w:firstLine="240"/>
        <w:jc w:val="both"/>
        <w:rPr>
          <w:rFonts w:ascii="Book Antiqua" w:hAnsi="Book Antiqua" w:cs="Times New Roman"/>
          <w:sz w:val="24"/>
          <w:szCs w:val="24"/>
        </w:rPr>
      </w:pPr>
      <w:r w:rsidRPr="002F238C">
        <w:rPr>
          <w:rFonts w:ascii="Book Antiqua" w:hAnsi="Book Antiqua" w:cs="Times New Roman"/>
          <w:sz w:val="24"/>
          <w:szCs w:val="24"/>
        </w:rPr>
        <w:t>The high grade tumors (G3, D2/3) showed nests and sheets of medium sized polygonal cells with mild to moderately pleomorphic nuclei with finely dispersed chromatin and scant to moderate amounts of eosinophilic cytoplasm.</w:t>
      </w:r>
      <w:r w:rsidR="00C73198">
        <w:rPr>
          <w:rFonts w:ascii="Book Antiqua" w:hAnsi="Book Antiqua" w:cs="Times New Roman"/>
          <w:sz w:val="24"/>
          <w:szCs w:val="24"/>
        </w:rPr>
        <w:t xml:space="preserve"> </w:t>
      </w:r>
      <w:r w:rsidRPr="002F238C">
        <w:rPr>
          <w:rFonts w:ascii="Book Antiqua" w:hAnsi="Book Antiqua" w:cs="Times New Roman"/>
          <w:sz w:val="24"/>
          <w:szCs w:val="24"/>
        </w:rPr>
        <w:t>There was increased mitotic and apoptotic activity</w:t>
      </w:r>
      <w:r w:rsidR="004E4CF3" w:rsidRPr="002F238C">
        <w:rPr>
          <w:rFonts w:ascii="Book Antiqua" w:hAnsi="Book Antiqua" w:cs="Times New Roman"/>
          <w:sz w:val="24"/>
          <w:szCs w:val="24"/>
        </w:rPr>
        <w:t xml:space="preserve"> </w:t>
      </w:r>
      <w:r w:rsidR="001676C7" w:rsidRPr="002F238C">
        <w:rPr>
          <w:rFonts w:ascii="Book Antiqua" w:hAnsi="Book Antiqua" w:cs="Times New Roman"/>
          <w:sz w:val="24"/>
          <w:szCs w:val="24"/>
        </w:rPr>
        <w:t>(Fig</w:t>
      </w:r>
      <w:r w:rsidR="006C0AF8" w:rsidRPr="002F238C">
        <w:rPr>
          <w:rFonts w:ascii="Book Antiqua" w:hAnsi="Book Antiqua" w:cs="Times New Roman"/>
          <w:sz w:val="24"/>
          <w:szCs w:val="24"/>
        </w:rPr>
        <w:t>ures</w:t>
      </w:r>
      <w:r w:rsidR="001676C7" w:rsidRPr="002F238C">
        <w:rPr>
          <w:rFonts w:ascii="Book Antiqua" w:hAnsi="Book Antiqua" w:cs="Times New Roman"/>
          <w:sz w:val="24"/>
          <w:szCs w:val="24"/>
        </w:rPr>
        <w:t xml:space="preserve"> 2</w:t>
      </w:r>
      <w:r w:rsidR="006C0AF8" w:rsidRPr="002F238C">
        <w:rPr>
          <w:rFonts w:ascii="Book Antiqua" w:hAnsi="Book Antiqua" w:cs="Times New Roman"/>
          <w:sz w:val="24"/>
          <w:szCs w:val="24"/>
        </w:rPr>
        <w:t>E</w:t>
      </w:r>
      <w:r w:rsidR="004E4CF3" w:rsidRPr="002F238C">
        <w:rPr>
          <w:rFonts w:ascii="Book Antiqua" w:hAnsi="Book Antiqua" w:cs="Times New Roman"/>
          <w:sz w:val="24"/>
          <w:szCs w:val="24"/>
        </w:rPr>
        <w:t xml:space="preserve"> </w:t>
      </w:r>
      <w:r w:rsidR="005B3DE3">
        <w:rPr>
          <w:rFonts w:ascii="Book Antiqua" w:hAnsi="Book Antiqua" w:cs="Times New Roman" w:hint="eastAsia"/>
          <w:sz w:val="24"/>
          <w:szCs w:val="24"/>
          <w:lang w:eastAsia="zh-CN"/>
        </w:rPr>
        <w:t>and</w:t>
      </w:r>
      <w:r w:rsidR="001676C7" w:rsidRPr="002F238C">
        <w:rPr>
          <w:rFonts w:ascii="Book Antiqua" w:hAnsi="Book Antiqua" w:cs="Times New Roman"/>
          <w:sz w:val="24"/>
          <w:szCs w:val="24"/>
        </w:rPr>
        <w:t xml:space="preserve"> 3</w:t>
      </w:r>
      <w:r w:rsidR="006C0AF8" w:rsidRPr="002F238C">
        <w:rPr>
          <w:rFonts w:ascii="Book Antiqua" w:hAnsi="Book Antiqua" w:cs="Times New Roman"/>
          <w:sz w:val="24"/>
          <w:szCs w:val="24"/>
        </w:rPr>
        <w:t>C</w:t>
      </w:r>
      <w:r w:rsidR="001676C7" w:rsidRPr="002F238C">
        <w:rPr>
          <w:rFonts w:ascii="Book Antiqua" w:hAnsi="Book Antiqua" w:cs="Times New Roman"/>
          <w:sz w:val="24"/>
          <w:szCs w:val="24"/>
        </w:rPr>
        <w:t>).</w:t>
      </w:r>
    </w:p>
    <w:p w:rsidR="00E81EF8" w:rsidRPr="002F238C" w:rsidRDefault="00200ACB" w:rsidP="00145474">
      <w:pPr>
        <w:snapToGrid w:val="0"/>
        <w:spacing w:after="0" w:line="360" w:lineRule="auto"/>
        <w:ind w:firstLineChars="100" w:firstLine="240"/>
        <w:jc w:val="both"/>
        <w:rPr>
          <w:rFonts w:ascii="Book Antiqua" w:hAnsi="Book Antiqua" w:cs="Times New Roman"/>
          <w:sz w:val="24"/>
          <w:szCs w:val="24"/>
        </w:rPr>
      </w:pPr>
      <w:r w:rsidRPr="002F238C">
        <w:rPr>
          <w:rFonts w:ascii="Book Antiqua" w:hAnsi="Book Antiqua" w:cs="Times New Roman"/>
          <w:sz w:val="24"/>
          <w:szCs w:val="24"/>
        </w:rPr>
        <w:t>Six cases had morphology consistent with small cell carcinoma with sheets and nests of polygonal cells displaying moderate nuclear pleomorphism, moulding, overlapping and increased mitotic and apoptotic activity.</w:t>
      </w:r>
    </w:p>
    <w:p w:rsidR="00200ACB" w:rsidRPr="002F238C" w:rsidRDefault="00200ACB" w:rsidP="00145474">
      <w:pPr>
        <w:snapToGrid w:val="0"/>
        <w:spacing w:after="0" w:line="360" w:lineRule="auto"/>
        <w:ind w:firstLineChars="100" w:firstLine="240"/>
        <w:jc w:val="both"/>
        <w:rPr>
          <w:rFonts w:ascii="Book Antiqua" w:hAnsi="Book Antiqua" w:cs="Times New Roman"/>
          <w:sz w:val="24"/>
          <w:szCs w:val="24"/>
        </w:rPr>
      </w:pPr>
      <w:r w:rsidRPr="002F238C">
        <w:rPr>
          <w:rFonts w:ascii="Book Antiqua" w:hAnsi="Book Antiqua" w:cs="Times New Roman"/>
          <w:sz w:val="24"/>
          <w:szCs w:val="24"/>
        </w:rPr>
        <w:t>The post chemotherapy and MIBG ablation resection specimen showed presence of occasional peritumoral non necrotizing epithelioid cell granulomas</w:t>
      </w:r>
      <w:r w:rsidR="005E68D8" w:rsidRPr="002F238C">
        <w:rPr>
          <w:rFonts w:ascii="Book Antiqua" w:hAnsi="Book Antiqua" w:cs="Times New Roman"/>
          <w:sz w:val="24"/>
          <w:szCs w:val="24"/>
        </w:rPr>
        <w:t>, probably reactive</w:t>
      </w:r>
      <w:r w:rsidRPr="002F238C">
        <w:rPr>
          <w:rFonts w:ascii="Book Antiqua" w:hAnsi="Book Antiqua" w:cs="Times New Roman"/>
          <w:sz w:val="24"/>
          <w:szCs w:val="24"/>
        </w:rPr>
        <w:t>. Special stains for acid fast bacilli and fungal organisms were negative.</w:t>
      </w:r>
      <w:r w:rsidR="00C73198">
        <w:rPr>
          <w:rFonts w:ascii="Book Antiqua" w:hAnsi="Book Antiqua" w:cs="Times New Roman"/>
          <w:sz w:val="24"/>
          <w:szCs w:val="24"/>
        </w:rPr>
        <w:t xml:space="preserve"> </w:t>
      </w:r>
      <w:r w:rsidRPr="002F238C">
        <w:rPr>
          <w:rFonts w:ascii="Book Antiqua" w:hAnsi="Book Antiqua" w:cs="Times New Roman"/>
          <w:sz w:val="24"/>
          <w:szCs w:val="24"/>
        </w:rPr>
        <w:t>None of the other 78 cases showed granulomas.</w:t>
      </w:r>
    </w:p>
    <w:p w:rsidR="00200ACB" w:rsidRPr="002F238C" w:rsidRDefault="00200ACB" w:rsidP="00145474">
      <w:pPr>
        <w:snapToGrid w:val="0"/>
        <w:spacing w:after="0" w:line="360" w:lineRule="auto"/>
        <w:ind w:firstLineChars="100" w:firstLine="240"/>
        <w:jc w:val="both"/>
        <w:rPr>
          <w:rFonts w:ascii="Book Antiqua" w:hAnsi="Book Antiqua" w:cs="Times New Roman"/>
          <w:sz w:val="24"/>
          <w:szCs w:val="24"/>
        </w:rPr>
      </w:pPr>
      <w:r w:rsidRPr="002F238C">
        <w:rPr>
          <w:rFonts w:ascii="Book Antiqua" w:hAnsi="Book Antiqua" w:cs="Times New Roman"/>
          <w:sz w:val="24"/>
          <w:szCs w:val="24"/>
        </w:rPr>
        <w:lastRenderedPageBreak/>
        <w:t xml:space="preserve">There was one interesting case </w:t>
      </w:r>
      <w:r w:rsidR="001F53BA" w:rsidRPr="002F238C">
        <w:rPr>
          <w:rFonts w:ascii="Book Antiqua" w:hAnsi="Book Antiqua" w:cs="Times New Roman"/>
          <w:sz w:val="24"/>
          <w:szCs w:val="24"/>
        </w:rPr>
        <w:t>of</w:t>
      </w:r>
      <w:r w:rsidRPr="002F238C">
        <w:rPr>
          <w:rFonts w:ascii="Book Antiqua" w:hAnsi="Book Antiqua" w:cs="Times New Roman"/>
          <w:sz w:val="24"/>
          <w:szCs w:val="24"/>
        </w:rPr>
        <w:t xml:space="preserve"> a 63 year old female with multiple liver nodules </w:t>
      </w:r>
      <w:r w:rsidR="0060704A" w:rsidRPr="002F238C">
        <w:rPr>
          <w:rFonts w:ascii="Book Antiqua" w:hAnsi="Book Antiqua" w:cs="Times New Roman"/>
          <w:sz w:val="24"/>
          <w:szCs w:val="24"/>
        </w:rPr>
        <w:t xml:space="preserve">who underwent </w:t>
      </w:r>
      <w:r w:rsidRPr="002F238C">
        <w:rPr>
          <w:rFonts w:ascii="Book Antiqua" w:hAnsi="Book Antiqua" w:cs="Times New Roman"/>
          <w:sz w:val="24"/>
          <w:szCs w:val="24"/>
        </w:rPr>
        <w:t>an US guided liver biopsy.</w:t>
      </w:r>
      <w:r w:rsidR="00C73198">
        <w:rPr>
          <w:rFonts w:ascii="Book Antiqua" w:hAnsi="Book Antiqua" w:cs="Times New Roman"/>
          <w:sz w:val="24"/>
          <w:szCs w:val="24"/>
        </w:rPr>
        <w:t xml:space="preserve"> </w:t>
      </w:r>
      <w:r w:rsidRPr="002F238C">
        <w:rPr>
          <w:rFonts w:ascii="Book Antiqua" w:hAnsi="Book Antiqua" w:cs="Times New Roman"/>
          <w:sz w:val="24"/>
          <w:szCs w:val="24"/>
        </w:rPr>
        <w:t>Histologically, the tumor was composed of sheets and closely packed clusters of polygonal cells with eccentrically placed</w:t>
      </w:r>
      <w:r w:rsidR="00426B70" w:rsidRPr="002F238C">
        <w:rPr>
          <w:rFonts w:ascii="Book Antiqua" w:hAnsi="Book Antiqua" w:cs="Times New Roman"/>
          <w:sz w:val="24"/>
          <w:szCs w:val="24"/>
        </w:rPr>
        <w:t xml:space="preserve"> </w:t>
      </w:r>
      <w:r w:rsidRPr="002F238C">
        <w:rPr>
          <w:rFonts w:ascii="Book Antiqua" w:hAnsi="Book Antiqua" w:cs="Times New Roman"/>
          <w:sz w:val="24"/>
          <w:szCs w:val="24"/>
        </w:rPr>
        <w:t>mild to moderately pleomorphic nuclei and abundant amounts of pale eosinophilic cytoplasm, resembling</w:t>
      </w:r>
      <w:r w:rsidR="00DC6324" w:rsidRPr="002F238C">
        <w:rPr>
          <w:rFonts w:ascii="Book Antiqua" w:hAnsi="Book Antiqua" w:cs="Times New Roman"/>
          <w:sz w:val="24"/>
          <w:szCs w:val="24"/>
        </w:rPr>
        <w:t xml:space="preserve"> </w:t>
      </w:r>
      <w:r w:rsidRPr="002F238C">
        <w:rPr>
          <w:rFonts w:ascii="Book Antiqua" w:hAnsi="Book Antiqua" w:cs="Times New Roman"/>
          <w:sz w:val="24"/>
          <w:szCs w:val="24"/>
        </w:rPr>
        <w:t>signet</w:t>
      </w:r>
      <w:r w:rsidR="00DC6324" w:rsidRPr="002F238C">
        <w:rPr>
          <w:rFonts w:ascii="Book Antiqua" w:hAnsi="Book Antiqua" w:cs="Times New Roman"/>
          <w:sz w:val="24"/>
          <w:szCs w:val="24"/>
        </w:rPr>
        <w:t xml:space="preserve"> </w:t>
      </w:r>
      <w:r w:rsidRPr="002F238C">
        <w:rPr>
          <w:rFonts w:ascii="Book Antiqua" w:hAnsi="Book Antiqua" w:cs="Times New Roman"/>
          <w:sz w:val="24"/>
          <w:szCs w:val="24"/>
        </w:rPr>
        <w:t>ring</w:t>
      </w:r>
      <w:r w:rsidR="00DC6324" w:rsidRPr="002F238C">
        <w:rPr>
          <w:rFonts w:ascii="Book Antiqua" w:hAnsi="Book Antiqua" w:cs="Times New Roman"/>
          <w:sz w:val="24"/>
          <w:szCs w:val="24"/>
        </w:rPr>
        <w:t xml:space="preserve"> </w:t>
      </w:r>
      <w:r w:rsidRPr="002F238C">
        <w:rPr>
          <w:rFonts w:ascii="Book Antiqua" w:hAnsi="Book Antiqua" w:cs="Times New Roman"/>
          <w:sz w:val="24"/>
          <w:szCs w:val="24"/>
        </w:rPr>
        <w:t>cells</w:t>
      </w:r>
      <w:r w:rsidR="00DC6324" w:rsidRPr="002F238C">
        <w:rPr>
          <w:rFonts w:ascii="Book Antiqua" w:hAnsi="Book Antiqua" w:cs="Times New Roman"/>
          <w:sz w:val="24"/>
          <w:szCs w:val="24"/>
        </w:rPr>
        <w:t xml:space="preserve"> </w:t>
      </w:r>
      <w:r w:rsidR="007C21CE" w:rsidRPr="002F238C">
        <w:rPr>
          <w:rFonts w:ascii="Book Antiqua" w:hAnsi="Book Antiqua" w:cs="Times New Roman"/>
          <w:sz w:val="24"/>
          <w:szCs w:val="24"/>
        </w:rPr>
        <w:t>(Fig</w:t>
      </w:r>
      <w:r w:rsidR="00D04887" w:rsidRPr="002F238C">
        <w:rPr>
          <w:rFonts w:ascii="Book Antiqua" w:hAnsi="Book Antiqua" w:cs="Times New Roman"/>
          <w:sz w:val="24"/>
          <w:szCs w:val="24"/>
        </w:rPr>
        <w:t>ure</w:t>
      </w:r>
      <w:r w:rsidR="00DC6324" w:rsidRPr="002F238C">
        <w:rPr>
          <w:rFonts w:ascii="Book Antiqua" w:hAnsi="Book Antiqua" w:cs="Times New Roman"/>
          <w:sz w:val="24"/>
          <w:szCs w:val="24"/>
        </w:rPr>
        <w:t xml:space="preserve"> </w:t>
      </w:r>
      <w:r w:rsidR="001676C7" w:rsidRPr="002F238C">
        <w:rPr>
          <w:rFonts w:ascii="Book Antiqua" w:hAnsi="Book Antiqua" w:cs="Times New Roman"/>
          <w:sz w:val="24"/>
          <w:szCs w:val="24"/>
        </w:rPr>
        <w:t>4</w:t>
      </w:r>
      <w:r w:rsidR="006C0AF8" w:rsidRPr="002F238C">
        <w:rPr>
          <w:rFonts w:ascii="Book Antiqua" w:hAnsi="Book Antiqua" w:cs="Times New Roman"/>
          <w:sz w:val="24"/>
          <w:szCs w:val="24"/>
        </w:rPr>
        <w:t>A</w:t>
      </w:r>
      <w:r w:rsidR="007C21CE" w:rsidRPr="002F238C">
        <w:rPr>
          <w:rFonts w:ascii="Book Antiqua" w:hAnsi="Book Antiqua" w:cs="Times New Roman"/>
          <w:sz w:val="24"/>
          <w:szCs w:val="24"/>
        </w:rPr>
        <w:t>)</w:t>
      </w:r>
      <w:r w:rsidRPr="002F238C">
        <w:rPr>
          <w:rFonts w:ascii="Book Antiqua" w:hAnsi="Book Antiqua" w:cs="Times New Roman"/>
          <w:sz w:val="24"/>
          <w:szCs w:val="24"/>
        </w:rPr>
        <w:t>.</w:t>
      </w:r>
      <w:r w:rsidR="00C73198">
        <w:rPr>
          <w:rFonts w:ascii="Book Antiqua" w:hAnsi="Book Antiqua" w:cs="Times New Roman"/>
          <w:sz w:val="24"/>
          <w:szCs w:val="24"/>
        </w:rPr>
        <w:t xml:space="preserve"> </w:t>
      </w:r>
      <w:r w:rsidRPr="002F238C">
        <w:rPr>
          <w:rFonts w:ascii="Book Antiqua" w:hAnsi="Book Antiqua" w:cs="Times New Roman"/>
          <w:sz w:val="24"/>
          <w:szCs w:val="24"/>
        </w:rPr>
        <w:t>Occasional cells contained intracytoplasmic</w:t>
      </w:r>
      <w:r w:rsidR="00DC6324" w:rsidRPr="002F238C">
        <w:rPr>
          <w:rFonts w:ascii="Book Antiqua" w:hAnsi="Book Antiqua" w:cs="Times New Roman"/>
          <w:sz w:val="24"/>
          <w:szCs w:val="24"/>
        </w:rPr>
        <w:t xml:space="preserve"> </w:t>
      </w:r>
      <w:r w:rsidRPr="002F238C">
        <w:rPr>
          <w:rFonts w:ascii="Book Antiqua" w:hAnsi="Book Antiqua" w:cs="Times New Roman"/>
          <w:sz w:val="24"/>
          <w:szCs w:val="24"/>
        </w:rPr>
        <w:t>mucin droplets</w:t>
      </w:r>
      <w:r w:rsidR="00DC6324" w:rsidRPr="002F238C">
        <w:rPr>
          <w:rFonts w:ascii="Book Antiqua" w:hAnsi="Book Antiqua" w:cs="Times New Roman"/>
          <w:sz w:val="24"/>
          <w:szCs w:val="24"/>
        </w:rPr>
        <w:t xml:space="preserve"> </w:t>
      </w:r>
      <w:r w:rsidR="007C21CE" w:rsidRPr="002F238C">
        <w:rPr>
          <w:rFonts w:ascii="Book Antiqua" w:hAnsi="Book Antiqua" w:cs="Times New Roman"/>
          <w:sz w:val="24"/>
          <w:szCs w:val="24"/>
        </w:rPr>
        <w:t>(Fig</w:t>
      </w:r>
      <w:r w:rsidR="00D04887" w:rsidRPr="002F238C">
        <w:rPr>
          <w:rFonts w:ascii="Book Antiqua" w:hAnsi="Book Antiqua" w:cs="Times New Roman"/>
          <w:sz w:val="24"/>
          <w:szCs w:val="24"/>
        </w:rPr>
        <w:t>ure</w:t>
      </w:r>
      <w:r w:rsidR="001676C7" w:rsidRPr="002F238C">
        <w:rPr>
          <w:rFonts w:ascii="Book Antiqua" w:hAnsi="Book Antiqua" w:cs="Times New Roman"/>
          <w:sz w:val="24"/>
          <w:szCs w:val="24"/>
        </w:rPr>
        <w:t xml:space="preserve"> 4</w:t>
      </w:r>
      <w:r w:rsidR="006C0AF8" w:rsidRPr="002F238C">
        <w:rPr>
          <w:rFonts w:ascii="Book Antiqua" w:hAnsi="Book Antiqua" w:cs="Times New Roman"/>
          <w:sz w:val="24"/>
          <w:szCs w:val="24"/>
        </w:rPr>
        <w:t>B</w:t>
      </w:r>
      <w:r w:rsidR="007C21CE" w:rsidRPr="002F238C">
        <w:rPr>
          <w:rFonts w:ascii="Book Antiqua" w:hAnsi="Book Antiqua" w:cs="Times New Roman"/>
          <w:sz w:val="24"/>
          <w:szCs w:val="24"/>
        </w:rPr>
        <w:t>)</w:t>
      </w:r>
      <w:r w:rsidRPr="002F238C">
        <w:rPr>
          <w:rFonts w:ascii="Book Antiqua" w:hAnsi="Book Antiqua" w:cs="Times New Roman"/>
          <w:sz w:val="24"/>
          <w:szCs w:val="24"/>
        </w:rPr>
        <w:t>.</w:t>
      </w:r>
      <w:r w:rsidR="00C73198">
        <w:rPr>
          <w:rFonts w:ascii="Book Antiqua" w:hAnsi="Book Antiqua" w:cs="Times New Roman"/>
          <w:sz w:val="24"/>
          <w:szCs w:val="24"/>
        </w:rPr>
        <w:t xml:space="preserve"> </w:t>
      </w:r>
      <w:r w:rsidRPr="002F238C">
        <w:rPr>
          <w:rFonts w:ascii="Book Antiqua" w:hAnsi="Book Antiqua" w:cs="Times New Roman"/>
          <w:sz w:val="24"/>
          <w:szCs w:val="24"/>
        </w:rPr>
        <w:t xml:space="preserve">This case was diagnosed as signet ring cell neuroendocrine </w:t>
      </w:r>
      <w:r w:rsidR="007C21CE" w:rsidRPr="002F238C">
        <w:rPr>
          <w:rFonts w:ascii="Book Antiqua" w:hAnsi="Book Antiqua" w:cs="Times New Roman"/>
          <w:sz w:val="24"/>
          <w:szCs w:val="24"/>
        </w:rPr>
        <w:t>neoplasm</w:t>
      </w:r>
      <w:r w:rsidRPr="002F238C">
        <w:rPr>
          <w:rFonts w:ascii="Book Antiqua" w:hAnsi="Book Antiqua" w:cs="Times New Roman"/>
          <w:sz w:val="24"/>
          <w:szCs w:val="24"/>
        </w:rPr>
        <w:t>.</w:t>
      </w:r>
    </w:p>
    <w:p w:rsidR="00200ACB" w:rsidRPr="002F238C" w:rsidRDefault="00200ACB" w:rsidP="00145474">
      <w:pPr>
        <w:snapToGrid w:val="0"/>
        <w:spacing w:after="0" w:line="360" w:lineRule="auto"/>
        <w:ind w:firstLineChars="100" w:firstLine="240"/>
        <w:jc w:val="both"/>
        <w:rPr>
          <w:rFonts w:ascii="Book Antiqua" w:hAnsi="Book Antiqua" w:cs="Times New Roman"/>
          <w:sz w:val="24"/>
          <w:szCs w:val="24"/>
        </w:rPr>
      </w:pPr>
      <w:r w:rsidRPr="002F238C">
        <w:rPr>
          <w:rFonts w:ascii="Book Antiqua" w:hAnsi="Book Antiqua" w:cs="Times New Roman"/>
          <w:sz w:val="24"/>
          <w:szCs w:val="24"/>
        </w:rPr>
        <w:t>Necrosis was identified in 12 cases and all were biopsies.</w:t>
      </w:r>
      <w:r w:rsidR="00C73198">
        <w:rPr>
          <w:rFonts w:ascii="Book Antiqua" w:hAnsi="Book Antiqua" w:cs="Times New Roman"/>
          <w:sz w:val="24"/>
          <w:szCs w:val="24"/>
        </w:rPr>
        <w:t xml:space="preserve"> </w:t>
      </w:r>
      <w:r w:rsidRPr="002F238C">
        <w:rPr>
          <w:rFonts w:ascii="Book Antiqua" w:hAnsi="Book Antiqua" w:cs="Times New Roman"/>
          <w:sz w:val="24"/>
          <w:szCs w:val="24"/>
        </w:rPr>
        <w:t>Six of these were D2/3 grade and the remaining 6 were G3 grade.</w:t>
      </w:r>
      <w:r w:rsidR="00C73198">
        <w:rPr>
          <w:rFonts w:ascii="Book Antiqua" w:hAnsi="Book Antiqua" w:cs="Times New Roman"/>
          <w:sz w:val="24"/>
          <w:szCs w:val="24"/>
        </w:rPr>
        <w:t xml:space="preserve"> </w:t>
      </w:r>
      <w:r w:rsidRPr="002F238C">
        <w:rPr>
          <w:rFonts w:ascii="Book Antiqua" w:hAnsi="Book Antiqua" w:cs="Times New Roman"/>
          <w:sz w:val="24"/>
          <w:szCs w:val="24"/>
        </w:rPr>
        <w:t>In 9 cases, it was present in small foci, while the remaining 3 showed extensive areas of necrosis (1 was G3 and 2 were D2/3).</w:t>
      </w:r>
      <w:r w:rsidR="00C73198">
        <w:rPr>
          <w:rFonts w:ascii="Book Antiqua" w:hAnsi="Book Antiqua" w:cs="Times New Roman"/>
          <w:sz w:val="24"/>
          <w:szCs w:val="24"/>
        </w:rPr>
        <w:t xml:space="preserve"> </w:t>
      </w:r>
      <w:r w:rsidRPr="002F238C">
        <w:rPr>
          <w:rFonts w:ascii="Book Antiqua" w:hAnsi="Book Antiqua" w:cs="Times New Roman"/>
          <w:sz w:val="24"/>
          <w:szCs w:val="24"/>
        </w:rPr>
        <w:t>There was no necrosis in any of the resection cases except in the post</w:t>
      </w:r>
      <w:r w:rsidR="00DC6324" w:rsidRPr="002F238C">
        <w:rPr>
          <w:rFonts w:ascii="Book Antiqua" w:hAnsi="Book Antiqua" w:cs="Times New Roman"/>
          <w:sz w:val="24"/>
          <w:szCs w:val="24"/>
        </w:rPr>
        <w:t xml:space="preserve"> </w:t>
      </w:r>
      <w:r w:rsidRPr="002F238C">
        <w:rPr>
          <w:rFonts w:ascii="Book Antiqua" w:hAnsi="Book Antiqua" w:cs="Times New Roman"/>
          <w:sz w:val="24"/>
          <w:szCs w:val="24"/>
        </w:rPr>
        <w:t>chemotherapy case which</w:t>
      </w:r>
      <w:r w:rsidR="00DC6324" w:rsidRPr="002F238C">
        <w:rPr>
          <w:rFonts w:ascii="Book Antiqua" w:hAnsi="Book Antiqua" w:cs="Times New Roman"/>
          <w:sz w:val="24"/>
          <w:szCs w:val="24"/>
        </w:rPr>
        <w:t xml:space="preserve"> </w:t>
      </w:r>
      <w:r w:rsidRPr="002F238C">
        <w:rPr>
          <w:rFonts w:ascii="Book Antiqua" w:hAnsi="Book Antiqua" w:cs="Times New Roman"/>
          <w:sz w:val="24"/>
          <w:szCs w:val="24"/>
        </w:rPr>
        <w:t>showed necrosis and hyalinization, amounting to 20% of the entire tumor volume. However, there was no necrosis in the initial</w:t>
      </w:r>
      <w:r w:rsidR="00DC6324" w:rsidRPr="002F238C">
        <w:rPr>
          <w:rFonts w:ascii="Book Antiqua" w:hAnsi="Book Antiqua" w:cs="Times New Roman"/>
          <w:sz w:val="24"/>
          <w:szCs w:val="24"/>
        </w:rPr>
        <w:t xml:space="preserve"> </w:t>
      </w:r>
      <w:r w:rsidRPr="002F238C">
        <w:rPr>
          <w:rFonts w:ascii="Book Antiqua" w:hAnsi="Book Antiqua" w:cs="Times New Roman"/>
          <w:sz w:val="24"/>
          <w:szCs w:val="24"/>
        </w:rPr>
        <w:t>pre chemotherapy biopsy.</w:t>
      </w:r>
    </w:p>
    <w:p w:rsidR="00200ACB" w:rsidRPr="002F238C" w:rsidRDefault="00200ACB" w:rsidP="00145474">
      <w:pPr>
        <w:snapToGrid w:val="0"/>
        <w:spacing w:after="0" w:line="360" w:lineRule="auto"/>
        <w:ind w:firstLineChars="100" w:firstLine="240"/>
        <w:jc w:val="both"/>
        <w:rPr>
          <w:rFonts w:ascii="Book Antiqua" w:hAnsi="Book Antiqua" w:cs="Times New Roman"/>
          <w:sz w:val="24"/>
          <w:szCs w:val="24"/>
        </w:rPr>
      </w:pPr>
      <w:r w:rsidRPr="002F238C">
        <w:rPr>
          <w:rFonts w:ascii="Book Antiqua" w:hAnsi="Book Antiqua" w:cs="Times New Roman"/>
          <w:sz w:val="24"/>
          <w:szCs w:val="24"/>
        </w:rPr>
        <w:t>Microvascular invasion (MVI) was seen in 1</w:t>
      </w:r>
      <w:r w:rsidR="00F30452" w:rsidRPr="002F238C">
        <w:rPr>
          <w:rFonts w:ascii="Book Antiqua" w:hAnsi="Book Antiqua" w:cs="Times New Roman"/>
          <w:sz w:val="24"/>
          <w:szCs w:val="24"/>
        </w:rPr>
        <w:t>7</w:t>
      </w:r>
      <w:r w:rsidRPr="002F238C">
        <w:rPr>
          <w:rFonts w:ascii="Book Antiqua" w:hAnsi="Book Antiqua" w:cs="Times New Roman"/>
          <w:sz w:val="24"/>
          <w:szCs w:val="24"/>
        </w:rPr>
        <w:t xml:space="preserve"> cases (4 resection cases and 13 biopsies). Of these 1</w:t>
      </w:r>
      <w:r w:rsidR="00F30452" w:rsidRPr="002F238C">
        <w:rPr>
          <w:rFonts w:ascii="Book Antiqua" w:hAnsi="Book Antiqua" w:cs="Times New Roman"/>
          <w:sz w:val="24"/>
          <w:szCs w:val="24"/>
        </w:rPr>
        <w:t>7</w:t>
      </w:r>
      <w:r w:rsidRPr="002F238C">
        <w:rPr>
          <w:rFonts w:ascii="Book Antiqua" w:hAnsi="Book Antiqua" w:cs="Times New Roman"/>
          <w:sz w:val="24"/>
          <w:szCs w:val="24"/>
        </w:rPr>
        <w:t xml:space="preserve"> cases, </w:t>
      </w:r>
      <w:r w:rsidR="00F30452" w:rsidRPr="002F238C">
        <w:rPr>
          <w:rFonts w:ascii="Book Antiqua" w:hAnsi="Book Antiqua" w:cs="Times New Roman"/>
          <w:sz w:val="24"/>
          <w:szCs w:val="24"/>
        </w:rPr>
        <w:t xml:space="preserve">3 </w:t>
      </w:r>
      <w:r w:rsidRPr="002F238C">
        <w:rPr>
          <w:rFonts w:ascii="Book Antiqua" w:hAnsi="Book Antiqua" w:cs="Times New Roman"/>
          <w:sz w:val="24"/>
          <w:szCs w:val="24"/>
        </w:rPr>
        <w:t>were G1</w:t>
      </w:r>
      <w:r w:rsidR="00F30452" w:rsidRPr="002F238C">
        <w:rPr>
          <w:rFonts w:ascii="Book Antiqua" w:hAnsi="Book Antiqua" w:cs="Times New Roman"/>
          <w:sz w:val="24"/>
          <w:szCs w:val="24"/>
        </w:rPr>
        <w:t>, 4</w:t>
      </w:r>
      <w:r w:rsidRPr="002F238C">
        <w:rPr>
          <w:rFonts w:ascii="Book Antiqua" w:hAnsi="Book Antiqua" w:cs="Times New Roman"/>
          <w:sz w:val="24"/>
          <w:szCs w:val="24"/>
        </w:rPr>
        <w:t xml:space="preserve"> G2, 6 G3 and 4 D2/3 grade tumors.</w:t>
      </w:r>
      <w:r w:rsidR="00C73198">
        <w:rPr>
          <w:rFonts w:ascii="Book Antiqua" w:hAnsi="Book Antiqua" w:cs="Times New Roman"/>
          <w:sz w:val="24"/>
          <w:szCs w:val="24"/>
        </w:rPr>
        <w:t xml:space="preserve"> </w:t>
      </w:r>
      <w:r w:rsidRPr="002F238C">
        <w:rPr>
          <w:rFonts w:ascii="Book Antiqua" w:hAnsi="Book Antiqua" w:cs="Times New Roman"/>
          <w:sz w:val="24"/>
          <w:szCs w:val="24"/>
        </w:rPr>
        <w:t xml:space="preserve">In all the cases, tumor emboli were present in thin walled vascular channels and/or within sinusoids. </w:t>
      </w:r>
    </w:p>
    <w:p w:rsidR="00B137C8" w:rsidRPr="002F238C" w:rsidRDefault="00F30452" w:rsidP="00145474">
      <w:pPr>
        <w:snapToGrid w:val="0"/>
        <w:spacing w:after="0" w:line="360" w:lineRule="auto"/>
        <w:jc w:val="both"/>
        <w:rPr>
          <w:rFonts w:ascii="Book Antiqua" w:hAnsi="Book Antiqua" w:cs="Times New Roman"/>
          <w:sz w:val="24"/>
          <w:szCs w:val="24"/>
        </w:rPr>
      </w:pPr>
      <w:r w:rsidRPr="002F238C">
        <w:rPr>
          <w:rFonts w:ascii="Book Antiqua" w:hAnsi="Book Antiqua" w:cs="Times New Roman"/>
          <w:sz w:val="24"/>
          <w:szCs w:val="24"/>
        </w:rPr>
        <w:t xml:space="preserve">MVI was seen </w:t>
      </w:r>
      <w:r w:rsidR="00200ACB" w:rsidRPr="002F238C">
        <w:rPr>
          <w:rFonts w:ascii="Book Antiqua" w:hAnsi="Book Antiqua" w:cs="Times New Roman"/>
          <w:sz w:val="24"/>
          <w:szCs w:val="24"/>
        </w:rPr>
        <w:t>more frequently in high grade</w:t>
      </w:r>
      <w:r w:rsidRPr="002F238C">
        <w:rPr>
          <w:rFonts w:ascii="Book Antiqua" w:hAnsi="Book Antiqua" w:cs="Times New Roman"/>
          <w:sz w:val="24"/>
          <w:szCs w:val="24"/>
        </w:rPr>
        <w:t xml:space="preserve"> (G3</w:t>
      </w:r>
      <w:r w:rsidR="005B3DE3">
        <w:rPr>
          <w:rFonts w:ascii="Book Antiqua" w:hAnsi="Book Antiqua" w:cs="Times New Roman" w:hint="eastAsia"/>
          <w:sz w:val="24"/>
          <w:szCs w:val="24"/>
          <w:lang w:eastAsia="zh-CN"/>
        </w:rPr>
        <w:t xml:space="preserve"> and </w:t>
      </w:r>
      <w:r w:rsidRPr="002F238C">
        <w:rPr>
          <w:rFonts w:ascii="Book Antiqua" w:hAnsi="Book Antiqua" w:cs="Times New Roman"/>
          <w:sz w:val="24"/>
          <w:szCs w:val="24"/>
        </w:rPr>
        <w:t>D2/3)</w:t>
      </w:r>
      <w:r w:rsidR="00200ACB" w:rsidRPr="002F238C">
        <w:rPr>
          <w:rFonts w:ascii="Book Antiqua" w:hAnsi="Book Antiqua" w:cs="Times New Roman"/>
          <w:sz w:val="24"/>
          <w:szCs w:val="24"/>
        </w:rPr>
        <w:t xml:space="preserve"> tumors (</w:t>
      </w:r>
      <w:r w:rsidRPr="002F238C">
        <w:rPr>
          <w:rFonts w:ascii="Book Antiqua" w:hAnsi="Book Antiqua" w:cs="Times New Roman"/>
          <w:sz w:val="24"/>
          <w:szCs w:val="24"/>
        </w:rPr>
        <w:t>59</w:t>
      </w:r>
      <w:r w:rsidR="00200ACB" w:rsidRPr="002F238C">
        <w:rPr>
          <w:rFonts w:ascii="Book Antiqua" w:hAnsi="Book Antiqua" w:cs="Times New Roman"/>
          <w:sz w:val="24"/>
          <w:szCs w:val="24"/>
        </w:rPr>
        <w:t>%)</w:t>
      </w:r>
      <w:r w:rsidR="008858FF" w:rsidRPr="002F238C">
        <w:rPr>
          <w:rFonts w:ascii="Book Antiqua" w:hAnsi="Book Antiqua" w:cs="Times New Roman"/>
          <w:sz w:val="24"/>
          <w:szCs w:val="24"/>
        </w:rPr>
        <w:t xml:space="preserve"> </w:t>
      </w:r>
      <w:r w:rsidR="00200ACB" w:rsidRPr="002F238C">
        <w:rPr>
          <w:rFonts w:ascii="Book Antiqua" w:hAnsi="Book Antiqua" w:cs="Times New Roman"/>
          <w:sz w:val="24"/>
          <w:szCs w:val="24"/>
        </w:rPr>
        <w:t>when compared to low grade (G1</w:t>
      </w:r>
      <w:r w:rsidR="005B3DE3">
        <w:rPr>
          <w:rFonts w:ascii="Book Antiqua" w:hAnsi="Book Antiqua" w:cs="Times New Roman" w:hint="eastAsia"/>
          <w:sz w:val="24"/>
          <w:szCs w:val="24"/>
          <w:lang w:eastAsia="zh-CN"/>
        </w:rPr>
        <w:t xml:space="preserve"> and </w:t>
      </w:r>
      <w:r w:rsidR="00200ACB" w:rsidRPr="002F238C">
        <w:rPr>
          <w:rFonts w:ascii="Book Antiqua" w:hAnsi="Book Antiqua" w:cs="Times New Roman"/>
          <w:sz w:val="24"/>
          <w:szCs w:val="24"/>
        </w:rPr>
        <w:t>G2) tumors (</w:t>
      </w:r>
      <w:r w:rsidRPr="002F238C">
        <w:rPr>
          <w:rFonts w:ascii="Book Antiqua" w:hAnsi="Book Antiqua" w:cs="Times New Roman"/>
          <w:sz w:val="24"/>
          <w:szCs w:val="24"/>
        </w:rPr>
        <w:t>41</w:t>
      </w:r>
      <w:r w:rsidR="00200ACB" w:rsidRPr="002F238C">
        <w:rPr>
          <w:rFonts w:ascii="Book Antiqua" w:hAnsi="Book Antiqua" w:cs="Times New Roman"/>
          <w:sz w:val="24"/>
          <w:szCs w:val="24"/>
        </w:rPr>
        <w:t>%).</w:t>
      </w:r>
      <w:r w:rsidR="00C73198">
        <w:rPr>
          <w:rFonts w:ascii="Book Antiqua" w:hAnsi="Book Antiqua" w:cs="Times New Roman"/>
          <w:sz w:val="24"/>
          <w:szCs w:val="24"/>
        </w:rPr>
        <w:t xml:space="preserve"> </w:t>
      </w:r>
      <w:r w:rsidR="00220D02" w:rsidRPr="002F238C">
        <w:rPr>
          <w:rFonts w:ascii="Book Antiqua" w:hAnsi="Book Antiqua" w:cs="Times New Roman"/>
          <w:sz w:val="24"/>
          <w:szCs w:val="24"/>
        </w:rPr>
        <w:t>However,</w:t>
      </w:r>
      <w:r w:rsidR="00DC6324" w:rsidRPr="002F238C">
        <w:rPr>
          <w:rFonts w:ascii="Book Antiqua" w:hAnsi="Book Antiqua" w:cs="Times New Roman"/>
          <w:sz w:val="24"/>
          <w:szCs w:val="24"/>
        </w:rPr>
        <w:t xml:space="preserve"> </w:t>
      </w:r>
      <w:r w:rsidR="00DC7390" w:rsidRPr="002F238C">
        <w:rPr>
          <w:rFonts w:ascii="Book Antiqua" w:hAnsi="Book Antiqua" w:cs="Times New Roman"/>
          <w:sz w:val="24"/>
          <w:szCs w:val="24"/>
        </w:rPr>
        <w:t xml:space="preserve">it </w:t>
      </w:r>
      <w:r w:rsidR="005C37F6" w:rsidRPr="002F238C">
        <w:rPr>
          <w:rFonts w:ascii="Book Antiqua" w:hAnsi="Book Antiqua" w:cs="Times New Roman"/>
          <w:sz w:val="24"/>
          <w:szCs w:val="24"/>
        </w:rPr>
        <w:t>was no</w:t>
      </w:r>
      <w:r w:rsidR="00DC7390" w:rsidRPr="002F238C">
        <w:rPr>
          <w:rFonts w:ascii="Book Antiqua" w:hAnsi="Book Antiqua" w:cs="Times New Roman"/>
          <w:sz w:val="24"/>
          <w:szCs w:val="24"/>
        </w:rPr>
        <w:t xml:space="preserve">t </w:t>
      </w:r>
      <w:r w:rsidR="00EA3BB1" w:rsidRPr="002F238C">
        <w:rPr>
          <w:rFonts w:ascii="Book Antiqua" w:hAnsi="Book Antiqua" w:cs="Times New Roman"/>
          <w:sz w:val="24"/>
          <w:szCs w:val="24"/>
        </w:rPr>
        <w:t>statistically</w:t>
      </w:r>
      <w:r w:rsidR="00DC6324" w:rsidRPr="002F238C">
        <w:rPr>
          <w:rFonts w:ascii="Book Antiqua" w:hAnsi="Book Antiqua" w:cs="Times New Roman"/>
          <w:sz w:val="24"/>
          <w:szCs w:val="24"/>
        </w:rPr>
        <w:t xml:space="preserve"> </w:t>
      </w:r>
      <w:r w:rsidR="00200ACB" w:rsidRPr="002F238C">
        <w:rPr>
          <w:rFonts w:ascii="Book Antiqua" w:hAnsi="Book Antiqua" w:cs="Times New Roman"/>
          <w:sz w:val="24"/>
          <w:szCs w:val="24"/>
        </w:rPr>
        <w:t>significant.</w:t>
      </w:r>
      <w:r w:rsidR="00C73198">
        <w:rPr>
          <w:rFonts w:ascii="Book Antiqua" w:hAnsi="Book Antiqua" w:cs="Times New Roman"/>
          <w:sz w:val="24"/>
          <w:szCs w:val="24"/>
        </w:rPr>
        <w:t xml:space="preserve"> </w:t>
      </w:r>
      <w:r w:rsidR="00B137C8" w:rsidRPr="002F238C">
        <w:rPr>
          <w:rFonts w:ascii="Book Antiqua" w:hAnsi="Book Antiqua" w:cs="Times New Roman"/>
          <w:sz w:val="24"/>
          <w:szCs w:val="24"/>
        </w:rPr>
        <w:t>As most of these cases were biopsies, this increased frequency is most probably a chance finding.</w:t>
      </w:r>
    </w:p>
    <w:p w:rsidR="00B137C8" w:rsidRPr="002F238C" w:rsidRDefault="00B137C8" w:rsidP="00145474">
      <w:pPr>
        <w:snapToGrid w:val="0"/>
        <w:spacing w:after="0" w:line="360" w:lineRule="auto"/>
        <w:ind w:firstLineChars="100" w:firstLine="240"/>
        <w:jc w:val="both"/>
        <w:rPr>
          <w:rFonts w:ascii="Book Antiqua" w:hAnsi="Book Antiqua" w:cs="Times New Roman"/>
          <w:sz w:val="24"/>
          <w:szCs w:val="24"/>
        </w:rPr>
      </w:pPr>
      <w:r w:rsidRPr="002F238C">
        <w:rPr>
          <w:rFonts w:ascii="Book Antiqua" w:hAnsi="Book Antiqua" w:cs="Times New Roman"/>
          <w:sz w:val="24"/>
          <w:szCs w:val="24"/>
        </w:rPr>
        <w:t>We also looked at the presence of MVI in the 18 proven primary cases (12 resection, 4 biopsies and 2</w:t>
      </w:r>
      <w:r w:rsidR="005B3DE3">
        <w:rPr>
          <w:rFonts w:ascii="Book Antiqua" w:hAnsi="Book Antiqua" w:cs="Times New Roman" w:hint="eastAsia"/>
          <w:sz w:val="24"/>
          <w:szCs w:val="24"/>
          <w:lang w:eastAsia="zh-CN"/>
        </w:rPr>
        <w:t xml:space="preserve"> </w:t>
      </w:r>
      <w:r w:rsidRPr="002F238C">
        <w:rPr>
          <w:rFonts w:ascii="Book Antiqua" w:hAnsi="Book Antiqua" w:cs="Times New Roman"/>
          <w:sz w:val="24"/>
          <w:szCs w:val="24"/>
        </w:rPr>
        <w:t>cytology</w:t>
      </w:r>
      <w:r w:rsidR="005B3DE3">
        <w:rPr>
          <w:rFonts w:ascii="Book Antiqua" w:hAnsi="Book Antiqua" w:cs="Times New Roman" w:hint="eastAsia"/>
          <w:sz w:val="24"/>
          <w:szCs w:val="24"/>
          <w:lang w:eastAsia="zh-CN"/>
        </w:rPr>
        <w:t xml:space="preserve"> </w:t>
      </w:r>
      <w:r w:rsidRPr="002F238C">
        <w:rPr>
          <w:rFonts w:ascii="Book Antiqua" w:hAnsi="Book Antiqua" w:cs="Times New Roman"/>
          <w:sz w:val="24"/>
          <w:szCs w:val="24"/>
        </w:rPr>
        <w:t xml:space="preserve">with cell block </w:t>
      </w:r>
      <w:r w:rsidR="008143DF" w:rsidRPr="002F238C">
        <w:rPr>
          <w:rFonts w:ascii="Book Antiqua" w:hAnsi="Book Antiqua" w:cs="Times New Roman"/>
          <w:sz w:val="24"/>
          <w:szCs w:val="24"/>
        </w:rPr>
        <w:t>material</w:t>
      </w:r>
      <w:r w:rsidRPr="002F238C">
        <w:rPr>
          <w:rFonts w:ascii="Book Antiqua" w:hAnsi="Book Antiqua" w:cs="Times New Roman"/>
          <w:sz w:val="24"/>
          <w:szCs w:val="24"/>
        </w:rPr>
        <w:t>).</w:t>
      </w:r>
      <w:r w:rsidR="00C73198">
        <w:rPr>
          <w:rFonts w:ascii="Book Antiqua" w:hAnsi="Book Antiqua" w:cs="Times New Roman"/>
          <w:sz w:val="24"/>
          <w:szCs w:val="24"/>
        </w:rPr>
        <w:t xml:space="preserve"> </w:t>
      </w:r>
      <w:r w:rsidRPr="002F238C">
        <w:rPr>
          <w:rFonts w:ascii="Book Antiqua" w:hAnsi="Book Antiqua" w:cs="Times New Roman"/>
          <w:sz w:val="24"/>
          <w:szCs w:val="24"/>
        </w:rPr>
        <w:t>MVI was seen in 10 of 12 resection cases and none of the biopsied cases.</w:t>
      </w:r>
    </w:p>
    <w:p w:rsidR="00977D0F" w:rsidRPr="002F238C" w:rsidRDefault="00A54FAF" w:rsidP="00145474">
      <w:pPr>
        <w:snapToGrid w:val="0"/>
        <w:spacing w:after="0" w:line="360" w:lineRule="auto"/>
        <w:jc w:val="both"/>
        <w:rPr>
          <w:rFonts w:ascii="Book Antiqua" w:hAnsi="Book Antiqua" w:cs="Times New Roman"/>
          <w:sz w:val="24"/>
          <w:szCs w:val="24"/>
        </w:rPr>
      </w:pPr>
      <w:r w:rsidRPr="002F238C">
        <w:rPr>
          <w:rFonts w:ascii="Book Antiqua" w:hAnsi="Book Antiqua" w:cs="Times New Roman"/>
          <w:sz w:val="24"/>
          <w:szCs w:val="24"/>
        </w:rPr>
        <w:t>Status of nodal disease was also noted.</w:t>
      </w:r>
      <w:r w:rsidR="00C73198">
        <w:rPr>
          <w:rFonts w:ascii="Book Antiqua" w:hAnsi="Book Antiqua" w:cs="Times New Roman"/>
          <w:sz w:val="24"/>
          <w:szCs w:val="24"/>
        </w:rPr>
        <w:t xml:space="preserve"> </w:t>
      </w:r>
      <w:r w:rsidRPr="002F238C">
        <w:rPr>
          <w:rFonts w:ascii="Book Antiqua" w:hAnsi="Book Antiqua" w:cs="Times New Roman"/>
          <w:sz w:val="24"/>
          <w:szCs w:val="24"/>
        </w:rPr>
        <w:t>Of the 79 patients, 7 had biopsy proven nodal metastasis and 35 had significant nodes on radiological examination.</w:t>
      </w:r>
      <w:r w:rsidR="00C73198">
        <w:rPr>
          <w:rFonts w:ascii="Book Antiqua" w:hAnsi="Book Antiqua" w:cs="Times New Roman"/>
          <w:sz w:val="24"/>
          <w:szCs w:val="24"/>
        </w:rPr>
        <w:t xml:space="preserve"> </w:t>
      </w:r>
      <w:r w:rsidRPr="002F238C">
        <w:rPr>
          <w:rFonts w:ascii="Book Antiqua" w:hAnsi="Book Antiqua" w:cs="Times New Roman"/>
          <w:sz w:val="24"/>
          <w:szCs w:val="24"/>
        </w:rPr>
        <w:t>The remaining 37 patients did not have any significant lymph node enlargement.</w:t>
      </w:r>
    </w:p>
    <w:p w:rsidR="005B3DE3" w:rsidRDefault="005B3DE3" w:rsidP="00145474">
      <w:pPr>
        <w:snapToGrid w:val="0"/>
        <w:spacing w:after="0" w:line="360" w:lineRule="auto"/>
        <w:jc w:val="both"/>
        <w:rPr>
          <w:rFonts w:ascii="Book Antiqua" w:hAnsi="Book Antiqua" w:cs="Times New Roman"/>
          <w:b/>
          <w:sz w:val="24"/>
          <w:szCs w:val="24"/>
          <w:lang w:eastAsia="zh-CN"/>
        </w:rPr>
      </w:pPr>
    </w:p>
    <w:p w:rsidR="001C1F05" w:rsidRDefault="001C1F05" w:rsidP="00145474">
      <w:pPr>
        <w:snapToGrid w:val="0"/>
        <w:spacing w:after="0" w:line="360" w:lineRule="auto"/>
        <w:jc w:val="both"/>
        <w:rPr>
          <w:rFonts w:ascii="Book Antiqua" w:hAnsi="Book Antiqua" w:cs="Times New Roman"/>
          <w:b/>
          <w:i/>
          <w:sz w:val="24"/>
          <w:szCs w:val="24"/>
        </w:rPr>
      </w:pPr>
    </w:p>
    <w:p w:rsidR="001C1F05" w:rsidRDefault="001C1F05" w:rsidP="00145474">
      <w:pPr>
        <w:snapToGrid w:val="0"/>
        <w:spacing w:after="0" w:line="360" w:lineRule="auto"/>
        <w:jc w:val="both"/>
        <w:rPr>
          <w:rFonts w:ascii="Book Antiqua" w:hAnsi="Book Antiqua" w:cs="Times New Roman"/>
          <w:b/>
          <w:i/>
          <w:sz w:val="24"/>
          <w:szCs w:val="24"/>
        </w:rPr>
      </w:pPr>
    </w:p>
    <w:p w:rsidR="00200ACB" w:rsidRPr="005B3DE3" w:rsidRDefault="005B3DE3" w:rsidP="00145474">
      <w:pPr>
        <w:snapToGrid w:val="0"/>
        <w:spacing w:after="0" w:line="360" w:lineRule="auto"/>
        <w:jc w:val="both"/>
        <w:rPr>
          <w:rFonts w:ascii="Book Antiqua" w:hAnsi="Book Antiqua" w:cs="Times New Roman"/>
          <w:b/>
          <w:i/>
          <w:sz w:val="24"/>
          <w:szCs w:val="24"/>
          <w:lang w:eastAsia="zh-CN"/>
        </w:rPr>
      </w:pPr>
      <w:r w:rsidRPr="005B3DE3">
        <w:rPr>
          <w:rFonts w:ascii="Book Antiqua" w:hAnsi="Book Antiqua" w:cs="Times New Roman"/>
          <w:b/>
          <w:i/>
          <w:sz w:val="24"/>
          <w:szCs w:val="24"/>
        </w:rPr>
        <w:lastRenderedPageBreak/>
        <w:t>Immunohistochemistry</w:t>
      </w:r>
    </w:p>
    <w:p w:rsidR="00200ACB" w:rsidRPr="002F238C" w:rsidRDefault="00220D02" w:rsidP="00145474">
      <w:pPr>
        <w:snapToGrid w:val="0"/>
        <w:spacing w:after="0" w:line="360" w:lineRule="auto"/>
        <w:jc w:val="both"/>
        <w:rPr>
          <w:rFonts w:ascii="Book Antiqua" w:hAnsi="Book Antiqua" w:cs="Times New Roman"/>
          <w:sz w:val="24"/>
          <w:szCs w:val="24"/>
          <w:lang w:eastAsia="zh-CN"/>
        </w:rPr>
      </w:pPr>
      <w:r w:rsidRPr="002F238C">
        <w:rPr>
          <w:rFonts w:ascii="Book Antiqua" w:hAnsi="Book Antiqua" w:cs="Times New Roman"/>
          <w:sz w:val="24"/>
          <w:szCs w:val="24"/>
        </w:rPr>
        <w:t>I</w:t>
      </w:r>
      <w:r w:rsidR="001F53BA" w:rsidRPr="002F238C">
        <w:rPr>
          <w:rFonts w:ascii="Book Antiqua" w:hAnsi="Book Antiqua" w:cs="Times New Roman"/>
          <w:sz w:val="24"/>
          <w:szCs w:val="24"/>
        </w:rPr>
        <w:t>mmunostaining for two markers - s</w:t>
      </w:r>
      <w:r w:rsidR="00AC5503" w:rsidRPr="002F238C">
        <w:rPr>
          <w:rFonts w:ascii="Book Antiqua" w:hAnsi="Book Antiqua" w:cs="Times New Roman"/>
          <w:sz w:val="24"/>
          <w:szCs w:val="24"/>
        </w:rPr>
        <w:t>ynaptophysin and chromogranin</w:t>
      </w:r>
      <w:r w:rsidR="00901A6D" w:rsidRPr="002F238C">
        <w:rPr>
          <w:rFonts w:ascii="Book Antiqua" w:hAnsi="Book Antiqua" w:cs="Times New Roman"/>
          <w:sz w:val="24"/>
          <w:szCs w:val="24"/>
        </w:rPr>
        <w:t xml:space="preserve"> were carried out in</w:t>
      </w:r>
      <w:r w:rsidR="008E3A45" w:rsidRPr="002F238C">
        <w:rPr>
          <w:rFonts w:ascii="Book Antiqua" w:hAnsi="Book Antiqua" w:cs="Times New Roman"/>
          <w:sz w:val="24"/>
          <w:szCs w:val="24"/>
        </w:rPr>
        <w:t xml:space="preserve"> </w:t>
      </w:r>
      <w:r w:rsidR="00901A6D" w:rsidRPr="002F238C">
        <w:rPr>
          <w:rFonts w:ascii="Book Antiqua" w:hAnsi="Book Antiqua" w:cs="Times New Roman"/>
          <w:sz w:val="24"/>
          <w:szCs w:val="24"/>
        </w:rPr>
        <w:t>all 79 cases</w:t>
      </w:r>
      <w:r w:rsidR="00200ACB" w:rsidRPr="002F238C">
        <w:rPr>
          <w:rFonts w:ascii="Book Antiqua" w:hAnsi="Book Antiqua" w:cs="Times New Roman"/>
          <w:sz w:val="24"/>
          <w:szCs w:val="24"/>
        </w:rPr>
        <w:t>.</w:t>
      </w:r>
      <w:r w:rsidR="00C73198">
        <w:rPr>
          <w:rFonts w:ascii="Book Antiqua" w:hAnsi="Book Antiqua" w:cs="Times New Roman"/>
          <w:sz w:val="24"/>
          <w:szCs w:val="24"/>
        </w:rPr>
        <w:t xml:space="preserve"> </w:t>
      </w:r>
      <w:r w:rsidR="00200ACB" w:rsidRPr="002F238C">
        <w:rPr>
          <w:rFonts w:ascii="Book Antiqua" w:hAnsi="Book Antiqua" w:cs="Times New Roman"/>
          <w:sz w:val="24"/>
          <w:szCs w:val="24"/>
        </w:rPr>
        <w:t>Synaptophysin</w:t>
      </w:r>
      <w:r w:rsidR="008E3A45" w:rsidRPr="002F238C">
        <w:rPr>
          <w:rFonts w:ascii="Book Antiqua" w:hAnsi="Book Antiqua" w:cs="Times New Roman"/>
          <w:sz w:val="24"/>
          <w:szCs w:val="24"/>
        </w:rPr>
        <w:t xml:space="preserve"> </w:t>
      </w:r>
      <w:r w:rsidR="004054D9" w:rsidRPr="002F238C">
        <w:rPr>
          <w:rFonts w:ascii="Book Antiqua" w:hAnsi="Book Antiqua" w:cs="Times New Roman"/>
          <w:sz w:val="24"/>
          <w:szCs w:val="24"/>
        </w:rPr>
        <w:t>(Figure</w:t>
      </w:r>
      <w:r w:rsidR="008E3A45" w:rsidRPr="002F238C">
        <w:rPr>
          <w:rFonts w:ascii="Book Antiqua" w:hAnsi="Book Antiqua" w:cs="Times New Roman"/>
          <w:sz w:val="24"/>
          <w:szCs w:val="24"/>
        </w:rPr>
        <w:t xml:space="preserve"> </w:t>
      </w:r>
      <w:r w:rsidR="004054D9" w:rsidRPr="002F238C">
        <w:rPr>
          <w:rFonts w:ascii="Book Antiqua" w:hAnsi="Book Antiqua" w:cs="Times New Roman"/>
          <w:sz w:val="24"/>
          <w:szCs w:val="24"/>
        </w:rPr>
        <w:t>2</w:t>
      </w:r>
      <w:r w:rsidR="006C0AF8" w:rsidRPr="002F238C">
        <w:rPr>
          <w:rFonts w:ascii="Book Antiqua" w:hAnsi="Book Antiqua" w:cs="Times New Roman"/>
          <w:sz w:val="24"/>
          <w:szCs w:val="24"/>
        </w:rPr>
        <w:t>G</w:t>
      </w:r>
      <w:r w:rsidR="004054D9" w:rsidRPr="002F238C">
        <w:rPr>
          <w:rFonts w:ascii="Book Antiqua" w:hAnsi="Book Antiqua" w:cs="Times New Roman"/>
          <w:sz w:val="24"/>
          <w:szCs w:val="24"/>
        </w:rPr>
        <w:t>)</w:t>
      </w:r>
      <w:r w:rsidR="008E3A45" w:rsidRPr="002F238C">
        <w:rPr>
          <w:rFonts w:ascii="Book Antiqua" w:hAnsi="Book Antiqua" w:cs="Times New Roman"/>
          <w:sz w:val="24"/>
          <w:szCs w:val="24"/>
        </w:rPr>
        <w:t xml:space="preserve"> </w:t>
      </w:r>
      <w:r w:rsidR="00200ACB" w:rsidRPr="002F238C">
        <w:rPr>
          <w:rFonts w:ascii="Book Antiqua" w:hAnsi="Book Antiqua" w:cs="Times New Roman"/>
          <w:sz w:val="24"/>
          <w:szCs w:val="24"/>
        </w:rPr>
        <w:t>was positive in 77</w:t>
      </w:r>
      <w:r w:rsidR="00404E0A" w:rsidRPr="002F238C">
        <w:rPr>
          <w:rFonts w:ascii="Book Antiqua" w:hAnsi="Book Antiqua" w:cs="Times New Roman"/>
          <w:sz w:val="24"/>
          <w:szCs w:val="24"/>
        </w:rPr>
        <w:t xml:space="preserve"> </w:t>
      </w:r>
      <w:r w:rsidR="00200ACB" w:rsidRPr="002F238C">
        <w:rPr>
          <w:rFonts w:ascii="Book Antiqua" w:hAnsi="Book Antiqua" w:cs="Times New Roman"/>
          <w:sz w:val="24"/>
          <w:szCs w:val="24"/>
        </w:rPr>
        <w:t>and chromogranin</w:t>
      </w:r>
      <w:r w:rsidR="008E3A45" w:rsidRPr="002F238C">
        <w:rPr>
          <w:rFonts w:ascii="Book Antiqua" w:hAnsi="Book Antiqua" w:cs="Times New Roman"/>
          <w:sz w:val="24"/>
          <w:szCs w:val="24"/>
        </w:rPr>
        <w:t xml:space="preserve"> </w:t>
      </w:r>
      <w:r w:rsidR="001C6594" w:rsidRPr="002F238C">
        <w:rPr>
          <w:rFonts w:ascii="Book Antiqua" w:hAnsi="Book Antiqua" w:cs="Times New Roman"/>
          <w:sz w:val="24"/>
          <w:szCs w:val="24"/>
        </w:rPr>
        <w:t>(Fig</w:t>
      </w:r>
      <w:r w:rsidR="00C62446" w:rsidRPr="002F238C">
        <w:rPr>
          <w:rFonts w:ascii="Book Antiqua" w:hAnsi="Book Antiqua" w:cs="Times New Roman"/>
          <w:sz w:val="24"/>
          <w:szCs w:val="24"/>
        </w:rPr>
        <w:t>ure</w:t>
      </w:r>
      <w:r w:rsidR="008E3A45" w:rsidRPr="002F238C">
        <w:rPr>
          <w:rFonts w:ascii="Book Antiqua" w:hAnsi="Book Antiqua" w:cs="Times New Roman"/>
          <w:sz w:val="24"/>
          <w:szCs w:val="24"/>
        </w:rPr>
        <w:t xml:space="preserve"> </w:t>
      </w:r>
      <w:r w:rsidR="00FF481E" w:rsidRPr="002F238C">
        <w:rPr>
          <w:rFonts w:ascii="Book Antiqua" w:hAnsi="Book Antiqua" w:cs="Times New Roman"/>
          <w:sz w:val="24"/>
          <w:szCs w:val="24"/>
        </w:rPr>
        <w:t>2</w:t>
      </w:r>
      <w:r w:rsidR="006C0AF8" w:rsidRPr="002F238C">
        <w:rPr>
          <w:rFonts w:ascii="Book Antiqua" w:hAnsi="Book Antiqua" w:cs="Times New Roman"/>
          <w:sz w:val="24"/>
          <w:szCs w:val="24"/>
        </w:rPr>
        <w:t>H</w:t>
      </w:r>
      <w:r w:rsidR="001C6594" w:rsidRPr="002F238C">
        <w:rPr>
          <w:rFonts w:ascii="Book Antiqua" w:hAnsi="Book Antiqua" w:cs="Times New Roman"/>
          <w:sz w:val="24"/>
          <w:szCs w:val="24"/>
        </w:rPr>
        <w:t>)</w:t>
      </w:r>
      <w:r w:rsidR="008E3A45" w:rsidRPr="002F238C">
        <w:rPr>
          <w:rFonts w:ascii="Book Antiqua" w:hAnsi="Book Antiqua" w:cs="Times New Roman"/>
          <w:sz w:val="24"/>
          <w:szCs w:val="24"/>
        </w:rPr>
        <w:t xml:space="preserve"> </w:t>
      </w:r>
      <w:r w:rsidR="005B3DE3">
        <w:rPr>
          <w:rFonts w:ascii="Book Antiqua" w:hAnsi="Book Antiqua" w:cs="Times New Roman"/>
          <w:sz w:val="24"/>
          <w:szCs w:val="24"/>
        </w:rPr>
        <w:t>in 75 cases, respectively.</w:t>
      </w:r>
    </w:p>
    <w:p w:rsidR="000E7ABE" w:rsidRPr="002F238C" w:rsidRDefault="000E7ABE" w:rsidP="00145474">
      <w:pPr>
        <w:snapToGrid w:val="0"/>
        <w:spacing w:after="0" w:line="360" w:lineRule="auto"/>
        <w:ind w:firstLineChars="100" w:firstLine="240"/>
        <w:jc w:val="both"/>
        <w:rPr>
          <w:rFonts w:ascii="Book Antiqua" w:hAnsi="Book Antiqua" w:cs="Times New Roman"/>
          <w:sz w:val="24"/>
          <w:szCs w:val="24"/>
        </w:rPr>
      </w:pPr>
      <w:r w:rsidRPr="002F238C">
        <w:rPr>
          <w:rFonts w:ascii="Book Antiqua" w:hAnsi="Book Antiqua" w:cs="Times New Roman"/>
          <w:sz w:val="24"/>
          <w:szCs w:val="24"/>
        </w:rPr>
        <w:t>In all 6 cases which were negative for either synaptophysin or chromogranin, CD 56 was</w:t>
      </w:r>
      <w:r w:rsidR="00404E0A" w:rsidRPr="002F238C">
        <w:rPr>
          <w:rFonts w:ascii="Book Antiqua" w:hAnsi="Book Antiqua" w:cs="Times New Roman"/>
          <w:sz w:val="24"/>
          <w:szCs w:val="24"/>
        </w:rPr>
        <w:t xml:space="preserve"> </w:t>
      </w:r>
      <w:r w:rsidRPr="002F238C">
        <w:rPr>
          <w:rFonts w:ascii="Book Antiqua" w:hAnsi="Book Antiqua" w:cs="Times New Roman"/>
          <w:sz w:val="24"/>
          <w:szCs w:val="24"/>
        </w:rPr>
        <w:t>found to be positive.</w:t>
      </w:r>
    </w:p>
    <w:p w:rsidR="00AC5503" w:rsidRPr="002F238C" w:rsidRDefault="00EA3BB1" w:rsidP="00145474">
      <w:pPr>
        <w:snapToGrid w:val="0"/>
        <w:spacing w:after="0" w:line="360" w:lineRule="auto"/>
        <w:ind w:firstLineChars="100" w:firstLine="240"/>
        <w:jc w:val="both"/>
        <w:rPr>
          <w:rFonts w:ascii="Book Antiqua" w:hAnsi="Book Antiqua" w:cs="Times New Roman"/>
          <w:sz w:val="24"/>
          <w:szCs w:val="24"/>
        </w:rPr>
      </w:pPr>
      <w:r w:rsidRPr="002F238C">
        <w:rPr>
          <w:rFonts w:ascii="Book Antiqua" w:hAnsi="Book Antiqua" w:cs="Times New Roman"/>
          <w:sz w:val="24"/>
          <w:szCs w:val="24"/>
        </w:rPr>
        <w:t xml:space="preserve">Pancytokeratin immunostaining </w:t>
      </w:r>
      <w:r w:rsidR="00AC5503" w:rsidRPr="002F238C">
        <w:rPr>
          <w:rFonts w:ascii="Book Antiqua" w:hAnsi="Book Antiqua" w:cs="Times New Roman"/>
          <w:sz w:val="24"/>
          <w:szCs w:val="24"/>
        </w:rPr>
        <w:t xml:space="preserve">done in 34 cases with high grade (G3:18, D2/3:16) neoplasms, showed positive staining </w:t>
      </w:r>
      <w:r w:rsidR="0000673E" w:rsidRPr="002F238C">
        <w:rPr>
          <w:rFonts w:ascii="Book Antiqua" w:hAnsi="Book Antiqua" w:cs="Times New Roman"/>
          <w:sz w:val="24"/>
          <w:szCs w:val="24"/>
        </w:rPr>
        <w:t xml:space="preserve">in all </w:t>
      </w:r>
      <w:r w:rsidR="00AC5503" w:rsidRPr="002F238C">
        <w:rPr>
          <w:rFonts w:ascii="Book Antiqua" w:hAnsi="Book Antiqua" w:cs="Times New Roman"/>
          <w:sz w:val="24"/>
          <w:szCs w:val="24"/>
        </w:rPr>
        <w:t xml:space="preserve">except two cases with G3 tumor. </w:t>
      </w:r>
    </w:p>
    <w:p w:rsidR="00200ACB" w:rsidRPr="002F238C" w:rsidRDefault="000E7ABE" w:rsidP="00145474">
      <w:pPr>
        <w:snapToGrid w:val="0"/>
        <w:spacing w:after="0" w:line="360" w:lineRule="auto"/>
        <w:ind w:firstLineChars="100" w:firstLine="240"/>
        <w:jc w:val="both"/>
        <w:rPr>
          <w:rFonts w:ascii="Book Antiqua" w:hAnsi="Book Antiqua" w:cs="Times New Roman"/>
          <w:sz w:val="24"/>
          <w:szCs w:val="24"/>
        </w:rPr>
      </w:pPr>
      <w:r w:rsidRPr="002F238C">
        <w:rPr>
          <w:rFonts w:ascii="Book Antiqua" w:hAnsi="Book Antiqua" w:cs="Times New Roman"/>
          <w:sz w:val="24"/>
          <w:szCs w:val="24"/>
        </w:rPr>
        <w:t>Immunostaining for T</w:t>
      </w:r>
      <w:r w:rsidR="00AC5503" w:rsidRPr="002F238C">
        <w:rPr>
          <w:rFonts w:ascii="Book Antiqua" w:hAnsi="Book Antiqua" w:cs="Times New Roman"/>
          <w:sz w:val="24"/>
          <w:szCs w:val="24"/>
        </w:rPr>
        <w:t>hyroid transcription factor (</w:t>
      </w:r>
      <w:r w:rsidR="00200ACB" w:rsidRPr="002F238C">
        <w:rPr>
          <w:rFonts w:ascii="Book Antiqua" w:hAnsi="Book Antiqua" w:cs="Times New Roman"/>
          <w:sz w:val="24"/>
          <w:szCs w:val="24"/>
        </w:rPr>
        <w:t>TTF-1</w:t>
      </w:r>
      <w:r w:rsidR="00AC5503" w:rsidRPr="002F238C">
        <w:rPr>
          <w:rFonts w:ascii="Book Antiqua" w:hAnsi="Book Antiqua" w:cs="Times New Roman"/>
          <w:sz w:val="24"/>
          <w:szCs w:val="24"/>
        </w:rPr>
        <w:t>)</w:t>
      </w:r>
      <w:r w:rsidR="00A54FAF" w:rsidRPr="002F238C">
        <w:rPr>
          <w:rFonts w:ascii="Book Antiqua" w:hAnsi="Book Antiqua" w:cs="Times New Roman"/>
          <w:sz w:val="24"/>
          <w:szCs w:val="24"/>
        </w:rPr>
        <w:t xml:space="preserve"> </w:t>
      </w:r>
      <w:r w:rsidR="00200ACB" w:rsidRPr="002F238C">
        <w:rPr>
          <w:rFonts w:ascii="Book Antiqua" w:hAnsi="Book Antiqua" w:cs="Times New Roman"/>
          <w:sz w:val="24"/>
          <w:szCs w:val="24"/>
        </w:rPr>
        <w:t>was carried out in 9 cases.</w:t>
      </w:r>
      <w:r w:rsidR="00C73198">
        <w:rPr>
          <w:rFonts w:ascii="Book Antiqua" w:hAnsi="Book Antiqua" w:cs="Times New Roman"/>
          <w:sz w:val="24"/>
          <w:szCs w:val="24"/>
        </w:rPr>
        <w:t xml:space="preserve"> </w:t>
      </w:r>
      <w:r w:rsidR="00200ACB" w:rsidRPr="002F238C">
        <w:rPr>
          <w:rFonts w:ascii="Book Antiqua" w:hAnsi="Book Antiqua" w:cs="Times New Roman"/>
          <w:sz w:val="24"/>
          <w:szCs w:val="24"/>
        </w:rPr>
        <w:t>Six of these had morphology of small cell carcinoma and the remaining three had a lung lesion on radiology.</w:t>
      </w:r>
      <w:r w:rsidR="00C73198">
        <w:rPr>
          <w:rFonts w:ascii="Book Antiqua" w:hAnsi="Book Antiqua" w:cs="Times New Roman"/>
          <w:sz w:val="24"/>
          <w:szCs w:val="24"/>
        </w:rPr>
        <w:t xml:space="preserve"> </w:t>
      </w:r>
      <w:r w:rsidR="00200ACB" w:rsidRPr="002F238C">
        <w:rPr>
          <w:rFonts w:ascii="Book Antiqua" w:hAnsi="Book Antiqua" w:cs="Times New Roman"/>
          <w:sz w:val="24"/>
          <w:szCs w:val="24"/>
        </w:rPr>
        <w:t>Five out of 6 cases of small cell carcinoma type were TTF1 positive and 2 of these cases had a lung mass indicating a lung primary.</w:t>
      </w:r>
      <w:r w:rsidR="00C73198">
        <w:rPr>
          <w:rFonts w:ascii="Book Antiqua" w:hAnsi="Book Antiqua" w:cs="Times New Roman"/>
          <w:sz w:val="24"/>
          <w:szCs w:val="24"/>
        </w:rPr>
        <w:t xml:space="preserve"> </w:t>
      </w:r>
      <w:r w:rsidR="00200ACB" w:rsidRPr="002F238C">
        <w:rPr>
          <w:rFonts w:ascii="Book Antiqua" w:hAnsi="Book Antiqua" w:cs="Times New Roman"/>
          <w:sz w:val="24"/>
          <w:szCs w:val="24"/>
        </w:rPr>
        <w:t>One of the 3 cases with radiologically detected lesion in the lung was TTF1 positive.</w:t>
      </w:r>
    </w:p>
    <w:p w:rsidR="00200ACB" w:rsidRPr="002F238C" w:rsidRDefault="00200ACB" w:rsidP="00145474">
      <w:pPr>
        <w:snapToGrid w:val="0"/>
        <w:spacing w:after="0" w:line="360" w:lineRule="auto"/>
        <w:ind w:firstLineChars="100" w:firstLine="240"/>
        <w:jc w:val="both"/>
        <w:rPr>
          <w:rFonts w:ascii="Book Antiqua" w:hAnsi="Book Antiqua" w:cs="Times New Roman"/>
          <w:sz w:val="24"/>
          <w:szCs w:val="24"/>
        </w:rPr>
      </w:pPr>
      <w:r w:rsidRPr="002F238C">
        <w:rPr>
          <w:rFonts w:ascii="Book Antiqua" w:hAnsi="Book Antiqua" w:cs="Times New Roman"/>
          <w:sz w:val="24"/>
          <w:szCs w:val="24"/>
        </w:rPr>
        <w:t>The patient with signet ring cell NEN showed the tumor cells to be positive for CK7, synaptophysin</w:t>
      </w:r>
      <w:r w:rsidR="00A54FAF" w:rsidRPr="002F238C">
        <w:rPr>
          <w:rFonts w:ascii="Book Antiqua" w:hAnsi="Book Antiqua" w:cs="Times New Roman"/>
          <w:sz w:val="24"/>
          <w:szCs w:val="24"/>
        </w:rPr>
        <w:t xml:space="preserve"> </w:t>
      </w:r>
      <w:r w:rsidR="001C6594" w:rsidRPr="002F238C">
        <w:rPr>
          <w:rFonts w:ascii="Book Antiqua" w:hAnsi="Book Antiqua" w:cs="Times New Roman"/>
          <w:sz w:val="24"/>
          <w:szCs w:val="24"/>
        </w:rPr>
        <w:t>(Fig</w:t>
      </w:r>
      <w:r w:rsidR="00326BC6" w:rsidRPr="002F238C">
        <w:rPr>
          <w:rFonts w:ascii="Book Antiqua" w:hAnsi="Book Antiqua" w:cs="Times New Roman"/>
          <w:sz w:val="24"/>
          <w:szCs w:val="24"/>
        </w:rPr>
        <w:t>ure</w:t>
      </w:r>
      <w:r w:rsidR="00A54FAF" w:rsidRPr="002F238C">
        <w:rPr>
          <w:rFonts w:ascii="Book Antiqua" w:hAnsi="Book Antiqua" w:cs="Times New Roman"/>
          <w:sz w:val="24"/>
          <w:szCs w:val="24"/>
        </w:rPr>
        <w:t xml:space="preserve"> </w:t>
      </w:r>
      <w:r w:rsidR="00EA3BB1" w:rsidRPr="002F238C">
        <w:rPr>
          <w:rFonts w:ascii="Book Antiqua" w:hAnsi="Book Antiqua" w:cs="Times New Roman"/>
          <w:sz w:val="24"/>
          <w:szCs w:val="24"/>
        </w:rPr>
        <w:t>4</w:t>
      </w:r>
      <w:r w:rsidR="006C0AF8" w:rsidRPr="002F238C">
        <w:rPr>
          <w:rFonts w:ascii="Book Antiqua" w:hAnsi="Book Antiqua" w:cs="Times New Roman"/>
          <w:sz w:val="24"/>
          <w:szCs w:val="24"/>
        </w:rPr>
        <w:t>C</w:t>
      </w:r>
      <w:r w:rsidR="001C6594" w:rsidRPr="002F238C">
        <w:rPr>
          <w:rFonts w:ascii="Book Antiqua" w:hAnsi="Book Antiqua" w:cs="Times New Roman"/>
          <w:sz w:val="24"/>
          <w:szCs w:val="24"/>
        </w:rPr>
        <w:t>)</w:t>
      </w:r>
      <w:r w:rsidR="00A54FAF" w:rsidRPr="002F238C">
        <w:rPr>
          <w:rFonts w:ascii="Book Antiqua" w:hAnsi="Book Antiqua" w:cs="Times New Roman"/>
          <w:sz w:val="24"/>
          <w:szCs w:val="24"/>
        </w:rPr>
        <w:t xml:space="preserve"> </w:t>
      </w:r>
      <w:r w:rsidRPr="002F238C">
        <w:rPr>
          <w:rFonts w:ascii="Book Antiqua" w:hAnsi="Book Antiqua" w:cs="Times New Roman"/>
          <w:sz w:val="24"/>
          <w:szCs w:val="24"/>
        </w:rPr>
        <w:t>and chromogranin (Fig</w:t>
      </w:r>
      <w:r w:rsidR="00326BC6" w:rsidRPr="002F238C">
        <w:rPr>
          <w:rFonts w:ascii="Book Antiqua" w:hAnsi="Book Antiqua" w:cs="Times New Roman"/>
          <w:sz w:val="24"/>
          <w:szCs w:val="24"/>
        </w:rPr>
        <w:t>ure</w:t>
      </w:r>
      <w:r w:rsidR="00A54FAF" w:rsidRPr="002F238C">
        <w:rPr>
          <w:rFonts w:ascii="Book Antiqua" w:hAnsi="Book Antiqua" w:cs="Times New Roman"/>
          <w:sz w:val="24"/>
          <w:szCs w:val="24"/>
        </w:rPr>
        <w:t xml:space="preserve"> </w:t>
      </w:r>
      <w:r w:rsidR="00EA3BB1" w:rsidRPr="002F238C">
        <w:rPr>
          <w:rFonts w:ascii="Book Antiqua" w:hAnsi="Book Antiqua" w:cs="Times New Roman"/>
          <w:sz w:val="24"/>
          <w:szCs w:val="24"/>
        </w:rPr>
        <w:t>4</w:t>
      </w:r>
      <w:r w:rsidR="006C0AF8" w:rsidRPr="002F238C">
        <w:rPr>
          <w:rFonts w:ascii="Book Antiqua" w:hAnsi="Book Antiqua" w:cs="Times New Roman"/>
          <w:sz w:val="24"/>
          <w:szCs w:val="24"/>
        </w:rPr>
        <w:t>D</w:t>
      </w:r>
      <w:r w:rsidR="001C6594" w:rsidRPr="002F238C">
        <w:rPr>
          <w:rFonts w:ascii="Book Antiqua" w:hAnsi="Book Antiqua" w:cs="Times New Roman"/>
          <w:sz w:val="24"/>
          <w:szCs w:val="24"/>
        </w:rPr>
        <w:t>)</w:t>
      </w:r>
      <w:r w:rsidR="00A54FAF" w:rsidRPr="002F238C">
        <w:rPr>
          <w:rFonts w:ascii="Book Antiqua" w:hAnsi="Book Antiqua" w:cs="Times New Roman"/>
          <w:sz w:val="24"/>
          <w:szCs w:val="24"/>
        </w:rPr>
        <w:t xml:space="preserve"> </w:t>
      </w:r>
      <w:r w:rsidRPr="002F238C">
        <w:rPr>
          <w:rFonts w:ascii="Book Antiqua" w:hAnsi="Book Antiqua" w:cs="Times New Roman"/>
          <w:sz w:val="24"/>
          <w:szCs w:val="24"/>
        </w:rPr>
        <w:t>and negative for CK20 and CDX2.</w:t>
      </w:r>
      <w:r w:rsidR="00C73198">
        <w:rPr>
          <w:rFonts w:ascii="Book Antiqua" w:hAnsi="Book Antiqua" w:cs="Times New Roman"/>
          <w:sz w:val="24"/>
          <w:szCs w:val="24"/>
        </w:rPr>
        <w:t xml:space="preserve"> </w:t>
      </w:r>
      <w:r w:rsidRPr="002F238C">
        <w:rPr>
          <w:rFonts w:ascii="Book Antiqua" w:hAnsi="Book Antiqua" w:cs="Times New Roman"/>
          <w:sz w:val="24"/>
          <w:szCs w:val="24"/>
        </w:rPr>
        <w:t>Ki</w:t>
      </w:r>
      <w:r w:rsidR="000E7ABE" w:rsidRPr="002F238C">
        <w:rPr>
          <w:rFonts w:ascii="Book Antiqua" w:hAnsi="Book Antiqua" w:cs="Times New Roman"/>
          <w:sz w:val="24"/>
          <w:szCs w:val="24"/>
        </w:rPr>
        <w:t>-</w:t>
      </w:r>
      <w:r w:rsidRPr="002F238C">
        <w:rPr>
          <w:rFonts w:ascii="Book Antiqua" w:hAnsi="Book Antiqua" w:cs="Times New Roman"/>
          <w:sz w:val="24"/>
          <w:szCs w:val="24"/>
        </w:rPr>
        <w:t xml:space="preserve">67 </w:t>
      </w:r>
      <w:r w:rsidR="000E7ABE" w:rsidRPr="002F238C">
        <w:rPr>
          <w:rFonts w:ascii="Book Antiqua" w:hAnsi="Book Antiqua" w:cs="Times New Roman"/>
          <w:sz w:val="24"/>
          <w:szCs w:val="24"/>
        </w:rPr>
        <w:t>proliferation</w:t>
      </w:r>
      <w:r w:rsidR="00A54FAF" w:rsidRPr="002F238C">
        <w:rPr>
          <w:rFonts w:ascii="Book Antiqua" w:hAnsi="Book Antiqua" w:cs="Times New Roman"/>
          <w:sz w:val="24"/>
          <w:szCs w:val="24"/>
        </w:rPr>
        <w:t xml:space="preserve"> </w:t>
      </w:r>
      <w:r w:rsidRPr="002F238C">
        <w:rPr>
          <w:rFonts w:ascii="Book Antiqua" w:hAnsi="Book Antiqua" w:cs="Times New Roman"/>
          <w:sz w:val="24"/>
          <w:szCs w:val="24"/>
        </w:rPr>
        <w:t>index was 15%.</w:t>
      </w:r>
    </w:p>
    <w:p w:rsidR="00200ACB" w:rsidRPr="002F238C" w:rsidRDefault="00200ACB" w:rsidP="00145474">
      <w:pPr>
        <w:snapToGrid w:val="0"/>
        <w:spacing w:after="0" w:line="360" w:lineRule="auto"/>
        <w:ind w:firstLineChars="100" w:firstLine="240"/>
        <w:jc w:val="both"/>
        <w:rPr>
          <w:rFonts w:ascii="Book Antiqua" w:hAnsi="Book Antiqua" w:cs="Times New Roman"/>
          <w:sz w:val="24"/>
          <w:szCs w:val="24"/>
        </w:rPr>
      </w:pPr>
      <w:r w:rsidRPr="002F238C">
        <w:rPr>
          <w:rFonts w:ascii="Book Antiqua" w:hAnsi="Book Antiqua" w:cs="Times New Roman"/>
          <w:sz w:val="24"/>
          <w:szCs w:val="24"/>
        </w:rPr>
        <w:t xml:space="preserve">The patient with Cushing’s syndrome showed </w:t>
      </w:r>
      <w:r w:rsidR="00D540AA" w:rsidRPr="002F238C">
        <w:rPr>
          <w:rFonts w:ascii="Book Antiqua" w:hAnsi="Book Antiqua" w:cs="Times New Roman"/>
          <w:sz w:val="24"/>
          <w:szCs w:val="24"/>
        </w:rPr>
        <w:t>neuroendocrine neoplasm</w:t>
      </w:r>
      <w:r w:rsidR="00A54FAF" w:rsidRPr="002F238C">
        <w:rPr>
          <w:rFonts w:ascii="Book Antiqua" w:hAnsi="Book Antiqua" w:cs="Times New Roman"/>
          <w:sz w:val="24"/>
          <w:szCs w:val="24"/>
        </w:rPr>
        <w:t xml:space="preserve"> </w:t>
      </w:r>
      <w:r w:rsidR="00D540AA" w:rsidRPr="002F238C">
        <w:rPr>
          <w:rFonts w:ascii="Book Antiqua" w:hAnsi="Book Antiqua" w:cs="Times New Roman"/>
          <w:sz w:val="24"/>
          <w:szCs w:val="24"/>
        </w:rPr>
        <w:t>with</w:t>
      </w:r>
      <w:r w:rsidR="00A54FAF" w:rsidRPr="002F238C">
        <w:rPr>
          <w:rFonts w:ascii="Book Antiqua" w:hAnsi="Book Antiqua" w:cs="Times New Roman"/>
          <w:sz w:val="24"/>
          <w:szCs w:val="24"/>
        </w:rPr>
        <w:t xml:space="preserve"> </w:t>
      </w:r>
      <w:r w:rsidRPr="002F238C">
        <w:rPr>
          <w:rFonts w:ascii="Book Antiqua" w:hAnsi="Book Antiqua" w:cs="Times New Roman"/>
          <w:sz w:val="24"/>
          <w:szCs w:val="24"/>
        </w:rPr>
        <w:t>patchy cytoplasmic positivity within tumor cells for ACTH</w:t>
      </w:r>
      <w:r w:rsidR="00A54FAF" w:rsidRPr="002F238C">
        <w:rPr>
          <w:rFonts w:ascii="Book Antiqua" w:hAnsi="Book Antiqua" w:cs="Times New Roman"/>
          <w:sz w:val="24"/>
          <w:szCs w:val="24"/>
        </w:rPr>
        <w:t xml:space="preserve"> </w:t>
      </w:r>
      <w:r w:rsidRPr="002F238C">
        <w:rPr>
          <w:rFonts w:ascii="Book Antiqua" w:hAnsi="Book Antiqua" w:cs="Times New Roman"/>
          <w:sz w:val="24"/>
          <w:szCs w:val="24"/>
        </w:rPr>
        <w:t>on immunohistochemistry (Fig</w:t>
      </w:r>
      <w:r w:rsidR="00326BC6" w:rsidRPr="002F238C">
        <w:rPr>
          <w:rFonts w:ascii="Book Antiqua" w:hAnsi="Book Antiqua" w:cs="Times New Roman"/>
          <w:sz w:val="24"/>
          <w:szCs w:val="24"/>
        </w:rPr>
        <w:t>ure</w:t>
      </w:r>
      <w:r w:rsidR="005B3DE3">
        <w:rPr>
          <w:rFonts w:ascii="Book Antiqua" w:hAnsi="Book Antiqua" w:cs="Times New Roman" w:hint="eastAsia"/>
          <w:sz w:val="24"/>
          <w:szCs w:val="24"/>
          <w:lang w:eastAsia="zh-CN"/>
        </w:rPr>
        <w:t xml:space="preserve"> </w:t>
      </w:r>
      <w:r w:rsidR="00EA3BB1" w:rsidRPr="002F238C">
        <w:rPr>
          <w:rFonts w:ascii="Book Antiqua" w:hAnsi="Book Antiqua" w:cs="Times New Roman"/>
          <w:sz w:val="24"/>
          <w:szCs w:val="24"/>
        </w:rPr>
        <w:t>5</w:t>
      </w:r>
      <w:r w:rsidR="006C0AF8" w:rsidRPr="002F238C">
        <w:rPr>
          <w:rFonts w:ascii="Book Antiqua" w:hAnsi="Book Antiqua" w:cs="Times New Roman"/>
          <w:sz w:val="24"/>
          <w:szCs w:val="24"/>
        </w:rPr>
        <w:t>A</w:t>
      </w:r>
      <w:r w:rsidR="005B3DE3">
        <w:rPr>
          <w:rFonts w:ascii="Book Antiqua" w:hAnsi="Book Antiqua" w:cs="Times New Roman" w:hint="eastAsia"/>
          <w:sz w:val="24"/>
          <w:szCs w:val="24"/>
          <w:lang w:eastAsia="zh-CN"/>
        </w:rPr>
        <w:t xml:space="preserve"> and </w:t>
      </w:r>
      <w:r w:rsidR="006C0AF8" w:rsidRPr="002F238C">
        <w:rPr>
          <w:rFonts w:ascii="Book Antiqua" w:hAnsi="Book Antiqua" w:cs="Times New Roman"/>
          <w:sz w:val="24"/>
          <w:szCs w:val="24"/>
        </w:rPr>
        <w:t>B</w:t>
      </w:r>
      <w:r w:rsidRPr="002F238C">
        <w:rPr>
          <w:rFonts w:ascii="Book Antiqua" w:hAnsi="Book Antiqua" w:cs="Times New Roman"/>
          <w:sz w:val="24"/>
          <w:szCs w:val="24"/>
        </w:rPr>
        <w:t>).</w:t>
      </w:r>
    </w:p>
    <w:p w:rsidR="00200ACB" w:rsidRPr="002F238C" w:rsidRDefault="00200ACB" w:rsidP="00145474">
      <w:pPr>
        <w:snapToGrid w:val="0"/>
        <w:spacing w:after="0" w:line="360" w:lineRule="auto"/>
        <w:jc w:val="both"/>
        <w:rPr>
          <w:rFonts w:ascii="Book Antiqua" w:hAnsi="Book Antiqua" w:cs="Times New Roman"/>
          <w:sz w:val="24"/>
          <w:szCs w:val="24"/>
        </w:rPr>
      </w:pPr>
      <w:r w:rsidRPr="002F238C">
        <w:rPr>
          <w:rFonts w:ascii="Book Antiqua" w:hAnsi="Book Antiqua" w:cs="Times New Roman"/>
          <w:sz w:val="24"/>
          <w:szCs w:val="24"/>
        </w:rPr>
        <w:t>Ki-67 proliferation index in various grades of</w:t>
      </w:r>
      <w:r w:rsidR="00C73198">
        <w:rPr>
          <w:rFonts w:ascii="Book Antiqua" w:hAnsi="Book Antiqua" w:cs="Times New Roman"/>
          <w:sz w:val="24"/>
          <w:szCs w:val="24"/>
        </w:rPr>
        <w:t xml:space="preserve"> </w:t>
      </w:r>
      <w:r w:rsidRPr="002F238C">
        <w:rPr>
          <w:rFonts w:ascii="Book Antiqua" w:hAnsi="Book Antiqua" w:cs="Times New Roman"/>
          <w:sz w:val="24"/>
          <w:szCs w:val="24"/>
        </w:rPr>
        <w:t>tumors</w:t>
      </w:r>
      <w:r w:rsidR="00C73198">
        <w:rPr>
          <w:rFonts w:ascii="Book Antiqua" w:hAnsi="Book Antiqua" w:cs="Times New Roman"/>
          <w:sz w:val="24"/>
          <w:szCs w:val="24"/>
        </w:rPr>
        <w:t xml:space="preserve"> </w:t>
      </w:r>
      <w:r w:rsidRPr="002F238C">
        <w:rPr>
          <w:rFonts w:ascii="Book Antiqua" w:hAnsi="Book Antiqua" w:cs="Times New Roman"/>
          <w:sz w:val="24"/>
          <w:szCs w:val="24"/>
        </w:rPr>
        <w:t>are shown</w:t>
      </w:r>
      <w:r w:rsidR="00420A54" w:rsidRPr="002F238C">
        <w:rPr>
          <w:rFonts w:ascii="Book Antiqua" w:hAnsi="Book Antiqua" w:cs="Times New Roman"/>
          <w:sz w:val="24"/>
          <w:szCs w:val="24"/>
        </w:rPr>
        <w:t xml:space="preserve"> in Figures 2B, 2D, 2F, 3B and 3D</w:t>
      </w:r>
      <w:r w:rsidR="0077628F" w:rsidRPr="002F238C">
        <w:rPr>
          <w:rFonts w:ascii="Book Antiqua" w:hAnsi="Book Antiqua" w:cs="Times New Roman"/>
          <w:sz w:val="24"/>
          <w:szCs w:val="24"/>
        </w:rPr>
        <w:t>.</w:t>
      </w:r>
      <w:r w:rsidR="00C73198">
        <w:rPr>
          <w:rFonts w:ascii="Book Antiqua" w:hAnsi="Book Antiqua" w:cs="Times New Roman"/>
          <w:sz w:val="24"/>
          <w:szCs w:val="24"/>
        </w:rPr>
        <w:t xml:space="preserve"> </w:t>
      </w:r>
      <w:r w:rsidR="00420A54" w:rsidRPr="002F238C">
        <w:rPr>
          <w:rFonts w:ascii="Book Antiqua" w:hAnsi="Book Antiqua" w:cs="Times New Roman"/>
          <w:sz w:val="24"/>
          <w:szCs w:val="24"/>
        </w:rPr>
        <w:t>The medians of mitotic and Ki-67 proliferation indices are shown as box plots (Figure</w:t>
      </w:r>
      <w:r w:rsidR="005B3DE3">
        <w:rPr>
          <w:rFonts w:ascii="Book Antiqua" w:hAnsi="Book Antiqua" w:cs="Times New Roman" w:hint="eastAsia"/>
          <w:sz w:val="24"/>
          <w:szCs w:val="24"/>
          <w:lang w:eastAsia="zh-CN"/>
        </w:rPr>
        <w:t xml:space="preserve"> </w:t>
      </w:r>
      <w:r w:rsidR="00420A54" w:rsidRPr="002F238C">
        <w:rPr>
          <w:rFonts w:ascii="Book Antiqua" w:hAnsi="Book Antiqua" w:cs="Times New Roman"/>
          <w:sz w:val="24"/>
          <w:szCs w:val="24"/>
        </w:rPr>
        <w:t>6A</w:t>
      </w:r>
      <w:r w:rsidR="005B3DE3">
        <w:rPr>
          <w:rFonts w:ascii="Book Antiqua" w:hAnsi="Book Antiqua" w:cs="Times New Roman" w:hint="eastAsia"/>
          <w:sz w:val="24"/>
          <w:szCs w:val="24"/>
          <w:lang w:eastAsia="zh-CN"/>
        </w:rPr>
        <w:t xml:space="preserve"> and </w:t>
      </w:r>
      <w:r w:rsidR="00420A54" w:rsidRPr="002F238C">
        <w:rPr>
          <w:rFonts w:ascii="Book Antiqua" w:hAnsi="Book Antiqua" w:cs="Times New Roman"/>
          <w:sz w:val="24"/>
          <w:szCs w:val="24"/>
        </w:rPr>
        <w:t>B).</w:t>
      </w:r>
      <w:r w:rsidR="00C73198">
        <w:rPr>
          <w:rFonts w:ascii="Book Antiqua" w:hAnsi="Book Antiqua" w:cs="Times New Roman"/>
          <w:sz w:val="24"/>
          <w:szCs w:val="24"/>
        </w:rPr>
        <w:t xml:space="preserve"> </w:t>
      </w:r>
      <w:r w:rsidRPr="002F238C">
        <w:rPr>
          <w:rFonts w:ascii="Book Antiqua" w:hAnsi="Book Antiqua" w:cs="Times New Roman"/>
          <w:sz w:val="24"/>
          <w:szCs w:val="24"/>
        </w:rPr>
        <w:t>We did not have any cases, wherein mitotic count was of higher grade and Ki-67 index was of lower grade.</w:t>
      </w:r>
    </w:p>
    <w:p w:rsidR="00200ACB" w:rsidRPr="002F238C" w:rsidRDefault="00200ACB" w:rsidP="00145474">
      <w:pPr>
        <w:snapToGrid w:val="0"/>
        <w:spacing w:after="0" w:line="360" w:lineRule="auto"/>
        <w:ind w:firstLineChars="100" w:firstLine="240"/>
        <w:jc w:val="both"/>
        <w:rPr>
          <w:rFonts w:ascii="Book Antiqua" w:hAnsi="Book Antiqua" w:cs="Times New Roman"/>
          <w:sz w:val="24"/>
          <w:szCs w:val="24"/>
        </w:rPr>
      </w:pPr>
      <w:r w:rsidRPr="002F238C">
        <w:rPr>
          <w:rFonts w:ascii="Book Antiqua" w:hAnsi="Book Antiqua" w:cs="Times New Roman"/>
          <w:sz w:val="24"/>
          <w:szCs w:val="24"/>
        </w:rPr>
        <w:t xml:space="preserve">We also compared the WHO grading of tumors metastatic to </w:t>
      </w:r>
      <w:r w:rsidR="001C6594" w:rsidRPr="002F238C">
        <w:rPr>
          <w:rFonts w:ascii="Book Antiqua" w:hAnsi="Book Antiqua" w:cs="Times New Roman"/>
          <w:sz w:val="24"/>
          <w:szCs w:val="24"/>
        </w:rPr>
        <w:t>liver</w:t>
      </w:r>
      <w:r w:rsidRPr="002F238C">
        <w:rPr>
          <w:rFonts w:ascii="Book Antiqua" w:hAnsi="Book Antiqua" w:cs="Times New Roman"/>
          <w:sz w:val="24"/>
          <w:szCs w:val="24"/>
        </w:rPr>
        <w:t xml:space="preserve"> with their biopsy proven 18 primary tumors (</w:t>
      </w:r>
      <w:r w:rsidR="000D414F" w:rsidRPr="002F238C">
        <w:rPr>
          <w:rFonts w:ascii="Book Antiqua" w:hAnsi="Book Antiqua" w:cs="Times New Roman"/>
          <w:sz w:val="24"/>
          <w:szCs w:val="24"/>
        </w:rPr>
        <w:t xml:space="preserve">Figure </w:t>
      </w:r>
      <w:r w:rsidR="00073BD2" w:rsidRPr="002F238C">
        <w:rPr>
          <w:rFonts w:ascii="Book Antiqua" w:hAnsi="Book Antiqua" w:cs="Times New Roman"/>
          <w:sz w:val="24"/>
          <w:szCs w:val="24"/>
        </w:rPr>
        <w:t>7</w:t>
      </w:r>
      <w:r w:rsidRPr="002F238C">
        <w:rPr>
          <w:rFonts w:ascii="Book Antiqua" w:hAnsi="Book Antiqua" w:cs="Times New Roman"/>
          <w:sz w:val="24"/>
          <w:szCs w:val="24"/>
        </w:rPr>
        <w:t>).</w:t>
      </w:r>
      <w:r w:rsidR="00C73198">
        <w:rPr>
          <w:rFonts w:ascii="Book Antiqua" w:hAnsi="Book Antiqua" w:cs="Times New Roman"/>
          <w:sz w:val="24"/>
          <w:szCs w:val="24"/>
        </w:rPr>
        <w:t xml:space="preserve"> </w:t>
      </w:r>
      <w:r w:rsidRPr="002F238C">
        <w:rPr>
          <w:rFonts w:ascii="Book Antiqua" w:hAnsi="Book Antiqua" w:cs="Times New Roman"/>
          <w:sz w:val="24"/>
          <w:szCs w:val="24"/>
        </w:rPr>
        <w:t>The grades of the metastatic tumors and the corresponding primary tumors were similar in 12 /18 cases (67%), lower in 5/18 (28%)</w:t>
      </w:r>
      <w:r w:rsidR="00FE75CD" w:rsidRPr="002F238C">
        <w:rPr>
          <w:rFonts w:ascii="Book Antiqua" w:hAnsi="Book Antiqua" w:cs="Times New Roman"/>
          <w:sz w:val="24"/>
          <w:szCs w:val="24"/>
        </w:rPr>
        <w:t xml:space="preserve"> </w:t>
      </w:r>
      <w:r w:rsidRPr="002F238C">
        <w:rPr>
          <w:rFonts w:ascii="Book Antiqua" w:hAnsi="Book Antiqua" w:cs="Times New Roman"/>
          <w:sz w:val="24"/>
          <w:szCs w:val="24"/>
        </w:rPr>
        <w:t>and higher in 1/18 (5%) cases.</w:t>
      </w:r>
    </w:p>
    <w:p w:rsidR="004054D9" w:rsidRPr="002F238C" w:rsidRDefault="00200ACB" w:rsidP="00145474">
      <w:pPr>
        <w:snapToGrid w:val="0"/>
        <w:spacing w:after="0" w:line="360" w:lineRule="auto"/>
        <w:ind w:firstLineChars="100" w:firstLine="240"/>
        <w:jc w:val="both"/>
        <w:rPr>
          <w:rFonts w:ascii="Book Antiqua" w:hAnsi="Book Antiqua" w:cs="Times New Roman"/>
          <w:b/>
          <w:sz w:val="24"/>
          <w:szCs w:val="24"/>
        </w:rPr>
      </w:pPr>
      <w:r w:rsidRPr="002F238C">
        <w:rPr>
          <w:rFonts w:ascii="Book Antiqua" w:hAnsi="Book Antiqua" w:cs="Times New Roman"/>
          <w:sz w:val="24"/>
          <w:szCs w:val="24"/>
        </w:rPr>
        <w:t>We noticed that metastasis can occur in neuroendocrine neoplasms irrespective of whether the tumor is a low grade or high grade.</w:t>
      </w:r>
    </w:p>
    <w:p w:rsidR="004054D9" w:rsidRPr="002F238C" w:rsidRDefault="00A35E37" w:rsidP="00145474">
      <w:pPr>
        <w:snapToGrid w:val="0"/>
        <w:spacing w:after="0" w:line="360" w:lineRule="auto"/>
        <w:ind w:firstLineChars="100" w:firstLine="240"/>
        <w:jc w:val="both"/>
        <w:rPr>
          <w:rFonts w:ascii="Book Antiqua" w:hAnsi="Book Antiqua" w:cs="Times New Roman"/>
          <w:b/>
          <w:sz w:val="24"/>
          <w:szCs w:val="24"/>
        </w:rPr>
      </w:pPr>
      <w:r w:rsidRPr="002F238C">
        <w:rPr>
          <w:rFonts w:ascii="Book Antiqua" w:hAnsi="Book Antiqua" w:cs="Times New Roman"/>
          <w:sz w:val="24"/>
          <w:szCs w:val="24"/>
        </w:rPr>
        <w:lastRenderedPageBreak/>
        <w:t>Comparison of G1 tumors (16 cases) with discordant D1/2 tumors (13 cases) revealed slightly lower median age at presentation in (47</w:t>
      </w:r>
      <w:r w:rsidR="00BF45F9" w:rsidRPr="002F238C">
        <w:rPr>
          <w:rFonts w:ascii="Book Antiqua" w:hAnsi="Book Antiqua" w:cs="Times New Roman"/>
          <w:sz w:val="24"/>
          <w:szCs w:val="24"/>
        </w:rPr>
        <w:t xml:space="preserve"> </w:t>
      </w:r>
      <w:r w:rsidR="005B3DE3" w:rsidRPr="002F238C">
        <w:rPr>
          <w:rFonts w:ascii="Book Antiqua" w:hAnsi="Book Antiqua" w:cs="Times New Roman"/>
          <w:sz w:val="24"/>
          <w:szCs w:val="24"/>
        </w:rPr>
        <w:t>years</w:t>
      </w:r>
      <w:r w:rsidR="005B3DE3" w:rsidRPr="005B3DE3">
        <w:rPr>
          <w:rFonts w:ascii="Book Antiqua" w:hAnsi="Book Antiqua" w:cs="Times New Roman"/>
          <w:i/>
          <w:sz w:val="24"/>
          <w:szCs w:val="24"/>
        </w:rPr>
        <w:t xml:space="preserve"> </w:t>
      </w:r>
      <w:r w:rsidR="00BF45F9" w:rsidRPr="005B3DE3">
        <w:rPr>
          <w:rFonts w:ascii="Book Antiqua" w:hAnsi="Book Antiqua" w:cs="Times New Roman"/>
          <w:i/>
          <w:sz w:val="24"/>
          <w:szCs w:val="24"/>
        </w:rPr>
        <w:t>vs</w:t>
      </w:r>
      <w:r w:rsidR="00BF45F9" w:rsidRPr="002F238C">
        <w:rPr>
          <w:rFonts w:ascii="Book Antiqua" w:hAnsi="Book Antiqua" w:cs="Times New Roman"/>
          <w:sz w:val="24"/>
          <w:szCs w:val="24"/>
        </w:rPr>
        <w:t xml:space="preserve"> 52</w:t>
      </w:r>
      <w:r w:rsidRPr="002F238C">
        <w:rPr>
          <w:rFonts w:ascii="Book Antiqua" w:hAnsi="Book Antiqua" w:cs="Times New Roman"/>
          <w:sz w:val="24"/>
          <w:szCs w:val="24"/>
        </w:rPr>
        <w:t xml:space="preserve"> years) and presence of </w:t>
      </w:r>
      <w:r w:rsidR="00DF0C32" w:rsidRPr="002F238C">
        <w:rPr>
          <w:rFonts w:ascii="Book Antiqua" w:hAnsi="Book Antiqua" w:cs="Times New Roman"/>
          <w:sz w:val="24"/>
          <w:szCs w:val="24"/>
        </w:rPr>
        <w:t>MVI</w:t>
      </w:r>
      <w:r w:rsidR="00BF45F9" w:rsidRPr="002F238C">
        <w:rPr>
          <w:rFonts w:ascii="Book Antiqua" w:hAnsi="Book Antiqua" w:cs="Times New Roman"/>
          <w:sz w:val="24"/>
          <w:szCs w:val="24"/>
        </w:rPr>
        <w:t xml:space="preserve"> (19% </w:t>
      </w:r>
      <w:r w:rsidR="00BF45F9" w:rsidRPr="005B3DE3">
        <w:rPr>
          <w:rFonts w:ascii="Book Antiqua" w:hAnsi="Book Antiqua" w:cs="Times New Roman"/>
          <w:i/>
          <w:sz w:val="24"/>
          <w:szCs w:val="24"/>
        </w:rPr>
        <w:t>vs</w:t>
      </w:r>
      <w:r w:rsidR="00BF45F9" w:rsidRPr="002F238C">
        <w:rPr>
          <w:rFonts w:ascii="Book Antiqua" w:hAnsi="Book Antiqua" w:cs="Times New Roman"/>
          <w:sz w:val="24"/>
          <w:szCs w:val="24"/>
        </w:rPr>
        <w:t xml:space="preserve"> 0</w:t>
      </w:r>
      <w:r w:rsidR="005B3DE3" w:rsidRPr="002F238C">
        <w:rPr>
          <w:rFonts w:ascii="Book Antiqua" w:hAnsi="Book Antiqua" w:cs="Times New Roman"/>
          <w:sz w:val="24"/>
          <w:szCs w:val="24"/>
        </w:rPr>
        <w:t>%</w:t>
      </w:r>
      <w:r w:rsidR="00BF45F9" w:rsidRPr="002F238C">
        <w:rPr>
          <w:rFonts w:ascii="Book Antiqua" w:hAnsi="Book Antiqua" w:cs="Times New Roman"/>
          <w:sz w:val="24"/>
          <w:szCs w:val="24"/>
        </w:rPr>
        <w:t>)</w:t>
      </w:r>
      <w:r w:rsidR="00FE75CD" w:rsidRPr="002F238C">
        <w:rPr>
          <w:rFonts w:ascii="Book Antiqua" w:hAnsi="Book Antiqua" w:cs="Times New Roman"/>
          <w:sz w:val="24"/>
          <w:szCs w:val="24"/>
        </w:rPr>
        <w:t xml:space="preserve"> </w:t>
      </w:r>
      <w:r w:rsidRPr="002F238C">
        <w:rPr>
          <w:rFonts w:ascii="Book Antiqua" w:hAnsi="Book Antiqua" w:cs="Times New Roman"/>
          <w:sz w:val="24"/>
          <w:szCs w:val="24"/>
        </w:rPr>
        <w:t>in</w:t>
      </w:r>
      <w:r w:rsidR="00BF45F9" w:rsidRPr="002F238C">
        <w:rPr>
          <w:rFonts w:ascii="Book Antiqua" w:hAnsi="Book Antiqua" w:cs="Times New Roman"/>
          <w:sz w:val="24"/>
          <w:szCs w:val="24"/>
        </w:rPr>
        <w:t xml:space="preserve"> the former</w:t>
      </w:r>
      <w:r w:rsidRPr="002F238C">
        <w:rPr>
          <w:rFonts w:ascii="Book Antiqua" w:hAnsi="Book Antiqua" w:cs="Times New Roman"/>
          <w:sz w:val="24"/>
          <w:szCs w:val="24"/>
        </w:rPr>
        <w:t>.</w:t>
      </w:r>
      <w:r w:rsidR="00C73198">
        <w:rPr>
          <w:rFonts w:ascii="Book Antiqua" w:hAnsi="Book Antiqua" w:cs="Times New Roman"/>
          <w:sz w:val="24"/>
          <w:szCs w:val="24"/>
        </w:rPr>
        <w:t xml:space="preserve"> </w:t>
      </w:r>
      <w:r w:rsidR="00C63535" w:rsidRPr="002F238C">
        <w:rPr>
          <w:rFonts w:ascii="Book Antiqua" w:hAnsi="Book Antiqua" w:cs="Times New Roman"/>
          <w:sz w:val="24"/>
          <w:szCs w:val="24"/>
        </w:rPr>
        <w:t>However,</w:t>
      </w:r>
      <w:r w:rsidR="0046484D" w:rsidRPr="002F238C">
        <w:rPr>
          <w:rFonts w:ascii="Book Antiqua" w:hAnsi="Book Antiqua" w:cs="Times New Roman"/>
          <w:sz w:val="24"/>
          <w:szCs w:val="24"/>
        </w:rPr>
        <w:t xml:space="preserve"> t</w:t>
      </w:r>
      <w:r w:rsidR="00C63535" w:rsidRPr="002F238C">
        <w:rPr>
          <w:rFonts w:ascii="Book Antiqua" w:hAnsi="Book Antiqua" w:cs="Times New Roman"/>
          <w:sz w:val="24"/>
          <w:szCs w:val="24"/>
        </w:rPr>
        <w:t>here was no difference in sex distribution</w:t>
      </w:r>
      <w:r w:rsidR="00B441C8" w:rsidRPr="002F238C">
        <w:rPr>
          <w:rFonts w:ascii="Book Antiqua" w:hAnsi="Book Antiqua" w:cs="Times New Roman"/>
          <w:sz w:val="24"/>
          <w:szCs w:val="24"/>
        </w:rPr>
        <w:t xml:space="preserve"> between the two groups</w:t>
      </w:r>
      <w:r w:rsidR="00C63535" w:rsidRPr="002F238C">
        <w:rPr>
          <w:rFonts w:ascii="Book Antiqua" w:hAnsi="Book Antiqua" w:cs="Times New Roman"/>
          <w:sz w:val="24"/>
          <w:szCs w:val="24"/>
        </w:rPr>
        <w:t>.</w:t>
      </w:r>
    </w:p>
    <w:p w:rsidR="0046484D" w:rsidRPr="002F238C" w:rsidRDefault="00A35E37" w:rsidP="00145474">
      <w:pPr>
        <w:snapToGrid w:val="0"/>
        <w:spacing w:after="0" w:line="360" w:lineRule="auto"/>
        <w:ind w:firstLineChars="100" w:firstLine="240"/>
        <w:jc w:val="both"/>
        <w:rPr>
          <w:rFonts w:ascii="Book Antiqua" w:hAnsi="Book Antiqua" w:cs="Times New Roman"/>
          <w:sz w:val="24"/>
          <w:szCs w:val="24"/>
        </w:rPr>
      </w:pPr>
      <w:r w:rsidRPr="002F238C">
        <w:rPr>
          <w:rFonts w:ascii="Book Antiqua" w:hAnsi="Book Antiqua" w:cs="Times New Roman"/>
          <w:sz w:val="24"/>
          <w:szCs w:val="24"/>
        </w:rPr>
        <w:t>Comparison of G2 tumors (16 cases) with discordant D1/2 tumors</w:t>
      </w:r>
      <w:r w:rsidR="004054D9" w:rsidRPr="002F238C">
        <w:rPr>
          <w:rFonts w:ascii="Book Antiqua" w:hAnsi="Book Antiqua" w:cs="Times New Roman"/>
          <w:sz w:val="24"/>
          <w:szCs w:val="24"/>
        </w:rPr>
        <w:t xml:space="preserve"> (13 cases)</w:t>
      </w:r>
      <w:r w:rsidRPr="002F238C">
        <w:rPr>
          <w:rFonts w:ascii="Book Antiqua" w:hAnsi="Book Antiqua" w:cs="Times New Roman"/>
          <w:sz w:val="24"/>
          <w:szCs w:val="24"/>
        </w:rPr>
        <w:t xml:space="preserve"> also revealed slightly lower median age at presentation (47</w:t>
      </w:r>
      <w:r w:rsidR="00BF45F9" w:rsidRPr="002F238C">
        <w:rPr>
          <w:rFonts w:ascii="Book Antiqua" w:hAnsi="Book Antiqua" w:cs="Times New Roman"/>
          <w:sz w:val="24"/>
          <w:szCs w:val="24"/>
        </w:rPr>
        <w:t xml:space="preserve"> </w:t>
      </w:r>
      <w:r w:rsidR="005B3DE3" w:rsidRPr="002F238C">
        <w:rPr>
          <w:rFonts w:ascii="Book Antiqua" w:hAnsi="Book Antiqua" w:cs="Times New Roman"/>
          <w:sz w:val="24"/>
          <w:szCs w:val="24"/>
        </w:rPr>
        <w:t>years</w:t>
      </w:r>
      <w:r w:rsidR="005B3DE3" w:rsidRPr="005B3DE3">
        <w:rPr>
          <w:rFonts w:ascii="Book Antiqua" w:hAnsi="Book Antiqua" w:cs="Times New Roman"/>
          <w:i/>
          <w:sz w:val="24"/>
          <w:szCs w:val="24"/>
        </w:rPr>
        <w:t xml:space="preserve"> </w:t>
      </w:r>
      <w:r w:rsidR="00BF45F9" w:rsidRPr="005B3DE3">
        <w:rPr>
          <w:rFonts w:ascii="Book Antiqua" w:hAnsi="Book Antiqua" w:cs="Times New Roman"/>
          <w:i/>
          <w:sz w:val="24"/>
          <w:szCs w:val="24"/>
        </w:rPr>
        <w:t>vs</w:t>
      </w:r>
      <w:r w:rsidR="00BF45F9" w:rsidRPr="002F238C">
        <w:rPr>
          <w:rFonts w:ascii="Book Antiqua" w:hAnsi="Book Antiqua" w:cs="Times New Roman"/>
          <w:sz w:val="24"/>
          <w:szCs w:val="24"/>
        </w:rPr>
        <w:t xml:space="preserve"> 52</w:t>
      </w:r>
      <w:r w:rsidRPr="002F238C">
        <w:rPr>
          <w:rFonts w:ascii="Book Antiqua" w:hAnsi="Book Antiqua" w:cs="Times New Roman"/>
          <w:sz w:val="24"/>
          <w:szCs w:val="24"/>
        </w:rPr>
        <w:t xml:space="preserve"> years), presence of </w:t>
      </w:r>
      <w:r w:rsidR="0054612D" w:rsidRPr="002F238C">
        <w:rPr>
          <w:rFonts w:ascii="Book Antiqua" w:hAnsi="Book Antiqua" w:cs="Times New Roman"/>
          <w:sz w:val="24"/>
          <w:szCs w:val="24"/>
        </w:rPr>
        <w:t>MVI</w:t>
      </w:r>
      <w:r w:rsidRPr="002F238C">
        <w:rPr>
          <w:rFonts w:ascii="Book Antiqua" w:hAnsi="Book Antiqua" w:cs="Times New Roman"/>
          <w:sz w:val="24"/>
          <w:szCs w:val="24"/>
        </w:rPr>
        <w:t xml:space="preserve"> (</w:t>
      </w:r>
      <w:r w:rsidR="00BF45F9" w:rsidRPr="002F238C">
        <w:rPr>
          <w:rFonts w:ascii="Book Antiqua" w:hAnsi="Book Antiqua" w:cs="Times New Roman"/>
          <w:sz w:val="24"/>
          <w:szCs w:val="24"/>
        </w:rPr>
        <w:t xml:space="preserve">25% </w:t>
      </w:r>
      <w:r w:rsidR="00BF45F9" w:rsidRPr="005B3DE3">
        <w:rPr>
          <w:rFonts w:ascii="Book Antiqua" w:hAnsi="Book Antiqua" w:cs="Times New Roman"/>
          <w:i/>
          <w:sz w:val="24"/>
          <w:szCs w:val="24"/>
        </w:rPr>
        <w:t>vs</w:t>
      </w:r>
      <w:r w:rsidR="00BF45F9" w:rsidRPr="002F238C">
        <w:rPr>
          <w:rFonts w:ascii="Book Antiqua" w:hAnsi="Book Antiqua" w:cs="Times New Roman"/>
          <w:sz w:val="24"/>
          <w:szCs w:val="24"/>
        </w:rPr>
        <w:t xml:space="preserve"> 0</w:t>
      </w:r>
      <w:r w:rsidR="005B3DE3" w:rsidRPr="002F238C">
        <w:rPr>
          <w:rFonts w:ascii="Book Antiqua" w:hAnsi="Book Antiqua" w:cs="Times New Roman"/>
          <w:sz w:val="24"/>
          <w:szCs w:val="24"/>
        </w:rPr>
        <w:t>%</w:t>
      </w:r>
      <w:r w:rsidR="00BF45F9" w:rsidRPr="002F238C">
        <w:rPr>
          <w:rFonts w:ascii="Book Antiqua" w:hAnsi="Book Antiqua" w:cs="Times New Roman"/>
          <w:sz w:val="24"/>
          <w:szCs w:val="24"/>
        </w:rPr>
        <w:t>)</w:t>
      </w:r>
      <w:r w:rsidRPr="002F238C">
        <w:rPr>
          <w:rFonts w:ascii="Book Antiqua" w:hAnsi="Book Antiqua" w:cs="Times New Roman"/>
          <w:sz w:val="24"/>
          <w:szCs w:val="24"/>
        </w:rPr>
        <w:t xml:space="preserve"> and female predilection </w:t>
      </w:r>
      <w:r w:rsidR="0054612D" w:rsidRPr="002F238C">
        <w:rPr>
          <w:rFonts w:ascii="Book Antiqua" w:hAnsi="Book Antiqua" w:cs="Times New Roman"/>
          <w:sz w:val="24"/>
          <w:szCs w:val="24"/>
        </w:rPr>
        <w:t>(</w:t>
      </w:r>
      <w:r w:rsidR="004054D9" w:rsidRPr="002F238C">
        <w:rPr>
          <w:rFonts w:ascii="Book Antiqua" w:hAnsi="Book Antiqua" w:cs="Times New Roman"/>
          <w:sz w:val="24"/>
          <w:szCs w:val="24"/>
        </w:rPr>
        <w:t xml:space="preserve">56% </w:t>
      </w:r>
      <w:r w:rsidR="005B3DE3" w:rsidRPr="005B3DE3">
        <w:rPr>
          <w:rFonts w:ascii="Book Antiqua" w:hAnsi="Book Antiqua" w:cs="Times New Roman"/>
          <w:i/>
          <w:sz w:val="24"/>
          <w:szCs w:val="24"/>
        </w:rPr>
        <w:t>vs</w:t>
      </w:r>
      <w:r w:rsidR="004054D9" w:rsidRPr="002F238C">
        <w:rPr>
          <w:rFonts w:ascii="Book Antiqua" w:hAnsi="Book Antiqua" w:cs="Times New Roman"/>
          <w:sz w:val="24"/>
          <w:szCs w:val="24"/>
        </w:rPr>
        <w:t xml:space="preserve"> 23%</w:t>
      </w:r>
      <w:r w:rsidR="0054612D" w:rsidRPr="002F238C">
        <w:rPr>
          <w:rFonts w:ascii="Book Antiqua" w:hAnsi="Book Antiqua" w:cs="Times New Roman"/>
          <w:sz w:val="24"/>
          <w:szCs w:val="24"/>
        </w:rPr>
        <w:t>)</w:t>
      </w:r>
      <w:r w:rsidR="00FE75CD" w:rsidRPr="002F238C">
        <w:rPr>
          <w:rFonts w:ascii="Book Antiqua" w:hAnsi="Book Antiqua" w:cs="Times New Roman"/>
          <w:sz w:val="24"/>
          <w:szCs w:val="24"/>
        </w:rPr>
        <w:t xml:space="preserve"> </w:t>
      </w:r>
      <w:r w:rsidR="00BF45F9" w:rsidRPr="002F238C">
        <w:rPr>
          <w:rFonts w:ascii="Book Antiqua" w:hAnsi="Book Antiqua" w:cs="Times New Roman"/>
          <w:sz w:val="24"/>
          <w:szCs w:val="24"/>
        </w:rPr>
        <w:t>in the former</w:t>
      </w:r>
      <w:r w:rsidR="00C63535" w:rsidRPr="002F238C">
        <w:rPr>
          <w:rFonts w:ascii="Book Antiqua" w:hAnsi="Book Antiqua" w:cs="Times New Roman"/>
          <w:sz w:val="24"/>
          <w:szCs w:val="24"/>
        </w:rPr>
        <w:t>.</w:t>
      </w:r>
      <w:r w:rsidR="00C73198">
        <w:rPr>
          <w:rFonts w:ascii="Book Antiqua" w:hAnsi="Book Antiqua" w:cs="Times New Roman"/>
          <w:sz w:val="24"/>
          <w:szCs w:val="24"/>
        </w:rPr>
        <w:t xml:space="preserve"> </w:t>
      </w:r>
      <w:r w:rsidR="00420A54" w:rsidRPr="002F238C">
        <w:rPr>
          <w:rFonts w:ascii="Book Antiqua" w:hAnsi="Book Antiqua" w:cs="Times New Roman"/>
          <w:sz w:val="24"/>
          <w:szCs w:val="24"/>
        </w:rPr>
        <w:t xml:space="preserve">Necrosis </w:t>
      </w:r>
      <w:r w:rsidR="00C63535" w:rsidRPr="002F238C">
        <w:rPr>
          <w:rFonts w:ascii="Book Antiqua" w:hAnsi="Book Antiqua" w:cs="Times New Roman"/>
          <w:sz w:val="24"/>
          <w:szCs w:val="24"/>
        </w:rPr>
        <w:t>was</w:t>
      </w:r>
      <w:r w:rsidR="00420A54" w:rsidRPr="002F238C">
        <w:rPr>
          <w:rFonts w:ascii="Book Antiqua" w:hAnsi="Book Antiqua" w:cs="Times New Roman"/>
          <w:sz w:val="24"/>
          <w:szCs w:val="24"/>
        </w:rPr>
        <w:t xml:space="preserve"> not seen in any case in both grades.</w:t>
      </w:r>
    </w:p>
    <w:p w:rsidR="00230638" w:rsidRPr="002F238C" w:rsidRDefault="00A35E37" w:rsidP="00145474">
      <w:pPr>
        <w:snapToGrid w:val="0"/>
        <w:spacing w:after="0" w:line="360" w:lineRule="auto"/>
        <w:ind w:firstLineChars="100" w:firstLine="240"/>
        <w:jc w:val="both"/>
        <w:rPr>
          <w:rFonts w:ascii="Book Antiqua" w:hAnsi="Book Antiqua" w:cs="Times New Roman"/>
          <w:sz w:val="24"/>
          <w:szCs w:val="24"/>
        </w:rPr>
      </w:pPr>
      <w:r w:rsidRPr="002F238C">
        <w:rPr>
          <w:rFonts w:ascii="Book Antiqua" w:hAnsi="Book Antiqua" w:cs="Times New Roman"/>
          <w:sz w:val="24"/>
          <w:szCs w:val="24"/>
        </w:rPr>
        <w:t>Comparison of discordant D2/3 tumors (16 cases) with G2 tumors</w:t>
      </w:r>
      <w:r w:rsidR="004054D9" w:rsidRPr="002F238C">
        <w:rPr>
          <w:rFonts w:ascii="Book Antiqua" w:hAnsi="Book Antiqua" w:cs="Times New Roman"/>
          <w:sz w:val="24"/>
          <w:szCs w:val="24"/>
        </w:rPr>
        <w:t xml:space="preserve"> (16 cases)</w:t>
      </w:r>
      <w:r w:rsidRPr="002F238C">
        <w:rPr>
          <w:rFonts w:ascii="Book Antiqua" w:hAnsi="Book Antiqua" w:cs="Times New Roman"/>
          <w:sz w:val="24"/>
          <w:szCs w:val="24"/>
        </w:rPr>
        <w:t xml:space="preserve"> showed a slightly higher median age of presentation (51</w:t>
      </w:r>
      <w:r w:rsidR="00BF45F9" w:rsidRPr="002F238C">
        <w:rPr>
          <w:rFonts w:ascii="Book Antiqua" w:hAnsi="Book Antiqua" w:cs="Times New Roman"/>
          <w:sz w:val="24"/>
          <w:szCs w:val="24"/>
        </w:rPr>
        <w:t xml:space="preserve"> </w:t>
      </w:r>
      <w:r w:rsidR="005B3DE3" w:rsidRPr="002F238C">
        <w:rPr>
          <w:rFonts w:ascii="Book Antiqua" w:hAnsi="Book Antiqua" w:cs="Times New Roman"/>
          <w:sz w:val="24"/>
          <w:szCs w:val="24"/>
        </w:rPr>
        <w:t>years</w:t>
      </w:r>
      <w:r w:rsidR="005B3DE3" w:rsidRPr="005B3DE3">
        <w:rPr>
          <w:rFonts w:ascii="Book Antiqua" w:hAnsi="Book Antiqua" w:cs="Times New Roman"/>
          <w:i/>
          <w:sz w:val="24"/>
          <w:szCs w:val="24"/>
        </w:rPr>
        <w:t xml:space="preserve"> </w:t>
      </w:r>
      <w:r w:rsidR="00BF45F9" w:rsidRPr="005B3DE3">
        <w:rPr>
          <w:rFonts w:ascii="Book Antiqua" w:hAnsi="Book Antiqua" w:cs="Times New Roman"/>
          <w:i/>
          <w:sz w:val="24"/>
          <w:szCs w:val="24"/>
        </w:rPr>
        <w:t>vs</w:t>
      </w:r>
      <w:r w:rsidR="00BF45F9" w:rsidRPr="002F238C">
        <w:rPr>
          <w:rFonts w:ascii="Book Antiqua" w:hAnsi="Book Antiqua" w:cs="Times New Roman"/>
          <w:sz w:val="24"/>
          <w:szCs w:val="24"/>
        </w:rPr>
        <w:t xml:space="preserve"> 47</w:t>
      </w:r>
      <w:r w:rsidRPr="002F238C">
        <w:rPr>
          <w:rFonts w:ascii="Book Antiqua" w:hAnsi="Book Antiqua" w:cs="Times New Roman"/>
          <w:sz w:val="24"/>
          <w:szCs w:val="24"/>
        </w:rPr>
        <w:t xml:space="preserve"> years), male predilection (</w:t>
      </w:r>
      <w:r w:rsidR="00BF45F9" w:rsidRPr="002F238C">
        <w:rPr>
          <w:rFonts w:ascii="Book Antiqua" w:hAnsi="Book Antiqua" w:cs="Times New Roman"/>
          <w:sz w:val="24"/>
          <w:szCs w:val="24"/>
        </w:rPr>
        <w:t xml:space="preserve">75% </w:t>
      </w:r>
      <w:r w:rsidR="005B3DE3" w:rsidRPr="005B3DE3">
        <w:rPr>
          <w:rFonts w:ascii="Book Antiqua" w:hAnsi="Book Antiqua" w:cs="Times New Roman"/>
          <w:i/>
          <w:sz w:val="24"/>
          <w:szCs w:val="24"/>
        </w:rPr>
        <w:t>vs</w:t>
      </w:r>
      <w:r w:rsidR="00BF45F9" w:rsidRPr="002F238C">
        <w:rPr>
          <w:rFonts w:ascii="Book Antiqua" w:hAnsi="Book Antiqua" w:cs="Times New Roman"/>
          <w:sz w:val="24"/>
          <w:szCs w:val="24"/>
        </w:rPr>
        <w:t xml:space="preserve"> 44%</w:t>
      </w:r>
      <w:r w:rsidRPr="002F238C">
        <w:rPr>
          <w:rFonts w:ascii="Book Antiqua" w:hAnsi="Book Antiqua" w:cs="Times New Roman"/>
          <w:sz w:val="24"/>
          <w:szCs w:val="24"/>
        </w:rPr>
        <w:t>) and presence of necrosis (</w:t>
      </w:r>
      <w:r w:rsidR="00BF45F9" w:rsidRPr="002F238C">
        <w:rPr>
          <w:rFonts w:ascii="Book Antiqua" w:hAnsi="Book Antiqua" w:cs="Times New Roman"/>
          <w:sz w:val="24"/>
          <w:szCs w:val="24"/>
        </w:rPr>
        <w:t xml:space="preserve">25% </w:t>
      </w:r>
      <w:r w:rsidR="00BF45F9" w:rsidRPr="005B3DE3">
        <w:rPr>
          <w:rFonts w:ascii="Book Antiqua" w:hAnsi="Book Antiqua" w:cs="Times New Roman"/>
          <w:i/>
          <w:sz w:val="24"/>
          <w:szCs w:val="24"/>
        </w:rPr>
        <w:t>vs</w:t>
      </w:r>
      <w:r w:rsidR="00BF45F9" w:rsidRPr="002F238C">
        <w:rPr>
          <w:rFonts w:ascii="Book Antiqua" w:hAnsi="Book Antiqua" w:cs="Times New Roman"/>
          <w:sz w:val="24"/>
          <w:szCs w:val="24"/>
        </w:rPr>
        <w:t xml:space="preserve"> </w:t>
      </w:r>
      <w:r w:rsidR="00420A54" w:rsidRPr="002F238C">
        <w:rPr>
          <w:rFonts w:ascii="Book Antiqua" w:hAnsi="Book Antiqua" w:cs="Times New Roman"/>
          <w:sz w:val="24"/>
          <w:szCs w:val="24"/>
        </w:rPr>
        <w:t>0</w:t>
      </w:r>
      <w:r w:rsidR="005B3DE3" w:rsidRPr="002F238C">
        <w:rPr>
          <w:rFonts w:ascii="Book Antiqua" w:hAnsi="Book Antiqua" w:cs="Times New Roman"/>
          <w:sz w:val="24"/>
          <w:szCs w:val="24"/>
        </w:rPr>
        <w:t>%</w:t>
      </w:r>
      <w:r w:rsidRPr="002F238C">
        <w:rPr>
          <w:rFonts w:ascii="Book Antiqua" w:hAnsi="Book Antiqua" w:cs="Times New Roman"/>
          <w:sz w:val="24"/>
          <w:szCs w:val="24"/>
        </w:rPr>
        <w:t>) in the former.</w:t>
      </w:r>
      <w:r w:rsidR="00C73198">
        <w:rPr>
          <w:rFonts w:ascii="Book Antiqua" w:hAnsi="Book Antiqua" w:cs="Times New Roman"/>
          <w:sz w:val="24"/>
          <w:szCs w:val="24"/>
        </w:rPr>
        <w:t xml:space="preserve"> </w:t>
      </w:r>
      <w:r w:rsidR="00BF45F9" w:rsidRPr="002F238C">
        <w:rPr>
          <w:rFonts w:ascii="Book Antiqua" w:hAnsi="Book Antiqua" w:cs="Times New Roman"/>
          <w:sz w:val="24"/>
          <w:szCs w:val="24"/>
        </w:rPr>
        <w:t>M</w:t>
      </w:r>
      <w:r w:rsidRPr="002F238C">
        <w:rPr>
          <w:rFonts w:ascii="Book Antiqua" w:hAnsi="Book Antiqua" w:cs="Times New Roman"/>
          <w:sz w:val="24"/>
          <w:szCs w:val="24"/>
        </w:rPr>
        <w:t>icrovascular invasion</w:t>
      </w:r>
      <w:r w:rsidR="00BF45F9" w:rsidRPr="002F238C">
        <w:rPr>
          <w:rFonts w:ascii="Book Antiqua" w:hAnsi="Book Antiqua" w:cs="Times New Roman"/>
          <w:sz w:val="24"/>
          <w:szCs w:val="24"/>
        </w:rPr>
        <w:t xml:space="preserve"> was seen in 25%</w:t>
      </w:r>
      <w:r w:rsidR="00420A54" w:rsidRPr="002F238C">
        <w:rPr>
          <w:rFonts w:ascii="Book Antiqua" w:hAnsi="Book Antiqua" w:cs="Times New Roman"/>
          <w:sz w:val="24"/>
          <w:szCs w:val="24"/>
        </w:rPr>
        <w:t xml:space="preserve"> of</w:t>
      </w:r>
      <w:r w:rsidR="00BF45F9" w:rsidRPr="002F238C">
        <w:rPr>
          <w:rFonts w:ascii="Book Antiqua" w:hAnsi="Book Antiqua" w:cs="Times New Roman"/>
          <w:sz w:val="24"/>
          <w:szCs w:val="24"/>
        </w:rPr>
        <w:t xml:space="preserve"> cases </w:t>
      </w:r>
      <w:r w:rsidR="00420A54" w:rsidRPr="002F238C">
        <w:rPr>
          <w:rFonts w:ascii="Book Antiqua" w:hAnsi="Book Antiqua" w:cs="Times New Roman"/>
          <w:sz w:val="24"/>
          <w:szCs w:val="24"/>
        </w:rPr>
        <w:t>in</w:t>
      </w:r>
      <w:r w:rsidR="00BF45F9" w:rsidRPr="002F238C">
        <w:rPr>
          <w:rFonts w:ascii="Book Antiqua" w:hAnsi="Book Antiqua" w:cs="Times New Roman"/>
          <w:sz w:val="24"/>
          <w:szCs w:val="24"/>
        </w:rPr>
        <w:t xml:space="preserve"> both grades</w:t>
      </w:r>
      <w:r w:rsidRPr="002F238C">
        <w:rPr>
          <w:rFonts w:ascii="Book Antiqua" w:hAnsi="Book Antiqua" w:cs="Times New Roman"/>
          <w:sz w:val="24"/>
          <w:szCs w:val="24"/>
        </w:rPr>
        <w:t xml:space="preserve">. </w:t>
      </w:r>
    </w:p>
    <w:p w:rsidR="00B441C8" w:rsidRPr="002F238C" w:rsidRDefault="00B441C8" w:rsidP="00145474">
      <w:pPr>
        <w:snapToGrid w:val="0"/>
        <w:spacing w:after="0" w:line="360" w:lineRule="auto"/>
        <w:ind w:firstLineChars="100" w:firstLine="240"/>
        <w:jc w:val="both"/>
        <w:rPr>
          <w:rFonts w:ascii="Book Antiqua" w:hAnsi="Book Antiqua" w:cs="Times New Roman"/>
          <w:sz w:val="24"/>
          <w:szCs w:val="24"/>
        </w:rPr>
      </w:pPr>
      <w:r w:rsidRPr="002F238C">
        <w:rPr>
          <w:rFonts w:ascii="Book Antiqua" w:hAnsi="Book Antiqua" w:cs="Times New Roman"/>
          <w:sz w:val="24"/>
          <w:szCs w:val="24"/>
        </w:rPr>
        <w:t xml:space="preserve">There was no </w:t>
      </w:r>
      <w:r w:rsidR="00420A54" w:rsidRPr="002F238C">
        <w:rPr>
          <w:rFonts w:ascii="Book Antiqua" w:hAnsi="Book Antiqua" w:cs="Times New Roman"/>
          <w:sz w:val="24"/>
          <w:szCs w:val="24"/>
        </w:rPr>
        <w:t xml:space="preserve">statistically </w:t>
      </w:r>
      <w:r w:rsidRPr="002F238C">
        <w:rPr>
          <w:rFonts w:ascii="Book Antiqua" w:hAnsi="Book Antiqua" w:cs="Times New Roman"/>
          <w:sz w:val="24"/>
          <w:szCs w:val="24"/>
        </w:rPr>
        <w:t>significant difference</w:t>
      </w:r>
      <w:r w:rsidR="00F95B5C" w:rsidRPr="002F238C">
        <w:rPr>
          <w:rFonts w:ascii="Book Antiqua" w:hAnsi="Book Antiqua" w:cs="Times New Roman"/>
          <w:sz w:val="24"/>
          <w:szCs w:val="24"/>
        </w:rPr>
        <w:t xml:space="preserve"> in any of these features between various groups.</w:t>
      </w:r>
    </w:p>
    <w:p w:rsidR="00A6410F" w:rsidRPr="002F238C" w:rsidRDefault="00A35E37" w:rsidP="00145474">
      <w:pPr>
        <w:snapToGrid w:val="0"/>
        <w:spacing w:after="0" w:line="360" w:lineRule="auto"/>
        <w:ind w:firstLineChars="100" w:firstLine="240"/>
        <w:jc w:val="both"/>
        <w:rPr>
          <w:rFonts w:ascii="Book Antiqua" w:hAnsi="Book Antiqua" w:cs="Times New Roman"/>
          <w:sz w:val="24"/>
          <w:szCs w:val="24"/>
        </w:rPr>
      </w:pPr>
      <w:r w:rsidRPr="002F238C">
        <w:rPr>
          <w:rFonts w:ascii="Book Antiqua" w:hAnsi="Book Antiqua" w:cs="Times New Roman"/>
          <w:sz w:val="24"/>
          <w:szCs w:val="24"/>
        </w:rPr>
        <w:t>Comparison of concordant G3 tumors (18 cases) with discordant D2/3 tumors showed no difference in age of presentation, sex distribution</w:t>
      </w:r>
      <w:r w:rsidR="00BF45F9" w:rsidRPr="002F238C">
        <w:rPr>
          <w:rFonts w:ascii="Book Antiqua" w:hAnsi="Book Antiqua" w:cs="Times New Roman"/>
          <w:sz w:val="24"/>
          <w:szCs w:val="24"/>
        </w:rPr>
        <w:t xml:space="preserve"> or p</w:t>
      </w:r>
      <w:r w:rsidRPr="002F238C">
        <w:rPr>
          <w:rFonts w:ascii="Book Antiqua" w:hAnsi="Book Antiqua" w:cs="Times New Roman"/>
          <w:sz w:val="24"/>
          <w:szCs w:val="24"/>
        </w:rPr>
        <w:t xml:space="preserve">resence of necrosis or </w:t>
      </w:r>
      <w:r w:rsidR="00230638" w:rsidRPr="002F238C">
        <w:rPr>
          <w:rFonts w:ascii="Book Antiqua" w:hAnsi="Book Antiqua" w:cs="Times New Roman"/>
          <w:sz w:val="24"/>
          <w:szCs w:val="24"/>
        </w:rPr>
        <w:t>MVI</w:t>
      </w:r>
      <w:r w:rsidR="00A6410F" w:rsidRPr="002F238C">
        <w:rPr>
          <w:rFonts w:ascii="Book Antiqua" w:hAnsi="Book Antiqua" w:cs="Times New Roman"/>
          <w:sz w:val="24"/>
          <w:szCs w:val="24"/>
        </w:rPr>
        <w:t>.</w:t>
      </w:r>
    </w:p>
    <w:p w:rsidR="005B3DE3" w:rsidRDefault="005B3DE3" w:rsidP="00145474">
      <w:pPr>
        <w:snapToGrid w:val="0"/>
        <w:spacing w:after="0" w:line="360" w:lineRule="auto"/>
        <w:jc w:val="both"/>
        <w:rPr>
          <w:rFonts w:ascii="Book Antiqua" w:hAnsi="Book Antiqua" w:cs="Times New Roman"/>
          <w:b/>
          <w:sz w:val="24"/>
          <w:szCs w:val="24"/>
          <w:lang w:eastAsia="zh-CN"/>
        </w:rPr>
      </w:pPr>
    </w:p>
    <w:p w:rsidR="00200ACB" w:rsidRPr="005B3DE3" w:rsidRDefault="005B3DE3" w:rsidP="00145474">
      <w:pPr>
        <w:snapToGrid w:val="0"/>
        <w:spacing w:after="0" w:line="360" w:lineRule="auto"/>
        <w:jc w:val="both"/>
        <w:rPr>
          <w:rFonts w:ascii="Book Antiqua" w:hAnsi="Book Antiqua" w:cs="Times New Roman"/>
          <w:b/>
          <w:i/>
          <w:sz w:val="24"/>
          <w:szCs w:val="24"/>
          <w:lang w:eastAsia="zh-CN"/>
        </w:rPr>
      </w:pPr>
      <w:r w:rsidRPr="005B3DE3">
        <w:rPr>
          <w:rFonts w:ascii="Book Antiqua" w:hAnsi="Book Antiqua" w:cs="Times New Roman"/>
          <w:b/>
          <w:i/>
          <w:sz w:val="24"/>
          <w:szCs w:val="24"/>
        </w:rPr>
        <w:t>Treatment and follow-up</w:t>
      </w:r>
    </w:p>
    <w:p w:rsidR="00200ACB" w:rsidRPr="002F238C" w:rsidRDefault="00200ACB" w:rsidP="00145474">
      <w:pPr>
        <w:snapToGrid w:val="0"/>
        <w:spacing w:after="0" w:line="360" w:lineRule="auto"/>
        <w:jc w:val="both"/>
        <w:rPr>
          <w:rFonts w:ascii="Book Antiqua" w:hAnsi="Book Antiqua" w:cs="Times New Roman"/>
          <w:sz w:val="24"/>
          <w:szCs w:val="24"/>
        </w:rPr>
      </w:pPr>
      <w:r w:rsidRPr="002F238C">
        <w:rPr>
          <w:rFonts w:ascii="Book Antiqua" w:hAnsi="Book Antiqua" w:cs="Times New Roman"/>
          <w:sz w:val="24"/>
          <w:szCs w:val="24"/>
        </w:rPr>
        <w:t>Forty (51%) of the 79 study patients were offered specific mode</w:t>
      </w:r>
      <w:r w:rsidR="00BF45F9" w:rsidRPr="002F238C">
        <w:rPr>
          <w:rFonts w:ascii="Book Antiqua" w:hAnsi="Book Antiqua" w:cs="Times New Roman"/>
          <w:sz w:val="24"/>
          <w:szCs w:val="24"/>
        </w:rPr>
        <w:t>(</w:t>
      </w:r>
      <w:r w:rsidRPr="002F238C">
        <w:rPr>
          <w:rFonts w:ascii="Book Antiqua" w:hAnsi="Book Antiqua" w:cs="Times New Roman"/>
          <w:sz w:val="24"/>
          <w:szCs w:val="24"/>
        </w:rPr>
        <w:t xml:space="preserve">s) of therapy - </w:t>
      </w:r>
      <w:r w:rsidR="00BF45F9" w:rsidRPr="002F238C">
        <w:rPr>
          <w:rFonts w:ascii="Book Antiqua" w:hAnsi="Book Antiqua" w:cs="Times New Roman"/>
          <w:sz w:val="24"/>
          <w:szCs w:val="24"/>
        </w:rPr>
        <w:t>9</w:t>
      </w:r>
      <w:r w:rsidRPr="002F238C">
        <w:rPr>
          <w:rFonts w:ascii="Book Antiqua" w:hAnsi="Book Antiqua" w:cs="Times New Roman"/>
          <w:sz w:val="24"/>
          <w:szCs w:val="24"/>
        </w:rPr>
        <w:t xml:space="preserve"> (1</w:t>
      </w:r>
      <w:r w:rsidR="00BF45F9" w:rsidRPr="002F238C">
        <w:rPr>
          <w:rFonts w:ascii="Book Antiqua" w:hAnsi="Book Antiqua" w:cs="Times New Roman"/>
          <w:sz w:val="24"/>
          <w:szCs w:val="24"/>
        </w:rPr>
        <w:t>1.4</w:t>
      </w:r>
      <w:r w:rsidRPr="002F238C">
        <w:rPr>
          <w:rFonts w:ascii="Book Antiqua" w:hAnsi="Book Antiqua" w:cs="Times New Roman"/>
          <w:sz w:val="24"/>
          <w:szCs w:val="24"/>
        </w:rPr>
        <w:t xml:space="preserve">%) </w:t>
      </w:r>
      <w:r w:rsidR="00FE0AE7" w:rsidRPr="002F238C">
        <w:rPr>
          <w:rFonts w:ascii="Book Antiqua" w:hAnsi="Book Antiqua" w:cs="Times New Roman"/>
          <w:sz w:val="24"/>
          <w:szCs w:val="24"/>
        </w:rPr>
        <w:t>underwent</w:t>
      </w:r>
      <w:r w:rsidRPr="002F238C">
        <w:rPr>
          <w:rFonts w:ascii="Book Antiqua" w:hAnsi="Book Antiqua" w:cs="Times New Roman"/>
          <w:sz w:val="24"/>
          <w:szCs w:val="24"/>
        </w:rPr>
        <w:t xml:space="preserve"> surgical resection</w:t>
      </w:r>
      <w:r w:rsidR="00AC5503" w:rsidRPr="002F238C">
        <w:rPr>
          <w:rFonts w:ascii="Book Antiqua" w:hAnsi="Book Antiqua" w:cs="Times New Roman"/>
          <w:sz w:val="24"/>
          <w:szCs w:val="24"/>
        </w:rPr>
        <w:t xml:space="preserve"> which were either only liver resection</w:t>
      </w:r>
      <w:r w:rsidR="00C55A5A" w:rsidRPr="002F238C">
        <w:rPr>
          <w:rFonts w:ascii="Book Antiqua" w:hAnsi="Book Antiqua" w:cs="Times New Roman"/>
          <w:sz w:val="24"/>
          <w:szCs w:val="24"/>
        </w:rPr>
        <w:t xml:space="preserve"> </w:t>
      </w:r>
      <w:r w:rsidR="00D55ECB" w:rsidRPr="002F238C">
        <w:rPr>
          <w:rFonts w:ascii="Book Antiqua" w:hAnsi="Book Antiqua" w:cs="Times New Roman"/>
          <w:sz w:val="24"/>
          <w:szCs w:val="24"/>
        </w:rPr>
        <w:t>(</w:t>
      </w:r>
      <w:r w:rsidR="00BF45F9" w:rsidRPr="002F238C">
        <w:rPr>
          <w:rFonts w:ascii="Book Antiqua" w:hAnsi="Book Antiqua" w:cs="Times New Roman"/>
          <w:sz w:val="24"/>
          <w:szCs w:val="24"/>
        </w:rPr>
        <w:t>3 cases</w:t>
      </w:r>
      <w:r w:rsidR="00D55ECB" w:rsidRPr="002F238C">
        <w:rPr>
          <w:rFonts w:ascii="Book Antiqua" w:hAnsi="Book Antiqua" w:cs="Times New Roman"/>
          <w:sz w:val="24"/>
          <w:szCs w:val="24"/>
        </w:rPr>
        <w:t>)</w:t>
      </w:r>
      <w:r w:rsidR="00AC5503" w:rsidRPr="002F238C">
        <w:rPr>
          <w:rFonts w:ascii="Book Antiqua" w:hAnsi="Book Antiqua" w:cs="Times New Roman"/>
          <w:sz w:val="24"/>
          <w:szCs w:val="24"/>
        </w:rPr>
        <w:t>, both liver and</w:t>
      </w:r>
      <w:r w:rsidR="005B3DE3">
        <w:rPr>
          <w:rFonts w:ascii="Book Antiqua" w:hAnsi="Book Antiqua" w:cs="Times New Roman" w:hint="eastAsia"/>
          <w:sz w:val="24"/>
          <w:szCs w:val="24"/>
          <w:lang w:eastAsia="zh-CN"/>
        </w:rPr>
        <w:t xml:space="preserve"> </w:t>
      </w:r>
      <w:r w:rsidR="00AC5503" w:rsidRPr="002F238C">
        <w:rPr>
          <w:rFonts w:ascii="Book Antiqua" w:hAnsi="Book Antiqua" w:cs="Times New Roman"/>
          <w:sz w:val="24"/>
          <w:szCs w:val="24"/>
        </w:rPr>
        <w:t>primary tumor resection</w:t>
      </w:r>
      <w:r w:rsidR="00C55A5A" w:rsidRPr="002F238C">
        <w:rPr>
          <w:rFonts w:ascii="Book Antiqua" w:hAnsi="Book Antiqua" w:cs="Times New Roman"/>
          <w:sz w:val="24"/>
          <w:szCs w:val="24"/>
        </w:rPr>
        <w:t xml:space="preserve"> </w:t>
      </w:r>
      <w:r w:rsidR="00D55ECB" w:rsidRPr="002F238C">
        <w:rPr>
          <w:rFonts w:ascii="Book Antiqua" w:hAnsi="Book Antiqua" w:cs="Times New Roman"/>
          <w:sz w:val="24"/>
          <w:szCs w:val="24"/>
        </w:rPr>
        <w:t>(</w:t>
      </w:r>
      <w:r w:rsidR="00BF45F9" w:rsidRPr="002F238C">
        <w:rPr>
          <w:rFonts w:ascii="Book Antiqua" w:hAnsi="Book Antiqua" w:cs="Times New Roman"/>
          <w:sz w:val="24"/>
          <w:szCs w:val="24"/>
        </w:rPr>
        <w:t>2 cases</w:t>
      </w:r>
      <w:r w:rsidR="005F60F2" w:rsidRPr="002F238C">
        <w:rPr>
          <w:rFonts w:ascii="Book Antiqua" w:hAnsi="Book Antiqua" w:cs="Times New Roman"/>
          <w:sz w:val="24"/>
          <w:szCs w:val="24"/>
        </w:rPr>
        <w:t>;</w:t>
      </w:r>
      <w:r w:rsidR="00C55A5A" w:rsidRPr="002F238C">
        <w:rPr>
          <w:rFonts w:ascii="Book Antiqua" w:hAnsi="Book Antiqua" w:cs="Times New Roman"/>
          <w:sz w:val="24"/>
          <w:szCs w:val="24"/>
        </w:rPr>
        <w:t xml:space="preserve"> </w:t>
      </w:r>
      <w:r w:rsidR="005F60F2" w:rsidRPr="002F238C">
        <w:rPr>
          <w:rFonts w:ascii="Book Antiqua" w:hAnsi="Book Antiqua" w:cs="Times New Roman"/>
          <w:sz w:val="24"/>
          <w:szCs w:val="24"/>
        </w:rPr>
        <w:t xml:space="preserve">one with </w:t>
      </w:r>
      <w:r w:rsidR="00BF45F9" w:rsidRPr="002F238C">
        <w:rPr>
          <w:rFonts w:ascii="Book Antiqua" w:hAnsi="Book Antiqua" w:cs="Times New Roman"/>
          <w:sz w:val="24"/>
          <w:szCs w:val="24"/>
        </w:rPr>
        <w:t>right hemicolectomy and</w:t>
      </w:r>
      <w:r w:rsidR="005F60F2" w:rsidRPr="002F238C">
        <w:rPr>
          <w:rFonts w:ascii="Book Antiqua" w:hAnsi="Book Antiqua" w:cs="Times New Roman"/>
          <w:sz w:val="24"/>
          <w:szCs w:val="24"/>
        </w:rPr>
        <w:t xml:space="preserve"> the other with</w:t>
      </w:r>
      <w:r w:rsidR="00BF45F9" w:rsidRPr="002F238C">
        <w:rPr>
          <w:rFonts w:ascii="Book Antiqua" w:hAnsi="Book Antiqua" w:cs="Times New Roman"/>
          <w:sz w:val="24"/>
          <w:szCs w:val="24"/>
        </w:rPr>
        <w:t xml:space="preserve"> distal</w:t>
      </w:r>
      <w:r w:rsidR="00C55A5A" w:rsidRPr="002F238C">
        <w:rPr>
          <w:rFonts w:ascii="Book Antiqua" w:hAnsi="Book Antiqua" w:cs="Times New Roman"/>
          <w:sz w:val="24"/>
          <w:szCs w:val="24"/>
        </w:rPr>
        <w:t xml:space="preserve"> </w:t>
      </w:r>
      <w:r w:rsidR="00BF45F9" w:rsidRPr="002F238C">
        <w:rPr>
          <w:rFonts w:ascii="Book Antiqua" w:hAnsi="Book Antiqua" w:cs="Times New Roman"/>
          <w:sz w:val="24"/>
          <w:szCs w:val="24"/>
        </w:rPr>
        <w:t>pancreatectomy</w:t>
      </w:r>
      <w:r w:rsidR="00D55ECB" w:rsidRPr="002F238C">
        <w:rPr>
          <w:rFonts w:ascii="Book Antiqua" w:hAnsi="Book Antiqua" w:cs="Times New Roman"/>
          <w:sz w:val="24"/>
          <w:szCs w:val="24"/>
        </w:rPr>
        <w:t>)</w:t>
      </w:r>
      <w:r w:rsidR="00AC5503" w:rsidRPr="002F238C">
        <w:rPr>
          <w:rFonts w:ascii="Book Antiqua" w:hAnsi="Book Antiqua" w:cs="Times New Roman"/>
          <w:sz w:val="24"/>
          <w:szCs w:val="24"/>
        </w:rPr>
        <w:t xml:space="preserve"> or</w:t>
      </w:r>
      <w:r w:rsidR="00C55A5A" w:rsidRPr="002F238C">
        <w:rPr>
          <w:rFonts w:ascii="Book Antiqua" w:hAnsi="Book Antiqua" w:cs="Times New Roman"/>
          <w:sz w:val="24"/>
          <w:szCs w:val="24"/>
        </w:rPr>
        <w:t xml:space="preserve"> </w:t>
      </w:r>
      <w:r w:rsidR="00AC5503" w:rsidRPr="002F238C">
        <w:rPr>
          <w:rFonts w:ascii="Book Antiqua" w:hAnsi="Book Antiqua" w:cs="Times New Roman"/>
          <w:sz w:val="24"/>
          <w:szCs w:val="24"/>
        </w:rPr>
        <w:t>only primary tumor resection</w:t>
      </w:r>
      <w:r w:rsidR="00C55A5A" w:rsidRPr="002F238C">
        <w:rPr>
          <w:rFonts w:ascii="Book Antiqua" w:hAnsi="Book Antiqua" w:cs="Times New Roman"/>
          <w:sz w:val="24"/>
          <w:szCs w:val="24"/>
        </w:rPr>
        <w:t xml:space="preserve"> </w:t>
      </w:r>
      <w:r w:rsidR="00D55ECB" w:rsidRPr="002F238C">
        <w:rPr>
          <w:rFonts w:ascii="Book Antiqua" w:hAnsi="Book Antiqua" w:cs="Times New Roman"/>
          <w:sz w:val="24"/>
          <w:szCs w:val="24"/>
        </w:rPr>
        <w:t>(</w:t>
      </w:r>
      <w:r w:rsidR="00BF45F9" w:rsidRPr="002F238C">
        <w:rPr>
          <w:rFonts w:ascii="Book Antiqua" w:hAnsi="Book Antiqua" w:cs="Times New Roman"/>
          <w:sz w:val="24"/>
          <w:szCs w:val="24"/>
        </w:rPr>
        <w:t>4</w:t>
      </w:r>
      <w:r w:rsidR="00C55A5A" w:rsidRPr="002F238C">
        <w:rPr>
          <w:rFonts w:ascii="Book Antiqua" w:hAnsi="Book Antiqua" w:cs="Times New Roman"/>
          <w:sz w:val="24"/>
          <w:szCs w:val="24"/>
        </w:rPr>
        <w:t xml:space="preserve"> </w:t>
      </w:r>
      <w:r w:rsidR="00BF45F9" w:rsidRPr="002F238C">
        <w:rPr>
          <w:rFonts w:ascii="Book Antiqua" w:hAnsi="Book Antiqua" w:cs="Times New Roman"/>
          <w:sz w:val="24"/>
          <w:szCs w:val="24"/>
        </w:rPr>
        <w:t>cases</w:t>
      </w:r>
      <w:r w:rsidR="005F60F2" w:rsidRPr="002F238C">
        <w:rPr>
          <w:rFonts w:ascii="Book Antiqua" w:hAnsi="Book Antiqua" w:cs="Times New Roman"/>
          <w:sz w:val="24"/>
          <w:szCs w:val="24"/>
        </w:rPr>
        <w:t>;</w:t>
      </w:r>
      <w:r w:rsidR="00C55A5A" w:rsidRPr="002F238C">
        <w:rPr>
          <w:rFonts w:ascii="Book Antiqua" w:hAnsi="Book Antiqua" w:cs="Times New Roman"/>
          <w:sz w:val="24"/>
          <w:szCs w:val="24"/>
        </w:rPr>
        <w:t xml:space="preserve"> </w:t>
      </w:r>
      <w:r w:rsidR="00BF45F9" w:rsidRPr="002F238C">
        <w:rPr>
          <w:rFonts w:ascii="Book Antiqua" w:hAnsi="Book Antiqua" w:cs="Times New Roman"/>
          <w:sz w:val="24"/>
          <w:szCs w:val="24"/>
        </w:rPr>
        <w:t>2</w:t>
      </w:r>
      <w:r w:rsidR="00C55A5A" w:rsidRPr="002F238C">
        <w:rPr>
          <w:rFonts w:ascii="Book Antiqua" w:hAnsi="Book Antiqua" w:cs="Times New Roman"/>
          <w:sz w:val="24"/>
          <w:szCs w:val="24"/>
        </w:rPr>
        <w:t xml:space="preserve"> </w:t>
      </w:r>
      <w:r w:rsidR="00BF45F9" w:rsidRPr="002F238C">
        <w:rPr>
          <w:rFonts w:ascii="Book Antiqua" w:hAnsi="Book Antiqua" w:cs="Times New Roman"/>
          <w:sz w:val="24"/>
          <w:szCs w:val="24"/>
        </w:rPr>
        <w:t>distal</w:t>
      </w:r>
      <w:r w:rsidR="00C55A5A" w:rsidRPr="002F238C">
        <w:rPr>
          <w:rFonts w:ascii="Book Antiqua" w:hAnsi="Book Antiqua" w:cs="Times New Roman"/>
          <w:sz w:val="24"/>
          <w:szCs w:val="24"/>
        </w:rPr>
        <w:t xml:space="preserve"> </w:t>
      </w:r>
      <w:r w:rsidR="00BF45F9" w:rsidRPr="002F238C">
        <w:rPr>
          <w:rFonts w:ascii="Book Antiqua" w:hAnsi="Book Antiqua" w:cs="Times New Roman"/>
          <w:sz w:val="24"/>
          <w:szCs w:val="24"/>
        </w:rPr>
        <w:t>pancrea</w:t>
      </w:r>
      <w:r w:rsidR="00C55A5A" w:rsidRPr="002F238C">
        <w:rPr>
          <w:rFonts w:ascii="Book Antiqua" w:hAnsi="Book Antiqua" w:cs="Times New Roman"/>
          <w:sz w:val="24"/>
          <w:szCs w:val="24"/>
        </w:rPr>
        <w:t xml:space="preserve">- </w:t>
      </w:r>
      <w:r w:rsidR="00BF45F9" w:rsidRPr="002F238C">
        <w:rPr>
          <w:rFonts w:ascii="Book Antiqua" w:hAnsi="Book Antiqua" w:cs="Times New Roman"/>
          <w:sz w:val="24"/>
          <w:szCs w:val="24"/>
        </w:rPr>
        <w:t>tectom</w:t>
      </w:r>
      <w:r w:rsidR="00FE0AE7" w:rsidRPr="002F238C">
        <w:rPr>
          <w:rFonts w:ascii="Book Antiqua" w:hAnsi="Book Antiqua" w:cs="Times New Roman"/>
          <w:sz w:val="24"/>
          <w:szCs w:val="24"/>
        </w:rPr>
        <w:t>ies</w:t>
      </w:r>
      <w:r w:rsidR="00BF45F9" w:rsidRPr="002F238C">
        <w:rPr>
          <w:rFonts w:ascii="Book Antiqua" w:hAnsi="Book Antiqua" w:cs="Times New Roman"/>
          <w:sz w:val="24"/>
          <w:szCs w:val="24"/>
        </w:rPr>
        <w:t>, 1 lung resection</w:t>
      </w:r>
      <w:r w:rsidR="005F60F2" w:rsidRPr="002F238C">
        <w:rPr>
          <w:rFonts w:ascii="Book Antiqua" w:hAnsi="Book Antiqua" w:cs="Times New Roman"/>
          <w:sz w:val="24"/>
          <w:szCs w:val="24"/>
        </w:rPr>
        <w:t xml:space="preserve"> and</w:t>
      </w:r>
      <w:r w:rsidR="00BF45F9" w:rsidRPr="002F238C">
        <w:rPr>
          <w:rFonts w:ascii="Book Antiqua" w:hAnsi="Book Antiqua" w:cs="Times New Roman"/>
          <w:sz w:val="24"/>
          <w:szCs w:val="24"/>
        </w:rPr>
        <w:t xml:space="preserve"> 1 subtotal gastrectomy</w:t>
      </w:r>
      <w:r w:rsidR="00D55ECB" w:rsidRPr="002F238C">
        <w:rPr>
          <w:rFonts w:ascii="Book Antiqua" w:hAnsi="Book Antiqua" w:cs="Times New Roman"/>
          <w:sz w:val="24"/>
          <w:szCs w:val="24"/>
        </w:rPr>
        <w:t>)</w:t>
      </w:r>
      <w:r w:rsidR="00AC5503" w:rsidRPr="002F238C">
        <w:rPr>
          <w:rFonts w:ascii="Book Antiqua" w:hAnsi="Book Antiqua" w:cs="Times New Roman"/>
          <w:sz w:val="24"/>
          <w:szCs w:val="24"/>
        </w:rPr>
        <w:t>.</w:t>
      </w:r>
      <w:r w:rsidR="00C73198">
        <w:rPr>
          <w:rFonts w:ascii="Book Antiqua" w:hAnsi="Book Antiqua" w:cs="Times New Roman"/>
          <w:sz w:val="24"/>
          <w:szCs w:val="24"/>
        </w:rPr>
        <w:t xml:space="preserve"> </w:t>
      </w:r>
      <w:r w:rsidRPr="002F238C">
        <w:rPr>
          <w:rFonts w:ascii="Book Antiqua" w:hAnsi="Book Antiqua" w:cs="Times New Roman"/>
          <w:sz w:val="24"/>
          <w:szCs w:val="24"/>
        </w:rPr>
        <w:t>33 (43%) had chemotherapy and 7 (9%) had therapeutic 131l-MIBG</w:t>
      </w:r>
      <w:r w:rsidR="00C55A5A" w:rsidRPr="002F238C">
        <w:rPr>
          <w:rFonts w:ascii="Book Antiqua" w:hAnsi="Book Antiqua" w:cs="Times New Roman"/>
          <w:sz w:val="24"/>
          <w:szCs w:val="24"/>
        </w:rPr>
        <w:t xml:space="preserve"> </w:t>
      </w:r>
      <w:r w:rsidRPr="002F238C">
        <w:rPr>
          <w:rFonts w:ascii="Book Antiqua" w:hAnsi="Book Antiqua" w:cs="Times New Roman"/>
          <w:sz w:val="24"/>
          <w:szCs w:val="24"/>
        </w:rPr>
        <w:t>therapy.</w:t>
      </w:r>
      <w:r w:rsidR="00C73198">
        <w:rPr>
          <w:rFonts w:ascii="Book Antiqua" w:hAnsi="Book Antiqua" w:cs="Times New Roman"/>
          <w:sz w:val="24"/>
          <w:szCs w:val="24"/>
        </w:rPr>
        <w:t xml:space="preserve"> </w:t>
      </w:r>
      <w:r w:rsidRPr="002F238C">
        <w:rPr>
          <w:rFonts w:ascii="Book Antiqua" w:hAnsi="Book Antiqua" w:cs="Times New Roman"/>
          <w:sz w:val="24"/>
          <w:szCs w:val="24"/>
        </w:rPr>
        <w:t>3 patients received a combination of chemotherapy and MIBG therapy, 4 patients underwent surgery in combination with chemotherapy and 1 patient received all three.</w:t>
      </w:r>
      <w:r w:rsidR="00C73198">
        <w:rPr>
          <w:rFonts w:ascii="Book Antiqua" w:hAnsi="Book Antiqua" w:cs="Times New Roman"/>
          <w:sz w:val="24"/>
          <w:szCs w:val="24"/>
        </w:rPr>
        <w:t xml:space="preserve"> </w:t>
      </w:r>
      <w:r w:rsidRPr="002F238C">
        <w:rPr>
          <w:rFonts w:ascii="Book Antiqua" w:hAnsi="Book Antiqua" w:cs="Times New Roman"/>
          <w:sz w:val="24"/>
          <w:szCs w:val="24"/>
        </w:rPr>
        <w:t>Only 12 patients (Grade 1:4, Grade 2:4, Grade D2/D3:2, Grade 3: 2) were deemed as cured after the initial therapy.</w:t>
      </w:r>
      <w:r w:rsidR="00C73198">
        <w:rPr>
          <w:rFonts w:ascii="Book Antiqua" w:hAnsi="Book Antiqua" w:cs="Times New Roman"/>
          <w:sz w:val="24"/>
          <w:szCs w:val="24"/>
        </w:rPr>
        <w:t xml:space="preserve"> </w:t>
      </w:r>
      <w:r w:rsidRPr="002F238C">
        <w:rPr>
          <w:rFonts w:ascii="Book Antiqua" w:hAnsi="Book Antiqua" w:cs="Times New Roman"/>
          <w:sz w:val="24"/>
          <w:szCs w:val="24"/>
        </w:rPr>
        <w:t xml:space="preserve">There was no association of grade of disease and curative intent/achievement. </w:t>
      </w:r>
    </w:p>
    <w:p w:rsidR="00200ACB" w:rsidRPr="002F238C" w:rsidRDefault="00200ACB" w:rsidP="00145474">
      <w:pPr>
        <w:snapToGrid w:val="0"/>
        <w:spacing w:after="0" w:line="360" w:lineRule="auto"/>
        <w:ind w:firstLineChars="100" w:firstLine="240"/>
        <w:jc w:val="both"/>
        <w:rPr>
          <w:rFonts w:ascii="Book Antiqua" w:hAnsi="Book Antiqua" w:cs="Times New Roman"/>
          <w:b/>
          <w:sz w:val="24"/>
          <w:szCs w:val="24"/>
        </w:rPr>
      </w:pPr>
      <w:r w:rsidRPr="002F238C">
        <w:rPr>
          <w:rFonts w:ascii="Book Antiqua" w:hAnsi="Book Antiqua" w:cs="Times New Roman"/>
          <w:sz w:val="24"/>
          <w:szCs w:val="24"/>
        </w:rPr>
        <w:lastRenderedPageBreak/>
        <w:t>Of the 79 study patients, 36 patients had at least one follow up visit after diagnosis of neuroendocrine neoplasm.</w:t>
      </w:r>
      <w:r w:rsidR="00C73198">
        <w:rPr>
          <w:rFonts w:ascii="Book Antiqua" w:hAnsi="Book Antiqua" w:cs="Times New Roman"/>
          <w:sz w:val="24"/>
          <w:szCs w:val="24"/>
        </w:rPr>
        <w:t xml:space="preserve"> </w:t>
      </w:r>
      <w:r w:rsidRPr="002F238C">
        <w:rPr>
          <w:rFonts w:ascii="Book Antiqua" w:hAnsi="Book Antiqua" w:cs="Times New Roman"/>
          <w:sz w:val="24"/>
          <w:szCs w:val="24"/>
        </w:rPr>
        <w:t>The median duration of follow up was 8.5 mo</w:t>
      </w:r>
      <w:r w:rsidR="005B3DE3">
        <w:rPr>
          <w:rFonts w:ascii="Book Antiqua" w:hAnsi="Book Antiqua" w:cs="Times New Roman" w:hint="eastAsia"/>
          <w:sz w:val="24"/>
          <w:szCs w:val="24"/>
          <w:lang w:eastAsia="zh-CN"/>
        </w:rPr>
        <w:t xml:space="preserve"> </w:t>
      </w:r>
      <w:r w:rsidRPr="002F238C">
        <w:rPr>
          <w:rFonts w:ascii="Book Antiqua" w:hAnsi="Book Antiqua" w:cs="Times New Roman"/>
          <w:sz w:val="24"/>
          <w:szCs w:val="24"/>
        </w:rPr>
        <w:t>(range: 1-50 mo).</w:t>
      </w:r>
      <w:r w:rsidR="00C73198">
        <w:rPr>
          <w:rFonts w:ascii="Book Antiqua" w:hAnsi="Book Antiqua" w:cs="Times New Roman"/>
          <w:sz w:val="24"/>
          <w:szCs w:val="24"/>
        </w:rPr>
        <w:t xml:space="preserve"> </w:t>
      </w:r>
      <w:r w:rsidRPr="002F238C">
        <w:rPr>
          <w:rFonts w:ascii="Book Antiqua" w:hAnsi="Book Antiqua" w:cs="Times New Roman"/>
          <w:sz w:val="24"/>
          <w:szCs w:val="24"/>
        </w:rPr>
        <w:t>During the follow up, five (Grade 3: 2, Grade 2: 2, Grade D1/D2:1) of the initial 12 cured patients suffered recurrence (median duration:</w:t>
      </w:r>
      <w:r w:rsidR="00C55A5A" w:rsidRPr="002F238C">
        <w:rPr>
          <w:rFonts w:ascii="Book Antiqua" w:hAnsi="Book Antiqua" w:cs="Times New Roman"/>
          <w:sz w:val="24"/>
          <w:szCs w:val="24"/>
        </w:rPr>
        <w:t xml:space="preserve"> </w:t>
      </w:r>
      <w:r w:rsidRPr="002F238C">
        <w:rPr>
          <w:rFonts w:ascii="Book Antiqua" w:hAnsi="Book Antiqua" w:cs="Times New Roman"/>
          <w:sz w:val="24"/>
          <w:szCs w:val="24"/>
        </w:rPr>
        <w:t>32 mo, range:</w:t>
      </w:r>
      <w:r w:rsidR="002000E5" w:rsidRPr="002F238C">
        <w:rPr>
          <w:rFonts w:ascii="Book Antiqua" w:hAnsi="Book Antiqua" w:cs="Times New Roman"/>
          <w:sz w:val="24"/>
          <w:szCs w:val="24"/>
        </w:rPr>
        <w:t xml:space="preserve"> </w:t>
      </w:r>
      <w:r w:rsidRPr="002F238C">
        <w:rPr>
          <w:rFonts w:ascii="Book Antiqua" w:hAnsi="Book Antiqua" w:cs="Times New Roman"/>
          <w:sz w:val="24"/>
          <w:szCs w:val="24"/>
        </w:rPr>
        <w:t>13-33 mo). Two patients (Grade 1:1, Grade D1/D2:1) showed continuous downhill course. Rest 29 followed patients (Grade 1:6, Grade D1/D2:5, Grade 2:5, Grade D2/D3:9, Grade 3:4) remained stable till the last follow up.</w:t>
      </w:r>
      <w:r w:rsidR="00C73198">
        <w:rPr>
          <w:rFonts w:ascii="Book Antiqua" w:hAnsi="Book Antiqua" w:cs="Times New Roman"/>
          <w:sz w:val="24"/>
          <w:szCs w:val="24"/>
        </w:rPr>
        <w:t xml:space="preserve"> </w:t>
      </w:r>
      <w:r w:rsidR="005B3DE3">
        <w:rPr>
          <w:rFonts w:ascii="Book Antiqua" w:hAnsi="Book Antiqua" w:cs="Times New Roman"/>
          <w:sz w:val="24"/>
          <w:szCs w:val="24"/>
          <w:lang w:eastAsia="zh-CN"/>
        </w:rPr>
        <w:t>O</w:t>
      </w:r>
      <w:r w:rsidR="005B3DE3">
        <w:rPr>
          <w:rFonts w:ascii="Book Antiqua" w:hAnsi="Book Antiqua" w:cs="Times New Roman" w:hint="eastAsia"/>
          <w:sz w:val="24"/>
          <w:szCs w:val="24"/>
          <w:lang w:eastAsia="zh-CN"/>
        </w:rPr>
        <w:t xml:space="preserve">ne </w:t>
      </w:r>
      <w:r w:rsidRPr="002F238C">
        <w:rPr>
          <w:rFonts w:ascii="Book Antiqua" w:hAnsi="Book Antiqua" w:cs="Times New Roman"/>
          <w:sz w:val="24"/>
          <w:szCs w:val="24"/>
        </w:rPr>
        <w:t>patient died (Grade D2/D3) within 10 d</w:t>
      </w:r>
      <w:r w:rsidR="005B3DE3">
        <w:rPr>
          <w:rFonts w:ascii="Book Antiqua" w:hAnsi="Book Antiqua" w:cs="Times New Roman" w:hint="eastAsia"/>
          <w:sz w:val="24"/>
          <w:szCs w:val="24"/>
          <w:lang w:eastAsia="zh-CN"/>
        </w:rPr>
        <w:t xml:space="preserve"> </w:t>
      </w:r>
      <w:r w:rsidRPr="002F238C">
        <w:rPr>
          <w:rFonts w:ascii="Book Antiqua" w:hAnsi="Book Antiqua" w:cs="Times New Roman"/>
          <w:sz w:val="24"/>
          <w:szCs w:val="24"/>
        </w:rPr>
        <w:t>after the diagnosis.</w:t>
      </w:r>
    </w:p>
    <w:p w:rsidR="00C55A5A" w:rsidRPr="002F238C" w:rsidRDefault="00C55A5A" w:rsidP="00145474">
      <w:pPr>
        <w:snapToGrid w:val="0"/>
        <w:spacing w:after="0" w:line="360" w:lineRule="auto"/>
        <w:jc w:val="both"/>
        <w:rPr>
          <w:rFonts w:ascii="Book Antiqua" w:hAnsi="Book Antiqua" w:cs="Times New Roman"/>
          <w:b/>
          <w:sz w:val="24"/>
          <w:szCs w:val="24"/>
        </w:rPr>
      </w:pPr>
    </w:p>
    <w:p w:rsidR="00200ACB" w:rsidRPr="002F238C" w:rsidRDefault="00200ACB" w:rsidP="00145474">
      <w:pPr>
        <w:snapToGrid w:val="0"/>
        <w:spacing w:after="0" w:line="360" w:lineRule="auto"/>
        <w:jc w:val="both"/>
        <w:rPr>
          <w:rFonts w:ascii="Book Antiqua" w:hAnsi="Book Antiqua" w:cs="Times New Roman"/>
          <w:b/>
          <w:sz w:val="24"/>
          <w:szCs w:val="24"/>
        </w:rPr>
      </w:pPr>
      <w:r w:rsidRPr="002F238C">
        <w:rPr>
          <w:rFonts w:ascii="Book Antiqua" w:hAnsi="Book Antiqua" w:cs="Times New Roman"/>
          <w:b/>
          <w:sz w:val="24"/>
          <w:szCs w:val="24"/>
        </w:rPr>
        <w:t>DISCUSSION</w:t>
      </w:r>
    </w:p>
    <w:p w:rsidR="00AC5503" w:rsidRPr="002F238C" w:rsidRDefault="00AC5503" w:rsidP="00145474">
      <w:pPr>
        <w:snapToGrid w:val="0"/>
        <w:spacing w:after="0" w:line="360" w:lineRule="auto"/>
        <w:jc w:val="both"/>
        <w:rPr>
          <w:rFonts w:ascii="Book Antiqua" w:hAnsi="Book Antiqua" w:cs="Times New Roman"/>
          <w:b/>
          <w:sz w:val="24"/>
          <w:szCs w:val="24"/>
        </w:rPr>
      </w:pPr>
      <w:r w:rsidRPr="002F238C">
        <w:rPr>
          <w:rFonts w:ascii="Book Antiqua" w:hAnsi="Book Antiqua" w:cs="Times New Roman"/>
          <w:sz w:val="24"/>
          <w:szCs w:val="24"/>
        </w:rPr>
        <w:t>To the best of our knowledge, this is the largest study describing detailed histological findings and relevant clinical data of 79 patients with hepatic neuroendocrine neoplasms</w:t>
      </w:r>
      <w:r w:rsidR="007033F4" w:rsidRPr="002F238C">
        <w:rPr>
          <w:rFonts w:ascii="Book Antiqua" w:hAnsi="Book Antiqua" w:cs="Times New Roman"/>
          <w:sz w:val="24"/>
          <w:szCs w:val="24"/>
        </w:rPr>
        <w:t xml:space="preserve">, </w:t>
      </w:r>
      <w:r w:rsidRPr="002F238C">
        <w:rPr>
          <w:rFonts w:ascii="Book Antiqua" w:hAnsi="Book Antiqua" w:cs="Times New Roman"/>
          <w:sz w:val="24"/>
          <w:szCs w:val="24"/>
        </w:rPr>
        <w:t>metastatic in most cases.</w:t>
      </w:r>
    </w:p>
    <w:p w:rsidR="00200ACB" w:rsidRPr="002F238C" w:rsidRDefault="00200ACB" w:rsidP="00145474">
      <w:pPr>
        <w:snapToGrid w:val="0"/>
        <w:spacing w:after="0" w:line="360" w:lineRule="auto"/>
        <w:ind w:firstLineChars="100" w:firstLine="240"/>
        <w:jc w:val="both"/>
        <w:rPr>
          <w:rFonts w:ascii="Book Antiqua" w:hAnsi="Book Antiqua" w:cs="Times New Roman"/>
          <w:sz w:val="24"/>
          <w:szCs w:val="24"/>
        </w:rPr>
      </w:pPr>
      <w:r w:rsidRPr="002F238C">
        <w:rPr>
          <w:rFonts w:ascii="Book Antiqua" w:hAnsi="Book Antiqua" w:cs="Times New Roman"/>
          <w:sz w:val="24"/>
          <w:szCs w:val="24"/>
        </w:rPr>
        <w:t>Metastases from neuroendocrine neoplasms are much more common than primary neuroendocrine neoplasms in liver</w:t>
      </w:r>
      <w:r w:rsidR="00E379BF" w:rsidRPr="002F238C">
        <w:rPr>
          <w:rFonts w:ascii="Book Antiqua" w:hAnsi="Book Antiqua" w:cs="Times New Roman"/>
          <w:sz w:val="24"/>
          <w:szCs w:val="24"/>
          <w:vertAlign w:val="superscript"/>
        </w:rPr>
        <w:t>[9-13]</w:t>
      </w:r>
      <w:r w:rsidRPr="002F238C">
        <w:rPr>
          <w:rFonts w:ascii="Book Antiqua" w:hAnsi="Book Antiqua" w:cs="Times New Roman"/>
          <w:sz w:val="24"/>
          <w:szCs w:val="24"/>
        </w:rPr>
        <w:t>.</w:t>
      </w:r>
      <w:r w:rsidR="00C73198">
        <w:rPr>
          <w:rFonts w:ascii="Book Antiqua" w:hAnsi="Book Antiqua" w:cs="Times New Roman"/>
          <w:sz w:val="24"/>
          <w:szCs w:val="24"/>
        </w:rPr>
        <w:t xml:space="preserve"> </w:t>
      </w:r>
      <w:r w:rsidRPr="002F238C">
        <w:rPr>
          <w:rFonts w:ascii="Book Antiqua" w:hAnsi="Book Antiqua" w:cs="Times New Roman"/>
          <w:sz w:val="24"/>
          <w:szCs w:val="24"/>
        </w:rPr>
        <w:t>In a study of 393 digestive neuroendocrine tumors, only 5% had a primary n</w:t>
      </w:r>
      <w:r w:rsidR="005B3DE3">
        <w:rPr>
          <w:rFonts w:ascii="Book Antiqua" w:hAnsi="Book Antiqua" w:cs="Times New Roman"/>
          <w:sz w:val="24"/>
          <w:szCs w:val="24"/>
        </w:rPr>
        <w:t>euroendocrine neoplasm in liver</w:t>
      </w:r>
      <w:r w:rsidR="007D510D" w:rsidRPr="002F238C">
        <w:rPr>
          <w:rFonts w:ascii="Book Antiqua" w:hAnsi="Book Antiqua" w:cs="Times New Roman"/>
          <w:sz w:val="24"/>
          <w:szCs w:val="24"/>
          <w:vertAlign w:val="superscript"/>
        </w:rPr>
        <w:t>[19]</w:t>
      </w:r>
      <w:r w:rsidRPr="002F238C">
        <w:rPr>
          <w:rFonts w:ascii="Book Antiqua" w:hAnsi="Book Antiqua" w:cs="Times New Roman"/>
          <w:sz w:val="24"/>
          <w:szCs w:val="24"/>
        </w:rPr>
        <w:t>.</w:t>
      </w:r>
      <w:r w:rsidR="00C73198">
        <w:rPr>
          <w:rFonts w:ascii="Book Antiqua" w:hAnsi="Book Antiqua" w:cs="Times New Roman"/>
          <w:sz w:val="24"/>
          <w:szCs w:val="24"/>
        </w:rPr>
        <w:t xml:space="preserve"> </w:t>
      </w:r>
      <w:r w:rsidRPr="002F238C">
        <w:rPr>
          <w:rFonts w:ascii="Book Antiqua" w:hAnsi="Book Antiqua" w:cs="Times New Roman"/>
          <w:sz w:val="24"/>
          <w:szCs w:val="24"/>
        </w:rPr>
        <w:t>In a stu</w:t>
      </w:r>
      <w:r w:rsidR="005B3DE3">
        <w:rPr>
          <w:rFonts w:ascii="Book Antiqua" w:hAnsi="Book Antiqua" w:cs="Times New Roman"/>
          <w:sz w:val="24"/>
          <w:szCs w:val="24"/>
        </w:rPr>
        <w:t>dy of 13</w:t>
      </w:r>
      <w:r w:rsidRPr="002F238C">
        <w:rPr>
          <w:rFonts w:ascii="Book Antiqua" w:hAnsi="Book Antiqua" w:cs="Times New Roman"/>
          <w:sz w:val="24"/>
          <w:szCs w:val="24"/>
        </w:rPr>
        <w:t xml:space="preserve">715 neuroendocrine tumors, liver was the second most common site </w:t>
      </w:r>
      <w:r w:rsidR="00145474">
        <w:rPr>
          <w:rFonts w:ascii="Book Antiqua" w:hAnsi="Book Antiqua" w:cs="Times New Roman"/>
          <w:sz w:val="24"/>
          <w:szCs w:val="24"/>
        </w:rPr>
        <w:t>of metastasis after lymph nodes</w:t>
      </w:r>
      <w:r w:rsidR="007D510D" w:rsidRPr="002F238C">
        <w:rPr>
          <w:rFonts w:ascii="Book Antiqua" w:hAnsi="Book Antiqua" w:cs="Times New Roman"/>
          <w:sz w:val="24"/>
          <w:szCs w:val="24"/>
          <w:vertAlign w:val="superscript"/>
        </w:rPr>
        <w:t>[5]</w:t>
      </w:r>
      <w:r w:rsidRPr="002F238C">
        <w:rPr>
          <w:rFonts w:ascii="Book Antiqua" w:hAnsi="Book Antiqua" w:cs="Times New Roman"/>
          <w:sz w:val="24"/>
          <w:szCs w:val="24"/>
        </w:rPr>
        <w:t>.</w:t>
      </w:r>
    </w:p>
    <w:p w:rsidR="00200ACB" w:rsidRPr="002F238C" w:rsidRDefault="00200ACB" w:rsidP="00145474">
      <w:pPr>
        <w:snapToGrid w:val="0"/>
        <w:spacing w:after="0" w:line="360" w:lineRule="auto"/>
        <w:ind w:firstLineChars="100" w:firstLine="240"/>
        <w:jc w:val="both"/>
        <w:rPr>
          <w:rFonts w:ascii="Book Antiqua" w:hAnsi="Book Antiqua" w:cs="Times New Roman"/>
          <w:sz w:val="24"/>
          <w:szCs w:val="24"/>
        </w:rPr>
      </w:pPr>
      <w:r w:rsidRPr="002F238C">
        <w:rPr>
          <w:rFonts w:ascii="Book Antiqua" w:hAnsi="Book Antiqua" w:cs="Times New Roman"/>
          <w:sz w:val="24"/>
          <w:szCs w:val="24"/>
        </w:rPr>
        <w:t>In our study, pancreas was the most common site of primary tumor metastasizing to liver accounting for 49% of the cases followed by GIT (24.4%) and lungs (18%).</w:t>
      </w:r>
      <w:r w:rsidR="00C73198">
        <w:rPr>
          <w:rFonts w:ascii="Book Antiqua" w:hAnsi="Book Antiqua" w:cs="Times New Roman"/>
          <w:sz w:val="24"/>
          <w:szCs w:val="24"/>
        </w:rPr>
        <w:t xml:space="preserve"> </w:t>
      </w:r>
      <w:r w:rsidRPr="002F238C">
        <w:rPr>
          <w:rFonts w:ascii="Book Antiqua" w:hAnsi="Book Antiqua" w:cs="Times New Roman"/>
          <w:sz w:val="24"/>
          <w:szCs w:val="24"/>
        </w:rPr>
        <w:t>Other studies have also reported that pancreas to be the most common primary site followed by rectum, stomach and ileum</w:t>
      </w:r>
      <w:r w:rsidR="001752BD" w:rsidRPr="002F238C">
        <w:rPr>
          <w:rFonts w:ascii="Book Antiqua" w:hAnsi="Book Antiqua" w:cs="Times New Roman"/>
          <w:sz w:val="24"/>
          <w:szCs w:val="24"/>
        </w:rPr>
        <w:t xml:space="preserve"> </w:t>
      </w:r>
      <w:r w:rsidR="00101948" w:rsidRPr="002F238C">
        <w:rPr>
          <w:rFonts w:ascii="Book Antiqua" w:hAnsi="Book Antiqua" w:cs="Times New Roman"/>
          <w:sz w:val="24"/>
          <w:szCs w:val="24"/>
        </w:rPr>
        <w:t>amongst the GEP neuroendocrine neoplasms metastasizing to liver</w:t>
      </w:r>
      <w:r w:rsidR="006D332A" w:rsidRPr="002F238C">
        <w:rPr>
          <w:rFonts w:ascii="Book Antiqua" w:hAnsi="Book Antiqua" w:cs="Times New Roman"/>
          <w:sz w:val="24"/>
          <w:szCs w:val="24"/>
          <w:vertAlign w:val="superscript"/>
        </w:rPr>
        <w:t>[20-22]</w:t>
      </w:r>
      <w:r w:rsidRPr="002F238C">
        <w:rPr>
          <w:rFonts w:ascii="Book Antiqua" w:hAnsi="Book Antiqua" w:cs="Times New Roman"/>
          <w:sz w:val="24"/>
          <w:szCs w:val="24"/>
        </w:rPr>
        <w:t>.</w:t>
      </w:r>
      <w:r w:rsidR="00C73198">
        <w:rPr>
          <w:rFonts w:ascii="Book Antiqua" w:hAnsi="Book Antiqua" w:cs="Times New Roman"/>
          <w:sz w:val="24"/>
          <w:szCs w:val="24"/>
        </w:rPr>
        <w:t xml:space="preserve"> </w:t>
      </w:r>
      <w:r w:rsidR="006D332A" w:rsidRPr="002F238C">
        <w:rPr>
          <w:rFonts w:ascii="Book Antiqua" w:hAnsi="Book Antiqua" w:cs="Times New Roman"/>
          <w:sz w:val="24"/>
          <w:szCs w:val="24"/>
        </w:rPr>
        <w:t xml:space="preserve">Begum </w:t>
      </w:r>
      <w:r w:rsidR="005B3DE3">
        <w:rPr>
          <w:rFonts w:ascii="Book Antiqua" w:hAnsi="Book Antiqua" w:cs="Times New Roman"/>
          <w:i/>
          <w:sz w:val="24"/>
          <w:szCs w:val="24"/>
        </w:rPr>
        <w:t>et al</w:t>
      </w:r>
      <w:r w:rsidR="006D332A" w:rsidRPr="002F238C">
        <w:rPr>
          <w:rFonts w:ascii="Book Antiqua" w:hAnsi="Book Antiqua" w:cs="Times New Roman"/>
          <w:sz w:val="24"/>
          <w:szCs w:val="24"/>
          <w:vertAlign w:val="superscript"/>
        </w:rPr>
        <w:t>[23]</w:t>
      </w:r>
      <w:r w:rsidR="00C73198">
        <w:rPr>
          <w:rFonts w:ascii="Book Antiqua" w:hAnsi="Book Antiqua" w:cs="Times New Roman"/>
          <w:sz w:val="24"/>
          <w:szCs w:val="24"/>
        </w:rPr>
        <w:t xml:space="preserve"> </w:t>
      </w:r>
      <w:r w:rsidRPr="002F238C">
        <w:rPr>
          <w:rFonts w:ascii="Book Antiqua" w:hAnsi="Book Antiqua" w:cs="Times New Roman"/>
          <w:sz w:val="24"/>
          <w:szCs w:val="24"/>
        </w:rPr>
        <w:t xml:space="preserve">have shown that in their study of 2009 cases of GEP neuroendocrine neoplasms, pancreas </w:t>
      </w:r>
      <w:r w:rsidR="00370710" w:rsidRPr="002F238C">
        <w:rPr>
          <w:rFonts w:ascii="Book Antiqua" w:hAnsi="Book Antiqua" w:cs="Times New Roman"/>
          <w:sz w:val="24"/>
          <w:szCs w:val="24"/>
        </w:rPr>
        <w:t>was</w:t>
      </w:r>
      <w:r w:rsidRPr="002F238C">
        <w:rPr>
          <w:rFonts w:ascii="Book Antiqua" w:hAnsi="Book Antiqua" w:cs="Times New Roman"/>
          <w:sz w:val="24"/>
          <w:szCs w:val="24"/>
        </w:rPr>
        <w:t xml:space="preserve"> the most common site accounting for 34.2% of cases followed by midgut (5.8%), gastric (6.5%), colon (6.9%) and duodenum (4.8%).</w:t>
      </w:r>
      <w:r w:rsidR="00C73198">
        <w:rPr>
          <w:rFonts w:ascii="Book Antiqua" w:hAnsi="Book Antiqua" w:cs="Times New Roman"/>
          <w:sz w:val="24"/>
          <w:szCs w:val="24"/>
        </w:rPr>
        <w:t xml:space="preserve"> </w:t>
      </w:r>
      <w:r w:rsidR="000D29C7">
        <w:rPr>
          <w:rFonts w:ascii="Book Antiqua" w:hAnsi="Book Antiqua" w:cs="Times New Roman"/>
          <w:sz w:val="24"/>
          <w:szCs w:val="24"/>
        </w:rPr>
        <w:t xml:space="preserve">Dromain </w:t>
      </w:r>
      <w:r w:rsidR="000D29C7" w:rsidRPr="000D29C7">
        <w:rPr>
          <w:rFonts w:ascii="Book Antiqua" w:hAnsi="Book Antiqua" w:cs="Times New Roman"/>
          <w:i/>
          <w:sz w:val="24"/>
          <w:szCs w:val="24"/>
        </w:rPr>
        <w:t>et al</w:t>
      </w:r>
      <w:r w:rsidR="00F132DE" w:rsidRPr="002F238C">
        <w:rPr>
          <w:rFonts w:ascii="Book Antiqua" w:hAnsi="Book Antiqua" w:cs="Times New Roman"/>
          <w:sz w:val="24"/>
          <w:szCs w:val="24"/>
          <w:vertAlign w:val="superscript"/>
        </w:rPr>
        <w:t>[24]</w:t>
      </w:r>
      <w:r w:rsidRPr="002F238C">
        <w:rPr>
          <w:rFonts w:ascii="Book Antiqua" w:hAnsi="Book Antiqua" w:cs="Times New Roman"/>
          <w:sz w:val="24"/>
          <w:szCs w:val="24"/>
        </w:rPr>
        <w:t xml:space="preserve"> have shown that small bowel as the common primary site in their study (43%) followed by pancreas (25%), lung (15%), colon (5%), thymus (2%) and unknown primary (10%). </w:t>
      </w:r>
    </w:p>
    <w:p w:rsidR="00200ACB" w:rsidRPr="002F238C" w:rsidRDefault="00200ACB" w:rsidP="00145474">
      <w:pPr>
        <w:snapToGrid w:val="0"/>
        <w:spacing w:after="0" w:line="360" w:lineRule="auto"/>
        <w:ind w:firstLineChars="100" w:firstLine="240"/>
        <w:jc w:val="both"/>
        <w:rPr>
          <w:rFonts w:ascii="Book Antiqua" w:hAnsi="Book Antiqua" w:cs="Times New Roman"/>
          <w:sz w:val="24"/>
          <w:szCs w:val="24"/>
        </w:rPr>
      </w:pPr>
      <w:r w:rsidRPr="002F238C">
        <w:rPr>
          <w:rFonts w:ascii="Book Antiqua" w:hAnsi="Book Antiqua" w:cs="Times New Roman"/>
          <w:sz w:val="24"/>
          <w:szCs w:val="24"/>
        </w:rPr>
        <w:lastRenderedPageBreak/>
        <w:t>In our study 69 (87%)</w:t>
      </w:r>
      <w:r w:rsidR="001752BD" w:rsidRPr="002F238C">
        <w:rPr>
          <w:rFonts w:ascii="Book Antiqua" w:hAnsi="Book Antiqua" w:cs="Times New Roman"/>
          <w:sz w:val="24"/>
          <w:szCs w:val="24"/>
        </w:rPr>
        <w:t xml:space="preserve"> </w:t>
      </w:r>
      <w:r w:rsidRPr="002F238C">
        <w:rPr>
          <w:rFonts w:ascii="Book Antiqua" w:hAnsi="Book Antiqua" w:cs="Times New Roman"/>
          <w:sz w:val="24"/>
          <w:szCs w:val="24"/>
        </w:rPr>
        <w:t>patients had multiple liver</w:t>
      </w:r>
      <w:r w:rsidR="001752BD" w:rsidRPr="002F238C">
        <w:rPr>
          <w:rFonts w:ascii="Book Antiqua" w:hAnsi="Book Antiqua" w:cs="Times New Roman"/>
          <w:sz w:val="24"/>
          <w:szCs w:val="24"/>
        </w:rPr>
        <w:t xml:space="preserve"> </w:t>
      </w:r>
      <w:r w:rsidRPr="002F238C">
        <w:rPr>
          <w:rFonts w:ascii="Book Antiqua" w:hAnsi="Book Antiqua" w:cs="Times New Roman"/>
          <w:sz w:val="24"/>
          <w:szCs w:val="24"/>
        </w:rPr>
        <w:t>lesions involving both lobes of liver, which is similar to th</w:t>
      </w:r>
      <w:r w:rsidR="00A66840" w:rsidRPr="002F238C">
        <w:rPr>
          <w:rFonts w:ascii="Book Antiqua" w:hAnsi="Book Antiqua" w:cs="Times New Roman"/>
          <w:sz w:val="24"/>
          <w:szCs w:val="24"/>
        </w:rPr>
        <w:t xml:space="preserve">e study done by Niederle </w:t>
      </w:r>
      <w:r w:rsidR="00A66840" w:rsidRPr="000D29C7">
        <w:rPr>
          <w:rFonts w:ascii="Book Antiqua" w:hAnsi="Book Antiqua" w:cs="Times New Roman"/>
          <w:i/>
          <w:sz w:val="24"/>
          <w:szCs w:val="24"/>
        </w:rPr>
        <w:t>et al</w:t>
      </w:r>
      <w:r w:rsidR="00A66840" w:rsidRPr="002F238C">
        <w:rPr>
          <w:rFonts w:ascii="Book Antiqua" w:hAnsi="Book Antiqua" w:cs="Times New Roman"/>
          <w:sz w:val="24"/>
          <w:szCs w:val="24"/>
          <w:vertAlign w:val="superscript"/>
        </w:rPr>
        <w:t>[25]</w:t>
      </w:r>
      <w:r w:rsidRPr="002F238C">
        <w:rPr>
          <w:rFonts w:ascii="Book Antiqua" w:hAnsi="Book Antiqua" w:cs="Times New Roman"/>
          <w:sz w:val="24"/>
          <w:szCs w:val="24"/>
        </w:rPr>
        <w:t xml:space="preserve"> where multiple liver </w:t>
      </w:r>
      <w:r w:rsidR="00855739" w:rsidRPr="002F238C">
        <w:rPr>
          <w:rFonts w:ascii="Book Antiqua" w:hAnsi="Book Antiqua" w:cs="Times New Roman"/>
          <w:sz w:val="24"/>
          <w:szCs w:val="24"/>
        </w:rPr>
        <w:t>lesions</w:t>
      </w:r>
      <w:r w:rsidR="001752BD" w:rsidRPr="002F238C">
        <w:rPr>
          <w:rFonts w:ascii="Book Antiqua" w:hAnsi="Book Antiqua" w:cs="Times New Roman"/>
          <w:sz w:val="24"/>
          <w:szCs w:val="24"/>
        </w:rPr>
        <w:t xml:space="preserve"> </w:t>
      </w:r>
      <w:r w:rsidRPr="002F238C">
        <w:rPr>
          <w:rFonts w:ascii="Book Antiqua" w:hAnsi="Book Antiqua" w:cs="Times New Roman"/>
          <w:sz w:val="24"/>
          <w:szCs w:val="24"/>
        </w:rPr>
        <w:t xml:space="preserve">were seen in 92% of their cases. </w:t>
      </w:r>
    </w:p>
    <w:p w:rsidR="00200ACB" w:rsidRPr="002F238C" w:rsidRDefault="00200ACB" w:rsidP="00145474">
      <w:pPr>
        <w:snapToGrid w:val="0"/>
        <w:spacing w:after="0" w:line="360" w:lineRule="auto"/>
        <w:ind w:firstLineChars="100" w:firstLine="240"/>
        <w:jc w:val="both"/>
        <w:rPr>
          <w:rFonts w:ascii="Book Antiqua" w:hAnsi="Book Antiqua" w:cs="AmerigoBT-ItalicA"/>
          <w:iCs/>
          <w:sz w:val="24"/>
          <w:szCs w:val="24"/>
        </w:rPr>
      </w:pPr>
      <w:r w:rsidRPr="002F238C">
        <w:rPr>
          <w:rFonts w:ascii="Book Antiqua" w:hAnsi="Book Antiqua" w:cs="Times New Roman"/>
          <w:sz w:val="24"/>
          <w:szCs w:val="24"/>
        </w:rPr>
        <w:t>It has been shown that the primary hepatic neuroendocrine neoplasms to be predominantly a single lesion when compared to metastatic neuroendocrine neoplasms</w:t>
      </w:r>
      <w:r w:rsidR="00C744D7" w:rsidRPr="002F238C">
        <w:rPr>
          <w:rFonts w:ascii="Book Antiqua" w:hAnsi="Book Antiqua" w:cs="Times New Roman"/>
          <w:sz w:val="24"/>
          <w:szCs w:val="24"/>
          <w:vertAlign w:val="superscript"/>
        </w:rPr>
        <w:t>[26]</w:t>
      </w:r>
      <w:r w:rsidRPr="002F238C">
        <w:rPr>
          <w:rFonts w:ascii="Book Antiqua" w:hAnsi="Book Antiqua" w:cs="AmerigoBT-ItalicA"/>
          <w:iCs/>
          <w:sz w:val="24"/>
          <w:szCs w:val="24"/>
        </w:rPr>
        <w:t>.</w:t>
      </w:r>
      <w:r w:rsidR="00C73198">
        <w:rPr>
          <w:rFonts w:ascii="Book Antiqua" w:hAnsi="Book Antiqua" w:cs="AmerigoBT-ItalicA"/>
          <w:iCs/>
          <w:sz w:val="24"/>
          <w:szCs w:val="24"/>
        </w:rPr>
        <w:t xml:space="preserve"> </w:t>
      </w:r>
      <w:r w:rsidRPr="002F238C">
        <w:rPr>
          <w:rFonts w:ascii="Book Antiqua" w:hAnsi="Book Antiqua" w:cs="AmerigoBT-ItalicA"/>
          <w:iCs/>
          <w:sz w:val="24"/>
          <w:szCs w:val="24"/>
        </w:rPr>
        <w:t>In our study, a single lesion was identified in 10/79 cases (13%), of which a biopsy proven primary was confirmed in 7 cases and probable primary was identified by radiology in 2 and</w:t>
      </w:r>
      <w:r w:rsidR="001752BD" w:rsidRPr="002F238C">
        <w:rPr>
          <w:rFonts w:ascii="Book Antiqua" w:hAnsi="Book Antiqua" w:cs="AmerigoBT-ItalicA"/>
          <w:iCs/>
          <w:sz w:val="24"/>
          <w:szCs w:val="24"/>
        </w:rPr>
        <w:t xml:space="preserve"> </w:t>
      </w:r>
      <w:r w:rsidRPr="002F238C">
        <w:rPr>
          <w:rFonts w:ascii="Book Antiqua" w:hAnsi="Book Antiqua" w:cs="AmerigoBT-ItalicA"/>
          <w:iCs/>
          <w:sz w:val="24"/>
          <w:szCs w:val="24"/>
        </w:rPr>
        <w:t>in one case, no primary was detected.</w:t>
      </w:r>
    </w:p>
    <w:p w:rsidR="00200ACB" w:rsidRPr="002F238C" w:rsidRDefault="00200ACB" w:rsidP="00145474">
      <w:pPr>
        <w:snapToGrid w:val="0"/>
        <w:spacing w:after="0" w:line="360" w:lineRule="auto"/>
        <w:ind w:firstLineChars="100" w:firstLine="240"/>
        <w:jc w:val="both"/>
        <w:rPr>
          <w:rFonts w:ascii="Book Antiqua" w:hAnsi="Book Antiqua" w:cs="Times New Roman"/>
          <w:sz w:val="24"/>
          <w:szCs w:val="24"/>
        </w:rPr>
      </w:pPr>
      <w:r w:rsidRPr="002F238C">
        <w:rPr>
          <w:rFonts w:ascii="Book Antiqua" w:hAnsi="Book Antiqua" w:cs="Times New Roman"/>
          <w:sz w:val="24"/>
          <w:szCs w:val="24"/>
        </w:rPr>
        <w:t>In our study, males were twice more commonly affected than females.</w:t>
      </w:r>
      <w:r w:rsidR="001752BD" w:rsidRPr="002F238C">
        <w:rPr>
          <w:rFonts w:ascii="Book Antiqua" w:hAnsi="Book Antiqua" w:cs="Times New Roman"/>
          <w:sz w:val="24"/>
          <w:szCs w:val="24"/>
        </w:rPr>
        <w:t xml:space="preserve"> </w:t>
      </w:r>
      <w:r w:rsidR="00F84E05" w:rsidRPr="002F238C">
        <w:rPr>
          <w:rFonts w:ascii="Book Antiqua" w:hAnsi="Book Antiqua" w:cs="Times New Roman"/>
          <w:sz w:val="24"/>
          <w:szCs w:val="24"/>
        </w:rPr>
        <w:t>M</w:t>
      </w:r>
      <w:r w:rsidR="00777147" w:rsidRPr="002F238C">
        <w:rPr>
          <w:rFonts w:ascii="Book Antiqua" w:hAnsi="Book Antiqua" w:cs="Times New Roman"/>
          <w:sz w:val="24"/>
          <w:szCs w:val="24"/>
        </w:rPr>
        <w:t>ale predilection has been</w:t>
      </w:r>
      <w:r w:rsidR="00C73198">
        <w:rPr>
          <w:rFonts w:ascii="Book Antiqua" w:hAnsi="Book Antiqua" w:cs="Times New Roman"/>
          <w:sz w:val="24"/>
          <w:szCs w:val="24"/>
        </w:rPr>
        <w:t xml:space="preserve"> </w:t>
      </w:r>
      <w:r w:rsidR="00777147" w:rsidRPr="002F238C">
        <w:rPr>
          <w:rFonts w:ascii="Book Antiqua" w:hAnsi="Book Antiqua" w:cs="Times New Roman"/>
          <w:sz w:val="24"/>
          <w:szCs w:val="24"/>
        </w:rPr>
        <w:t>shown</w:t>
      </w:r>
      <w:r w:rsidR="00C73198">
        <w:rPr>
          <w:rFonts w:ascii="Book Antiqua" w:hAnsi="Book Antiqua" w:cs="Times New Roman"/>
          <w:sz w:val="24"/>
          <w:szCs w:val="24"/>
        </w:rPr>
        <w:t xml:space="preserve"> </w:t>
      </w:r>
      <w:r w:rsidR="00777147" w:rsidRPr="002F238C">
        <w:rPr>
          <w:rFonts w:ascii="Book Antiqua" w:hAnsi="Book Antiqua" w:cs="Times New Roman"/>
          <w:sz w:val="24"/>
          <w:szCs w:val="24"/>
        </w:rPr>
        <w:t xml:space="preserve">in both metastatic and primary neuroendocrine tumors by </w:t>
      </w:r>
      <w:r w:rsidRPr="002F238C">
        <w:rPr>
          <w:rFonts w:ascii="Book Antiqua" w:hAnsi="Book Antiqua" w:cs="Times New Roman"/>
          <w:sz w:val="24"/>
          <w:szCs w:val="24"/>
        </w:rPr>
        <w:t>Shen</w:t>
      </w:r>
      <w:r w:rsidR="000D29C7">
        <w:rPr>
          <w:rFonts w:ascii="Book Antiqua" w:hAnsi="Book Antiqua" w:cs="Times New Roman" w:hint="eastAsia"/>
          <w:sz w:val="24"/>
          <w:szCs w:val="24"/>
          <w:lang w:eastAsia="zh-CN"/>
        </w:rPr>
        <w:t xml:space="preserve"> </w:t>
      </w:r>
      <w:r w:rsidRPr="000D29C7">
        <w:rPr>
          <w:rFonts w:ascii="Book Antiqua" w:hAnsi="Book Antiqua" w:cs="Times New Roman"/>
          <w:i/>
          <w:sz w:val="24"/>
          <w:szCs w:val="24"/>
        </w:rPr>
        <w:t>et al</w:t>
      </w:r>
      <w:r w:rsidR="004D16FD" w:rsidRPr="002F238C">
        <w:rPr>
          <w:rFonts w:ascii="Book Antiqua" w:hAnsi="Book Antiqua" w:cs="Times New Roman"/>
          <w:sz w:val="24"/>
          <w:szCs w:val="24"/>
          <w:vertAlign w:val="superscript"/>
        </w:rPr>
        <w:t>[26]</w:t>
      </w:r>
      <w:r w:rsidR="00C73198">
        <w:rPr>
          <w:rFonts w:ascii="Book Antiqua" w:hAnsi="Book Antiqua" w:cs="Times New Roman"/>
          <w:sz w:val="24"/>
          <w:szCs w:val="24"/>
        </w:rPr>
        <w:t xml:space="preserve"> </w:t>
      </w:r>
      <w:r w:rsidR="00777147" w:rsidRPr="002F238C">
        <w:rPr>
          <w:rFonts w:ascii="Book Antiqua" w:hAnsi="Book Antiqua" w:cs="Times New Roman"/>
          <w:sz w:val="24"/>
          <w:szCs w:val="24"/>
        </w:rPr>
        <w:t xml:space="preserve">and </w:t>
      </w:r>
      <w:r w:rsidR="00DA7EF9" w:rsidRPr="002F238C">
        <w:rPr>
          <w:rFonts w:ascii="Book Antiqua" w:hAnsi="Book Antiqua" w:cs="Times New Roman"/>
          <w:sz w:val="24"/>
          <w:szCs w:val="24"/>
        </w:rPr>
        <w:t xml:space="preserve">Shin </w:t>
      </w:r>
      <w:r w:rsidR="00DA7EF9" w:rsidRPr="000D29C7">
        <w:rPr>
          <w:rFonts w:ascii="Book Antiqua" w:hAnsi="Book Antiqua" w:cs="Times New Roman"/>
          <w:i/>
          <w:sz w:val="24"/>
          <w:szCs w:val="24"/>
        </w:rPr>
        <w:t>et al</w:t>
      </w:r>
      <w:r w:rsidR="004D16FD" w:rsidRPr="002F238C">
        <w:rPr>
          <w:rFonts w:ascii="Book Antiqua" w:hAnsi="Book Antiqua" w:cs="Times New Roman"/>
          <w:sz w:val="24"/>
          <w:szCs w:val="24"/>
          <w:vertAlign w:val="superscript"/>
        </w:rPr>
        <w:t>[22]</w:t>
      </w:r>
      <w:r w:rsidR="00C73198">
        <w:rPr>
          <w:rFonts w:ascii="Book Antiqua" w:hAnsi="Book Antiqua" w:cs="Times New Roman"/>
          <w:sz w:val="24"/>
          <w:szCs w:val="24"/>
        </w:rPr>
        <w:t xml:space="preserve"> </w:t>
      </w:r>
      <w:r w:rsidR="00777147" w:rsidRPr="002F238C">
        <w:rPr>
          <w:rFonts w:ascii="Book Antiqua" w:hAnsi="Book Antiqua" w:cs="Times New Roman"/>
          <w:sz w:val="24"/>
          <w:szCs w:val="24"/>
        </w:rPr>
        <w:t>in their studies.</w:t>
      </w:r>
      <w:r w:rsidR="00C73198">
        <w:rPr>
          <w:rFonts w:ascii="Book Antiqua" w:hAnsi="Book Antiqua" w:cs="Times New Roman"/>
          <w:sz w:val="24"/>
          <w:szCs w:val="24"/>
        </w:rPr>
        <w:t xml:space="preserve"> </w:t>
      </w:r>
      <w:r w:rsidR="00777147" w:rsidRPr="002F238C">
        <w:rPr>
          <w:rFonts w:ascii="Book Antiqua" w:hAnsi="Book Antiqua" w:cs="Times New Roman"/>
          <w:sz w:val="24"/>
          <w:szCs w:val="24"/>
        </w:rPr>
        <w:t xml:space="preserve">However, </w:t>
      </w:r>
      <w:r w:rsidR="00C84380" w:rsidRPr="002F238C">
        <w:rPr>
          <w:rFonts w:ascii="Book Antiqua" w:hAnsi="Book Antiqua" w:cs="Times New Roman"/>
          <w:sz w:val="24"/>
          <w:szCs w:val="24"/>
        </w:rPr>
        <w:t xml:space="preserve">some studies have reported </w:t>
      </w:r>
      <w:r w:rsidRPr="002F238C">
        <w:rPr>
          <w:rFonts w:ascii="Book Antiqua" w:hAnsi="Book Antiqua" w:cs="Times New Roman"/>
          <w:sz w:val="24"/>
          <w:szCs w:val="24"/>
        </w:rPr>
        <w:t>almost similar</w:t>
      </w:r>
      <w:r w:rsidR="00C84380" w:rsidRPr="002F238C">
        <w:rPr>
          <w:rFonts w:ascii="Book Antiqua" w:hAnsi="Book Antiqua" w:cs="Times New Roman"/>
          <w:sz w:val="24"/>
          <w:szCs w:val="24"/>
        </w:rPr>
        <w:t xml:space="preserve"> incidence</w:t>
      </w:r>
      <w:r w:rsidRPr="002F238C">
        <w:rPr>
          <w:rFonts w:ascii="Book Antiqua" w:hAnsi="Book Antiqua" w:cs="Times New Roman"/>
          <w:sz w:val="24"/>
          <w:szCs w:val="24"/>
        </w:rPr>
        <w:t xml:space="preserve"> in males and females</w:t>
      </w:r>
      <w:r w:rsidR="00BD383E" w:rsidRPr="002F238C">
        <w:rPr>
          <w:rFonts w:ascii="Book Antiqua" w:hAnsi="Book Antiqua" w:cs="Times New Roman"/>
          <w:sz w:val="24"/>
          <w:szCs w:val="24"/>
          <w:vertAlign w:val="superscript"/>
        </w:rPr>
        <w:t>[2,5,17,20,27-29]</w:t>
      </w:r>
      <w:r w:rsidRPr="002F238C">
        <w:rPr>
          <w:rFonts w:ascii="Book Antiqua" w:hAnsi="Book Antiqua" w:cs="Times New Roman"/>
          <w:sz w:val="24"/>
          <w:szCs w:val="24"/>
        </w:rPr>
        <w:t>.</w:t>
      </w:r>
      <w:r w:rsidR="00C73198">
        <w:rPr>
          <w:rFonts w:ascii="Book Antiqua" w:hAnsi="Book Antiqua" w:cs="Times New Roman"/>
          <w:sz w:val="24"/>
          <w:szCs w:val="24"/>
        </w:rPr>
        <w:t xml:space="preserve"> </w:t>
      </w:r>
      <w:r w:rsidRPr="002F238C">
        <w:rPr>
          <w:rFonts w:ascii="Book Antiqua" w:hAnsi="Book Antiqua" w:cs="Times New Roman"/>
          <w:sz w:val="24"/>
          <w:szCs w:val="24"/>
        </w:rPr>
        <w:t>The median age at diagnosis was 47 years in this study which was slightly lower compared to other studies, which</w:t>
      </w:r>
      <w:r w:rsidR="001752BD" w:rsidRPr="002F238C">
        <w:rPr>
          <w:rFonts w:ascii="Book Antiqua" w:hAnsi="Book Antiqua" w:cs="Times New Roman"/>
          <w:sz w:val="24"/>
          <w:szCs w:val="24"/>
        </w:rPr>
        <w:t xml:space="preserve"> </w:t>
      </w:r>
      <w:r w:rsidRPr="002F238C">
        <w:rPr>
          <w:rFonts w:ascii="Book Antiqua" w:hAnsi="Book Antiqua" w:cs="Times New Roman"/>
          <w:sz w:val="24"/>
          <w:szCs w:val="24"/>
        </w:rPr>
        <w:t>have reported from 55-62 years</w:t>
      </w:r>
      <w:r w:rsidR="00332FF2" w:rsidRPr="002F238C">
        <w:rPr>
          <w:rFonts w:ascii="Book Antiqua" w:hAnsi="Book Antiqua" w:cs="Times New Roman"/>
          <w:sz w:val="24"/>
          <w:szCs w:val="24"/>
          <w:vertAlign w:val="superscript"/>
        </w:rPr>
        <w:t>[2,5,20,23,26]</w:t>
      </w:r>
      <w:r w:rsidRPr="002F238C">
        <w:rPr>
          <w:rFonts w:ascii="Book Antiqua" w:hAnsi="Book Antiqua" w:cs="Times New Roman"/>
          <w:sz w:val="24"/>
          <w:szCs w:val="24"/>
        </w:rPr>
        <w:t>.</w:t>
      </w:r>
    </w:p>
    <w:p w:rsidR="00200ACB" w:rsidRPr="002F238C" w:rsidRDefault="00200ACB" w:rsidP="00145474">
      <w:pPr>
        <w:snapToGrid w:val="0"/>
        <w:spacing w:after="0" w:line="360" w:lineRule="auto"/>
        <w:ind w:firstLineChars="100" w:firstLine="240"/>
        <w:jc w:val="both"/>
        <w:rPr>
          <w:rFonts w:ascii="Book Antiqua" w:hAnsi="Book Antiqua" w:cs="Times New Roman"/>
          <w:sz w:val="24"/>
          <w:szCs w:val="24"/>
        </w:rPr>
      </w:pPr>
      <w:r w:rsidRPr="002F238C">
        <w:rPr>
          <w:rFonts w:ascii="Book Antiqua" w:hAnsi="Book Antiqua" w:cs="Times New Roman"/>
          <w:sz w:val="24"/>
          <w:szCs w:val="24"/>
        </w:rPr>
        <w:t>The most common presentation</w:t>
      </w:r>
      <w:r w:rsidR="000E0810" w:rsidRPr="002F238C">
        <w:rPr>
          <w:rFonts w:ascii="Book Antiqua" w:hAnsi="Book Antiqua" w:cs="Times New Roman"/>
          <w:sz w:val="24"/>
          <w:szCs w:val="24"/>
        </w:rPr>
        <w:t xml:space="preserve"> </w:t>
      </w:r>
      <w:r w:rsidRPr="002F238C">
        <w:rPr>
          <w:rFonts w:ascii="Book Antiqua" w:hAnsi="Book Antiqua" w:cs="Times New Roman"/>
          <w:sz w:val="24"/>
          <w:szCs w:val="24"/>
        </w:rPr>
        <w:t>was abdominal pain (81%</w:t>
      </w:r>
      <w:r w:rsidR="002849C6" w:rsidRPr="002F238C">
        <w:rPr>
          <w:rFonts w:ascii="Book Antiqua" w:hAnsi="Book Antiqua" w:cs="Times New Roman"/>
          <w:sz w:val="24"/>
          <w:szCs w:val="24"/>
        </w:rPr>
        <w:t>).</w:t>
      </w:r>
      <w:r w:rsidR="00C73198">
        <w:rPr>
          <w:rFonts w:ascii="Book Antiqua" w:hAnsi="Book Antiqua" w:cs="Times New Roman"/>
          <w:sz w:val="24"/>
          <w:szCs w:val="24"/>
        </w:rPr>
        <w:t xml:space="preserve"> </w:t>
      </w:r>
      <w:r w:rsidR="002849C6" w:rsidRPr="002F238C">
        <w:rPr>
          <w:rFonts w:ascii="Book Antiqua" w:hAnsi="Book Antiqua" w:cs="Times New Roman"/>
          <w:sz w:val="24"/>
          <w:szCs w:val="24"/>
        </w:rPr>
        <w:t xml:space="preserve">A similar finding was reported </w:t>
      </w:r>
      <w:r w:rsidRPr="002F238C">
        <w:rPr>
          <w:rFonts w:ascii="Book Antiqua" w:hAnsi="Book Antiqua" w:cs="Times New Roman"/>
          <w:sz w:val="24"/>
          <w:szCs w:val="24"/>
        </w:rPr>
        <w:t xml:space="preserve">by Chan </w:t>
      </w:r>
      <w:r w:rsidR="005C43C5">
        <w:rPr>
          <w:rFonts w:ascii="Book Antiqua" w:hAnsi="Book Antiqua" w:cs="Times New Roman"/>
          <w:i/>
          <w:sz w:val="24"/>
          <w:szCs w:val="24"/>
        </w:rPr>
        <w:t>et al</w:t>
      </w:r>
      <w:r w:rsidR="0095336B" w:rsidRPr="002F238C">
        <w:rPr>
          <w:rFonts w:ascii="Book Antiqua" w:hAnsi="Book Antiqua" w:cs="Times New Roman"/>
          <w:sz w:val="24"/>
          <w:szCs w:val="24"/>
          <w:vertAlign w:val="superscript"/>
        </w:rPr>
        <w:t>[20]</w:t>
      </w:r>
      <w:r w:rsidR="00C73198">
        <w:rPr>
          <w:rFonts w:ascii="Book Antiqua" w:hAnsi="Book Antiqua" w:cs="Times New Roman"/>
          <w:sz w:val="24"/>
          <w:szCs w:val="24"/>
          <w:vertAlign w:val="superscript"/>
        </w:rPr>
        <w:t xml:space="preserve"> </w:t>
      </w:r>
      <w:r w:rsidR="002849C6" w:rsidRPr="002F238C">
        <w:rPr>
          <w:rFonts w:ascii="Book Antiqua" w:hAnsi="Book Antiqua" w:cs="Times New Roman"/>
          <w:sz w:val="24"/>
          <w:szCs w:val="24"/>
        </w:rPr>
        <w:t xml:space="preserve">in their study on </w:t>
      </w:r>
      <w:r w:rsidRPr="002F238C">
        <w:rPr>
          <w:rFonts w:ascii="Book Antiqua" w:hAnsi="Book Antiqua" w:cs="Times New Roman"/>
          <w:sz w:val="24"/>
          <w:szCs w:val="24"/>
        </w:rPr>
        <w:t>126 GEP neuroendocrine neoplasms.</w:t>
      </w:r>
    </w:p>
    <w:p w:rsidR="00200ACB" w:rsidRPr="002F238C" w:rsidRDefault="00200ACB" w:rsidP="00145474">
      <w:pPr>
        <w:snapToGrid w:val="0"/>
        <w:spacing w:after="0" w:line="360" w:lineRule="auto"/>
        <w:jc w:val="both"/>
        <w:rPr>
          <w:rFonts w:ascii="Book Antiqua" w:hAnsi="Book Antiqua" w:cs="Times New Roman"/>
          <w:sz w:val="24"/>
          <w:szCs w:val="24"/>
          <w:lang w:eastAsia="zh-CN"/>
        </w:rPr>
      </w:pPr>
      <w:r w:rsidRPr="002F238C">
        <w:rPr>
          <w:rFonts w:ascii="Book Antiqua" w:hAnsi="Book Antiqua" w:cs="Times New Roman"/>
          <w:sz w:val="24"/>
          <w:szCs w:val="24"/>
        </w:rPr>
        <w:t>Three</w:t>
      </w:r>
      <w:r w:rsidR="00C73198">
        <w:rPr>
          <w:rFonts w:ascii="Book Antiqua" w:hAnsi="Book Antiqua" w:cs="Times New Roman"/>
          <w:sz w:val="24"/>
          <w:szCs w:val="24"/>
        </w:rPr>
        <w:t xml:space="preserve"> </w:t>
      </w:r>
      <w:r w:rsidRPr="002F238C">
        <w:rPr>
          <w:rFonts w:ascii="Book Antiqua" w:hAnsi="Book Antiqua" w:cs="Times New Roman"/>
          <w:sz w:val="24"/>
          <w:szCs w:val="24"/>
        </w:rPr>
        <w:t>interesting</w:t>
      </w:r>
      <w:r w:rsidR="00C73198">
        <w:rPr>
          <w:rFonts w:ascii="Book Antiqua" w:hAnsi="Book Antiqua" w:cs="Times New Roman"/>
          <w:sz w:val="24"/>
          <w:szCs w:val="24"/>
        </w:rPr>
        <w:t xml:space="preserve"> </w:t>
      </w:r>
      <w:r w:rsidRPr="002F238C">
        <w:rPr>
          <w:rFonts w:ascii="Book Antiqua" w:hAnsi="Book Antiqua" w:cs="Times New Roman"/>
          <w:sz w:val="24"/>
          <w:szCs w:val="24"/>
        </w:rPr>
        <w:t>cases were encountered in this study.</w:t>
      </w:r>
      <w:r w:rsidR="00C73198">
        <w:rPr>
          <w:rFonts w:ascii="Book Antiqua" w:hAnsi="Book Antiqua" w:cs="Times New Roman"/>
          <w:sz w:val="24"/>
          <w:szCs w:val="24"/>
        </w:rPr>
        <w:t xml:space="preserve"> </w:t>
      </w:r>
      <w:r w:rsidRPr="002F238C">
        <w:rPr>
          <w:rFonts w:ascii="Book Antiqua" w:hAnsi="Book Antiqua" w:cs="Times New Roman"/>
          <w:sz w:val="24"/>
          <w:szCs w:val="24"/>
        </w:rPr>
        <w:t>One case</w:t>
      </w:r>
      <w:r w:rsidR="001752BD" w:rsidRPr="002F238C">
        <w:rPr>
          <w:rFonts w:ascii="Book Antiqua" w:hAnsi="Book Antiqua" w:cs="Times New Roman"/>
          <w:sz w:val="24"/>
          <w:szCs w:val="24"/>
        </w:rPr>
        <w:t xml:space="preserve"> </w:t>
      </w:r>
      <w:r w:rsidRPr="002F238C">
        <w:rPr>
          <w:rFonts w:ascii="Book Antiqua" w:hAnsi="Book Antiqua" w:cs="Times New Roman"/>
          <w:sz w:val="24"/>
          <w:szCs w:val="24"/>
        </w:rPr>
        <w:t>was a primary renal neuroendocrine carcinoma which is very rare</w:t>
      </w:r>
      <w:r w:rsidR="00641B66" w:rsidRPr="002F238C">
        <w:rPr>
          <w:rFonts w:ascii="Book Antiqua" w:hAnsi="Book Antiqua" w:cs="Times New Roman"/>
          <w:sz w:val="24"/>
          <w:szCs w:val="24"/>
          <w:vertAlign w:val="superscript"/>
        </w:rPr>
        <w:t>[</w:t>
      </w:r>
      <w:r w:rsidR="00F46BD9" w:rsidRPr="002F238C">
        <w:rPr>
          <w:rFonts w:ascii="Book Antiqua" w:hAnsi="Book Antiqua" w:cs="Times New Roman"/>
          <w:sz w:val="24"/>
          <w:szCs w:val="24"/>
          <w:vertAlign w:val="superscript"/>
        </w:rPr>
        <w:t>30,31</w:t>
      </w:r>
      <w:r w:rsidR="00641B66" w:rsidRPr="002F238C">
        <w:rPr>
          <w:rFonts w:ascii="Book Antiqua" w:hAnsi="Book Antiqua" w:cs="Times New Roman"/>
          <w:sz w:val="24"/>
          <w:szCs w:val="24"/>
          <w:vertAlign w:val="superscript"/>
        </w:rPr>
        <w:t>]</w:t>
      </w:r>
      <w:r w:rsidRPr="002F238C">
        <w:rPr>
          <w:rFonts w:ascii="Book Antiqua" w:hAnsi="Book Antiqua" w:cs="Times New Roman"/>
          <w:sz w:val="24"/>
          <w:szCs w:val="24"/>
        </w:rPr>
        <w:t xml:space="preserve"> and the patient developed liver metastasis 2 years af</w:t>
      </w:r>
      <w:r w:rsidR="000D29C7">
        <w:rPr>
          <w:rFonts w:ascii="Book Antiqua" w:hAnsi="Book Antiqua" w:cs="Times New Roman"/>
          <w:sz w:val="24"/>
          <w:szCs w:val="24"/>
        </w:rPr>
        <w:t>ter nephrectomy.</w:t>
      </w:r>
    </w:p>
    <w:p w:rsidR="00200ACB" w:rsidRPr="002F238C" w:rsidRDefault="00200ACB" w:rsidP="00145474">
      <w:pPr>
        <w:autoSpaceDE w:val="0"/>
        <w:autoSpaceDN w:val="0"/>
        <w:adjustRightInd w:val="0"/>
        <w:snapToGrid w:val="0"/>
        <w:spacing w:after="0" w:line="360" w:lineRule="auto"/>
        <w:ind w:firstLineChars="100" w:firstLine="240"/>
        <w:jc w:val="both"/>
        <w:rPr>
          <w:rFonts w:ascii="Book Antiqua" w:hAnsi="Book Antiqua" w:cs="Times New Roman"/>
          <w:sz w:val="24"/>
          <w:szCs w:val="24"/>
          <w:lang w:eastAsia="zh-CN"/>
        </w:rPr>
      </w:pPr>
      <w:r w:rsidRPr="002F238C">
        <w:rPr>
          <w:rFonts w:ascii="Book Antiqua" w:hAnsi="Book Antiqua" w:cs="Times New Roman"/>
          <w:sz w:val="24"/>
          <w:szCs w:val="24"/>
        </w:rPr>
        <w:t xml:space="preserve">Another case was signet ring cell neuroendocrine neoplasm which is </w:t>
      </w:r>
      <w:r w:rsidR="00CD05E7" w:rsidRPr="002F238C">
        <w:rPr>
          <w:rFonts w:ascii="Book Antiqua" w:hAnsi="Book Antiqua" w:cs="Times New Roman"/>
          <w:sz w:val="24"/>
          <w:szCs w:val="24"/>
        </w:rPr>
        <w:t>also</w:t>
      </w:r>
      <w:r w:rsidR="002B2EDB" w:rsidRPr="002F238C">
        <w:rPr>
          <w:rFonts w:ascii="Book Antiqua" w:hAnsi="Book Antiqua" w:cs="Times New Roman"/>
          <w:sz w:val="24"/>
          <w:szCs w:val="24"/>
        </w:rPr>
        <w:t xml:space="preserve"> </w:t>
      </w:r>
      <w:r w:rsidRPr="002F238C">
        <w:rPr>
          <w:rFonts w:ascii="Book Antiqua" w:hAnsi="Book Antiqua" w:cs="AdvPAD56"/>
          <w:sz w:val="24"/>
          <w:szCs w:val="24"/>
        </w:rPr>
        <w:t>very rare and is characterized by the presence of cytoplasmic vacuoles that are negative for mucin stain and positive for cytokeratin</w:t>
      </w:r>
      <w:r w:rsidR="00362E49" w:rsidRPr="002F238C">
        <w:rPr>
          <w:rFonts w:ascii="Book Antiqua" w:hAnsi="Book Antiqua" w:cs="AdvPAD56"/>
          <w:sz w:val="24"/>
          <w:szCs w:val="24"/>
          <w:vertAlign w:val="superscript"/>
        </w:rPr>
        <w:t>[</w:t>
      </w:r>
      <w:r w:rsidR="00F46BD9" w:rsidRPr="002F238C">
        <w:rPr>
          <w:rFonts w:ascii="Book Antiqua" w:hAnsi="Book Antiqua" w:cs="AdvPAD56"/>
          <w:sz w:val="24"/>
          <w:szCs w:val="24"/>
          <w:vertAlign w:val="superscript"/>
        </w:rPr>
        <w:t>32-34</w:t>
      </w:r>
      <w:r w:rsidR="00362E49" w:rsidRPr="002F238C">
        <w:rPr>
          <w:rFonts w:ascii="Book Antiqua" w:hAnsi="Book Antiqua" w:cs="AdvPAD56"/>
          <w:sz w:val="24"/>
          <w:szCs w:val="24"/>
          <w:vertAlign w:val="superscript"/>
        </w:rPr>
        <w:t>]</w:t>
      </w:r>
      <w:r w:rsidR="005115B4" w:rsidRPr="002F238C">
        <w:rPr>
          <w:rFonts w:ascii="Book Antiqua" w:hAnsi="Book Antiqua" w:cs="AdvPAD56"/>
          <w:sz w:val="24"/>
          <w:szCs w:val="24"/>
        </w:rPr>
        <w:t>.</w:t>
      </w:r>
    </w:p>
    <w:p w:rsidR="00200ACB" w:rsidRPr="002F238C" w:rsidRDefault="00200ACB" w:rsidP="00145474">
      <w:pPr>
        <w:snapToGrid w:val="0"/>
        <w:spacing w:after="0" w:line="360" w:lineRule="auto"/>
        <w:ind w:firstLineChars="100" w:firstLine="240"/>
        <w:jc w:val="both"/>
        <w:rPr>
          <w:rFonts w:ascii="Book Antiqua" w:hAnsi="Book Antiqua" w:cs="Times New Roman"/>
          <w:sz w:val="24"/>
          <w:szCs w:val="24"/>
        </w:rPr>
      </w:pPr>
      <w:r w:rsidRPr="002F238C">
        <w:rPr>
          <w:rFonts w:ascii="Book Antiqua" w:hAnsi="Book Antiqua" w:cs="Times New Roman"/>
          <w:sz w:val="24"/>
          <w:szCs w:val="24"/>
        </w:rPr>
        <w:t>The third case was a 40 year old female</w:t>
      </w:r>
      <w:r w:rsidR="000E0810" w:rsidRPr="002F238C">
        <w:rPr>
          <w:rFonts w:ascii="Book Antiqua" w:hAnsi="Book Antiqua" w:cs="Times New Roman"/>
          <w:sz w:val="24"/>
          <w:szCs w:val="24"/>
        </w:rPr>
        <w:t xml:space="preserve"> </w:t>
      </w:r>
      <w:r w:rsidRPr="002F238C">
        <w:rPr>
          <w:rFonts w:ascii="Book Antiqua" w:hAnsi="Book Antiqua" w:cs="Times New Roman"/>
          <w:sz w:val="24"/>
          <w:szCs w:val="24"/>
        </w:rPr>
        <w:t>who was diagnosed with ACTH dependent Cushing syndrome with a concomitant neuroendocrine neoplasm, diagnosed on liver biopsy.</w:t>
      </w:r>
      <w:r w:rsidR="00C73198">
        <w:rPr>
          <w:rFonts w:ascii="Book Antiqua" w:hAnsi="Book Antiqua" w:cs="Times New Roman"/>
          <w:sz w:val="24"/>
          <w:szCs w:val="24"/>
        </w:rPr>
        <w:t xml:space="preserve"> </w:t>
      </w:r>
      <w:r w:rsidRPr="002F238C">
        <w:rPr>
          <w:rFonts w:ascii="Book Antiqua" w:hAnsi="Book Antiqua" w:cs="Times New Roman"/>
          <w:sz w:val="24"/>
          <w:szCs w:val="24"/>
        </w:rPr>
        <w:t>Ectopic secretion of ACTH by neuroendocrine neoplasms of liver is extrem</w:t>
      </w:r>
      <w:r w:rsidR="000D29C7">
        <w:rPr>
          <w:rFonts w:ascii="Book Antiqua" w:hAnsi="Book Antiqua" w:cs="Times New Roman"/>
          <w:sz w:val="24"/>
          <w:szCs w:val="24"/>
        </w:rPr>
        <w:t>ely rare and has been described</w:t>
      </w:r>
      <w:r w:rsidR="006B6B59" w:rsidRPr="002F238C">
        <w:rPr>
          <w:rFonts w:ascii="Book Antiqua" w:hAnsi="Book Antiqua" w:cs="Times New Roman"/>
          <w:sz w:val="24"/>
          <w:szCs w:val="24"/>
          <w:vertAlign w:val="superscript"/>
        </w:rPr>
        <w:t>[6,</w:t>
      </w:r>
      <w:r w:rsidR="00F46BD9" w:rsidRPr="002F238C">
        <w:rPr>
          <w:rFonts w:ascii="Book Antiqua" w:hAnsi="Book Antiqua" w:cs="Times New Roman"/>
          <w:sz w:val="24"/>
          <w:szCs w:val="24"/>
          <w:vertAlign w:val="superscript"/>
        </w:rPr>
        <w:t>35</w:t>
      </w:r>
      <w:r w:rsidR="006B6B59" w:rsidRPr="002F238C">
        <w:rPr>
          <w:rFonts w:ascii="Book Antiqua" w:hAnsi="Book Antiqua" w:cs="Times New Roman"/>
          <w:sz w:val="24"/>
          <w:szCs w:val="24"/>
          <w:vertAlign w:val="superscript"/>
        </w:rPr>
        <w:t>]</w:t>
      </w:r>
      <w:r w:rsidRPr="002F238C">
        <w:rPr>
          <w:rFonts w:ascii="Book Antiqua" w:hAnsi="Book Antiqua" w:cs="Times New Roman"/>
          <w:sz w:val="24"/>
          <w:szCs w:val="24"/>
        </w:rPr>
        <w:t>.</w:t>
      </w:r>
    </w:p>
    <w:p w:rsidR="00C43256" w:rsidRPr="002F238C" w:rsidRDefault="00F84E79" w:rsidP="00145474">
      <w:pPr>
        <w:snapToGrid w:val="0"/>
        <w:spacing w:after="0" w:line="360" w:lineRule="auto"/>
        <w:ind w:firstLineChars="100" w:firstLine="240"/>
        <w:jc w:val="both"/>
        <w:rPr>
          <w:rFonts w:ascii="Book Antiqua" w:hAnsi="Book Antiqua" w:cs="Times New Roman"/>
          <w:sz w:val="24"/>
          <w:szCs w:val="24"/>
          <w:lang w:eastAsia="zh-CN"/>
        </w:rPr>
      </w:pPr>
      <w:r w:rsidRPr="002F238C">
        <w:rPr>
          <w:rFonts w:ascii="Book Antiqua" w:hAnsi="Book Antiqua" w:cs="Times New Roman"/>
          <w:sz w:val="24"/>
          <w:szCs w:val="24"/>
        </w:rPr>
        <w:t xml:space="preserve">In </w:t>
      </w:r>
      <w:r w:rsidR="007033F4" w:rsidRPr="002F238C">
        <w:rPr>
          <w:rFonts w:ascii="Book Antiqua" w:hAnsi="Book Antiqua" w:cs="Times New Roman"/>
          <w:sz w:val="24"/>
          <w:szCs w:val="24"/>
        </w:rPr>
        <w:t>our</w:t>
      </w:r>
      <w:r w:rsidR="00AC5503" w:rsidRPr="002F238C">
        <w:rPr>
          <w:rFonts w:ascii="Book Antiqua" w:hAnsi="Book Antiqua" w:cs="Times New Roman"/>
          <w:sz w:val="24"/>
          <w:szCs w:val="24"/>
        </w:rPr>
        <w:t xml:space="preserve"> study, n</w:t>
      </w:r>
      <w:r w:rsidR="00200ACB" w:rsidRPr="002F238C">
        <w:rPr>
          <w:rFonts w:ascii="Book Antiqua" w:hAnsi="Book Antiqua" w:cs="Times New Roman"/>
          <w:sz w:val="24"/>
          <w:szCs w:val="24"/>
        </w:rPr>
        <w:t xml:space="preserve">ecrosis was identified </w:t>
      </w:r>
      <w:r w:rsidR="007033F4" w:rsidRPr="002F238C">
        <w:rPr>
          <w:rFonts w:ascii="Book Antiqua" w:hAnsi="Book Antiqua" w:cs="Times New Roman"/>
          <w:sz w:val="24"/>
          <w:szCs w:val="24"/>
        </w:rPr>
        <w:t xml:space="preserve">only in </w:t>
      </w:r>
      <w:r w:rsidR="00200ACB" w:rsidRPr="002F238C">
        <w:rPr>
          <w:rFonts w:ascii="Book Antiqua" w:hAnsi="Book Antiqua" w:cs="Times New Roman"/>
          <w:sz w:val="24"/>
          <w:szCs w:val="24"/>
        </w:rPr>
        <w:t>high grade</w:t>
      </w:r>
      <w:r w:rsidR="00C43256" w:rsidRPr="002F238C">
        <w:rPr>
          <w:rFonts w:ascii="Book Antiqua" w:hAnsi="Book Antiqua" w:cs="Times New Roman"/>
          <w:sz w:val="24"/>
          <w:szCs w:val="24"/>
        </w:rPr>
        <w:t xml:space="preserve"> tumors</w:t>
      </w:r>
      <w:r w:rsidR="00200ACB" w:rsidRPr="002F238C">
        <w:rPr>
          <w:rFonts w:ascii="Book Antiqua" w:hAnsi="Book Antiqua" w:cs="Times New Roman"/>
          <w:sz w:val="24"/>
          <w:szCs w:val="24"/>
        </w:rPr>
        <w:t>, either</w:t>
      </w:r>
      <w:r w:rsidR="000E0810" w:rsidRPr="002F238C">
        <w:rPr>
          <w:rFonts w:ascii="Book Antiqua" w:hAnsi="Book Antiqua" w:cs="Times New Roman"/>
          <w:sz w:val="24"/>
          <w:szCs w:val="24"/>
        </w:rPr>
        <w:t xml:space="preserve"> </w:t>
      </w:r>
      <w:r w:rsidR="00200ACB" w:rsidRPr="002F238C">
        <w:rPr>
          <w:rFonts w:ascii="Book Antiqua" w:hAnsi="Book Antiqua" w:cs="Times New Roman"/>
          <w:sz w:val="24"/>
          <w:szCs w:val="24"/>
        </w:rPr>
        <w:t>G3 or D2/3</w:t>
      </w:r>
      <w:r w:rsidR="00C43256" w:rsidRPr="002F238C">
        <w:rPr>
          <w:rFonts w:ascii="Book Antiqua" w:hAnsi="Book Antiqua" w:cs="Times New Roman"/>
          <w:sz w:val="24"/>
          <w:szCs w:val="24"/>
        </w:rPr>
        <w:t>.</w:t>
      </w:r>
      <w:r w:rsidR="00C73198">
        <w:rPr>
          <w:rFonts w:ascii="Book Antiqua" w:hAnsi="Book Antiqua" w:cs="Times New Roman"/>
          <w:sz w:val="24"/>
          <w:szCs w:val="24"/>
        </w:rPr>
        <w:t xml:space="preserve"> </w:t>
      </w:r>
      <w:r w:rsidR="00C43256" w:rsidRPr="002F238C">
        <w:rPr>
          <w:rFonts w:ascii="Book Antiqua" w:hAnsi="Book Antiqua" w:cs="Times New Roman"/>
          <w:sz w:val="24"/>
          <w:szCs w:val="24"/>
        </w:rPr>
        <w:t xml:space="preserve">However, McCall </w:t>
      </w:r>
      <w:r w:rsidR="00C43256" w:rsidRPr="000D29C7">
        <w:rPr>
          <w:rFonts w:ascii="Book Antiqua" w:hAnsi="Book Antiqua" w:cs="Times New Roman"/>
          <w:i/>
          <w:sz w:val="24"/>
          <w:szCs w:val="24"/>
        </w:rPr>
        <w:t>et al</w:t>
      </w:r>
      <w:r w:rsidR="00C43256" w:rsidRPr="002F238C">
        <w:rPr>
          <w:rFonts w:ascii="Book Antiqua" w:hAnsi="Book Antiqua" w:cs="Times New Roman"/>
          <w:sz w:val="24"/>
          <w:szCs w:val="24"/>
          <w:vertAlign w:val="superscript"/>
        </w:rPr>
        <w:t>[18]</w:t>
      </w:r>
      <w:r w:rsidR="002B2EDB" w:rsidRPr="002F238C">
        <w:rPr>
          <w:rFonts w:ascii="Book Antiqua" w:hAnsi="Book Antiqua" w:cs="Times New Roman"/>
          <w:sz w:val="24"/>
          <w:szCs w:val="24"/>
          <w:vertAlign w:val="superscript"/>
        </w:rPr>
        <w:t xml:space="preserve"> </w:t>
      </w:r>
      <w:r w:rsidR="00C43256" w:rsidRPr="002F238C">
        <w:rPr>
          <w:rFonts w:ascii="Book Antiqua" w:hAnsi="Book Antiqua" w:cs="Times New Roman"/>
          <w:sz w:val="24"/>
          <w:szCs w:val="24"/>
        </w:rPr>
        <w:t xml:space="preserve">have shown in their </w:t>
      </w:r>
      <w:r w:rsidR="00200ACB" w:rsidRPr="002F238C">
        <w:rPr>
          <w:rFonts w:ascii="Book Antiqua" w:hAnsi="Book Antiqua" w:cs="Times New Roman"/>
          <w:sz w:val="24"/>
          <w:szCs w:val="24"/>
        </w:rPr>
        <w:t>study of 297 G1 and G2 panc</w:t>
      </w:r>
      <w:r w:rsidR="007F4FA7" w:rsidRPr="002F238C">
        <w:rPr>
          <w:rFonts w:ascii="Book Antiqua" w:hAnsi="Book Antiqua" w:cs="Times New Roman"/>
          <w:sz w:val="24"/>
          <w:szCs w:val="24"/>
        </w:rPr>
        <w:t xml:space="preserve">reatic </w:t>
      </w:r>
      <w:r w:rsidR="007F4FA7" w:rsidRPr="002F238C">
        <w:rPr>
          <w:rFonts w:ascii="Book Antiqua" w:hAnsi="Book Antiqua" w:cs="Times New Roman"/>
          <w:sz w:val="24"/>
          <w:szCs w:val="24"/>
        </w:rPr>
        <w:lastRenderedPageBreak/>
        <w:t>neuroendocrine neoplasms</w:t>
      </w:r>
      <w:r w:rsidR="00C43256" w:rsidRPr="002F238C">
        <w:rPr>
          <w:rFonts w:ascii="Book Antiqua" w:hAnsi="Book Antiqua" w:cs="Times New Roman"/>
          <w:sz w:val="24"/>
          <w:szCs w:val="24"/>
        </w:rPr>
        <w:t>,</w:t>
      </w:r>
      <w:r w:rsidR="00BB25D3" w:rsidRPr="002F238C">
        <w:rPr>
          <w:rFonts w:ascii="Book Antiqua" w:hAnsi="Book Antiqua" w:cs="Times New Roman"/>
          <w:sz w:val="24"/>
          <w:szCs w:val="24"/>
        </w:rPr>
        <w:t xml:space="preserve"> </w:t>
      </w:r>
      <w:r w:rsidR="00200ACB" w:rsidRPr="002F238C">
        <w:rPr>
          <w:rFonts w:ascii="Book Antiqua" w:hAnsi="Book Antiqua" w:cs="Times New Roman"/>
          <w:sz w:val="24"/>
          <w:szCs w:val="24"/>
        </w:rPr>
        <w:t>necrosis in both grades,</w:t>
      </w:r>
      <w:r w:rsidR="00BB25D3" w:rsidRPr="002F238C">
        <w:rPr>
          <w:rFonts w:ascii="Book Antiqua" w:hAnsi="Book Antiqua" w:cs="Times New Roman"/>
          <w:sz w:val="24"/>
          <w:szCs w:val="24"/>
        </w:rPr>
        <w:t xml:space="preserve"> </w:t>
      </w:r>
      <w:r w:rsidR="00C43256" w:rsidRPr="002F238C">
        <w:rPr>
          <w:rFonts w:ascii="Book Antiqua" w:hAnsi="Book Antiqua" w:cs="Times New Roman"/>
          <w:sz w:val="24"/>
          <w:szCs w:val="24"/>
        </w:rPr>
        <w:t>but</w:t>
      </w:r>
      <w:r w:rsidR="00200ACB" w:rsidRPr="002F238C">
        <w:rPr>
          <w:rFonts w:ascii="Book Antiqua" w:hAnsi="Book Antiqua" w:cs="Times New Roman"/>
          <w:sz w:val="24"/>
          <w:szCs w:val="24"/>
        </w:rPr>
        <w:t xml:space="preserve"> the frequency was higher in G2 as c</w:t>
      </w:r>
      <w:r w:rsidR="000D29C7">
        <w:rPr>
          <w:rFonts w:ascii="Book Antiqua" w:hAnsi="Book Antiqua" w:cs="Times New Roman"/>
          <w:sz w:val="24"/>
          <w:szCs w:val="24"/>
        </w:rPr>
        <w:t>ompared to G1.</w:t>
      </w:r>
    </w:p>
    <w:p w:rsidR="007B2C34" w:rsidRPr="002F238C" w:rsidRDefault="007B2C34" w:rsidP="00145474">
      <w:pPr>
        <w:snapToGrid w:val="0"/>
        <w:spacing w:after="0" w:line="360" w:lineRule="auto"/>
        <w:ind w:firstLineChars="100" w:firstLine="240"/>
        <w:jc w:val="both"/>
        <w:rPr>
          <w:rFonts w:ascii="Book Antiqua" w:hAnsi="Book Antiqua" w:cs="Times New Roman"/>
          <w:sz w:val="24"/>
          <w:szCs w:val="24"/>
          <w:lang w:eastAsia="zh-CN"/>
        </w:rPr>
      </w:pPr>
      <w:r w:rsidRPr="002F238C">
        <w:rPr>
          <w:rFonts w:ascii="Book Antiqua" w:hAnsi="Book Antiqua" w:cs="Times New Roman"/>
          <w:sz w:val="24"/>
          <w:szCs w:val="24"/>
        </w:rPr>
        <w:t>In our study, among the 18 pathology proven primary cases, liver metastases occurred irrespective of the grade of the tumor.</w:t>
      </w:r>
      <w:r w:rsidR="00C73198">
        <w:rPr>
          <w:rFonts w:ascii="Book Antiqua" w:hAnsi="Book Antiqua" w:cs="Times New Roman"/>
          <w:sz w:val="24"/>
          <w:szCs w:val="24"/>
        </w:rPr>
        <w:t xml:space="preserve"> </w:t>
      </w:r>
      <w:r w:rsidRPr="002F238C">
        <w:rPr>
          <w:rFonts w:ascii="Book Antiqua" w:hAnsi="Book Antiqua" w:cs="Times New Roman"/>
          <w:sz w:val="24"/>
          <w:szCs w:val="24"/>
        </w:rPr>
        <w:t>In contrast, liver metastases</w:t>
      </w:r>
      <w:r w:rsidR="000D29C7">
        <w:rPr>
          <w:rFonts w:ascii="Book Antiqua" w:hAnsi="Book Antiqua" w:cs="Times New Roman" w:hint="eastAsia"/>
          <w:sz w:val="24"/>
          <w:szCs w:val="24"/>
          <w:lang w:eastAsia="zh-CN"/>
        </w:rPr>
        <w:t xml:space="preserve"> </w:t>
      </w:r>
      <w:r w:rsidRPr="002F238C">
        <w:rPr>
          <w:rFonts w:ascii="Book Antiqua" w:hAnsi="Book Antiqua" w:cs="Times New Roman"/>
          <w:sz w:val="24"/>
          <w:szCs w:val="24"/>
        </w:rPr>
        <w:t>w</w:t>
      </w:r>
      <w:r w:rsidR="000D29C7">
        <w:rPr>
          <w:rFonts w:ascii="Book Antiqua" w:hAnsi="Book Antiqua" w:cs="Times New Roman" w:hint="eastAsia"/>
          <w:sz w:val="24"/>
          <w:szCs w:val="24"/>
          <w:lang w:eastAsia="zh-CN"/>
        </w:rPr>
        <w:t xml:space="preserve">ere </w:t>
      </w:r>
      <w:r w:rsidRPr="002F238C">
        <w:rPr>
          <w:rFonts w:ascii="Book Antiqua" w:hAnsi="Book Antiqua" w:cs="Times New Roman"/>
          <w:sz w:val="24"/>
          <w:szCs w:val="24"/>
        </w:rPr>
        <w:t>seen more often in grade 2 or 3 tumors in a study of gastrointestinal neuroendocr</w:t>
      </w:r>
      <w:r w:rsidR="000D29C7">
        <w:rPr>
          <w:rFonts w:ascii="Book Antiqua" w:hAnsi="Book Antiqua" w:cs="Times New Roman"/>
          <w:sz w:val="24"/>
          <w:szCs w:val="24"/>
        </w:rPr>
        <w:t>ine tumors</w:t>
      </w:r>
      <w:r w:rsidRPr="002F238C">
        <w:rPr>
          <w:rFonts w:ascii="Book Antiqua" w:hAnsi="Book Antiqua" w:cs="Times New Roman"/>
          <w:sz w:val="24"/>
          <w:szCs w:val="24"/>
          <w:vertAlign w:val="superscript"/>
        </w:rPr>
        <w:t>[36]</w:t>
      </w:r>
      <w:r w:rsidRPr="002F238C">
        <w:rPr>
          <w:rFonts w:ascii="Book Antiqua" w:hAnsi="Book Antiqua" w:cs="Times New Roman"/>
          <w:sz w:val="24"/>
          <w:szCs w:val="24"/>
        </w:rPr>
        <w:t>.</w:t>
      </w:r>
    </w:p>
    <w:p w:rsidR="00200ACB" w:rsidRPr="002F238C" w:rsidRDefault="00200ACB" w:rsidP="00145474">
      <w:pPr>
        <w:snapToGrid w:val="0"/>
        <w:spacing w:after="0" w:line="360" w:lineRule="auto"/>
        <w:ind w:firstLineChars="100" w:firstLine="240"/>
        <w:jc w:val="both"/>
        <w:rPr>
          <w:rFonts w:ascii="Book Antiqua" w:hAnsi="Book Antiqua" w:cs="Times New Roman"/>
          <w:sz w:val="24"/>
          <w:szCs w:val="24"/>
        </w:rPr>
      </w:pPr>
      <w:r w:rsidRPr="002F238C">
        <w:rPr>
          <w:rFonts w:ascii="Book Antiqua" w:hAnsi="Book Antiqua" w:cs="Times New Roman"/>
          <w:sz w:val="24"/>
          <w:szCs w:val="24"/>
        </w:rPr>
        <w:t xml:space="preserve">In </w:t>
      </w:r>
      <w:r w:rsidR="00C43256" w:rsidRPr="002F238C">
        <w:rPr>
          <w:rFonts w:ascii="Book Antiqua" w:hAnsi="Book Antiqua" w:cs="Times New Roman"/>
          <w:sz w:val="24"/>
          <w:szCs w:val="24"/>
        </w:rPr>
        <w:t>our</w:t>
      </w:r>
      <w:r w:rsidRPr="002F238C">
        <w:rPr>
          <w:rFonts w:ascii="Book Antiqua" w:hAnsi="Book Antiqua" w:cs="Times New Roman"/>
          <w:sz w:val="24"/>
          <w:szCs w:val="24"/>
        </w:rPr>
        <w:t xml:space="preserve"> study, the grades of the primary and secondary tumors were similar in 67% of the cases and there was no difference in grade and metastatic potential.</w:t>
      </w:r>
      <w:r w:rsidR="00C73198">
        <w:rPr>
          <w:rFonts w:ascii="Book Antiqua" w:hAnsi="Book Antiqua" w:cs="Times New Roman"/>
          <w:sz w:val="24"/>
          <w:szCs w:val="24"/>
        </w:rPr>
        <w:t xml:space="preserve"> </w:t>
      </w:r>
      <w:r w:rsidRPr="002F238C">
        <w:rPr>
          <w:rFonts w:ascii="Book Antiqua" w:hAnsi="Book Antiqua" w:cs="Times New Roman"/>
          <w:sz w:val="24"/>
          <w:szCs w:val="24"/>
        </w:rPr>
        <w:t xml:space="preserve">This was in contrast to the study by Chanjuan </w:t>
      </w:r>
      <w:r w:rsidRPr="000D29C7">
        <w:rPr>
          <w:rFonts w:ascii="Book Antiqua" w:hAnsi="Book Antiqua" w:cs="Times New Roman"/>
          <w:i/>
          <w:sz w:val="24"/>
          <w:szCs w:val="24"/>
        </w:rPr>
        <w:t>et al</w:t>
      </w:r>
      <w:r w:rsidR="009C71F0" w:rsidRPr="002F238C">
        <w:rPr>
          <w:rFonts w:ascii="Book Antiqua" w:hAnsi="Book Antiqua" w:cs="Times New Roman"/>
          <w:sz w:val="24"/>
          <w:szCs w:val="24"/>
          <w:vertAlign w:val="superscript"/>
        </w:rPr>
        <w:t>[</w:t>
      </w:r>
      <w:r w:rsidR="0047694D" w:rsidRPr="002F238C">
        <w:rPr>
          <w:rFonts w:ascii="Book Antiqua" w:hAnsi="Book Antiqua" w:cs="Times New Roman"/>
          <w:sz w:val="24"/>
          <w:szCs w:val="24"/>
          <w:vertAlign w:val="superscript"/>
        </w:rPr>
        <w:t>37</w:t>
      </w:r>
      <w:r w:rsidR="009C71F0" w:rsidRPr="002F238C">
        <w:rPr>
          <w:rFonts w:ascii="Book Antiqua" w:hAnsi="Book Antiqua" w:cs="Times New Roman"/>
          <w:sz w:val="24"/>
          <w:szCs w:val="24"/>
          <w:vertAlign w:val="superscript"/>
        </w:rPr>
        <w:t>]</w:t>
      </w:r>
      <w:r w:rsidRPr="002F238C">
        <w:rPr>
          <w:rFonts w:ascii="Book Antiqua" w:hAnsi="Book Antiqua" w:cs="Times New Roman"/>
          <w:sz w:val="24"/>
          <w:szCs w:val="24"/>
        </w:rPr>
        <w:t>, in which 65% of the patients with grade 1 primary tumor developed a higher grade (G2 or 3) liver metastasis. This could be explained partly by the fact that the Ki-67 index was determined on multiple resected tumors in a single patient in their study and the highest WHO grade was taken, indicating the importance of intertumoral heterogeneity.</w:t>
      </w:r>
      <w:r w:rsidR="00C73198">
        <w:rPr>
          <w:rFonts w:ascii="Book Antiqua" w:hAnsi="Book Antiqua" w:cs="Times New Roman"/>
          <w:sz w:val="24"/>
          <w:szCs w:val="24"/>
        </w:rPr>
        <w:t xml:space="preserve"> </w:t>
      </w:r>
      <w:r w:rsidRPr="002F238C">
        <w:rPr>
          <w:rFonts w:ascii="Book Antiqua" w:hAnsi="Book Antiqua" w:cs="Times New Roman"/>
          <w:sz w:val="24"/>
          <w:szCs w:val="24"/>
        </w:rPr>
        <w:t>Our study involves mainly samples from a single lesion</w:t>
      </w:r>
      <w:r w:rsidR="00372F29" w:rsidRPr="002F238C">
        <w:rPr>
          <w:rFonts w:ascii="Book Antiqua" w:hAnsi="Book Antiqua" w:cs="Times New Roman"/>
          <w:sz w:val="24"/>
          <w:szCs w:val="24"/>
        </w:rPr>
        <w:t xml:space="preserve"> </w:t>
      </w:r>
      <w:r w:rsidR="00BF45F9" w:rsidRPr="002F238C">
        <w:rPr>
          <w:rFonts w:ascii="Book Antiqua" w:hAnsi="Book Antiqua" w:cs="Times New Roman"/>
          <w:sz w:val="24"/>
          <w:szCs w:val="24"/>
        </w:rPr>
        <w:t xml:space="preserve">(91% cases) </w:t>
      </w:r>
      <w:r w:rsidRPr="002F238C">
        <w:rPr>
          <w:rFonts w:ascii="Book Antiqua" w:hAnsi="Book Antiqua" w:cs="Times New Roman"/>
          <w:sz w:val="24"/>
          <w:szCs w:val="24"/>
        </w:rPr>
        <w:t>and hence intertumoral heterogeneity could not be assessed.</w:t>
      </w:r>
      <w:r w:rsidR="00C73198">
        <w:rPr>
          <w:rFonts w:ascii="Book Antiqua" w:hAnsi="Book Antiqua" w:cs="Times New Roman"/>
          <w:sz w:val="24"/>
          <w:szCs w:val="24"/>
        </w:rPr>
        <w:t xml:space="preserve"> </w:t>
      </w:r>
      <w:r w:rsidRPr="002F238C">
        <w:rPr>
          <w:rFonts w:ascii="Book Antiqua" w:hAnsi="Book Antiqua" w:cs="Times New Roman"/>
          <w:sz w:val="24"/>
          <w:szCs w:val="24"/>
        </w:rPr>
        <w:t>Intratumoral and intertumoral heterogeneity in Ki</w:t>
      </w:r>
      <w:r w:rsidR="000D29C7">
        <w:rPr>
          <w:rFonts w:ascii="Book Antiqua" w:hAnsi="Book Antiqua" w:cs="Times New Roman" w:hint="eastAsia"/>
          <w:sz w:val="24"/>
          <w:szCs w:val="24"/>
          <w:lang w:eastAsia="zh-CN"/>
        </w:rPr>
        <w:t>-</w:t>
      </w:r>
      <w:r w:rsidRPr="002F238C">
        <w:rPr>
          <w:rFonts w:ascii="Book Antiqua" w:hAnsi="Book Antiqua" w:cs="Times New Roman"/>
          <w:sz w:val="24"/>
          <w:szCs w:val="24"/>
        </w:rPr>
        <w:t xml:space="preserve">67 index has also been described in a study of metastatic neuroendocrine neoplasms of </w:t>
      </w:r>
      <w:r w:rsidR="00CD68C7" w:rsidRPr="002F238C">
        <w:rPr>
          <w:rFonts w:ascii="Book Antiqua" w:hAnsi="Book Antiqua" w:cs="Times New Roman"/>
          <w:sz w:val="24"/>
          <w:szCs w:val="24"/>
        </w:rPr>
        <w:t xml:space="preserve">liver by Yang </w:t>
      </w:r>
      <w:r w:rsidR="00CD68C7" w:rsidRPr="000D29C7">
        <w:rPr>
          <w:rFonts w:ascii="Book Antiqua" w:hAnsi="Book Antiqua" w:cs="Times New Roman"/>
          <w:i/>
          <w:sz w:val="24"/>
          <w:szCs w:val="24"/>
        </w:rPr>
        <w:t>et al</w:t>
      </w:r>
      <w:r w:rsidR="00CD68C7" w:rsidRPr="002F238C">
        <w:rPr>
          <w:rFonts w:ascii="Book Antiqua" w:hAnsi="Book Antiqua" w:cs="Times New Roman"/>
          <w:sz w:val="24"/>
          <w:szCs w:val="24"/>
          <w:vertAlign w:val="superscript"/>
        </w:rPr>
        <w:t>[</w:t>
      </w:r>
      <w:r w:rsidR="0047694D" w:rsidRPr="002F238C">
        <w:rPr>
          <w:rFonts w:ascii="Book Antiqua" w:hAnsi="Book Antiqua" w:cs="Times New Roman"/>
          <w:sz w:val="24"/>
          <w:szCs w:val="24"/>
          <w:vertAlign w:val="superscript"/>
        </w:rPr>
        <w:t>38</w:t>
      </w:r>
      <w:r w:rsidR="00CD68C7" w:rsidRPr="002F238C">
        <w:rPr>
          <w:rFonts w:ascii="Book Antiqua" w:hAnsi="Book Antiqua" w:cs="Times New Roman"/>
          <w:sz w:val="24"/>
          <w:szCs w:val="24"/>
          <w:vertAlign w:val="superscript"/>
        </w:rPr>
        <w:t>]</w:t>
      </w:r>
      <w:r w:rsidRPr="002F238C">
        <w:rPr>
          <w:rFonts w:ascii="Book Antiqua" w:hAnsi="Book Antiqua" w:cs="Times New Roman"/>
          <w:sz w:val="24"/>
          <w:szCs w:val="24"/>
        </w:rPr>
        <w:t>.</w:t>
      </w:r>
    </w:p>
    <w:p w:rsidR="00200ACB" w:rsidRPr="002F238C" w:rsidRDefault="00200ACB" w:rsidP="00145474">
      <w:pPr>
        <w:snapToGrid w:val="0"/>
        <w:spacing w:after="0" w:line="360" w:lineRule="auto"/>
        <w:ind w:firstLineChars="100" w:firstLine="240"/>
        <w:jc w:val="both"/>
        <w:rPr>
          <w:rFonts w:ascii="Book Antiqua" w:eastAsia="Times New Roman" w:hAnsi="Book Antiqua" w:cs="Arial"/>
          <w:sz w:val="24"/>
          <w:szCs w:val="24"/>
        </w:rPr>
      </w:pPr>
      <w:r w:rsidRPr="002F238C">
        <w:rPr>
          <w:rFonts w:ascii="Book Antiqua" w:hAnsi="Book Antiqua" w:cs="Times New Roman"/>
          <w:sz w:val="24"/>
          <w:szCs w:val="24"/>
        </w:rPr>
        <w:t>Of the 79 study patients, 36 patients had at least one follow up visit after diagnosis of neuroendocrine neoplasm with a median duration of follow up of 8.5 mo</w:t>
      </w:r>
      <w:r w:rsidR="000D29C7">
        <w:rPr>
          <w:rFonts w:ascii="Book Antiqua" w:hAnsi="Book Antiqua" w:cs="Times New Roman" w:hint="eastAsia"/>
          <w:sz w:val="24"/>
          <w:szCs w:val="24"/>
          <w:lang w:eastAsia="zh-CN"/>
        </w:rPr>
        <w:t xml:space="preserve"> </w:t>
      </w:r>
      <w:r w:rsidRPr="002F238C">
        <w:rPr>
          <w:rFonts w:ascii="Book Antiqua" w:hAnsi="Book Antiqua" w:cs="Times New Roman"/>
          <w:sz w:val="24"/>
          <w:szCs w:val="24"/>
        </w:rPr>
        <w:t>(range: 1-50 mo).</w:t>
      </w:r>
      <w:r w:rsidR="00C73198">
        <w:rPr>
          <w:rFonts w:ascii="Book Antiqua" w:hAnsi="Book Antiqua" w:cs="Times New Roman"/>
          <w:sz w:val="24"/>
          <w:szCs w:val="24"/>
        </w:rPr>
        <w:t xml:space="preserve"> </w:t>
      </w:r>
      <w:r w:rsidR="0047694D" w:rsidRPr="002F238C">
        <w:rPr>
          <w:rFonts w:ascii="Book Antiqua" w:hAnsi="Book Antiqua" w:cs="Segoe UI"/>
          <w:sz w:val="24"/>
          <w:szCs w:val="24"/>
          <w:shd w:val="clear" w:color="auto" w:fill="FFFFFF"/>
        </w:rPr>
        <w:t>However, this</w:t>
      </w:r>
      <w:r w:rsidR="000E5A6F" w:rsidRPr="002F238C">
        <w:rPr>
          <w:rFonts w:ascii="Book Antiqua" w:hAnsi="Book Antiqua" w:cs="Segoe UI"/>
          <w:sz w:val="24"/>
          <w:szCs w:val="24"/>
          <w:shd w:val="clear" w:color="auto" w:fill="FFFFFF"/>
        </w:rPr>
        <w:t xml:space="preserve"> </w:t>
      </w:r>
      <w:r w:rsidR="00F46BD9" w:rsidRPr="002F238C">
        <w:rPr>
          <w:rFonts w:ascii="Book Antiqua" w:hAnsi="Book Antiqua" w:cs="Segoe UI"/>
          <w:sz w:val="24"/>
          <w:szCs w:val="24"/>
          <w:shd w:val="clear" w:color="auto" w:fill="FFFFFF"/>
        </w:rPr>
        <w:t>duration</w:t>
      </w:r>
      <w:r w:rsidR="00C73198">
        <w:rPr>
          <w:rFonts w:ascii="Book Antiqua" w:hAnsi="Book Antiqua" w:cs="Segoe UI"/>
          <w:sz w:val="24"/>
          <w:szCs w:val="24"/>
          <w:shd w:val="clear" w:color="auto" w:fill="FFFFFF"/>
        </w:rPr>
        <w:t xml:space="preserve"> </w:t>
      </w:r>
      <w:r w:rsidR="0047694D" w:rsidRPr="002F238C">
        <w:rPr>
          <w:rFonts w:ascii="Book Antiqua" w:hAnsi="Book Antiqua" w:cs="Segoe UI"/>
          <w:sz w:val="24"/>
          <w:szCs w:val="24"/>
          <w:shd w:val="clear" w:color="auto" w:fill="FFFFFF"/>
        </w:rPr>
        <w:t>was</w:t>
      </w:r>
      <w:r w:rsidR="00C73198">
        <w:rPr>
          <w:rFonts w:ascii="Book Antiqua" w:hAnsi="Book Antiqua" w:cs="Segoe UI"/>
          <w:sz w:val="24"/>
          <w:szCs w:val="24"/>
          <w:shd w:val="clear" w:color="auto" w:fill="FFFFFF"/>
        </w:rPr>
        <w:t xml:space="preserve"> </w:t>
      </w:r>
      <w:r w:rsidR="0047694D" w:rsidRPr="002F238C">
        <w:rPr>
          <w:rFonts w:ascii="Book Antiqua" w:hAnsi="Book Antiqua" w:cs="Segoe UI"/>
          <w:sz w:val="24"/>
          <w:szCs w:val="24"/>
          <w:shd w:val="clear" w:color="auto" w:fill="FFFFFF"/>
        </w:rPr>
        <w:t>not adequate to derive an</w:t>
      </w:r>
      <w:r w:rsidR="000D29C7">
        <w:rPr>
          <w:rFonts w:ascii="Book Antiqua" w:hAnsi="Book Antiqua" w:cs="Segoe UI"/>
          <w:sz w:val="24"/>
          <w:szCs w:val="24"/>
          <w:shd w:val="clear" w:color="auto" w:fill="FFFFFF"/>
        </w:rPr>
        <w:t>y meaningful conclusion on long</w:t>
      </w:r>
      <w:r w:rsidR="0047694D" w:rsidRPr="002F238C">
        <w:rPr>
          <w:rFonts w:ascii="Book Antiqua" w:hAnsi="Book Antiqua" w:cs="Segoe UI"/>
          <w:sz w:val="24"/>
          <w:szCs w:val="24"/>
          <w:shd w:val="clear" w:color="auto" w:fill="FFFFFF"/>
        </w:rPr>
        <w:t xml:space="preserve"> term outcomes in our study patients.</w:t>
      </w:r>
      <w:r w:rsidR="000D29C7">
        <w:rPr>
          <w:rFonts w:ascii="Book Antiqua" w:hAnsi="Book Antiqua" w:cs="Times New Roman" w:hint="eastAsia"/>
          <w:sz w:val="24"/>
          <w:szCs w:val="24"/>
          <w:lang w:eastAsia="zh-CN"/>
        </w:rPr>
        <w:t xml:space="preserve"> </w:t>
      </w:r>
      <w:r w:rsidR="000D29C7">
        <w:rPr>
          <w:rStyle w:val="apple-converted-space"/>
          <w:rFonts w:ascii="Book Antiqua" w:hAnsi="Book Antiqua" w:cs="Arial"/>
          <w:sz w:val="24"/>
          <w:szCs w:val="24"/>
          <w:shd w:val="clear" w:color="auto" w:fill="FFFFFF"/>
        </w:rPr>
        <w:t xml:space="preserve">Shen </w:t>
      </w:r>
      <w:r w:rsidR="000D29C7" w:rsidRPr="000D29C7">
        <w:rPr>
          <w:rStyle w:val="apple-converted-space"/>
          <w:rFonts w:ascii="Book Antiqua" w:hAnsi="Book Antiqua" w:cs="Arial"/>
          <w:i/>
          <w:sz w:val="24"/>
          <w:szCs w:val="24"/>
          <w:shd w:val="clear" w:color="auto" w:fill="FFFFFF"/>
        </w:rPr>
        <w:t>et al</w:t>
      </w:r>
      <w:r w:rsidR="003B7EC9" w:rsidRPr="002F238C">
        <w:rPr>
          <w:rStyle w:val="apple-converted-space"/>
          <w:rFonts w:ascii="Book Antiqua" w:hAnsi="Book Antiqua" w:cs="Arial"/>
          <w:sz w:val="24"/>
          <w:szCs w:val="24"/>
          <w:shd w:val="clear" w:color="auto" w:fill="FFFFFF"/>
          <w:vertAlign w:val="superscript"/>
        </w:rPr>
        <w:t>[26]</w:t>
      </w:r>
      <w:r w:rsidR="00C73198">
        <w:rPr>
          <w:rStyle w:val="apple-converted-space"/>
          <w:rFonts w:ascii="Book Antiqua" w:hAnsi="Book Antiqua" w:cs="Arial"/>
          <w:sz w:val="24"/>
          <w:szCs w:val="24"/>
          <w:shd w:val="clear" w:color="auto" w:fill="FFFFFF"/>
        </w:rPr>
        <w:t xml:space="preserve"> </w:t>
      </w:r>
      <w:r w:rsidR="00ED64FF" w:rsidRPr="002F238C">
        <w:rPr>
          <w:rStyle w:val="apple-converted-space"/>
          <w:rFonts w:ascii="Book Antiqua" w:hAnsi="Book Antiqua" w:cs="Arial"/>
          <w:sz w:val="24"/>
          <w:szCs w:val="24"/>
          <w:shd w:val="clear" w:color="auto" w:fill="FFFFFF"/>
        </w:rPr>
        <w:t>have shown</w:t>
      </w:r>
      <w:r w:rsidR="00C73198">
        <w:rPr>
          <w:rStyle w:val="apple-converted-space"/>
          <w:rFonts w:ascii="Book Antiqua" w:hAnsi="Book Antiqua" w:cs="Arial"/>
          <w:sz w:val="24"/>
          <w:szCs w:val="24"/>
          <w:shd w:val="clear" w:color="auto" w:fill="FFFFFF"/>
        </w:rPr>
        <w:t xml:space="preserve"> </w:t>
      </w:r>
      <w:r w:rsidR="00ED64FF" w:rsidRPr="002F238C">
        <w:rPr>
          <w:rStyle w:val="apple-converted-space"/>
          <w:rFonts w:ascii="Book Antiqua" w:hAnsi="Book Antiqua" w:cs="Arial"/>
          <w:sz w:val="24"/>
          <w:szCs w:val="24"/>
          <w:shd w:val="clear" w:color="auto" w:fill="FFFFFF"/>
        </w:rPr>
        <w:t xml:space="preserve">in their study </w:t>
      </w:r>
      <w:r w:rsidRPr="002F238C">
        <w:rPr>
          <w:rStyle w:val="apple-converted-space"/>
          <w:rFonts w:ascii="Book Antiqua" w:hAnsi="Book Antiqua" w:cs="Arial"/>
          <w:sz w:val="24"/>
          <w:szCs w:val="24"/>
          <w:shd w:val="clear" w:color="auto" w:fill="FFFFFF"/>
        </w:rPr>
        <w:t>on liver NEN</w:t>
      </w:r>
      <w:r w:rsidR="00ED64FF" w:rsidRPr="002F238C">
        <w:rPr>
          <w:rStyle w:val="apple-converted-space"/>
          <w:rFonts w:ascii="Book Antiqua" w:hAnsi="Book Antiqua" w:cs="Arial"/>
          <w:sz w:val="24"/>
          <w:szCs w:val="24"/>
          <w:shd w:val="clear" w:color="auto" w:fill="FFFFFF"/>
        </w:rPr>
        <w:t xml:space="preserve">, </w:t>
      </w:r>
      <w:r w:rsidRPr="002F238C">
        <w:rPr>
          <w:rStyle w:val="apple-converted-space"/>
          <w:rFonts w:ascii="Book Antiqua" w:hAnsi="Book Antiqua" w:cs="Arial"/>
          <w:sz w:val="24"/>
          <w:szCs w:val="24"/>
          <w:shd w:val="clear" w:color="auto" w:fill="FFFFFF"/>
        </w:rPr>
        <w:t>a better survival in low grade</w:t>
      </w:r>
      <w:r w:rsidR="00C73198">
        <w:rPr>
          <w:rStyle w:val="apple-converted-space"/>
          <w:rFonts w:ascii="Book Antiqua" w:hAnsi="Book Antiqua" w:cs="Arial"/>
          <w:sz w:val="24"/>
          <w:szCs w:val="24"/>
          <w:shd w:val="clear" w:color="auto" w:fill="FFFFFF"/>
        </w:rPr>
        <w:t xml:space="preserve"> </w:t>
      </w:r>
      <w:r w:rsidR="00ED64FF" w:rsidRPr="002F238C">
        <w:rPr>
          <w:rStyle w:val="apple-converted-space"/>
          <w:rFonts w:ascii="Book Antiqua" w:hAnsi="Book Antiqua" w:cs="Arial"/>
          <w:sz w:val="24"/>
          <w:szCs w:val="24"/>
          <w:shd w:val="clear" w:color="auto" w:fill="FFFFFF"/>
        </w:rPr>
        <w:t xml:space="preserve">tumors </w:t>
      </w:r>
      <w:r w:rsidRPr="002F238C">
        <w:rPr>
          <w:rStyle w:val="apple-converted-space"/>
          <w:rFonts w:ascii="Book Antiqua" w:hAnsi="Book Antiqua" w:cs="Arial"/>
          <w:sz w:val="24"/>
          <w:szCs w:val="24"/>
          <w:shd w:val="clear" w:color="auto" w:fill="FFFFFF"/>
        </w:rPr>
        <w:t xml:space="preserve">as compared to high grade </w:t>
      </w:r>
      <w:r w:rsidR="00ED64FF" w:rsidRPr="002F238C">
        <w:rPr>
          <w:rStyle w:val="apple-converted-space"/>
          <w:rFonts w:ascii="Book Antiqua" w:hAnsi="Book Antiqua" w:cs="Arial"/>
          <w:sz w:val="24"/>
          <w:szCs w:val="24"/>
          <w:shd w:val="clear" w:color="auto" w:fill="FFFFFF"/>
        </w:rPr>
        <w:t>tumors</w:t>
      </w:r>
      <w:r w:rsidR="00C24215" w:rsidRPr="002F238C">
        <w:rPr>
          <w:rStyle w:val="apple-converted-space"/>
          <w:rFonts w:ascii="Book Antiqua" w:hAnsi="Book Antiqua" w:cs="Arial"/>
          <w:sz w:val="24"/>
          <w:szCs w:val="24"/>
          <w:shd w:val="clear" w:color="auto" w:fill="FFFFFF"/>
        </w:rPr>
        <w:t>.</w:t>
      </w:r>
      <w:r w:rsidR="00C73198">
        <w:rPr>
          <w:rStyle w:val="apple-converted-space"/>
          <w:rFonts w:ascii="Book Antiqua" w:hAnsi="Book Antiqua" w:cs="Arial"/>
          <w:sz w:val="24"/>
          <w:szCs w:val="24"/>
          <w:shd w:val="clear" w:color="auto" w:fill="FFFFFF"/>
        </w:rPr>
        <w:t xml:space="preserve"> </w:t>
      </w:r>
      <w:r w:rsidR="00C24215" w:rsidRPr="002F238C">
        <w:rPr>
          <w:rStyle w:val="apple-converted-space"/>
          <w:rFonts w:ascii="Book Antiqua" w:hAnsi="Book Antiqua" w:cs="Arial"/>
          <w:sz w:val="24"/>
          <w:szCs w:val="24"/>
          <w:shd w:val="clear" w:color="auto" w:fill="FFFFFF"/>
        </w:rPr>
        <w:t>T</w:t>
      </w:r>
      <w:r w:rsidR="00F473E9" w:rsidRPr="002F238C">
        <w:rPr>
          <w:rStyle w:val="apple-converted-space"/>
          <w:rFonts w:ascii="Book Antiqua" w:hAnsi="Book Antiqua" w:cs="Arial"/>
          <w:sz w:val="24"/>
          <w:szCs w:val="24"/>
          <w:shd w:val="clear" w:color="auto" w:fill="FFFFFF"/>
        </w:rPr>
        <w:t>h</w:t>
      </w:r>
      <w:r w:rsidR="00E52CBC" w:rsidRPr="002F238C">
        <w:rPr>
          <w:rStyle w:val="apple-converted-space"/>
          <w:rFonts w:ascii="Book Antiqua" w:hAnsi="Book Antiqua" w:cs="Arial"/>
          <w:sz w:val="24"/>
          <w:szCs w:val="24"/>
          <w:shd w:val="clear" w:color="auto" w:fill="FFFFFF"/>
        </w:rPr>
        <w:t xml:space="preserve">is could be </w:t>
      </w:r>
      <w:r w:rsidRPr="002F238C">
        <w:rPr>
          <w:rStyle w:val="apple-converted-space"/>
          <w:rFonts w:ascii="Book Antiqua" w:hAnsi="Book Antiqua" w:cs="Arial"/>
          <w:sz w:val="24"/>
          <w:szCs w:val="24"/>
          <w:shd w:val="clear" w:color="auto" w:fill="FFFFFF"/>
        </w:rPr>
        <w:t xml:space="preserve">due to the </w:t>
      </w:r>
      <w:r w:rsidR="00E52CBC" w:rsidRPr="002F238C">
        <w:rPr>
          <w:rStyle w:val="apple-converted-space"/>
          <w:rFonts w:ascii="Book Antiqua" w:hAnsi="Book Antiqua" w:cs="Arial"/>
          <w:sz w:val="24"/>
          <w:szCs w:val="24"/>
          <w:shd w:val="clear" w:color="auto" w:fill="FFFFFF"/>
        </w:rPr>
        <w:t xml:space="preserve">fact that this study included only liver resection cases but our study was done </w:t>
      </w:r>
      <w:r w:rsidRPr="002F238C">
        <w:rPr>
          <w:rStyle w:val="apple-converted-space"/>
          <w:rFonts w:ascii="Book Antiqua" w:hAnsi="Book Antiqua" w:cs="Arial"/>
          <w:sz w:val="24"/>
          <w:szCs w:val="24"/>
          <w:shd w:val="clear" w:color="auto" w:fill="FFFFFF"/>
        </w:rPr>
        <w:t>predominantly on biopsy samples</w:t>
      </w:r>
      <w:r w:rsidR="008B015A" w:rsidRPr="002F238C">
        <w:rPr>
          <w:rStyle w:val="apple-converted-space"/>
          <w:rFonts w:ascii="Book Antiqua" w:hAnsi="Book Antiqua" w:cs="Arial"/>
          <w:sz w:val="24"/>
          <w:szCs w:val="24"/>
          <w:shd w:val="clear" w:color="auto" w:fill="FFFFFF"/>
        </w:rPr>
        <w:t xml:space="preserve"> and also due to lesser number of patients available for follow-up</w:t>
      </w:r>
      <w:r w:rsidRPr="002F238C">
        <w:rPr>
          <w:rStyle w:val="apple-converted-space"/>
          <w:rFonts w:ascii="Book Antiqua" w:hAnsi="Book Antiqua" w:cs="Arial"/>
          <w:sz w:val="24"/>
          <w:szCs w:val="24"/>
          <w:shd w:val="clear" w:color="auto" w:fill="FFFFFF"/>
        </w:rPr>
        <w:t>.</w:t>
      </w:r>
      <w:r w:rsidR="00C73198">
        <w:rPr>
          <w:rStyle w:val="apple-converted-space"/>
          <w:rFonts w:ascii="Book Antiqua" w:hAnsi="Book Antiqua" w:cs="Arial"/>
          <w:sz w:val="24"/>
          <w:szCs w:val="24"/>
          <w:shd w:val="clear" w:color="auto" w:fill="FFFFFF"/>
        </w:rPr>
        <w:t xml:space="preserve"> </w:t>
      </w:r>
      <w:r w:rsidRPr="002F238C">
        <w:rPr>
          <w:rStyle w:val="apple-converted-space"/>
          <w:rFonts w:ascii="Book Antiqua" w:hAnsi="Book Antiqua" w:cs="Arial"/>
          <w:sz w:val="24"/>
          <w:szCs w:val="24"/>
          <w:shd w:val="clear" w:color="auto" w:fill="FFFFFF"/>
        </w:rPr>
        <w:t>Also, 87% of our patients had multifocal liver lesions irrespective of the WHO grade, indicating a higher stage of disease at presentation itself.</w:t>
      </w:r>
    </w:p>
    <w:p w:rsidR="00200ACB" w:rsidRPr="002F238C" w:rsidRDefault="00200ACB" w:rsidP="00145474">
      <w:pPr>
        <w:snapToGrid w:val="0"/>
        <w:spacing w:after="0" w:line="360" w:lineRule="auto"/>
        <w:ind w:firstLineChars="100" w:firstLine="240"/>
        <w:jc w:val="both"/>
        <w:rPr>
          <w:rFonts w:ascii="Book Antiqua" w:hAnsi="Book Antiqua" w:cs="Times New Roman"/>
          <w:sz w:val="24"/>
          <w:szCs w:val="24"/>
        </w:rPr>
      </w:pPr>
      <w:r w:rsidRPr="002F238C">
        <w:rPr>
          <w:rFonts w:ascii="Book Antiqua" w:hAnsi="Book Antiqua" w:cs="Times New Roman"/>
          <w:sz w:val="24"/>
          <w:szCs w:val="24"/>
        </w:rPr>
        <w:t>The limitations of the study were</w:t>
      </w:r>
      <w:r w:rsidR="00E519B3" w:rsidRPr="002F238C">
        <w:rPr>
          <w:rFonts w:ascii="Book Antiqua" w:hAnsi="Book Antiqua" w:cs="Times New Roman"/>
          <w:sz w:val="24"/>
          <w:szCs w:val="24"/>
        </w:rPr>
        <w:t xml:space="preserve"> the </w:t>
      </w:r>
      <w:r w:rsidR="00450091" w:rsidRPr="002F238C">
        <w:rPr>
          <w:rFonts w:ascii="Book Antiqua" w:hAnsi="Book Antiqua" w:cs="Times New Roman"/>
          <w:sz w:val="24"/>
          <w:szCs w:val="24"/>
        </w:rPr>
        <w:t>following;</w:t>
      </w:r>
      <w:r w:rsidR="00E519B3" w:rsidRPr="002F238C">
        <w:rPr>
          <w:rFonts w:ascii="Book Antiqua" w:hAnsi="Book Antiqua" w:cs="Times New Roman"/>
          <w:sz w:val="24"/>
          <w:szCs w:val="24"/>
        </w:rPr>
        <w:t xml:space="preserve"> </w:t>
      </w:r>
      <w:r w:rsidR="008B015A" w:rsidRPr="002F238C">
        <w:rPr>
          <w:rFonts w:ascii="Book Antiqua" w:hAnsi="Book Antiqua" w:cs="Times New Roman"/>
          <w:sz w:val="24"/>
          <w:szCs w:val="24"/>
        </w:rPr>
        <w:t xml:space="preserve">lack of </w:t>
      </w:r>
      <w:r w:rsidRPr="002F238C">
        <w:rPr>
          <w:rFonts w:ascii="Book Antiqua" w:hAnsi="Book Antiqua" w:cs="Times New Roman"/>
          <w:sz w:val="24"/>
          <w:szCs w:val="24"/>
        </w:rPr>
        <w:t>follow-up data</w:t>
      </w:r>
      <w:r w:rsidR="00ED64FF" w:rsidRPr="002F238C">
        <w:rPr>
          <w:rFonts w:ascii="Book Antiqua" w:hAnsi="Book Antiqua" w:cs="Times New Roman"/>
          <w:sz w:val="24"/>
          <w:szCs w:val="24"/>
        </w:rPr>
        <w:t xml:space="preserve"> </w:t>
      </w:r>
      <w:r w:rsidR="008B015A" w:rsidRPr="002F238C">
        <w:rPr>
          <w:rFonts w:ascii="Book Antiqua" w:hAnsi="Book Antiqua" w:cs="Times New Roman"/>
          <w:sz w:val="24"/>
          <w:szCs w:val="24"/>
        </w:rPr>
        <w:t>on all patients included in thi</w:t>
      </w:r>
      <w:r w:rsidR="0023022B" w:rsidRPr="002F238C">
        <w:rPr>
          <w:rFonts w:ascii="Book Antiqua" w:hAnsi="Book Antiqua" w:cs="Times New Roman"/>
          <w:sz w:val="24"/>
          <w:szCs w:val="24"/>
        </w:rPr>
        <w:t>s study and</w:t>
      </w:r>
      <w:r w:rsidR="00ED64FF" w:rsidRPr="002F238C">
        <w:rPr>
          <w:rFonts w:ascii="Book Antiqua" w:hAnsi="Book Antiqua" w:cs="Times New Roman"/>
          <w:sz w:val="24"/>
          <w:szCs w:val="24"/>
        </w:rPr>
        <w:t xml:space="preserve"> </w:t>
      </w:r>
      <w:r w:rsidR="0023022B" w:rsidRPr="002F238C">
        <w:rPr>
          <w:rFonts w:ascii="Book Antiqua" w:hAnsi="Book Antiqua" w:cs="Times New Roman"/>
          <w:sz w:val="24"/>
          <w:szCs w:val="24"/>
        </w:rPr>
        <w:t>t</w:t>
      </w:r>
      <w:r w:rsidRPr="002F238C">
        <w:rPr>
          <w:rFonts w:ascii="Book Antiqua" w:hAnsi="Book Antiqua" w:cs="Times New Roman"/>
          <w:sz w:val="24"/>
          <w:szCs w:val="24"/>
        </w:rPr>
        <w:t xml:space="preserve">hough most of the patients had multiple liver lesions, </w:t>
      </w:r>
      <w:r w:rsidRPr="002F238C">
        <w:rPr>
          <w:rFonts w:ascii="Book Antiqua" w:hAnsi="Book Antiqua" w:cs="Times New Roman"/>
          <w:sz w:val="24"/>
          <w:szCs w:val="24"/>
        </w:rPr>
        <w:lastRenderedPageBreak/>
        <w:t>biopsy or cytology sample was obtained from only one lesion. Intratumoral and intertumoral heterogeneity in Ki-67 index</w:t>
      </w:r>
      <w:r w:rsidR="00A454D6" w:rsidRPr="002F238C">
        <w:rPr>
          <w:rFonts w:ascii="Book Antiqua" w:hAnsi="Book Antiqua" w:cs="Times New Roman"/>
          <w:sz w:val="24"/>
          <w:szCs w:val="24"/>
        </w:rPr>
        <w:t xml:space="preserve"> also</w:t>
      </w:r>
      <w:r w:rsidRPr="002F238C">
        <w:rPr>
          <w:rFonts w:ascii="Book Antiqua" w:hAnsi="Book Antiqua" w:cs="Times New Roman"/>
          <w:sz w:val="24"/>
          <w:szCs w:val="24"/>
        </w:rPr>
        <w:t xml:space="preserve"> could not be determined, which ha</w:t>
      </w:r>
      <w:r w:rsidR="000D29C7">
        <w:rPr>
          <w:rFonts w:ascii="Book Antiqua" w:hAnsi="Book Antiqua" w:cs="Times New Roman"/>
          <w:sz w:val="24"/>
          <w:szCs w:val="24"/>
        </w:rPr>
        <w:t>s been described in few studies</w:t>
      </w:r>
      <w:r w:rsidR="00F46BD9" w:rsidRPr="002F238C">
        <w:rPr>
          <w:rFonts w:ascii="Book Antiqua" w:hAnsi="Book Antiqua" w:cs="Times New Roman"/>
          <w:sz w:val="24"/>
          <w:szCs w:val="24"/>
          <w:vertAlign w:val="superscript"/>
        </w:rPr>
        <w:t>[37,38]</w:t>
      </w:r>
      <w:r w:rsidRPr="002F238C">
        <w:rPr>
          <w:rFonts w:ascii="Book Antiqua" w:hAnsi="Book Antiqua" w:cs="Times New Roman"/>
          <w:sz w:val="24"/>
          <w:szCs w:val="24"/>
        </w:rPr>
        <w:t>.</w:t>
      </w:r>
    </w:p>
    <w:p w:rsidR="00ED64FF" w:rsidRPr="002F238C" w:rsidRDefault="00ED64FF" w:rsidP="00145474">
      <w:pPr>
        <w:snapToGrid w:val="0"/>
        <w:spacing w:after="0" w:line="360" w:lineRule="auto"/>
        <w:ind w:firstLineChars="100" w:firstLine="240"/>
        <w:jc w:val="both"/>
        <w:rPr>
          <w:rFonts w:ascii="Book Antiqua" w:hAnsi="Book Antiqua" w:cs="Times New Roman"/>
          <w:sz w:val="24"/>
          <w:szCs w:val="24"/>
        </w:rPr>
      </w:pPr>
      <w:r w:rsidRPr="002F238C">
        <w:rPr>
          <w:rFonts w:ascii="Book Antiqua" w:hAnsi="Book Antiqua" w:cs="Times New Roman"/>
          <w:sz w:val="24"/>
          <w:szCs w:val="24"/>
        </w:rPr>
        <w:t>In conclusion, liver biopsy is an important tool for clinicopathological characterization and grading of neuroendocrine neoplasms, especially when the primary</w:t>
      </w:r>
      <w:r w:rsidR="000D29C7">
        <w:rPr>
          <w:rFonts w:ascii="Book Antiqua" w:hAnsi="Book Antiqua" w:cs="Times New Roman" w:hint="eastAsia"/>
          <w:sz w:val="24"/>
          <w:szCs w:val="24"/>
          <w:lang w:eastAsia="zh-CN"/>
        </w:rPr>
        <w:t xml:space="preserve"> </w:t>
      </w:r>
      <w:r w:rsidRPr="002F238C">
        <w:rPr>
          <w:rFonts w:ascii="Book Antiqua" w:hAnsi="Book Antiqua" w:cs="Times New Roman"/>
          <w:sz w:val="24"/>
          <w:szCs w:val="24"/>
        </w:rPr>
        <w:t>is not identified.</w:t>
      </w:r>
      <w:r w:rsidR="00C73198">
        <w:rPr>
          <w:rFonts w:ascii="Book Antiqua" w:hAnsi="Book Antiqua" w:cs="Times New Roman"/>
          <w:sz w:val="24"/>
          <w:szCs w:val="24"/>
        </w:rPr>
        <w:t xml:space="preserve"> </w:t>
      </w:r>
      <w:r w:rsidRPr="002F238C">
        <w:rPr>
          <w:rStyle w:val="apple-converted-space"/>
          <w:rFonts w:ascii="Book Antiqua" w:hAnsi="Book Antiqua" w:cs="Arial"/>
          <w:sz w:val="24"/>
          <w:szCs w:val="24"/>
          <w:shd w:val="clear" w:color="auto" w:fill="FFFFFF"/>
        </w:rPr>
        <w:t>Most of the cases had multifocal disease indicating metastasis.</w:t>
      </w:r>
      <w:r w:rsidR="00C73198">
        <w:rPr>
          <w:rStyle w:val="apple-converted-space"/>
          <w:rFonts w:ascii="Book Antiqua" w:hAnsi="Book Antiqua" w:cs="Arial"/>
          <w:sz w:val="24"/>
          <w:szCs w:val="24"/>
          <w:shd w:val="clear" w:color="auto" w:fill="FFFFFF"/>
        </w:rPr>
        <w:t xml:space="preserve"> </w:t>
      </w:r>
      <w:r w:rsidRPr="002F238C">
        <w:rPr>
          <w:rStyle w:val="apple-converted-space"/>
          <w:rFonts w:ascii="Book Antiqua" w:hAnsi="Book Antiqua" w:cs="Arial"/>
          <w:sz w:val="24"/>
          <w:szCs w:val="24"/>
          <w:shd w:val="clear" w:color="auto" w:fill="FFFFFF"/>
        </w:rPr>
        <w:t>However, a possibility of a primary hepatic neuroendocrine tumor should be kept in mind</w:t>
      </w:r>
      <w:r w:rsidR="006007B7" w:rsidRPr="002F238C">
        <w:rPr>
          <w:rStyle w:val="apple-converted-space"/>
          <w:rFonts w:ascii="Book Antiqua" w:hAnsi="Book Antiqua" w:cs="Arial"/>
          <w:sz w:val="24"/>
          <w:szCs w:val="24"/>
          <w:shd w:val="clear" w:color="auto" w:fill="FFFFFF"/>
        </w:rPr>
        <w:t>,</w:t>
      </w:r>
      <w:r w:rsidRPr="002F238C">
        <w:rPr>
          <w:rStyle w:val="apple-converted-space"/>
          <w:rFonts w:ascii="Book Antiqua" w:hAnsi="Book Antiqua" w:cs="Arial"/>
          <w:sz w:val="24"/>
          <w:szCs w:val="24"/>
          <w:shd w:val="clear" w:color="auto" w:fill="FFFFFF"/>
        </w:rPr>
        <w:t xml:space="preserve"> especially when it is a single lesion and a definite primary is not identified after extensive workup.</w:t>
      </w:r>
    </w:p>
    <w:p w:rsidR="00200ACB" w:rsidRDefault="00200ACB" w:rsidP="00145474">
      <w:pPr>
        <w:snapToGrid w:val="0"/>
        <w:spacing w:after="0" w:line="360" w:lineRule="auto"/>
        <w:jc w:val="both"/>
        <w:rPr>
          <w:rFonts w:ascii="Book Antiqua" w:hAnsi="Book Antiqua"/>
          <w:sz w:val="24"/>
          <w:szCs w:val="24"/>
          <w:lang w:eastAsia="zh-CN"/>
        </w:rPr>
      </w:pPr>
    </w:p>
    <w:p w:rsidR="00E046D6" w:rsidRPr="00E046D6" w:rsidRDefault="00E046D6" w:rsidP="00145474">
      <w:pPr>
        <w:snapToGrid w:val="0"/>
        <w:spacing w:after="0" w:line="360" w:lineRule="auto"/>
        <w:jc w:val="both"/>
        <w:rPr>
          <w:rFonts w:ascii="Book Antiqua" w:hAnsi="Book Antiqua"/>
          <w:b/>
          <w:sz w:val="24"/>
          <w:szCs w:val="24"/>
          <w:lang w:eastAsia="zh-CN"/>
        </w:rPr>
      </w:pPr>
      <w:bookmarkStart w:id="21" w:name="OLE_LINK677"/>
      <w:bookmarkStart w:id="22" w:name="OLE_LINK678"/>
      <w:bookmarkStart w:id="23" w:name="OLE_LINK733"/>
      <w:bookmarkStart w:id="24" w:name="OLE_LINK861"/>
      <w:r w:rsidRPr="00E046D6">
        <w:rPr>
          <w:rFonts w:ascii="Book Antiqua" w:hAnsi="Book Antiqua" w:hint="eastAsia"/>
          <w:b/>
          <w:sz w:val="24"/>
          <w:szCs w:val="24"/>
          <w:lang w:eastAsia="zh-CN"/>
        </w:rPr>
        <w:t>COMMENTS</w:t>
      </w:r>
    </w:p>
    <w:p w:rsidR="00E046D6" w:rsidRPr="00E046D6" w:rsidRDefault="00E046D6" w:rsidP="00145474">
      <w:pPr>
        <w:snapToGrid w:val="0"/>
        <w:spacing w:after="0" w:line="360" w:lineRule="auto"/>
        <w:jc w:val="both"/>
        <w:rPr>
          <w:rFonts w:ascii="Book Antiqua" w:hAnsi="Book Antiqua"/>
          <w:b/>
          <w:i/>
          <w:iCs/>
          <w:sz w:val="24"/>
          <w:szCs w:val="24"/>
          <w:lang w:eastAsia="zh-CN"/>
        </w:rPr>
      </w:pPr>
      <w:bookmarkStart w:id="25" w:name="OLE_LINK729"/>
      <w:bookmarkStart w:id="26" w:name="OLE_LINK730"/>
      <w:r w:rsidRPr="00E046D6">
        <w:rPr>
          <w:rFonts w:ascii="Book Antiqua" w:hAnsi="Book Antiqua"/>
          <w:b/>
          <w:i/>
          <w:iCs/>
          <w:sz w:val="24"/>
          <w:szCs w:val="24"/>
          <w:lang w:eastAsia="zh-CN"/>
        </w:rPr>
        <w:t>Background</w:t>
      </w:r>
    </w:p>
    <w:p w:rsidR="00E84377" w:rsidRDefault="00E84377" w:rsidP="00E84377">
      <w:pPr>
        <w:snapToGrid w:val="0"/>
        <w:spacing w:after="0" w:line="360" w:lineRule="auto"/>
        <w:jc w:val="both"/>
        <w:rPr>
          <w:rStyle w:val="apple-converted-space"/>
          <w:rFonts w:ascii="Book Antiqua" w:hAnsi="Book Antiqua" w:cs="Arial"/>
          <w:sz w:val="24"/>
          <w:szCs w:val="24"/>
          <w:shd w:val="clear" w:color="auto" w:fill="FFFFFF"/>
        </w:rPr>
      </w:pPr>
      <w:r w:rsidRPr="002F238C">
        <w:rPr>
          <w:rFonts w:ascii="Book Antiqua" w:hAnsi="Book Antiqua"/>
          <w:sz w:val="24"/>
          <w:szCs w:val="24"/>
        </w:rPr>
        <w:t>Neuroendocrine neoplasms in liver are commonly metastatic</w:t>
      </w:r>
      <w:r>
        <w:rPr>
          <w:rFonts w:ascii="Book Antiqua" w:hAnsi="Book Antiqua"/>
          <w:sz w:val="24"/>
          <w:szCs w:val="24"/>
        </w:rPr>
        <w:t xml:space="preserve">. </w:t>
      </w:r>
      <w:r>
        <w:rPr>
          <w:rStyle w:val="apple-converted-space"/>
          <w:rFonts w:ascii="Book Antiqua" w:hAnsi="Book Antiqua" w:cs="Arial"/>
          <w:sz w:val="24"/>
          <w:szCs w:val="24"/>
          <w:shd w:val="clear" w:color="auto" w:fill="FFFFFF"/>
        </w:rPr>
        <w:t>In many cases, a primary cannot be identified and in some cases where primary is identified, the site may not be accessible for biopsy. In such scenarios, a liver biopsy is of great help to characterize these tumors.</w:t>
      </w:r>
    </w:p>
    <w:p w:rsidR="00E046D6" w:rsidRPr="00E046D6" w:rsidRDefault="00E046D6" w:rsidP="00145474">
      <w:pPr>
        <w:snapToGrid w:val="0"/>
        <w:spacing w:after="0" w:line="360" w:lineRule="auto"/>
        <w:jc w:val="both"/>
        <w:rPr>
          <w:rFonts w:ascii="Book Antiqua" w:hAnsi="Book Antiqua"/>
          <w:b/>
          <w:i/>
          <w:iCs/>
          <w:sz w:val="24"/>
          <w:szCs w:val="24"/>
          <w:lang w:eastAsia="zh-CN"/>
        </w:rPr>
      </w:pPr>
    </w:p>
    <w:p w:rsidR="00E046D6" w:rsidRPr="00E046D6" w:rsidRDefault="00E046D6" w:rsidP="00145474">
      <w:pPr>
        <w:snapToGrid w:val="0"/>
        <w:spacing w:after="0" w:line="360" w:lineRule="auto"/>
        <w:jc w:val="both"/>
        <w:rPr>
          <w:rFonts w:ascii="Book Antiqua" w:hAnsi="Book Antiqua"/>
          <w:b/>
          <w:i/>
          <w:iCs/>
          <w:sz w:val="24"/>
          <w:szCs w:val="24"/>
          <w:lang w:eastAsia="zh-CN"/>
        </w:rPr>
      </w:pPr>
      <w:r w:rsidRPr="00E046D6">
        <w:rPr>
          <w:rFonts w:ascii="Book Antiqua" w:hAnsi="Book Antiqua"/>
          <w:b/>
          <w:i/>
          <w:iCs/>
          <w:sz w:val="24"/>
          <w:szCs w:val="24"/>
          <w:lang w:eastAsia="zh-CN"/>
        </w:rPr>
        <w:t>Research frontiers</w:t>
      </w:r>
    </w:p>
    <w:p w:rsidR="00E84377" w:rsidRDefault="00E84377" w:rsidP="00E84377">
      <w:pPr>
        <w:snapToGrid w:val="0"/>
        <w:spacing w:after="0" w:line="360" w:lineRule="auto"/>
        <w:jc w:val="both"/>
        <w:rPr>
          <w:rFonts w:ascii="Book Antiqua" w:hAnsi="Book Antiqua"/>
          <w:sz w:val="24"/>
          <w:szCs w:val="24"/>
          <w:lang w:eastAsia="zh-CN"/>
        </w:rPr>
      </w:pPr>
      <w:r>
        <w:rPr>
          <w:rFonts w:ascii="Book Antiqua" w:hAnsi="Book Antiqua"/>
          <w:sz w:val="24"/>
          <w:szCs w:val="24"/>
          <w:lang w:eastAsia="zh-CN"/>
        </w:rPr>
        <w:t xml:space="preserve">The authors have studied the clinicopathological features of neuroendocrine neoplasms in liver and graded them according to the </w:t>
      </w:r>
      <w:r w:rsidR="001C6CDF" w:rsidRPr="001C6CDF">
        <w:rPr>
          <w:rFonts w:ascii="Book Antiqua" w:hAnsi="Book Antiqua"/>
          <w:sz w:val="24"/>
          <w:szCs w:val="24"/>
          <w:lang w:eastAsia="zh-CN"/>
        </w:rPr>
        <w:t>World Health Organization</w:t>
      </w:r>
      <w:r w:rsidR="001C6CDF">
        <w:rPr>
          <w:rFonts w:ascii="Book Antiqua" w:hAnsi="Book Antiqua" w:hint="eastAsia"/>
          <w:sz w:val="24"/>
          <w:szCs w:val="24"/>
          <w:lang w:eastAsia="zh-CN"/>
        </w:rPr>
        <w:t xml:space="preserve"> (</w:t>
      </w:r>
      <w:r>
        <w:rPr>
          <w:rFonts w:ascii="Book Antiqua" w:hAnsi="Book Antiqua"/>
          <w:sz w:val="24"/>
          <w:szCs w:val="24"/>
          <w:lang w:eastAsia="zh-CN"/>
        </w:rPr>
        <w:t>WHO</w:t>
      </w:r>
      <w:r w:rsidR="001C6CDF">
        <w:rPr>
          <w:rFonts w:ascii="Book Antiqua" w:hAnsi="Book Antiqua" w:hint="eastAsia"/>
          <w:sz w:val="24"/>
          <w:szCs w:val="24"/>
          <w:lang w:eastAsia="zh-CN"/>
        </w:rPr>
        <w:t>)</w:t>
      </w:r>
      <w:r>
        <w:rPr>
          <w:rFonts w:ascii="Book Antiqua" w:hAnsi="Book Antiqua"/>
          <w:sz w:val="24"/>
          <w:szCs w:val="24"/>
          <w:lang w:eastAsia="zh-CN"/>
        </w:rPr>
        <w:t xml:space="preserve"> 2010 grading of gastroenteropancreatic neuroendocrine neoplasms. </w:t>
      </w:r>
    </w:p>
    <w:p w:rsidR="00E046D6" w:rsidRPr="00E046D6" w:rsidRDefault="00E046D6" w:rsidP="00145474">
      <w:pPr>
        <w:snapToGrid w:val="0"/>
        <w:spacing w:after="0" w:line="360" w:lineRule="auto"/>
        <w:jc w:val="both"/>
        <w:rPr>
          <w:rFonts w:ascii="Book Antiqua" w:hAnsi="Book Antiqua"/>
          <w:b/>
          <w:sz w:val="24"/>
          <w:szCs w:val="24"/>
          <w:lang w:eastAsia="zh-CN"/>
        </w:rPr>
      </w:pPr>
    </w:p>
    <w:p w:rsidR="00E046D6" w:rsidRPr="00E046D6" w:rsidRDefault="00E046D6" w:rsidP="00145474">
      <w:pPr>
        <w:snapToGrid w:val="0"/>
        <w:spacing w:after="0" w:line="360" w:lineRule="auto"/>
        <w:jc w:val="both"/>
        <w:rPr>
          <w:rFonts w:ascii="Book Antiqua" w:hAnsi="Book Antiqua"/>
          <w:b/>
          <w:i/>
          <w:iCs/>
          <w:sz w:val="24"/>
          <w:szCs w:val="24"/>
          <w:lang w:eastAsia="zh-CN"/>
        </w:rPr>
      </w:pPr>
      <w:r w:rsidRPr="00E046D6">
        <w:rPr>
          <w:rFonts w:ascii="Book Antiqua" w:hAnsi="Book Antiqua"/>
          <w:b/>
          <w:i/>
          <w:iCs/>
          <w:sz w:val="24"/>
          <w:szCs w:val="24"/>
          <w:lang w:eastAsia="zh-CN"/>
        </w:rPr>
        <w:t>Innovations and breakthrough</w:t>
      </w:r>
    </w:p>
    <w:p w:rsidR="00E84377" w:rsidRDefault="00E84377" w:rsidP="00E84377">
      <w:pPr>
        <w:snapToGrid w:val="0"/>
        <w:spacing w:after="0" w:line="360" w:lineRule="auto"/>
        <w:jc w:val="both"/>
        <w:rPr>
          <w:rFonts w:ascii="Book Antiqua" w:hAnsi="Book Antiqua" w:cs="Times New Roman"/>
          <w:sz w:val="24"/>
          <w:szCs w:val="24"/>
        </w:rPr>
      </w:pPr>
      <w:r>
        <w:rPr>
          <w:rFonts w:ascii="Book Antiqua" w:hAnsi="Book Antiqua" w:cs="Times New Roman"/>
          <w:sz w:val="24"/>
          <w:szCs w:val="24"/>
        </w:rPr>
        <w:t>T</w:t>
      </w:r>
      <w:r w:rsidRPr="002F238C">
        <w:rPr>
          <w:rFonts w:ascii="Book Antiqua" w:hAnsi="Book Antiqua" w:cs="Times New Roman"/>
          <w:sz w:val="24"/>
          <w:szCs w:val="24"/>
        </w:rPr>
        <w:t>he grades of the metastatic tumors and the corresponding primary tumors were similar in 67%</w:t>
      </w:r>
      <w:r>
        <w:rPr>
          <w:rFonts w:ascii="Book Antiqua" w:hAnsi="Book Antiqua" w:cs="Times New Roman"/>
          <w:sz w:val="24"/>
          <w:szCs w:val="24"/>
        </w:rPr>
        <w:t xml:space="preserve"> of the cases. Few interesting and rare cases were also identified.</w:t>
      </w:r>
    </w:p>
    <w:p w:rsidR="00E046D6" w:rsidRPr="00E046D6" w:rsidRDefault="00E046D6" w:rsidP="00145474">
      <w:pPr>
        <w:snapToGrid w:val="0"/>
        <w:spacing w:after="0" w:line="360" w:lineRule="auto"/>
        <w:jc w:val="both"/>
        <w:rPr>
          <w:rFonts w:ascii="Book Antiqua" w:hAnsi="Book Antiqua"/>
          <w:b/>
          <w:sz w:val="24"/>
          <w:szCs w:val="24"/>
          <w:lang w:eastAsia="zh-CN"/>
        </w:rPr>
      </w:pPr>
    </w:p>
    <w:p w:rsidR="00E046D6" w:rsidRPr="00E046D6" w:rsidRDefault="00E046D6" w:rsidP="00145474">
      <w:pPr>
        <w:snapToGrid w:val="0"/>
        <w:spacing w:after="0" w:line="360" w:lineRule="auto"/>
        <w:jc w:val="both"/>
        <w:rPr>
          <w:rFonts w:ascii="Book Antiqua" w:hAnsi="Book Antiqua"/>
          <w:b/>
          <w:i/>
          <w:iCs/>
          <w:sz w:val="24"/>
          <w:szCs w:val="24"/>
          <w:lang w:eastAsia="zh-CN"/>
        </w:rPr>
      </w:pPr>
      <w:r w:rsidRPr="00E046D6">
        <w:rPr>
          <w:rFonts w:ascii="Book Antiqua" w:hAnsi="Book Antiqua"/>
          <w:b/>
          <w:i/>
          <w:iCs/>
          <w:sz w:val="24"/>
          <w:szCs w:val="24"/>
          <w:lang w:eastAsia="zh-CN"/>
        </w:rPr>
        <w:t>Applications</w:t>
      </w:r>
    </w:p>
    <w:p w:rsidR="00E84377" w:rsidRPr="000B62EB" w:rsidRDefault="00E84377" w:rsidP="00E84377">
      <w:pPr>
        <w:snapToGrid w:val="0"/>
        <w:spacing w:after="0" w:line="360" w:lineRule="auto"/>
        <w:jc w:val="both"/>
        <w:rPr>
          <w:rFonts w:ascii="Book Antiqua" w:hAnsi="Book Antiqua"/>
          <w:iCs/>
          <w:sz w:val="24"/>
          <w:szCs w:val="24"/>
          <w:lang w:eastAsia="zh-CN"/>
        </w:rPr>
      </w:pPr>
      <w:r w:rsidRPr="002F238C">
        <w:rPr>
          <w:rFonts w:ascii="Book Antiqua" w:hAnsi="Book Antiqua" w:cs="Times New Roman"/>
          <w:sz w:val="24"/>
          <w:szCs w:val="24"/>
        </w:rPr>
        <w:t>Liver biopsy</w:t>
      </w:r>
      <w:r>
        <w:rPr>
          <w:rFonts w:ascii="Book Antiqua" w:hAnsi="Book Antiqua" w:cs="Times New Roman"/>
          <w:sz w:val="24"/>
          <w:szCs w:val="24"/>
        </w:rPr>
        <w:t xml:space="preserve"> </w:t>
      </w:r>
      <w:r w:rsidRPr="002F238C">
        <w:rPr>
          <w:rFonts w:ascii="Book Antiqua" w:hAnsi="Book Antiqua" w:cs="Times New Roman"/>
          <w:sz w:val="24"/>
          <w:szCs w:val="24"/>
        </w:rPr>
        <w:t>is an important tool for clinicopathological characterization and grading of neuroendocrine neoplasms, especially when the primary is not identified.</w:t>
      </w:r>
      <w:r>
        <w:rPr>
          <w:rFonts w:ascii="Book Antiqua" w:hAnsi="Book Antiqua" w:cs="Times New Roman"/>
          <w:sz w:val="24"/>
          <w:szCs w:val="24"/>
        </w:rPr>
        <w:t xml:space="preserve"> </w:t>
      </w:r>
    </w:p>
    <w:p w:rsidR="00E046D6" w:rsidRPr="00E046D6" w:rsidRDefault="00E046D6" w:rsidP="00145474">
      <w:pPr>
        <w:snapToGrid w:val="0"/>
        <w:spacing w:after="0" w:line="360" w:lineRule="auto"/>
        <w:jc w:val="both"/>
        <w:rPr>
          <w:rFonts w:ascii="Book Antiqua" w:hAnsi="Book Antiqua"/>
          <w:b/>
          <w:i/>
          <w:iCs/>
          <w:sz w:val="24"/>
          <w:szCs w:val="24"/>
          <w:lang w:eastAsia="zh-CN"/>
        </w:rPr>
      </w:pPr>
    </w:p>
    <w:p w:rsidR="00E046D6" w:rsidRDefault="00E046D6" w:rsidP="001C6CDF">
      <w:pPr>
        <w:snapToGrid w:val="0"/>
        <w:spacing w:after="0" w:line="360" w:lineRule="auto"/>
        <w:jc w:val="both"/>
        <w:rPr>
          <w:rFonts w:ascii="Book Antiqua" w:hAnsi="Book Antiqua"/>
          <w:b/>
          <w:i/>
          <w:iCs/>
          <w:sz w:val="24"/>
          <w:szCs w:val="24"/>
          <w:lang w:eastAsia="zh-CN"/>
        </w:rPr>
      </w:pPr>
      <w:r w:rsidRPr="00E046D6">
        <w:rPr>
          <w:rFonts w:ascii="Book Antiqua" w:hAnsi="Book Antiqua"/>
          <w:b/>
          <w:i/>
          <w:iCs/>
          <w:sz w:val="24"/>
          <w:szCs w:val="24"/>
          <w:lang w:eastAsia="zh-CN"/>
        </w:rPr>
        <w:t>Terminology</w:t>
      </w:r>
    </w:p>
    <w:p w:rsidR="00E84377" w:rsidRDefault="00E84377" w:rsidP="001C6CDF">
      <w:pPr>
        <w:spacing w:line="360" w:lineRule="auto"/>
        <w:jc w:val="both"/>
      </w:pPr>
      <w:r w:rsidRPr="002F238C">
        <w:rPr>
          <w:rFonts w:ascii="Book Antiqua" w:hAnsi="Book Antiqua" w:cs="Times New Roman"/>
          <w:sz w:val="24"/>
          <w:szCs w:val="24"/>
        </w:rPr>
        <w:t>Neuroendocrine neoplasms are tumors arising from the neuroendocrine cells which are distributed throughout the body</w:t>
      </w:r>
      <w:r>
        <w:rPr>
          <w:rFonts w:ascii="Book Antiqua" w:hAnsi="Book Antiqua" w:cs="Times New Roman"/>
          <w:sz w:val="24"/>
          <w:szCs w:val="24"/>
        </w:rPr>
        <w:t>. The WHO 2010 grades these tumors in to grade 1, 2 and 3 based on mitotic activity and Ki-67 proliferation index.</w:t>
      </w:r>
    </w:p>
    <w:p w:rsidR="00E046D6" w:rsidRPr="00E046D6" w:rsidRDefault="00E046D6" w:rsidP="00145474">
      <w:pPr>
        <w:snapToGrid w:val="0"/>
        <w:spacing w:after="0" w:line="360" w:lineRule="auto"/>
        <w:jc w:val="both"/>
        <w:rPr>
          <w:rFonts w:ascii="Book Antiqua" w:hAnsi="Book Antiqua"/>
          <w:b/>
          <w:i/>
          <w:iCs/>
          <w:sz w:val="24"/>
          <w:szCs w:val="24"/>
          <w:lang w:eastAsia="zh-CN"/>
        </w:rPr>
      </w:pPr>
    </w:p>
    <w:p w:rsidR="00E046D6" w:rsidRPr="002F238C" w:rsidRDefault="00E046D6" w:rsidP="00145474">
      <w:pPr>
        <w:snapToGrid w:val="0"/>
        <w:spacing w:after="0" w:line="360" w:lineRule="auto"/>
        <w:jc w:val="both"/>
        <w:rPr>
          <w:rFonts w:ascii="Book Antiqua" w:hAnsi="Book Antiqua"/>
          <w:sz w:val="24"/>
          <w:szCs w:val="24"/>
          <w:lang w:eastAsia="zh-CN"/>
        </w:rPr>
      </w:pPr>
      <w:r w:rsidRPr="00E046D6">
        <w:rPr>
          <w:rFonts w:ascii="Book Antiqua" w:hAnsi="Book Antiqua" w:hint="eastAsia"/>
          <w:b/>
          <w:i/>
          <w:iCs/>
          <w:sz w:val="24"/>
          <w:szCs w:val="24"/>
          <w:lang w:eastAsia="zh-CN"/>
        </w:rPr>
        <w:t>Peer-review</w:t>
      </w:r>
      <w:bookmarkEnd w:id="21"/>
      <w:bookmarkEnd w:id="22"/>
      <w:bookmarkEnd w:id="23"/>
      <w:bookmarkEnd w:id="24"/>
      <w:bookmarkEnd w:id="25"/>
      <w:bookmarkEnd w:id="26"/>
    </w:p>
    <w:p w:rsidR="000D29C7" w:rsidRDefault="00E046D6" w:rsidP="00145474">
      <w:pPr>
        <w:snapToGrid w:val="0"/>
        <w:spacing w:after="0" w:line="360" w:lineRule="auto"/>
        <w:jc w:val="both"/>
        <w:rPr>
          <w:rFonts w:ascii="Book Antiqua" w:hAnsi="Book Antiqua"/>
          <w:sz w:val="24"/>
          <w:szCs w:val="24"/>
        </w:rPr>
      </w:pPr>
      <w:r w:rsidRPr="00E046D6">
        <w:rPr>
          <w:rFonts w:ascii="Book Antiqua" w:hAnsi="Book Antiqua"/>
          <w:sz w:val="24"/>
          <w:szCs w:val="24"/>
        </w:rPr>
        <w:t>The authors provide a comprehensive study of neuroendocrine ne</w:t>
      </w:r>
      <w:r w:rsidR="00B155D3">
        <w:rPr>
          <w:rFonts w:ascii="Book Antiqua" w:hAnsi="Book Antiqua"/>
          <w:sz w:val="24"/>
          <w:szCs w:val="24"/>
        </w:rPr>
        <w:t>o</w:t>
      </w:r>
      <w:r w:rsidRPr="00E046D6">
        <w:rPr>
          <w:rFonts w:ascii="Book Antiqua" w:hAnsi="Book Antiqua"/>
          <w:sz w:val="24"/>
          <w:szCs w:val="24"/>
        </w:rPr>
        <w:t xml:space="preserve">plasms of liver that includes 79 patients, some interesting cases among them. Neuroendocrine neoplasm in the liver is not a common disease. According to the authors, this is the largest study so far describing detailed histological findings and relevant clinical data of patients with hepatic neuroendocrine neoplasms. The authors had drawn some valuable conclusions for this disease. </w:t>
      </w:r>
      <w:r w:rsidR="000D29C7">
        <w:rPr>
          <w:rFonts w:ascii="Book Antiqua" w:hAnsi="Book Antiqua"/>
          <w:sz w:val="24"/>
          <w:szCs w:val="24"/>
        </w:rPr>
        <w:br w:type="page"/>
      </w:r>
    </w:p>
    <w:p w:rsidR="005439DC" w:rsidRPr="002F238C" w:rsidRDefault="005439DC" w:rsidP="00145474">
      <w:pPr>
        <w:snapToGrid w:val="0"/>
        <w:spacing w:after="0" w:line="360" w:lineRule="auto"/>
        <w:jc w:val="both"/>
        <w:rPr>
          <w:rFonts w:ascii="Book Antiqua" w:hAnsi="Book Antiqua"/>
          <w:sz w:val="24"/>
          <w:szCs w:val="24"/>
          <w:shd w:val="clear" w:color="auto" w:fill="FFFFFF"/>
        </w:rPr>
      </w:pPr>
      <w:r w:rsidRPr="002F238C">
        <w:rPr>
          <w:rFonts w:ascii="Book Antiqua" w:hAnsi="Book Antiqua"/>
          <w:b/>
          <w:sz w:val="24"/>
          <w:szCs w:val="24"/>
          <w:shd w:val="clear" w:color="auto" w:fill="FFFFFF"/>
        </w:rPr>
        <w:lastRenderedPageBreak/>
        <w:t>REFERENCES</w:t>
      </w:r>
    </w:p>
    <w:p w:rsidR="00AE24DC" w:rsidRPr="007D495F" w:rsidRDefault="00AE24DC" w:rsidP="00145474">
      <w:pPr>
        <w:snapToGrid w:val="0"/>
        <w:spacing w:after="0" w:line="360" w:lineRule="auto"/>
        <w:jc w:val="both"/>
        <w:rPr>
          <w:rFonts w:ascii="Book Antiqua" w:eastAsia="SimSun" w:hAnsi="Book Antiqua" w:cs="SimSun"/>
          <w:sz w:val="24"/>
          <w:szCs w:val="24"/>
          <w:lang w:eastAsia="zh-CN"/>
        </w:rPr>
      </w:pPr>
      <w:r w:rsidRPr="007D495F">
        <w:rPr>
          <w:rFonts w:ascii="Book Antiqua" w:eastAsia="SimSun" w:hAnsi="Book Antiqua" w:cs="SimSun"/>
          <w:sz w:val="24"/>
          <w:szCs w:val="24"/>
          <w:lang w:eastAsia="zh-CN"/>
        </w:rPr>
        <w:t>1 </w:t>
      </w:r>
      <w:r w:rsidRPr="007D495F">
        <w:rPr>
          <w:rFonts w:ascii="Book Antiqua" w:eastAsia="SimSun" w:hAnsi="Book Antiqua" w:cs="SimSun"/>
          <w:b/>
          <w:bCs/>
          <w:sz w:val="24"/>
          <w:szCs w:val="24"/>
          <w:lang w:eastAsia="zh-CN"/>
        </w:rPr>
        <w:t>Langley K</w:t>
      </w:r>
      <w:r w:rsidRPr="007D495F">
        <w:rPr>
          <w:rFonts w:ascii="Book Antiqua" w:eastAsia="SimSun" w:hAnsi="Book Antiqua" w:cs="SimSun"/>
          <w:sz w:val="24"/>
          <w:szCs w:val="24"/>
          <w:lang w:eastAsia="zh-CN"/>
        </w:rPr>
        <w:t>.</w:t>
      </w:r>
      <w:r>
        <w:rPr>
          <w:rFonts w:ascii="Book Antiqua" w:eastAsia="SimSun" w:hAnsi="Book Antiqua" w:cs="SimSun" w:hint="eastAsia"/>
          <w:sz w:val="24"/>
          <w:szCs w:val="24"/>
          <w:lang w:eastAsia="zh-CN"/>
        </w:rPr>
        <w:t xml:space="preserve"> </w:t>
      </w:r>
      <w:r w:rsidRPr="007D495F">
        <w:rPr>
          <w:rFonts w:ascii="Book Antiqua" w:eastAsia="SimSun" w:hAnsi="Book Antiqua" w:cs="SimSun"/>
          <w:sz w:val="24"/>
          <w:szCs w:val="24"/>
          <w:lang w:eastAsia="zh-CN"/>
        </w:rPr>
        <w:t>The neuroendocrine concept today. </w:t>
      </w:r>
      <w:r w:rsidRPr="007D495F">
        <w:rPr>
          <w:rFonts w:ascii="Book Antiqua" w:eastAsia="SimSun" w:hAnsi="Book Antiqua" w:cs="SimSun"/>
          <w:i/>
          <w:iCs/>
          <w:sz w:val="24"/>
          <w:szCs w:val="24"/>
          <w:lang w:eastAsia="zh-CN"/>
        </w:rPr>
        <w:t>Ann N Y Acad Sci</w:t>
      </w:r>
      <w:r w:rsidRPr="007D495F">
        <w:rPr>
          <w:rFonts w:ascii="Book Antiqua" w:eastAsia="SimSun" w:hAnsi="Book Antiqua" w:cs="SimSun"/>
          <w:sz w:val="24"/>
          <w:szCs w:val="24"/>
          <w:lang w:eastAsia="zh-CN"/>
        </w:rPr>
        <w:t> 1994; </w:t>
      </w:r>
      <w:r w:rsidRPr="007D495F">
        <w:rPr>
          <w:rFonts w:ascii="Book Antiqua" w:eastAsia="SimSun" w:hAnsi="Book Antiqua" w:cs="SimSun"/>
          <w:b/>
          <w:bCs/>
          <w:sz w:val="24"/>
          <w:szCs w:val="24"/>
          <w:lang w:eastAsia="zh-CN"/>
        </w:rPr>
        <w:t>733</w:t>
      </w:r>
      <w:r w:rsidRPr="007D495F">
        <w:rPr>
          <w:rFonts w:ascii="Book Antiqua" w:eastAsia="SimSun" w:hAnsi="Book Antiqua" w:cs="SimSun"/>
          <w:sz w:val="24"/>
          <w:szCs w:val="24"/>
          <w:lang w:eastAsia="zh-CN"/>
        </w:rPr>
        <w:t>: 1-17 [PMID: 7978856</w:t>
      </w:r>
      <w:r>
        <w:rPr>
          <w:rFonts w:ascii="Book Antiqua" w:eastAsia="SimSun" w:hAnsi="Book Antiqua" w:cs="SimSun" w:hint="eastAsia"/>
          <w:sz w:val="24"/>
          <w:szCs w:val="24"/>
          <w:lang w:eastAsia="zh-CN"/>
        </w:rPr>
        <w:t xml:space="preserve"> </w:t>
      </w:r>
      <w:r w:rsidRPr="00253B0D">
        <w:rPr>
          <w:rFonts w:ascii="Book Antiqua" w:eastAsia="SimSun" w:hAnsi="Book Antiqua" w:cs="SimSun"/>
          <w:sz w:val="24"/>
          <w:szCs w:val="24"/>
          <w:lang w:eastAsia="zh-CN"/>
        </w:rPr>
        <w:t>DOI: 10.1111/j.1749-6632.1994.tb17251.x</w:t>
      </w:r>
      <w:r w:rsidRPr="007D495F">
        <w:rPr>
          <w:rFonts w:ascii="Book Antiqua" w:eastAsia="SimSun" w:hAnsi="Book Antiqua" w:cs="SimSun"/>
          <w:sz w:val="24"/>
          <w:szCs w:val="24"/>
          <w:lang w:eastAsia="zh-CN"/>
        </w:rPr>
        <w:t>]</w:t>
      </w:r>
    </w:p>
    <w:p w:rsidR="00AE24DC" w:rsidRPr="007D495F" w:rsidRDefault="00AE24DC" w:rsidP="00145474">
      <w:pPr>
        <w:snapToGrid w:val="0"/>
        <w:spacing w:after="0" w:line="360" w:lineRule="auto"/>
        <w:jc w:val="both"/>
        <w:rPr>
          <w:rFonts w:ascii="Book Antiqua" w:eastAsia="SimSun" w:hAnsi="Book Antiqua" w:cs="SimSun"/>
          <w:sz w:val="24"/>
          <w:szCs w:val="24"/>
          <w:lang w:eastAsia="zh-CN"/>
        </w:rPr>
      </w:pPr>
      <w:r w:rsidRPr="007D495F">
        <w:rPr>
          <w:rFonts w:ascii="Book Antiqua" w:eastAsia="SimSun" w:hAnsi="Book Antiqua" w:cs="SimSun"/>
          <w:sz w:val="24"/>
          <w:szCs w:val="24"/>
          <w:lang w:eastAsia="zh-CN"/>
        </w:rPr>
        <w:t>2 </w:t>
      </w:r>
      <w:r w:rsidRPr="007D495F">
        <w:rPr>
          <w:rFonts w:ascii="Book Antiqua" w:eastAsia="SimSun" w:hAnsi="Book Antiqua" w:cs="SimSun"/>
          <w:b/>
          <w:bCs/>
          <w:sz w:val="24"/>
          <w:szCs w:val="24"/>
          <w:lang w:eastAsia="zh-CN"/>
        </w:rPr>
        <w:t>Yao JC</w:t>
      </w:r>
      <w:r w:rsidRPr="007D495F">
        <w:rPr>
          <w:rFonts w:ascii="Book Antiqua" w:eastAsia="SimSun" w:hAnsi="Book Antiqua" w:cs="SimSun"/>
          <w:sz w:val="24"/>
          <w:szCs w:val="24"/>
          <w:lang w:eastAsia="zh-CN"/>
        </w:rPr>
        <w:t>, Hassan M, Phan A, Dagohoy C, Leary C, Mares JE, Abdalla EK, Fleming JB, Vauthey JN, Rashid A, Evans DB. One hundred years after "carcinoid": epidemiology of and prognostic factors for neuroendocrine tumors in 35,825 cases in the United States. </w:t>
      </w:r>
      <w:r w:rsidRPr="007D495F">
        <w:rPr>
          <w:rFonts w:ascii="Book Antiqua" w:eastAsia="SimSun" w:hAnsi="Book Antiqua" w:cs="SimSun"/>
          <w:i/>
          <w:iCs/>
          <w:sz w:val="24"/>
          <w:szCs w:val="24"/>
          <w:lang w:eastAsia="zh-CN"/>
        </w:rPr>
        <w:t>J Clin Oncol</w:t>
      </w:r>
      <w:r w:rsidRPr="007D495F">
        <w:rPr>
          <w:rFonts w:ascii="Book Antiqua" w:eastAsia="SimSun" w:hAnsi="Book Antiqua" w:cs="SimSun"/>
          <w:sz w:val="24"/>
          <w:szCs w:val="24"/>
          <w:lang w:eastAsia="zh-CN"/>
        </w:rPr>
        <w:t> 2008; </w:t>
      </w:r>
      <w:r w:rsidRPr="007D495F">
        <w:rPr>
          <w:rFonts w:ascii="Book Antiqua" w:eastAsia="SimSun" w:hAnsi="Book Antiqua" w:cs="SimSun"/>
          <w:b/>
          <w:bCs/>
          <w:sz w:val="24"/>
          <w:szCs w:val="24"/>
          <w:lang w:eastAsia="zh-CN"/>
        </w:rPr>
        <w:t>26</w:t>
      </w:r>
      <w:r w:rsidRPr="007D495F">
        <w:rPr>
          <w:rFonts w:ascii="Book Antiqua" w:eastAsia="SimSun" w:hAnsi="Book Antiqua" w:cs="SimSun"/>
          <w:sz w:val="24"/>
          <w:szCs w:val="24"/>
          <w:lang w:eastAsia="zh-CN"/>
        </w:rPr>
        <w:t>: 3063-3072 [PMID: 18565894 DOI: 10.1200/JCO.2007.15.4377]</w:t>
      </w:r>
    </w:p>
    <w:p w:rsidR="00AE24DC" w:rsidRPr="007D495F" w:rsidRDefault="00AE24DC" w:rsidP="00145474">
      <w:pPr>
        <w:snapToGrid w:val="0"/>
        <w:spacing w:after="0" w:line="360" w:lineRule="auto"/>
        <w:jc w:val="both"/>
        <w:rPr>
          <w:rFonts w:ascii="Book Antiqua" w:eastAsia="SimSun" w:hAnsi="Book Antiqua" w:cs="SimSun"/>
          <w:sz w:val="24"/>
          <w:szCs w:val="24"/>
          <w:lang w:eastAsia="zh-CN"/>
        </w:rPr>
      </w:pPr>
      <w:r w:rsidRPr="007D495F">
        <w:rPr>
          <w:rFonts w:ascii="Book Antiqua" w:eastAsia="SimSun" w:hAnsi="Book Antiqua" w:cs="SimSun"/>
          <w:sz w:val="24"/>
          <w:szCs w:val="24"/>
          <w:lang w:eastAsia="zh-CN"/>
        </w:rPr>
        <w:t>3 </w:t>
      </w:r>
      <w:r w:rsidRPr="007D495F">
        <w:rPr>
          <w:rFonts w:ascii="Book Antiqua" w:eastAsia="SimSun" w:hAnsi="Book Antiqua" w:cs="SimSun"/>
          <w:b/>
          <w:bCs/>
          <w:sz w:val="24"/>
          <w:szCs w:val="24"/>
          <w:lang w:eastAsia="zh-CN"/>
        </w:rPr>
        <w:t>Soga J</w:t>
      </w:r>
      <w:r w:rsidRPr="007D495F">
        <w:rPr>
          <w:rFonts w:ascii="Book Antiqua" w:eastAsia="SimSun" w:hAnsi="Book Antiqua" w:cs="SimSun"/>
          <w:sz w:val="24"/>
          <w:szCs w:val="24"/>
          <w:lang w:eastAsia="zh-CN"/>
        </w:rPr>
        <w:t>. Primary endocrinomas (carcinoids and variant neoplasms) of the gallbladder. A statistical evaluation of 138 reported cases. </w:t>
      </w:r>
      <w:r w:rsidRPr="007D495F">
        <w:rPr>
          <w:rFonts w:ascii="Book Antiqua" w:eastAsia="SimSun" w:hAnsi="Book Antiqua" w:cs="SimSun"/>
          <w:i/>
          <w:iCs/>
          <w:sz w:val="24"/>
          <w:szCs w:val="24"/>
          <w:lang w:eastAsia="zh-CN"/>
        </w:rPr>
        <w:t>J Exp Clin Cancer Res</w:t>
      </w:r>
      <w:r w:rsidRPr="007D495F">
        <w:rPr>
          <w:rFonts w:ascii="Book Antiqua" w:eastAsia="SimSun" w:hAnsi="Book Antiqua" w:cs="SimSun"/>
          <w:sz w:val="24"/>
          <w:szCs w:val="24"/>
          <w:lang w:eastAsia="zh-CN"/>
        </w:rPr>
        <w:t> 2003; </w:t>
      </w:r>
      <w:r w:rsidRPr="007D495F">
        <w:rPr>
          <w:rFonts w:ascii="Book Antiqua" w:eastAsia="SimSun" w:hAnsi="Book Antiqua" w:cs="SimSun"/>
          <w:b/>
          <w:bCs/>
          <w:sz w:val="24"/>
          <w:szCs w:val="24"/>
          <w:lang w:eastAsia="zh-CN"/>
        </w:rPr>
        <w:t>22</w:t>
      </w:r>
      <w:r w:rsidRPr="007D495F">
        <w:rPr>
          <w:rFonts w:ascii="Book Antiqua" w:eastAsia="SimSun" w:hAnsi="Book Antiqua" w:cs="SimSun"/>
          <w:sz w:val="24"/>
          <w:szCs w:val="24"/>
          <w:lang w:eastAsia="zh-CN"/>
        </w:rPr>
        <w:t>: 5-15 [PMID: 12725316]</w:t>
      </w:r>
    </w:p>
    <w:p w:rsidR="00AE24DC" w:rsidRPr="007D495F" w:rsidRDefault="00AE24DC" w:rsidP="00145474">
      <w:pPr>
        <w:snapToGrid w:val="0"/>
        <w:spacing w:after="0" w:line="360" w:lineRule="auto"/>
        <w:jc w:val="both"/>
        <w:rPr>
          <w:rFonts w:ascii="Book Antiqua" w:eastAsia="SimSun" w:hAnsi="Book Antiqua" w:cs="SimSun"/>
          <w:sz w:val="24"/>
          <w:szCs w:val="24"/>
          <w:lang w:eastAsia="zh-CN"/>
        </w:rPr>
      </w:pPr>
      <w:r w:rsidRPr="007D495F">
        <w:rPr>
          <w:rFonts w:ascii="Book Antiqua" w:eastAsia="SimSun" w:hAnsi="Book Antiqua" w:cs="SimSun"/>
          <w:sz w:val="24"/>
          <w:szCs w:val="24"/>
          <w:lang w:eastAsia="zh-CN"/>
        </w:rPr>
        <w:t>4 </w:t>
      </w:r>
      <w:r w:rsidRPr="007D495F">
        <w:rPr>
          <w:rFonts w:ascii="Book Antiqua" w:eastAsia="SimSun" w:hAnsi="Book Antiqua" w:cs="SimSun"/>
          <w:b/>
          <w:bCs/>
          <w:sz w:val="24"/>
          <w:szCs w:val="24"/>
          <w:lang w:eastAsia="zh-CN"/>
        </w:rPr>
        <w:t>Soga J</w:t>
      </w:r>
      <w:r w:rsidRPr="007D495F">
        <w:rPr>
          <w:rFonts w:ascii="Book Antiqua" w:eastAsia="SimSun" w:hAnsi="Book Antiqua" w:cs="SimSun"/>
          <w:sz w:val="24"/>
          <w:szCs w:val="24"/>
          <w:lang w:eastAsia="zh-CN"/>
        </w:rPr>
        <w:t>. Carcinoids and their variant endocrinomas. An analysis of 11842 reported cases. </w:t>
      </w:r>
      <w:r w:rsidRPr="007D495F">
        <w:rPr>
          <w:rFonts w:ascii="Book Antiqua" w:eastAsia="SimSun" w:hAnsi="Book Antiqua" w:cs="SimSun"/>
          <w:i/>
          <w:iCs/>
          <w:sz w:val="24"/>
          <w:szCs w:val="24"/>
          <w:lang w:eastAsia="zh-CN"/>
        </w:rPr>
        <w:t>J Exp Clin Cancer Res</w:t>
      </w:r>
      <w:r w:rsidRPr="007D495F">
        <w:rPr>
          <w:rFonts w:ascii="Book Antiqua" w:eastAsia="SimSun" w:hAnsi="Book Antiqua" w:cs="SimSun"/>
          <w:sz w:val="24"/>
          <w:szCs w:val="24"/>
          <w:lang w:eastAsia="zh-CN"/>
        </w:rPr>
        <w:t> 2003; </w:t>
      </w:r>
      <w:r w:rsidRPr="007D495F">
        <w:rPr>
          <w:rFonts w:ascii="Book Antiqua" w:eastAsia="SimSun" w:hAnsi="Book Antiqua" w:cs="SimSun"/>
          <w:b/>
          <w:bCs/>
          <w:sz w:val="24"/>
          <w:szCs w:val="24"/>
          <w:lang w:eastAsia="zh-CN"/>
        </w:rPr>
        <w:t>22</w:t>
      </w:r>
      <w:r w:rsidRPr="007D495F">
        <w:rPr>
          <w:rFonts w:ascii="Book Antiqua" w:eastAsia="SimSun" w:hAnsi="Book Antiqua" w:cs="SimSun"/>
          <w:sz w:val="24"/>
          <w:szCs w:val="24"/>
          <w:lang w:eastAsia="zh-CN"/>
        </w:rPr>
        <w:t>: 517-530 [PMID: 15053292]</w:t>
      </w:r>
    </w:p>
    <w:p w:rsidR="00AE24DC" w:rsidRPr="007D495F" w:rsidRDefault="00AE24DC" w:rsidP="00145474">
      <w:pPr>
        <w:snapToGrid w:val="0"/>
        <w:spacing w:after="0" w:line="360" w:lineRule="auto"/>
        <w:jc w:val="both"/>
        <w:rPr>
          <w:rFonts w:ascii="Book Antiqua" w:eastAsia="SimSun" w:hAnsi="Book Antiqua" w:cs="SimSun"/>
          <w:sz w:val="24"/>
          <w:szCs w:val="24"/>
          <w:lang w:eastAsia="zh-CN"/>
        </w:rPr>
      </w:pPr>
      <w:r w:rsidRPr="007D495F">
        <w:rPr>
          <w:rFonts w:ascii="Book Antiqua" w:eastAsia="SimSun" w:hAnsi="Book Antiqua" w:cs="SimSun"/>
          <w:sz w:val="24"/>
          <w:szCs w:val="24"/>
          <w:lang w:eastAsia="zh-CN"/>
        </w:rPr>
        <w:t>5 </w:t>
      </w:r>
      <w:r w:rsidRPr="007D495F">
        <w:rPr>
          <w:rFonts w:ascii="Book Antiqua" w:eastAsia="SimSun" w:hAnsi="Book Antiqua" w:cs="SimSun"/>
          <w:b/>
          <w:bCs/>
          <w:sz w:val="24"/>
          <w:szCs w:val="24"/>
          <w:lang w:eastAsia="zh-CN"/>
        </w:rPr>
        <w:t>Modlin IM</w:t>
      </w:r>
      <w:r w:rsidRPr="007D495F">
        <w:rPr>
          <w:rFonts w:ascii="Book Antiqua" w:eastAsia="SimSun" w:hAnsi="Book Antiqua" w:cs="SimSun"/>
          <w:sz w:val="24"/>
          <w:szCs w:val="24"/>
          <w:lang w:eastAsia="zh-CN"/>
        </w:rPr>
        <w:t>, Lye KD, Kidd M. A 5-decade analysis of 13,715 carcinoid tumors. </w:t>
      </w:r>
      <w:r w:rsidRPr="007D495F">
        <w:rPr>
          <w:rFonts w:ascii="Book Antiqua" w:eastAsia="SimSun" w:hAnsi="Book Antiqua" w:cs="SimSun"/>
          <w:i/>
          <w:iCs/>
          <w:sz w:val="24"/>
          <w:szCs w:val="24"/>
          <w:lang w:eastAsia="zh-CN"/>
        </w:rPr>
        <w:t>Cancer</w:t>
      </w:r>
      <w:r w:rsidRPr="007D495F">
        <w:rPr>
          <w:rFonts w:ascii="Book Antiqua" w:eastAsia="SimSun" w:hAnsi="Book Antiqua" w:cs="SimSun"/>
          <w:sz w:val="24"/>
          <w:szCs w:val="24"/>
          <w:lang w:eastAsia="zh-CN"/>
        </w:rPr>
        <w:t> 2003; </w:t>
      </w:r>
      <w:r w:rsidRPr="007D495F">
        <w:rPr>
          <w:rFonts w:ascii="Book Antiqua" w:eastAsia="SimSun" w:hAnsi="Book Antiqua" w:cs="SimSun"/>
          <w:b/>
          <w:bCs/>
          <w:sz w:val="24"/>
          <w:szCs w:val="24"/>
          <w:lang w:eastAsia="zh-CN"/>
        </w:rPr>
        <w:t>97</w:t>
      </w:r>
      <w:r w:rsidRPr="007D495F">
        <w:rPr>
          <w:rFonts w:ascii="Book Antiqua" w:eastAsia="SimSun" w:hAnsi="Book Antiqua" w:cs="SimSun"/>
          <w:sz w:val="24"/>
          <w:szCs w:val="24"/>
          <w:lang w:eastAsia="zh-CN"/>
        </w:rPr>
        <w:t>: 934-959 [PMID: 12569593 DOI: 10.1002/cncr.11105]</w:t>
      </w:r>
    </w:p>
    <w:p w:rsidR="00AE24DC" w:rsidRPr="007D495F" w:rsidRDefault="00AE24DC" w:rsidP="00145474">
      <w:pPr>
        <w:snapToGrid w:val="0"/>
        <w:spacing w:after="0" w:line="360" w:lineRule="auto"/>
        <w:jc w:val="both"/>
        <w:rPr>
          <w:rFonts w:ascii="Book Antiqua" w:eastAsia="SimSun" w:hAnsi="Book Antiqua" w:cs="SimSun"/>
          <w:sz w:val="24"/>
          <w:szCs w:val="24"/>
          <w:lang w:eastAsia="zh-CN"/>
        </w:rPr>
      </w:pPr>
      <w:r w:rsidRPr="007D495F">
        <w:rPr>
          <w:rFonts w:ascii="Book Antiqua" w:eastAsia="SimSun" w:hAnsi="Book Antiqua" w:cs="SimSun"/>
          <w:sz w:val="24"/>
          <w:szCs w:val="24"/>
          <w:lang w:eastAsia="zh-CN"/>
        </w:rPr>
        <w:t>6 </w:t>
      </w:r>
      <w:r w:rsidRPr="007D495F">
        <w:rPr>
          <w:rFonts w:ascii="Book Antiqua" w:eastAsia="SimSun" w:hAnsi="Book Antiqua" w:cs="SimSun"/>
          <w:b/>
          <w:bCs/>
          <w:sz w:val="24"/>
          <w:szCs w:val="24"/>
          <w:lang w:eastAsia="zh-CN"/>
        </w:rPr>
        <w:t>Watson RG</w:t>
      </w:r>
      <w:r w:rsidRPr="007D495F">
        <w:rPr>
          <w:rFonts w:ascii="Book Antiqua" w:eastAsia="SimSun" w:hAnsi="Book Antiqua" w:cs="SimSun"/>
          <w:sz w:val="24"/>
          <w:szCs w:val="24"/>
          <w:lang w:eastAsia="zh-CN"/>
        </w:rPr>
        <w:t>, Johnston CF, O'Hare MM, Anderson JR, Wilson BG, Collins JS, Sloan JM, Buchanan KD. The frequency of gastrointestinal endocrine tumours in a well-defined population--Northern Ireland 1970-1985. </w:t>
      </w:r>
      <w:r w:rsidRPr="007D495F">
        <w:rPr>
          <w:rFonts w:ascii="Book Antiqua" w:eastAsia="SimSun" w:hAnsi="Book Antiqua" w:cs="SimSun"/>
          <w:i/>
          <w:iCs/>
          <w:sz w:val="24"/>
          <w:szCs w:val="24"/>
          <w:lang w:eastAsia="zh-CN"/>
        </w:rPr>
        <w:t>Q J Med</w:t>
      </w:r>
      <w:r w:rsidRPr="007D495F">
        <w:rPr>
          <w:rFonts w:ascii="Book Antiqua" w:eastAsia="SimSun" w:hAnsi="Book Antiqua" w:cs="SimSun"/>
          <w:sz w:val="24"/>
          <w:szCs w:val="24"/>
          <w:lang w:eastAsia="zh-CN"/>
        </w:rPr>
        <w:t> 1989; </w:t>
      </w:r>
      <w:r w:rsidRPr="007D495F">
        <w:rPr>
          <w:rFonts w:ascii="Book Antiqua" w:eastAsia="SimSun" w:hAnsi="Book Antiqua" w:cs="SimSun"/>
          <w:b/>
          <w:bCs/>
          <w:sz w:val="24"/>
          <w:szCs w:val="24"/>
          <w:lang w:eastAsia="zh-CN"/>
        </w:rPr>
        <w:t>72</w:t>
      </w:r>
      <w:r w:rsidRPr="007D495F">
        <w:rPr>
          <w:rFonts w:ascii="Book Antiqua" w:eastAsia="SimSun" w:hAnsi="Book Antiqua" w:cs="SimSun"/>
          <w:sz w:val="24"/>
          <w:szCs w:val="24"/>
          <w:lang w:eastAsia="zh-CN"/>
        </w:rPr>
        <w:t>: 647-657 [PMID: 2575263]</w:t>
      </w:r>
    </w:p>
    <w:p w:rsidR="00AE24DC" w:rsidRPr="007D495F" w:rsidRDefault="00AE24DC" w:rsidP="00145474">
      <w:pPr>
        <w:snapToGrid w:val="0"/>
        <w:spacing w:after="0" w:line="360" w:lineRule="auto"/>
        <w:jc w:val="both"/>
        <w:rPr>
          <w:rFonts w:ascii="Book Antiqua" w:eastAsia="SimSun" w:hAnsi="Book Antiqua" w:cs="SimSun"/>
          <w:sz w:val="24"/>
          <w:szCs w:val="24"/>
          <w:lang w:eastAsia="zh-CN"/>
        </w:rPr>
      </w:pPr>
      <w:r w:rsidRPr="007D495F">
        <w:rPr>
          <w:rFonts w:ascii="Book Antiqua" w:eastAsia="SimSun" w:hAnsi="Book Antiqua" w:cs="SimSun"/>
          <w:sz w:val="24"/>
          <w:szCs w:val="24"/>
          <w:lang w:eastAsia="zh-CN"/>
        </w:rPr>
        <w:t>7 </w:t>
      </w:r>
      <w:r w:rsidRPr="007D495F">
        <w:rPr>
          <w:rFonts w:ascii="Book Antiqua" w:eastAsia="SimSun" w:hAnsi="Book Antiqua" w:cs="SimSun"/>
          <w:b/>
          <w:bCs/>
          <w:sz w:val="24"/>
          <w:szCs w:val="24"/>
          <w:lang w:eastAsia="zh-CN"/>
        </w:rPr>
        <w:t>Kasper HU</w:t>
      </w:r>
      <w:r w:rsidRPr="007D495F">
        <w:rPr>
          <w:rFonts w:ascii="Book Antiqua" w:eastAsia="SimSun" w:hAnsi="Book Antiqua" w:cs="SimSun"/>
          <w:sz w:val="24"/>
          <w:szCs w:val="24"/>
          <w:lang w:eastAsia="zh-CN"/>
        </w:rPr>
        <w:t>, Drebber U, Dries V, Dienes HP. [Liver metastases: incidence and histogenesis]. </w:t>
      </w:r>
      <w:r w:rsidRPr="007D495F">
        <w:rPr>
          <w:rFonts w:ascii="Book Antiqua" w:eastAsia="SimSun" w:hAnsi="Book Antiqua" w:cs="SimSun"/>
          <w:i/>
          <w:iCs/>
          <w:sz w:val="24"/>
          <w:szCs w:val="24"/>
          <w:lang w:eastAsia="zh-CN"/>
        </w:rPr>
        <w:t>Z Gastroenterol</w:t>
      </w:r>
      <w:r w:rsidRPr="007D495F">
        <w:rPr>
          <w:rFonts w:ascii="Book Antiqua" w:eastAsia="SimSun" w:hAnsi="Book Antiqua" w:cs="SimSun"/>
          <w:sz w:val="24"/>
          <w:szCs w:val="24"/>
          <w:lang w:eastAsia="zh-CN"/>
        </w:rPr>
        <w:t> 2005; </w:t>
      </w:r>
      <w:r w:rsidRPr="007D495F">
        <w:rPr>
          <w:rFonts w:ascii="Book Antiqua" w:eastAsia="SimSun" w:hAnsi="Book Antiqua" w:cs="SimSun"/>
          <w:b/>
          <w:bCs/>
          <w:sz w:val="24"/>
          <w:szCs w:val="24"/>
          <w:lang w:eastAsia="zh-CN"/>
        </w:rPr>
        <w:t>43</w:t>
      </w:r>
      <w:r w:rsidRPr="007D495F">
        <w:rPr>
          <w:rFonts w:ascii="Book Antiqua" w:eastAsia="SimSun" w:hAnsi="Book Antiqua" w:cs="SimSun"/>
          <w:sz w:val="24"/>
          <w:szCs w:val="24"/>
          <w:lang w:eastAsia="zh-CN"/>
        </w:rPr>
        <w:t>: 1149-1157 [PMID: 16220456</w:t>
      </w:r>
      <w:r>
        <w:rPr>
          <w:rFonts w:ascii="Book Antiqua" w:eastAsia="SimSun" w:hAnsi="Book Antiqua" w:cs="SimSun" w:hint="eastAsia"/>
          <w:sz w:val="24"/>
          <w:szCs w:val="24"/>
          <w:lang w:eastAsia="zh-CN"/>
        </w:rPr>
        <w:t xml:space="preserve"> </w:t>
      </w:r>
      <w:r w:rsidRPr="00253B0D">
        <w:rPr>
          <w:rFonts w:ascii="Book Antiqua" w:eastAsia="SimSun" w:hAnsi="Book Antiqua" w:cs="SimSun"/>
          <w:sz w:val="24"/>
          <w:szCs w:val="24"/>
          <w:lang w:eastAsia="zh-CN"/>
        </w:rPr>
        <w:t>DOI: 10.1055/s-2005-858576</w:t>
      </w:r>
      <w:r w:rsidRPr="007D495F">
        <w:rPr>
          <w:rFonts w:ascii="Book Antiqua" w:eastAsia="SimSun" w:hAnsi="Book Antiqua" w:cs="SimSun"/>
          <w:sz w:val="24"/>
          <w:szCs w:val="24"/>
          <w:lang w:eastAsia="zh-CN"/>
        </w:rPr>
        <w:t>]</w:t>
      </w:r>
    </w:p>
    <w:p w:rsidR="00AE24DC" w:rsidRPr="007D495F" w:rsidRDefault="00AE24DC" w:rsidP="00145474">
      <w:pPr>
        <w:snapToGrid w:val="0"/>
        <w:spacing w:after="0" w:line="360" w:lineRule="auto"/>
        <w:jc w:val="both"/>
        <w:rPr>
          <w:rFonts w:ascii="Book Antiqua" w:eastAsia="SimSun" w:hAnsi="Book Antiqua" w:cs="SimSun"/>
          <w:sz w:val="24"/>
          <w:szCs w:val="24"/>
          <w:lang w:eastAsia="zh-CN"/>
        </w:rPr>
      </w:pPr>
      <w:r w:rsidRPr="007D495F">
        <w:rPr>
          <w:rFonts w:ascii="Book Antiqua" w:eastAsia="SimSun" w:hAnsi="Book Antiqua" w:cs="SimSun"/>
          <w:sz w:val="24"/>
          <w:szCs w:val="24"/>
          <w:lang w:eastAsia="zh-CN"/>
        </w:rPr>
        <w:t>8 </w:t>
      </w:r>
      <w:r w:rsidRPr="007D495F">
        <w:rPr>
          <w:rFonts w:ascii="Book Antiqua" w:eastAsia="SimSun" w:hAnsi="Book Antiqua" w:cs="SimSun"/>
          <w:b/>
          <w:bCs/>
          <w:sz w:val="24"/>
          <w:szCs w:val="24"/>
          <w:lang w:eastAsia="zh-CN"/>
        </w:rPr>
        <w:t>Khadim MT</w:t>
      </w:r>
      <w:r w:rsidRPr="007D495F">
        <w:rPr>
          <w:rFonts w:ascii="Book Antiqua" w:eastAsia="SimSun" w:hAnsi="Book Antiqua" w:cs="SimSun"/>
          <w:sz w:val="24"/>
          <w:szCs w:val="24"/>
          <w:lang w:eastAsia="zh-CN"/>
        </w:rPr>
        <w:t>, Jamal S, Ali Z, Akhtar F, Atique M, Sarfraz T, Ayaz B. Diagnostic challenges and role of immunohistochemistry in metastatic liver disease. </w:t>
      </w:r>
      <w:r w:rsidRPr="007D495F">
        <w:rPr>
          <w:rFonts w:ascii="Book Antiqua" w:eastAsia="SimSun" w:hAnsi="Book Antiqua" w:cs="SimSun"/>
          <w:i/>
          <w:iCs/>
          <w:sz w:val="24"/>
          <w:szCs w:val="24"/>
          <w:lang w:eastAsia="zh-CN"/>
        </w:rPr>
        <w:t>Asian Pac J Cancer Prev</w:t>
      </w:r>
      <w:r w:rsidRPr="007D495F">
        <w:rPr>
          <w:rFonts w:ascii="Book Antiqua" w:eastAsia="SimSun" w:hAnsi="Book Antiqua" w:cs="SimSun"/>
          <w:sz w:val="24"/>
          <w:szCs w:val="24"/>
          <w:lang w:eastAsia="zh-CN"/>
        </w:rPr>
        <w:t> 2011; </w:t>
      </w:r>
      <w:r w:rsidRPr="007D495F">
        <w:rPr>
          <w:rFonts w:ascii="Book Antiqua" w:eastAsia="SimSun" w:hAnsi="Book Antiqua" w:cs="SimSun"/>
          <w:b/>
          <w:bCs/>
          <w:sz w:val="24"/>
          <w:szCs w:val="24"/>
          <w:lang w:eastAsia="zh-CN"/>
        </w:rPr>
        <w:t>12</w:t>
      </w:r>
      <w:r w:rsidRPr="007D495F">
        <w:rPr>
          <w:rFonts w:ascii="Book Antiqua" w:eastAsia="SimSun" w:hAnsi="Book Antiqua" w:cs="SimSun"/>
          <w:sz w:val="24"/>
          <w:szCs w:val="24"/>
          <w:lang w:eastAsia="zh-CN"/>
        </w:rPr>
        <w:t>: 373-376 [PMID: 21545197]</w:t>
      </w:r>
    </w:p>
    <w:p w:rsidR="00AE24DC" w:rsidRPr="007D495F" w:rsidRDefault="00AE24DC" w:rsidP="00145474">
      <w:pPr>
        <w:snapToGrid w:val="0"/>
        <w:spacing w:after="0" w:line="360" w:lineRule="auto"/>
        <w:jc w:val="both"/>
        <w:rPr>
          <w:rFonts w:ascii="Book Antiqua" w:eastAsia="SimSun" w:hAnsi="Book Antiqua" w:cs="SimSun"/>
          <w:sz w:val="24"/>
          <w:szCs w:val="24"/>
          <w:lang w:eastAsia="zh-CN"/>
        </w:rPr>
      </w:pPr>
      <w:r w:rsidRPr="007D495F">
        <w:rPr>
          <w:rFonts w:ascii="Book Antiqua" w:eastAsia="SimSun" w:hAnsi="Book Antiqua" w:cs="SimSun"/>
          <w:sz w:val="24"/>
          <w:szCs w:val="24"/>
          <w:lang w:eastAsia="zh-CN"/>
        </w:rPr>
        <w:t>9 </w:t>
      </w:r>
      <w:r w:rsidRPr="007D495F">
        <w:rPr>
          <w:rFonts w:ascii="Book Antiqua" w:eastAsia="SimSun" w:hAnsi="Book Antiqua" w:cs="SimSun"/>
          <w:b/>
          <w:bCs/>
          <w:sz w:val="24"/>
          <w:szCs w:val="24"/>
          <w:lang w:eastAsia="zh-CN"/>
        </w:rPr>
        <w:t>Iwao M</w:t>
      </w:r>
      <w:r w:rsidRPr="007D495F">
        <w:rPr>
          <w:rFonts w:ascii="Book Antiqua" w:eastAsia="SimSun" w:hAnsi="Book Antiqua" w:cs="SimSun"/>
          <w:sz w:val="24"/>
          <w:szCs w:val="24"/>
          <w:lang w:eastAsia="zh-CN"/>
        </w:rPr>
        <w:t>, Nakamuta M, Enjoji M, Kubo H, Fukutomi T, Tanabe Y, Nishi H, Taguchi KI, Kotoh K, Nawata H. Primary hepatic carcinoid tumor: case report and review of 53 cases. </w:t>
      </w:r>
      <w:r w:rsidRPr="007D495F">
        <w:rPr>
          <w:rFonts w:ascii="Book Antiqua" w:eastAsia="SimSun" w:hAnsi="Book Antiqua" w:cs="SimSun"/>
          <w:i/>
          <w:iCs/>
          <w:sz w:val="24"/>
          <w:szCs w:val="24"/>
          <w:lang w:eastAsia="zh-CN"/>
        </w:rPr>
        <w:t>Med Sci Monit</w:t>
      </w:r>
      <w:r w:rsidRPr="007D495F">
        <w:rPr>
          <w:rFonts w:ascii="Book Antiqua" w:eastAsia="SimSun" w:hAnsi="Book Antiqua" w:cs="SimSun"/>
          <w:sz w:val="24"/>
          <w:szCs w:val="24"/>
          <w:lang w:eastAsia="zh-CN"/>
        </w:rPr>
        <w:t> </w:t>
      </w:r>
      <w:r>
        <w:rPr>
          <w:rFonts w:ascii="Book Antiqua" w:eastAsia="SimSun" w:hAnsi="Book Antiqua" w:cs="SimSun" w:hint="eastAsia"/>
          <w:sz w:val="24"/>
          <w:szCs w:val="24"/>
          <w:lang w:eastAsia="zh-CN"/>
        </w:rPr>
        <w:t>2001</w:t>
      </w:r>
      <w:r w:rsidRPr="007D495F">
        <w:rPr>
          <w:rFonts w:ascii="Book Antiqua" w:eastAsia="SimSun" w:hAnsi="Book Antiqua" w:cs="SimSun"/>
          <w:sz w:val="24"/>
          <w:szCs w:val="24"/>
          <w:lang w:eastAsia="zh-CN"/>
        </w:rPr>
        <w:t>; </w:t>
      </w:r>
      <w:r w:rsidRPr="007D495F">
        <w:rPr>
          <w:rFonts w:ascii="Book Antiqua" w:eastAsia="SimSun" w:hAnsi="Book Antiqua" w:cs="SimSun"/>
          <w:b/>
          <w:bCs/>
          <w:sz w:val="24"/>
          <w:szCs w:val="24"/>
          <w:lang w:eastAsia="zh-CN"/>
        </w:rPr>
        <w:t>7</w:t>
      </w:r>
      <w:r w:rsidRPr="007D495F">
        <w:rPr>
          <w:rFonts w:ascii="Book Antiqua" w:eastAsia="SimSun" w:hAnsi="Book Antiqua" w:cs="SimSun"/>
          <w:sz w:val="24"/>
          <w:szCs w:val="24"/>
          <w:lang w:eastAsia="zh-CN"/>
        </w:rPr>
        <w:t>: 746-750 [PMID: 11433205]</w:t>
      </w:r>
    </w:p>
    <w:p w:rsidR="00AE24DC" w:rsidRPr="007D495F" w:rsidRDefault="00AE24DC" w:rsidP="00145474">
      <w:pPr>
        <w:snapToGrid w:val="0"/>
        <w:spacing w:after="0" w:line="360" w:lineRule="auto"/>
        <w:jc w:val="both"/>
        <w:rPr>
          <w:rFonts w:ascii="Book Antiqua" w:eastAsia="SimSun" w:hAnsi="Book Antiqua" w:cs="SimSun"/>
          <w:sz w:val="24"/>
          <w:szCs w:val="24"/>
          <w:lang w:eastAsia="zh-CN"/>
        </w:rPr>
      </w:pPr>
      <w:r w:rsidRPr="007D495F">
        <w:rPr>
          <w:rFonts w:ascii="Book Antiqua" w:eastAsia="SimSun" w:hAnsi="Book Antiqua" w:cs="SimSun"/>
          <w:sz w:val="24"/>
          <w:szCs w:val="24"/>
          <w:lang w:eastAsia="zh-CN"/>
        </w:rPr>
        <w:t>10 </w:t>
      </w:r>
      <w:r w:rsidRPr="007D495F">
        <w:rPr>
          <w:rFonts w:ascii="Book Antiqua" w:eastAsia="SimSun" w:hAnsi="Book Antiqua" w:cs="SimSun"/>
          <w:b/>
          <w:bCs/>
          <w:sz w:val="24"/>
          <w:szCs w:val="24"/>
          <w:lang w:eastAsia="zh-CN"/>
        </w:rPr>
        <w:t>Nikfarjam M</w:t>
      </w:r>
      <w:r w:rsidRPr="007D495F">
        <w:rPr>
          <w:rFonts w:ascii="Book Antiqua" w:eastAsia="SimSun" w:hAnsi="Book Antiqua" w:cs="SimSun"/>
          <w:sz w:val="24"/>
          <w:szCs w:val="24"/>
          <w:lang w:eastAsia="zh-CN"/>
        </w:rPr>
        <w:t>, Muralidharan V, Christophi C. Primary hepatic carcinoid tumours. </w:t>
      </w:r>
      <w:r w:rsidRPr="007D495F">
        <w:rPr>
          <w:rFonts w:ascii="Book Antiqua" w:eastAsia="SimSun" w:hAnsi="Book Antiqua" w:cs="SimSun"/>
          <w:i/>
          <w:iCs/>
          <w:sz w:val="24"/>
          <w:szCs w:val="24"/>
          <w:lang w:eastAsia="zh-CN"/>
        </w:rPr>
        <w:t>HPB (Oxford)</w:t>
      </w:r>
      <w:r w:rsidRPr="007D495F">
        <w:rPr>
          <w:rFonts w:ascii="Book Antiqua" w:eastAsia="SimSun" w:hAnsi="Book Antiqua" w:cs="SimSun"/>
          <w:sz w:val="24"/>
          <w:szCs w:val="24"/>
          <w:lang w:eastAsia="zh-CN"/>
        </w:rPr>
        <w:t> 2004; </w:t>
      </w:r>
      <w:r w:rsidRPr="007D495F">
        <w:rPr>
          <w:rFonts w:ascii="Book Antiqua" w:eastAsia="SimSun" w:hAnsi="Book Antiqua" w:cs="SimSun"/>
          <w:b/>
          <w:bCs/>
          <w:sz w:val="24"/>
          <w:szCs w:val="24"/>
          <w:lang w:eastAsia="zh-CN"/>
        </w:rPr>
        <w:t>6</w:t>
      </w:r>
      <w:r w:rsidRPr="007D495F">
        <w:rPr>
          <w:rFonts w:ascii="Book Antiqua" w:eastAsia="SimSun" w:hAnsi="Book Antiqua" w:cs="SimSun"/>
          <w:sz w:val="24"/>
          <w:szCs w:val="24"/>
          <w:lang w:eastAsia="zh-CN"/>
        </w:rPr>
        <w:t>: 13-17 [PMID: 18333038 DOI: 10.1080/13651820310017228]</w:t>
      </w:r>
    </w:p>
    <w:p w:rsidR="00AE24DC" w:rsidRPr="007D495F" w:rsidRDefault="00AE24DC" w:rsidP="00145474">
      <w:pPr>
        <w:snapToGrid w:val="0"/>
        <w:spacing w:after="0" w:line="360" w:lineRule="auto"/>
        <w:jc w:val="both"/>
        <w:rPr>
          <w:rFonts w:ascii="Book Antiqua" w:eastAsia="SimSun" w:hAnsi="Book Antiqua" w:cs="SimSun"/>
          <w:sz w:val="24"/>
          <w:szCs w:val="24"/>
          <w:lang w:eastAsia="zh-CN"/>
        </w:rPr>
      </w:pPr>
      <w:r w:rsidRPr="007D495F">
        <w:rPr>
          <w:rFonts w:ascii="Book Antiqua" w:eastAsia="SimSun" w:hAnsi="Book Antiqua" w:cs="SimSun"/>
          <w:sz w:val="24"/>
          <w:szCs w:val="24"/>
          <w:lang w:eastAsia="zh-CN"/>
        </w:rPr>
        <w:lastRenderedPageBreak/>
        <w:t>11 </w:t>
      </w:r>
      <w:r w:rsidRPr="007D495F">
        <w:rPr>
          <w:rFonts w:ascii="Book Antiqua" w:eastAsia="SimSun" w:hAnsi="Book Antiqua" w:cs="SimSun"/>
          <w:b/>
          <w:bCs/>
          <w:sz w:val="24"/>
          <w:szCs w:val="24"/>
          <w:lang w:eastAsia="zh-CN"/>
        </w:rPr>
        <w:t>Fenoglio LM</w:t>
      </w:r>
      <w:r w:rsidRPr="007D495F">
        <w:rPr>
          <w:rFonts w:ascii="Book Antiqua" w:eastAsia="SimSun" w:hAnsi="Book Antiqua" w:cs="SimSun"/>
          <w:sz w:val="24"/>
          <w:szCs w:val="24"/>
          <w:lang w:eastAsia="zh-CN"/>
        </w:rPr>
        <w:t>, Severini S, Ferrigno D, Gollè G, Serraino C, Bracco C, Castagna E, Brignone C, Pomero F, Migliore E, David E, Salizzoni M. Primary hepatic carcinoid: a case report and literature review. </w:t>
      </w:r>
      <w:r w:rsidRPr="007D495F">
        <w:rPr>
          <w:rFonts w:ascii="Book Antiqua" w:eastAsia="SimSun" w:hAnsi="Book Antiqua" w:cs="SimSun"/>
          <w:i/>
          <w:iCs/>
          <w:sz w:val="24"/>
          <w:szCs w:val="24"/>
          <w:lang w:eastAsia="zh-CN"/>
        </w:rPr>
        <w:t>World J Gastroenterol</w:t>
      </w:r>
      <w:r w:rsidRPr="007D495F">
        <w:rPr>
          <w:rFonts w:ascii="Book Antiqua" w:eastAsia="SimSun" w:hAnsi="Book Antiqua" w:cs="SimSun"/>
          <w:sz w:val="24"/>
          <w:szCs w:val="24"/>
          <w:lang w:eastAsia="zh-CN"/>
        </w:rPr>
        <w:t> 2009; </w:t>
      </w:r>
      <w:r w:rsidRPr="007D495F">
        <w:rPr>
          <w:rFonts w:ascii="Book Antiqua" w:eastAsia="SimSun" w:hAnsi="Book Antiqua" w:cs="SimSun"/>
          <w:b/>
          <w:bCs/>
          <w:sz w:val="24"/>
          <w:szCs w:val="24"/>
          <w:lang w:eastAsia="zh-CN"/>
        </w:rPr>
        <w:t>15</w:t>
      </w:r>
      <w:r w:rsidRPr="007D495F">
        <w:rPr>
          <w:rFonts w:ascii="Book Antiqua" w:eastAsia="SimSun" w:hAnsi="Book Antiqua" w:cs="SimSun"/>
          <w:sz w:val="24"/>
          <w:szCs w:val="24"/>
          <w:lang w:eastAsia="zh-CN"/>
        </w:rPr>
        <w:t>: 2418-2422 [PMID: 19452590</w:t>
      </w:r>
      <w:r>
        <w:rPr>
          <w:rFonts w:ascii="Book Antiqua" w:eastAsia="SimSun" w:hAnsi="Book Antiqua" w:cs="SimSun" w:hint="eastAsia"/>
          <w:sz w:val="24"/>
          <w:szCs w:val="24"/>
          <w:lang w:eastAsia="zh-CN"/>
        </w:rPr>
        <w:t xml:space="preserve"> </w:t>
      </w:r>
      <w:r w:rsidRPr="00253B0D">
        <w:rPr>
          <w:rFonts w:ascii="Book Antiqua" w:eastAsia="SimSun" w:hAnsi="Book Antiqua" w:cs="SimSun"/>
          <w:sz w:val="24"/>
          <w:szCs w:val="24"/>
          <w:lang w:eastAsia="zh-CN"/>
        </w:rPr>
        <w:t>DOI: 10.3748/wjg.15.2418</w:t>
      </w:r>
      <w:r w:rsidRPr="007D495F">
        <w:rPr>
          <w:rFonts w:ascii="Book Antiqua" w:eastAsia="SimSun" w:hAnsi="Book Antiqua" w:cs="SimSun"/>
          <w:sz w:val="24"/>
          <w:szCs w:val="24"/>
          <w:lang w:eastAsia="zh-CN"/>
        </w:rPr>
        <w:t>]</w:t>
      </w:r>
    </w:p>
    <w:p w:rsidR="00AE24DC" w:rsidRPr="007D495F" w:rsidRDefault="00AE24DC" w:rsidP="00145474">
      <w:pPr>
        <w:snapToGrid w:val="0"/>
        <w:spacing w:after="0" w:line="360" w:lineRule="auto"/>
        <w:jc w:val="both"/>
        <w:rPr>
          <w:rFonts w:ascii="Book Antiqua" w:eastAsia="SimSun" w:hAnsi="Book Antiqua" w:cs="SimSun"/>
          <w:sz w:val="24"/>
          <w:szCs w:val="24"/>
          <w:lang w:eastAsia="zh-CN"/>
        </w:rPr>
      </w:pPr>
      <w:r w:rsidRPr="007D495F">
        <w:rPr>
          <w:rFonts w:ascii="Book Antiqua" w:eastAsia="SimSun" w:hAnsi="Book Antiqua" w:cs="SimSun"/>
          <w:sz w:val="24"/>
          <w:szCs w:val="24"/>
          <w:lang w:eastAsia="zh-CN"/>
        </w:rPr>
        <w:t>12 </w:t>
      </w:r>
      <w:r w:rsidRPr="007D495F">
        <w:rPr>
          <w:rFonts w:ascii="Book Antiqua" w:eastAsia="SimSun" w:hAnsi="Book Antiqua" w:cs="SimSun"/>
          <w:b/>
          <w:bCs/>
          <w:sz w:val="24"/>
          <w:szCs w:val="24"/>
          <w:lang w:eastAsia="zh-CN"/>
        </w:rPr>
        <w:t>Shetty PK</w:t>
      </w:r>
      <w:r w:rsidRPr="007D495F">
        <w:rPr>
          <w:rFonts w:ascii="Book Antiqua" w:eastAsia="SimSun" w:hAnsi="Book Antiqua" w:cs="SimSun"/>
          <w:sz w:val="24"/>
          <w:szCs w:val="24"/>
          <w:lang w:eastAsia="zh-CN"/>
        </w:rPr>
        <w:t>, Baliga SV, Balaiah K, Gnana PS. Primary hepatic neuroendocrine tumor: an unusual cystic presentation. </w:t>
      </w:r>
      <w:r w:rsidRPr="007D495F">
        <w:rPr>
          <w:rFonts w:ascii="Book Antiqua" w:eastAsia="SimSun" w:hAnsi="Book Antiqua" w:cs="SimSun"/>
          <w:i/>
          <w:iCs/>
          <w:sz w:val="24"/>
          <w:szCs w:val="24"/>
          <w:lang w:eastAsia="zh-CN"/>
        </w:rPr>
        <w:t>Indian J Pathol Microbiol</w:t>
      </w:r>
      <w:r w:rsidRPr="007D495F">
        <w:rPr>
          <w:rFonts w:ascii="Book Antiqua" w:eastAsia="SimSun" w:hAnsi="Book Antiqua" w:cs="SimSun"/>
          <w:sz w:val="24"/>
          <w:szCs w:val="24"/>
          <w:lang w:eastAsia="zh-CN"/>
        </w:rPr>
        <w:t> </w:t>
      </w:r>
      <w:r>
        <w:rPr>
          <w:rFonts w:ascii="Book Antiqua" w:eastAsia="SimSun" w:hAnsi="Book Antiqua" w:cs="SimSun" w:hint="eastAsia"/>
          <w:sz w:val="24"/>
          <w:szCs w:val="24"/>
          <w:lang w:eastAsia="zh-CN"/>
        </w:rPr>
        <w:t>2010</w:t>
      </w:r>
      <w:r w:rsidRPr="007D495F">
        <w:rPr>
          <w:rFonts w:ascii="Book Antiqua" w:eastAsia="SimSun" w:hAnsi="Book Antiqua" w:cs="SimSun"/>
          <w:sz w:val="24"/>
          <w:szCs w:val="24"/>
          <w:lang w:eastAsia="zh-CN"/>
        </w:rPr>
        <w:t>; </w:t>
      </w:r>
      <w:r w:rsidRPr="007D495F">
        <w:rPr>
          <w:rFonts w:ascii="Book Antiqua" w:eastAsia="SimSun" w:hAnsi="Book Antiqua" w:cs="SimSun"/>
          <w:b/>
          <w:bCs/>
          <w:sz w:val="24"/>
          <w:szCs w:val="24"/>
          <w:lang w:eastAsia="zh-CN"/>
        </w:rPr>
        <w:t>53</w:t>
      </w:r>
      <w:r w:rsidRPr="007D495F">
        <w:rPr>
          <w:rFonts w:ascii="Book Antiqua" w:eastAsia="SimSun" w:hAnsi="Book Antiqua" w:cs="SimSun"/>
          <w:sz w:val="24"/>
          <w:szCs w:val="24"/>
          <w:lang w:eastAsia="zh-CN"/>
        </w:rPr>
        <w:t>: 760-762 [PMID: 21045409</w:t>
      </w:r>
      <w:r>
        <w:rPr>
          <w:rFonts w:ascii="Book Antiqua" w:eastAsia="SimSun" w:hAnsi="Book Antiqua" w:cs="SimSun" w:hint="eastAsia"/>
          <w:sz w:val="24"/>
          <w:szCs w:val="24"/>
          <w:lang w:eastAsia="zh-CN"/>
        </w:rPr>
        <w:t xml:space="preserve"> </w:t>
      </w:r>
      <w:r w:rsidRPr="00253B0D">
        <w:rPr>
          <w:rFonts w:ascii="Book Antiqua" w:eastAsia="SimSun" w:hAnsi="Book Antiqua" w:cs="SimSun"/>
          <w:sz w:val="24"/>
          <w:szCs w:val="24"/>
          <w:lang w:eastAsia="zh-CN"/>
        </w:rPr>
        <w:t>DOI: 10.4103/0377-4929.72078</w:t>
      </w:r>
      <w:r w:rsidRPr="007D495F">
        <w:rPr>
          <w:rFonts w:ascii="Book Antiqua" w:eastAsia="SimSun" w:hAnsi="Book Antiqua" w:cs="SimSun"/>
          <w:sz w:val="24"/>
          <w:szCs w:val="24"/>
          <w:lang w:eastAsia="zh-CN"/>
        </w:rPr>
        <w:t>]</w:t>
      </w:r>
    </w:p>
    <w:p w:rsidR="00AE24DC" w:rsidRPr="007D495F" w:rsidRDefault="00AE24DC" w:rsidP="00145474">
      <w:pPr>
        <w:snapToGrid w:val="0"/>
        <w:spacing w:after="0" w:line="360" w:lineRule="auto"/>
        <w:jc w:val="both"/>
        <w:rPr>
          <w:rFonts w:ascii="Book Antiqua" w:eastAsia="SimSun" w:hAnsi="Book Antiqua" w:cs="SimSun"/>
          <w:sz w:val="24"/>
          <w:szCs w:val="24"/>
          <w:lang w:eastAsia="zh-CN"/>
        </w:rPr>
      </w:pPr>
      <w:r w:rsidRPr="007D495F">
        <w:rPr>
          <w:rFonts w:ascii="Book Antiqua" w:eastAsia="SimSun" w:hAnsi="Book Antiqua" w:cs="SimSun"/>
          <w:sz w:val="24"/>
          <w:szCs w:val="24"/>
          <w:lang w:eastAsia="zh-CN"/>
        </w:rPr>
        <w:t>13 </w:t>
      </w:r>
      <w:r w:rsidRPr="007D495F">
        <w:rPr>
          <w:rFonts w:ascii="Book Antiqua" w:eastAsia="SimSun" w:hAnsi="Book Antiqua" w:cs="SimSun"/>
          <w:b/>
          <w:bCs/>
          <w:sz w:val="24"/>
          <w:szCs w:val="24"/>
          <w:lang w:eastAsia="zh-CN"/>
        </w:rPr>
        <w:t>Gravante G</w:t>
      </w:r>
      <w:r w:rsidRPr="007D495F">
        <w:rPr>
          <w:rFonts w:ascii="Book Antiqua" w:eastAsia="SimSun" w:hAnsi="Book Antiqua" w:cs="SimSun"/>
          <w:sz w:val="24"/>
          <w:szCs w:val="24"/>
          <w:lang w:eastAsia="zh-CN"/>
        </w:rPr>
        <w:t>, De Liguori Carino N, Overton J, Manzia TM, Orlando G. Primary carcinoids of the liver: a review of symptoms, diagnosis and treatments. </w:t>
      </w:r>
      <w:r w:rsidRPr="007D495F">
        <w:rPr>
          <w:rFonts w:ascii="Book Antiqua" w:eastAsia="SimSun" w:hAnsi="Book Antiqua" w:cs="SimSun"/>
          <w:i/>
          <w:iCs/>
          <w:sz w:val="24"/>
          <w:szCs w:val="24"/>
          <w:lang w:eastAsia="zh-CN"/>
        </w:rPr>
        <w:t>Dig Surg</w:t>
      </w:r>
      <w:r w:rsidRPr="007D495F">
        <w:rPr>
          <w:rFonts w:ascii="Book Antiqua" w:eastAsia="SimSun" w:hAnsi="Book Antiqua" w:cs="SimSun"/>
          <w:sz w:val="24"/>
          <w:szCs w:val="24"/>
          <w:lang w:eastAsia="zh-CN"/>
        </w:rPr>
        <w:t> 2008; </w:t>
      </w:r>
      <w:r w:rsidRPr="007D495F">
        <w:rPr>
          <w:rFonts w:ascii="Book Antiqua" w:eastAsia="SimSun" w:hAnsi="Book Antiqua" w:cs="SimSun"/>
          <w:b/>
          <w:bCs/>
          <w:sz w:val="24"/>
          <w:szCs w:val="24"/>
          <w:lang w:eastAsia="zh-CN"/>
        </w:rPr>
        <w:t>25</w:t>
      </w:r>
      <w:r w:rsidRPr="007D495F">
        <w:rPr>
          <w:rFonts w:ascii="Book Antiqua" w:eastAsia="SimSun" w:hAnsi="Book Antiqua" w:cs="SimSun"/>
          <w:sz w:val="24"/>
          <w:szCs w:val="24"/>
          <w:lang w:eastAsia="zh-CN"/>
        </w:rPr>
        <w:t>: 364-368 [PMID: 18984960</w:t>
      </w:r>
      <w:r>
        <w:rPr>
          <w:rFonts w:ascii="Book Antiqua" w:eastAsia="SimSun" w:hAnsi="Book Antiqua" w:cs="SimSun" w:hint="eastAsia"/>
          <w:sz w:val="24"/>
          <w:szCs w:val="24"/>
          <w:lang w:eastAsia="zh-CN"/>
        </w:rPr>
        <w:t xml:space="preserve"> </w:t>
      </w:r>
      <w:r w:rsidRPr="00253B0D">
        <w:rPr>
          <w:rFonts w:ascii="Book Antiqua" w:eastAsia="SimSun" w:hAnsi="Book Antiqua" w:cs="SimSun"/>
          <w:sz w:val="24"/>
          <w:szCs w:val="24"/>
          <w:lang w:eastAsia="zh-CN"/>
        </w:rPr>
        <w:t>DOI: 10.1159/000167021</w:t>
      </w:r>
      <w:r w:rsidRPr="007D495F">
        <w:rPr>
          <w:rFonts w:ascii="Book Antiqua" w:eastAsia="SimSun" w:hAnsi="Book Antiqua" w:cs="SimSun"/>
          <w:sz w:val="24"/>
          <w:szCs w:val="24"/>
          <w:lang w:eastAsia="zh-CN"/>
        </w:rPr>
        <w:t>]</w:t>
      </w:r>
    </w:p>
    <w:p w:rsidR="00AE24DC" w:rsidRPr="007D495F" w:rsidRDefault="00AE24DC" w:rsidP="00145474">
      <w:pPr>
        <w:snapToGrid w:val="0"/>
        <w:spacing w:after="0" w:line="360" w:lineRule="auto"/>
        <w:jc w:val="both"/>
        <w:rPr>
          <w:rFonts w:ascii="Book Antiqua" w:eastAsia="SimSun" w:hAnsi="Book Antiqua" w:cs="SimSun"/>
          <w:sz w:val="24"/>
          <w:szCs w:val="24"/>
          <w:lang w:eastAsia="zh-CN"/>
        </w:rPr>
      </w:pPr>
      <w:r w:rsidRPr="007D495F">
        <w:rPr>
          <w:rFonts w:ascii="Book Antiqua" w:eastAsia="SimSun" w:hAnsi="Book Antiqua" w:cs="SimSun"/>
          <w:sz w:val="24"/>
          <w:szCs w:val="24"/>
          <w:lang w:eastAsia="zh-CN"/>
        </w:rPr>
        <w:t xml:space="preserve">14 </w:t>
      </w:r>
      <w:r w:rsidRPr="007D495F">
        <w:rPr>
          <w:rFonts w:ascii="Book Antiqua" w:eastAsia="SimSun" w:hAnsi="Book Antiqua" w:cs="SimSun"/>
          <w:b/>
          <w:sz w:val="24"/>
          <w:szCs w:val="24"/>
          <w:lang w:eastAsia="zh-CN"/>
        </w:rPr>
        <w:t>Goodman ZD</w:t>
      </w:r>
      <w:r w:rsidRPr="007D495F">
        <w:rPr>
          <w:rFonts w:ascii="Book Antiqua" w:eastAsia="SimSun" w:hAnsi="Book Antiqua" w:cs="SimSun"/>
          <w:sz w:val="24"/>
          <w:szCs w:val="24"/>
          <w:lang w:eastAsia="zh-CN"/>
        </w:rPr>
        <w:t>, Terracciano LM, Wee A. Tumours and tumour-like lesions of the liver. 6</w:t>
      </w:r>
      <w:r w:rsidRPr="007D495F">
        <w:rPr>
          <w:rFonts w:ascii="Book Antiqua" w:eastAsia="SimSun" w:hAnsi="Book Antiqua" w:cs="SimSun"/>
          <w:sz w:val="24"/>
          <w:szCs w:val="24"/>
          <w:vertAlign w:val="superscript"/>
          <w:lang w:eastAsia="zh-CN"/>
        </w:rPr>
        <w:t>th</w:t>
      </w:r>
      <w:r>
        <w:rPr>
          <w:rFonts w:ascii="Book Antiqua" w:eastAsia="SimSun" w:hAnsi="Book Antiqua" w:cs="SimSun" w:hint="eastAsia"/>
          <w:sz w:val="24"/>
          <w:szCs w:val="24"/>
          <w:lang w:eastAsia="zh-CN"/>
        </w:rPr>
        <w:t xml:space="preserve"> </w:t>
      </w:r>
      <w:r w:rsidRPr="007D495F">
        <w:rPr>
          <w:rFonts w:ascii="Book Antiqua" w:eastAsia="SimSun" w:hAnsi="Book Antiqua" w:cs="SimSun"/>
          <w:sz w:val="24"/>
          <w:szCs w:val="24"/>
          <w:lang w:eastAsia="zh-CN"/>
        </w:rPr>
        <w:t>ed.</w:t>
      </w:r>
      <w:r>
        <w:rPr>
          <w:rFonts w:ascii="Book Antiqua" w:eastAsia="SimSun" w:hAnsi="Book Antiqua" w:cs="SimSun" w:hint="eastAsia"/>
          <w:sz w:val="24"/>
          <w:szCs w:val="24"/>
          <w:lang w:eastAsia="zh-CN"/>
        </w:rPr>
        <w:t xml:space="preserve"> </w:t>
      </w:r>
      <w:r w:rsidRPr="007D495F">
        <w:rPr>
          <w:rFonts w:ascii="Book Antiqua" w:eastAsia="SimSun" w:hAnsi="Book Antiqua" w:cs="SimSun"/>
          <w:sz w:val="24"/>
          <w:szCs w:val="24"/>
          <w:lang w:eastAsia="zh-CN"/>
        </w:rPr>
        <w:t>In: Burt A, Portmann B, Ferrell L, editors. MacSween's pathology of the liver. Edinburg: Churchill Livingstone,</w:t>
      </w:r>
      <w:r>
        <w:rPr>
          <w:rFonts w:ascii="Book Antiqua" w:eastAsia="SimSun" w:hAnsi="Book Antiqua" w:cs="SimSun" w:hint="eastAsia"/>
          <w:sz w:val="24"/>
          <w:szCs w:val="24"/>
          <w:lang w:eastAsia="zh-CN"/>
        </w:rPr>
        <w:t xml:space="preserve"> </w:t>
      </w:r>
      <w:r>
        <w:rPr>
          <w:rFonts w:ascii="Book Antiqua" w:eastAsia="SimSun" w:hAnsi="Book Antiqua" w:cs="SimSun"/>
          <w:sz w:val="24"/>
          <w:szCs w:val="24"/>
          <w:lang w:eastAsia="zh-CN"/>
        </w:rPr>
        <w:t>Elsevier, 2012: 761-851</w:t>
      </w:r>
      <w:r>
        <w:rPr>
          <w:rFonts w:ascii="Book Antiqua" w:eastAsia="SimSun" w:hAnsi="Book Antiqua" w:cs="SimSun" w:hint="eastAsia"/>
          <w:sz w:val="24"/>
          <w:szCs w:val="24"/>
          <w:lang w:eastAsia="zh-CN"/>
        </w:rPr>
        <w:t xml:space="preserve"> [</w:t>
      </w:r>
      <w:r w:rsidRPr="00253B0D">
        <w:rPr>
          <w:rFonts w:ascii="Book Antiqua" w:eastAsia="SimSun" w:hAnsi="Book Antiqua" w:cs="SimSun"/>
          <w:caps/>
          <w:sz w:val="24"/>
          <w:szCs w:val="24"/>
          <w:lang w:eastAsia="zh-CN"/>
        </w:rPr>
        <w:t>PMid</w:t>
      </w:r>
      <w:r w:rsidRPr="00253B0D">
        <w:rPr>
          <w:rFonts w:ascii="Book Antiqua" w:eastAsia="SimSun" w:hAnsi="Book Antiqua" w:cs="SimSun"/>
          <w:sz w:val="24"/>
          <w:szCs w:val="24"/>
          <w:lang w:eastAsia="zh-CN"/>
        </w:rPr>
        <w:t>:</w:t>
      </w:r>
      <w:r>
        <w:rPr>
          <w:rFonts w:ascii="Book Antiqua" w:eastAsia="SimSun" w:hAnsi="Book Antiqua" w:cs="SimSun" w:hint="eastAsia"/>
          <w:sz w:val="24"/>
          <w:szCs w:val="24"/>
          <w:lang w:eastAsia="zh-CN"/>
        </w:rPr>
        <w:t xml:space="preserve"> </w:t>
      </w:r>
      <w:r w:rsidRPr="00253B0D">
        <w:rPr>
          <w:rFonts w:ascii="Book Antiqua" w:eastAsia="SimSun" w:hAnsi="Book Antiqua" w:cs="SimSun"/>
          <w:sz w:val="24"/>
          <w:szCs w:val="24"/>
          <w:lang w:eastAsia="zh-CN"/>
        </w:rPr>
        <w:t>22626267</w:t>
      </w:r>
      <w:r>
        <w:rPr>
          <w:rFonts w:ascii="Book Antiqua" w:eastAsia="SimSun" w:hAnsi="Book Antiqua" w:cs="SimSun" w:hint="eastAsia"/>
          <w:sz w:val="24"/>
          <w:szCs w:val="24"/>
          <w:lang w:eastAsia="zh-CN"/>
        </w:rPr>
        <w:t xml:space="preserve"> </w:t>
      </w:r>
      <w:r w:rsidRPr="00253B0D">
        <w:rPr>
          <w:rFonts w:ascii="Book Antiqua" w:eastAsia="SimSun" w:hAnsi="Book Antiqua" w:cs="SimSun"/>
          <w:sz w:val="24"/>
          <w:szCs w:val="24"/>
          <w:lang w:eastAsia="zh-CN"/>
        </w:rPr>
        <w:t>DOI: 10.1016/B978-0-7020-3398-8.00014-3</w:t>
      </w:r>
      <w:r>
        <w:rPr>
          <w:rFonts w:ascii="Book Antiqua" w:eastAsia="SimSun" w:hAnsi="Book Antiqua" w:cs="SimSun" w:hint="eastAsia"/>
          <w:sz w:val="24"/>
          <w:szCs w:val="24"/>
          <w:lang w:eastAsia="zh-CN"/>
        </w:rPr>
        <w:t>]</w:t>
      </w:r>
    </w:p>
    <w:p w:rsidR="00AE24DC" w:rsidRPr="007D495F" w:rsidRDefault="00AE24DC" w:rsidP="00145474">
      <w:pPr>
        <w:snapToGrid w:val="0"/>
        <w:spacing w:after="0" w:line="360" w:lineRule="auto"/>
        <w:jc w:val="both"/>
        <w:rPr>
          <w:rFonts w:ascii="Book Antiqua" w:eastAsia="SimSun" w:hAnsi="Book Antiqua" w:cs="SimSun"/>
          <w:sz w:val="24"/>
          <w:szCs w:val="24"/>
          <w:lang w:eastAsia="zh-CN"/>
        </w:rPr>
      </w:pPr>
      <w:r w:rsidRPr="007D495F">
        <w:rPr>
          <w:rFonts w:ascii="Book Antiqua" w:eastAsia="SimSun" w:hAnsi="Book Antiqua" w:cs="SimSun"/>
          <w:sz w:val="24"/>
          <w:szCs w:val="24"/>
          <w:lang w:eastAsia="zh-CN"/>
        </w:rPr>
        <w:t>15</w:t>
      </w:r>
      <w:r>
        <w:rPr>
          <w:rFonts w:ascii="Book Antiqua" w:eastAsia="SimSun" w:hAnsi="Book Antiqua" w:cs="SimSun" w:hint="eastAsia"/>
          <w:sz w:val="24"/>
          <w:szCs w:val="24"/>
          <w:lang w:eastAsia="zh-CN"/>
        </w:rPr>
        <w:t xml:space="preserve"> </w:t>
      </w:r>
      <w:r w:rsidRPr="00DF791F">
        <w:rPr>
          <w:rFonts w:ascii="Book Antiqua" w:eastAsia="SimSun" w:hAnsi="Book Antiqua" w:cs="SimSun"/>
          <w:b/>
          <w:sz w:val="24"/>
          <w:szCs w:val="24"/>
          <w:lang w:eastAsia="zh-CN"/>
        </w:rPr>
        <w:t>Klimstra DS</w:t>
      </w:r>
      <w:r w:rsidRPr="00DF791F">
        <w:rPr>
          <w:rFonts w:ascii="Book Antiqua" w:eastAsia="SimSun" w:hAnsi="Book Antiqua" w:cs="SimSun"/>
          <w:sz w:val="24"/>
          <w:szCs w:val="24"/>
          <w:lang w:eastAsia="zh-CN"/>
        </w:rPr>
        <w:t>, Arnold R, Capella C, Hruban RH, Klöppel G, Komminoth P, Solcia E, Rindi G. Neuroendocrine neoplasms of the pancreas. 4</w:t>
      </w:r>
      <w:r w:rsidRPr="00DF791F">
        <w:rPr>
          <w:rFonts w:ascii="Book Antiqua" w:eastAsia="SimSun" w:hAnsi="Book Antiqua" w:cs="SimSun"/>
          <w:sz w:val="24"/>
          <w:szCs w:val="24"/>
          <w:vertAlign w:val="superscript"/>
          <w:lang w:eastAsia="zh-CN"/>
        </w:rPr>
        <w:t>th</w:t>
      </w:r>
      <w:r>
        <w:rPr>
          <w:rFonts w:ascii="Book Antiqua" w:eastAsia="SimSun" w:hAnsi="Book Antiqua" w:cs="SimSun" w:hint="eastAsia"/>
          <w:sz w:val="24"/>
          <w:szCs w:val="24"/>
          <w:lang w:eastAsia="zh-CN"/>
        </w:rPr>
        <w:t xml:space="preserve"> </w:t>
      </w:r>
      <w:r w:rsidRPr="00DF791F">
        <w:rPr>
          <w:rFonts w:ascii="Book Antiqua" w:eastAsia="SimSun" w:hAnsi="Book Antiqua" w:cs="SimSun"/>
          <w:sz w:val="24"/>
          <w:szCs w:val="24"/>
          <w:lang w:eastAsia="zh-CN"/>
        </w:rPr>
        <w:t>ed. In: Bosman F, Carneiro, F, Hruban RH, Theise N, editors. WHO Classification of tumours of the digestive</w:t>
      </w:r>
      <w:r>
        <w:rPr>
          <w:rFonts w:ascii="Book Antiqua" w:eastAsia="SimSun" w:hAnsi="Book Antiqua" w:cs="SimSun" w:hint="eastAsia"/>
          <w:sz w:val="24"/>
          <w:szCs w:val="24"/>
          <w:lang w:eastAsia="zh-CN"/>
        </w:rPr>
        <w:t xml:space="preserve"> </w:t>
      </w:r>
      <w:r w:rsidRPr="00DF791F">
        <w:rPr>
          <w:rFonts w:ascii="Book Antiqua" w:eastAsia="SimSun" w:hAnsi="Book Antiqua" w:cs="SimSun"/>
          <w:sz w:val="24"/>
          <w:szCs w:val="24"/>
          <w:lang w:eastAsia="zh-CN"/>
        </w:rPr>
        <w:t xml:space="preserve">system. </w:t>
      </w:r>
      <w:r>
        <w:rPr>
          <w:rFonts w:ascii="Book Antiqua" w:eastAsia="SimSun" w:hAnsi="Book Antiqua" w:cs="SimSun"/>
          <w:sz w:val="24"/>
          <w:szCs w:val="24"/>
          <w:lang w:eastAsia="zh-CN"/>
        </w:rPr>
        <w:t>Lyon: IARC Press, 2010: 322-326</w:t>
      </w:r>
    </w:p>
    <w:p w:rsidR="00AE24DC" w:rsidRPr="007D495F" w:rsidRDefault="00AE24DC" w:rsidP="00145474">
      <w:pPr>
        <w:snapToGrid w:val="0"/>
        <w:spacing w:after="0" w:line="360" w:lineRule="auto"/>
        <w:jc w:val="both"/>
        <w:rPr>
          <w:rFonts w:ascii="Book Antiqua" w:eastAsia="SimSun" w:hAnsi="Book Antiqua" w:cs="SimSun"/>
          <w:sz w:val="24"/>
          <w:szCs w:val="24"/>
          <w:lang w:eastAsia="zh-CN"/>
        </w:rPr>
      </w:pPr>
      <w:r w:rsidRPr="007D495F">
        <w:rPr>
          <w:rFonts w:ascii="Book Antiqua" w:eastAsia="SimSun" w:hAnsi="Book Antiqua" w:cs="SimSun"/>
          <w:sz w:val="24"/>
          <w:szCs w:val="24"/>
          <w:lang w:eastAsia="zh-CN"/>
        </w:rPr>
        <w:t>16 </w:t>
      </w:r>
      <w:r w:rsidRPr="007D495F">
        <w:rPr>
          <w:rFonts w:ascii="Book Antiqua" w:eastAsia="SimSun" w:hAnsi="Book Antiqua" w:cs="SimSun"/>
          <w:b/>
          <w:bCs/>
          <w:sz w:val="24"/>
          <w:szCs w:val="24"/>
          <w:lang w:eastAsia="zh-CN"/>
        </w:rPr>
        <w:t>Yang Z</w:t>
      </w:r>
      <w:r w:rsidRPr="007D495F">
        <w:rPr>
          <w:rFonts w:ascii="Book Antiqua" w:eastAsia="SimSun" w:hAnsi="Book Antiqua" w:cs="SimSun"/>
          <w:sz w:val="24"/>
          <w:szCs w:val="24"/>
          <w:lang w:eastAsia="zh-CN"/>
        </w:rPr>
        <w:t>, Tang LH, Klimstra DS. Gastroenteropancreatic neuroendocrine neoplasms: historical context and current issues. </w:t>
      </w:r>
      <w:r w:rsidRPr="007D495F">
        <w:rPr>
          <w:rFonts w:ascii="Book Antiqua" w:eastAsia="SimSun" w:hAnsi="Book Antiqua" w:cs="SimSun"/>
          <w:i/>
          <w:iCs/>
          <w:sz w:val="24"/>
          <w:szCs w:val="24"/>
          <w:lang w:eastAsia="zh-CN"/>
        </w:rPr>
        <w:t>Semin Diagn Pathol</w:t>
      </w:r>
      <w:r w:rsidRPr="007D495F">
        <w:rPr>
          <w:rFonts w:ascii="Book Antiqua" w:eastAsia="SimSun" w:hAnsi="Book Antiqua" w:cs="SimSun"/>
          <w:sz w:val="24"/>
          <w:szCs w:val="24"/>
          <w:lang w:eastAsia="zh-CN"/>
        </w:rPr>
        <w:t> 2013; </w:t>
      </w:r>
      <w:r w:rsidRPr="007D495F">
        <w:rPr>
          <w:rFonts w:ascii="Book Antiqua" w:eastAsia="SimSun" w:hAnsi="Book Antiqua" w:cs="SimSun"/>
          <w:b/>
          <w:bCs/>
          <w:sz w:val="24"/>
          <w:szCs w:val="24"/>
          <w:lang w:eastAsia="zh-CN"/>
        </w:rPr>
        <w:t>30</w:t>
      </w:r>
      <w:r w:rsidRPr="007D495F">
        <w:rPr>
          <w:rFonts w:ascii="Book Antiqua" w:eastAsia="SimSun" w:hAnsi="Book Antiqua" w:cs="SimSun"/>
          <w:sz w:val="24"/>
          <w:szCs w:val="24"/>
          <w:lang w:eastAsia="zh-CN"/>
        </w:rPr>
        <w:t>: 186-196 [PMID: 24144288 DOI: 10.1053/j.semdp.2013.06.005]</w:t>
      </w:r>
    </w:p>
    <w:p w:rsidR="00AE24DC" w:rsidRPr="007D495F" w:rsidRDefault="00AE24DC" w:rsidP="00145474">
      <w:pPr>
        <w:snapToGrid w:val="0"/>
        <w:spacing w:after="0" w:line="360" w:lineRule="auto"/>
        <w:jc w:val="both"/>
        <w:rPr>
          <w:rFonts w:ascii="Book Antiqua" w:eastAsia="SimSun" w:hAnsi="Book Antiqua" w:cs="SimSun"/>
          <w:sz w:val="24"/>
          <w:szCs w:val="24"/>
          <w:lang w:eastAsia="zh-CN"/>
        </w:rPr>
      </w:pPr>
      <w:r w:rsidRPr="007D495F">
        <w:rPr>
          <w:rFonts w:ascii="Book Antiqua" w:eastAsia="SimSun" w:hAnsi="Book Antiqua" w:cs="SimSun"/>
          <w:sz w:val="24"/>
          <w:szCs w:val="24"/>
          <w:lang w:eastAsia="zh-CN"/>
        </w:rPr>
        <w:t>17 </w:t>
      </w:r>
      <w:r w:rsidRPr="007D495F">
        <w:rPr>
          <w:rFonts w:ascii="Book Antiqua" w:eastAsia="SimSun" w:hAnsi="Book Antiqua" w:cs="SimSun"/>
          <w:b/>
          <w:bCs/>
          <w:sz w:val="24"/>
          <w:szCs w:val="24"/>
          <w:lang w:eastAsia="zh-CN"/>
        </w:rPr>
        <w:t>Khan MS</w:t>
      </w:r>
      <w:r w:rsidRPr="007D495F">
        <w:rPr>
          <w:rFonts w:ascii="Book Antiqua" w:eastAsia="SimSun" w:hAnsi="Book Antiqua" w:cs="SimSun"/>
          <w:sz w:val="24"/>
          <w:szCs w:val="24"/>
          <w:lang w:eastAsia="zh-CN"/>
        </w:rPr>
        <w:t>, Luong TV, Watkins J, Toumpanakis C, Caplin ME, Meyer T. A comparison of Ki-67 and mitotic count as prognostic markers for metastatic pancreatic and midgut neuroendocrine neoplasms. </w:t>
      </w:r>
      <w:r w:rsidRPr="007D495F">
        <w:rPr>
          <w:rFonts w:ascii="Book Antiqua" w:eastAsia="SimSun" w:hAnsi="Book Antiqua" w:cs="SimSun"/>
          <w:i/>
          <w:iCs/>
          <w:sz w:val="24"/>
          <w:szCs w:val="24"/>
          <w:lang w:eastAsia="zh-CN"/>
        </w:rPr>
        <w:t>Br J Cancer</w:t>
      </w:r>
      <w:r w:rsidRPr="007D495F">
        <w:rPr>
          <w:rFonts w:ascii="Book Antiqua" w:eastAsia="SimSun" w:hAnsi="Book Antiqua" w:cs="SimSun"/>
          <w:sz w:val="24"/>
          <w:szCs w:val="24"/>
          <w:lang w:eastAsia="zh-CN"/>
        </w:rPr>
        <w:t> 2013; </w:t>
      </w:r>
      <w:r w:rsidRPr="007D495F">
        <w:rPr>
          <w:rFonts w:ascii="Book Antiqua" w:eastAsia="SimSun" w:hAnsi="Book Antiqua" w:cs="SimSun"/>
          <w:b/>
          <w:bCs/>
          <w:sz w:val="24"/>
          <w:szCs w:val="24"/>
          <w:lang w:eastAsia="zh-CN"/>
        </w:rPr>
        <w:t>108</w:t>
      </w:r>
      <w:r w:rsidRPr="007D495F">
        <w:rPr>
          <w:rFonts w:ascii="Book Antiqua" w:eastAsia="SimSun" w:hAnsi="Book Antiqua" w:cs="SimSun"/>
          <w:sz w:val="24"/>
          <w:szCs w:val="24"/>
          <w:lang w:eastAsia="zh-CN"/>
        </w:rPr>
        <w:t>: 1838-1845 [PMID: 23579216 DOI: 10.1038/bjc.2013.156]</w:t>
      </w:r>
    </w:p>
    <w:p w:rsidR="00AE24DC" w:rsidRPr="007D495F" w:rsidRDefault="00AE24DC" w:rsidP="00145474">
      <w:pPr>
        <w:snapToGrid w:val="0"/>
        <w:spacing w:after="0" w:line="360" w:lineRule="auto"/>
        <w:jc w:val="both"/>
        <w:rPr>
          <w:rFonts w:ascii="Book Antiqua" w:eastAsia="SimSun" w:hAnsi="Book Antiqua" w:cs="SimSun"/>
          <w:sz w:val="24"/>
          <w:szCs w:val="24"/>
          <w:lang w:eastAsia="zh-CN"/>
        </w:rPr>
      </w:pPr>
      <w:r w:rsidRPr="007D495F">
        <w:rPr>
          <w:rFonts w:ascii="Book Antiqua" w:eastAsia="SimSun" w:hAnsi="Book Antiqua" w:cs="SimSun"/>
          <w:sz w:val="24"/>
          <w:szCs w:val="24"/>
          <w:lang w:eastAsia="zh-CN"/>
        </w:rPr>
        <w:t>18 </w:t>
      </w:r>
      <w:r w:rsidRPr="007D495F">
        <w:rPr>
          <w:rFonts w:ascii="Book Antiqua" w:eastAsia="SimSun" w:hAnsi="Book Antiqua" w:cs="SimSun"/>
          <w:b/>
          <w:bCs/>
          <w:sz w:val="24"/>
          <w:szCs w:val="24"/>
          <w:lang w:eastAsia="zh-CN"/>
        </w:rPr>
        <w:t>McCall CM</w:t>
      </w:r>
      <w:r w:rsidRPr="007D495F">
        <w:rPr>
          <w:rFonts w:ascii="Book Antiqua" w:eastAsia="SimSun" w:hAnsi="Book Antiqua" w:cs="SimSun"/>
          <w:sz w:val="24"/>
          <w:szCs w:val="24"/>
          <w:lang w:eastAsia="zh-CN"/>
        </w:rPr>
        <w:t xml:space="preserve">, Shi C, Cornish TC, Klimstra DS, Tang LH, Basturk O, Mun LJ, Ellison TA, Wolfgang CL, Choti MA, Schulick RD, Edil BH, Hruban RH. Grading of well-differentiated pancreatic neuroendocrine tumors is improved by the inclusion of both </w:t>
      </w:r>
      <w:r w:rsidRPr="007D495F">
        <w:rPr>
          <w:rFonts w:ascii="Book Antiqua" w:eastAsia="SimSun" w:hAnsi="Book Antiqua" w:cs="SimSun"/>
          <w:sz w:val="24"/>
          <w:szCs w:val="24"/>
          <w:lang w:eastAsia="zh-CN"/>
        </w:rPr>
        <w:lastRenderedPageBreak/>
        <w:t>Ki67 proliferative index and mitotic rate. </w:t>
      </w:r>
      <w:r w:rsidRPr="007D495F">
        <w:rPr>
          <w:rFonts w:ascii="Book Antiqua" w:eastAsia="SimSun" w:hAnsi="Book Antiqua" w:cs="SimSun"/>
          <w:i/>
          <w:iCs/>
          <w:sz w:val="24"/>
          <w:szCs w:val="24"/>
          <w:lang w:eastAsia="zh-CN"/>
        </w:rPr>
        <w:t>Am J Surg Pathol</w:t>
      </w:r>
      <w:r>
        <w:rPr>
          <w:rFonts w:ascii="Book Antiqua" w:eastAsia="SimSun" w:hAnsi="Book Antiqua" w:cs="SimSun" w:hint="eastAsia"/>
          <w:sz w:val="24"/>
          <w:szCs w:val="24"/>
          <w:lang w:eastAsia="zh-CN"/>
        </w:rPr>
        <w:t xml:space="preserve"> </w:t>
      </w:r>
      <w:r w:rsidRPr="007D495F">
        <w:rPr>
          <w:rFonts w:ascii="Book Antiqua" w:eastAsia="SimSun" w:hAnsi="Book Antiqua" w:cs="SimSun"/>
          <w:sz w:val="24"/>
          <w:szCs w:val="24"/>
          <w:lang w:eastAsia="zh-CN"/>
        </w:rPr>
        <w:t>2013;</w:t>
      </w:r>
      <w:r>
        <w:rPr>
          <w:rFonts w:ascii="Book Antiqua" w:eastAsia="SimSun" w:hAnsi="Book Antiqua" w:cs="SimSun" w:hint="eastAsia"/>
          <w:sz w:val="24"/>
          <w:szCs w:val="24"/>
          <w:lang w:eastAsia="zh-CN"/>
        </w:rPr>
        <w:t xml:space="preserve"> </w:t>
      </w:r>
      <w:r w:rsidRPr="007D495F">
        <w:rPr>
          <w:rFonts w:ascii="Book Antiqua" w:eastAsia="SimSun" w:hAnsi="Book Antiqua" w:cs="SimSun"/>
          <w:b/>
          <w:bCs/>
          <w:sz w:val="24"/>
          <w:szCs w:val="24"/>
          <w:lang w:eastAsia="zh-CN"/>
        </w:rPr>
        <w:t>37</w:t>
      </w:r>
      <w:r w:rsidRPr="007D495F">
        <w:rPr>
          <w:rFonts w:ascii="Book Antiqua" w:eastAsia="SimSun" w:hAnsi="Book Antiqua" w:cs="SimSun"/>
          <w:sz w:val="24"/>
          <w:szCs w:val="24"/>
          <w:lang w:eastAsia="zh-CN"/>
        </w:rPr>
        <w:t>: 1671-1677 [PMID: 24121170 DOI: 10.1097/PAS.0000000000000089]</w:t>
      </w:r>
    </w:p>
    <w:p w:rsidR="00AE24DC" w:rsidRPr="007D495F" w:rsidRDefault="00AE24DC" w:rsidP="00145474">
      <w:pPr>
        <w:snapToGrid w:val="0"/>
        <w:spacing w:after="0" w:line="360" w:lineRule="auto"/>
        <w:jc w:val="both"/>
        <w:rPr>
          <w:rFonts w:ascii="Book Antiqua" w:eastAsia="SimSun" w:hAnsi="Book Antiqua" w:cs="SimSun"/>
          <w:sz w:val="24"/>
          <w:szCs w:val="24"/>
          <w:lang w:eastAsia="zh-CN"/>
        </w:rPr>
      </w:pPr>
      <w:r w:rsidRPr="007D495F">
        <w:rPr>
          <w:rFonts w:ascii="Book Antiqua" w:eastAsia="SimSun" w:hAnsi="Book Antiqua" w:cs="SimSun"/>
          <w:sz w:val="24"/>
          <w:szCs w:val="24"/>
          <w:lang w:eastAsia="zh-CN"/>
        </w:rPr>
        <w:t>19 </w:t>
      </w:r>
      <w:r w:rsidRPr="007D495F">
        <w:rPr>
          <w:rFonts w:ascii="Book Antiqua" w:eastAsia="SimSun" w:hAnsi="Book Antiqua" w:cs="SimSun"/>
          <w:b/>
          <w:bCs/>
          <w:sz w:val="24"/>
          <w:szCs w:val="24"/>
          <w:lang w:eastAsia="zh-CN"/>
        </w:rPr>
        <w:t>Maire F</w:t>
      </w:r>
      <w:r w:rsidRPr="007D495F">
        <w:rPr>
          <w:rFonts w:ascii="Book Antiqua" w:eastAsia="SimSun" w:hAnsi="Book Antiqua" w:cs="SimSun"/>
          <w:sz w:val="24"/>
          <w:szCs w:val="24"/>
          <w:lang w:eastAsia="zh-CN"/>
        </w:rPr>
        <w:t>, Couvelard A, Vullierme MP, Kianmanesh R, O'Toole D, Hammel P, Belghiti J, Ruszniewski P. Primary endocrine tumours of the liver. </w:t>
      </w:r>
      <w:r w:rsidRPr="007D495F">
        <w:rPr>
          <w:rFonts w:ascii="Book Antiqua" w:eastAsia="SimSun" w:hAnsi="Book Antiqua" w:cs="SimSun"/>
          <w:i/>
          <w:iCs/>
          <w:sz w:val="24"/>
          <w:szCs w:val="24"/>
          <w:lang w:eastAsia="zh-CN"/>
        </w:rPr>
        <w:t>Br J Surg</w:t>
      </w:r>
      <w:r w:rsidRPr="007D495F">
        <w:rPr>
          <w:rFonts w:ascii="Book Antiqua" w:eastAsia="SimSun" w:hAnsi="Book Antiqua" w:cs="SimSun"/>
          <w:sz w:val="24"/>
          <w:szCs w:val="24"/>
          <w:lang w:eastAsia="zh-CN"/>
        </w:rPr>
        <w:t> 2005; </w:t>
      </w:r>
      <w:r w:rsidRPr="007D495F">
        <w:rPr>
          <w:rFonts w:ascii="Book Antiqua" w:eastAsia="SimSun" w:hAnsi="Book Antiqua" w:cs="SimSun"/>
          <w:b/>
          <w:bCs/>
          <w:sz w:val="24"/>
          <w:szCs w:val="24"/>
          <w:lang w:eastAsia="zh-CN"/>
        </w:rPr>
        <w:t>92</w:t>
      </w:r>
      <w:r w:rsidRPr="007D495F">
        <w:rPr>
          <w:rFonts w:ascii="Book Antiqua" w:eastAsia="SimSun" w:hAnsi="Book Antiqua" w:cs="SimSun"/>
          <w:sz w:val="24"/>
          <w:szCs w:val="24"/>
          <w:lang w:eastAsia="zh-CN"/>
        </w:rPr>
        <w:t>: 1255-1260 [PMID: 15988793 DOI: 10.1002/bjs.5073]</w:t>
      </w:r>
    </w:p>
    <w:p w:rsidR="00AE24DC" w:rsidRPr="007D495F" w:rsidRDefault="00AE24DC" w:rsidP="00145474">
      <w:pPr>
        <w:snapToGrid w:val="0"/>
        <w:spacing w:after="0" w:line="360" w:lineRule="auto"/>
        <w:jc w:val="both"/>
        <w:rPr>
          <w:rFonts w:ascii="Book Antiqua" w:eastAsia="SimSun" w:hAnsi="Book Antiqua" w:cs="SimSun"/>
          <w:sz w:val="24"/>
          <w:szCs w:val="24"/>
          <w:lang w:eastAsia="zh-CN"/>
        </w:rPr>
      </w:pPr>
      <w:r w:rsidRPr="007D495F">
        <w:rPr>
          <w:rFonts w:ascii="Book Antiqua" w:eastAsia="SimSun" w:hAnsi="Book Antiqua" w:cs="SimSun"/>
          <w:sz w:val="24"/>
          <w:szCs w:val="24"/>
          <w:lang w:eastAsia="zh-CN"/>
        </w:rPr>
        <w:t>20 </w:t>
      </w:r>
      <w:r w:rsidRPr="007D495F">
        <w:rPr>
          <w:rFonts w:ascii="Book Antiqua" w:eastAsia="SimSun" w:hAnsi="Book Antiqua" w:cs="SimSun"/>
          <w:b/>
          <w:bCs/>
          <w:sz w:val="24"/>
          <w:szCs w:val="24"/>
          <w:lang w:eastAsia="zh-CN"/>
        </w:rPr>
        <w:t>Chan DT</w:t>
      </w:r>
      <w:r w:rsidRPr="007D495F">
        <w:rPr>
          <w:rFonts w:ascii="Book Antiqua" w:eastAsia="SimSun" w:hAnsi="Book Antiqua" w:cs="SimSun"/>
          <w:sz w:val="24"/>
          <w:szCs w:val="24"/>
          <w:lang w:eastAsia="zh-CN"/>
        </w:rPr>
        <w:t>, Luk AO, So WY, Kong AP, Chow FC, Ma RC, Lo AW. Natural history and outcome in Chinese patients with gastroenteropancreatic neuroendocrine tumours: - a 17-year retrospective analysis. </w:t>
      </w:r>
      <w:r w:rsidRPr="007D495F">
        <w:rPr>
          <w:rFonts w:ascii="Book Antiqua" w:eastAsia="SimSun" w:hAnsi="Book Antiqua" w:cs="SimSun"/>
          <w:i/>
          <w:iCs/>
          <w:sz w:val="24"/>
          <w:szCs w:val="24"/>
          <w:lang w:eastAsia="zh-CN"/>
        </w:rPr>
        <w:t>BMC Endocr Disord</w:t>
      </w:r>
      <w:r w:rsidRPr="007D495F">
        <w:rPr>
          <w:rFonts w:ascii="Book Antiqua" w:eastAsia="SimSun" w:hAnsi="Book Antiqua" w:cs="SimSun"/>
          <w:sz w:val="24"/>
          <w:szCs w:val="24"/>
          <w:lang w:eastAsia="zh-CN"/>
        </w:rPr>
        <w:t> 2016; </w:t>
      </w:r>
      <w:r w:rsidRPr="007D495F">
        <w:rPr>
          <w:rFonts w:ascii="Book Antiqua" w:eastAsia="SimSun" w:hAnsi="Book Antiqua" w:cs="SimSun"/>
          <w:b/>
          <w:bCs/>
          <w:sz w:val="24"/>
          <w:szCs w:val="24"/>
          <w:lang w:eastAsia="zh-CN"/>
        </w:rPr>
        <w:t>16</w:t>
      </w:r>
      <w:r w:rsidRPr="007D495F">
        <w:rPr>
          <w:rFonts w:ascii="Book Antiqua" w:eastAsia="SimSun" w:hAnsi="Book Antiqua" w:cs="SimSun"/>
          <w:sz w:val="24"/>
          <w:szCs w:val="24"/>
          <w:lang w:eastAsia="zh-CN"/>
        </w:rPr>
        <w:t>: 12 [PMID: 26911576 DOI: 10.1186/s12902-016-0087-9]</w:t>
      </w:r>
    </w:p>
    <w:p w:rsidR="00AE24DC" w:rsidRPr="007D495F" w:rsidRDefault="00AE24DC" w:rsidP="00145474">
      <w:pPr>
        <w:snapToGrid w:val="0"/>
        <w:spacing w:after="0" w:line="360" w:lineRule="auto"/>
        <w:jc w:val="both"/>
        <w:rPr>
          <w:rFonts w:ascii="Book Antiqua" w:eastAsia="SimSun" w:hAnsi="Book Antiqua" w:cs="SimSun"/>
          <w:sz w:val="24"/>
          <w:szCs w:val="24"/>
          <w:lang w:eastAsia="zh-CN"/>
        </w:rPr>
      </w:pPr>
      <w:r w:rsidRPr="007D495F">
        <w:rPr>
          <w:rFonts w:ascii="Book Antiqua" w:eastAsia="SimSun" w:hAnsi="Book Antiqua" w:cs="SimSun"/>
          <w:sz w:val="24"/>
          <w:szCs w:val="24"/>
          <w:lang w:eastAsia="zh-CN"/>
        </w:rPr>
        <w:t>21 </w:t>
      </w:r>
      <w:r w:rsidRPr="007D495F">
        <w:rPr>
          <w:rFonts w:ascii="Book Antiqua" w:eastAsia="SimSun" w:hAnsi="Book Antiqua" w:cs="SimSun"/>
          <w:b/>
          <w:bCs/>
          <w:sz w:val="24"/>
          <w:szCs w:val="24"/>
          <w:lang w:eastAsia="zh-CN"/>
        </w:rPr>
        <w:t>Hentic O</w:t>
      </w:r>
      <w:r w:rsidRPr="007D495F">
        <w:rPr>
          <w:rFonts w:ascii="Book Antiqua" w:eastAsia="SimSun" w:hAnsi="Book Antiqua" w:cs="SimSun"/>
          <w:sz w:val="24"/>
          <w:szCs w:val="24"/>
          <w:lang w:eastAsia="zh-CN"/>
        </w:rPr>
        <w:t>, Couvelard A, Rebours V, Zappa M, Dokmak S, Hammel P, Maire F, O'Toole D, Lévy P, Sauvanet A, Ruszniewski P. Ki-67 index, tumor differentiation, and extent of liver involvement are independent prognostic factors in patients with liver metastases of digestive endocrine carcinomas. </w:t>
      </w:r>
      <w:r w:rsidRPr="007D495F">
        <w:rPr>
          <w:rFonts w:ascii="Book Antiqua" w:eastAsia="SimSun" w:hAnsi="Book Antiqua" w:cs="SimSun"/>
          <w:i/>
          <w:iCs/>
          <w:sz w:val="24"/>
          <w:szCs w:val="24"/>
          <w:lang w:eastAsia="zh-CN"/>
        </w:rPr>
        <w:t>Endocr Relat Cancer</w:t>
      </w:r>
      <w:r w:rsidRPr="007D495F">
        <w:rPr>
          <w:rFonts w:ascii="Book Antiqua" w:eastAsia="SimSun" w:hAnsi="Book Antiqua" w:cs="SimSun"/>
          <w:sz w:val="24"/>
          <w:szCs w:val="24"/>
          <w:lang w:eastAsia="zh-CN"/>
        </w:rPr>
        <w:t> 2011; </w:t>
      </w:r>
      <w:r w:rsidRPr="007D495F">
        <w:rPr>
          <w:rFonts w:ascii="Book Antiqua" w:eastAsia="SimSun" w:hAnsi="Book Antiqua" w:cs="SimSun"/>
          <w:b/>
          <w:bCs/>
          <w:sz w:val="24"/>
          <w:szCs w:val="24"/>
          <w:lang w:eastAsia="zh-CN"/>
        </w:rPr>
        <w:t>18</w:t>
      </w:r>
      <w:r w:rsidRPr="007D495F">
        <w:rPr>
          <w:rFonts w:ascii="Book Antiqua" w:eastAsia="SimSun" w:hAnsi="Book Antiqua" w:cs="SimSun"/>
          <w:sz w:val="24"/>
          <w:szCs w:val="24"/>
          <w:lang w:eastAsia="zh-CN"/>
        </w:rPr>
        <w:t>: 51-59 [PMID: 20959440 DOI: 10.1677/ERC-09-0319]</w:t>
      </w:r>
    </w:p>
    <w:p w:rsidR="00AE24DC" w:rsidRPr="007D495F" w:rsidRDefault="00AE24DC" w:rsidP="00145474">
      <w:pPr>
        <w:snapToGrid w:val="0"/>
        <w:spacing w:after="0" w:line="360" w:lineRule="auto"/>
        <w:jc w:val="both"/>
        <w:rPr>
          <w:rFonts w:ascii="Book Antiqua" w:eastAsia="SimSun" w:hAnsi="Book Antiqua" w:cs="SimSun"/>
          <w:sz w:val="24"/>
          <w:szCs w:val="24"/>
          <w:lang w:eastAsia="zh-CN"/>
        </w:rPr>
      </w:pPr>
      <w:r w:rsidRPr="007D495F">
        <w:rPr>
          <w:rFonts w:ascii="Book Antiqua" w:eastAsia="SimSun" w:hAnsi="Book Antiqua" w:cs="SimSun"/>
          <w:sz w:val="24"/>
          <w:szCs w:val="24"/>
          <w:lang w:eastAsia="zh-CN"/>
        </w:rPr>
        <w:t>22 </w:t>
      </w:r>
      <w:r w:rsidRPr="007D495F">
        <w:rPr>
          <w:rFonts w:ascii="Book Antiqua" w:eastAsia="SimSun" w:hAnsi="Book Antiqua" w:cs="SimSun"/>
          <w:b/>
          <w:bCs/>
          <w:sz w:val="24"/>
          <w:szCs w:val="24"/>
          <w:lang w:eastAsia="zh-CN"/>
        </w:rPr>
        <w:t>Shin Y</w:t>
      </w:r>
      <w:r w:rsidRPr="007D495F">
        <w:rPr>
          <w:rFonts w:ascii="Book Antiqua" w:eastAsia="SimSun" w:hAnsi="Book Antiqua" w:cs="SimSun"/>
          <w:sz w:val="24"/>
          <w:szCs w:val="24"/>
          <w:lang w:eastAsia="zh-CN"/>
        </w:rPr>
        <w:t>, Ha SY, Hyeon J, Lee B, Lee J, Jang KT, Kim KM, Park YS, Park CK. Gastroenteropancreatic Neuroendocrine Tumors with Liver Metastases in Korea: A Clinicopathological Analysis of 72 Cases in a Single Institute. </w:t>
      </w:r>
      <w:r w:rsidRPr="007D495F">
        <w:rPr>
          <w:rFonts w:ascii="Book Antiqua" w:eastAsia="SimSun" w:hAnsi="Book Antiqua" w:cs="SimSun"/>
          <w:i/>
          <w:iCs/>
          <w:sz w:val="24"/>
          <w:szCs w:val="24"/>
          <w:lang w:eastAsia="zh-CN"/>
        </w:rPr>
        <w:t>Cancer Res Treat</w:t>
      </w:r>
      <w:r w:rsidRPr="007D495F">
        <w:rPr>
          <w:rFonts w:ascii="Book Antiqua" w:eastAsia="SimSun" w:hAnsi="Book Antiqua" w:cs="SimSun"/>
          <w:sz w:val="24"/>
          <w:szCs w:val="24"/>
          <w:lang w:eastAsia="zh-CN"/>
        </w:rPr>
        <w:t> 2015; </w:t>
      </w:r>
      <w:r w:rsidRPr="007D495F">
        <w:rPr>
          <w:rFonts w:ascii="Book Antiqua" w:eastAsia="SimSun" w:hAnsi="Book Antiqua" w:cs="SimSun"/>
          <w:b/>
          <w:bCs/>
          <w:sz w:val="24"/>
          <w:szCs w:val="24"/>
          <w:lang w:eastAsia="zh-CN"/>
        </w:rPr>
        <w:t>47</w:t>
      </w:r>
      <w:r w:rsidRPr="007D495F">
        <w:rPr>
          <w:rFonts w:ascii="Book Antiqua" w:eastAsia="SimSun" w:hAnsi="Book Antiqua" w:cs="SimSun"/>
          <w:sz w:val="24"/>
          <w:szCs w:val="24"/>
          <w:lang w:eastAsia="zh-CN"/>
        </w:rPr>
        <w:t>: 738-746 [PMID: 25687852 DOI: 10.4143/crt.2014.224]</w:t>
      </w:r>
    </w:p>
    <w:p w:rsidR="00AE24DC" w:rsidRPr="007D495F" w:rsidRDefault="00AE24DC" w:rsidP="00145474">
      <w:pPr>
        <w:snapToGrid w:val="0"/>
        <w:spacing w:after="0" w:line="360" w:lineRule="auto"/>
        <w:jc w:val="both"/>
        <w:rPr>
          <w:rFonts w:ascii="Book Antiqua" w:eastAsia="SimSun" w:hAnsi="Book Antiqua" w:cs="SimSun"/>
          <w:sz w:val="24"/>
          <w:szCs w:val="24"/>
          <w:lang w:eastAsia="zh-CN"/>
        </w:rPr>
      </w:pPr>
      <w:r w:rsidRPr="007D495F">
        <w:rPr>
          <w:rFonts w:ascii="Book Antiqua" w:eastAsia="SimSun" w:hAnsi="Book Antiqua" w:cs="SimSun"/>
          <w:sz w:val="24"/>
          <w:szCs w:val="24"/>
          <w:lang w:eastAsia="zh-CN"/>
        </w:rPr>
        <w:t>23 </w:t>
      </w:r>
      <w:r w:rsidRPr="007D495F">
        <w:rPr>
          <w:rFonts w:ascii="Book Antiqua" w:eastAsia="SimSun" w:hAnsi="Book Antiqua" w:cs="SimSun"/>
          <w:b/>
          <w:bCs/>
          <w:sz w:val="24"/>
          <w:szCs w:val="24"/>
          <w:lang w:eastAsia="zh-CN"/>
        </w:rPr>
        <w:t>Begum N</w:t>
      </w:r>
      <w:r w:rsidRPr="007D495F">
        <w:rPr>
          <w:rFonts w:ascii="Book Antiqua" w:eastAsia="SimSun" w:hAnsi="Book Antiqua" w:cs="SimSun"/>
          <w:sz w:val="24"/>
          <w:szCs w:val="24"/>
          <w:lang w:eastAsia="zh-CN"/>
        </w:rPr>
        <w:t>, Maasberg S, Plöckinger U, Anlauf M, Rinke A, Pöpperl G, Lehnert H, Izbicki JR, Krausch M, Vashist YK, Raffel A, Bürk CG, Hoffmann J, Goretzki P, Pape UF. [Neuroendocrine tumours of the GI tract--data from the German NET Registry]. </w:t>
      </w:r>
      <w:r w:rsidRPr="007D495F">
        <w:rPr>
          <w:rFonts w:ascii="Book Antiqua" w:eastAsia="SimSun" w:hAnsi="Book Antiqua" w:cs="SimSun"/>
          <w:i/>
          <w:iCs/>
          <w:sz w:val="24"/>
          <w:szCs w:val="24"/>
          <w:lang w:eastAsia="zh-CN"/>
        </w:rPr>
        <w:t>Zentralbl Chir</w:t>
      </w:r>
      <w:r w:rsidRPr="007D495F">
        <w:rPr>
          <w:rFonts w:ascii="Book Antiqua" w:eastAsia="SimSun" w:hAnsi="Book Antiqua" w:cs="SimSun"/>
          <w:sz w:val="24"/>
          <w:szCs w:val="24"/>
          <w:lang w:eastAsia="zh-CN"/>
        </w:rPr>
        <w:t> 2014; </w:t>
      </w:r>
      <w:r w:rsidRPr="007D495F">
        <w:rPr>
          <w:rFonts w:ascii="Book Antiqua" w:eastAsia="SimSun" w:hAnsi="Book Antiqua" w:cs="SimSun"/>
          <w:b/>
          <w:bCs/>
          <w:sz w:val="24"/>
          <w:szCs w:val="24"/>
          <w:lang w:eastAsia="zh-CN"/>
        </w:rPr>
        <w:t>139</w:t>
      </w:r>
      <w:r w:rsidRPr="007D495F">
        <w:rPr>
          <w:rFonts w:ascii="Book Antiqua" w:eastAsia="SimSun" w:hAnsi="Book Antiqua" w:cs="SimSun"/>
          <w:sz w:val="24"/>
          <w:szCs w:val="24"/>
          <w:lang w:eastAsia="zh-CN"/>
        </w:rPr>
        <w:t>: 276-283 [PMID: 23042103]</w:t>
      </w:r>
    </w:p>
    <w:p w:rsidR="00AE24DC" w:rsidRPr="007D495F" w:rsidRDefault="00AE24DC" w:rsidP="00145474">
      <w:pPr>
        <w:snapToGrid w:val="0"/>
        <w:spacing w:after="0" w:line="360" w:lineRule="auto"/>
        <w:jc w:val="both"/>
        <w:rPr>
          <w:rFonts w:ascii="Book Antiqua" w:eastAsia="SimSun" w:hAnsi="Book Antiqua" w:cs="SimSun"/>
          <w:sz w:val="24"/>
          <w:szCs w:val="24"/>
          <w:lang w:eastAsia="zh-CN"/>
        </w:rPr>
      </w:pPr>
      <w:r w:rsidRPr="007D495F">
        <w:rPr>
          <w:rFonts w:ascii="Book Antiqua" w:eastAsia="SimSun" w:hAnsi="Book Antiqua" w:cs="SimSun"/>
          <w:sz w:val="24"/>
          <w:szCs w:val="24"/>
          <w:lang w:eastAsia="zh-CN"/>
        </w:rPr>
        <w:t>24 </w:t>
      </w:r>
      <w:r w:rsidRPr="007D495F">
        <w:rPr>
          <w:rFonts w:ascii="Book Antiqua" w:eastAsia="SimSun" w:hAnsi="Book Antiqua" w:cs="SimSun"/>
          <w:b/>
          <w:bCs/>
          <w:sz w:val="24"/>
          <w:szCs w:val="24"/>
          <w:lang w:eastAsia="zh-CN"/>
        </w:rPr>
        <w:t>Dromain C</w:t>
      </w:r>
      <w:r w:rsidRPr="007D495F">
        <w:rPr>
          <w:rFonts w:ascii="Book Antiqua" w:eastAsia="SimSun" w:hAnsi="Book Antiqua" w:cs="SimSun"/>
          <w:sz w:val="24"/>
          <w:szCs w:val="24"/>
          <w:lang w:eastAsia="zh-CN"/>
        </w:rPr>
        <w:t>, de Baere T, Lumbroso J, Caillet H, Laplanche A, Boige V, Ducreux M, Duvillard P, Elias D, Schlumberger M, Sigal R, Baudin E. Detection of liver metastases from endocrine tumors: a prospective comparison of somatostatin receptor scintigraphy, computed tomography, and magnetic resonance imaging. </w:t>
      </w:r>
      <w:r w:rsidRPr="007D495F">
        <w:rPr>
          <w:rFonts w:ascii="Book Antiqua" w:eastAsia="SimSun" w:hAnsi="Book Antiqua" w:cs="SimSun"/>
          <w:i/>
          <w:iCs/>
          <w:sz w:val="24"/>
          <w:szCs w:val="24"/>
          <w:lang w:eastAsia="zh-CN"/>
        </w:rPr>
        <w:t>J Clin Oncol</w:t>
      </w:r>
      <w:r w:rsidRPr="007D495F">
        <w:rPr>
          <w:rFonts w:ascii="Book Antiqua" w:eastAsia="SimSun" w:hAnsi="Book Antiqua" w:cs="SimSun"/>
          <w:sz w:val="24"/>
          <w:szCs w:val="24"/>
          <w:lang w:eastAsia="zh-CN"/>
        </w:rPr>
        <w:t> 2005; </w:t>
      </w:r>
      <w:r w:rsidRPr="007D495F">
        <w:rPr>
          <w:rFonts w:ascii="Book Antiqua" w:eastAsia="SimSun" w:hAnsi="Book Antiqua" w:cs="SimSun"/>
          <w:b/>
          <w:bCs/>
          <w:sz w:val="24"/>
          <w:szCs w:val="24"/>
          <w:lang w:eastAsia="zh-CN"/>
        </w:rPr>
        <w:t>23</w:t>
      </w:r>
      <w:r w:rsidRPr="007D495F">
        <w:rPr>
          <w:rFonts w:ascii="Book Antiqua" w:eastAsia="SimSun" w:hAnsi="Book Antiqua" w:cs="SimSun"/>
          <w:sz w:val="24"/>
          <w:szCs w:val="24"/>
          <w:lang w:eastAsia="zh-CN"/>
        </w:rPr>
        <w:t>: 70-78 [PMID: 15625361 DOI: 10.1200/JCO.2005.01.013]</w:t>
      </w:r>
    </w:p>
    <w:p w:rsidR="00AE24DC" w:rsidRPr="007D495F" w:rsidRDefault="00AE24DC" w:rsidP="00145474">
      <w:pPr>
        <w:snapToGrid w:val="0"/>
        <w:spacing w:after="0" w:line="360" w:lineRule="auto"/>
        <w:jc w:val="both"/>
        <w:rPr>
          <w:rFonts w:ascii="Book Antiqua" w:eastAsia="SimSun" w:hAnsi="Book Antiqua" w:cs="SimSun"/>
          <w:sz w:val="24"/>
          <w:szCs w:val="24"/>
          <w:lang w:eastAsia="zh-CN"/>
        </w:rPr>
      </w:pPr>
      <w:r w:rsidRPr="007D495F">
        <w:rPr>
          <w:rFonts w:ascii="Book Antiqua" w:eastAsia="SimSun" w:hAnsi="Book Antiqua" w:cs="SimSun"/>
          <w:sz w:val="24"/>
          <w:szCs w:val="24"/>
          <w:lang w:eastAsia="zh-CN"/>
        </w:rPr>
        <w:t>25 </w:t>
      </w:r>
      <w:r w:rsidRPr="007D495F">
        <w:rPr>
          <w:rFonts w:ascii="Book Antiqua" w:eastAsia="SimSun" w:hAnsi="Book Antiqua" w:cs="SimSun"/>
          <w:b/>
          <w:bCs/>
          <w:sz w:val="24"/>
          <w:szCs w:val="24"/>
          <w:lang w:eastAsia="zh-CN"/>
        </w:rPr>
        <w:t>Niederle MB</w:t>
      </w:r>
      <w:r w:rsidRPr="007D495F">
        <w:rPr>
          <w:rFonts w:ascii="Book Antiqua" w:eastAsia="SimSun" w:hAnsi="Book Antiqua" w:cs="SimSun"/>
          <w:sz w:val="24"/>
          <w:szCs w:val="24"/>
          <w:lang w:eastAsia="zh-CN"/>
        </w:rPr>
        <w:t xml:space="preserve">, Hackl M, Kaserer K, Niederle B. Gastroenteropancreatic neuroendocrine tumours: the current incidence and staging based on the WHO and </w:t>
      </w:r>
      <w:r w:rsidRPr="007D495F">
        <w:rPr>
          <w:rFonts w:ascii="Book Antiqua" w:eastAsia="SimSun" w:hAnsi="Book Antiqua" w:cs="SimSun"/>
          <w:sz w:val="24"/>
          <w:szCs w:val="24"/>
          <w:lang w:eastAsia="zh-CN"/>
        </w:rPr>
        <w:lastRenderedPageBreak/>
        <w:t>European Neuroendocrine Tumour Society classification: an analysis based on prospectively collected parameters. </w:t>
      </w:r>
      <w:r w:rsidRPr="007D495F">
        <w:rPr>
          <w:rFonts w:ascii="Book Antiqua" w:eastAsia="SimSun" w:hAnsi="Book Antiqua" w:cs="SimSun"/>
          <w:i/>
          <w:iCs/>
          <w:sz w:val="24"/>
          <w:szCs w:val="24"/>
          <w:lang w:eastAsia="zh-CN"/>
        </w:rPr>
        <w:t>Endocr Relat Cancer</w:t>
      </w:r>
      <w:r w:rsidRPr="007D495F">
        <w:rPr>
          <w:rFonts w:ascii="Book Antiqua" w:eastAsia="SimSun" w:hAnsi="Book Antiqua" w:cs="SimSun"/>
          <w:sz w:val="24"/>
          <w:szCs w:val="24"/>
          <w:lang w:eastAsia="zh-CN"/>
        </w:rPr>
        <w:t> 2010; </w:t>
      </w:r>
      <w:r w:rsidRPr="007D495F">
        <w:rPr>
          <w:rFonts w:ascii="Book Antiqua" w:eastAsia="SimSun" w:hAnsi="Book Antiqua" w:cs="SimSun"/>
          <w:b/>
          <w:bCs/>
          <w:sz w:val="24"/>
          <w:szCs w:val="24"/>
          <w:lang w:eastAsia="zh-CN"/>
        </w:rPr>
        <w:t>17</w:t>
      </w:r>
      <w:r w:rsidRPr="007D495F">
        <w:rPr>
          <w:rFonts w:ascii="Book Antiqua" w:eastAsia="SimSun" w:hAnsi="Book Antiqua" w:cs="SimSun"/>
          <w:sz w:val="24"/>
          <w:szCs w:val="24"/>
          <w:lang w:eastAsia="zh-CN"/>
        </w:rPr>
        <w:t>: 909-918 [PMID: 20702725 DOI: 10.1677/ERC-10-0152]</w:t>
      </w:r>
    </w:p>
    <w:p w:rsidR="00AE24DC" w:rsidRPr="007D495F" w:rsidRDefault="00AE24DC" w:rsidP="00145474">
      <w:pPr>
        <w:snapToGrid w:val="0"/>
        <w:spacing w:after="0" w:line="360" w:lineRule="auto"/>
        <w:jc w:val="both"/>
        <w:rPr>
          <w:rFonts w:ascii="Book Antiqua" w:eastAsia="SimSun" w:hAnsi="Book Antiqua" w:cs="SimSun"/>
          <w:sz w:val="24"/>
          <w:szCs w:val="24"/>
          <w:lang w:eastAsia="zh-CN"/>
        </w:rPr>
      </w:pPr>
      <w:r w:rsidRPr="007D495F">
        <w:rPr>
          <w:rFonts w:ascii="Book Antiqua" w:eastAsia="SimSun" w:hAnsi="Book Antiqua" w:cs="SimSun"/>
          <w:sz w:val="24"/>
          <w:szCs w:val="24"/>
          <w:lang w:eastAsia="zh-CN"/>
        </w:rPr>
        <w:t>26 </w:t>
      </w:r>
      <w:r w:rsidRPr="007D495F">
        <w:rPr>
          <w:rFonts w:ascii="Book Antiqua" w:eastAsia="SimSun" w:hAnsi="Book Antiqua" w:cs="SimSun"/>
          <w:b/>
          <w:bCs/>
          <w:sz w:val="24"/>
          <w:szCs w:val="24"/>
          <w:lang w:eastAsia="zh-CN"/>
        </w:rPr>
        <w:t>Shen YH</w:t>
      </w:r>
      <w:r w:rsidRPr="007D495F">
        <w:rPr>
          <w:rFonts w:ascii="Book Antiqua" w:eastAsia="SimSun" w:hAnsi="Book Antiqua" w:cs="SimSun"/>
          <w:sz w:val="24"/>
          <w:szCs w:val="24"/>
          <w:lang w:eastAsia="zh-CN"/>
        </w:rPr>
        <w:t>, Chen S, Zhang WT, Ji Y, Yu L, Sun HC, Qiu SJ, Ren N, Zhou J. Clinical analysis of gastroenteropancreatic neuroendocrine tumor with liver metastasis, compared with primary hepatic neuroendocrine tumor. </w:t>
      </w:r>
      <w:r w:rsidRPr="007D495F">
        <w:rPr>
          <w:rFonts w:ascii="Book Antiqua" w:eastAsia="SimSun" w:hAnsi="Book Antiqua" w:cs="SimSun"/>
          <w:i/>
          <w:iCs/>
          <w:sz w:val="24"/>
          <w:szCs w:val="24"/>
          <w:lang w:eastAsia="zh-CN"/>
        </w:rPr>
        <w:t>J Cancer Res Ther</w:t>
      </w:r>
      <w:r w:rsidRPr="007D495F">
        <w:rPr>
          <w:rFonts w:ascii="Book Antiqua" w:eastAsia="SimSun" w:hAnsi="Book Antiqua" w:cs="SimSun"/>
          <w:sz w:val="24"/>
          <w:szCs w:val="24"/>
          <w:lang w:eastAsia="zh-CN"/>
        </w:rPr>
        <w:t> 2014; </w:t>
      </w:r>
      <w:r w:rsidRPr="007D495F">
        <w:rPr>
          <w:rFonts w:ascii="Book Antiqua" w:eastAsia="SimSun" w:hAnsi="Book Antiqua" w:cs="SimSun"/>
          <w:b/>
          <w:bCs/>
          <w:sz w:val="24"/>
          <w:szCs w:val="24"/>
          <w:lang w:eastAsia="zh-CN"/>
        </w:rPr>
        <w:t>10 Suppl</w:t>
      </w:r>
      <w:r w:rsidRPr="007D495F">
        <w:rPr>
          <w:rFonts w:ascii="Book Antiqua" w:eastAsia="SimSun" w:hAnsi="Book Antiqua" w:cs="SimSun"/>
          <w:sz w:val="24"/>
          <w:szCs w:val="24"/>
          <w:lang w:eastAsia="zh-CN"/>
        </w:rPr>
        <w:t>: 276-280 [PMID: 25693935 DOI: 10.4103/0973-1482.151532]</w:t>
      </w:r>
    </w:p>
    <w:p w:rsidR="00AE24DC" w:rsidRPr="007D495F" w:rsidRDefault="00AE24DC" w:rsidP="00145474">
      <w:pPr>
        <w:snapToGrid w:val="0"/>
        <w:spacing w:after="0" w:line="360" w:lineRule="auto"/>
        <w:jc w:val="both"/>
        <w:rPr>
          <w:rFonts w:ascii="Book Antiqua" w:eastAsia="SimSun" w:hAnsi="Book Antiqua" w:cs="SimSun"/>
          <w:sz w:val="24"/>
          <w:szCs w:val="24"/>
          <w:lang w:eastAsia="zh-CN"/>
        </w:rPr>
      </w:pPr>
      <w:r w:rsidRPr="007D495F">
        <w:rPr>
          <w:rFonts w:ascii="Book Antiqua" w:eastAsia="SimSun" w:hAnsi="Book Antiqua" w:cs="SimSun"/>
          <w:sz w:val="24"/>
          <w:szCs w:val="24"/>
          <w:lang w:eastAsia="zh-CN"/>
        </w:rPr>
        <w:t>27 </w:t>
      </w:r>
      <w:r w:rsidRPr="007D495F">
        <w:rPr>
          <w:rFonts w:ascii="Book Antiqua" w:eastAsia="SimSun" w:hAnsi="Book Antiqua" w:cs="SimSun"/>
          <w:b/>
          <w:bCs/>
          <w:sz w:val="24"/>
          <w:szCs w:val="24"/>
          <w:lang w:eastAsia="zh-CN"/>
        </w:rPr>
        <w:t>Vagefi PA</w:t>
      </w:r>
      <w:r w:rsidRPr="007D495F">
        <w:rPr>
          <w:rFonts w:ascii="Book Antiqua" w:eastAsia="SimSun" w:hAnsi="Book Antiqua" w:cs="SimSun"/>
          <w:sz w:val="24"/>
          <w:szCs w:val="24"/>
          <w:lang w:eastAsia="zh-CN"/>
        </w:rPr>
        <w:t>, Razo O, Deshpande V, McGrath DJ, Lauwers GY, Thayer SP, Warshaw AL, Fernández-Del Castillo C. Evolving patterns in the detection and outcomes of pancreatic neuroendocrine neoplasms: the Massachusetts General Hospital experience from 1977 to 2005. </w:t>
      </w:r>
      <w:r w:rsidRPr="007D495F">
        <w:rPr>
          <w:rFonts w:ascii="Book Antiqua" w:eastAsia="SimSun" w:hAnsi="Book Antiqua" w:cs="SimSun"/>
          <w:i/>
          <w:iCs/>
          <w:sz w:val="24"/>
          <w:szCs w:val="24"/>
          <w:lang w:eastAsia="zh-CN"/>
        </w:rPr>
        <w:t>Arch Surg</w:t>
      </w:r>
      <w:r w:rsidRPr="007D495F">
        <w:rPr>
          <w:rFonts w:ascii="Book Antiqua" w:eastAsia="SimSun" w:hAnsi="Book Antiqua" w:cs="SimSun"/>
          <w:sz w:val="24"/>
          <w:szCs w:val="24"/>
          <w:lang w:eastAsia="zh-CN"/>
        </w:rPr>
        <w:t> 2007; </w:t>
      </w:r>
      <w:r w:rsidRPr="007D495F">
        <w:rPr>
          <w:rFonts w:ascii="Book Antiqua" w:eastAsia="SimSun" w:hAnsi="Book Antiqua" w:cs="SimSun"/>
          <w:b/>
          <w:bCs/>
          <w:sz w:val="24"/>
          <w:szCs w:val="24"/>
          <w:lang w:eastAsia="zh-CN"/>
        </w:rPr>
        <w:t>142</w:t>
      </w:r>
      <w:r w:rsidRPr="007D495F">
        <w:rPr>
          <w:rFonts w:ascii="Book Antiqua" w:eastAsia="SimSun" w:hAnsi="Book Antiqua" w:cs="SimSun"/>
          <w:sz w:val="24"/>
          <w:szCs w:val="24"/>
          <w:lang w:eastAsia="zh-CN"/>
        </w:rPr>
        <w:t>: 347-354 [PMID: 17438169 DOI: 10.1001/archsurg.142.4.347]</w:t>
      </w:r>
    </w:p>
    <w:p w:rsidR="00AE24DC" w:rsidRPr="007D495F" w:rsidRDefault="00AE24DC" w:rsidP="00145474">
      <w:pPr>
        <w:snapToGrid w:val="0"/>
        <w:spacing w:after="0" w:line="360" w:lineRule="auto"/>
        <w:jc w:val="both"/>
        <w:rPr>
          <w:rFonts w:ascii="Book Antiqua" w:eastAsia="SimSun" w:hAnsi="Book Antiqua" w:cs="SimSun"/>
          <w:sz w:val="24"/>
          <w:szCs w:val="24"/>
          <w:lang w:eastAsia="zh-CN"/>
        </w:rPr>
      </w:pPr>
      <w:r w:rsidRPr="007D495F">
        <w:rPr>
          <w:rFonts w:ascii="Book Antiqua" w:eastAsia="SimSun" w:hAnsi="Book Antiqua" w:cs="SimSun"/>
          <w:sz w:val="24"/>
          <w:szCs w:val="24"/>
          <w:lang w:eastAsia="zh-CN"/>
        </w:rPr>
        <w:t>28 </w:t>
      </w:r>
      <w:r w:rsidRPr="007D495F">
        <w:rPr>
          <w:rFonts w:ascii="Book Antiqua" w:eastAsia="SimSun" w:hAnsi="Book Antiqua" w:cs="SimSun"/>
          <w:b/>
          <w:bCs/>
          <w:sz w:val="24"/>
          <w:szCs w:val="24"/>
          <w:lang w:eastAsia="zh-CN"/>
        </w:rPr>
        <w:t>Ahmed A</w:t>
      </w:r>
      <w:r w:rsidRPr="007D495F">
        <w:rPr>
          <w:rFonts w:ascii="Book Antiqua" w:eastAsia="SimSun" w:hAnsi="Book Antiqua" w:cs="SimSun"/>
          <w:sz w:val="24"/>
          <w:szCs w:val="24"/>
          <w:lang w:eastAsia="zh-CN"/>
        </w:rPr>
        <w:t>, Turner G, King B, Jones L, Culliford D, McCance D, Ardill J, Johnston BT, Poston G, Rees M, Buxton-Thomas M, Caplin M, Ramage JK. Midgut neuroendocrine tumours with liver metastases: results of the UKINETS study. </w:t>
      </w:r>
      <w:r w:rsidRPr="007D495F">
        <w:rPr>
          <w:rFonts w:ascii="Book Antiqua" w:eastAsia="SimSun" w:hAnsi="Book Antiqua" w:cs="SimSun"/>
          <w:i/>
          <w:iCs/>
          <w:sz w:val="24"/>
          <w:szCs w:val="24"/>
          <w:lang w:eastAsia="zh-CN"/>
        </w:rPr>
        <w:t>Endocr Relat Cancer</w:t>
      </w:r>
      <w:r w:rsidRPr="007D495F">
        <w:rPr>
          <w:rFonts w:ascii="Book Antiqua" w:eastAsia="SimSun" w:hAnsi="Book Antiqua" w:cs="SimSun"/>
          <w:sz w:val="24"/>
          <w:szCs w:val="24"/>
          <w:lang w:eastAsia="zh-CN"/>
        </w:rPr>
        <w:t> 2009; </w:t>
      </w:r>
      <w:r w:rsidRPr="007D495F">
        <w:rPr>
          <w:rFonts w:ascii="Book Antiqua" w:eastAsia="SimSun" w:hAnsi="Book Antiqua" w:cs="SimSun"/>
          <w:b/>
          <w:bCs/>
          <w:sz w:val="24"/>
          <w:szCs w:val="24"/>
          <w:lang w:eastAsia="zh-CN"/>
        </w:rPr>
        <w:t>16</w:t>
      </w:r>
      <w:r w:rsidRPr="007D495F">
        <w:rPr>
          <w:rFonts w:ascii="Book Antiqua" w:eastAsia="SimSun" w:hAnsi="Book Antiqua" w:cs="SimSun"/>
          <w:sz w:val="24"/>
          <w:szCs w:val="24"/>
          <w:lang w:eastAsia="zh-CN"/>
        </w:rPr>
        <w:t>: 885-894 [PMID: 19458024 DOI: 10.1677/ERC-09-0042]</w:t>
      </w:r>
    </w:p>
    <w:p w:rsidR="00AE24DC" w:rsidRPr="007D495F" w:rsidRDefault="00AE24DC" w:rsidP="00145474">
      <w:pPr>
        <w:snapToGrid w:val="0"/>
        <w:spacing w:after="0" w:line="360" w:lineRule="auto"/>
        <w:jc w:val="both"/>
        <w:rPr>
          <w:rFonts w:ascii="Book Antiqua" w:eastAsia="SimSun" w:hAnsi="Book Antiqua" w:cs="SimSun"/>
          <w:sz w:val="24"/>
          <w:szCs w:val="24"/>
          <w:lang w:eastAsia="zh-CN"/>
        </w:rPr>
      </w:pPr>
      <w:r w:rsidRPr="007D495F">
        <w:rPr>
          <w:rFonts w:ascii="Book Antiqua" w:eastAsia="SimSun" w:hAnsi="Book Antiqua" w:cs="SimSun"/>
          <w:sz w:val="24"/>
          <w:szCs w:val="24"/>
          <w:lang w:eastAsia="zh-CN"/>
        </w:rPr>
        <w:t>29 </w:t>
      </w:r>
      <w:r w:rsidRPr="007D495F">
        <w:rPr>
          <w:rFonts w:ascii="Book Antiqua" w:eastAsia="SimSun" w:hAnsi="Book Antiqua" w:cs="SimSun"/>
          <w:b/>
          <w:bCs/>
          <w:sz w:val="24"/>
          <w:szCs w:val="24"/>
          <w:lang w:eastAsia="zh-CN"/>
        </w:rPr>
        <w:t>Panzuto F</w:t>
      </w:r>
      <w:r w:rsidRPr="007D495F">
        <w:rPr>
          <w:rFonts w:ascii="Book Antiqua" w:eastAsia="SimSun" w:hAnsi="Book Antiqua" w:cs="SimSun"/>
          <w:sz w:val="24"/>
          <w:szCs w:val="24"/>
          <w:lang w:eastAsia="zh-CN"/>
        </w:rPr>
        <w:t>, Nasoni S, Falconi M, Corleto VD, Capurso G, Cassetta S, Di Fonzo M, Tornatore V, Milione M, Angeletti S, Cattaruzza MS, Ziparo V, Bordi C, Pederzoli P, Delle Fave G. Prognostic factors and survival in endocrine tumor patients: comparison between gastrointestinal and pancreatic localization. </w:t>
      </w:r>
      <w:r w:rsidRPr="007D495F">
        <w:rPr>
          <w:rFonts w:ascii="Book Antiqua" w:eastAsia="SimSun" w:hAnsi="Book Antiqua" w:cs="SimSun"/>
          <w:i/>
          <w:iCs/>
          <w:sz w:val="24"/>
          <w:szCs w:val="24"/>
          <w:lang w:eastAsia="zh-CN"/>
        </w:rPr>
        <w:t>Endocr Relat Cancer</w:t>
      </w:r>
      <w:r w:rsidRPr="007D495F">
        <w:rPr>
          <w:rFonts w:ascii="Book Antiqua" w:eastAsia="SimSun" w:hAnsi="Book Antiqua" w:cs="SimSun"/>
          <w:sz w:val="24"/>
          <w:szCs w:val="24"/>
          <w:lang w:eastAsia="zh-CN"/>
        </w:rPr>
        <w:t> 2005; </w:t>
      </w:r>
      <w:r w:rsidRPr="007D495F">
        <w:rPr>
          <w:rFonts w:ascii="Book Antiqua" w:eastAsia="SimSun" w:hAnsi="Book Antiqua" w:cs="SimSun"/>
          <w:b/>
          <w:bCs/>
          <w:sz w:val="24"/>
          <w:szCs w:val="24"/>
          <w:lang w:eastAsia="zh-CN"/>
        </w:rPr>
        <w:t>12</w:t>
      </w:r>
      <w:r w:rsidRPr="007D495F">
        <w:rPr>
          <w:rFonts w:ascii="Book Antiqua" w:eastAsia="SimSun" w:hAnsi="Book Antiqua" w:cs="SimSun"/>
          <w:sz w:val="24"/>
          <w:szCs w:val="24"/>
          <w:lang w:eastAsia="zh-CN"/>
        </w:rPr>
        <w:t>: 1083-1092 [PMID: 16322345 DOI: 10.1677/erc.1.01017]</w:t>
      </w:r>
    </w:p>
    <w:p w:rsidR="00AE24DC" w:rsidRPr="007D495F" w:rsidRDefault="00AE24DC" w:rsidP="00145474">
      <w:pPr>
        <w:snapToGrid w:val="0"/>
        <w:spacing w:after="0" w:line="360" w:lineRule="auto"/>
        <w:jc w:val="both"/>
        <w:rPr>
          <w:rFonts w:ascii="Book Antiqua" w:eastAsia="SimSun" w:hAnsi="Book Antiqua" w:cs="SimSun"/>
          <w:sz w:val="24"/>
          <w:szCs w:val="24"/>
          <w:lang w:eastAsia="zh-CN"/>
        </w:rPr>
      </w:pPr>
      <w:r w:rsidRPr="007D495F">
        <w:rPr>
          <w:rFonts w:ascii="Book Antiqua" w:eastAsia="SimSun" w:hAnsi="Book Antiqua" w:cs="SimSun"/>
          <w:sz w:val="24"/>
          <w:szCs w:val="24"/>
          <w:lang w:eastAsia="zh-CN"/>
        </w:rPr>
        <w:t>30 </w:t>
      </w:r>
      <w:r w:rsidRPr="007D495F">
        <w:rPr>
          <w:rFonts w:ascii="Book Antiqua" w:eastAsia="SimSun" w:hAnsi="Book Antiqua" w:cs="SimSun"/>
          <w:b/>
          <w:bCs/>
          <w:sz w:val="24"/>
          <w:szCs w:val="24"/>
          <w:lang w:eastAsia="zh-CN"/>
        </w:rPr>
        <w:t>Hansel DE</w:t>
      </w:r>
      <w:r w:rsidRPr="007D495F">
        <w:rPr>
          <w:rFonts w:ascii="Book Antiqua" w:eastAsia="SimSun" w:hAnsi="Book Antiqua" w:cs="SimSun"/>
          <w:sz w:val="24"/>
          <w:szCs w:val="24"/>
          <w:lang w:eastAsia="zh-CN"/>
        </w:rPr>
        <w:t>, Epstein JI, Berbescu E, Fine SW, Young RH, Cheville JC. Renal carcinoid tumor: a clinicopathologic study of 21 cases. </w:t>
      </w:r>
      <w:r w:rsidRPr="007D495F">
        <w:rPr>
          <w:rFonts w:ascii="Book Antiqua" w:eastAsia="SimSun" w:hAnsi="Book Antiqua" w:cs="SimSun"/>
          <w:i/>
          <w:iCs/>
          <w:sz w:val="24"/>
          <w:szCs w:val="24"/>
          <w:lang w:eastAsia="zh-CN"/>
        </w:rPr>
        <w:t>Am J Surg Pathol</w:t>
      </w:r>
      <w:r>
        <w:rPr>
          <w:rFonts w:ascii="Book Antiqua" w:eastAsia="SimSun" w:hAnsi="Book Antiqua" w:cs="SimSun" w:hint="eastAsia"/>
          <w:sz w:val="24"/>
          <w:szCs w:val="24"/>
          <w:lang w:eastAsia="zh-CN"/>
        </w:rPr>
        <w:t xml:space="preserve"> </w:t>
      </w:r>
      <w:r w:rsidRPr="007D495F">
        <w:rPr>
          <w:rFonts w:ascii="Book Antiqua" w:eastAsia="SimSun" w:hAnsi="Book Antiqua" w:cs="SimSun"/>
          <w:sz w:val="24"/>
          <w:szCs w:val="24"/>
          <w:lang w:eastAsia="zh-CN"/>
        </w:rPr>
        <w:t>2007;</w:t>
      </w:r>
      <w:r>
        <w:rPr>
          <w:rFonts w:ascii="Book Antiqua" w:eastAsia="SimSun" w:hAnsi="Book Antiqua" w:cs="SimSun" w:hint="eastAsia"/>
          <w:sz w:val="24"/>
          <w:szCs w:val="24"/>
          <w:lang w:eastAsia="zh-CN"/>
        </w:rPr>
        <w:t xml:space="preserve"> </w:t>
      </w:r>
      <w:r w:rsidRPr="007D495F">
        <w:rPr>
          <w:rFonts w:ascii="Book Antiqua" w:eastAsia="SimSun" w:hAnsi="Book Antiqua" w:cs="SimSun"/>
          <w:b/>
          <w:bCs/>
          <w:sz w:val="24"/>
          <w:szCs w:val="24"/>
          <w:lang w:eastAsia="zh-CN"/>
        </w:rPr>
        <w:t>31</w:t>
      </w:r>
      <w:r w:rsidRPr="007D495F">
        <w:rPr>
          <w:rFonts w:ascii="Book Antiqua" w:eastAsia="SimSun" w:hAnsi="Book Antiqua" w:cs="SimSun"/>
          <w:sz w:val="24"/>
          <w:szCs w:val="24"/>
          <w:lang w:eastAsia="zh-CN"/>
        </w:rPr>
        <w:t>: 1539-1544 [PMID: 17895755 DOI: 10.1097/PAS.0b013e318042d596]</w:t>
      </w:r>
    </w:p>
    <w:p w:rsidR="00AE24DC" w:rsidRPr="007D495F" w:rsidRDefault="00AE24DC" w:rsidP="00145474">
      <w:pPr>
        <w:snapToGrid w:val="0"/>
        <w:spacing w:after="0" w:line="360" w:lineRule="auto"/>
        <w:jc w:val="both"/>
        <w:rPr>
          <w:rFonts w:ascii="Book Antiqua" w:eastAsia="SimSun" w:hAnsi="Book Antiqua" w:cs="SimSun"/>
          <w:sz w:val="24"/>
          <w:szCs w:val="24"/>
          <w:lang w:eastAsia="zh-CN"/>
        </w:rPr>
      </w:pPr>
      <w:r w:rsidRPr="007D495F">
        <w:rPr>
          <w:rFonts w:ascii="Book Antiqua" w:eastAsia="SimSun" w:hAnsi="Book Antiqua" w:cs="SimSun"/>
          <w:sz w:val="24"/>
          <w:szCs w:val="24"/>
          <w:lang w:eastAsia="zh-CN"/>
        </w:rPr>
        <w:t>31 </w:t>
      </w:r>
      <w:r w:rsidRPr="007D495F">
        <w:rPr>
          <w:rFonts w:ascii="Book Antiqua" w:eastAsia="SimSun" w:hAnsi="Book Antiqua" w:cs="SimSun"/>
          <w:b/>
          <w:bCs/>
          <w:sz w:val="24"/>
          <w:szCs w:val="24"/>
          <w:lang w:eastAsia="zh-CN"/>
        </w:rPr>
        <w:t>Dvorackova J</w:t>
      </w:r>
      <w:r w:rsidRPr="007D495F">
        <w:rPr>
          <w:rFonts w:ascii="Book Antiqua" w:eastAsia="SimSun" w:hAnsi="Book Antiqua" w:cs="SimSun"/>
          <w:sz w:val="24"/>
          <w:szCs w:val="24"/>
          <w:lang w:eastAsia="zh-CN"/>
        </w:rPr>
        <w:t>, Macak J, Brzula P, Tomanova R, Dokulil J. Primary neuroendocrine carcinoma of the kidney. </w:t>
      </w:r>
      <w:r w:rsidRPr="007D495F">
        <w:rPr>
          <w:rFonts w:ascii="Book Antiqua" w:eastAsia="SimSun" w:hAnsi="Book Antiqua" w:cs="SimSun"/>
          <w:i/>
          <w:iCs/>
          <w:sz w:val="24"/>
          <w:szCs w:val="24"/>
          <w:lang w:eastAsia="zh-CN"/>
        </w:rPr>
        <w:t>Biomed Pap Med Fac Univ Palacky Olomouc Czech Repub</w:t>
      </w:r>
      <w:r w:rsidRPr="007D495F">
        <w:rPr>
          <w:rFonts w:ascii="Book Antiqua" w:eastAsia="SimSun" w:hAnsi="Book Antiqua" w:cs="SimSun"/>
          <w:sz w:val="24"/>
          <w:szCs w:val="24"/>
          <w:lang w:eastAsia="zh-CN"/>
        </w:rPr>
        <w:t> 2013; </w:t>
      </w:r>
      <w:r w:rsidRPr="007D495F">
        <w:rPr>
          <w:rFonts w:ascii="Book Antiqua" w:eastAsia="SimSun" w:hAnsi="Book Antiqua" w:cs="SimSun"/>
          <w:b/>
          <w:bCs/>
          <w:sz w:val="24"/>
          <w:szCs w:val="24"/>
          <w:lang w:eastAsia="zh-CN"/>
        </w:rPr>
        <w:t>157</w:t>
      </w:r>
      <w:r w:rsidRPr="007D495F">
        <w:rPr>
          <w:rFonts w:ascii="Book Antiqua" w:eastAsia="SimSun" w:hAnsi="Book Antiqua" w:cs="SimSun"/>
          <w:sz w:val="24"/>
          <w:szCs w:val="24"/>
          <w:lang w:eastAsia="zh-CN"/>
        </w:rPr>
        <w:t>: 257-260 [PMID: 23073523 DOI: 10.5507/bp.2012.053]</w:t>
      </w:r>
    </w:p>
    <w:p w:rsidR="00AE24DC" w:rsidRPr="007D495F" w:rsidRDefault="00AE24DC" w:rsidP="00145474">
      <w:pPr>
        <w:snapToGrid w:val="0"/>
        <w:spacing w:after="0" w:line="360" w:lineRule="auto"/>
        <w:jc w:val="both"/>
        <w:rPr>
          <w:rFonts w:ascii="Book Antiqua" w:eastAsia="SimSun" w:hAnsi="Book Antiqua" w:cs="SimSun"/>
          <w:sz w:val="24"/>
          <w:szCs w:val="24"/>
          <w:lang w:eastAsia="zh-CN"/>
        </w:rPr>
      </w:pPr>
      <w:r w:rsidRPr="007D495F">
        <w:rPr>
          <w:rFonts w:ascii="Book Antiqua" w:eastAsia="SimSun" w:hAnsi="Book Antiqua" w:cs="SimSun"/>
          <w:sz w:val="24"/>
          <w:szCs w:val="24"/>
          <w:lang w:eastAsia="zh-CN"/>
        </w:rPr>
        <w:lastRenderedPageBreak/>
        <w:t>32 </w:t>
      </w:r>
      <w:r w:rsidRPr="007D495F">
        <w:rPr>
          <w:rFonts w:ascii="Book Antiqua" w:eastAsia="SimSun" w:hAnsi="Book Antiqua" w:cs="SimSun"/>
          <w:b/>
          <w:bCs/>
          <w:sz w:val="24"/>
          <w:szCs w:val="24"/>
          <w:lang w:eastAsia="zh-CN"/>
        </w:rPr>
        <w:t>Sioutos N</w:t>
      </w:r>
      <w:r w:rsidRPr="007D495F">
        <w:rPr>
          <w:rFonts w:ascii="Book Antiqua" w:eastAsia="SimSun" w:hAnsi="Book Antiqua" w:cs="SimSun"/>
          <w:sz w:val="24"/>
          <w:szCs w:val="24"/>
          <w:lang w:eastAsia="zh-CN"/>
        </w:rPr>
        <w:t>, Virta S, Kessimian N. Primary hepatic carcinoid tumor. An electron microscopic and immunohistochemical study. </w:t>
      </w:r>
      <w:r w:rsidRPr="007D495F">
        <w:rPr>
          <w:rFonts w:ascii="Book Antiqua" w:eastAsia="SimSun" w:hAnsi="Book Antiqua" w:cs="SimSun"/>
          <w:i/>
          <w:iCs/>
          <w:sz w:val="24"/>
          <w:szCs w:val="24"/>
          <w:lang w:eastAsia="zh-CN"/>
        </w:rPr>
        <w:t>Am J Clin Pathol</w:t>
      </w:r>
      <w:r>
        <w:rPr>
          <w:rFonts w:ascii="Book Antiqua" w:eastAsia="SimSun" w:hAnsi="Book Antiqua" w:cs="SimSun" w:hint="eastAsia"/>
          <w:sz w:val="24"/>
          <w:szCs w:val="24"/>
          <w:lang w:eastAsia="zh-CN"/>
        </w:rPr>
        <w:t xml:space="preserve"> </w:t>
      </w:r>
      <w:r w:rsidRPr="007D495F">
        <w:rPr>
          <w:rFonts w:ascii="Book Antiqua" w:eastAsia="SimSun" w:hAnsi="Book Antiqua" w:cs="SimSun"/>
          <w:sz w:val="24"/>
          <w:szCs w:val="24"/>
          <w:lang w:eastAsia="zh-CN"/>
        </w:rPr>
        <w:t>1991;</w:t>
      </w:r>
      <w:r>
        <w:rPr>
          <w:rFonts w:ascii="Book Antiqua" w:eastAsia="SimSun" w:hAnsi="Book Antiqua" w:cs="SimSun" w:hint="eastAsia"/>
          <w:sz w:val="24"/>
          <w:szCs w:val="24"/>
          <w:lang w:eastAsia="zh-CN"/>
        </w:rPr>
        <w:t xml:space="preserve"> </w:t>
      </w:r>
      <w:r w:rsidRPr="007D495F">
        <w:rPr>
          <w:rFonts w:ascii="Book Antiqua" w:eastAsia="SimSun" w:hAnsi="Book Antiqua" w:cs="SimSun"/>
          <w:b/>
          <w:bCs/>
          <w:sz w:val="24"/>
          <w:szCs w:val="24"/>
          <w:lang w:eastAsia="zh-CN"/>
        </w:rPr>
        <w:t>95</w:t>
      </w:r>
      <w:r w:rsidRPr="007D495F">
        <w:rPr>
          <w:rFonts w:ascii="Book Antiqua" w:eastAsia="SimSun" w:hAnsi="Book Antiqua" w:cs="SimSun"/>
          <w:sz w:val="24"/>
          <w:szCs w:val="24"/>
          <w:lang w:eastAsia="zh-CN"/>
        </w:rPr>
        <w:t>: 172-175 [PMID: 1704179</w:t>
      </w:r>
      <w:r>
        <w:rPr>
          <w:rFonts w:ascii="Book Antiqua" w:eastAsia="SimSun" w:hAnsi="Book Antiqua" w:cs="SimSun" w:hint="eastAsia"/>
          <w:sz w:val="24"/>
          <w:szCs w:val="24"/>
          <w:lang w:eastAsia="zh-CN"/>
        </w:rPr>
        <w:t xml:space="preserve"> </w:t>
      </w:r>
      <w:r w:rsidRPr="00253B0D">
        <w:rPr>
          <w:rFonts w:ascii="Book Antiqua" w:eastAsia="SimSun" w:hAnsi="Book Antiqua" w:cs="SimSun"/>
          <w:sz w:val="24"/>
          <w:szCs w:val="24"/>
          <w:lang w:eastAsia="zh-CN"/>
        </w:rPr>
        <w:t>DOI: 10.1093/ajcp/95.2.172</w:t>
      </w:r>
      <w:r w:rsidRPr="007D495F">
        <w:rPr>
          <w:rFonts w:ascii="Book Antiqua" w:eastAsia="SimSun" w:hAnsi="Book Antiqua" w:cs="SimSun"/>
          <w:sz w:val="24"/>
          <w:szCs w:val="24"/>
          <w:lang w:eastAsia="zh-CN"/>
        </w:rPr>
        <w:t>]</w:t>
      </w:r>
    </w:p>
    <w:p w:rsidR="00AE24DC" w:rsidRPr="007D495F" w:rsidRDefault="00AE24DC" w:rsidP="00145474">
      <w:pPr>
        <w:snapToGrid w:val="0"/>
        <w:spacing w:after="0" w:line="360" w:lineRule="auto"/>
        <w:jc w:val="both"/>
        <w:rPr>
          <w:rFonts w:ascii="Book Antiqua" w:eastAsia="SimSun" w:hAnsi="Book Antiqua" w:cs="SimSun"/>
          <w:sz w:val="24"/>
          <w:szCs w:val="24"/>
          <w:lang w:eastAsia="zh-CN"/>
        </w:rPr>
      </w:pPr>
      <w:r w:rsidRPr="007D495F">
        <w:rPr>
          <w:rFonts w:ascii="Book Antiqua" w:eastAsia="SimSun" w:hAnsi="Book Antiqua" w:cs="SimSun"/>
          <w:sz w:val="24"/>
          <w:szCs w:val="24"/>
          <w:lang w:eastAsia="zh-CN"/>
        </w:rPr>
        <w:t>33 </w:t>
      </w:r>
      <w:r w:rsidRPr="007D495F">
        <w:rPr>
          <w:rFonts w:ascii="Book Antiqua" w:eastAsia="SimSun" w:hAnsi="Book Antiqua" w:cs="SimSun"/>
          <w:b/>
          <w:bCs/>
          <w:sz w:val="24"/>
          <w:szCs w:val="24"/>
          <w:lang w:eastAsia="zh-CN"/>
        </w:rPr>
        <w:t>Oh YH</w:t>
      </w:r>
      <w:r w:rsidRPr="007D495F">
        <w:rPr>
          <w:rFonts w:ascii="Book Antiqua" w:eastAsia="SimSun" w:hAnsi="Book Antiqua" w:cs="SimSun"/>
          <w:sz w:val="24"/>
          <w:szCs w:val="24"/>
          <w:lang w:eastAsia="zh-CN"/>
        </w:rPr>
        <w:t>, Kang GH, Kim OJ. Primary hepatic carcinoid tumor with a paranuclear clear zone: a case report. </w:t>
      </w:r>
      <w:r w:rsidRPr="007D495F">
        <w:rPr>
          <w:rFonts w:ascii="Book Antiqua" w:eastAsia="SimSun" w:hAnsi="Book Antiqua" w:cs="SimSun"/>
          <w:i/>
          <w:iCs/>
          <w:sz w:val="24"/>
          <w:szCs w:val="24"/>
          <w:lang w:eastAsia="zh-CN"/>
        </w:rPr>
        <w:t>J Korean Med Sci</w:t>
      </w:r>
      <w:r w:rsidRPr="007D495F">
        <w:rPr>
          <w:rFonts w:ascii="Book Antiqua" w:eastAsia="SimSun" w:hAnsi="Book Antiqua" w:cs="SimSun"/>
          <w:sz w:val="24"/>
          <w:szCs w:val="24"/>
          <w:lang w:eastAsia="zh-CN"/>
        </w:rPr>
        <w:t> 1998; </w:t>
      </w:r>
      <w:r w:rsidRPr="007D495F">
        <w:rPr>
          <w:rFonts w:ascii="Book Antiqua" w:eastAsia="SimSun" w:hAnsi="Book Antiqua" w:cs="SimSun"/>
          <w:b/>
          <w:bCs/>
          <w:sz w:val="24"/>
          <w:szCs w:val="24"/>
          <w:lang w:eastAsia="zh-CN"/>
        </w:rPr>
        <w:t>13</w:t>
      </w:r>
      <w:r w:rsidRPr="007D495F">
        <w:rPr>
          <w:rFonts w:ascii="Book Antiqua" w:eastAsia="SimSun" w:hAnsi="Book Antiqua" w:cs="SimSun"/>
          <w:sz w:val="24"/>
          <w:szCs w:val="24"/>
          <w:lang w:eastAsia="zh-CN"/>
        </w:rPr>
        <w:t>: 317-320 [PMID: 9681813 DOI: 10.3346/jkms.1998.13.3.317]</w:t>
      </w:r>
    </w:p>
    <w:p w:rsidR="00AE24DC" w:rsidRPr="007D495F" w:rsidRDefault="00AE24DC" w:rsidP="00145474">
      <w:pPr>
        <w:snapToGrid w:val="0"/>
        <w:spacing w:after="0" w:line="360" w:lineRule="auto"/>
        <w:jc w:val="both"/>
        <w:rPr>
          <w:rFonts w:ascii="Book Antiqua" w:eastAsia="SimSun" w:hAnsi="Book Antiqua" w:cs="SimSun"/>
          <w:sz w:val="24"/>
          <w:szCs w:val="24"/>
          <w:lang w:eastAsia="zh-CN"/>
        </w:rPr>
      </w:pPr>
      <w:r w:rsidRPr="007D495F">
        <w:rPr>
          <w:rFonts w:ascii="Book Antiqua" w:eastAsia="SimSun" w:hAnsi="Book Antiqua" w:cs="SimSun"/>
          <w:sz w:val="24"/>
          <w:szCs w:val="24"/>
          <w:lang w:eastAsia="zh-CN"/>
        </w:rPr>
        <w:t>34 </w:t>
      </w:r>
      <w:r w:rsidRPr="007D495F">
        <w:rPr>
          <w:rFonts w:ascii="Book Antiqua" w:eastAsia="SimSun" w:hAnsi="Book Antiqua" w:cs="SimSun"/>
          <w:b/>
          <w:bCs/>
          <w:sz w:val="24"/>
          <w:szCs w:val="24"/>
          <w:lang w:eastAsia="zh-CN"/>
        </w:rPr>
        <w:t>Zhu H</w:t>
      </w:r>
      <w:r w:rsidRPr="007D495F">
        <w:rPr>
          <w:rFonts w:ascii="Book Antiqua" w:eastAsia="SimSun" w:hAnsi="Book Antiqua" w:cs="SimSun"/>
          <w:sz w:val="24"/>
          <w:szCs w:val="24"/>
          <w:lang w:eastAsia="zh-CN"/>
        </w:rPr>
        <w:t>, Sun K, Ward SC, Schwartz M, Thung SN, Qin L. Primary hepatic signet ring cell neuroendocrine tumor: a case report with literature review. </w:t>
      </w:r>
      <w:r w:rsidRPr="007D495F">
        <w:rPr>
          <w:rFonts w:ascii="Book Antiqua" w:eastAsia="SimSun" w:hAnsi="Book Antiqua" w:cs="SimSun"/>
          <w:i/>
          <w:iCs/>
          <w:sz w:val="24"/>
          <w:szCs w:val="24"/>
          <w:lang w:eastAsia="zh-CN"/>
        </w:rPr>
        <w:t>Semin Liver Dis</w:t>
      </w:r>
      <w:r w:rsidRPr="007D495F">
        <w:rPr>
          <w:rFonts w:ascii="Book Antiqua" w:eastAsia="SimSun" w:hAnsi="Book Antiqua" w:cs="SimSun"/>
          <w:sz w:val="24"/>
          <w:szCs w:val="24"/>
          <w:lang w:eastAsia="zh-CN"/>
        </w:rPr>
        <w:t> 2010; </w:t>
      </w:r>
      <w:r w:rsidRPr="007D495F">
        <w:rPr>
          <w:rFonts w:ascii="Book Antiqua" w:eastAsia="SimSun" w:hAnsi="Book Antiqua" w:cs="SimSun"/>
          <w:b/>
          <w:bCs/>
          <w:sz w:val="24"/>
          <w:szCs w:val="24"/>
          <w:lang w:eastAsia="zh-CN"/>
        </w:rPr>
        <w:t>30</w:t>
      </w:r>
      <w:r w:rsidRPr="007D495F">
        <w:rPr>
          <w:rFonts w:ascii="Book Antiqua" w:eastAsia="SimSun" w:hAnsi="Book Antiqua" w:cs="SimSun"/>
          <w:sz w:val="24"/>
          <w:szCs w:val="24"/>
          <w:lang w:eastAsia="zh-CN"/>
        </w:rPr>
        <w:t>: 422-428 [PMID: 20960381 DOI: 10.1055/s-0030-1267542]</w:t>
      </w:r>
    </w:p>
    <w:p w:rsidR="00AE24DC" w:rsidRPr="007D495F" w:rsidRDefault="00AE24DC" w:rsidP="00145474">
      <w:pPr>
        <w:snapToGrid w:val="0"/>
        <w:spacing w:after="0" w:line="360" w:lineRule="auto"/>
        <w:jc w:val="both"/>
        <w:rPr>
          <w:rFonts w:ascii="Book Antiqua" w:eastAsia="SimSun" w:hAnsi="Book Antiqua" w:cs="SimSun"/>
          <w:sz w:val="24"/>
          <w:szCs w:val="24"/>
          <w:lang w:eastAsia="zh-CN"/>
        </w:rPr>
      </w:pPr>
      <w:r w:rsidRPr="007D495F">
        <w:rPr>
          <w:rFonts w:ascii="Book Antiqua" w:eastAsia="SimSun" w:hAnsi="Book Antiqua" w:cs="SimSun"/>
          <w:sz w:val="24"/>
          <w:szCs w:val="24"/>
          <w:lang w:eastAsia="zh-CN"/>
        </w:rPr>
        <w:t>35 </w:t>
      </w:r>
      <w:r w:rsidRPr="007D495F">
        <w:rPr>
          <w:rFonts w:ascii="Book Antiqua" w:eastAsia="SimSun" w:hAnsi="Book Antiqua" w:cs="SimSun"/>
          <w:b/>
          <w:bCs/>
          <w:sz w:val="24"/>
          <w:szCs w:val="24"/>
          <w:lang w:eastAsia="zh-CN"/>
        </w:rPr>
        <w:t>El Zein M</w:t>
      </w:r>
      <w:r w:rsidRPr="007D495F">
        <w:rPr>
          <w:rFonts w:ascii="Book Antiqua" w:eastAsia="SimSun" w:hAnsi="Book Antiqua" w:cs="SimSun"/>
          <w:sz w:val="24"/>
          <w:szCs w:val="24"/>
          <w:lang w:eastAsia="zh-CN"/>
        </w:rPr>
        <w:t>, Vali R, Charron M, Manson D, Perlman K, Shammas A. Neuroendocrine tumor in liver with positive ACTH receptor: a case report. </w:t>
      </w:r>
      <w:r w:rsidRPr="007D495F">
        <w:rPr>
          <w:rFonts w:ascii="Book Antiqua" w:eastAsia="SimSun" w:hAnsi="Book Antiqua" w:cs="SimSun"/>
          <w:i/>
          <w:iCs/>
          <w:sz w:val="24"/>
          <w:szCs w:val="24"/>
          <w:lang w:eastAsia="zh-CN"/>
        </w:rPr>
        <w:t>J Pediatr Hematol Oncol</w:t>
      </w:r>
      <w:r w:rsidRPr="007D495F">
        <w:rPr>
          <w:rFonts w:ascii="Book Antiqua" w:eastAsia="SimSun" w:hAnsi="Book Antiqua" w:cs="SimSun"/>
          <w:sz w:val="24"/>
          <w:szCs w:val="24"/>
          <w:lang w:eastAsia="zh-CN"/>
        </w:rPr>
        <w:t> 2014; </w:t>
      </w:r>
      <w:r w:rsidRPr="007D495F">
        <w:rPr>
          <w:rFonts w:ascii="Book Antiqua" w:eastAsia="SimSun" w:hAnsi="Book Antiqua" w:cs="SimSun"/>
          <w:b/>
          <w:bCs/>
          <w:sz w:val="24"/>
          <w:szCs w:val="24"/>
          <w:lang w:eastAsia="zh-CN"/>
        </w:rPr>
        <w:t>36</w:t>
      </w:r>
      <w:r w:rsidRPr="007D495F">
        <w:rPr>
          <w:rFonts w:ascii="Book Antiqua" w:eastAsia="SimSun" w:hAnsi="Book Antiqua" w:cs="SimSun"/>
          <w:sz w:val="24"/>
          <w:szCs w:val="24"/>
          <w:lang w:eastAsia="zh-CN"/>
        </w:rPr>
        <w:t>: e1-e4 [PMID: 23528909 DOI: 10.1097/MPH.0b013e318286d2ba]</w:t>
      </w:r>
    </w:p>
    <w:p w:rsidR="00AE24DC" w:rsidRPr="007D495F" w:rsidRDefault="00AE24DC" w:rsidP="00145474">
      <w:pPr>
        <w:snapToGrid w:val="0"/>
        <w:spacing w:after="0" w:line="360" w:lineRule="auto"/>
        <w:jc w:val="both"/>
        <w:rPr>
          <w:rFonts w:ascii="Book Antiqua" w:eastAsia="SimSun" w:hAnsi="Book Antiqua" w:cs="SimSun"/>
          <w:sz w:val="24"/>
          <w:szCs w:val="24"/>
          <w:lang w:eastAsia="zh-CN"/>
        </w:rPr>
      </w:pPr>
      <w:r w:rsidRPr="007D495F">
        <w:rPr>
          <w:rFonts w:ascii="Book Antiqua" w:eastAsia="SimSun" w:hAnsi="Book Antiqua" w:cs="SimSun"/>
          <w:sz w:val="24"/>
          <w:szCs w:val="24"/>
          <w:lang w:eastAsia="zh-CN"/>
        </w:rPr>
        <w:t>36 </w:t>
      </w:r>
      <w:r w:rsidRPr="007D495F">
        <w:rPr>
          <w:rFonts w:ascii="Book Antiqua" w:eastAsia="SimSun" w:hAnsi="Book Antiqua" w:cs="SimSun"/>
          <w:b/>
          <w:bCs/>
          <w:sz w:val="24"/>
          <w:szCs w:val="24"/>
          <w:lang w:eastAsia="zh-CN"/>
        </w:rPr>
        <w:t>Geramizadeh B</w:t>
      </w:r>
      <w:r w:rsidRPr="007D495F">
        <w:rPr>
          <w:rFonts w:ascii="Book Antiqua" w:eastAsia="SimSun" w:hAnsi="Book Antiqua" w:cs="SimSun"/>
          <w:sz w:val="24"/>
          <w:szCs w:val="24"/>
          <w:lang w:eastAsia="zh-CN"/>
        </w:rPr>
        <w:t>, Kashkooe A, Malekhosseini SA. Liver Metastasis of Gastrointestinal Neuroendocrine Tumors: A Single Center Experience. </w:t>
      </w:r>
      <w:r w:rsidRPr="007D495F">
        <w:rPr>
          <w:rFonts w:ascii="Book Antiqua" w:eastAsia="SimSun" w:hAnsi="Book Antiqua" w:cs="SimSun"/>
          <w:i/>
          <w:iCs/>
          <w:sz w:val="24"/>
          <w:szCs w:val="24"/>
          <w:lang w:eastAsia="zh-CN"/>
        </w:rPr>
        <w:t>Hepat Mon</w:t>
      </w:r>
      <w:r w:rsidRPr="007D495F">
        <w:rPr>
          <w:rFonts w:ascii="Book Antiqua" w:eastAsia="SimSun" w:hAnsi="Book Antiqua" w:cs="SimSun"/>
          <w:sz w:val="24"/>
          <w:szCs w:val="24"/>
          <w:lang w:eastAsia="zh-CN"/>
        </w:rPr>
        <w:t> 2016; </w:t>
      </w:r>
      <w:r w:rsidRPr="007D495F">
        <w:rPr>
          <w:rFonts w:ascii="Book Antiqua" w:eastAsia="SimSun" w:hAnsi="Book Antiqua" w:cs="SimSun"/>
          <w:b/>
          <w:bCs/>
          <w:sz w:val="24"/>
          <w:szCs w:val="24"/>
          <w:lang w:eastAsia="zh-CN"/>
        </w:rPr>
        <w:t>16</w:t>
      </w:r>
      <w:r w:rsidRPr="007D495F">
        <w:rPr>
          <w:rFonts w:ascii="Book Antiqua" w:eastAsia="SimSun" w:hAnsi="Book Antiqua" w:cs="SimSun"/>
          <w:sz w:val="24"/>
          <w:szCs w:val="24"/>
          <w:lang w:eastAsia="zh-CN"/>
        </w:rPr>
        <w:t>: e37293 [PMID: 27330538 DOI: 10.5812/hepatmon.37293]</w:t>
      </w:r>
    </w:p>
    <w:p w:rsidR="00AE24DC" w:rsidRPr="007D495F" w:rsidRDefault="00AE24DC" w:rsidP="00145474">
      <w:pPr>
        <w:snapToGrid w:val="0"/>
        <w:spacing w:after="0" w:line="360" w:lineRule="auto"/>
        <w:jc w:val="both"/>
        <w:rPr>
          <w:rFonts w:ascii="Book Antiqua" w:eastAsia="SimSun" w:hAnsi="Book Antiqua" w:cs="SimSun"/>
          <w:sz w:val="24"/>
          <w:szCs w:val="24"/>
          <w:lang w:eastAsia="zh-CN"/>
        </w:rPr>
      </w:pPr>
      <w:r w:rsidRPr="007D495F">
        <w:rPr>
          <w:rFonts w:ascii="Book Antiqua" w:eastAsia="SimSun" w:hAnsi="Book Antiqua" w:cs="SimSun"/>
          <w:sz w:val="24"/>
          <w:szCs w:val="24"/>
          <w:lang w:eastAsia="zh-CN"/>
        </w:rPr>
        <w:t>37 </w:t>
      </w:r>
      <w:r w:rsidRPr="007D495F">
        <w:rPr>
          <w:rFonts w:ascii="Book Antiqua" w:eastAsia="SimSun" w:hAnsi="Book Antiqua" w:cs="SimSun"/>
          <w:b/>
          <w:bCs/>
          <w:sz w:val="24"/>
          <w:szCs w:val="24"/>
          <w:lang w:eastAsia="zh-CN"/>
        </w:rPr>
        <w:t>Shi C</w:t>
      </w:r>
      <w:r w:rsidRPr="007D495F">
        <w:rPr>
          <w:rFonts w:ascii="Book Antiqua" w:eastAsia="SimSun" w:hAnsi="Book Antiqua" w:cs="SimSun"/>
          <w:sz w:val="24"/>
          <w:szCs w:val="24"/>
          <w:lang w:eastAsia="zh-CN"/>
        </w:rPr>
        <w:t>, Gonzalez RS, Zhao Z, Koyama T, Cornish TC, Hande KR, Walker R, Sandler M, Berlin J, Liu EH. Liver metastases of small intestine neuroendocrine tumors: Ki-67 heterogeneity and World Health Organization grade discordance with primary tumors. </w:t>
      </w:r>
      <w:r w:rsidRPr="007D495F">
        <w:rPr>
          <w:rFonts w:ascii="Book Antiqua" w:eastAsia="SimSun" w:hAnsi="Book Antiqua" w:cs="SimSun"/>
          <w:i/>
          <w:iCs/>
          <w:sz w:val="24"/>
          <w:szCs w:val="24"/>
          <w:lang w:eastAsia="zh-CN"/>
        </w:rPr>
        <w:t>Am J Clin Pathol</w:t>
      </w:r>
      <w:r w:rsidRPr="007D495F">
        <w:rPr>
          <w:rFonts w:ascii="Book Antiqua" w:eastAsia="SimSun" w:hAnsi="Book Antiqua" w:cs="SimSun"/>
          <w:sz w:val="24"/>
          <w:szCs w:val="24"/>
          <w:lang w:eastAsia="zh-CN"/>
        </w:rPr>
        <w:t> 2015; </w:t>
      </w:r>
      <w:r w:rsidRPr="007D495F">
        <w:rPr>
          <w:rFonts w:ascii="Book Antiqua" w:eastAsia="SimSun" w:hAnsi="Book Antiqua" w:cs="SimSun"/>
          <w:b/>
          <w:bCs/>
          <w:sz w:val="24"/>
          <w:szCs w:val="24"/>
          <w:lang w:eastAsia="zh-CN"/>
        </w:rPr>
        <w:t>143</w:t>
      </w:r>
      <w:r w:rsidRPr="007D495F">
        <w:rPr>
          <w:rFonts w:ascii="Book Antiqua" w:eastAsia="SimSun" w:hAnsi="Book Antiqua" w:cs="SimSun"/>
          <w:sz w:val="24"/>
          <w:szCs w:val="24"/>
          <w:lang w:eastAsia="zh-CN"/>
        </w:rPr>
        <w:t>: 398-404 [PMID: 25696798 DOI: 10.1309/AJCPQ55SKOCYFZHN]</w:t>
      </w:r>
    </w:p>
    <w:p w:rsidR="00AE24DC" w:rsidRPr="007D495F" w:rsidRDefault="00AE24DC" w:rsidP="00145474">
      <w:pPr>
        <w:snapToGrid w:val="0"/>
        <w:spacing w:after="0" w:line="360" w:lineRule="auto"/>
        <w:jc w:val="both"/>
        <w:rPr>
          <w:rFonts w:ascii="Book Antiqua" w:eastAsia="SimSun" w:hAnsi="Book Antiqua" w:cs="SimSun"/>
          <w:sz w:val="24"/>
          <w:szCs w:val="24"/>
          <w:lang w:eastAsia="zh-CN"/>
        </w:rPr>
      </w:pPr>
      <w:r w:rsidRPr="007D495F">
        <w:rPr>
          <w:rFonts w:ascii="Book Antiqua" w:eastAsia="SimSun" w:hAnsi="Book Antiqua" w:cs="SimSun"/>
          <w:sz w:val="24"/>
          <w:szCs w:val="24"/>
          <w:lang w:eastAsia="zh-CN"/>
        </w:rPr>
        <w:t>38 </w:t>
      </w:r>
      <w:r w:rsidRPr="007D495F">
        <w:rPr>
          <w:rFonts w:ascii="Book Antiqua" w:eastAsia="SimSun" w:hAnsi="Book Antiqua" w:cs="SimSun"/>
          <w:b/>
          <w:bCs/>
          <w:sz w:val="24"/>
          <w:szCs w:val="24"/>
          <w:lang w:eastAsia="zh-CN"/>
        </w:rPr>
        <w:t>Yang Z</w:t>
      </w:r>
      <w:r w:rsidRPr="007D495F">
        <w:rPr>
          <w:rFonts w:ascii="Book Antiqua" w:eastAsia="SimSun" w:hAnsi="Book Antiqua" w:cs="SimSun"/>
          <w:sz w:val="24"/>
          <w:szCs w:val="24"/>
          <w:lang w:eastAsia="zh-CN"/>
        </w:rPr>
        <w:t>, Tang LH, Klimstra DS. Effect of tumor heterogeneity on the assessment of Ki67 labeling index in well-differentiated neuroendocrine tumors metastatic to the liver: implications for prognostic stratification. </w:t>
      </w:r>
      <w:r w:rsidRPr="007D495F">
        <w:rPr>
          <w:rFonts w:ascii="Book Antiqua" w:eastAsia="SimSun" w:hAnsi="Book Antiqua" w:cs="SimSun"/>
          <w:i/>
          <w:iCs/>
          <w:sz w:val="24"/>
          <w:szCs w:val="24"/>
          <w:lang w:eastAsia="zh-CN"/>
        </w:rPr>
        <w:t>Am J Surg Pathol</w:t>
      </w:r>
      <w:r w:rsidRPr="007D495F">
        <w:rPr>
          <w:rFonts w:ascii="Book Antiqua" w:eastAsia="SimSun" w:hAnsi="Book Antiqua" w:cs="SimSun"/>
          <w:sz w:val="24"/>
          <w:szCs w:val="24"/>
          <w:lang w:eastAsia="zh-CN"/>
        </w:rPr>
        <w:t> 2011; </w:t>
      </w:r>
      <w:r w:rsidRPr="007D495F">
        <w:rPr>
          <w:rFonts w:ascii="Book Antiqua" w:eastAsia="SimSun" w:hAnsi="Book Antiqua" w:cs="SimSun"/>
          <w:b/>
          <w:bCs/>
          <w:sz w:val="24"/>
          <w:szCs w:val="24"/>
          <w:lang w:eastAsia="zh-CN"/>
        </w:rPr>
        <w:t>35</w:t>
      </w:r>
      <w:r w:rsidRPr="007D495F">
        <w:rPr>
          <w:rFonts w:ascii="Book Antiqua" w:eastAsia="SimSun" w:hAnsi="Book Antiqua" w:cs="SimSun"/>
          <w:sz w:val="24"/>
          <w:szCs w:val="24"/>
          <w:lang w:eastAsia="zh-CN"/>
        </w:rPr>
        <w:t>: 853-860 [PMID: 21566513 DOI: 10.1097/PAS.0b013e31821a0696]</w:t>
      </w:r>
    </w:p>
    <w:p w:rsidR="00AE24DC" w:rsidRDefault="00AE24DC" w:rsidP="00145474">
      <w:pPr>
        <w:snapToGrid w:val="0"/>
        <w:spacing w:after="0" w:line="360" w:lineRule="auto"/>
        <w:jc w:val="right"/>
        <w:rPr>
          <w:rFonts w:ascii="Book Antiqua" w:eastAsia="SimSun" w:hAnsi="Book Antiqua"/>
          <w:b/>
          <w:bCs/>
          <w:sz w:val="24"/>
          <w:szCs w:val="24"/>
          <w:lang w:eastAsia="zh-CN"/>
        </w:rPr>
      </w:pPr>
      <w:bookmarkStart w:id="27" w:name="OLE_LINK51"/>
      <w:bookmarkStart w:id="28" w:name="OLE_LINK52"/>
      <w:bookmarkStart w:id="29" w:name="OLE_LINK120"/>
      <w:bookmarkStart w:id="30" w:name="OLE_LINK148"/>
      <w:bookmarkStart w:id="31" w:name="OLE_LINK72"/>
      <w:bookmarkStart w:id="32" w:name="OLE_LINK112"/>
      <w:bookmarkStart w:id="33" w:name="OLE_LINK320"/>
      <w:bookmarkStart w:id="34" w:name="OLE_LINK387"/>
      <w:bookmarkStart w:id="35" w:name="OLE_LINK183"/>
      <w:bookmarkStart w:id="36" w:name="OLE_LINK254"/>
      <w:bookmarkStart w:id="37" w:name="OLE_LINK149"/>
      <w:bookmarkStart w:id="38" w:name="OLE_LINK225"/>
      <w:bookmarkStart w:id="39" w:name="OLE_LINK207"/>
      <w:bookmarkStart w:id="40" w:name="OLE_LINK226"/>
      <w:bookmarkStart w:id="41" w:name="OLE_LINK212"/>
      <w:bookmarkStart w:id="42" w:name="OLE_LINK250"/>
      <w:bookmarkStart w:id="43" w:name="OLE_LINK281"/>
      <w:bookmarkStart w:id="44" w:name="OLE_LINK282"/>
      <w:bookmarkStart w:id="45" w:name="OLE_LINK313"/>
      <w:bookmarkStart w:id="46" w:name="OLE_LINK304"/>
      <w:bookmarkStart w:id="47" w:name="OLE_LINK321"/>
      <w:bookmarkStart w:id="48" w:name="OLE_LINK385"/>
      <w:bookmarkStart w:id="49" w:name="OLE_LINK400"/>
      <w:bookmarkStart w:id="50" w:name="OLE_LINK346"/>
      <w:bookmarkStart w:id="51" w:name="OLE_LINK371"/>
      <w:bookmarkStart w:id="52" w:name="OLE_LINK334"/>
      <w:bookmarkStart w:id="53" w:name="OLE_LINK1830"/>
      <w:bookmarkStart w:id="54" w:name="OLE_LINK457"/>
      <w:bookmarkStart w:id="55" w:name="OLE_LINK288"/>
      <w:bookmarkStart w:id="56" w:name="OLE_LINK384"/>
      <w:bookmarkStart w:id="57" w:name="OLE_LINK379"/>
      <w:bookmarkStart w:id="58" w:name="OLE_LINK303"/>
      <w:bookmarkStart w:id="59" w:name="OLE_LINK450"/>
      <w:bookmarkStart w:id="60" w:name="OLE_LINK489"/>
      <w:bookmarkStart w:id="61" w:name="OLE_LINK535"/>
      <w:bookmarkStart w:id="62" w:name="OLE_LINK648"/>
      <w:bookmarkStart w:id="63" w:name="OLE_LINK686"/>
      <w:bookmarkStart w:id="64" w:name="OLE_LINK471"/>
      <w:bookmarkStart w:id="65" w:name="OLE_LINK462"/>
      <w:bookmarkStart w:id="66" w:name="OLE_LINK519"/>
      <w:bookmarkStart w:id="67" w:name="OLE_LINK575"/>
      <w:bookmarkStart w:id="68" w:name="OLE_LINK491"/>
      <w:bookmarkStart w:id="69" w:name="OLE_LINK532"/>
      <w:bookmarkStart w:id="70" w:name="OLE_LINK572"/>
      <w:bookmarkStart w:id="71" w:name="OLE_LINK574"/>
      <w:bookmarkStart w:id="72" w:name="OLE_LINK480"/>
      <w:bookmarkStart w:id="73" w:name="OLE_LINK567"/>
      <w:bookmarkStart w:id="74" w:name="OLE_LINK2700"/>
      <w:bookmarkStart w:id="75" w:name="OLE_LINK581"/>
      <w:bookmarkStart w:id="76" w:name="OLE_LINK639"/>
      <w:bookmarkStart w:id="77" w:name="OLE_LINK688"/>
      <w:bookmarkStart w:id="78" w:name="OLE_LINK722"/>
      <w:bookmarkStart w:id="79" w:name="OLE_LINK542"/>
      <w:bookmarkStart w:id="80" w:name="OLE_LINK589"/>
      <w:bookmarkStart w:id="81" w:name="OLE_LINK582"/>
      <w:bookmarkStart w:id="82" w:name="OLE_LINK640"/>
      <w:bookmarkStart w:id="83" w:name="OLE_LINK714"/>
      <w:bookmarkStart w:id="84" w:name="OLE_LINK593"/>
      <w:bookmarkStart w:id="85" w:name="OLE_LINK716"/>
      <w:bookmarkStart w:id="86" w:name="OLE_LINK770"/>
      <w:bookmarkStart w:id="87" w:name="OLE_LINK801"/>
      <w:bookmarkStart w:id="88" w:name="OLE_LINK660"/>
      <w:bookmarkStart w:id="89" w:name="OLE_LINK781"/>
      <w:bookmarkStart w:id="90" w:name="OLE_LINK833"/>
      <w:bookmarkStart w:id="91" w:name="OLE_LINK642"/>
      <w:bookmarkStart w:id="92" w:name="OLE_LINK700"/>
      <w:bookmarkStart w:id="93" w:name="OLE_LINK792"/>
      <w:bookmarkStart w:id="94" w:name="OLE_LINK2882"/>
      <w:bookmarkStart w:id="95" w:name="OLE_LINK836"/>
      <w:bookmarkStart w:id="96" w:name="OLE_LINK889"/>
      <w:bookmarkStart w:id="97" w:name="OLE_LINK782"/>
      <w:bookmarkStart w:id="98" w:name="OLE_LINK826"/>
      <w:bookmarkStart w:id="99" w:name="OLE_LINK865"/>
      <w:bookmarkStart w:id="100" w:name="OLE_LINK856"/>
      <w:bookmarkStart w:id="101" w:name="OLE_LINK908"/>
      <w:bookmarkStart w:id="102" w:name="OLE_LINK980"/>
      <w:bookmarkStart w:id="103" w:name="OLE_LINK1018"/>
      <w:bookmarkStart w:id="104" w:name="OLE_LINK1049"/>
      <w:bookmarkStart w:id="105" w:name="OLE_LINK1076"/>
      <w:bookmarkStart w:id="106" w:name="OLE_LINK1106"/>
      <w:bookmarkStart w:id="107" w:name="OLE_LINK891"/>
      <w:bookmarkStart w:id="108" w:name="OLE_LINK943"/>
      <w:bookmarkStart w:id="109" w:name="OLE_LINK981"/>
      <w:bookmarkStart w:id="110" w:name="OLE_LINK1030"/>
      <w:bookmarkStart w:id="111" w:name="OLE_LINK847"/>
      <w:bookmarkStart w:id="112" w:name="OLE_LINK909"/>
      <w:bookmarkStart w:id="113" w:name="OLE_LINK906"/>
      <w:bookmarkStart w:id="114" w:name="OLE_LINK992"/>
      <w:bookmarkStart w:id="115" w:name="OLE_LINK993"/>
      <w:bookmarkStart w:id="116" w:name="OLE_LINK1052"/>
      <w:bookmarkStart w:id="117" w:name="OLE_LINK946"/>
      <w:bookmarkStart w:id="118" w:name="OLE_LINK911"/>
      <w:bookmarkStart w:id="119" w:name="OLE_LINK930"/>
      <w:bookmarkStart w:id="120" w:name="OLE_LINK1059"/>
      <w:bookmarkStart w:id="121" w:name="OLE_LINK1174"/>
      <w:bookmarkStart w:id="122" w:name="OLE_LINK1137"/>
      <w:bookmarkStart w:id="123" w:name="OLE_LINK1167"/>
      <w:bookmarkStart w:id="124" w:name="OLE_LINK1200"/>
      <w:bookmarkStart w:id="125" w:name="OLE_LINK1241"/>
      <w:bookmarkStart w:id="126" w:name="OLE_LINK1288"/>
      <w:bookmarkStart w:id="127" w:name="OLE_LINK1056"/>
      <w:bookmarkStart w:id="128" w:name="OLE_LINK1158"/>
      <w:bookmarkStart w:id="129" w:name="OLE_LINK1175"/>
      <w:bookmarkStart w:id="130" w:name="OLE_LINK1074"/>
      <w:bookmarkStart w:id="131" w:name="OLE_LINK1169"/>
      <w:r w:rsidRPr="00E65880">
        <w:rPr>
          <w:rFonts w:ascii="Book Antiqua" w:hAnsi="Book Antiqua"/>
          <w:b/>
          <w:bCs/>
          <w:sz w:val="24"/>
          <w:szCs w:val="24"/>
        </w:rPr>
        <w:t>P-Reviewer:</w:t>
      </w:r>
      <w:r w:rsidRPr="00E65880">
        <w:rPr>
          <w:rFonts w:ascii="Book Antiqua" w:hAnsi="Book Antiqua" w:hint="eastAsia"/>
          <w:b/>
          <w:bCs/>
          <w:sz w:val="24"/>
          <w:szCs w:val="24"/>
        </w:rPr>
        <w:t xml:space="preserve"> </w:t>
      </w:r>
      <w:r w:rsidRPr="00E65880">
        <w:rPr>
          <w:rFonts w:ascii="Book Antiqua" w:hAnsi="Book Antiqua"/>
          <w:bCs/>
          <w:sz w:val="24"/>
          <w:szCs w:val="24"/>
        </w:rPr>
        <w:t>Corrales</w:t>
      </w:r>
      <w:r w:rsidRPr="00E65880">
        <w:rPr>
          <w:rFonts w:ascii="Book Antiqua" w:eastAsia="SimSun" w:hAnsi="Book Antiqua" w:hint="eastAsia"/>
          <w:bCs/>
          <w:sz w:val="24"/>
          <w:szCs w:val="24"/>
          <w:lang w:eastAsia="zh-CN"/>
        </w:rPr>
        <w:t xml:space="preserve"> </w:t>
      </w:r>
      <w:r w:rsidRPr="00E65880">
        <w:rPr>
          <w:rFonts w:ascii="Book Antiqua" w:hAnsi="Book Antiqua"/>
          <w:bCs/>
          <w:sz w:val="24"/>
          <w:szCs w:val="24"/>
        </w:rPr>
        <w:t>FJ</w:t>
      </w:r>
      <w:r w:rsidRPr="00E65880">
        <w:rPr>
          <w:rFonts w:ascii="Book Antiqua" w:eastAsia="SimSun" w:hAnsi="Book Antiqua" w:hint="eastAsia"/>
          <w:bCs/>
          <w:sz w:val="24"/>
          <w:szCs w:val="24"/>
          <w:lang w:eastAsia="zh-CN"/>
        </w:rPr>
        <w:t xml:space="preserve">, </w:t>
      </w:r>
      <w:r w:rsidRPr="00E65880">
        <w:rPr>
          <w:rFonts w:ascii="Book Antiqua" w:eastAsia="SimSun" w:hAnsi="Book Antiqua"/>
          <w:bCs/>
          <w:sz w:val="24"/>
          <w:szCs w:val="24"/>
          <w:lang w:eastAsia="zh-CN"/>
        </w:rPr>
        <w:t>Peck-Radosavljevic</w:t>
      </w:r>
      <w:r w:rsidRPr="00E65880">
        <w:rPr>
          <w:rFonts w:ascii="Book Antiqua" w:eastAsia="SimSun" w:hAnsi="Book Antiqua" w:hint="eastAsia"/>
          <w:bCs/>
          <w:sz w:val="24"/>
          <w:szCs w:val="24"/>
          <w:lang w:eastAsia="zh-CN"/>
        </w:rPr>
        <w:t xml:space="preserve"> </w:t>
      </w:r>
      <w:r w:rsidRPr="00E65880">
        <w:rPr>
          <w:rFonts w:ascii="Book Antiqua" w:eastAsia="SimSun" w:hAnsi="Book Antiqua"/>
          <w:bCs/>
          <w:sz w:val="24"/>
          <w:szCs w:val="24"/>
          <w:lang w:eastAsia="zh-CN"/>
        </w:rPr>
        <w:t>M</w:t>
      </w:r>
      <w:r w:rsidRPr="00E65880">
        <w:rPr>
          <w:rFonts w:ascii="Book Antiqua" w:eastAsia="SimSun" w:hAnsi="Book Antiqua" w:hint="eastAsia"/>
          <w:bCs/>
          <w:sz w:val="24"/>
          <w:szCs w:val="24"/>
          <w:lang w:eastAsia="zh-CN"/>
        </w:rPr>
        <w:t xml:space="preserve">, </w:t>
      </w:r>
      <w:r w:rsidRPr="00E65880">
        <w:rPr>
          <w:rFonts w:ascii="Book Antiqua" w:eastAsia="SimSun" w:hAnsi="Book Antiqua"/>
          <w:bCs/>
          <w:sz w:val="24"/>
          <w:szCs w:val="24"/>
          <w:lang w:eastAsia="zh-CN"/>
        </w:rPr>
        <w:t>Wu SL</w:t>
      </w:r>
    </w:p>
    <w:p w:rsidR="00AE24DC" w:rsidRPr="00E65880" w:rsidRDefault="00AE24DC" w:rsidP="00145474">
      <w:pPr>
        <w:snapToGrid w:val="0"/>
        <w:spacing w:after="0" w:line="360" w:lineRule="auto"/>
        <w:jc w:val="right"/>
        <w:rPr>
          <w:rFonts w:ascii="Book Antiqua" w:hAnsi="Book Antiqua"/>
          <w:sz w:val="24"/>
          <w:szCs w:val="24"/>
        </w:rPr>
      </w:pPr>
      <w:r w:rsidRPr="00E65880">
        <w:rPr>
          <w:rFonts w:ascii="Book Antiqua" w:hAnsi="Book Antiqua"/>
          <w:b/>
          <w:bCs/>
          <w:sz w:val="24"/>
          <w:szCs w:val="24"/>
        </w:rPr>
        <w:t>S-Editor:</w:t>
      </w:r>
      <w:r w:rsidRPr="00E65880">
        <w:rPr>
          <w:rFonts w:ascii="Book Antiqua" w:hAnsi="Book Antiqua" w:hint="eastAsia"/>
          <w:sz w:val="24"/>
          <w:szCs w:val="24"/>
        </w:rPr>
        <w:t xml:space="preserve"> Gong ZM</w:t>
      </w:r>
      <w:r>
        <w:rPr>
          <w:rFonts w:ascii="Book Antiqua" w:eastAsia="SimSun" w:hAnsi="Book Antiqua" w:hint="eastAsia"/>
          <w:sz w:val="24"/>
          <w:szCs w:val="24"/>
          <w:lang w:eastAsia="zh-CN"/>
        </w:rPr>
        <w:t xml:space="preserve"> </w:t>
      </w:r>
      <w:r w:rsidRPr="00E65880">
        <w:rPr>
          <w:rFonts w:ascii="Book Antiqua" w:hAnsi="Book Antiqua"/>
          <w:b/>
          <w:bCs/>
          <w:sz w:val="24"/>
          <w:szCs w:val="24"/>
        </w:rPr>
        <w:t>L-Editor:</w:t>
      </w:r>
      <w:r w:rsidRPr="00E65880">
        <w:rPr>
          <w:rFonts w:ascii="Book Antiqua" w:hAnsi="Book Antiqua"/>
          <w:sz w:val="24"/>
          <w:szCs w:val="24"/>
        </w:rPr>
        <w:t xml:space="preserve"> </w:t>
      </w:r>
      <w:r w:rsidRPr="00E65880">
        <w:rPr>
          <w:rFonts w:ascii="Book Antiqua" w:hAnsi="Book Antiqua"/>
          <w:b/>
          <w:bCs/>
          <w:sz w:val="24"/>
          <w:szCs w:val="24"/>
        </w:rPr>
        <w:t>E-Editor:</w:t>
      </w:r>
    </w:p>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rsidR="009663C0" w:rsidRDefault="009663C0" w:rsidP="00B92BD1">
      <w:pPr>
        <w:widowControl w:val="0"/>
        <w:shd w:val="clear" w:color="auto" w:fill="FFFFFF"/>
        <w:snapToGrid w:val="0"/>
        <w:spacing w:after="0" w:line="360" w:lineRule="auto"/>
        <w:jc w:val="both"/>
        <w:rPr>
          <w:rFonts w:ascii="Book Antiqua" w:eastAsia="SimSun" w:hAnsi="Book Antiqua" w:cs="Helvetica"/>
          <w:b/>
          <w:kern w:val="2"/>
          <w:sz w:val="24"/>
          <w:szCs w:val="24"/>
          <w:lang w:eastAsia="zh-CN"/>
        </w:rPr>
      </w:pPr>
    </w:p>
    <w:p w:rsidR="00B92BD1" w:rsidRPr="00B92BD1" w:rsidRDefault="00B92BD1" w:rsidP="00B92BD1">
      <w:pPr>
        <w:widowControl w:val="0"/>
        <w:shd w:val="clear" w:color="auto" w:fill="FFFFFF"/>
        <w:snapToGrid w:val="0"/>
        <w:spacing w:after="0" w:line="360" w:lineRule="auto"/>
        <w:jc w:val="both"/>
        <w:rPr>
          <w:rFonts w:ascii="Book Antiqua" w:eastAsia="SimSun" w:hAnsi="Book Antiqua" w:cs="Helvetica"/>
          <w:b/>
          <w:kern w:val="2"/>
          <w:sz w:val="24"/>
          <w:szCs w:val="24"/>
          <w:lang w:eastAsia="zh-CN"/>
        </w:rPr>
      </w:pPr>
      <w:r w:rsidRPr="00B92BD1">
        <w:rPr>
          <w:rFonts w:ascii="Book Antiqua" w:eastAsia="SimSun" w:hAnsi="Book Antiqua" w:cs="Helvetica"/>
          <w:b/>
          <w:kern w:val="2"/>
          <w:sz w:val="24"/>
          <w:szCs w:val="24"/>
          <w:lang w:eastAsia="zh-CN"/>
        </w:rPr>
        <w:t xml:space="preserve">Specialty type: </w:t>
      </w:r>
      <w:r w:rsidRPr="00B92BD1">
        <w:rPr>
          <w:rFonts w:ascii="Book Antiqua" w:eastAsia="SimSun" w:hAnsi="Book Antiqua" w:cs="Helvetica"/>
          <w:kern w:val="2"/>
          <w:sz w:val="24"/>
          <w:szCs w:val="24"/>
          <w:lang w:eastAsia="zh-CN"/>
        </w:rPr>
        <w:t>Gastroenterology and</w:t>
      </w:r>
      <w:r w:rsidRPr="00B92BD1">
        <w:rPr>
          <w:rFonts w:ascii="Book Antiqua" w:eastAsia="SimSun" w:hAnsi="Book Antiqua" w:cs="Helvetica" w:hint="eastAsia"/>
          <w:kern w:val="2"/>
          <w:sz w:val="24"/>
          <w:szCs w:val="24"/>
          <w:lang w:eastAsia="zh-CN"/>
        </w:rPr>
        <w:t xml:space="preserve"> </w:t>
      </w:r>
      <w:r w:rsidRPr="00B92BD1">
        <w:rPr>
          <w:rFonts w:ascii="Book Antiqua" w:eastAsia="SimSun" w:hAnsi="Book Antiqua" w:cs="Helvetica"/>
          <w:kern w:val="2"/>
          <w:sz w:val="24"/>
          <w:szCs w:val="24"/>
          <w:lang w:eastAsia="zh-CN"/>
        </w:rPr>
        <w:t>hepatology</w:t>
      </w:r>
    </w:p>
    <w:p w:rsidR="00B92BD1" w:rsidRPr="00B92BD1" w:rsidRDefault="00B92BD1" w:rsidP="00B92BD1">
      <w:pPr>
        <w:widowControl w:val="0"/>
        <w:shd w:val="clear" w:color="auto" w:fill="FFFFFF"/>
        <w:snapToGrid w:val="0"/>
        <w:spacing w:after="0" w:line="360" w:lineRule="auto"/>
        <w:jc w:val="both"/>
        <w:rPr>
          <w:rFonts w:ascii="Book Antiqua" w:eastAsia="SimSun" w:hAnsi="Book Antiqua" w:cs="Helvetica"/>
          <w:b/>
          <w:kern w:val="2"/>
          <w:sz w:val="24"/>
          <w:szCs w:val="24"/>
          <w:lang w:eastAsia="zh-CN"/>
        </w:rPr>
      </w:pPr>
      <w:r w:rsidRPr="00B92BD1">
        <w:rPr>
          <w:rFonts w:ascii="Book Antiqua" w:eastAsia="SimSun" w:hAnsi="Book Antiqua" w:cs="Helvetica"/>
          <w:b/>
          <w:kern w:val="2"/>
          <w:sz w:val="24"/>
          <w:szCs w:val="24"/>
          <w:lang w:eastAsia="zh-CN"/>
        </w:rPr>
        <w:t>Country of origin:</w:t>
      </w:r>
      <w:r>
        <w:rPr>
          <w:rFonts w:ascii="Book Antiqua" w:eastAsia="SimSun" w:hAnsi="Book Antiqua" w:cs="Helvetica" w:hint="eastAsia"/>
          <w:b/>
          <w:kern w:val="2"/>
          <w:sz w:val="24"/>
          <w:szCs w:val="24"/>
          <w:lang w:eastAsia="zh-CN"/>
        </w:rPr>
        <w:t xml:space="preserve"> </w:t>
      </w:r>
      <w:r w:rsidRPr="002F238C">
        <w:rPr>
          <w:rFonts w:ascii="Book Antiqua" w:hAnsi="Book Antiqua"/>
          <w:sz w:val="24"/>
          <w:szCs w:val="24"/>
        </w:rPr>
        <w:t>India</w:t>
      </w:r>
    </w:p>
    <w:p w:rsidR="00B92BD1" w:rsidRPr="00B92BD1" w:rsidRDefault="00B92BD1" w:rsidP="00B92BD1">
      <w:pPr>
        <w:widowControl w:val="0"/>
        <w:shd w:val="clear" w:color="auto" w:fill="FFFFFF"/>
        <w:snapToGrid w:val="0"/>
        <w:spacing w:after="0" w:line="360" w:lineRule="auto"/>
        <w:jc w:val="both"/>
        <w:rPr>
          <w:rFonts w:ascii="Book Antiqua" w:eastAsia="SimSun" w:hAnsi="Book Antiqua" w:cs="Helvetica"/>
          <w:b/>
          <w:kern w:val="2"/>
          <w:sz w:val="24"/>
          <w:szCs w:val="24"/>
          <w:lang w:eastAsia="zh-CN"/>
        </w:rPr>
      </w:pPr>
      <w:r w:rsidRPr="00B92BD1">
        <w:rPr>
          <w:rFonts w:ascii="Book Antiqua" w:eastAsia="SimSun" w:hAnsi="Book Antiqua" w:cs="Helvetica"/>
          <w:b/>
          <w:kern w:val="2"/>
          <w:sz w:val="24"/>
          <w:szCs w:val="24"/>
          <w:lang w:eastAsia="zh-CN"/>
        </w:rPr>
        <w:lastRenderedPageBreak/>
        <w:t>Peer-review report classification</w:t>
      </w:r>
    </w:p>
    <w:p w:rsidR="00B92BD1" w:rsidRPr="00B92BD1" w:rsidRDefault="00B92BD1" w:rsidP="00B92BD1">
      <w:pPr>
        <w:widowControl w:val="0"/>
        <w:shd w:val="clear" w:color="auto" w:fill="FFFFFF"/>
        <w:snapToGrid w:val="0"/>
        <w:spacing w:after="0" w:line="360" w:lineRule="auto"/>
        <w:jc w:val="both"/>
        <w:rPr>
          <w:rFonts w:ascii="Book Antiqua" w:eastAsia="SimSun" w:hAnsi="Book Antiqua" w:cs="Helvetica"/>
          <w:kern w:val="2"/>
          <w:sz w:val="24"/>
          <w:szCs w:val="24"/>
          <w:lang w:eastAsia="zh-CN"/>
        </w:rPr>
      </w:pPr>
      <w:r w:rsidRPr="00B92BD1">
        <w:rPr>
          <w:rFonts w:ascii="Book Antiqua" w:eastAsia="SimSun" w:hAnsi="Book Antiqua" w:cs="Helvetica"/>
          <w:kern w:val="2"/>
          <w:sz w:val="24"/>
          <w:szCs w:val="24"/>
          <w:lang w:eastAsia="zh-CN"/>
        </w:rPr>
        <w:t>Grade A</w:t>
      </w:r>
      <w:r w:rsidR="00F643D4">
        <w:rPr>
          <w:rFonts w:ascii="Book Antiqua" w:eastAsia="SimSun" w:hAnsi="Book Antiqua" w:cs="Helvetica" w:hint="eastAsia"/>
          <w:kern w:val="2"/>
          <w:sz w:val="24"/>
          <w:szCs w:val="24"/>
          <w:lang w:eastAsia="zh-CN"/>
        </w:rPr>
        <w:t xml:space="preserve"> </w:t>
      </w:r>
      <w:r w:rsidRPr="00B92BD1">
        <w:rPr>
          <w:rFonts w:ascii="Book Antiqua" w:eastAsia="SimSun" w:hAnsi="Book Antiqua" w:cs="Helvetica"/>
          <w:kern w:val="2"/>
          <w:sz w:val="24"/>
          <w:szCs w:val="24"/>
          <w:lang w:eastAsia="zh-CN"/>
        </w:rPr>
        <w:t xml:space="preserve">(Excellent): </w:t>
      </w:r>
      <w:r w:rsidRPr="00B92BD1">
        <w:rPr>
          <w:rFonts w:ascii="Book Antiqua" w:eastAsia="SimSun" w:hAnsi="Book Antiqua" w:cs="Helvetica" w:hint="eastAsia"/>
          <w:kern w:val="2"/>
          <w:sz w:val="24"/>
          <w:szCs w:val="24"/>
          <w:lang w:eastAsia="zh-CN"/>
        </w:rPr>
        <w:t>0</w:t>
      </w:r>
    </w:p>
    <w:p w:rsidR="00B92BD1" w:rsidRPr="00B92BD1" w:rsidRDefault="00B92BD1" w:rsidP="00B92BD1">
      <w:pPr>
        <w:widowControl w:val="0"/>
        <w:shd w:val="clear" w:color="auto" w:fill="FFFFFF"/>
        <w:snapToGrid w:val="0"/>
        <w:spacing w:after="0" w:line="360" w:lineRule="auto"/>
        <w:jc w:val="both"/>
        <w:rPr>
          <w:rFonts w:ascii="Book Antiqua" w:eastAsia="SimSun" w:hAnsi="Book Antiqua" w:cs="Helvetica"/>
          <w:kern w:val="2"/>
          <w:sz w:val="24"/>
          <w:szCs w:val="24"/>
          <w:lang w:eastAsia="zh-CN"/>
        </w:rPr>
      </w:pPr>
      <w:r w:rsidRPr="00B92BD1">
        <w:rPr>
          <w:rFonts w:ascii="Book Antiqua" w:eastAsia="SimSun" w:hAnsi="Book Antiqua" w:cs="Helvetica"/>
          <w:kern w:val="2"/>
          <w:sz w:val="24"/>
          <w:szCs w:val="24"/>
          <w:lang w:eastAsia="zh-CN"/>
        </w:rPr>
        <w:t xml:space="preserve">Grade B (Very good): </w:t>
      </w:r>
      <w:r>
        <w:rPr>
          <w:rFonts w:ascii="Book Antiqua" w:eastAsia="SimSun" w:hAnsi="Book Antiqua" w:cs="Helvetica" w:hint="eastAsia"/>
          <w:kern w:val="2"/>
          <w:sz w:val="24"/>
          <w:szCs w:val="24"/>
          <w:lang w:eastAsia="zh-CN"/>
        </w:rPr>
        <w:t>B, B, B</w:t>
      </w:r>
    </w:p>
    <w:p w:rsidR="00B92BD1" w:rsidRPr="00B92BD1" w:rsidRDefault="00B92BD1" w:rsidP="00B92BD1">
      <w:pPr>
        <w:widowControl w:val="0"/>
        <w:shd w:val="clear" w:color="auto" w:fill="FFFFFF"/>
        <w:snapToGrid w:val="0"/>
        <w:spacing w:after="0" w:line="360" w:lineRule="auto"/>
        <w:jc w:val="both"/>
        <w:rPr>
          <w:rFonts w:ascii="Book Antiqua" w:eastAsia="SimSun" w:hAnsi="Book Antiqua" w:cs="Helvetica"/>
          <w:kern w:val="2"/>
          <w:sz w:val="24"/>
          <w:szCs w:val="24"/>
          <w:lang w:eastAsia="zh-CN"/>
        </w:rPr>
      </w:pPr>
      <w:r w:rsidRPr="00B92BD1">
        <w:rPr>
          <w:rFonts w:ascii="Book Antiqua" w:eastAsia="SimSun" w:hAnsi="Book Antiqua" w:cs="Helvetica"/>
          <w:kern w:val="2"/>
          <w:sz w:val="24"/>
          <w:szCs w:val="24"/>
          <w:lang w:eastAsia="zh-CN"/>
        </w:rPr>
        <w:t xml:space="preserve">Grade C (Good): </w:t>
      </w:r>
      <w:r>
        <w:rPr>
          <w:rFonts w:ascii="Book Antiqua" w:eastAsia="SimSun" w:hAnsi="Book Antiqua" w:cs="Helvetica" w:hint="eastAsia"/>
          <w:kern w:val="2"/>
          <w:sz w:val="24"/>
          <w:szCs w:val="24"/>
          <w:lang w:eastAsia="zh-CN"/>
        </w:rPr>
        <w:t>0</w:t>
      </w:r>
    </w:p>
    <w:p w:rsidR="00B92BD1" w:rsidRPr="00B92BD1" w:rsidRDefault="00B92BD1" w:rsidP="00B92BD1">
      <w:pPr>
        <w:widowControl w:val="0"/>
        <w:shd w:val="clear" w:color="auto" w:fill="FFFFFF"/>
        <w:snapToGrid w:val="0"/>
        <w:spacing w:after="0" w:line="360" w:lineRule="auto"/>
        <w:jc w:val="both"/>
        <w:rPr>
          <w:rFonts w:ascii="Book Antiqua" w:eastAsia="SimSun" w:hAnsi="Book Antiqua" w:cs="Helvetica"/>
          <w:kern w:val="2"/>
          <w:sz w:val="24"/>
          <w:szCs w:val="24"/>
          <w:lang w:eastAsia="zh-CN"/>
        </w:rPr>
      </w:pPr>
      <w:r w:rsidRPr="00B92BD1">
        <w:rPr>
          <w:rFonts w:ascii="Book Antiqua" w:eastAsia="SimSun" w:hAnsi="Book Antiqua" w:cs="Helvetica"/>
          <w:kern w:val="2"/>
          <w:sz w:val="24"/>
          <w:szCs w:val="24"/>
          <w:lang w:eastAsia="zh-CN"/>
        </w:rPr>
        <w:t xml:space="preserve">Grade D (Fair): </w:t>
      </w:r>
      <w:r w:rsidRPr="00B92BD1">
        <w:rPr>
          <w:rFonts w:ascii="Book Antiqua" w:eastAsia="SimSun" w:hAnsi="Book Antiqua" w:cs="Helvetica" w:hint="eastAsia"/>
          <w:kern w:val="2"/>
          <w:sz w:val="24"/>
          <w:szCs w:val="24"/>
          <w:lang w:eastAsia="zh-CN"/>
        </w:rPr>
        <w:t>0</w:t>
      </w:r>
    </w:p>
    <w:p w:rsidR="00AE24DC" w:rsidRPr="00253B0D" w:rsidRDefault="00B92BD1" w:rsidP="00B92BD1">
      <w:pPr>
        <w:snapToGrid w:val="0"/>
        <w:spacing w:after="0" w:line="360" w:lineRule="auto"/>
        <w:jc w:val="both"/>
        <w:rPr>
          <w:rFonts w:ascii="Book Antiqua" w:eastAsia="SimSun" w:hAnsi="Book Antiqua"/>
          <w:lang w:eastAsia="zh-CN"/>
        </w:rPr>
      </w:pPr>
      <w:r w:rsidRPr="00B92BD1">
        <w:rPr>
          <w:rFonts w:ascii="Book Antiqua" w:eastAsia="SimSun" w:hAnsi="Book Antiqua" w:cs="Helvetica"/>
          <w:kern w:val="2"/>
          <w:sz w:val="24"/>
          <w:szCs w:val="24"/>
          <w:lang w:eastAsia="zh-CN"/>
        </w:rPr>
        <w:t xml:space="preserve">Grade E (Poor): </w:t>
      </w:r>
      <w:r w:rsidRPr="00B92BD1">
        <w:rPr>
          <w:rFonts w:ascii="Book Antiqua" w:eastAsia="SimSun" w:hAnsi="Book Antiqua" w:cs="Helvetica" w:hint="eastAsia"/>
          <w:kern w:val="2"/>
          <w:sz w:val="24"/>
          <w:szCs w:val="24"/>
          <w:lang w:eastAsia="zh-CN"/>
        </w:rPr>
        <w:t>0</w:t>
      </w:r>
    </w:p>
    <w:p w:rsidR="00BB25D3" w:rsidRPr="002F238C" w:rsidRDefault="00BB25D3" w:rsidP="00145474">
      <w:pPr>
        <w:snapToGrid w:val="0"/>
        <w:spacing w:after="0" w:line="360" w:lineRule="auto"/>
        <w:jc w:val="both"/>
        <w:rPr>
          <w:rFonts w:ascii="Book Antiqua" w:hAnsi="Book Antiqua" w:cs="Times New Roman"/>
          <w:b/>
          <w:sz w:val="24"/>
          <w:szCs w:val="24"/>
        </w:rPr>
      </w:pPr>
    </w:p>
    <w:p w:rsidR="00081CF6" w:rsidRDefault="00081CF6" w:rsidP="00145474">
      <w:pPr>
        <w:snapToGrid w:val="0"/>
        <w:spacing w:after="0" w:line="360" w:lineRule="auto"/>
        <w:rPr>
          <w:rFonts w:ascii="Book Antiqua" w:hAnsi="Book Antiqua" w:cs="Times New Roman"/>
          <w:b/>
          <w:sz w:val="24"/>
          <w:szCs w:val="24"/>
        </w:rPr>
      </w:pPr>
      <w:r>
        <w:rPr>
          <w:rFonts w:ascii="Book Antiqua" w:hAnsi="Book Antiqua" w:cs="Times New Roman"/>
          <w:b/>
          <w:sz w:val="24"/>
          <w:szCs w:val="24"/>
        </w:rPr>
        <w:br w:type="page"/>
      </w:r>
    </w:p>
    <w:p w:rsidR="00501181" w:rsidRPr="002F238C" w:rsidRDefault="00501181" w:rsidP="00145474">
      <w:pPr>
        <w:snapToGrid w:val="0"/>
        <w:spacing w:after="0" w:line="360" w:lineRule="auto"/>
        <w:jc w:val="both"/>
        <w:rPr>
          <w:rFonts w:ascii="Book Antiqua" w:hAnsi="Book Antiqua"/>
          <w:sz w:val="24"/>
          <w:szCs w:val="24"/>
        </w:rPr>
      </w:pPr>
      <w:r w:rsidRPr="002F238C">
        <w:rPr>
          <w:rFonts w:ascii="Book Antiqua" w:hAnsi="Book Antiqua"/>
          <w:noProof/>
          <w:sz w:val="24"/>
          <w:szCs w:val="24"/>
          <w:lang w:eastAsia="zh-CN"/>
        </w:rPr>
        <w:lastRenderedPageBreak/>
        <w:drawing>
          <wp:inline distT="0" distB="0" distL="0" distR="0" wp14:anchorId="3C82D8A1" wp14:editId="02BD7E65">
            <wp:extent cx="4528185" cy="3393440"/>
            <wp:effectExtent l="0" t="0" r="5715" b="0"/>
            <wp:docPr id="19" name="Picture 19" descr="C:\Users\Wellcome Unit\Desktop\Fig-1-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lcome Unit\Desktop\Fig-1-cop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28185" cy="3393440"/>
                    </a:xfrm>
                    <a:prstGeom prst="rect">
                      <a:avLst/>
                    </a:prstGeom>
                    <a:noFill/>
                    <a:ln>
                      <a:noFill/>
                    </a:ln>
                  </pic:spPr>
                </pic:pic>
              </a:graphicData>
            </a:graphic>
          </wp:inline>
        </w:drawing>
      </w:r>
    </w:p>
    <w:p w:rsidR="00081CF6" w:rsidRPr="00081CF6" w:rsidRDefault="00081CF6" w:rsidP="00145474">
      <w:pPr>
        <w:snapToGrid w:val="0"/>
        <w:spacing w:after="0" w:line="360" w:lineRule="auto"/>
        <w:jc w:val="both"/>
        <w:rPr>
          <w:rFonts w:ascii="Book Antiqua" w:hAnsi="Book Antiqua" w:cs="Times New Roman"/>
          <w:b/>
          <w:sz w:val="24"/>
          <w:szCs w:val="24"/>
        </w:rPr>
      </w:pPr>
      <w:r w:rsidRPr="00081CF6">
        <w:rPr>
          <w:rFonts w:ascii="Book Antiqua" w:hAnsi="Book Antiqua" w:cs="Times New Roman"/>
          <w:b/>
          <w:sz w:val="24"/>
          <w:szCs w:val="24"/>
        </w:rPr>
        <w:t>Figure 1</w:t>
      </w:r>
      <w:r w:rsidRPr="00081CF6">
        <w:rPr>
          <w:rFonts w:ascii="Book Antiqua" w:hAnsi="Book Antiqua" w:cs="Times New Roman" w:hint="eastAsia"/>
          <w:b/>
          <w:sz w:val="24"/>
          <w:szCs w:val="24"/>
          <w:lang w:eastAsia="zh-CN"/>
        </w:rPr>
        <w:t xml:space="preserve"> </w:t>
      </w:r>
      <w:r w:rsidRPr="00081CF6">
        <w:rPr>
          <w:rFonts w:ascii="Book Antiqua" w:hAnsi="Book Antiqua" w:cs="Times New Roman"/>
          <w:b/>
          <w:sz w:val="24"/>
          <w:szCs w:val="24"/>
        </w:rPr>
        <w:t>Liver with a fairly circumscribed tumor with a firm grey white cut surface.</w:t>
      </w:r>
    </w:p>
    <w:p w:rsidR="00081CF6" w:rsidRDefault="00081CF6" w:rsidP="00145474">
      <w:pPr>
        <w:snapToGrid w:val="0"/>
        <w:spacing w:after="0" w:line="360" w:lineRule="auto"/>
        <w:rPr>
          <w:rFonts w:ascii="Book Antiqua" w:hAnsi="Book Antiqua"/>
          <w:sz w:val="24"/>
          <w:szCs w:val="24"/>
        </w:rPr>
      </w:pPr>
      <w:r>
        <w:rPr>
          <w:rFonts w:ascii="Book Antiqua" w:hAnsi="Book Antiqua"/>
          <w:sz w:val="24"/>
          <w:szCs w:val="24"/>
        </w:rPr>
        <w:br w:type="page"/>
      </w:r>
    </w:p>
    <w:p w:rsidR="00501181" w:rsidRPr="002F238C" w:rsidRDefault="00501181" w:rsidP="00145474">
      <w:pPr>
        <w:snapToGrid w:val="0"/>
        <w:spacing w:after="0" w:line="360" w:lineRule="auto"/>
        <w:jc w:val="both"/>
        <w:rPr>
          <w:rFonts w:ascii="Book Antiqua" w:hAnsi="Book Antiqua"/>
          <w:sz w:val="24"/>
          <w:szCs w:val="24"/>
        </w:rPr>
      </w:pPr>
      <w:r w:rsidRPr="002F238C">
        <w:rPr>
          <w:rFonts w:ascii="Book Antiqua" w:hAnsi="Book Antiqua"/>
          <w:noProof/>
          <w:sz w:val="24"/>
          <w:szCs w:val="24"/>
          <w:lang w:eastAsia="zh-CN"/>
        </w:rPr>
        <w:lastRenderedPageBreak/>
        <w:drawing>
          <wp:inline distT="0" distB="0" distL="0" distR="0" wp14:anchorId="3AA69D5E" wp14:editId="24EFED3A">
            <wp:extent cx="2598157" cy="1899138"/>
            <wp:effectExtent l="0" t="0" r="0" b="6350"/>
            <wp:docPr id="2" name="Picture 2" descr="C:\Users\Deepak\Desktop\Final pictures and legends\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epak\Desktop\Final pictures and legends\2a.JPG"/>
                    <pic:cNvPicPr>
                      <a:picLocks noChangeAspect="1" noChangeArrowheads="1"/>
                    </pic:cNvPicPr>
                  </pic:nvPicPr>
                  <pic:blipFill>
                    <a:blip r:embed="rId10" cstate="print"/>
                    <a:srcRect/>
                    <a:stretch>
                      <a:fillRect/>
                    </a:stretch>
                  </pic:blipFill>
                  <pic:spPr bwMode="auto">
                    <a:xfrm>
                      <a:off x="0" y="0"/>
                      <a:ext cx="2609261" cy="1907254"/>
                    </a:xfrm>
                    <a:prstGeom prst="rect">
                      <a:avLst/>
                    </a:prstGeom>
                    <a:noFill/>
                    <a:ln w="9525">
                      <a:noFill/>
                      <a:miter lim="800000"/>
                      <a:headEnd/>
                      <a:tailEnd/>
                    </a:ln>
                  </pic:spPr>
                </pic:pic>
              </a:graphicData>
            </a:graphic>
          </wp:inline>
        </w:drawing>
      </w:r>
      <w:r w:rsidRPr="002F238C">
        <w:rPr>
          <w:rFonts w:ascii="Book Antiqua" w:hAnsi="Book Antiqua"/>
          <w:noProof/>
          <w:sz w:val="24"/>
          <w:szCs w:val="24"/>
          <w:lang w:eastAsia="zh-CN"/>
        </w:rPr>
        <w:drawing>
          <wp:inline distT="0" distB="0" distL="0" distR="0" wp14:anchorId="236C9EE4" wp14:editId="19185BFC">
            <wp:extent cx="2532185" cy="1899138"/>
            <wp:effectExtent l="0" t="0" r="1905" b="6350"/>
            <wp:docPr id="3" name="Picture 3" descr="C:\Users\Deepak\Desktop\Final pictures and legends\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epak\Desktop\Final pictures and legends\2b.JPG"/>
                    <pic:cNvPicPr>
                      <a:picLocks noChangeAspect="1" noChangeArrowheads="1"/>
                    </pic:cNvPicPr>
                  </pic:nvPicPr>
                  <pic:blipFill>
                    <a:blip r:embed="rId11" cstate="print"/>
                    <a:srcRect/>
                    <a:stretch>
                      <a:fillRect/>
                    </a:stretch>
                  </pic:blipFill>
                  <pic:spPr bwMode="auto">
                    <a:xfrm>
                      <a:off x="0" y="0"/>
                      <a:ext cx="2543746" cy="1907809"/>
                    </a:xfrm>
                    <a:prstGeom prst="rect">
                      <a:avLst/>
                    </a:prstGeom>
                    <a:noFill/>
                    <a:ln w="9525">
                      <a:noFill/>
                      <a:miter lim="800000"/>
                      <a:headEnd/>
                      <a:tailEnd/>
                    </a:ln>
                  </pic:spPr>
                </pic:pic>
              </a:graphicData>
            </a:graphic>
          </wp:inline>
        </w:drawing>
      </w:r>
      <w:r w:rsidRPr="002F238C">
        <w:rPr>
          <w:rFonts w:ascii="Book Antiqua" w:hAnsi="Book Antiqua"/>
          <w:noProof/>
          <w:sz w:val="24"/>
          <w:szCs w:val="24"/>
          <w:lang w:eastAsia="zh-CN"/>
        </w:rPr>
        <w:drawing>
          <wp:inline distT="0" distB="0" distL="0" distR="0" wp14:anchorId="568D8D24" wp14:editId="0F6C7992">
            <wp:extent cx="2571676" cy="1961002"/>
            <wp:effectExtent l="19050" t="0" r="74" b="0"/>
            <wp:docPr id="5" name="Picture 5" descr="C:\Users\Deepak\Desktop\Final pictures and legends\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epak\Desktop\Final pictures and legends\2c.JPG"/>
                    <pic:cNvPicPr>
                      <a:picLocks noChangeAspect="1" noChangeArrowheads="1"/>
                    </pic:cNvPicPr>
                  </pic:nvPicPr>
                  <pic:blipFill>
                    <a:blip r:embed="rId12" cstate="print"/>
                    <a:srcRect/>
                    <a:stretch>
                      <a:fillRect/>
                    </a:stretch>
                  </pic:blipFill>
                  <pic:spPr bwMode="auto">
                    <a:xfrm>
                      <a:off x="0" y="0"/>
                      <a:ext cx="2575638" cy="1964023"/>
                    </a:xfrm>
                    <a:prstGeom prst="rect">
                      <a:avLst/>
                    </a:prstGeom>
                    <a:noFill/>
                    <a:ln w="9525">
                      <a:noFill/>
                      <a:miter lim="800000"/>
                      <a:headEnd/>
                      <a:tailEnd/>
                    </a:ln>
                  </pic:spPr>
                </pic:pic>
              </a:graphicData>
            </a:graphic>
          </wp:inline>
        </w:drawing>
      </w:r>
      <w:r w:rsidRPr="002F238C">
        <w:rPr>
          <w:rFonts w:ascii="Book Antiqua" w:hAnsi="Book Antiqua"/>
          <w:noProof/>
          <w:sz w:val="24"/>
          <w:szCs w:val="24"/>
          <w:lang w:eastAsia="zh-CN"/>
        </w:rPr>
        <w:drawing>
          <wp:inline distT="0" distB="0" distL="0" distR="0" wp14:anchorId="4F808132" wp14:editId="0FE94CFC">
            <wp:extent cx="2532184" cy="1966725"/>
            <wp:effectExtent l="0" t="0" r="1905" b="0"/>
            <wp:docPr id="24" name="Picture 24" descr="C:\Users\Deepak\Desktop\Final pictures and legends\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epak\Desktop\Final pictures and legends\2d.JPG"/>
                    <pic:cNvPicPr>
                      <a:picLocks noChangeAspect="1" noChangeArrowheads="1"/>
                    </pic:cNvPicPr>
                  </pic:nvPicPr>
                  <pic:blipFill>
                    <a:blip r:embed="rId13" cstate="print"/>
                    <a:srcRect/>
                    <a:stretch>
                      <a:fillRect/>
                    </a:stretch>
                  </pic:blipFill>
                  <pic:spPr bwMode="auto">
                    <a:xfrm>
                      <a:off x="0" y="0"/>
                      <a:ext cx="2558483" cy="1987151"/>
                    </a:xfrm>
                    <a:prstGeom prst="rect">
                      <a:avLst/>
                    </a:prstGeom>
                    <a:noFill/>
                    <a:ln w="9525">
                      <a:noFill/>
                      <a:miter lim="800000"/>
                      <a:headEnd/>
                      <a:tailEnd/>
                    </a:ln>
                  </pic:spPr>
                </pic:pic>
              </a:graphicData>
            </a:graphic>
          </wp:inline>
        </w:drawing>
      </w:r>
      <w:r w:rsidRPr="002F238C">
        <w:rPr>
          <w:rFonts w:ascii="Book Antiqua" w:hAnsi="Book Antiqua"/>
          <w:noProof/>
          <w:sz w:val="24"/>
          <w:szCs w:val="24"/>
          <w:lang w:eastAsia="zh-CN"/>
        </w:rPr>
        <w:drawing>
          <wp:inline distT="0" distB="0" distL="0" distR="0" wp14:anchorId="043B0FA8" wp14:editId="68D444AB">
            <wp:extent cx="2569914" cy="1928188"/>
            <wp:effectExtent l="19050" t="0" r="1836" b="0"/>
            <wp:docPr id="7" name="Picture 7" descr="C:\Users\Deepak\Desktop\Final pictures and legends\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epak\Desktop\Final pictures and legends\2e.JPG"/>
                    <pic:cNvPicPr>
                      <a:picLocks noChangeAspect="1" noChangeArrowheads="1"/>
                    </pic:cNvPicPr>
                  </pic:nvPicPr>
                  <pic:blipFill>
                    <a:blip r:embed="rId14" cstate="print"/>
                    <a:srcRect/>
                    <a:stretch>
                      <a:fillRect/>
                    </a:stretch>
                  </pic:blipFill>
                  <pic:spPr bwMode="auto">
                    <a:xfrm>
                      <a:off x="0" y="0"/>
                      <a:ext cx="2575484" cy="1932367"/>
                    </a:xfrm>
                    <a:prstGeom prst="rect">
                      <a:avLst/>
                    </a:prstGeom>
                    <a:noFill/>
                    <a:ln w="9525">
                      <a:noFill/>
                      <a:miter lim="800000"/>
                      <a:headEnd/>
                      <a:tailEnd/>
                    </a:ln>
                  </pic:spPr>
                </pic:pic>
              </a:graphicData>
            </a:graphic>
          </wp:inline>
        </w:drawing>
      </w:r>
      <w:r w:rsidRPr="002F238C">
        <w:rPr>
          <w:rFonts w:ascii="Book Antiqua" w:hAnsi="Book Antiqua"/>
          <w:noProof/>
          <w:sz w:val="24"/>
          <w:szCs w:val="24"/>
          <w:lang w:eastAsia="zh-CN"/>
        </w:rPr>
        <w:drawing>
          <wp:inline distT="0" distB="0" distL="0" distR="0" wp14:anchorId="325B4D82" wp14:editId="73B93197">
            <wp:extent cx="2548811" cy="1927952"/>
            <wp:effectExtent l="19050" t="0" r="3889" b="0"/>
            <wp:docPr id="8" name="Picture 8" descr="C:\Users\Deepak\Desktop\Final pictures and legends\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epak\Desktop\Final pictures and legends\2f.JPG"/>
                    <pic:cNvPicPr>
                      <a:picLocks noChangeAspect="1" noChangeArrowheads="1"/>
                    </pic:cNvPicPr>
                  </pic:nvPicPr>
                  <pic:blipFill>
                    <a:blip r:embed="rId15" cstate="print"/>
                    <a:srcRect/>
                    <a:stretch>
                      <a:fillRect/>
                    </a:stretch>
                  </pic:blipFill>
                  <pic:spPr bwMode="auto">
                    <a:xfrm>
                      <a:off x="0" y="0"/>
                      <a:ext cx="2558889" cy="1935575"/>
                    </a:xfrm>
                    <a:prstGeom prst="rect">
                      <a:avLst/>
                    </a:prstGeom>
                    <a:noFill/>
                    <a:ln w="9525">
                      <a:noFill/>
                      <a:miter lim="800000"/>
                      <a:headEnd/>
                      <a:tailEnd/>
                    </a:ln>
                  </pic:spPr>
                </pic:pic>
              </a:graphicData>
            </a:graphic>
          </wp:inline>
        </w:drawing>
      </w:r>
      <w:r w:rsidRPr="002F238C">
        <w:rPr>
          <w:rFonts w:ascii="Book Antiqua" w:hAnsi="Book Antiqua"/>
          <w:noProof/>
          <w:sz w:val="24"/>
          <w:szCs w:val="24"/>
          <w:lang w:eastAsia="zh-CN"/>
        </w:rPr>
        <w:drawing>
          <wp:inline distT="0" distB="0" distL="0" distR="0" wp14:anchorId="22B064FE" wp14:editId="641F36C5">
            <wp:extent cx="2569599" cy="1927952"/>
            <wp:effectExtent l="19050" t="0" r="2151" b="0"/>
            <wp:docPr id="9" name="Picture 9" descr="C:\Users\Deepak\Desktop\Final pictures and legends\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epak\Desktop\Final pictures and legends\2g.JPG"/>
                    <pic:cNvPicPr>
                      <a:picLocks noChangeAspect="1" noChangeArrowheads="1"/>
                    </pic:cNvPicPr>
                  </pic:nvPicPr>
                  <pic:blipFill>
                    <a:blip r:embed="rId16" cstate="print"/>
                    <a:srcRect/>
                    <a:stretch>
                      <a:fillRect/>
                    </a:stretch>
                  </pic:blipFill>
                  <pic:spPr bwMode="auto">
                    <a:xfrm>
                      <a:off x="0" y="0"/>
                      <a:ext cx="2575172" cy="1932133"/>
                    </a:xfrm>
                    <a:prstGeom prst="rect">
                      <a:avLst/>
                    </a:prstGeom>
                    <a:noFill/>
                    <a:ln w="9525">
                      <a:noFill/>
                      <a:miter lim="800000"/>
                      <a:headEnd/>
                      <a:tailEnd/>
                    </a:ln>
                  </pic:spPr>
                </pic:pic>
              </a:graphicData>
            </a:graphic>
          </wp:inline>
        </w:drawing>
      </w:r>
      <w:r w:rsidR="001C6CDF">
        <w:rPr>
          <w:rFonts w:ascii="Book Antiqua" w:hAnsi="Book Antiqua" w:hint="eastAsia"/>
          <w:noProof/>
          <w:sz w:val="24"/>
          <w:szCs w:val="24"/>
          <w:lang w:eastAsia="zh-CN"/>
        </w:rPr>
        <w:t xml:space="preserve">                   </w:t>
      </w:r>
      <w:r w:rsidR="001C6CDF" w:rsidRPr="002F238C">
        <w:rPr>
          <w:rFonts w:ascii="Book Antiqua" w:hAnsi="Book Antiqua"/>
          <w:noProof/>
          <w:sz w:val="24"/>
          <w:szCs w:val="24"/>
          <w:lang w:eastAsia="zh-CN"/>
        </w:rPr>
        <w:drawing>
          <wp:inline distT="0" distB="0" distL="0" distR="0" wp14:anchorId="549EA7DA" wp14:editId="659A3BCC">
            <wp:extent cx="2569914" cy="1928189"/>
            <wp:effectExtent l="19050" t="0" r="1836" b="0"/>
            <wp:docPr id="10" name="Picture 10" descr="C:\Users\Deepak\Desktop\Final pictures and legends\2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epak\Desktop\Final pictures and legends\2h.JPG"/>
                    <pic:cNvPicPr>
                      <a:picLocks noChangeAspect="1" noChangeArrowheads="1"/>
                    </pic:cNvPicPr>
                  </pic:nvPicPr>
                  <pic:blipFill>
                    <a:blip r:embed="rId17" cstate="print"/>
                    <a:srcRect/>
                    <a:stretch>
                      <a:fillRect/>
                    </a:stretch>
                  </pic:blipFill>
                  <pic:spPr bwMode="auto">
                    <a:xfrm>
                      <a:off x="0" y="0"/>
                      <a:ext cx="2571006" cy="1929008"/>
                    </a:xfrm>
                    <a:prstGeom prst="rect">
                      <a:avLst/>
                    </a:prstGeom>
                    <a:noFill/>
                    <a:ln w="9525">
                      <a:noFill/>
                      <a:miter lim="800000"/>
                      <a:headEnd/>
                      <a:tailEnd/>
                    </a:ln>
                  </pic:spPr>
                </pic:pic>
              </a:graphicData>
            </a:graphic>
          </wp:inline>
        </w:drawing>
      </w:r>
    </w:p>
    <w:p w:rsidR="00081CF6" w:rsidRPr="00081CF6" w:rsidRDefault="00081CF6" w:rsidP="00145474">
      <w:pPr>
        <w:snapToGrid w:val="0"/>
        <w:spacing w:after="0" w:line="360" w:lineRule="auto"/>
        <w:jc w:val="both"/>
        <w:rPr>
          <w:rFonts w:ascii="Book Antiqua" w:hAnsi="Book Antiqua" w:cs="Times New Roman"/>
          <w:b/>
          <w:sz w:val="24"/>
          <w:szCs w:val="24"/>
        </w:rPr>
      </w:pPr>
      <w:r w:rsidRPr="00081CF6">
        <w:rPr>
          <w:rFonts w:ascii="Book Antiqua" w:hAnsi="Book Antiqua" w:cs="Times New Roman"/>
          <w:b/>
          <w:sz w:val="24"/>
          <w:szCs w:val="24"/>
        </w:rPr>
        <w:lastRenderedPageBreak/>
        <w:t>Figure 2</w:t>
      </w:r>
      <w:r w:rsidRPr="00081CF6">
        <w:rPr>
          <w:rFonts w:ascii="Book Antiqua" w:hAnsi="Book Antiqua" w:cs="Times New Roman" w:hint="eastAsia"/>
          <w:b/>
          <w:sz w:val="24"/>
          <w:szCs w:val="24"/>
          <w:lang w:eastAsia="zh-CN"/>
        </w:rPr>
        <w:t xml:space="preserve"> </w:t>
      </w:r>
      <w:r w:rsidRPr="00081CF6">
        <w:rPr>
          <w:rFonts w:ascii="Book Antiqua" w:hAnsi="Book Antiqua" w:cs="Times New Roman"/>
          <w:b/>
          <w:sz w:val="24"/>
          <w:szCs w:val="24"/>
        </w:rPr>
        <w:t xml:space="preserve">G1-G3 </w:t>
      </w:r>
      <w:r w:rsidR="00F8150C" w:rsidRPr="00081CF6">
        <w:rPr>
          <w:rFonts w:ascii="Book Antiqua" w:hAnsi="Book Antiqua" w:cs="Times New Roman"/>
          <w:b/>
          <w:sz w:val="24"/>
          <w:szCs w:val="24"/>
        </w:rPr>
        <w:t>n</w:t>
      </w:r>
      <w:r w:rsidRPr="00081CF6">
        <w:rPr>
          <w:rFonts w:ascii="Book Antiqua" w:hAnsi="Book Antiqua" w:cs="Times New Roman"/>
          <w:b/>
          <w:sz w:val="24"/>
          <w:szCs w:val="24"/>
        </w:rPr>
        <w:t xml:space="preserve">euroendocrine neoplasms. </w:t>
      </w:r>
      <w:r w:rsidRPr="002F238C">
        <w:rPr>
          <w:rFonts w:ascii="Book Antiqua" w:hAnsi="Book Antiqua" w:cs="Times New Roman"/>
          <w:sz w:val="24"/>
          <w:szCs w:val="24"/>
        </w:rPr>
        <w:t>A: G1</w:t>
      </w:r>
      <w:r>
        <w:rPr>
          <w:rFonts w:ascii="Book Antiqua" w:hAnsi="Book Antiqua" w:cs="Times New Roman" w:hint="eastAsia"/>
          <w:sz w:val="24"/>
          <w:szCs w:val="24"/>
          <w:lang w:eastAsia="zh-CN"/>
        </w:rPr>
        <w:t xml:space="preserve"> - </w:t>
      </w:r>
      <w:r w:rsidRPr="002F238C">
        <w:rPr>
          <w:rFonts w:ascii="Book Antiqua" w:hAnsi="Book Antiqua" w:cs="Times New Roman"/>
          <w:sz w:val="24"/>
          <w:szCs w:val="24"/>
        </w:rPr>
        <w:t>Tumor with tr</w:t>
      </w:r>
      <w:r>
        <w:rPr>
          <w:rFonts w:ascii="Book Antiqua" w:hAnsi="Book Antiqua" w:cs="Times New Roman"/>
          <w:sz w:val="24"/>
          <w:szCs w:val="24"/>
        </w:rPr>
        <w:t>abecular and nested pattern (H&amp;</w:t>
      </w:r>
      <w:r w:rsidRPr="002F238C">
        <w:rPr>
          <w:rFonts w:ascii="Book Antiqua" w:hAnsi="Book Antiqua" w:cs="Times New Roman"/>
          <w:sz w:val="24"/>
          <w:szCs w:val="24"/>
        </w:rPr>
        <w:t xml:space="preserve">E </w:t>
      </w:r>
      <w:r w:rsidRPr="00081CF6">
        <w:rPr>
          <w:rFonts w:ascii="Book Antiqua" w:hAnsi="Book Antiqua" w:cs="Times New Roman"/>
          <w:sz w:val="24"/>
          <w:szCs w:val="24"/>
        </w:rPr>
        <w:t>×</w:t>
      </w:r>
      <w:r>
        <w:rPr>
          <w:rFonts w:ascii="Book Antiqua" w:hAnsi="Book Antiqua" w:cs="Times New Roman" w:hint="eastAsia"/>
          <w:sz w:val="24"/>
          <w:szCs w:val="24"/>
          <w:lang w:eastAsia="zh-CN"/>
        </w:rPr>
        <w:t xml:space="preserve"> </w:t>
      </w:r>
      <w:r w:rsidRPr="002F238C">
        <w:rPr>
          <w:rFonts w:ascii="Book Antiqua" w:hAnsi="Book Antiqua" w:cs="Times New Roman"/>
          <w:sz w:val="24"/>
          <w:szCs w:val="24"/>
        </w:rPr>
        <w:t>200); B: Tumor cells displaying Ki-67 index of &lt;</w:t>
      </w:r>
      <w:r>
        <w:rPr>
          <w:rFonts w:ascii="Book Antiqua" w:hAnsi="Book Antiqua" w:cs="Times New Roman" w:hint="eastAsia"/>
          <w:sz w:val="24"/>
          <w:szCs w:val="24"/>
          <w:lang w:eastAsia="zh-CN"/>
        </w:rPr>
        <w:t xml:space="preserve"> </w:t>
      </w:r>
      <w:r w:rsidRPr="002F238C">
        <w:rPr>
          <w:rFonts w:ascii="Book Antiqua" w:hAnsi="Book Antiqua" w:cs="Times New Roman"/>
          <w:sz w:val="24"/>
          <w:szCs w:val="24"/>
        </w:rPr>
        <w:t>1%</w:t>
      </w:r>
      <w:r>
        <w:rPr>
          <w:rFonts w:ascii="Book Antiqua" w:hAnsi="Book Antiqua" w:cs="Times New Roman"/>
          <w:sz w:val="24"/>
          <w:szCs w:val="24"/>
        </w:rPr>
        <w:t xml:space="preserve"> </w:t>
      </w:r>
      <w:r w:rsidRPr="002F238C">
        <w:rPr>
          <w:rFonts w:ascii="Book Antiqua" w:hAnsi="Book Antiqua" w:cs="Times New Roman"/>
          <w:sz w:val="24"/>
          <w:szCs w:val="24"/>
        </w:rPr>
        <w:t xml:space="preserve">(Immunohistochemistry </w:t>
      </w:r>
      <w:r w:rsidRPr="00081CF6">
        <w:rPr>
          <w:rFonts w:ascii="Book Antiqua" w:hAnsi="Book Antiqua" w:cs="Times New Roman"/>
          <w:sz w:val="24"/>
          <w:szCs w:val="24"/>
        </w:rPr>
        <w:t>×</w:t>
      </w:r>
      <w:r w:rsidRPr="002F238C">
        <w:rPr>
          <w:rFonts w:ascii="Book Antiqua" w:hAnsi="Book Antiqua" w:cs="Times New Roman"/>
          <w:sz w:val="24"/>
          <w:szCs w:val="24"/>
        </w:rPr>
        <w:t xml:space="preserve"> 200); C : G2</w:t>
      </w:r>
      <w:r>
        <w:rPr>
          <w:rFonts w:ascii="Book Antiqua" w:hAnsi="Book Antiqua" w:cs="Times New Roman" w:hint="eastAsia"/>
          <w:sz w:val="24"/>
          <w:szCs w:val="24"/>
          <w:lang w:eastAsia="zh-CN"/>
        </w:rPr>
        <w:t xml:space="preserve"> </w:t>
      </w:r>
      <w:r w:rsidRPr="002F238C">
        <w:rPr>
          <w:rFonts w:ascii="Book Antiqua" w:hAnsi="Book Antiqua" w:cs="Times New Roman"/>
          <w:sz w:val="24"/>
          <w:szCs w:val="24"/>
        </w:rPr>
        <w:t>-</w:t>
      </w:r>
      <w:r>
        <w:rPr>
          <w:rFonts w:ascii="Book Antiqua" w:hAnsi="Book Antiqua" w:cs="Times New Roman" w:hint="eastAsia"/>
          <w:sz w:val="24"/>
          <w:szCs w:val="24"/>
          <w:lang w:eastAsia="zh-CN"/>
        </w:rPr>
        <w:t xml:space="preserve"> </w:t>
      </w:r>
      <w:r w:rsidRPr="002F238C">
        <w:rPr>
          <w:rFonts w:ascii="Book Antiqua" w:hAnsi="Book Antiqua" w:cs="Times New Roman"/>
          <w:sz w:val="24"/>
          <w:szCs w:val="24"/>
        </w:rPr>
        <w:t xml:space="preserve">Tumor with gyriform and festooning patterns and the tumor cells display mildly pleomorphic nuclei with coarse </w:t>
      </w:r>
      <w:r>
        <w:rPr>
          <w:rFonts w:ascii="Book Antiqua" w:hAnsi="Book Antiqua" w:cs="Times New Roman"/>
          <w:sz w:val="24"/>
          <w:szCs w:val="24"/>
        </w:rPr>
        <w:t>stippled chromatin (H&amp;</w:t>
      </w:r>
      <w:r w:rsidRPr="002F238C">
        <w:rPr>
          <w:rFonts w:ascii="Book Antiqua" w:hAnsi="Book Antiqua" w:cs="Times New Roman"/>
          <w:sz w:val="24"/>
          <w:szCs w:val="24"/>
        </w:rPr>
        <w:t xml:space="preserve">E </w:t>
      </w:r>
      <w:r w:rsidRPr="00081CF6">
        <w:rPr>
          <w:rFonts w:ascii="Book Antiqua" w:hAnsi="Book Antiqua" w:cs="Times New Roman"/>
          <w:sz w:val="24"/>
          <w:szCs w:val="24"/>
        </w:rPr>
        <w:t>×</w:t>
      </w:r>
      <w:r w:rsidRPr="002F238C">
        <w:rPr>
          <w:rFonts w:ascii="Book Antiqua" w:hAnsi="Book Antiqua" w:cs="Times New Roman"/>
          <w:sz w:val="24"/>
          <w:szCs w:val="24"/>
        </w:rPr>
        <w:t xml:space="preserve"> 200); D: Tumor cells</w:t>
      </w:r>
      <w:r>
        <w:rPr>
          <w:rFonts w:ascii="Book Antiqua" w:hAnsi="Book Antiqua" w:cs="Times New Roman"/>
          <w:sz w:val="24"/>
          <w:szCs w:val="24"/>
        </w:rPr>
        <w:t xml:space="preserve"> </w:t>
      </w:r>
      <w:r w:rsidRPr="002F238C">
        <w:rPr>
          <w:rFonts w:ascii="Book Antiqua" w:hAnsi="Book Antiqua" w:cs="Times New Roman"/>
          <w:sz w:val="24"/>
          <w:szCs w:val="24"/>
        </w:rPr>
        <w:t>displaying Ki-67 index of approximately 16% (Immunohistochemistry</w:t>
      </w:r>
      <w:r>
        <w:rPr>
          <w:rFonts w:ascii="Book Antiqua" w:hAnsi="Book Antiqua" w:cs="Times New Roman"/>
          <w:sz w:val="24"/>
          <w:szCs w:val="24"/>
        </w:rPr>
        <w:t xml:space="preserve"> </w:t>
      </w:r>
      <w:r w:rsidRPr="00081CF6">
        <w:rPr>
          <w:rFonts w:ascii="Book Antiqua" w:hAnsi="Book Antiqua" w:cs="Times New Roman"/>
          <w:sz w:val="24"/>
          <w:szCs w:val="24"/>
        </w:rPr>
        <w:t>×</w:t>
      </w:r>
      <w:r>
        <w:rPr>
          <w:rFonts w:ascii="Book Antiqua" w:hAnsi="Book Antiqua" w:cs="Times New Roman" w:hint="eastAsia"/>
          <w:sz w:val="24"/>
          <w:szCs w:val="24"/>
          <w:lang w:eastAsia="zh-CN"/>
        </w:rPr>
        <w:t xml:space="preserve"> </w:t>
      </w:r>
      <w:r w:rsidRPr="002F238C">
        <w:rPr>
          <w:rFonts w:ascii="Book Antiqua" w:hAnsi="Book Antiqua" w:cs="Times New Roman"/>
          <w:sz w:val="24"/>
          <w:szCs w:val="24"/>
        </w:rPr>
        <w:t>200); E: G3</w:t>
      </w:r>
      <w:r>
        <w:rPr>
          <w:rFonts w:ascii="Book Antiqua" w:hAnsi="Book Antiqua" w:cs="Times New Roman" w:hint="eastAsia"/>
          <w:sz w:val="24"/>
          <w:szCs w:val="24"/>
          <w:lang w:eastAsia="zh-CN"/>
        </w:rPr>
        <w:t xml:space="preserve"> </w:t>
      </w:r>
      <w:r w:rsidRPr="002F238C">
        <w:rPr>
          <w:rFonts w:ascii="Book Antiqua" w:hAnsi="Book Antiqua" w:cs="Times New Roman"/>
          <w:sz w:val="24"/>
          <w:szCs w:val="24"/>
        </w:rPr>
        <w:t>-</w:t>
      </w:r>
      <w:r>
        <w:rPr>
          <w:rFonts w:ascii="Book Antiqua" w:hAnsi="Book Antiqua" w:cs="Times New Roman" w:hint="eastAsia"/>
          <w:sz w:val="24"/>
          <w:szCs w:val="24"/>
          <w:lang w:eastAsia="zh-CN"/>
        </w:rPr>
        <w:t xml:space="preserve"> </w:t>
      </w:r>
      <w:r w:rsidRPr="002F238C">
        <w:rPr>
          <w:rFonts w:ascii="Book Antiqua" w:hAnsi="Book Antiqua" w:cs="Times New Roman"/>
          <w:sz w:val="24"/>
          <w:szCs w:val="24"/>
        </w:rPr>
        <w:t>Tumor cells with pleomorphic and hyperchromatic nuclei displaying brisk mitotic (arrow) and apoptotic activity and focal necros</w:t>
      </w:r>
      <w:r>
        <w:rPr>
          <w:rFonts w:ascii="Book Antiqua" w:hAnsi="Book Antiqua" w:cs="Times New Roman"/>
          <w:sz w:val="24"/>
          <w:szCs w:val="24"/>
        </w:rPr>
        <w:t>is (arrow head) (H&amp;</w:t>
      </w:r>
      <w:r w:rsidRPr="002F238C">
        <w:rPr>
          <w:rFonts w:ascii="Book Antiqua" w:hAnsi="Book Antiqua" w:cs="Times New Roman"/>
          <w:sz w:val="24"/>
          <w:szCs w:val="24"/>
        </w:rPr>
        <w:t>E</w:t>
      </w:r>
      <w:r>
        <w:rPr>
          <w:rFonts w:ascii="Book Antiqua" w:hAnsi="Book Antiqua" w:cs="Times New Roman"/>
          <w:sz w:val="24"/>
          <w:szCs w:val="24"/>
        </w:rPr>
        <w:t xml:space="preserve"> </w:t>
      </w:r>
      <w:r w:rsidRPr="00081CF6">
        <w:rPr>
          <w:rFonts w:ascii="Book Antiqua" w:hAnsi="Book Antiqua" w:cs="Times New Roman"/>
          <w:sz w:val="24"/>
          <w:szCs w:val="24"/>
        </w:rPr>
        <w:t>×</w:t>
      </w:r>
      <w:r w:rsidRPr="002F238C">
        <w:rPr>
          <w:rFonts w:ascii="Book Antiqua" w:hAnsi="Book Antiqua" w:cs="Times New Roman"/>
          <w:sz w:val="24"/>
          <w:szCs w:val="24"/>
        </w:rPr>
        <w:t xml:space="preserve"> 200); F: Tumor cells displaying Ki-67 index of approximately 80%</w:t>
      </w:r>
      <w:r>
        <w:rPr>
          <w:rFonts w:ascii="Book Antiqua" w:hAnsi="Book Antiqua" w:cs="Times New Roman" w:hint="eastAsia"/>
          <w:sz w:val="24"/>
          <w:szCs w:val="24"/>
          <w:lang w:eastAsia="zh-CN"/>
        </w:rPr>
        <w:t xml:space="preserve"> </w:t>
      </w:r>
      <w:r w:rsidRPr="002F238C">
        <w:rPr>
          <w:rFonts w:ascii="Book Antiqua" w:hAnsi="Book Antiqua" w:cs="Times New Roman"/>
          <w:sz w:val="24"/>
          <w:szCs w:val="24"/>
        </w:rPr>
        <w:t xml:space="preserve">( immunohistochemistry </w:t>
      </w:r>
      <w:r w:rsidRPr="00081CF6">
        <w:rPr>
          <w:rFonts w:ascii="Book Antiqua" w:hAnsi="Book Antiqua" w:cs="Times New Roman"/>
          <w:sz w:val="24"/>
          <w:szCs w:val="24"/>
        </w:rPr>
        <w:t>×</w:t>
      </w:r>
      <w:r w:rsidRPr="002F238C">
        <w:rPr>
          <w:rFonts w:ascii="Book Antiqua" w:hAnsi="Book Antiqua" w:cs="Times New Roman"/>
          <w:sz w:val="24"/>
          <w:szCs w:val="24"/>
        </w:rPr>
        <w:t xml:space="preserve"> 200); G: Tumor cells displaying diffuse cytoplasmic positivity for synaptophysin (Immunohistochemistry</w:t>
      </w:r>
      <w:r>
        <w:rPr>
          <w:rFonts w:ascii="Book Antiqua" w:hAnsi="Book Antiqua" w:cs="Times New Roman" w:hint="eastAsia"/>
          <w:sz w:val="24"/>
          <w:szCs w:val="24"/>
          <w:lang w:eastAsia="zh-CN"/>
        </w:rPr>
        <w:t xml:space="preserve"> </w:t>
      </w:r>
      <w:r w:rsidRPr="00081CF6">
        <w:rPr>
          <w:rFonts w:ascii="Book Antiqua" w:hAnsi="Book Antiqua" w:cs="Times New Roman"/>
          <w:sz w:val="24"/>
          <w:szCs w:val="24"/>
        </w:rPr>
        <w:t>×</w:t>
      </w:r>
      <w:r w:rsidRPr="002F238C">
        <w:rPr>
          <w:rFonts w:ascii="Book Antiqua" w:hAnsi="Book Antiqua" w:cs="Times New Roman"/>
          <w:sz w:val="24"/>
          <w:szCs w:val="24"/>
        </w:rPr>
        <w:t xml:space="preserve"> 200); H - Tumor cells displaying diffuse cytoplasmic positivity for chromogranin (Immunohistochemistry </w:t>
      </w:r>
      <w:r w:rsidRPr="00081CF6">
        <w:rPr>
          <w:rFonts w:ascii="Book Antiqua" w:hAnsi="Book Antiqua" w:cs="Times New Roman"/>
          <w:sz w:val="24"/>
          <w:szCs w:val="24"/>
        </w:rPr>
        <w:t>×</w:t>
      </w:r>
      <w:r w:rsidRPr="002F238C">
        <w:rPr>
          <w:rFonts w:ascii="Book Antiqua" w:hAnsi="Book Antiqua" w:cs="Times New Roman"/>
          <w:sz w:val="24"/>
          <w:szCs w:val="24"/>
        </w:rPr>
        <w:t xml:space="preserve"> 200).</w:t>
      </w:r>
    </w:p>
    <w:p w:rsidR="00081CF6" w:rsidRDefault="00081CF6" w:rsidP="00145474">
      <w:pPr>
        <w:snapToGrid w:val="0"/>
        <w:spacing w:after="0" w:line="360" w:lineRule="auto"/>
        <w:rPr>
          <w:rFonts w:ascii="Book Antiqua" w:hAnsi="Book Antiqua" w:cs="Times New Roman"/>
          <w:sz w:val="24"/>
          <w:szCs w:val="24"/>
        </w:rPr>
      </w:pPr>
      <w:r>
        <w:rPr>
          <w:rFonts w:ascii="Book Antiqua" w:hAnsi="Book Antiqua" w:cs="Times New Roman"/>
          <w:sz w:val="24"/>
          <w:szCs w:val="24"/>
        </w:rPr>
        <w:br w:type="page"/>
      </w:r>
    </w:p>
    <w:p w:rsidR="00501181" w:rsidRPr="002F238C" w:rsidRDefault="00501181" w:rsidP="00145474">
      <w:pPr>
        <w:snapToGrid w:val="0"/>
        <w:spacing w:after="0" w:line="360" w:lineRule="auto"/>
        <w:jc w:val="both"/>
        <w:rPr>
          <w:rFonts w:ascii="Book Antiqua" w:hAnsi="Book Antiqua"/>
          <w:sz w:val="24"/>
          <w:szCs w:val="24"/>
        </w:rPr>
      </w:pPr>
      <w:r w:rsidRPr="002F238C">
        <w:rPr>
          <w:rFonts w:ascii="Book Antiqua" w:hAnsi="Book Antiqua"/>
          <w:noProof/>
          <w:sz w:val="24"/>
          <w:szCs w:val="24"/>
          <w:lang w:eastAsia="zh-CN"/>
        </w:rPr>
        <w:lastRenderedPageBreak/>
        <w:drawing>
          <wp:inline distT="0" distB="0" distL="0" distR="0" wp14:anchorId="7E00664B" wp14:editId="70613D36">
            <wp:extent cx="2905087" cy="2230711"/>
            <wp:effectExtent l="19050" t="0" r="0" b="0"/>
            <wp:docPr id="16" name="Picture 11" descr="C:\Users\Deepak\Desktop\Final pictures and legends\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epak\Desktop\Final pictures and legends\3a.JPG"/>
                    <pic:cNvPicPr>
                      <a:picLocks noChangeAspect="1" noChangeArrowheads="1"/>
                    </pic:cNvPicPr>
                  </pic:nvPicPr>
                  <pic:blipFill>
                    <a:blip r:embed="rId18" cstate="print"/>
                    <a:srcRect/>
                    <a:stretch>
                      <a:fillRect/>
                    </a:stretch>
                  </pic:blipFill>
                  <pic:spPr bwMode="auto">
                    <a:xfrm>
                      <a:off x="0" y="0"/>
                      <a:ext cx="2919733" cy="2241957"/>
                    </a:xfrm>
                    <a:prstGeom prst="rect">
                      <a:avLst/>
                    </a:prstGeom>
                    <a:noFill/>
                    <a:ln w="9525">
                      <a:noFill/>
                      <a:miter lim="800000"/>
                      <a:headEnd/>
                      <a:tailEnd/>
                    </a:ln>
                  </pic:spPr>
                </pic:pic>
              </a:graphicData>
            </a:graphic>
          </wp:inline>
        </w:drawing>
      </w:r>
      <w:r w:rsidRPr="002F238C">
        <w:rPr>
          <w:rFonts w:ascii="Book Antiqua" w:hAnsi="Book Antiqua"/>
          <w:noProof/>
          <w:sz w:val="24"/>
          <w:szCs w:val="24"/>
          <w:lang w:eastAsia="zh-CN"/>
        </w:rPr>
        <w:drawing>
          <wp:inline distT="0" distB="0" distL="0" distR="0" wp14:anchorId="516C08AE" wp14:editId="3895EBC1">
            <wp:extent cx="2804434" cy="2152996"/>
            <wp:effectExtent l="0" t="0" r="0" b="0"/>
            <wp:docPr id="15" name="Picture 12" descr="C:\Users\Deepak\Desktop\Final pictures and legends\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epak\Desktop\Final pictures and legends\3b.JPG"/>
                    <pic:cNvPicPr>
                      <a:picLocks noChangeAspect="1" noChangeArrowheads="1"/>
                    </pic:cNvPicPr>
                  </pic:nvPicPr>
                  <pic:blipFill>
                    <a:blip r:embed="rId19" cstate="print"/>
                    <a:srcRect/>
                    <a:stretch>
                      <a:fillRect/>
                    </a:stretch>
                  </pic:blipFill>
                  <pic:spPr bwMode="auto">
                    <a:xfrm>
                      <a:off x="0" y="0"/>
                      <a:ext cx="2804434" cy="2152996"/>
                    </a:xfrm>
                    <a:prstGeom prst="rect">
                      <a:avLst/>
                    </a:prstGeom>
                    <a:noFill/>
                    <a:ln w="9525">
                      <a:noFill/>
                      <a:miter lim="800000"/>
                      <a:headEnd/>
                      <a:tailEnd/>
                    </a:ln>
                  </pic:spPr>
                </pic:pic>
              </a:graphicData>
            </a:graphic>
          </wp:inline>
        </w:drawing>
      </w:r>
      <w:r w:rsidRPr="002F238C">
        <w:rPr>
          <w:rFonts w:ascii="Book Antiqua" w:hAnsi="Book Antiqua"/>
          <w:noProof/>
          <w:sz w:val="24"/>
          <w:szCs w:val="24"/>
          <w:lang w:eastAsia="zh-CN"/>
        </w:rPr>
        <w:drawing>
          <wp:inline distT="0" distB="0" distL="0" distR="0" wp14:anchorId="1A745016" wp14:editId="7B310E91">
            <wp:extent cx="2920658" cy="2346593"/>
            <wp:effectExtent l="19050" t="0" r="0" b="0"/>
            <wp:docPr id="13" name="Picture 13" descr="C:\Users\Deepak\Desktop\Final pictures and legends\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epak\Desktop\Final pictures and legends\3c.JPG"/>
                    <pic:cNvPicPr>
                      <a:picLocks noChangeAspect="1" noChangeArrowheads="1"/>
                    </pic:cNvPicPr>
                  </pic:nvPicPr>
                  <pic:blipFill>
                    <a:blip r:embed="rId20" cstate="print"/>
                    <a:srcRect/>
                    <a:stretch>
                      <a:fillRect/>
                    </a:stretch>
                  </pic:blipFill>
                  <pic:spPr bwMode="auto">
                    <a:xfrm>
                      <a:off x="0" y="0"/>
                      <a:ext cx="2919942" cy="2346018"/>
                    </a:xfrm>
                    <a:prstGeom prst="rect">
                      <a:avLst/>
                    </a:prstGeom>
                    <a:noFill/>
                    <a:ln w="9525">
                      <a:noFill/>
                      <a:miter lim="800000"/>
                      <a:headEnd/>
                      <a:tailEnd/>
                    </a:ln>
                  </pic:spPr>
                </pic:pic>
              </a:graphicData>
            </a:graphic>
          </wp:inline>
        </w:drawing>
      </w:r>
      <w:r w:rsidR="001C6CDF">
        <w:rPr>
          <w:rFonts w:ascii="Book Antiqua" w:hAnsi="Book Antiqua" w:hint="eastAsia"/>
          <w:noProof/>
          <w:sz w:val="24"/>
          <w:szCs w:val="24"/>
          <w:lang w:eastAsia="zh-CN"/>
        </w:rPr>
        <w:t xml:space="preserve">     </w:t>
      </w:r>
      <w:r w:rsidR="001C6CDF" w:rsidRPr="002F238C">
        <w:rPr>
          <w:rFonts w:ascii="Book Antiqua" w:hAnsi="Book Antiqua"/>
          <w:noProof/>
          <w:sz w:val="24"/>
          <w:szCs w:val="24"/>
          <w:lang w:eastAsia="zh-CN"/>
        </w:rPr>
        <w:drawing>
          <wp:inline distT="0" distB="0" distL="0" distR="0" wp14:anchorId="34541FBD" wp14:editId="1A525248">
            <wp:extent cx="2809702" cy="2236123"/>
            <wp:effectExtent l="0" t="0" r="0" b="0"/>
            <wp:docPr id="14" name="Picture 14" descr="C:\Users\Deepak\Desktop\Final pictures and legends\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epak\Desktop\Final pictures and legends\3d.JPG"/>
                    <pic:cNvPicPr>
                      <a:picLocks noChangeAspect="1" noChangeArrowheads="1"/>
                    </pic:cNvPicPr>
                  </pic:nvPicPr>
                  <pic:blipFill>
                    <a:blip r:embed="rId21" cstate="print"/>
                    <a:srcRect/>
                    <a:stretch>
                      <a:fillRect/>
                    </a:stretch>
                  </pic:blipFill>
                  <pic:spPr bwMode="auto">
                    <a:xfrm>
                      <a:off x="0" y="0"/>
                      <a:ext cx="2822620" cy="2246404"/>
                    </a:xfrm>
                    <a:prstGeom prst="rect">
                      <a:avLst/>
                    </a:prstGeom>
                    <a:noFill/>
                    <a:ln w="9525">
                      <a:noFill/>
                      <a:miter lim="800000"/>
                      <a:headEnd/>
                      <a:tailEnd/>
                    </a:ln>
                  </pic:spPr>
                </pic:pic>
              </a:graphicData>
            </a:graphic>
          </wp:inline>
        </w:drawing>
      </w:r>
    </w:p>
    <w:p w:rsidR="00F8150C" w:rsidRPr="00F8150C" w:rsidRDefault="00F8150C" w:rsidP="00145474">
      <w:pPr>
        <w:snapToGrid w:val="0"/>
        <w:spacing w:after="0" w:line="360" w:lineRule="auto"/>
        <w:jc w:val="both"/>
        <w:rPr>
          <w:rFonts w:ascii="Book Antiqua" w:hAnsi="Book Antiqua"/>
          <w:b/>
          <w:sz w:val="24"/>
          <w:szCs w:val="24"/>
        </w:rPr>
      </w:pPr>
      <w:r w:rsidRPr="00F8150C">
        <w:rPr>
          <w:rFonts w:ascii="Book Antiqua" w:hAnsi="Book Antiqua"/>
          <w:b/>
          <w:sz w:val="24"/>
          <w:szCs w:val="24"/>
        </w:rPr>
        <w:t>Figure 3</w:t>
      </w:r>
      <w:r w:rsidRPr="00F8150C">
        <w:rPr>
          <w:rFonts w:ascii="Book Antiqua" w:hAnsi="Book Antiqua" w:hint="eastAsia"/>
          <w:b/>
          <w:sz w:val="24"/>
          <w:szCs w:val="24"/>
          <w:lang w:eastAsia="zh-CN"/>
        </w:rPr>
        <w:t xml:space="preserve"> </w:t>
      </w:r>
      <w:r w:rsidRPr="00F8150C">
        <w:rPr>
          <w:rFonts w:ascii="Book Antiqua" w:hAnsi="Book Antiqua"/>
          <w:b/>
          <w:sz w:val="24"/>
          <w:szCs w:val="24"/>
        </w:rPr>
        <w:t xml:space="preserve">D1/D2 </w:t>
      </w:r>
      <w:r w:rsidRPr="00F8150C">
        <w:rPr>
          <w:rFonts w:ascii="Book Antiqua" w:hAnsi="Book Antiqua" w:hint="eastAsia"/>
          <w:b/>
          <w:sz w:val="24"/>
          <w:szCs w:val="24"/>
          <w:lang w:eastAsia="zh-CN"/>
        </w:rPr>
        <w:t xml:space="preserve">and </w:t>
      </w:r>
      <w:r w:rsidRPr="00F8150C">
        <w:rPr>
          <w:rFonts w:ascii="Book Antiqua" w:hAnsi="Book Antiqua"/>
          <w:b/>
          <w:sz w:val="24"/>
          <w:szCs w:val="24"/>
        </w:rPr>
        <w:t xml:space="preserve">D2/D3 </w:t>
      </w:r>
      <w:r w:rsidRPr="00F8150C">
        <w:rPr>
          <w:rFonts w:ascii="Book Antiqua" w:hAnsi="Book Antiqua" w:cs="Times New Roman"/>
          <w:b/>
          <w:sz w:val="24"/>
          <w:szCs w:val="24"/>
        </w:rPr>
        <w:t>neuroendocrine neoplasms</w:t>
      </w:r>
      <w:r>
        <w:rPr>
          <w:rFonts w:ascii="Book Antiqua" w:hAnsi="Book Antiqua"/>
          <w:b/>
          <w:sz w:val="24"/>
          <w:szCs w:val="24"/>
        </w:rPr>
        <w:t xml:space="preserve">. </w:t>
      </w:r>
      <w:r w:rsidRPr="002F238C">
        <w:rPr>
          <w:rFonts w:ascii="Book Antiqua" w:eastAsia="Calibri" w:hAnsi="Book Antiqua" w:cs="Times New Roman"/>
          <w:sz w:val="24"/>
          <w:szCs w:val="24"/>
        </w:rPr>
        <w:t>A:</w:t>
      </w:r>
      <w:r>
        <w:rPr>
          <w:rFonts w:ascii="Book Antiqua" w:hAnsi="Book Antiqua" w:cs="Times New Roman" w:hint="eastAsia"/>
          <w:sz w:val="24"/>
          <w:szCs w:val="24"/>
          <w:lang w:eastAsia="zh-CN"/>
        </w:rPr>
        <w:t xml:space="preserve"> </w:t>
      </w:r>
      <w:r w:rsidRPr="002F238C">
        <w:rPr>
          <w:rFonts w:ascii="Book Antiqua" w:eastAsia="Calibri" w:hAnsi="Book Antiqua" w:cs="Times New Roman"/>
          <w:sz w:val="24"/>
          <w:szCs w:val="24"/>
        </w:rPr>
        <w:t xml:space="preserve">D1/2 - Liver biopsy showing clusters of tumor cells with uniform nuclei and no conspicuous mitotic activity </w:t>
      </w:r>
      <w:r>
        <w:rPr>
          <w:rFonts w:ascii="Book Antiqua" w:eastAsia="Calibri" w:hAnsi="Book Antiqua" w:cs="Times New Roman"/>
          <w:sz w:val="24"/>
          <w:szCs w:val="24"/>
        </w:rPr>
        <w:t>( H&amp;</w:t>
      </w:r>
      <w:r w:rsidRPr="002F238C">
        <w:rPr>
          <w:rFonts w:ascii="Book Antiqua" w:eastAsia="Calibri" w:hAnsi="Book Antiqua" w:cs="Times New Roman"/>
          <w:sz w:val="24"/>
          <w:szCs w:val="24"/>
        </w:rPr>
        <w:t xml:space="preserve">E </w:t>
      </w:r>
      <w:r w:rsidRPr="00081CF6">
        <w:rPr>
          <w:rFonts w:ascii="Book Antiqua" w:hAnsi="Book Antiqua" w:cs="Times New Roman"/>
          <w:sz w:val="24"/>
          <w:szCs w:val="24"/>
        </w:rPr>
        <w:t>×</w:t>
      </w:r>
      <w:r w:rsidRPr="002F238C">
        <w:rPr>
          <w:rFonts w:ascii="Book Antiqua" w:eastAsia="Calibri" w:hAnsi="Book Antiqua" w:cs="Times New Roman"/>
          <w:sz w:val="24"/>
          <w:szCs w:val="24"/>
        </w:rPr>
        <w:t xml:space="preserve"> 200); B:</w:t>
      </w:r>
      <w:r>
        <w:rPr>
          <w:rFonts w:ascii="Book Antiqua" w:eastAsia="Calibri" w:hAnsi="Book Antiqua" w:cs="Times New Roman"/>
          <w:sz w:val="24"/>
          <w:szCs w:val="24"/>
        </w:rPr>
        <w:t xml:space="preserve"> </w:t>
      </w:r>
      <w:r w:rsidRPr="002F238C">
        <w:rPr>
          <w:rFonts w:ascii="Book Antiqua" w:eastAsia="Calibri" w:hAnsi="Book Antiqua" w:cs="Times New Roman"/>
          <w:sz w:val="24"/>
          <w:szCs w:val="24"/>
        </w:rPr>
        <w:t xml:space="preserve">Tumor cells displaying Ki-67 index of approximately 5% (Immunohistochemistry </w:t>
      </w:r>
      <w:r w:rsidRPr="00081CF6">
        <w:rPr>
          <w:rFonts w:ascii="Book Antiqua" w:hAnsi="Book Antiqua" w:cs="Times New Roman"/>
          <w:sz w:val="24"/>
          <w:szCs w:val="24"/>
        </w:rPr>
        <w:t>×</w:t>
      </w:r>
      <w:r w:rsidRPr="002F238C">
        <w:rPr>
          <w:rFonts w:ascii="Book Antiqua" w:eastAsia="Calibri" w:hAnsi="Book Antiqua" w:cs="Times New Roman"/>
          <w:sz w:val="24"/>
          <w:szCs w:val="24"/>
        </w:rPr>
        <w:t xml:space="preserve"> 200); C: D2/D3</w:t>
      </w:r>
      <w:r>
        <w:rPr>
          <w:rFonts w:ascii="Book Antiqua" w:hAnsi="Book Antiqua" w:cs="Times New Roman" w:hint="eastAsia"/>
          <w:sz w:val="24"/>
          <w:szCs w:val="24"/>
          <w:lang w:eastAsia="zh-CN"/>
        </w:rPr>
        <w:t xml:space="preserve"> </w:t>
      </w:r>
      <w:r w:rsidRPr="002F238C">
        <w:rPr>
          <w:rFonts w:ascii="Book Antiqua" w:eastAsia="Calibri" w:hAnsi="Book Antiqua" w:cs="Times New Roman"/>
          <w:sz w:val="24"/>
          <w:szCs w:val="24"/>
        </w:rPr>
        <w:t>shows tumor cells arranged in trabeculae and focal acinar pattern wit</w:t>
      </w:r>
      <w:r>
        <w:rPr>
          <w:rFonts w:ascii="Book Antiqua" w:eastAsia="Calibri" w:hAnsi="Book Antiqua" w:cs="Times New Roman"/>
          <w:sz w:val="24"/>
          <w:szCs w:val="24"/>
        </w:rPr>
        <w:t>h mildly pleomorphic nuclei (H&amp;</w:t>
      </w:r>
      <w:r w:rsidRPr="002F238C">
        <w:rPr>
          <w:rFonts w:ascii="Book Antiqua" w:eastAsia="Calibri" w:hAnsi="Book Antiqua" w:cs="Times New Roman"/>
          <w:sz w:val="24"/>
          <w:szCs w:val="24"/>
        </w:rPr>
        <w:t xml:space="preserve">E </w:t>
      </w:r>
      <w:r w:rsidRPr="00081CF6">
        <w:rPr>
          <w:rFonts w:ascii="Book Antiqua" w:hAnsi="Book Antiqua" w:cs="Times New Roman"/>
          <w:sz w:val="24"/>
          <w:szCs w:val="24"/>
        </w:rPr>
        <w:t>×</w:t>
      </w:r>
      <w:r w:rsidRPr="002F238C">
        <w:rPr>
          <w:rFonts w:ascii="Book Antiqua" w:eastAsia="Calibri" w:hAnsi="Book Antiqua" w:cs="Times New Roman"/>
          <w:sz w:val="24"/>
          <w:szCs w:val="24"/>
        </w:rPr>
        <w:t xml:space="preserve"> 200); D: Tumor cells displaying Ki-67 index of </w:t>
      </w:r>
      <w:r>
        <w:rPr>
          <w:rFonts w:ascii="Book Antiqua" w:eastAsia="Calibri" w:hAnsi="Book Antiqua" w:cs="Times New Roman"/>
          <w:sz w:val="24"/>
          <w:szCs w:val="24"/>
        </w:rPr>
        <w:t>approximately 30% (Immunohisto</w:t>
      </w:r>
      <w:r w:rsidRPr="002F238C">
        <w:rPr>
          <w:rFonts w:ascii="Book Antiqua" w:eastAsia="Calibri" w:hAnsi="Book Antiqua" w:cs="Times New Roman"/>
          <w:sz w:val="24"/>
          <w:szCs w:val="24"/>
        </w:rPr>
        <w:t>chemistry</w:t>
      </w:r>
      <w:r>
        <w:rPr>
          <w:rFonts w:ascii="Book Antiqua" w:eastAsia="Calibri" w:hAnsi="Book Antiqua" w:cs="Times New Roman"/>
          <w:sz w:val="24"/>
          <w:szCs w:val="24"/>
        </w:rPr>
        <w:t xml:space="preserve"> </w:t>
      </w:r>
      <w:r w:rsidRPr="00081CF6">
        <w:rPr>
          <w:rFonts w:ascii="Book Antiqua" w:hAnsi="Book Antiqua" w:cs="Times New Roman"/>
          <w:sz w:val="24"/>
          <w:szCs w:val="24"/>
        </w:rPr>
        <w:t>×</w:t>
      </w:r>
      <w:r w:rsidRPr="002F238C">
        <w:rPr>
          <w:rFonts w:ascii="Book Antiqua" w:eastAsia="Calibri" w:hAnsi="Book Antiqua" w:cs="Times New Roman"/>
          <w:sz w:val="24"/>
          <w:szCs w:val="24"/>
        </w:rPr>
        <w:t xml:space="preserve"> 200).</w:t>
      </w:r>
    </w:p>
    <w:p w:rsidR="00501181" w:rsidRPr="002F238C" w:rsidRDefault="00501181" w:rsidP="00145474">
      <w:pPr>
        <w:snapToGrid w:val="0"/>
        <w:spacing w:after="0" w:line="360" w:lineRule="auto"/>
        <w:jc w:val="both"/>
        <w:rPr>
          <w:rFonts w:ascii="Book Antiqua" w:hAnsi="Book Antiqua"/>
          <w:sz w:val="24"/>
          <w:szCs w:val="24"/>
        </w:rPr>
      </w:pPr>
    </w:p>
    <w:p w:rsidR="00F8150C" w:rsidRDefault="00F8150C" w:rsidP="00145474">
      <w:pPr>
        <w:snapToGrid w:val="0"/>
        <w:spacing w:after="0" w:line="360" w:lineRule="auto"/>
        <w:rPr>
          <w:rFonts w:ascii="Book Antiqua" w:hAnsi="Book Antiqua" w:cs="Times New Roman"/>
          <w:sz w:val="24"/>
          <w:szCs w:val="24"/>
        </w:rPr>
      </w:pPr>
      <w:r>
        <w:rPr>
          <w:rFonts w:ascii="Book Antiqua" w:hAnsi="Book Antiqua" w:cs="Times New Roman"/>
          <w:sz w:val="24"/>
          <w:szCs w:val="24"/>
        </w:rPr>
        <w:br w:type="page"/>
      </w:r>
    </w:p>
    <w:p w:rsidR="00501181" w:rsidRPr="002F238C" w:rsidRDefault="00501181" w:rsidP="00145474">
      <w:pPr>
        <w:snapToGrid w:val="0"/>
        <w:spacing w:after="0" w:line="360" w:lineRule="auto"/>
        <w:jc w:val="both"/>
        <w:rPr>
          <w:rFonts w:ascii="Book Antiqua" w:eastAsia="Times New Roman" w:hAnsi="Book Antiqua" w:cs="Times New Roman"/>
          <w:snapToGrid w:val="0"/>
          <w:w w:val="0"/>
          <w:sz w:val="24"/>
          <w:szCs w:val="24"/>
          <w:u w:color="000000"/>
          <w:bdr w:val="none" w:sz="0" w:space="0" w:color="000000"/>
          <w:shd w:val="clear" w:color="000000" w:fill="000000"/>
        </w:rPr>
      </w:pPr>
      <w:r w:rsidRPr="002F238C">
        <w:rPr>
          <w:rFonts w:ascii="Book Antiqua" w:eastAsia="Calibri" w:hAnsi="Book Antiqua" w:cs="Times New Roman"/>
          <w:noProof/>
          <w:sz w:val="24"/>
          <w:szCs w:val="24"/>
          <w:lang w:eastAsia="zh-CN"/>
        </w:rPr>
        <w:lastRenderedPageBreak/>
        <w:drawing>
          <wp:inline distT="0" distB="0" distL="0" distR="0" wp14:anchorId="44D364E3" wp14:editId="7CD230E0">
            <wp:extent cx="2919470" cy="2192140"/>
            <wp:effectExtent l="19050" t="0" r="0" b="0"/>
            <wp:docPr id="17" name="Picture 15" descr="C:\Users\Deepak\Desktop\Final pictures and legends\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epak\Desktop\Final pictures and legends\4a.JPG"/>
                    <pic:cNvPicPr>
                      <a:picLocks noChangeAspect="1" noChangeArrowheads="1"/>
                    </pic:cNvPicPr>
                  </pic:nvPicPr>
                  <pic:blipFill>
                    <a:blip r:embed="rId22" cstate="print"/>
                    <a:srcRect/>
                    <a:stretch>
                      <a:fillRect/>
                    </a:stretch>
                  </pic:blipFill>
                  <pic:spPr bwMode="auto">
                    <a:xfrm>
                      <a:off x="0" y="0"/>
                      <a:ext cx="2924277" cy="2195749"/>
                    </a:xfrm>
                    <a:prstGeom prst="rect">
                      <a:avLst/>
                    </a:prstGeom>
                    <a:noFill/>
                    <a:ln w="9525">
                      <a:noFill/>
                      <a:miter lim="800000"/>
                      <a:headEnd/>
                      <a:tailEnd/>
                    </a:ln>
                  </pic:spPr>
                </pic:pic>
              </a:graphicData>
            </a:graphic>
          </wp:inline>
        </w:drawing>
      </w:r>
      <w:r w:rsidRPr="002F238C">
        <w:rPr>
          <w:rFonts w:ascii="Book Antiqua" w:eastAsia="Calibri" w:hAnsi="Book Antiqua" w:cs="Times New Roman"/>
          <w:noProof/>
          <w:sz w:val="24"/>
          <w:szCs w:val="24"/>
          <w:lang w:eastAsia="zh-CN"/>
        </w:rPr>
        <w:drawing>
          <wp:inline distT="0" distB="0" distL="0" distR="0" wp14:anchorId="26AA0E78" wp14:editId="64F9C644">
            <wp:extent cx="2992582" cy="2191789"/>
            <wp:effectExtent l="0" t="0" r="0" b="0"/>
            <wp:docPr id="25" name="Picture 24" descr="C:\Users\Deepak\Desktop\Final pictures and legends\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epak\Desktop\Final pictures and legends\4b.JPG"/>
                    <pic:cNvPicPr>
                      <a:picLocks noChangeAspect="1" noChangeArrowheads="1"/>
                    </pic:cNvPicPr>
                  </pic:nvPicPr>
                  <pic:blipFill>
                    <a:blip r:embed="rId23" cstate="print"/>
                    <a:srcRect/>
                    <a:stretch>
                      <a:fillRect/>
                    </a:stretch>
                  </pic:blipFill>
                  <pic:spPr bwMode="auto">
                    <a:xfrm>
                      <a:off x="0" y="0"/>
                      <a:ext cx="2997422" cy="2195334"/>
                    </a:xfrm>
                    <a:prstGeom prst="rect">
                      <a:avLst/>
                    </a:prstGeom>
                    <a:noFill/>
                    <a:ln w="9525">
                      <a:noFill/>
                      <a:miter lim="800000"/>
                      <a:headEnd/>
                      <a:tailEnd/>
                    </a:ln>
                  </pic:spPr>
                </pic:pic>
              </a:graphicData>
            </a:graphic>
          </wp:inline>
        </w:drawing>
      </w:r>
      <w:r w:rsidRPr="002F238C">
        <w:rPr>
          <w:rFonts w:ascii="Book Antiqua" w:eastAsia="Times New Roman" w:hAnsi="Book Antiqua" w:cs="Times New Roman"/>
          <w:noProof/>
          <w:w w:val="0"/>
          <w:sz w:val="24"/>
          <w:szCs w:val="24"/>
          <w:lang w:eastAsia="zh-CN"/>
        </w:rPr>
        <w:drawing>
          <wp:inline distT="0" distB="0" distL="0" distR="0" wp14:anchorId="5D381324" wp14:editId="4B433042">
            <wp:extent cx="2919470" cy="2190458"/>
            <wp:effectExtent l="19050" t="0" r="0" b="0"/>
            <wp:docPr id="27" name="Picture 25" descr="C:\Users\Deepak\Desktop\Final pictures and legends\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epak\Desktop\Final pictures and legends\4c.JPG"/>
                    <pic:cNvPicPr>
                      <a:picLocks noChangeAspect="1" noChangeArrowheads="1"/>
                    </pic:cNvPicPr>
                  </pic:nvPicPr>
                  <pic:blipFill>
                    <a:blip r:embed="rId24" cstate="print"/>
                    <a:srcRect/>
                    <a:stretch>
                      <a:fillRect/>
                    </a:stretch>
                  </pic:blipFill>
                  <pic:spPr bwMode="auto">
                    <a:xfrm>
                      <a:off x="0" y="0"/>
                      <a:ext cx="2920711" cy="2191389"/>
                    </a:xfrm>
                    <a:prstGeom prst="rect">
                      <a:avLst/>
                    </a:prstGeom>
                    <a:noFill/>
                    <a:ln w="9525">
                      <a:noFill/>
                      <a:miter lim="800000"/>
                      <a:headEnd/>
                      <a:tailEnd/>
                    </a:ln>
                  </pic:spPr>
                </pic:pic>
              </a:graphicData>
            </a:graphic>
          </wp:inline>
        </w:drawing>
      </w:r>
      <w:r w:rsidRPr="002F238C">
        <w:rPr>
          <w:rFonts w:ascii="Book Antiqua" w:eastAsia="Times New Roman" w:hAnsi="Book Antiqua" w:cs="Times New Roman"/>
          <w:noProof/>
          <w:w w:val="0"/>
          <w:sz w:val="24"/>
          <w:szCs w:val="24"/>
          <w:lang w:eastAsia="zh-CN"/>
        </w:rPr>
        <w:drawing>
          <wp:inline distT="0" distB="0" distL="0" distR="0" wp14:anchorId="6B9F2832" wp14:editId="53D5E64C">
            <wp:extent cx="2922000" cy="2192357"/>
            <wp:effectExtent l="19050" t="0" r="0" b="0"/>
            <wp:docPr id="29" name="Picture 27" descr="C:\Users\Deepak\Desktop\Final pictures and legends\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epak\Desktop\Final pictures and legends\4d.JPG"/>
                    <pic:cNvPicPr>
                      <a:picLocks noChangeAspect="1" noChangeArrowheads="1"/>
                    </pic:cNvPicPr>
                  </pic:nvPicPr>
                  <pic:blipFill>
                    <a:blip r:embed="rId25" cstate="print"/>
                    <a:srcRect/>
                    <a:stretch>
                      <a:fillRect/>
                    </a:stretch>
                  </pic:blipFill>
                  <pic:spPr bwMode="auto">
                    <a:xfrm>
                      <a:off x="0" y="0"/>
                      <a:ext cx="2923242" cy="2193289"/>
                    </a:xfrm>
                    <a:prstGeom prst="rect">
                      <a:avLst/>
                    </a:prstGeom>
                    <a:noFill/>
                    <a:ln w="9525">
                      <a:noFill/>
                      <a:miter lim="800000"/>
                      <a:headEnd/>
                      <a:tailEnd/>
                    </a:ln>
                  </pic:spPr>
                </pic:pic>
              </a:graphicData>
            </a:graphic>
          </wp:inline>
        </w:drawing>
      </w:r>
    </w:p>
    <w:p w:rsidR="00F8150C" w:rsidRPr="00F8150C" w:rsidRDefault="00F8150C" w:rsidP="00145474">
      <w:pPr>
        <w:snapToGrid w:val="0"/>
        <w:spacing w:after="0" w:line="360" w:lineRule="auto"/>
        <w:jc w:val="both"/>
        <w:rPr>
          <w:rFonts w:ascii="Book Antiqua" w:hAnsi="Book Antiqua" w:cs="Times New Roman"/>
          <w:b/>
          <w:sz w:val="24"/>
          <w:szCs w:val="24"/>
        </w:rPr>
      </w:pPr>
      <w:r w:rsidRPr="00F8150C">
        <w:rPr>
          <w:rFonts w:ascii="Book Antiqua" w:hAnsi="Book Antiqua" w:cs="Times New Roman"/>
          <w:b/>
          <w:sz w:val="24"/>
          <w:szCs w:val="24"/>
        </w:rPr>
        <w:t>Figure 4</w:t>
      </w:r>
      <w:r w:rsidRPr="00F8150C">
        <w:rPr>
          <w:rFonts w:ascii="Book Antiqua" w:hAnsi="Book Antiqua" w:cs="Times New Roman" w:hint="eastAsia"/>
          <w:b/>
          <w:sz w:val="24"/>
          <w:szCs w:val="24"/>
          <w:lang w:eastAsia="zh-CN"/>
        </w:rPr>
        <w:t xml:space="preserve"> </w:t>
      </w:r>
      <w:r w:rsidRPr="00F8150C">
        <w:rPr>
          <w:rFonts w:ascii="Book Antiqua" w:hAnsi="Book Antiqua" w:cs="Times New Roman"/>
          <w:b/>
          <w:sz w:val="24"/>
          <w:szCs w:val="24"/>
        </w:rPr>
        <w:t>Signet ring cell neuroendocrine neoplasms</w:t>
      </w:r>
      <w:r>
        <w:rPr>
          <w:rFonts w:ascii="Book Antiqua" w:hAnsi="Book Antiqua" w:cs="Times New Roman"/>
          <w:b/>
          <w:sz w:val="24"/>
          <w:szCs w:val="24"/>
        </w:rPr>
        <w:t>, G2.</w:t>
      </w:r>
      <w:r>
        <w:rPr>
          <w:rFonts w:ascii="Book Antiqua" w:hAnsi="Book Antiqua" w:cs="Times New Roman" w:hint="eastAsia"/>
          <w:b/>
          <w:sz w:val="24"/>
          <w:szCs w:val="24"/>
          <w:lang w:eastAsia="zh-CN"/>
        </w:rPr>
        <w:t xml:space="preserve"> </w:t>
      </w:r>
      <w:r w:rsidRPr="002F238C">
        <w:rPr>
          <w:rFonts w:ascii="Book Antiqua" w:hAnsi="Book Antiqua" w:cs="Times New Roman"/>
          <w:sz w:val="24"/>
          <w:szCs w:val="24"/>
        </w:rPr>
        <w:t>A: Tumor cells arranged in sheets and composed of polygonal cells with abundant clear to vacuolated cytoplasm and eccentri</w:t>
      </w:r>
      <w:r>
        <w:rPr>
          <w:rFonts w:ascii="Book Antiqua" w:hAnsi="Book Antiqua" w:cs="Times New Roman"/>
          <w:sz w:val="24"/>
          <w:szCs w:val="24"/>
        </w:rPr>
        <w:t>cally placed uniform nuclei (H&amp;</w:t>
      </w:r>
      <w:r w:rsidRPr="002F238C">
        <w:rPr>
          <w:rFonts w:ascii="Book Antiqua" w:hAnsi="Book Antiqua" w:cs="Times New Roman"/>
          <w:sz w:val="24"/>
          <w:szCs w:val="24"/>
        </w:rPr>
        <w:t>E</w:t>
      </w:r>
      <w:r>
        <w:rPr>
          <w:rFonts w:ascii="Book Antiqua" w:hAnsi="Book Antiqua" w:cs="Times New Roman" w:hint="eastAsia"/>
          <w:sz w:val="24"/>
          <w:szCs w:val="24"/>
          <w:lang w:eastAsia="zh-CN"/>
        </w:rPr>
        <w:t xml:space="preserve"> </w:t>
      </w:r>
      <w:r w:rsidRPr="00081CF6">
        <w:rPr>
          <w:rFonts w:ascii="Book Antiqua" w:hAnsi="Book Antiqua" w:cs="Times New Roman"/>
          <w:sz w:val="24"/>
          <w:szCs w:val="24"/>
        </w:rPr>
        <w:t>×</w:t>
      </w:r>
      <w:r>
        <w:rPr>
          <w:rFonts w:ascii="Book Antiqua" w:hAnsi="Book Antiqua" w:cs="Times New Roman"/>
          <w:sz w:val="24"/>
          <w:szCs w:val="24"/>
        </w:rPr>
        <w:t xml:space="preserve"> 200)</w:t>
      </w:r>
      <w:r w:rsidRPr="002F238C">
        <w:rPr>
          <w:rFonts w:ascii="Book Antiqua" w:hAnsi="Book Antiqua" w:cs="Times New Roman"/>
          <w:sz w:val="24"/>
          <w:szCs w:val="24"/>
        </w:rPr>
        <w:t xml:space="preserve">; B: Occasional tumor cells containing pale staining cytoplasmic mucin (arrows) (PAS-D </w:t>
      </w:r>
      <w:r w:rsidRPr="00081CF6">
        <w:rPr>
          <w:rFonts w:ascii="Book Antiqua" w:hAnsi="Book Antiqua" w:cs="Times New Roman"/>
          <w:sz w:val="24"/>
          <w:szCs w:val="24"/>
        </w:rPr>
        <w:t>×</w:t>
      </w:r>
      <w:r w:rsidRPr="002F238C">
        <w:rPr>
          <w:rFonts w:ascii="Book Antiqua" w:hAnsi="Book Antiqua" w:cs="Times New Roman"/>
          <w:sz w:val="24"/>
          <w:szCs w:val="24"/>
        </w:rPr>
        <w:t xml:space="preserve"> 200); C: Tumor cells displaying diffuse cytoplasmic positivity for synaptophys</w:t>
      </w:r>
      <w:r>
        <w:rPr>
          <w:rFonts w:ascii="Book Antiqua" w:hAnsi="Book Antiqua" w:cs="Times New Roman"/>
          <w:sz w:val="24"/>
          <w:szCs w:val="24"/>
        </w:rPr>
        <w:t xml:space="preserve">in (Immunohistochemistry </w:t>
      </w:r>
      <w:r w:rsidRPr="00081CF6">
        <w:rPr>
          <w:rFonts w:ascii="Book Antiqua" w:hAnsi="Book Antiqua" w:cs="Times New Roman"/>
          <w:sz w:val="24"/>
          <w:szCs w:val="24"/>
        </w:rPr>
        <w:t>×</w:t>
      </w:r>
      <w:r>
        <w:rPr>
          <w:rFonts w:ascii="Book Antiqua" w:hAnsi="Book Antiqua" w:cs="Times New Roman"/>
          <w:sz w:val="24"/>
          <w:szCs w:val="24"/>
        </w:rPr>
        <w:t xml:space="preserve"> 200)</w:t>
      </w:r>
      <w:r w:rsidRPr="002F238C">
        <w:rPr>
          <w:rFonts w:ascii="Book Antiqua" w:hAnsi="Book Antiqua" w:cs="Times New Roman"/>
          <w:sz w:val="24"/>
          <w:szCs w:val="24"/>
        </w:rPr>
        <w:t>; D: Tumor cells displaying diffuse cytoplasmic positivity for chromogranin</w:t>
      </w:r>
      <w:r>
        <w:rPr>
          <w:rFonts w:ascii="Book Antiqua" w:hAnsi="Book Antiqua" w:cs="Times New Roman"/>
          <w:sz w:val="24"/>
          <w:szCs w:val="24"/>
        </w:rPr>
        <w:t xml:space="preserve"> </w:t>
      </w:r>
      <w:r w:rsidRPr="002F238C">
        <w:rPr>
          <w:rFonts w:ascii="Book Antiqua" w:hAnsi="Book Antiqua" w:cs="Times New Roman"/>
          <w:sz w:val="24"/>
          <w:szCs w:val="24"/>
        </w:rPr>
        <w:t xml:space="preserve">(Immunohistochemistry </w:t>
      </w:r>
      <w:r w:rsidRPr="00081CF6">
        <w:rPr>
          <w:rFonts w:ascii="Book Antiqua" w:hAnsi="Book Antiqua" w:cs="Times New Roman"/>
          <w:sz w:val="24"/>
          <w:szCs w:val="24"/>
        </w:rPr>
        <w:t>×</w:t>
      </w:r>
      <w:r w:rsidRPr="002F238C">
        <w:rPr>
          <w:rFonts w:ascii="Book Antiqua" w:hAnsi="Book Antiqua" w:cs="Times New Roman"/>
          <w:sz w:val="24"/>
          <w:szCs w:val="24"/>
        </w:rPr>
        <w:t xml:space="preserve"> 200).</w:t>
      </w:r>
    </w:p>
    <w:p w:rsidR="00501181" w:rsidRPr="002F238C" w:rsidRDefault="00501181" w:rsidP="00145474">
      <w:pPr>
        <w:snapToGrid w:val="0"/>
        <w:spacing w:after="0" w:line="360" w:lineRule="auto"/>
        <w:jc w:val="both"/>
        <w:rPr>
          <w:rFonts w:ascii="Book Antiqua" w:hAnsi="Book Antiqua"/>
          <w:sz w:val="24"/>
          <w:szCs w:val="24"/>
        </w:rPr>
      </w:pPr>
    </w:p>
    <w:p w:rsidR="00F8150C" w:rsidRDefault="00F8150C" w:rsidP="00145474">
      <w:pPr>
        <w:snapToGrid w:val="0"/>
        <w:spacing w:after="0" w:line="360" w:lineRule="auto"/>
        <w:rPr>
          <w:rFonts w:ascii="Book Antiqua" w:hAnsi="Book Antiqua" w:cs="Times New Roman"/>
          <w:sz w:val="24"/>
          <w:szCs w:val="24"/>
        </w:rPr>
      </w:pPr>
      <w:r>
        <w:rPr>
          <w:rFonts w:ascii="Book Antiqua" w:hAnsi="Book Antiqua" w:cs="Times New Roman"/>
          <w:sz w:val="24"/>
          <w:szCs w:val="24"/>
        </w:rPr>
        <w:br w:type="page"/>
      </w:r>
    </w:p>
    <w:p w:rsidR="00501181" w:rsidRPr="002F238C" w:rsidRDefault="00501181" w:rsidP="00145474">
      <w:pPr>
        <w:snapToGrid w:val="0"/>
        <w:spacing w:after="0" w:line="360" w:lineRule="auto"/>
        <w:jc w:val="both"/>
        <w:rPr>
          <w:rFonts w:ascii="Book Antiqua" w:eastAsia="Times New Roman" w:hAnsi="Book Antiqua" w:cs="Times New Roman"/>
          <w:snapToGrid w:val="0"/>
          <w:w w:val="0"/>
          <w:sz w:val="24"/>
          <w:szCs w:val="24"/>
          <w:u w:color="000000"/>
          <w:bdr w:val="none" w:sz="0" w:space="0" w:color="000000"/>
          <w:shd w:val="clear" w:color="000000" w:fill="000000"/>
        </w:rPr>
      </w:pPr>
      <w:r w:rsidRPr="002F238C">
        <w:rPr>
          <w:rFonts w:ascii="Book Antiqua" w:hAnsi="Book Antiqua" w:cs="Times New Roman"/>
          <w:noProof/>
          <w:sz w:val="24"/>
          <w:szCs w:val="24"/>
          <w:lang w:eastAsia="zh-CN"/>
        </w:rPr>
        <w:lastRenderedPageBreak/>
        <w:drawing>
          <wp:inline distT="0" distB="0" distL="0" distR="0" wp14:anchorId="4FF0CD3F" wp14:editId="63FEC958">
            <wp:extent cx="2900420" cy="2178257"/>
            <wp:effectExtent l="19050" t="0" r="0" b="0"/>
            <wp:docPr id="30" name="Picture 28" descr="C:\Users\Deepak\Desktop\Final pictures and legends\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epak\Desktop\Final pictures and legends\5a.JPG"/>
                    <pic:cNvPicPr>
                      <a:picLocks noChangeAspect="1" noChangeArrowheads="1"/>
                    </pic:cNvPicPr>
                  </pic:nvPicPr>
                  <pic:blipFill>
                    <a:blip r:embed="rId26" cstate="print"/>
                    <a:srcRect/>
                    <a:stretch>
                      <a:fillRect/>
                    </a:stretch>
                  </pic:blipFill>
                  <pic:spPr bwMode="auto">
                    <a:xfrm>
                      <a:off x="0" y="0"/>
                      <a:ext cx="2890122" cy="2170523"/>
                    </a:xfrm>
                    <a:prstGeom prst="rect">
                      <a:avLst/>
                    </a:prstGeom>
                    <a:noFill/>
                    <a:ln w="9525">
                      <a:noFill/>
                      <a:miter lim="800000"/>
                      <a:headEnd/>
                      <a:tailEnd/>
                    </a:ln>
                  </pic:spPr>
                </pic:pic>
              </a:graphicData>
            </a:graphic>
          </wp:inline>
        </w:drawing>
      </w:r>
      <w:r w:rsidRPr="002F238C">
        <w:rPr>
          <w:rFonts w:ascii="Book Antiqua" w:hAnsi="Book Antiqua" w:cs="Times New Roman"/>
          <w:noProof/>
          <w:sz w:val="24"/>
          <w:szCs w:val="24"/>
          <w:lang w:eastAsia="zh-CN"/>
        </w:rPr>
        <w:drawing>
          <wp:inline distT="0" distB="0" distL="0" distR="0" wp14:anchorId="407F1E8B" wp14:editId="67C391B6">
            <wp:extent cx="2904121" cy="2178941"/>
            <wp:effectExtent l="19050" t="0" r="0" b="0"/>
            <wp:docPr id="31" name="Picture 29" descr="C:\Users\Deepak\Desktop\Final pictures and legends\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eepak\Desktop\Final pictures and legends\5b.JPG"/>
                    <pic:cNvPicPr>
                      <a:picLocks noChangeAspect="1" noChangeArrowheads="1"/>
                    </pic:cNvPicPr>
                  </pic:nvPicPr>
                  <pic:blipFill>
                    <a:blip r:embed="rId27" cstate="print"/>
                    <a:srcRect/>
                    <a:stretch>
                      <a:fillRect/>
                    </a:stretch>
                  </pic:blipFill>
                  <pic:spPr bwMode="auto">
                    <a:xfrm>
                      <a:off x="0" y="0"/>
                      <a:ext cx="2909019" cy="2182616"/>
                    </a:xfrm>
                    <a:prstGeom prst="rect">
                      <a:avLst/>
                    </a:prstGeom>
                    <a:noFill/>
                    <a:ln w="9525">
                      <a:noFill/>
                      <a:miter lim="800000"/>
                      <a:headEnd/>
                      <a:tailEnd/>
                    </a:ln>
                  </pic:spPr>
                </pic:pic>
              </a:graphicData>
            </a:graphic>
          </wp:inline>
        </w:drawing>
      </w:r>
    </w:p>
    <w:p w:rsidR="00F8150C" w:rsidRPr="002F238C" w:rsidRDefault="00F8150C" w:rsidP="00145474">
      <w:pPr>
        <w:snapToGrid w:val="0"/>
        <w:spacing w:after="0" w:line="360" w:lineRule="auto"/>
        <w:jc w:val="both"/>
        <w:rPr>
          <w:rFonts w:ascii="Book Antiqua" w:hAnsi="Book Antiqua" w:cs="Times New Roman"/>
          <w:sz w:val="24"/>
          <w:szCs w:val="24"/>
          <w:lang w:eastAsia="zh-CN"/>
        </w:rPr>
      </w:pPr>
      <w:r w:rsidRPr="006843F6">
        <w:rPr>
          <w:rFonts w:ascii="Book Antiqua" w:hAnsi="Book Antiqua" w:cs="Times New Roman"/>
          <w:b/>
          <w:sz w:val="24"/>
          <w:szCs w:val="24"/>
        </w:rPr>
        <w:t>Figure 5</w:t>
      </w:r>
      <w:r w:rsidR="006843F6">
        <w:rPr>
          <w:rFonts w:ascii="Book Antiqua" w:hAnsi="Book Antiqua" w:cs="Times New Roman" w:hint="eastAsia"/>
          <w:b/>
          <w:sz w:val="24"/>
          <w:szCs w:val="24"/>
          <w:lang w:eastAsia="zh-CN"/>
        </w:rPr>
        <w:t xml:space="preserve"> </w:t>
      </w:r>
      <w:r w:rsidR="006843F6" w:rsidRPr="006843F6">
        <w:rPr>
          <w:rFonts w:ascii="Book Antiqua" w:hAnsi="Book Antiqua" w:cs="Times New Roman"/>
          <w:b/>
          <w:caps/>
          <w:sz w:val="24"/>
          <w:szCs w:val="24"/>
        </w:rPr>
        <w:t>a</w:t>
      </w:r>
      <w:r w:rsidR="006843F6" w:rsidRPr="006843F6">
        <w:rPr>
          <w:rFonts w:ascii="Book Antiqua" w:hAnsi="Book Antiqua" w:cs="Times New Roman"/>
          <w:b/>
          <w:sz w:val="24"/>
          <w:szCs w:val="24"/>
        </w:rPr>
        <w:t>drenocorticotropic hormone</w:t>
      </w:r>
      <w:r w:rsidRPr="006843F6">
        <w:rPr>
          <w:rFonts w:ascii="Book Antiqua" w:hAnsi="Book Antiqua" w:cs="Times New Roman"/>
          <w:b/>
          <w:sz w:val="24"/>
          <w:szCs w:val="24"/>
        </w:rPr>
        <w:t xml:space="preserve"> producing neuroendocrine neoplasms, G2.</w:t>
      </w:r>
      <w:r w:rsidRPr="002F238C">
        <w:rPr>
          <w:rFonts w:ascii="Book Antiqua" w:hAnsi="Book Antiqua" w:cs="Times New Roman"/>
          <w:sz w:val="24"/>
          <w:szCs w:val="24"/>
        </w:rPr>
        <w:t xml:space="preserve"> A - Tumor cells arr</w:t>
      </w:r>
      <w:r w:rsidR="006843F6">
        <w:rPr>
          <w:rFonts w:ascii="Book Antiqua" w:hAnsi="Book Antiqua" w:cs="Times New Roman"/>
          <w:sz w:val="24"/>
          <w:szCs w:val="24"/>
        </w:rPr>
        <w:t>anged in nests and islands. (H&amp;</w:t>
      </w:r>
      <w:r w:rsidRPr="002F238C">
        <w:rPr>
          <w:rFonts w:ascii="Book Antiqua" w:hAnsi="Book Antiqua" w:cs="Times New Roman"/>
          <w:sz w:val="24"/>
          <w:szCs w:val="24"/>
        </w:rPr>
        <w:t xml:space="preserve">E </w:t>
      </w:r>
      <w:r w:rsidR="006843F6" w:rsidRPr="00081CF6">
        <w:rPr>
          <w:rFonts w:ascii="Book Antiqua" w:hAnsi="Book Antiqua" w:cs="Times New Roman"/>
          <w:sz w:val="24"/>
          <w:szCs w:val="24"/>
        </w:rPr>
        <w:t>×</w:t>
      </w:r>
      <w:r w:rsidR="006843F6">
        <w:rPr>
          <w:rFonts w:ascii="Book Antiqua" w:hAnsi="Book Antiqua" w:cs="Times New Roman" w:hint="eastAsia"/>
          <w:sz w:val="24"/>
          <w:szCs w:val="24"/>
          <w:lang w:eastAsia="zh-CN"/>
        </w:rPr>
        <w:t xml:space="preserve"> </w:t>
      </w:r>
      <w:r w:rsidRPr="002F238C">
        <w:rPr>
          <w:rFonts w:ascii="Book Antiqua" w:hAnsi="Book Antiqua" w:cs="Times New Roman"/>
          <w:sz w:val="24"/>
          <w:szCs w:val="24"/>
        </w:rPr>
        <w:t xml:space="preserve">200); B: Occasional tumor cells displaying cytoplasmic positivity for ACTH (Immunohistochemistry </w:t>
      </w:r>
      <w:r w:rsidR="006843F6" w:rsidRPr="00081CF6">
        <w:rPr>
          <w:rFonts w:ascii="Book Antiqua" w:hAnsi="Book Antiqua" w:cs="Times New Roman"/>
          <w:sz w:val="24"/>
          <w:szCs w:val="24"/>
        </w:rPr>
        <w:t>×</w:t>
      </w:r>
      <w:r w:rsidRPr="002F238C">
        <w:rPr>
          <w:rFonts w:ascii="Book Antiqua" w:hAnsi="Book Antiqua" w:cs="Times New Roman"/>
          <w:sz w:val="24"/>
          <w:szCs w:val="24"/>
        </w:rPr>
        <w:t xml:space="preserve"> 200).</w:t>
      </w:r>
      <w:r w:rsidR="006843F6">
        <w:rPr>
          <w:rFonts w:ascii="Book Antiqua" w:hAnsi="Book Antiqua" w:cs="Times New Roman" w:hint="eastAsia"/>
          <w:sz w:val="24"/>
          <w:szCs w:val="24"/>
          <w:lang w:eastAsia="zh-CN"/>
        </w:rPr>
        <w:t xml:space="preserve"> </w:t>
      </w:r>
      <w:r w:rsidR="006843F6" w:rsidRPr="002F238C">
        <w:rPr>
          <w:rFonts w:ascii="Book Antiqua" w:hAnsi="Book Antiqua" w:cs="Times New Roman"/>
          <w:sz w:val="24"/>
          <w:szCs w:val="24"/>
        </w:rPr>
        <w:t>ACTH</w:t>
      </w:r>
      <w:r w:rsidR="006843F6">
        <w:rPr>
          <w:rFonts w:ascii="Book Antiqua" w:hAnsi="Book Antiqua" w:cs="Times New Roman" w:hint="eastAsia"/>
          <w:sz w:val="24"/>
          <w:szCs w:val="24"/>
          <w:lang w:eastAsia="zh-CN"/>
        </w:rPr>
        <w:t>:</w:t>
      </w:r>
      <w:r w:rsidR="006843F6" w:rsidRPr="002F238C">
        <w:rPr>
          <w:rFonts w:ascii="Book Antiqua" w:hAnsi="Book Antiqua" w:cs="Times New Roman"/>
          <w:sz w:val="24"/>
          <w:szCs w:val="24"/>
        </w:rPr>
        <w:t xml:space="preserve"> </w:t>
      </w:r>
      <w:r w:rsidR="006843F6" w:rsidRPr="006843F6">
        <w:rPr>
          <w:rFonts w:ascii="Book Antiqua" w:hAnsi="Book Antiqua" w:cs="Times New Roman"/>
          <w:caps/>
          <w:sz w:val="24"/>
          <w:szCs w:val="24"/>
        </w:rPr>
        <w:t>a</w:t>
      </w:r>
      <w:r w:rsidR="006843F6" w:rsidRPr="002F238C">
        <w:rPr>
          <w:rFonts w:ascii="Book Antiqua" w:hAnsi="Book Antiqua" w:cs="Times New Roman"/>
          <w:sz w:val="24"/>
          <w:szCs w:val="24"/>
        </w:rPr>
        <w:t>drenocorticotropic hormone</w:t>
      </w:r>
      <w:r w:rsidR="006843F6">
        <w:rPr>
          <w:rFonts w:ascii="Book Antiqua" w:hAnsi="Book Antiqua" w:cs="Times New Roman" w:hint="eastAsia"/>
          <w:sz w:val="24"/>
          <w:szCs w:val="24"/>
          <w:lang w:eastAsia="zh-CN"/>
        </w:rPr>
        <w:t>.</w:t>
      </w:r>
    </w:p>
    <w:p w:rsidR="00F8150C" w:rsidRPr="002F238C" w:rsidRDefault="00F8150C" w:rsidP="00145474">
      <w:pPr>
        <w:snapToGrid w:val="0"/>
        <w:spacing w:after="0" w:line="360" w:lineRule="auto"/>
        <w:jc w:val="both"/>
        <w:rPr>
          <w:rFonts w:ascii="Book Antiqua" w:hAnsi="Book Antiqua" w:cs="Times New Roman"/>
          <w:sz w:val="24"/>
          <w:szCs w:val="24"/>
        </w:rPr>
      </w:pPr>
    </w:p>
    <w:p w:rsidR="006843F6" w:rsidRDefault="006843F6" w:rsidP="00145474">
      <w:pPr>
        <w:snapToGrid w:val="0"/>
        <w:spacing w:after="0" w:line="360" w:lineRule="auto"/>
        <w:rPr>
          <w:rFonts w:ascii="Book Antiqua" w:eastAsia="Times New Roman" w:hAnsi="Book Antiqua" w:cs="Times New Roman"/>
          <w:snapToGrid w:val="0"/>
          <w:w w:val="0"/>
          <w:sz w:val="24"/>
          <w:szCs w:val="24"/>
          <w:u w:color="000000"/>
          <w:bdr w:val="none" w:sz="0" w:space="0" w:color="000000"/>
          <w:shd w:val="clear" w:color="000000" w:fill="000000"/>
        </w:rPr>
      </w:pPr>
      <w:r>
        <w:rPr>
          <w:rFonts w:ascii="Book Antiqua" w:eastAsia="Times New Roman" w:hAnsi="Book Antiqua" w:cs="Times New Roman"/>
          <w:snapToGrid w:val="0"/>
          <w:w w:val="0"/>
          <w:sz w:val="24"/>
          <w:szCs w:val="24"/>
          <w:u w:color="000000"/>
          <w:bdr w:val="none" w:sz="0" w:space="0" w:color="000000"/>
          <w:shd w:val="clear" w:color="000000" w:fill="000000"/>
        </w:rPr>
        <w:br w:type="page"/>
      </w:r>
    </w:p>
    <w:p w:rsidR="00073BD2" w:rsidRPr="002F238C" w:rsidRDefault="005E2BA6" w:rsidP="00145474">
      <w:pPr>
        <w:snapToGrid w:val="0"/>
        <w:spacing w:after="0" w:line="360" w:lineRule="auto"/>
        <w:jc w:val="both"/>
        <w:rPr>
          <w:rFonts w:ascii="Book Antiqua" w:hAnsi="Book Antiqua"/>
          <w:sz w:val="24"/>
          <w:szCs w:val="24"/>
        </w:rPr>
      </w:pPr>
      <w:r w:rsidRPr="002F238C">
        <w:rPr>
          <w:rFonts w:ascii="Book Antiqua" w:hAnsi="Book Antiqua"/>
          <w:noProof/>
          <w:sz w:val="24"/>
          <w:szCs w:val="24"/>
          <w:lang w:eastAsia="zh-CN"/>
        </w:rPr>
        <w:lastRenderedPageBreak/>
        <mc:AlternateContent>
          <mc:Choice Requires="wps">
            <w:drawing>
              <wp:anchor distT="0" distB="0" distL="114300" distR="114300" simplePos="0" relativeHeight="251661312" behindDoc="0" locked="0" layoutInCell="1" allowOverlap="1" wp14:anchorId="54B9DD71" wp14:editId="79710839">
                <wp:simplePos x="0" y="0"/>
                <wp:positionH relativeFrom="column">
                  <wp:posOffset>935355</wp:posOffset>
                </wp:positionH>
                <wp:positionV relativeFrom="paragraph">
                  <wp:posOffset>3678555</wp:posOffset>
                </wp:positionV>
                <wp:extent cx="371475" cy="368935"/>
                <wp:effectExtent l="0" t="0" r="28575" b="1206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68935"/>
                        </a:xfrm>
                        <a:prstGeom prst="rect">
                          <a:avLst/>
                        </a:prstGeom>
                        <a:solidFill>
                          <a:srgbClr val="FFFFFF"/>
                        </a:solidFill>
                        <a:ln w="9525">
                          <a:solidFill>
                            <a:srgbClr val="000000"/>
                          </a:solidFill>
                          <a:miter lim="800000"/>
                          <a:headEnd/>
                          <a:tailEnd/>
                        </a:ln>
                      </wps:spPr>
                      <wps:txbx>
                        <w:txbxContent>
                          <w:p w:rsidR="00C73198" w:rsidRPr="00C927A3" w:rsidRDefault="00C73198" w:rsidP="00C927A3">
                            <w:pPr>
                              <w:rPr>
                                <w:rFonts w:ascii="Book Antiqua" w:hAnsi="Book Antiqua"/>
                                <w:sz w:val="32"/>
                                <w:szCs w:val="32"/>
                              </w:rPr>
                            </w:pPr>
                            <w:r>
                              <w:rPr>
                                <w:rFonts w:ascii="Book Antiqua" w:hAnsi="Book Antiqua"/>
                                <w:sz w:val="32"/>
                                <w:szCs w:val="32"/>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B9DD71" id="_x0000_t202" coordsize="21600,21600" o:spt="202" path="m,l,21600r21600,l21600,xe">
                <v:stroke joinstyle="miter"/>
                <v:path gradientshapeok="t" o:connecttype="rect"/>
              </v:shapetype>
              <v:shape id="Text Box 2" o:spid="_x0000_s1026" type="#_x0000_t202" style="position:absolute;left:0;text-align:left;margin-left:73.65pt;margin-top:289.65pt;width:29.25pt;height:2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">
                <v:textbox>
                  <w:txbxContent>
                    <w:p w:rsidR="00C73198" w:rsidRPr="00C927A3" w:rsidRDefault="00C73198" w:rsidP="00C927A3">
                      <w:pPr>
                        <w:rPr>
                          <w:rFonts w:ascii="Book Antiqua" w:hAnsi="Book Antiqua"/>
                          <w:sz w:val="32"/>
                          <w:szCs w:val="32"/>
                        </w:rPr>
                      </w:pPr>
                      <w:r>
                        <w:rPr>
                          <w:rFonts w:ascii="Book Antiqua" w:hAnsi="Book Antiqua"/>
                          <w:sz w:val="32"/>
                          <w:szCs w:val="32"/>
                        </w:rPr>
                        <w:t>B</w:t>
                      </w:r>
                    </w:p>
                  </w:txbxContent>
                </v:textbox>
              </v:shape>
            </w:pict>
          </mc:Fallback>
        </mc:AlternateContent>
      </w:r>
      <w:r w:rsidRPr="002F238C">
        <w:rPr>
          <w:rFonts w:ascii="Book Antiqua" w:hAnsi="Book Antiqua"/>
          <w:noProof/>
          <w:sz w:val="24"/>
          <w:szCs w:val="24"/>
          <w:lang w:eastAsia="zh-CN"/>
        </w:rPr>
        <mc:AlternateContent>
          <mc:Choice Requires="wps">
            <w:drawing>
              <wp:anchor distT="0" distB="0" distL="114300" distR="114300" simplePos="0" relativeHeight="251659264" behindDoc="0" locked="0" layoutInCell="1" allowOverlap="1" wp14:anchorId="00555A30" wp14:editId="65719111">
                <wp:simplePos x="0" y="0"/>
                <wp:positionH relativeFrom="column">
                  <wp:posOffset>874395</wp:posOffset>
                </wp:positionH>
                <wp:positionV relativeFrom="paragraph">
                  <wp:posOffset>291465</wp:posOffset>
                </wp:positionV>
                <wp:extent cx="371475" cy="368935"/>
                <wp:effectExtent l="0" t="0" r="28575"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68935"/>
                        </a:xfrm>
                        <a:prstGeom prst="rect">
                          <a:avLst/>
                        </a:prstGeom>
                        <a:solidFill>
                          <a:srgbClr val="FFFFFF"/>
                        </a:solidFill>
                        <a:ln w="9525">
                          <a:solidFill>
                            <a:srgbClr val="000000"/>
                          </a:solidFill>
                          <a:miter lim="800000"/>
                          <a:headEnd/>
                          <a:tailEnd/>
                        </a:ln>
                      </wps:spPr>
                      <wps:txbx>
                        <w:txbxContent>
                          <w:p w:rsidR="00C73198" w:rsidRPr="00C927A3" w:rsidRDefault="00C73198">
                            <w:pPr>
                              <w:rPr>
                                <w:rFonts w:ascii="Book Antiqua" w:hAnsi="Book Antiqua"/>
                                <w:sz w:val="32"/>
                                <w:szCs w:val="32"/>
                              </w:rPr>
                            </w:pPr>
                            <w:r w:rsidRPr="00C927A3">
                              <w:rPr>
                                <w:rFonts w:ascii="Book Antiqua" w:hAnsi="Book Antiqua"/>
                                <w:sz w:val="32"/>
                                <w:szCs w:val="3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55A30" id="_x0000_s1027" type="#_x0000_t202" style="position:absolute;left:0;text-align:left;margin-left:68.85pt;margin-top:22.95pt;width:29.25pt;height:2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">
                <v:textbox>
                  <w:txbxContent>
                    <w:p w:rsidR="00C73198" w:rsidRPr="00C927A3" w:rsidRDefault="00C73198">
                      <w:pPr>
                        <w:rPr>
                          <w:rFonts w:ascii="Book Antiqua" w:hAnsi="Book Antiqua"/>
                          <w:sz w:val="32"/>
                          <w:szCs w:val="32"/>
                        </w:rPr>
                      </w:pPr>
                      <w:r w:rsidRPr="00C927A3">
                        <w:rPr>
                          <w:rFonts w:ascii="Book Antiqua" w:hAnsi="Book Antiqua"/>
                          <w:sz w:val="32"/>
                          <w:szCs w:val="32"/>
                        </w:rPr>
                        <w:t>A</w:t>
                      </w:r>
                    </w:p>
                  </w:txbxContent>
                </v:textbox>
              </v:shape>
            </w:pict>
          </mc:Fallback>
        </mc:AlternateContent>
      </w:r>
      <w:r w:rsidR="00073BD2" w:rsidRPr="002F238C">
        <w:rPr>
          <w:rFonts w:ascii="Book Antiqua" w:hAnsi="Book Antiqua"/>
          <w:noProof/>
          <w:sz w:val="24"/>
          <w:szCs w:val="24"/>
          <w:lang w:eastAsia="zh-CN"/>
        </w:rPr>
        <w:drawing>
          <wp:inline distT="0" distB="0" distL="0" distR="0" wp14:anchorId="50D72AC5" wp14:editId="69909783">
            <wp:extent cx="4390188" cy="6380328"/>
            <wp:effectExtent l="19050" t="0" r="0" b="0"/>
            <wp:docPr id="6" name="Picture 1" descr="C:\Users\Dr.Ashish Goel\Desktop\Research\For others\For Rajeeb\NET\Layout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Ashish Goel\Desktop\Research\For others\For Rajeeb\NET\Layout 1.tif"/>
                    <pic:cNvPicPr>
                      <a:picLocks noChangeAspect="1" noChangeArrowheads="1"/>
                    </pic:cNvPicPr>
                  </pic:nvPicPr>
                  <pic:blipFill>
                    <a:blip r:embed="rId28" cstate="print"/>
                    <a:srcRect/>
                    <a:stretch>
                      <a:fillRect/>
                    </a:stretch>
                  </pic:blipFill>
                  <pic:spPr bwMode="auto">
                    <a:xfrm>
                      <a:off x="0" y="0"/>
                      <a:ext cx="4390188" cy="6380328"/>
                    </a:xfrm>
                    <a:prstGeom prst="rect">
                      <a:avLst/>
                    </a:prstGeom>
                    <a:noFill/>
                    <a:ln w="9525">
                      <a:noFill/>
                      <a:miter lim="800000"/>
                      <a:headEnd/>
                      <a:tailEnd/>
                    </a:ln>
                  </pic:spPr>
                </pic:pic>
              </a:graphicData>
            </a:graphic>
          </wp:inline>
        </w:drawing>
      </w:r>
    </w:p>
    <w:p w:rsidR="006843F6" w:rsidRPr="001C6CDF" w:rsidRDefault="006843F6" w:rsidP="00145474">
      <w:pPr>
        <w:snapToGrid w:val="0"/>
        <w:spacing w:after="0" w:line="360" w:lineRule="auto"/>
        <w:jc w:val="both"/>
        <w:rPr>
          <w:rFonts w:ascii="Book Antiqua" w:hAnsi="Book Antiqua"/>
          <w:sz w:val="24"/>
          <w:szCs w:val="24"/>
        </w:rPr>
      </w:pPr>
      <w:r w:rsidRPr="006843F6">
        <w:rPr>
          <w:rFonts w:ascii="Book Antiqua" w:hAnsi="Book Antiqua"/>
          <w:b/>
          <w:sz w:val="24"/>
          <w:szCs w:val="24"/>
        </w:rPr>
        <w:t>Figure 6</w:t>
      </w:r>
      <w:r w:rsidR="001C6CDF">
        <w:rPr>
          <w:rFonts w:ascii="Book Antiqua" w:hAnsi="Book Antiqua" w:hint="eastAsia"/>
          <w:b/>
          <w:sz w:val="24"/>
          <w:szCs w:val="24"/>
          <w:lang w:eastAsia="zh-CN"/>
        </w:rPr>
        <w:t xml:space="preserve"> </w:t>
      </w:r>
      <w:r w:rsidR="00E84272">
        <w:rPr>
          <w:rFonts w:ascii="Book Antiqua" w:hAnsi="Book Antiqua"/>
          <w:b/>
          <w:sz w:val="24"/>
          <w:szCs w:val="24"/>
        </w:rPr>
        <w:t xml:space="preserve">Correlation between the mitotic index and Ki67 index and the </w:t>
      </w:r>
      <w:r w:rsidR="001C6CDF" w:rsidRPr="001C6CDF">
        <w:rPr>
          <w:rFonts w:ascii="Book Antiqua" w:hAnsi="Book Antiqua"/>
          <w:b/>
          <w:sz w:val="24"/>
          <w:szCs w:val="24"/>
        </w:rPr>
        <w:t>World Health Organization</w:t>
      </w:r>
      <w:r w:rsidR="001C6CDF">
        <w:rPr>
          <w:rFonts w:ascii="Book Antiqua" w:hAnsi="Book Antiqua" w:hint="eastAsia"/>
          <w:b/>
          <w:sz w:val="24"/>
          <w:szCs w:val="24"/>
          <w:lang w:eastAsia="zh-CN"/>
        </w:rPr>
        <w:t xml:space="preserve"> </w:t>
      </w:r>
      <w:r w:rsidR="00E84272">
        <w:rPr>
          <w:rFonts w:ascii="Book Antiqua" w:hAnsi="Book Antiqua"/>
          <w:b/>
          <w:sz w:val="24"/>
          <w:szCs w:val="24"/>
        </w:rPr>
        <w:t>grading in liver neuroendocrine neoplasms.</w:t>
      </w:r>
      <w:r w:rsidR="001C6CDF">
        <w:rPr>
          <w:rFonts w:ascii="Book Antiqua" w:hAnsi="Book Antiqua" w:hint="eastAsia"/>
          <w:sz w:val="24"/>
          <w:szCs w:val="24"/>
          <w:lang w:eastAsia="zh-CN"/>
        </w:rPr>
        <w:t xml:space="preserve"> </w:t>
      </w:r>
      <w:r w:rsidRPr="001C6CDF">
        <w:rPr>
          <w:rFonts w:ascii="Book Antiqua" w:hAnsi="Book Antiqua"/>
          <w:sz w:val="24"/>
          <w:szCs w:val="24"/>
        </w:rPr>
        <w:t>A</w:t>
      </w:r>
      <w:r w:rsidR="00E84272" w:rsidRPr="001C6CDF">
        <w:rPr>
          <w:rFonts w:ascii="Book Antiqua" w:hAnsi="Book Antiqua"/>
          <w:sz w:val="24"/>
          <w:szCs w:val="24"/>
        </w:rPr>
        <w:t>:</w:t>
      </w:r>
      <w:r w:rsidR="001C6CDF">
        <w:rPr>
          <w:rFonts w:ascii="Book Antiqua" w:hAnsi="Book Antiqua" w:hint="eastAsia"/>
          <w:sz w:val="24"/>
          <w:szCs w:val="24"/>
          <w:lang w:eastAsia="zh-CN"/>
        </w:rPr>
        <w:t xml:space="preserve"> </w:t>
      </w:r>
      <w:r w:rsidRPr="001C6CDF">
        <w:rPr>
          <w:rFonts w:ascii="Book Antiqua" w:hAnsi="Book Antiqua"/>
          <w:sz w:val="24"/>
          <w:szCs w:val="24"/>
        </w:rPr>
        <w:t xml:space="preserve">Box-plot </w:t>
      </w:r>
      <w:r w:rsidR="00E84272" w:rsidRPr="001C6CDF">
        <w:rPr>
          <w:rFonts w:ascii="Book Antiqua" w:hAnsi="Book Antiqua"/>
          <w:sz w:val="24"/>
          <w:szCs w:val="24"/>
        </w:rPr>
        <w:t>showing the median, interquartile range and range of the mitotic index for each WHO grade of tumor.</w:t>
      </w:r>
      <w:r w:rsidR="001C6CDF">
        <w:rPr>
          <w:rFonts w:ascii="Book Antiqua" w:hAnsi="Book Antiqua" w:hint="eastAsia"/>
          <w:sz w:val="24"/>
          <w:szCs w:val="24"/>
          <w:lang w:eastAsia="zh-CN"/>
        </w:rPr>
        <w:t xml:space="preserve"> </w:t>
      </w:r>
      <w:r w:rsidR="00E84272" w:rsidRPr="001C6CDF">
        <w:rPr>
          <w:rFonts w:ascii="Book Antiqua" w:hAnsi="Book Antiqua"/>
          <w:sz w:val="24"/>
          <w:szCs w:val="24"/>
        </w:rPr>
        <w:t>B:</w:t>
      </w:r>
      <w:r w:rsidR="001C6CDF">
        <w:rPr>
          <w:rFonts w:ascii="Book Antiqua" w:hAnsi="Book Antiqua" w:hint="eastAsia"/>
          <w:sz w:val="24"/>
          <w:szCs w:val="24"/>
          <w:lang w:eastAsia="zh-CN"/>
        </w:rPr>
        <w:t xml:space="preserve"> </w:t>
      </w:r>
      <w:r w:rsidR="00E84272" w:rsidRPr="001C6CDF">
        <w:rPr>
          <w:rFonts w:ascii="Book Antiqua" w:hAnsi="Book Antiqua"/>
          <w:sz w:val="24"/>
          <w:szCs w:val="24"/>
        </w:rPr>
        <w:t>Box-plot showing the median, interquartile range and range of the Ki67 index for each WHO grade of tumor.</w:t>
      </w:r>
    </w:p>
    <w:p w:rsidR="006843F6" w:rsidRDefault="006843F6" w:rsidP="00145474">
      <w:pPr>
        <w:snapToGrid w:val="0"/>
        <w:spacing w:after="0" w:line="360" w:lineRule="auto"/>
        <w:rPr>
          <w:rFonts w:ascii="Book Antiqua" w:hAnsi="Book Antiqua"/>
          <w:b/>
          <w:sz w:val="24"/>
          <w:szCs w:val="24"/>
        </w:rPr>
      </w:pPr>
      <w:r>
        <w:rPr>
          <w:rFonts w:ascii="Book Antiqua" w:hAnsi="Book Antiqua"/>
          <w:b/>
          <w:sz w:val="24"/>
          <w:szCs w:val="24"/>
        </w:rPr>
        <w:br w:type="page"/>
      </w:r>
    </w:p>
    <w:p w:rsidR="004054D9" w:rsidRPr="002F238C" w:rsidRDefault="00A2175C" w:rsidP="00145474">
      <w:pPr>
        <w:snapToGrid w:val="0"/>
        <w:spacing w:after="0" w:line="360" w:lineRule="auto"/>
        <w:jc w:val="both"/>
        <w:rPr>
          <w:rFonts w:ascii="Book Antiqua" w:hAnsi="Book Antiqua"/>
          <w:sz w:val="24"/>
          <w:szCs w:val="24"/>
        </w:rPr>
      </w:pPr>
      <w:r w:rsidRPr="002F238C">
        <w:rPr>
          <w:rFonts w:ascii="Book Antiqua" w:hAnsi="Book Antiqua"/>
          <w:noProof/>
          <w:sz w:val="24"/>
          <w:szCs w:val="24"/>
          <w:lang w:eastAsia="zh-CN"/>
        </w:rPr>
        <w:lastRenderedPageBreak/>
        <w:drawing>
          <wp:inline distT="0" distB="0" distL="0" distR="0" wp14:anchorId="46969167" wp14:editId="1954FA15">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843F6" w:rsidRPr="002F238C" w:rsidRDefault="006843F6" w:rsidP="00145474">
      <w:pPr>
        <w:snapToGrid w:val="0"/>
        <w:spacing w:after="0" w:line="360" w:lineRule="auto"/>
        <w:jc w:val="both"/>
        <w:rPr>
          <w:rFonts w:ascii="Book Antiqua" w:hAnsi="Book Antiqua"/>
          <w:sz w:val="24"/>
          <w:szCs w:val="24"/>
        </w:rPr>
      </w:pPr>
      <w:r w:rsidRPr="006843F6">
        <w:rPr>
          <w:rFonts w:ascii="Book Antiqua" w:hAnsi="Book Antiqua"/>
          <w:b/>
          <w:sz w:val="24"/>
          <w:szCs w:val="24"/>
        </w:rPr>
        <w:t>Figure 7</w:t>
      </w:r>
      <w:r>
        <w:rPr>
          <w:rFonts w:ascii="Book Antiqua" w:hAnsi="Book Antiqua" w:hint="eastAsia"/>
          <w:b/>
          <w:sz w:val="24"/>
          <w:szCs w:val="24"/>
          <w:lang w:eastAsia="zh-CN"/>
        </w:rPr>
        <w:t xml:space="preserve"> </w:t>
      </w:r>
      <w:r w:rsidRPr="006843F6">
        <w:rPr>
          <w:rFonts w:ascii="Book Antiqua" w:hAnsi="Book Antiqua"/>
          <w:b/>
          <w:sz w:val="24"/>
          <w:szCs w:val="24"/>
        </w:rPr>
        <w:t xml:space="preserve">Shown here are tumor pairs in which the World Health Organization grade of the primary and metastatic tumors could be compared. </w:t>
      </w:r>
      <w:r w:rsidRPr="002F238C">
        <w:rPr>
          <w:rFonts w:ascii="Book Antiqua" w:hAnsi="Book Antiqua"/>
          <w:sz w:val="24"/>
          <w:szCs w:val="24"/>
        </w:rPr>
        <w:t>G1-P, G2-P and G3-P refer to the WHO grade of the primary tumor, while G1-M, G2-M and G3-M refer to WHO grade of the metastatic tumor.</w:t>
      </w:r>
    </w:p>
    <w:p w:rsidR="006843F6" w:rsidRDefault="006843F6" w:rsidP="00145474">
      <w:pPr>
        <w:snapToGrid w:val="0"/>
        <w:spacing w:after="0" w:line="360" w:lineRule="auto"/>
        <w:rPr>
          <w:rFonts w:ascii="Book Antiqua" w:hAnsi="Book Antiqua"/>
          <w:sz w:val="24"/>
          <w:szCs w:val="24"/>
        </w:rPr>
      </w:pPr>
      <w:r>
        <w:rPr>
          <w:rFonts w:ascii="Book Antiqua" w:hAnsi="Book Antiqua"/>
          <w:sz w:val="24"/>
          <w:szCs w:val="24"/>
        </w:rPr>
        <w:br w:type="page"/>
      </w:r>
    </w:p>
    <w:p w:rsidR="004054D9" w:rsidRPr="009663C0" w:rsidRDefault="004054D9" w:rsidP="00145474">
      <w:pPr>
        <w:snapToGrid w:val="0"/>
        <w:spacing w:after="0" w:line="360" w:lineRule="auto"/>
        <w:jc w:val="both"/>
        <w:rPr>
          <w:rFonts w:ascii="Book Antiqua" w:hAnsi="Book Antiqua"/>
          <w:b/>
          <w:sz w:val="24"/>
          <w:szCs w:val="24"/>
          <w:lang w:eastAsia="zh-CN"/>
        </w:rPr>
      </w:pPr>
      <w:r w:rsidRPr="002F238C">
        <w:rPr>
          <w:rFonts w:ascii="Book Antiqua" w:hAnsi="Book Antiqua"/>
          <w:b/>
          <w:sz w:val="24"/>
          <w:szCs w:val="24"/>
        </w:rPr>
        <w:lastRenderedPageBreak/>
        <w:t>Table</w:t>
      </w:r>
      <w:r w:rsidR="009663C0">
        <w:rPr>
          <w:rFonts w:ascii="Book Antiqua" w:hAnsi="Book Antiqua" w:hint="eastAsia"/>
          <w:b/>
          <w:sz w:val="24"/>
          <w:szCs w:val="24"/>
          <w:lang w:eastAsia="zh-CN"/>
        </w:rPr>
        <w:t xml:space="preserve"> </w:t>
      </w:r>
      <w:r w:rsidRPr="002F238C">
        <w:rPr>
          <w:rFonts w:ascii="Book Antiqua" w:hAnsi="Book Antiqua"/>
          <w:b/>
          <w:sz w:val="24"/>
          <w:szCs w:val="24"/>
        </w:rPr>
        <w:t>1</w:t>
      </w:r>
      <w:r w:rsidR="00567369">
        <w:rPr>
          <w:rFonts w:ascii="Book Antiqua" w:hAnsi="Book Antiqua" w:hint="eastAsia"/>
          <w:b/>
          <w:sz w:val="24"/>
          <w:szCs w:val="24"/>
          <w:lang w:eastAsia="zh-CN"/>
        </w:rPr>
        <w:t xml:space="preserve"> </w:t>
      </w:r>
      <w:r w:rsidRPr="002F238C">
        <w:rPr>
          <w:rFonts w:ascii="Book Antiqua" w:hAnsi="Book Antiqua"/>
          <w:b/>
          <w:sz w:val="24"/>
          <w:szCs w:val="24"/>
        </w:rPr>
        <w:t>Distribution of known</w:t>
      </w:r>
      <w:r w:rsidR="003943DE" w:rsidRPr="002F238C">
        <w:rPr>
          <w:rFonts w:ascii="Book Antiqua" w:hAnsi="Book Antiqua"/>
          <w:b/>
          <w:sz w:val="24"/>
          <w:szCs w:val="24"/>
        </w:rPr>
        <w:t xml:space="preserve"> </w:t>
      </w:r>
      <w:r w:rsidRPr="002F238C">
        <w:rPr>
          <w:rFonts w:ascii="Book Antiqua" w:hAnsi="Book Antiqua"/>
          <w:b/>
          <w:sz w:val="24"/>
          <w:szCs w:val="24"/>
        </w:rPr>
        <w:t>primary sites</w:t>
      </w:r>
      <w:r w:rsidR="009663C0" w:rsidRPr="009663C0">
        <w:rPr>
          <w:rFonts w:ascii="Book Antiqua" w:hAnsi="Book Antiqua"/>
          <w:b/>
          <w:i/>
          <w:sz w:val="24"/>
          <w:szCs w:val="24"/>
        </w:rPr>
        <w:t xml:space="preserve"> </w:t>
      </w:r>
      <w:r w:rsidR="009663C0" w:rsidRPr="00567369">
        <w:rPr>
          <w:rFonts w:ascii="Book Antiqua" w:hAnsi="Book Antiqua"/>
          <w:b/>
          <w:i/>
          <w:sz w:val="24"/>
          <w:szCs w:val="24"/>
        </w:rPr>
        <w:t>n</w:t>
      </w:r>
      <w:r w:rsidR="009663C0">
        <w:rPr>
          <w:rFonts w:ascii="Book Antiqua" w:hAnsi="Book Antiqua" w:hint="eastAsia"/>
          <w:b/>
          <w:i/>
          <w:sz w:val="24"/>
          <w:szCs w:val="24"/>
          <w:lang w:eastAsia="zh-CN"/>
        </w:rPr>
        <w:t xml:space="preserve"> </w:t>
      </w:r>
      <w:r w:rsidR="009663C0" w:rsidRPr="009663C0">
        <w:rPr>
          <w:rFonts w:ascii="Book Antiqua" w:hAnsi="Book Antiqua" w:hint="eastAsia"/>
          <w:b/>
          <w:sz w:val="24"/>
          <w:szCs w:val="24"/>
          <w:lang w:eastAsia="zh-CN"/>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501"/>
        <w:gridCol w:w="2520"/>
        <w:gridCol w:w="1490"/>
      </w:tblGrid>
      <w:tr w:rsidR="002F238C" w:rsidRPr="002F238C" w:rsidTr="00567369">
        <w:trPr>
          <w:trHeight w:val="898"/>
        </w:trPr>
        <w:tc>
          <w:tcPr>
            <w:tcW w:w="2660" w:type="dxa"/>
            <w:tcBorders>
              <w:top w:val="single" w:sz="4" w:space="0" w:color="000000" w:themeColor="text1"/>
              <w:bottom w:val="single" w:sz="4" w:space="0" w:color="000000" w:themeColor="text1"/>
            </w:tcBorders>
          </w:tcPr>
          <w:p w:rsidR="004054D9" w:rsidRPr="00567369" w:rsidRDefault="004054D9" w:rsidP="00145474">
            <w:pPr>
              <w:snapToGrid w:val="0"/>
              <w:spacing w:line="360" w:lineRule="auto"/>
              <w:jc w:val="both"/>
              <w:rPr>
                <w:rFonts w:ascii="Book Antiqua" w:hAnsi="Book Antiqua"/>
                <w:b/>
                <w:sz w:val="24"/>
                <w:szCs w:val="24"/>
              </w:rPr>
            </w:pPr>
            <w:r w:rsidRPr="00567369">
              <w:rPr>
                <w:rFonts w:ascii="Book Antiqua" w:hAnsi="Book Antiqua"/>
                <w:b/>
                <w:sz w:val="24"/>
                <w:szCs w:val="24"/>
              </w:rPr>
              <w:t>Site of primary</w:t>
            </w:r>
          </w:p>
        </w:tc>
        <w:tc>
          <w:tcPr>
            <w:tcW w:w="2501" w:type="dxa"/>
            <w:tcBorders>
              <w:top w:val="single" w:sz="4" w:space="0" w:color="000000" w:themeColor="text1"/>
              <w:bottom w:val="single" w:sz="4" w:space="0" w:color="000000" w:themeColor="text1"/>
            </w:tcBorders>
          </w:tcPr>
          <w:p w:rsidR="004054D9" w:rsidRPr="00567369" w:rsidRDefault="004054D9" w:rsidP="00145474">
            <w:pPr>
              <w:snapToGrid w:val="0"/>
              <w:spacing w:line="360" w:lineRule="auto"/>
              <w:jc w:val="center"/>
              <w:rPr>
                <w:rFonts w:ascii="Book Antiqua" w:hAnsi="Book Antiqua"/>
                <w:b/>
                <w:sz w:val="24"/>
                <w:szCs w:val="24"/>
              </w:rPr>
            </w:pPr>
            <w:r w:rsidRPr="00567369">
              <w:rPr>
                <w:rFonts w:ascii="Book Antiqua" w:hAnsi="Book Antiqua"/>
                <w:b/>
                <w:sz w:val="24"/>
                <w:szCs w:val="24"/>
              </w:rPr>
              <w:t>Biopsy proven (</w:t>
            </w:r>
            <w:r w:rsidR="00567369" w:rsidRPr="00567369">
              <w:rPr>
                <w:rFonts w:ascii="Book Antiqua" w:hAnsi="Book Antiqua"/>
                <w:b/>
                <w:i/>
                <w:sz w:val="24"/>
                <w:szCs w:val="24"/>
              </w:rPr>
              <w:t>n</w:t>
            </w:r>
            <w:r w:rsidR="00567369" w:rsidRPr="00567369">
              <w:rPr>
                <w:rFonts w:ascii="Book Antiqua" w:hAnsi="Book Antiqua" w:hint="eastAsia"/>
                <w:b/>
                <w:sz w:val="24"/>
                <w:szCs w:val="24"/>
                <w:lang w:eastAsia="zh-CN"/>
              </w:rPr>
              <w:t xml:space="preserve"> = </w:t>
            </w:r>
            <w:r w:rsidRPr="00567369">
              <w:rPr>
                <w:rFonts w:ascii="Book Antiqua" w:hAnsi="Book Antiqua"/>
                <w:b/>
                <w:sz w:val="24"/>
                <w:szCs w:val="24"/>
              </w:rPr>
              <w:t>18)</w:t>
            </w:r>
          </w:p>
        </w:tc>
        <w:tc>
          <w:tcPr>
            <w:tcW w:w="2520" w:type="dxa"/>
            <w:tcBorders>
              <w:top w:val="single" w:sz="4" w:space="0" w:color="000000" w:themeColor="text1"/>
              <w:bottom w:val="single" w:sz="4" w:space="0" w:color="000000" w:themeColor="text1"/>
            </w:tcBorders>
          </w:tcPr>
          <w:p w:rsidR="004054D9" w:rsidRPr="00567369" w:rsidRDefault="004054D9" w:rsidP="00145474">
            <w:pPr>
              <w:snapToGrid w:val="0"/>
              <w:spacing w:line="360" w:lineRule="auto"/>
              <w:jc w:val="center"/>
              <w:rPr>
                <w:rFonts w:ascii="Book Antiqua" w:hAnsi="Book Antiqua"/>
                <w:b/>
                <w:sz w:val="24"/>
                <w:szCs w:val="24"/>
              </w:rPr>
            </w:pPr>
            <w:r w:rsidRPr="00567369">
              <w:rPr>
                <w:rFonts w:ascii="Book Antiqua" w:hAnsi="Book Antiqua"/>
                <w:b/>
                <w:sz w:val="24"/>
                <w:szCs w:val="24"/>
              </w:rPr>
              <w:t>Lesion-on radiology (</w:t>
            </w:r>
            <w:r w:rsidRPr="00567369">
              <w:rPr>
                <w:rFonts w:ascii="Book Antiqua" w:hAnsi="Book Antiqua"/>
                <w:b/>
                <w:i/>
                <w:sz w:val="24"/>
                <w:szCs w:val="24"/>
              </w:rPr>
              <w:t>n</w:t>
            </w:r>
            <w:r w:rsidR="00567369" w:rsidRPr="00567369">
              <w:rPr>
                <w:rFonts w:ascii="Book Antiqua" w:hAnsi="Book Antiqua" w:hint="eastAsia"/>
                <w:b/>
                <w:sz w:val="24"/>
                <w:szCs w:val="24"/>
                <w:lang w:eastAsia="zh-CN"/>
              </w:rPr>
              <w:t xml:space="preserve"> = </w:t>
            </w:r>
            <w:r w:rsidRPr="00567369">
              <w:rPr>
                <w:rFonts w:ascii="Book Antiqua" w:hAnsi="Book Antiqua"/>
                <w:b/>
                <w:sz w:val="24"/>
                <w:szCs w:val="24"/>
              </w:rPr>
              <w:t>27)</w:t>
            </w:r>
          </w:p>
        </w:tc>
        <w:tc>
          <w:tcPr>
            <w:tcW w:w="1490" w:type="dxa"/>
            <w:tcBorders>
              <w:top w:val="single" w:sz="4" w:space="0" w:color="000000" w:themeColor="text1"/>
              <w:bottom w:val="single" w:sz="4" w:space="0" w:color="000000" w:themeColor="text1"/>
            </w:tcBorders>
          </w:tcPr>
          <w:p w:rsidR="004054D9" w:rsidRPr="00567369" w:rsidRDefault="009663C0" w:rsidP="00145474">
            <w:pPr>
              <w:snapToGrid w:val="0"/>
              <w:spacing w:line="360" w:lineRule="auto"/>
              <w:jc w:val="center"/>
              <w:rPr>
                <w:rFonts w:ascii="Book Antiqua" w:hAnsi="Book Antiqua"/>
                <w:b/>
                <w:sz w:val="24"/>
                <w:szCs w:val="24"/>
                <w:lang w:eastAsia="zh-CN"/>
              </w:rPr>
            </w:pPr>
            <w:r>
              <w:rPr>
                <w:rFonts w:ascii="Book Antiqua" w:hAnsi="Book Antiqua"/>
                <w:b/>
                <w:sz w:val="24"/>
                <w:szCs w:val="24"/>
              </w:rPr>
              <w:t>Total</w:t>
            </w:r>
          </w:p>
        </w:tc>
      </w:tr>
      <w:tr w:rsidR="002F238C" w:rsidRPr="002F238C" w:rsidTr="00567369">
        <w:trPr>
          <w:trHeight w:val="449"/>
        </w:trPr>
        <w:tc>
          <w:tcPr>
            <w:tcW w:w="2660" w:type="dxa"/>
            <w:tcBorders>
              <w:top w:val="single" w:sz="4" w:space="0" w:color="000000" w:themeColor="text1"/>
            </w:tcBorders>
          </w:tcPr>
          <w:p w:rsidR="004054D9" w:rsidRPr="002F238C" w:rsidRDefault="004054D9" w:rsidP="00145474">
            <w:pPr>
              <w:snapToGrid w:val="0"/>
              <w:spacing w:line="360" w:lineRule="auto"/>
              <w:rPr>
                <w:rFonts w:ascii="Book Antiqua" w:hAnsi="Book Antiqua"/>
                <w:sz w:val="24"/>
                <w:szCs w:val="24"/>
              </w:rPr>
            </w:pPr>
            <w:r w:rsidRPr="002F238C">
              <w:rPr>
                <w:rFonts w:ascii="Book Antiqua" w:hAnsi="Book Antiqua"/>
                <w:sz w:val="24"/>
                <w:szCs w:val="24"/>
              </w:rPr>
              <w:t>Pancreas</w:t>
            </w:r>
          </w:p>
        </w:tc>
        <w:tc>
          <w:tcPr>
            <w:tcW w:w="2501" w:type="dxa"/>
            <w:tcBorders>
              <w:top w:val="single" w:sz="4" w:space="0" w:color="000000" w:themeColor="text1"/>
            </w:tcBorders>
          </w:tcPr>
          <w:p w:rsidR="004054D9" w:rsidRPr="002F238C" w:rsidRDefault="004054D9" w:rsidP="00145474">
            <w:pPr>
              <w:snapToGrid w:val="0"/>
              <w:spacing w:line="360" w:lineRule="auto"/>
              <w:jc w:val="center"/>
              <w:rPr>
                <w:rFonts w:ascii="Book Antiqua" w:hAnsi="Book Antiqua"/>
                <w:sz w:val="24"/>
                <w:szCs w:val="24"/>
              </w:rPr>
            </w:pPr>
            <w:r w:rsidRPr="002F238C">
              <w:rPr>
                <w:rFonts w:ascii="Book Antiqua" w:hAnsi="Book Antiqua"/>
                <w:sz w:val="24"/>
                <w:szCs w:val="24"/>
              </w:rPr>
              <w:t>6</w:t>
            </w:r>
          </w:p>
        </w:tc>
        <w:tc>
          <w:tcPr>
            <w:tcW w:w="2520" w:type="dxa"/>
            <w:tcBorders>
              <w:top w:val="single" w:sz="4" w:space="0" w:color="000000" w:themeColor="text1"/>
            </w:tcBorders>
          </w:tcPr>
          <w:p w:rsidR="004054D9" w:rsidRPr="002F238C" w:rsidRDefault="004054D9" w:rsidP="00145474">
            <w:pPr>
              <w:snapToGrid w:val="0"/>
              <w:spacing w:line="360" w:lineRule="auto"/>
              <w:jc w:val="center"/>
              <w:rPr>
                <w:rFonts w:ascii="Book Antiqua" w:hAnsi="Book Antiqua"/>
                <w:sz w:val="24"/>
                <w:szCs w:val="24"/>
              </w:rPr>
            </w:pPr>
            <w:r w:rsidRPr="002F238C">
              <w:rPr>
                <w:rFonts w:ascii="Book Antiqua" w:hAnsi="Book Antiqua"/>
                <w:sz w:val="24"/>
                <w:szCs w:val="24"/>
              </w:rPr>
              <w:t>16</w:t>
            </w:r>
          </w:p>
        </w:tc>
        <w:tc>
          <w:tcPr>
            <w:tcW w:w="1490" w:type="dxa"/>
            <w:tcBorders>
              <w:top w:val="single" w:sz="4" w:space="0" w:color="000000" w:themeColor="text1"/>
            </w:tcBorders>
          </w:tcPr>
          <w:p w:rsidR="004054D9" w:rsidRPr="002F238C" w:rsidRDefault="004054D9" w:rsidP="00145474">
            <w:pPr>
              <w:snapToGrid w:val="0"/>
              <w:spacing w:line="360" w:lineRule="auto"/>
              <w:jc w:val="center"/>
              <w:rPr>
                <w:rFonts w:ascii="Book Antiqua" w:hAnsi="Book Antiqua"/>
                <w:sz w:val="24"/>
                <w:szCs w:val="24"/>
              </w:rPr>
            </w:pPr>
            <w:r w:rsidRPr="002F238C">
              <w:rPr>
                <w:rFonts w:ascii="Book Antiqua" w:hAnsi="Book Antiqua"/>
                <w:sz w:val="24"/>
                <w:szCs w:val="24"/>
              </w:rPr>
              <w:t>22</w:t>
            </w:r>
            <w:r w:rsidR="00567369">
              <w:rPr>
                <w:rFonts w:ascii="Book Antiqua" w:hAnsi="Book Antiqua" w:hint="eastAsia"/>
                <w:sz w:val="24"/>
                <w:szCs w:val="24"/>
                <w:lang w:eastAsia="zh-CN"/>
              </w:rPr>
              <w:t xml:space="preserve"> </w:t>
            </w:r>
            <w:r w:rsidR="009663C0">
              <w:rPr>
                <w:rFonts w:ascii="Book Antiqua" w:hAnsi="Book Antiqua"/>
                <w:sz w:val="24"/>
                <w:szCs w:val="24"/>
              </w:rPr>
              <w:t>(49</w:t>
            </w:r>
            <w:r w:rsidRPr="002F238C">
              <w:rPr>
                <w:rFonts w:ascii="Book Antiqua" w:hAnsi="Book Antiqua"/>
                <w:sz w:val="24"/>
                <w:szCs w:val="24"/>
              </w:rPr>
              <w:t>)</w:t>
            </w:r>
          </w:p>
        </w:tc>
      </w:tr>
      <w:tr w:rsidR="002F238C" w:rsidRPr="002F238C" w:rsidTr="00567369">
        <w:trPr>
          <w:trHeight w:val="449"/>
        </w:trPr>
        <w:tc>
          <w:tcPr>
            <w:tcW w:w="2660" w:type="dxa"/>
          </w:tcPr>
          <w:p w:rsidR="004054D9" w:rsidRPr="002F238C" w:rsidRDefault="004054D9" w:rsidP="00145474">
            <w:pPr>
              <w:snapToGrid w:val="0"/>
              <w:spacing w:line="360" w:lineRule="auto"/>
              <w:rPr>
                <w:rFonts w:ascii="Book Antiqua" w:hAnsi="Book Antiqua"/>
                <w:sz w:val="24"/>
                <w:szCs w:val="24"/>
              </w:rPr>
            </w:pPr>
            <w:r w:rsidRPr="002F238C">
              <w:rPr>
                <w:rFonts w:ascii="Book Antiqua" w:hAnsi="Book Antiqua"/>
                <w:sz w:val="24"/>
                <w:szCs w:val="24"/>
              </w:rPr>
              <w:t>Lung</w:t>
            </w:r>
          </w:p>
        </w:tc>
        <w:tc>
          <w:tcPr>
            <w:tcW w:w="2501" w:type="dxa"/>
          </w:tcPr>
          <w:p w:rsidR="004054D9" w:rsidRPr="002F238C" w:rsidRDefault="004054D9" w:rsidP="00145474">
            <w:pPr>
              <w:snapToGrid w:val="0"/>
              <w:spacing w:line="360" w:lineRule="auto"/>
              <w:jc w:val="center"/>
              <w:rPr>
                <w:rFonts w:ascii="Book Antiqua" w:hAnsi="Book Antiqua"/>
                <w:sz w:val="24"/>
                <w:szCs w:val="24"/>
              </w:rPr>
            </w:pPr>
            <w:r w:rsidRPr="002F238C">
              <w:rPr>
                <w:rFonts w:ascii="Book Antiqua" w:hAnsi="Book Antiqua"/>
                <w:sz w:val="24"/>
                <w:szCs w:val="24"/>
              </w:rPr>
              <w:t>4</w:t>
            </w:r>
          </w:p>
        </w:tc>
        <w:tc>
          <w:tcPr>
            <w:tcW w:w="2520" w:type="dxa"/>
          </w:tcPr>
          <w:p w:rsidR="004054D9" w:rsidRPr="002F238C" w:rsidRDefault="004054D9" w:rsidP="00145474">
            <w:pPr>
              <w:snapToGrid w:val="0"/>
              <w:spacing w:line="360" w:lineRule="auto"/>
              <w:jc w:val="center"/>
              <w:rPr>
                <w:rFonts w:ascii="Book Antiqua" w:hAnsi="Book Antiqua"/>
                <w:sz w:val="24"/>
                <w:szCs w:val="24"/>
              </w:rPr>
            </w:pPr>
            <w:r w:rsidRPr="002F238C">
              <w:rPr>
                <w:rFonts w:ascii="Book Antiqua" w:hAnsi="Book Antiqua"/>
                <w:sz w:val="24"/>
                <w:szCs w:val="24"/>
              </w:rPr>
              <w:t>4</w:t>
            </w:r>
          </w:p>
        </w:tc>
        <w:tc>
          <w:tcPr>
            <w:tcW w:w="1490" w:type="dxa"/>
          </w:tcPr>
          <w:p w:rsidR="004054D9" w:rsidRPr="002F238C" w:rsidRDefault="009663C0" w:rsidP="00145474">
            <w:pPr>
              <w:snapToGrid w:val="0"/>
              <w:spacing w:line="360" w:lineRule="auto"/>
              <w:jc w:val="center"/>
              <w:rPr>
                <w:rFonts w:ascii="Book Antiqua" w:hAnsi="Book Antiqua"/>
                <w:sz w:val="24"/>
                <w:szCs w:val="24"/>
              </w:rPr>
            </w:pPr>
            <w:r>
              <w:rPr>
                <w:rFonts w:ascii="Book Antiqua" w:hAnsi="Book Antiqua"/>
                <w:sz w:val="24"/>
                <w:szCs w:val="24"/>
              </w:rPr>
              <w:t>8 (18</w:t>
            </w:r>
            <w:r w:rsidR="004054D9" w:rsidRPr="002F238C">
              <w:rPr>
                <w:rFonts w:ascii="Book Antiqua" w:hAnsi="Book Antiqua"/>
                <w:sz w:val="24"/>
                <w:szCs w:val="24"/>
              </w:rPr>
              <w:t>)</w:t>
            </w:r>
          </w:p>
        </w:tc>
      </w:tr>
      <w:tr w:rsidR="002F238C" w:rsidRPr="002F238C" w:rsidTr="00567369">
        <w:trPr>
          <w:trHeight w:val="449"/>
        </w:trPr>
        <w:tc>
          <w:tcPr>
            <w:tcW w:w="2660" w:type="dxa"/>
          </w:tcPr>
          <w:p w:rsidR="004054D9" w:rsidRPr="002F238C" w:rsidRDefault="004054D9" w:rsidP="00145474">
            <w:pPr>
              <w:snapToGrid w:val="0"/>
              <w:spacing w:line="360" w:lineRule="auto"/>
              <w:rPr>
                <w:rFonts w:ascii="Book Antiqua" w:hAnsi="Book Antiqua"/>
                <w:sz w:val="24"/>
                <w:szCs w:val="24"/>
              </w:rPr>
            </w:pPr>
            <w:r w:rsidRPr="002F238C">
              <w:rPr>
                <w:rFonts w:ascii="Book Antiqua" w:hAnsi="Book Antiqua"/>
                <w:sz w:val="24"/>
                <w:szCs w:val="24"/>
              </w:rPr>
              <w:t>Duodenum</w:t>
            </w:r>
          </w:p>
        </w:tc>
        <w:tc>
          <w:tcPr>
            <w:tcW w:w="2501" w:type="dxa"/>
          </w:tcPr>
          <w:p w:rsidR="004054D9" w:rsidRPr="002F238C" w:rsidRDefault="004054D9" w:rsidP="00145474">
            <w:pPr>
              <w:snapToGrid w:val="0"/>
              <w:spacing w:line="360" w:lineRule="auto"/>
              <w:jc w:val="center"/>
              <w:rPr>
                <w:rFonts w:ascii="Book Antiqua" w:hAnsi="Book Antiqua"/>
                <w:sz w:val="24"/>
                <w:szCs w:val="24"/>
              </w:rPr>
            </w:pPr>
            <w:r w:rsidRPr="002F238C">
              <w:rPr>
                <w:rFonts w:ascii="Book Antiqua" w:hAnsi="Book Antiqua"/>
                <w:sz w:val="24"/>
                <w:szCs w:val="24"/>
              </w:rPr>
              <w:t>1</w:t>
            </w:r>
          </w:p>
        </w:tc>
        <w:tc>
          <w:tcPr>
            <w:tcW w:w="2520" w:type="dxa"/>
          </w:tcPr>
          <w:p w:rsidR="004054D9" w:rsidRPr="002F238C" w:rsidRDefault="004054D9" w:rsidP="00145474">
            <w:pPr>
              <w:snapToGrid w:val="0"/>
              <w:spacing w:line="360" w:lineRule="auto"/>
              <w:jc w:val="center"/>
              <w:rPr>
                <w:rFonts w:ascii="Book Antiqua" w:hAnsi="Book Antiqua"/>
                <w:sz w:val="24"/>
                <w:szCs w:val="24"/>
              </w:rPr>
            </w:pPr>
            <w:r w:rsidRPr="002F238C">
              <w:rPr>
                <w:rFonts w:ascii="Book Antiqua" w:hAnsi="Book Antiqua"/>
                <w:sz w:val="24"/>
                <w:szCs w:val="24"/>
              </w:rPr>
              <w:t>3</w:t>
            </w:r>
          </w:p>
        </w:tc>
        <w:tc>
          <w:tcPr>
            <w:tcW w:w="1490" w:type="dxa"/>
          </w:tcPr>
          <w:p w:rsidR="004054D9" w:rsidRPr="002F238C" w:rsidRDefault="009663C0" w:rsidP="00145474">
            <w:pPr>
              <w:snapToGrid w:val="0"/>
              <w:spacing w:line="360" w:lineRule="auto"/>
              <w:jc w:val="center"/>
              <w:rPr>
                <w:rFonts w:ascii="Book Antiqua" w:hAnsi="Book Antiqua"/>
                <w:sz w:val="24"/>
                <w:szCs w:val="24"/>
              </w:rPr>
            </w:pPr>
            <w:r>
              <w:rPr>
                <w:rFonts w:ascii="Book Antiqua" w:hAnsi="Book Antiqua"/>
                <w:sz w:val="24"/>
                <w:szCs w:val="24"/>
              </w:rPr>
              <w:t>4 (8.8</w:t>
            </w:r>
            <w:r w:rsidR="004054D9" w:rsidRPr="002F238C">
              <w:rPr>
                <w:rFonts w:ascii="Book Antiqua" w:hAnsi="Book Antiqua"/>
                <w:sz w:val="24"/>
                <w:szCs w:val="24"/>
              </w:rPr>
              <w:t>)</w:t>
            </w:r>
          </w:p>
        </w:tc>
      </w:tr>
      <w:tr w:rsidR="002F238C" w:rsidRPr="002F238C" w:rsidTr="00567369">
        <w:trPr>
          <w:trHeight w:val="449"/>
        </w:trPr>
        <w:tc>
          <w:tcPr>
            <w:tcW w:w="2660" w:type="dxa"/>
          </w:tcPr>
          <w:p w:rsidR="004054D9" w:rsidRPr="002F238C" w:rsidRDefault="004054D9" w:rsidP="00145474">
            <w:pPr>
              <w:snapToGrid w:val="0"/>
              <w:spacing w:line="360" w:lineRule="auto"/>
              <w:rPr>
                <w:rFonts w:ascii="Book Antiqua" w:hAnsi="Book Antiqua"/>
                <w:sz w:val="24"/>
                <w:szCs w:val="24"/>
              </w:rPr>
            </w:pPr>
            <w:r w:rsidRPr="002F238C">
              <w:rPr>
                <w:rFonts w:ascii="Book Antiqua" w:hAnsi="Book Antiqua"/>
                <w:sz w:val="24"/>
                <w:szCs w:val="24"/>
              </w:rPr>
              <w:t>Rectum</w:t>
            </w:r>
          </w:p>
        </w:tc>
        <w:tc>
          <w:tcPr>
            <w:tcW w:w="2501" w:type="dxa"/>
          </w:tcPr>
          <w:p w:rsidR="004054D9" w:rsidRPr="002F238C" w:rsidRDefault="004054D9" w:rsidP="00145474">
            <w:pPr>
              <w:snapToGrid w:val="0"/>
              <w:spacing w:line="360" w:lineRule="auto"/>
              <w:jc w:val="center"/>
              <w:rPr>
                <w:rFonts w:ascii="Book Antiqua" w:hAnsi="Book Antiqua"/>
                <w:sz w:val="24"/>
                <w:szCs w:val="24"/>
              </w:rPr>
            </w:pPr>
            <w:r w:rsidRPr="002F238C">
              <w:rPr>
                <w:rFonts w:ascii="Book Antiqua" w:hAnsi="Book Antiqua"/>
                <w:sz w:val="24"/>
                <w:szCs w:val="24"/>
              </w:rPr>
              <w:t>2</w:t>
            </w:r>
          </w:p>
        </w:tc>
        <w:tc>
          <w:tcPr>
            <w:tcW w:w="2520" w:type="dxa"/>
          </w:tcPr>
          <w:p w:rsidR="004054D9" w:rsidRPr="002F238C" w:rsidRDefault="004054D9" w:rsidP="00145474">
            <w:pPr>
              <w:snapToGrid w:val="0"/>
              <w:spacing w:line="360" w:lineRule="auto"/>
              <w:jc w:val="center"/>
              <w:rPr>
                <w:rFonts w:ascii="Book Antiqua" w:hAnsi="Book Antiqua"/>
                <w:sz w:val="24"/>
                <w:szCs w:val="24"/>
              </w:rPr>
            </w:pPr>
            <w:r w:rsidRPr="002F238C">
              <w:rPr>
                <w:rFonts w:ascii="Book Antiqua" w:hAnsi="Book Antiqua"/>
                <w:sz w:val="24"/>
                <w:szCs w:val="24"/>
              </w:rPr>
              <w:t>1</w:t>
            </w:r>
          </w:p>
        </w:tc>
        <w:tc>
          <w:tcPr>
            <w:tcW w:w="1490" w:type="dxa"/>
          </w:tcPr>
          <w:p w:rsidR="004054D9" w:rsidRPr="002F238C" w:rsidRDefault="009663C0" w:rsidP="00145474">
            <w:pPr>
              <w:snapToGrid w:val="0"/>
              <w:spacing w:line="360" w:lineRule="auto"/>
              <w:jc w:val="center"/>
              <w:rPr>
                <w:rFonts w:ascii="Book Antiqua" w:hAnsi="Book Antiqua"/>
                <w:sz w:val="24"/>
                <w:szCs w:val="24"/>
              </w:rPr>
            </w:pPr>
            <w:r>
              <w:rPr>
                <w:rFonts w:ascii="Book Antiqua" w:hAnsi="Book Antiqua"/>
                <w:sz w:val="24"/>
                <w:szCs w:val="24"/>
              </w:rPr>
              <w:t>3 (6.6</w:t>
            </w:r>
            <w:r w:rsidR="004054D9" w:rsidRPr="002F238C">
              <w:rPr>
                <w:rFonts w:ascii="Book Antiqua" w:hAnsi="Book Antiqua"/>
                <w:sz w:val="24"/>
                <w:szCs w:val="24"/>
              </w:rPr>
              <w:t>)</w:t>
            </w:r>
          </w:p>
        </w:tc>
      </w:tr>
      <w:tr w:rsidR="002F238C" w:rsidRPr="002F238C" w:rsidTr="00567369">
        <w:trPr>
          <w:trHeight w:val="449"/>
        </w:trPr>
        <w:tc>
          <w:tcPr>
            <w:tcW w:w="2660" w:type="dxa"/>
          </w:tcPr>
          <w:p w:rsidR="004054D9" w:rsidRPr="002F238C" w:rsidRDefault="004054D9" w:rsidP="00145474">
            <w:pPr>
              <w:snapToGrid w:val="0"/>
              <w:spacing w:line="360" w:lineRule="auto"/>
              <w:rPr>
                <w:rFonts w:ascii="Book Antiqua" w:hAnsi="Book Antiqua"/>
                <w:sz w:val="24"/>
                <w:szCs w:val="24"/>
              </w:rPr>
            </w:pPr>
            <w:r w:rsidRPr="002F238C">
              <w:rPr>
                <w:rFonts w:ascii="Book Antiqua" w:hAnsi="Book Antiqua"/>
                <w:sz w:val="24"/>
                <w:szCs w:val="24"/>
              </w:rPr>
              <w:t>Ileum</w:t>
            </w:r>
          </w:p>
        </w:tc>
        <w:tc>
          <w:tcPr>
            <w:tcW w:w="2501" w:type="dxa"/>
          </w:tcPr>
          <w:p w:rsidR="004054D9" w:rsidRPr="002F238C" w:rsidRDefault="004054D9" w:rsidP="00145474">
            <w:pPr>
              <w:snapToGrid w:val="0"/>
              <w:spacing w:line="360" w:lineRule="auto"/>
              <w:jc w:val="center"/>
              <w:rPr>
                <w:rFonts w:ascii="Book Antiqua" w:hAnsi="Book Antiqua"/>
                <w:sz w:val="24"/>
                <w:szCs w:val="24"/>
              </w:rPr>
            </w:pPr>
            <w:r w:rsidRPr="002F238C">
              <w:rPr>
                <w:rFonts w:ascii="Book Antiqua" w:hAnsi="Book Antiqua"/>
                <w:sz w:val="24"/>
                <w:szCs w:val="24"/>
              </w:rPr>
              <w:t>2</w:t>
            </w:r>
          </w:p>
        </w:tc>
        <w:tc>
          <w:tcPr>
            <w:tcW w:w="2520" w:type="dxa"/>
          </w:tcPr>
          <w:p w:rsidR="004054D9" w:rsidRPr="002F238C" w:rsidRDefault="004054D9" w:rsidP="00145474">
            <w:pPr>
              <w:snapToGrid w:val="0"/>
              <w:spacing w:line="360" w:lineRule="auto"/>
              <w:jc w:val="center"/>
              <w:rPr>
                <w:rFonts w:ascii="Book Antiqua" w:hAnsi="Book Antiqua"/>
                <w:sz w:val="24"/>
                <w:szCs w:val="24"/>
              </w:rPr>
            </w:pPr>
            <w:r w:rsidRPr="002F238C">
              <w:rPr>
                <w:rFonts w:ascii="Book Antiqua" w:hAnsi="Book Antiqua"/>
                <w:sz w:val="24"/>
                <w:szCs w:val="24"/>
              </w:rPr>
              <w:t>-</w:t>
            </w:r>
          </w:p>
        </w:tc>
        <w:tc>
          <w:tcPr>
            <w:tcW w:w="1490" w:type="dxa"/>
          </w:tcPr>
          <w:p w:rsidR="004054D9" w:rsidRPr="002F238C" w:rsidRDefault="009663C0" w:rsidP="00145474">
            <w:pPr>
              <w:snapToGrid w:val="0"/>
              <w:spacing w:line="360" w:lineRule="auto"/>
              <w:jc w:val="center"/>
              <w:rPr>
                <w:rFonts w:ascii="Book Antiqua" w:hAnsi="Book Antiqua"/>
                <w:sz w:val="24"/>
                <w:szCs w:val="24"/>
              </w:rPr>
            </w:pPr>
            <w:r>
              <w:rPr>
                <w:rFonts w:ascii="Book Antiqua" w:hAnsi="Book Antiqua"/>
                <w:sz w:val="24"/>
                <w:szCs w:val="24"/>
              </w:rPr>
              <w:t>2 (4.4</w:t>
            </w:r>
            <w:r w:rsidR="004054D9" w:rsidRPr="002F238C">
              <w:rPr>
                <w:rFonts w:ascii="Book Antiqua" w:hAnsi="Book Antiqua"/>
                <w:sz w:val="24"/>
                <w:szCs w:val="24"/>
              </w:rPr>
              <w:t>)</w:t>
            </w:r>
          </w:p>
        </w:tc>
      </w:tr>
      <w:tr w:rsidR="002F238C" w:rsidRPr="002F238C" w:rsidTr="00567369">
        <w:trPr>
          <w:trHeight w:val="449"/>
        </w:trPr>
        <w:tc>
          <w:tcPr>
            <w:tcW w:w="2660" w:type="dxa"/>
          </w:tcPr>
          <w:p w:rsidR="004054D9" w:rsidRPr="002F238C" w:rsidRDefault="004054D9" w:rsidP="00145474">
            <w:pPr>
              <w:snapToGrid w:val="0"/>
              <w:spacing w:line="360" w:lineRule="auto"/>
              <w:rPr>
                <w:rFonts w:ascii="Book Antiqua" w:hAnsi="Book Antiqua"/>
                <w:sz w:val="24"/>
                <w:szCs w:val="24"/>
              </w:rPr>
            </w:pPr>
            <w:r w:rsidRPr="002F238C">
              <w:rPr>
                <w:rFonts w:ascii="Book Antiqua" w:hAnsi="Book Antiqua"/>
                <w:sz w:val="24"/>
                <w:szCs w:val="24"/>
              </w:rPr>
              <w:t>Esophagus</w:t>
            </w:r>
          </w:p>
        </w:tc>
        <w:tc>
          <w:tcPr>
            <w:tcW w:w="2501" w:type="dxa"/>
          </w:tcPr>
          <w:p w:rsidR="004054D9" w:rsidRPr="002F238C" w:rsidRDefault="004054D9" w:rsidP="00145474">
            <w:pPr>
              <w:snapToGrid w:val="0"/>
              <w:spacing w:line="360" w:lineRule="auto"/>
              <w:jc w:val="center"/>
              <w:rPr>
                <w:rFonts w:ascii="Book Antiqua" w:hAnsi="Book Antiqua"/>
                <w:sz w:val="24"/>
                <w:szCs w:val="24"/>
              </w:rPr>
            </w:pPr>
            <w:r w:rsidRPr="002F238C">
              <w:rPr>
                <w:rFonts w:ascii="Book Antiqua" w:hAnsi="Book Antiqua"/>
                <w:sz w:val="24"/>
                <w:szCs w:val="24"/>
              </w:rPr>
              <w:t>1</w:t>
            </w:r>
          </w:p>
        </w:tc>
        <w:tc>
          <w:tcPr>
            <w:tcW w:w="2520" w:type="dxa"/>
          </w:tcPr>
          <w:p w:rsidR="004054D9" w:rsidRPr="002F238C" w:rsidRDefault="004054D9" w:rsidP="00145474">
            <w:pPr>
              <w:snapToGrid w:val="0"/>
              <w:spacing w:line="360" w:lineRule="auto"/>
              <w:jc w:val="center"/>
              <w:rPr>
                <w:rFonts w:ascii="Book Antiqua" w:hAnsi="Book Antiqua"/>
                <w:sz w:val="24"/>
                <w:szCs w:val="24"/>
              </w:rPr>
            </w:pPr>
            <w:r w:rsidRPr="002F238C">
              <w:rPr>
                <w:rFonts w:ascii="Book Antiqua" w:hAnsi="Book Antiqua"/>
                <w:sz w:val="24"/>
                <w:szCs w:val="24"/>
              </w:rPr>
              <w:t>-</w:t>
            </w:r>
          </w:p>
        </w:tc>
        <w:tc>
          <w:tcPr>
            <w:tcW w:w="1490" w:type="dxa"/>
          </w:tcPr>
          <w:p w:rsidR="004054D9" w:rsidRPr="002F238C" w:rsidRDefault="009663C0" w:rsidP="00145474">
            <w:pPr>
              <w:snapToGrid w:val="0"/>
              <w:spacing w:line="360" w:lineRule="auto"/>
              <w:jc w:val="center"/>
              <w:rPr>
                <w:rFonts w:ascii="Book Antiqua" w:hAnsi="Book Antiqua"/>
                <w:sz w:val="24"/>
                <w:szCs w:val="24"/>
              </w:rPr>
            </w:pPr>
            <w:r>
              <w:rPr>
                <w:rFonts w:ascii="Book Antiqua" w:hAnsi="Book Antiqua"/>
                <w:sz w:val="24"/>
                <w:szCs w:val="24"/>
              </w:rPr>
              <w:t>1 (2.2</w:t>
            </w:r>
            <w:r w:rsidR="004054D9" w:rsidRPr="002F238C">
              <w:rPr>
                <w:rFonts w:ascii="Book Antiqua" w:hAnsi="Book Antiqua"/>
                <w:sz w:val="24"/>
                <w:szCs w:val="24"/>
              </w:rPr>
              <w:t>)</w:t>
            </w:r>
          </w:p>
        </w:tc>
      </w:tr>
      <w:tr w:rsidR="002F238C" w:rsidRPr="002F238C" w:rsidTr="00567369">
        <w:trPr>
          <w:trHeight w:val="449"/>
        </w:trPr>
        <w:tc>
          <w:tcPr>
            <w:tcW w:w="2660" w:type="dxa"/>
          </w:tcPr>
          <w:p w:rsidR="004054D9" w:rsidRPr="002F238C" w:rsidRDefault="004054D9" w:rsidP="00145474">
            <w:pPr>
              <w:snapToGrid w:val="0"/>
              <w:spacing w:line="360" w:lineRule="auto"/>
              <w:rPr>
                <w:rFonts w:ascii="Book Antiqua" w:hAnsi="Book Antiqua"/>
                <w:sz w:val="24"/>
                <w:szCs w:val="24"/>
              </w:rPr>
            </w:pPr>
            <w:r w:rsidRPr="002F238C">
              <w:rPr>
                <w:rFonts w:ascii="Book Antiqua" w:hAnsi="Book Antiqua"/>
                <w:sz w:val="24"/>
                <w:szCs w:val="24"/>
              </w:rPr>
              <w:t>Cecum</w:t>
            </w:r>
          </w:p>
        </w:tc>
        <w:tc>
          <w:tcPr>
            <w:tcW w:w="2501" w:type="dxa"/>
          </w:tcPr>
          <w:p w:rsidR="004054D9" w:rsidRPr="002F238C" w:rsidRDefault="004054D9" w:rsidP="00145474">
            <w:pPr>
              <w:snapToGrid w:val="0"/>
              <w:spacing w:line="360" w:lineRule="auto"/>
              <w:jc w:val="center"/>
              <w:rPr>
                <w:rFonts w:ascii="Book Antiqua" w:hAnsi="Book Antiqua"/>
                <w:sz w:val="24"/>
                <w:szCs w:val="24"/>
              </w:rPr>
            </w:pPr>
            <w:r w:rsidRPr="002F238C">
              <w:rPr>
                <w:rFonts w:ascii="Book Antiqua" w:hAnsi="Book Antiqua"/>
                <w:sz w:val="24"/>
                <w:szCs w:val="24"/>
              </w:rPr>
              <w:t>-</w:t>
            </w:r>
          </w:p>
        </w:tc>
        <w:tc>
          <w:tcPr>
            <w:tcW w:w="2520" w:type="dxa"/>
          </w:tcPr>
          <w:p w:rsidR="004054D9" w:rsidRPr="002F238C" w:rsidRDefault="004054D9" w:rsidP="00145474">
            <w:pPr>
              <w:snapToGrid w:val="0"/>
              <w:spacing w:line="360" w:lineRule="auto"/>
              <w:jc w:val="center"/>
              <w:rPr>
                <w:rFonts w:ascii="Book Antiqua" w:hAnsi="Book Antiqua"/>
                <w:sz w:val="24"/>
                <w:szCs w:val="24"/>
              </w:rPr>
            </w:pPr>
            <w:r w:rsidRPr="002F238C">
              <w:rPr>
                <w:rFonts w:ascii="Book Antiqua" w:hAnsi="Book Antiqua"/>
                <w:sz w:val="24"/>
                <w:szCs w:val="24"/>
              </w:rPr>
              <w:t>1</w:t>
            </w:r>
          </w:p>
        </w:tc>
        <w:tc>
          <w:tcPr>
            <w:tcW w:w="1490" w:type="dxa"/>
          </w:tcPr>
          <w:p w:rsidR="004054D9" w:rsidRPr="002F238C" w:rsidRDefault="009663C0" w:rsidP="00145474">
            <w:pPr>
              <w:snapToGrid w:val="0"/>
              <w:spacing w:line="360" w:lineRule="auto"/>
              <w:jc w:val="center"/>
              <w:rPr>
                <w:rFonts w:ascii="Book Antiqua" w:hAnsi="Book Antiqua"/>
                <w:sz w:val="24"/>
                <w:szCs w:val="24"/>
              </w:rPr>
            </w:pPr>
            <w:r>
              <w:rPr>
                <w:rFonts w:ascii="Book Antiqua" w:hAnsi="Book Antiqua"/>
                <w:sz w:val="24"/>
                <w:szCs w:val="24"/>
              </w:rPr>
              <w:t>1 (2.2</w:t>
            </w:r>
            <w:r w:rsidR="004054D9" w:rsidRPr="002F238C">
              <w:rPr>
                <w:rFonts w:ascii="Book Antiqua" w:hAnsi="Book Antiqua"/>
                <w:sz w:val="24"/>
                <w:szCs w:val="24"/>
              </w:rPr>
              <w:t>)</w:t>
            </w:r>
          </w:p>
        </w:tc>
      </w:tr>
      <w:tr w:rsidR="002F238C" w:rsidRPr="002F238C" w:rsidTr="00567369">
        <w:trPr>
          <w:trHeight w:val="449"/>
        </w:trPr>
        <w:tc>
          <w:tcPr>
            <w:tcW w:w="2660" w:type="dxa"/>
          </w:tcPr>
          <w:p w:rsidR="004054D9" w:rsidRPr="002F238C" w:rsidRDefault="004054D9" w:rsidP="00145474">
            <w:pPr>
              <w:snapToGrid w:val="0"/>
              <w:spacing w:line="360" w:lineRule="auto"/>
              <w:rPr>
                <w:rFonts w:ascii="Book Antiqua" w:hAnsi="Book Antiqua"/>
                <w:sz w:val="24"/>
                <w:szCs w:val="24"/>
              </w:rPr>
            </w:pPr>
            <w:r w:rsidRPr="002F238C">
              <w:rPr>
                <w:rFonts w:ascii="Book Antiqua" w:hAnsi="Book Antiqua"/>
                <w:sz w:val="24"/>
                <w:szCs w:val="24"/>
              </w:rPr>
              <w:t>Gall bladder</w:t>
            </w:r>
          </w:p>
        </w:tc>
        <w:tc>
          <w:tcPr>
            <w:tcW w:w="2501" w:type="dxa"/>
          </w:tcPr>
          <w:p w:rsidR="004054D9" w:rsidRPr="002F238C" w:rsidRDefault="004054D9" w:rsidP="00145474">
            <w:pPr>
              <w:snapToGrid w:val="0"/>
              <w:spacing w:line="360" w:lineRule="auto"/>
              <w:jc w:val="center"/>
              <w:rPr>
                <w:rFonts w:ascii="Book Antiqua" w:hAnsi="Book Antiqua"/>
                <w:sz w:val="24"/>
                <w:szCs w:val="24"/>
              </w:rPr>
            </w:pPr>
            <w:r w:rsidRPr="002F238C">
              <w:rPr>
                <w:rFonts w:ascii="Book Antiqua" w:hAnsi="Book Antiqua"/>
                <w:sz w:val="24"/>
                <w:szCs w:val="24"/>
              </w:rPr>
              <w:t>1</w:t>
            </w:r>
          </w:p>
        </w:tc>
        <w:tc>
          <w:tcPr>
            <w:tcW w:w="2520" w:type="dxa"/>
          </w:tcPr>
          <w:p w:rsidR="004054D9" w:rsidRPr="002F238C" w:rsidRDefault="004054D9" w:rsidP="00145474">
            <w:pPr>
              <w:snapToGrid w:val="0"/>
              <w:spacing w:line="360" w:lineRule="auto"/>
              <w:jc w:val="center"/>
              <w:rPr>
                <w:rFonts w:ascii="Book Antiqua" w:hAnsi="Book Antiqua"/>
                <w:sz w:val="24"/>
                <w:szCs w:val="24"/>
              </w:rPr>
            </w:pPr>
            <w:r w:rsidRPr="002F238C">
              <w:rPr>
                <w:rFonts w:ascii="Book Antiqua" w:hAnsi="Book Antiqua"/>
                <w:sz w:val="24"/>
                <w:szCs w:val="24"/>
              </w:rPr>
              <w:t>1</w:t>
            </w:r>
          </w:p>
        </w:tc>
        <w:tc>
          <w:tcPr>
            <w:tcW w:w="1490" w:type="dxa"/>
          </w:tcPr>
          <w:p w:rsidR="004054D9" w:rsidRPr="002F238C" w:rsidRDefault="009663C0" w:rsidP="00145474">
            <w:pPr>
              <w:snapToGrid w:val="0"/>
              <w:spacing w:line="360" w:lineRule="auto"/>
              <w:jc w:val="center"/>
              <w:rPr>
                <w:rFonts w:ascii="Book Antiqua" w:hAnsi="Book Antiqua"/>
                <w:sz w:val="24"/>
                <w:szCs w:val="24"/>
              </w:rPr>
            </w:pPr>
            <w:r>
              <w:rPr>
                <w:rFonts w:ascii="Book Antiqua" w:hAnsi="Book Antiqua"/>
                <w:sz w:val="24"/>
                <w:szCs w:val="24"/>
              </w:rPr>
              <w:t>2 (4.4</w:t>
            </w:r>
            <w:r w:rsidR="004054D9" w:rsidRPr="002F238C">
              <w:rPr>
                <w:rFonts w:ascii="Book Antiqua" w:hAnsi="Book Antiqua"/>
                <w:sz w:val="24"/>
                <w:szCs w:val="24"/>
              </w:rPr>
              <w:t>)</w:t>
            </w:r>
          </w:p>
        </w:tc>
      </w:tr>
      <w:tr w:rsidR="002F238C" w:rsidRPr="002F238C" w:rsidTr="00567369">
        <w:trPr>
          <w:trHeight w:val="449"/>
        </w:trPr>
        <w:tc>
          <w:tcPr>
            <w:tcW w:w="2660" w:type="dxa"/>
          </w:tcPr>
          <w:p w:rsidR="004054D9" w:rsidRPr="002F238C" w:rsidRDefault="004054D9" w:rsidP="00145474">
            <w:pPr>
              <w:snapToGrid w:val="0"/>
              <w:spacing w:line="360" w:lineRule="auto"/>
              <w:rPr>
                <w:rFonts w:ascii="Book Antiqua" w:hAnsi="Book Antiqua"/>
                <w:sz w:val="24"/>
                <w:szCs w:val="24"/>
              </w:rPr>
            </w:pPr>
            <w:r w:rsidRPr="002F238C">
              <w:rPr>
                <w:rFonts w:ascii="Book Antiqua" w:hAnsi="Book Antiqua"/>
                <w:sz w:val="24"/>
                <w:szCs w:val="24"/>
              </w:rPr>
              <w:t>Anterior mediastinum</w:t>
            </w:r>
          </w:p>
        </w:tc>
        <w:tc>
          <w:tcPr>
            <w:tcW w:w="2501" w:type="dxa"/>
          </w:tcPr>
          <w:p w:rsidR="004054D9" w:rsidRPr="002F238C" w:rsidRDefault="004054D9" w:rsidP="00145474">
            <w:pPr>
              <w:snapToGrid w:val="0"/>
              <w:spacing w:line="360" w:lineRule="auto"/>
              <w:jc w:val="center"/>
              <w:rPr>
                <w:rFonts w:ascii="Book Antiqua" w:hAnsi="Book Antiqua"/>
                <w:sz w:val="24"/>
                <w:szCs w:val="24"/>
              </w:rPr>
            </w:pPr>
            <w:r w:rsidRPr="002F238C">
              <w:rPr>
                <w:rFonts w:ascii="Book Antiqua" w:hAnsi="Book Antiqua"/>
                <w:sz w:val="24"/>
                <w:szCs w:val="24"/>
              </w:rPr>
              <w:t>-</w:t>
            </w:r>
          </w:p>
        </w:tc>
        <w:tc>
          <w:tcPr>
            <w:tcW w:w="2520" w:type="dxa"/>
          </w:tcPr>
          <w:p w:rsidR="004054D9" w:rsidRPr="002F238C" w:rsidRDefault="004054D9" w:rsidP="00145474">
            <w:pPr>
              <w:snapToGrid w:val="0"/>
              <w:spacing w:line="360" w:lineRule="auto"/>
              <w:jc w:val="center"/>
              <w:rPr>
                <w:rFonts w:ascii="Book Antiqua" w:hAnsi="Book Antiqua"/>
                <w:sz w:val="24"/>
                <w:szCs w:val="24"/>
              </w:rPr>
            </w:pPr>
            <w:r w:rsidRPr="002F238C">
              <w:rPr>
                <w:rFonts w:ascii="Book Antiqua" w:hAnsi="Book Antiqua"/>
                <w:sz w:val="24"/>
                <w:szCs w:val="24"/>
              </w:rPr>
              <w:t>1</w:t>
            </w:r>
          </w:p>
        </w:tc>
        <w:tc>
          <w:tcPr>
            <w:tcW w:w="1490" w:type="dxa"/>
          </w:tcPr>
          <w:p w:rsidR="004054D9" w:rsidRPr="002F238C" w:rsidRDefault="009663C0" w:rsidP="00145474">
            <w:pPr>
              <w:snapToGrid w:val="0"/>
              <w:spacing w:line="360" w:lineRule="auto"/>
              <w:jc w:val="center"/>
              <w:rPr>
                <w:rFonts w:ascii="Book Antiqua" w:hAnsi="Book Antiqua"/>
                <w:sz w:val="24"/>
                <w:szCs w:val="24"/>
              </w:rPr>
            </w:pPr>
            <w:r>
              <w:rPr>
                <w:rFonts w:ascii="Book Antiqua" w:hAnsi="Book Antiqua"/>
                <w:sz w:val="24"/>
                <w:szCs w:val="24"/>
              </w:rPr>
              <w:t>1 (2.2</w:t>
            </w:r>
            <w:r w:rsidR="004054D9" w:rsidRPr="002F238C">
              <w:rPr>
                <w:rFonts w:ascii="Book Antiqua" w:hAnsi="Book Antiqua"/>
                <w:sz w:val="24"/>
                <w:szCs w:val="24"/>
              </w:rPr>
              <w:t>)</w:t>
            </w:r>
          </w:p>
        </w:tc>
      </w:tr>
      <w:tr w:rsidR="004054D9" w:rsidRPr="002F238C" w:rsidTr="00567369">
        <w:trPr>
          <w:trHeight w:val="449"/>
        </w:trPr>
        <w:tc>
          <w:tcPr>
            <w:tcW w:w="2660" w:type="dxa"/>
          </w:tcPr>
          <w:p w:rsidR="004054D9" w:rsidRPr="002F238C" w:rsidRDefault="004054D9" w:rsidP="00145474">
            <w:pPr>
              <w:snapToGrid w:val="0"/>
              <w:spacing w:line="360" w:lineRule="auto"/>
              <w:rPr>
                <w:rFonts w:ascii="Book Antiqua" w:hAnsi="Book Antiqua"/>
                <w:sz w:val="24"/>
                <w:szCs w:val="24"/>
              </w:rPr>
            </w:pPr>
            <w:r w:rsidRPr="002F238C">
              <w:rPr>
                <w:rFonts w:ascii="Book Antiqua" w:hAnsi="Book Antiqua"/>
                <w:sz w:val="24"/>
                <w:szCs w:val="24"/>
              </w:rPr>
              <w:t>Kidney</w:t>
            </w:r>
          </w:p>
        </w:tc>
        <w:tc>
          <w:tcPr>
            <w:tcW w:w="2501" w:type="dxa"/>
          </w:tcPr>
          <w:p w:rsidR="004054D9" w:rsidRPr="002F238C" w:rsidRDefault="004054D9" w:rsidP="00145474">
            <w:pPr>
              <w:snapToGrid w:val="0"/>
              <w:spacing w:line="360" w:lineRule="auto"/>
              <w:jc w:val="center"/>
              <w:rPr>
                <w:rFonts w:ascii="Book Antiqua" w:hAnsi="Book Antiqua"/>
                <w:sz w:val="24"/>
                <w:szCs w:val="24"/>
              </w:rPr>
            </w:pPr>
            <w:r w:rsidRPr="002F238C">
              <w:rPr>
                <w:rFonts w:ascii="Book Antiqua" w:hAnsi="Book Antiqua"/>
                <w:sz w:val="24"/>
                <w:szCs w:val="24"/>
              </w:rPr>
              <w:t>1</w:t>
            </w:r>
          </w:p>
        </w:tc>
        <w:tc>
          <w:tcPr>
            <w:tcW w:w="2520" w:type="dxa"/>
          </w:tcPr>
          <w:p w:rsidR="004054D9" w:rsidRPr="002F238C" w:rsidRDefault="004054D9" w:rsidP="00145474">
            <w:pPr>
              <w:snapToGrid w:val="0"/>
              <w:spacing w:line="360" w:lineRule="auto"/>
              <w:jc w:val="center"/>
              <w:rPr>
                <w:rFonts w:ascii="Book Antiqua" w:hAnsi="Book Antiqua"/>
                <w:sz w:val="24"/>
                <w:szCs w:val="24"/>
              </w:rPr>
            </w:pPr>
            <w:r w:rsidRPr="002F238C">
              <w:rPr>
                <w:rFonts w:ascii="Book Antiqua" w:hAnsi="Book Antiqua"/>
                <w:sz w:val="24"/>
                <w:szCs w:val="24"/>
              </w:rPr>
              <w:t>-</w:t>
            </w:r>
          </w:p>
        </w:tc>
        <w:tc>
          <w:tcPr>
            <w:tcW w:w="1490" w:type="dxa"/>
          </w:tcPr>
          <w:p w:rsidR="004054D9" w:rsidRPr="002F238C" w:rsidRDefault="009663C0" w:rsidP="00145474">
            <w:pPr>
              <w:snapToGrid w:val="0"/>
              <w:spacing w:line="360" w:lineRule="auto"/>
              <w:jc w:val="center"/>
              <w:rPr>
                <w:rFonts w:ascii="Book Antiqua" w:hAnsi="Book Antiqua"/>
                <w:sz w:val="24"/>
                <w:szCs w:val="24"/>
              </w:rPr>
            </w:pPr>
            <w:r>
              <w:rPr>
                <w:rFonts w:ascii="Book Antiqua" w:hAnsi="Book Antiqua"/>
                <w:sz w:val="24"/>
                <w:szCs w:val="24"/>
              </w:rPr>
              <w:t>1 (2.2</w:t>
            </w:r>
            <w:r w:rsidR="004054D9" w:rsidRPr="002F238C">
              <w:rPr>
                <w:rFonts w:ascii="Book Antiqua" w:hAnsi="Book Antiqua"/>
                <w:sz w:val="24"/>
                <w:szCs w:val="24"/>
              </w:rPr>
              <w:t>)</w:t>
            </w:r>
          </w:p>
        </w:tc>
      </w:tr>
    </w:tbl>
    <w:p w:rsidR="00093336" w:rsidRPr="002F238C" w:rsidRDefault="00093336" w:rsidP="00145474">
      <w:pPr>
        <w:snapToGrid w:val="0"/>
        <w:spacing w:after="0" w:line="360" w:lineRule="auto"/>
        <w:jc w:val="both"/>
        <w:rPr>
          <w:rFonts w:ascii="Book Antiqua" w:hAnsi="Book Antiqua" w:cs="Times New Roman"/>
          <w:b/>
          <w:sz w:val="24"/>
          <w:szCs w:val="24"/>
          <w:lang w:eastAsia="zh-CN"/>
        </w:rPr>
      </w:pPr>
    </w:p>
    <w:sectPr w:rsidR="00093336" w:rsidRPr="002F238C" w:rsidSect="00F81553">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6950" w:rsidRDefault="00536950" w:rsidP="004054D9">
      <w:pPr>
        <w:spacing w:after="0" w:line="240" w:lineRule="auto"/>
      </w:pPr>
      <w:r>
        <w:separator/>
      </w:r>
    </w:p>
  </w:endnote>
  <w:endnote w:type="continuationSeparator" w:id="0">
    <w:p w:rsidR="00536950" w:rsidRDefault="00536950" w:rsidP="004054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ight">
    <w:altName w:val="HelveticaNeue-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Palatino-Roman">
    <w:altName w:val="MS Mincho"/>
    <w:panose1 w:val="00000000000000000000"/>
    <w:charset w:val="80"/>
    <w:family w:val="auto"/>
    <w:notTrueType/>
    <w:pitch w:val="default"/>
    <w:sig w:usb0="00000000" w:usb1="08070000" w:usb2="00000010" w:usb3="00000000" w:csb0="00020000" w:csb1="00000000"/>
  </w:font>
  <w:font w:name="AmerigoBT-ItalicA">
    <w:panose1 w:val="00000000000000000000"/>
    <w:charset w:val="00"/>
    <w:family w:val="roman"/>
    <w:notTrueType/>
    <w:pitch w:val="default"/>
    <w:sig w:usb0="00000003" w:usb1="00000000" w:usb2="00000000" w:usb3="00000000" w:csb0="00000001" w:csb1="00000000"/>
  </w:font>
  <w:font w:name="AdvPAD56">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618329"/>
      <w:docPartObj>
        <w:docPartGallery w:val="Page Numbers (Bottom of Page)"/>
        <w:docPartUnique/>
      </w:docPartObj>
    </w:sdtPr>
    <w:sdtEndPr/>
    <w:sdtContent>
      <w:p w:rsidR="00C73198" w:rsidRDefault="00C73198">
        <w:pPr>
          <w:pStyle w:val="Footer"/>
          <w:jc w:val="center"/>
        </w:pPr>
        <w:r>
          <w:fldChar w:fldCharType="begin"/>
        </w:r>
        <w:r>
          <w:instrText xml:space="preserve"> PAGE   \* MERGEFORMAT </w:instrText>
        </w:r>
        <w:r>
          <w:fldChar w:fldCharType="separate"/>
        </w:r>
        <w:r w:rsidR="00F552CA">
          <w:rPr>
            <w:noProof/>
          </w:rPr>
          <w:t>33</w:t>
        </w:r>
        <w:r>
          <w:rPr>
            <w:noProof/>
          </w:rPr>
          <w:fldChar w:fldCharType="end"/>
        </w:r>
      </w:p>
    </w:sdtContent>
  </w:sdt>
  <w:p w:rsidR="00C73198" w:rsidRDefault="00C731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6950" w:rsidRDefault="00536950" w:rsidP="004054D9">
      <w:pPr>
        <w:spacing w:after="0" w:line="240" w:lineRule="auto"/>
      </w:pPr>
      <w:r>
        <w:separator/>
      </w:r>
    </w:p>
  </w:footnote>
  <w:footnote w:type="continuationSeparator" w:id="0">
    <w:p w:rsidR="00536950" w:rsidRDefault="00536950" w:rsidP="004054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FA0B54"/>
    <w:multiLevelType w:val="hybridMultilevel"/>
    <w:tmpl w:val="0BD072DA"/>
    <w:lvl w:ilvl="0" w:tplc="8D06C31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0930711"/>
    <w:multiLevelType w:val="hybridMultilevel"/>
    <w:tmpl w:val="D51C19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69C089C"/>
    <w:multiLevelType w:val="hybridMultilevel"/>
    <w:tmpl w:val="BB3A21CC"/>
    <w:lvl w:ilvl="0" w:tplc="7F94D6C4">
      <w:start w:val="12"/>
      <w:numFmt w:val="decimal"/>
      <w:lvlText w:val="%1"/>
      <w:lvlJc w:val="left"/>
      <w:pPr>
        <w:ind w:left="720" w:hanging="360"/>
      </w:pPr>
      <w:rPr>
        <w:rFonts w:ascii="Book Antiqua" w:eastAsiaTheme="minorEastAsia" w:hAnsi="Book Antiqua"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503B87"/>
    <w:multiLevelType w:val="multilevel"/>
    <w:tmpl w:val="3B26826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82B"/>
    <w:rsid w:val="00001E2B"/>
    <w:rsid w:val="00002C54"/>
    <w:rsid w:val="0000325A"/>
    <w:rsid w:val="0000575F"/>
    <w:rsid w:val="00006189"/>
    <w:rsid w:val="0000673E"/>
    <w:rsid w:val="0000683C"/>
    <w:rsid w:val="000072A2"/>
    <w:rsid w:val="000133C7"/>
    <w:rsid w:val="000241B2"/>
    <w:rsid w:val="000330C2"/>
    <w:rsid w:val="00034F96"/>
    <w:rsid w:val="00035A3B"/>
    <w:rsid w:val="00040989"/>
    <w:rsid w:val="00044F23"/>
    <w:rsid w:val="00047AC5"/>
    <w:rsid w:val="00051A49"/>
    <w:rsid w:val="00051D36"/>
    <w:rsid w:val="00060613"/>
    <w:rsid w:val="00061B8F"/>
    <w:rsid w:val="00070295"/>
    <w:rsid w:val="00071CB2"/>
    <w:rsid w:val="00072C78"/>
    <w:rsid w:val="0007340E"/>
    <w:rsid w:val="00073BD0"/>
    <w:rsid w:val="00073BD2"/>
    <w:rsid w:val="00074B5A"/>
    <w:rsid w:val="00074C9A"/>
    <w:rsid w:val="00076FBD"/>
    <w:rsid w:val="00081CF6"/>
    <w:rsid w:val="00081E99"/>
    <w:rsid w:val="00085374"/>
    <w:rsid w:val="000903B0"/>
    <w:rsid w:val="00091C2F"/>
    <w:rsid w:val="00093336"/>
    <w:rsid w:val="00097C4A"/>
    <w:rsid w:val="000D29C7"/>
    <w:rsid w:val="000D414F"/>
    <w:rsid w:val="000D73C4"/>
    <w:rsid w:val="000E0810"/>
    <w:rsid w:val="000E4468"/>
    <w:rsid w:val="000E5A6F"/>
    <w:rsid w:val="000E7ABE"/>
    <w:rsid w:val="000F2B0C"/>
    <w:rsid w:val="000F712F"/>
    <w:rsid w:val="001006FD"/>
    <w:rsid w:val="0010092D"/>
    <w:rsid w:val="00101948"/>
    <w:rsid w:val="00106C28"/>
    <w:rsid w:val="00107598"/>
    <w:rsid w:val="0011238B"/>
    <w:rsid w:val="0011337C"/>
    <w:rsid w:val="001204DC"/>
    <w:rsid w:val="001371F2"/>
    <w:rsid w:val="001420E9"/>
    <w:rsid w:val="00143BFA"/>
    <w:rsid w:val="00143D93"/>
    <w:rsid w:val="00144AE8"/>
    <w:rsid w:val="00144DCA"/>
    <w:rsid w:val="00145474"/>
    <w:rsid w:val="00145986"/>
    <w:rsid w:val="001568F3"/>
    <w:rsid w:val="00157FE8"/>
    <w:rsid w:val="001605DC"/>
    <w:rsid w:val="0016086E"/>
    <w:rsid w:val="00160ED6"/>
    <w:rsid w:val="00161DED"/>
    <w:rsid w:val="00166F6A"/>
    <w:rsid w:val="001676C7"/>
    <w:rsid w:val="00167D03"/>
    <w:rsid w:val="00170E96"/>
    <w:rsid w:val="00170FD6"/>
    <w:rsid w:val="001735D9"/>
    <w:rsid w:val="001752BD"/>
    <w:rsid w:val="001972FC"/>
    <w:rsid w:val="001A1C3B"/>
    <w:rsid w:val="001B3D0C"/>
    <w:rsid w:val="001B7A1D"/>
    <w:rsid w:val="001C14CE"/>
    <w:rsid w:val="001C1F05"/>
    <w:rsid w:val="001C5717"/>
    <w:rsid w:val="001C6594"/>
    <w:rsid w:val="001C6CDF"/>
    <w:rsid w:val="001D54A2"/>
    <w:rsid w:val="001D6A2A"/>
    <w:rsid w:val="001E0C63"/>
    <w:rsid w:val="001E116B"/>
    <w:rsid w:val="001E228A"/>
    <w:rsid w:val="001E43AE"/>
    <w:rsid w:val="001E6DA1"/>
    <w:rsid w:val="001F1B57"/>
    <w:rsid w:val="001F4BB2"/>
    <w:rsid w:val="001F53BA"/>
    <w:rsid w:val="001F7772"/>
    <w:rsid w:val="002000E5"/>
    <w:rsid w:val="00200ACB"/>
    <w:rsid w:val="00202ECB"/>
    <w:rsid w:val="00203603"/>
    <w:rsid w:val="002036FF"/>
    <w:rsid w:val="00207126"/>
    <w:rsid w:val="00220D02"/>
    <w:rsid w:val="0023022B"/>
    <w:rsid w:val="00230638"/>
    <w:rsid w:val="0023123D"/>
    <w:rsid w:val="00234FC2"/>
    <w:rsid w:val="00236F42"/>
    <w:rsid w:val="00237A82"/>
    <w:rsid w:val="00253012"/>
    <w:rsid w:val="002649A2"/>
    <w:rsid w:val="00265746"/>
    <w:rsid w:val="00267259"/>
    <w:rsid w:val="00274A24"/>
    <w:rsid w:val="00275867"/>
    <w:rsid w:val="0027627D"/>
    <w:rsid w:val="002762E0"/>
    <w:rsid w:val="00282D50"/>
    <w:rsid w:val="0028308E"/>
    <w:rsid w:val="002849C6"/>
    <w:rsid w:val="00291B2B"/>
    <w:rsid w:val="002A4483"/>
    <w:rsid w:val="002A7A27"/>
    <w:rsid w:val="002B09A7"/>
    <w:rsid w:val="002B2EDB"/>
    <w:rsid w:val="002B39F0"/>
    <w:rsid w:val="002B42E5"/>
    <w:rsid w:val="002B4766"/>
    <w:rsid w:val="002B64A8"/>
    <w:rsid w:val="002C2606"/>
    <w:rsid w:val="002C381B"/>
    <w:rsid w:val="002C5995"/>
    <w:rsid w:val="002C7D55"/>
    <w:rsid w:val="002D301B"/>
    <w:rsid w:val="002E6838"/>
    <w:rsid w:val="002F238C"/>
    <w:rsid w:val="002F3FDE"/>
    <w:rsid w:val="002F794F"/>
    <w:rsid w:val="00304DB3"/>
    <w:rsid w:val="00312C22"/>
    <w:rsid w:val="00313C95"/>
    <w:rsid w:val="003227F7"/>
    <w:rsid w:val="00326BC6"/>
    <w:rsid w:val="00332DDD"/>
    <w:rsid w:val="00332FF2"/>
    <w:rsid w:val="0033482B"/>
    <w:rsid w:val="0034220C"/>
    <w:rsid w:val="00345221"/>
    <w:rsid w:val="0034692A"/>
    <w:rsid w:val="00355608"/>
    <w:rsid w:val="00361A1C"/>
    <w:rsid w:val="00362E49"/>
    <w:rsid w:val="00363E55"/>
    <w:rsid w:val="003645BB"/>
    <w:rsid w:val="00365AF5"/>
    <w:rsid w:val="0037032A"/>
    <w:rsid w:val="00370710"/>
    <w:rsid w:val="00370763"/>
    <w:rsid w:val="00371DE5"/>
    <w:rsid w:val="00372CFE"/>
    <w:rsid w:val="00372F29"/>
    <w:rsid w:val="00375EE8"/>
    <w:rsid w:val="00376732"/>
    <w:rsid w:val="003832AD"/>
    <w:rsid w:val="00387BF9"/>
    <w:rsid w:val="003930D2"/>
    <w:rsid w:val="003943DE"/>
    <w:rsid w:val="003A2D6B"/>
    <w:rsid w:val="003B245A"/>
    <w:rsid w:val="003B286A"/>
    <w:rsid w:val="003B3428"/>
    <w:rsid w:val="003B57C6"/>
    <w:rsid w:val="003B7EC9"/>
    <w:rsid w:val="003C2790"/>
    <w:rsid w:val="003C6712"/>
    <w:rsid w:val="003D472E"/>
    <w:rsid w:val="003E4AFE"/>
    <w:rsid w:val="003E5A69"/>
    <w:rsid w:val="003F1E5B"/>
    <w:rsid w:val="003F5711"/>
    <w:rsid w:val="00400AD1"/>
    <w:rsid w:val="004014CC"/>
    <w:rsid w:val="00404974"/>
    <w:rsid w:val="00404E0A"/>
    <w:rsid w:val="004054D9"/>
    <w:rsid w:val="00407C05"/>
    <w:rsid w:val="0041022C"/>
    <w:rsid w:val="00411793"/>
    <w:rsid w:val="0041217B"/>
    <w:rsid w:val="004131DE"/>
    <w:rsid w:val="0041558B"/>
    <w:rsid w:val="00420A54"/>
    <w:rsid w:val="00421B10"/>
    <w:rsid w:val="00422B6C"/>
    <w:rsid w:val="00423B1A"/>
    <w:rsid w:val="004255E5"/>
    <w:rsid w:val="00425B60"/>
    <w:rsid w:val="0042622E"/>
    <w:rsid w:val="00426B70"/>
    <w:rsid w:val="004356EA"/>
    <w:rsid w:val="00435AD8"/>
    <w:rsid w:val="0043710A"/>
    <w:rsid w:val="004371C6"/>
    <w:rsid w:val="00450091"/>
    <w:rsid w:val="00456EDF"/>
    <w:rsid w:val="0046484D"/>
    <w:rsid w:val="004649F7"/>
    <w:rsid w:val="0047694D"/>
    <w:rsid w:val="00484ACF"/>
    <w:rsid w:val="00485A87"/>
    <w:rsid w:val="00487D5B"/>
    <w:rsid w:val="00491B05"/>
    <w:rsid w:val="00494B1F"/>
    <w:rsid w:val="00494D48"/>
    <w:rsid w:val="004A2FD3"/>
    <w:rsid w:val="004A4F9A"/>
    <w:rsid w:val="004A6EF1"/>
    <w:rsid w:val="004B293C"/>
    <w:rsid w:val="004C1995"/>
    <w:rsid w:val="004C24BE"/>
    <w:rsid w:val="004D0595"/>
    <w:rsid w:val="004D06C0"/>
    <w:rsid w:val="004D16FD"/>
    <w:rsid w:val="004E0FFC"/>
    <w:rsid w:val="004E3058"/>
    <w:rsid w:val="004E4CF3"/>
    <w:rsid w:val="004F4946"/>
    <w:rsid w:val="005002C8"/>
    <w:rsid w:val="00501181"/>
    <w:rsid w:val="00501FAB"/>
    <w:rsid w:val="005115B4"/>
    <w:rsid w:val="00515131"/>
    <w:rsid w:val="00523131"/>
    <w:rsid w:val="00531194"/>
    <w:rsid w:val="00533F6F"/>
    <w:rsid w:val="00536950"/>
    <w:rsid w:val="00540375"/>
    <w:rsid w:val="0054259C"/>
    <w:rsid w:val="0054280C"/>
    <w:rsid w:val="005439DC"/>
    <w:rsid w:val="0054612D"/>
    <w:rsid w:val="00552768"/>
    <w:rsid w:val="0055627C"/>
    <w:rsid w:val="0055734D"/>
    <w:rsid w:val="005637A1"/>
    <w:rsid w:val="00563AB6"/>
    <w:rsid w:val="00567369"/>
    <w:rsid w:val="00575231"/>
    <w:rsid w:val="0058051D"/>
    <w:rsid w:val="0058545E"/>
    <w:rsid w:val="00591CC5"/>
    <w:rsid w:val="00591D08"/>
    <w:rsid w:val="00597DD8"/>
    <w:rsid w:val="00597FEE"/>
    <w:rsid w:val="005A3D13"/>
    <w:rsid w:val="005A447D"/>
    <w:rsid w:val="005B20DB"/>
    <w:rsid w:val="005B3DE3"/>
    <w:rsid w:val="005B6EE1"/>
    <w:rsid w:val="005C2EAE"/>
    <w:rsid w:val="005C37F6"/>
    <w:rsid w:val="005C43C5"/>
    <w:rsid w:val="005C5695"/>
    <w:rsid w:val="005C6ABF"/>
    <w:rsid w:val="005D4558"/>
    <w:rsid w:val="005D487E"/>
    <w:rsid w:val="005E2BA6"/>
    <w:rsid w:val="005E68D8"/>
    <w:rsid w:val="005F2CC8"/>
    <w:rsid w:val="005F4384"/>
    <w:rsid w:val="005F60F2"/>
    <w:rsid w:val="006007B7"/>
    <w:rsid w:val="00606CD0"/>
    <w:rsid w:val="0060704A"/>
    <w:rsid w:val="00624DDA"/>
    <w:rsid w:val="006277CC"/>
    <w:rsid w:val="006319B1"/>
    <w:rsid w:val="00640950"/>
    <w:rsid w:val="00641B66"/>
    <w:rsid w:val="00641BB8"/>
    <w:rsid w:val="00645192"/>
    <w:rsid w:val="00651042"/>
    <w:rsid w:val="00663EF4"/>
    <w:rsid w:val="00664863"/>
    <w:rsid w:val="00667E20"/>
    <w:rsid w:val="006708F9"/>
    <w:rsid w:val="00683A79"/>
    <w:rsid w:val="00684118"/>
    <w:rsid w:val="006843F6"/>
    <w:rsid w:val="006911F8"/>
    <w:rsid w:val="006920E0"/>
    <w:rsid w:val="00695DB5"/>
    <w:rsid w:val="006977E6"/>
    <w:rsid w:val="006A01D4"/>
    <w:rsid w:val="006A439F"/>
    <w:rsid w:val="006B0873"/>
    <w:rsid w:val="006B0F84"/>
    <w:rsid w:val="006B6B59"/>
    <w:rsid w:val="006C0AF8"/>
    <w:rsid w:val="006C27AF"/>
    <w:rsid w:val="006D332A"/>
    <w:rsid w:val="006E2906"/>
    <w:rsid w:val="006E6C3A"/>
    <w:rsid w:val="006F4300"/>
    <w:rsid w:val="006F520A"/>
    <w:rsid w:val="007033F4"/>
    <w:rsid w:val="00704FC9"/>
    <w:rsid w:val="0070615A"/>
    <w:rsid w:val="00706569"/>
    <w:rsid w:val="0071795F"/>
    <w:rsid w:val="007211A9"/>
    <w:rsid w:val="00722EBE"/>
    <w:rsid w:val="0072360A"/>
    <w:rsid w:val="0072699C"/>
    <w:rsid w:val="00733956"/>
    <w:rsid w:val="00743933"/>
    <w:rsid w:val="007471F1"/>
    <w:rsid w:val="0074725C"/>
    <w:rsid w:val="00747744"/>
    <w:rsid w:val="00752F47"/>
    <w:rsid w:val="00756034"/>
    <w:rsid w:val="00761681"/>
    <w:rsid w:val="00763FA3"/>
    <w:rsid w:val="0076400F"/>
    <w:rsid w:val="0077628F"/>
    <w:rsid w:val="00777147"/>
    <w:rsid w:val="00782E0E"/>
    <w:rsid w:val="007A61CE"/>
    <w:rsid w:val="007A6EE6"/>
    <w:rsid w:val="007B19BB"/>
    <w:rsid w:val="007B2C34"/>
    <w:rsid w:val="007B40BA"/>
    <w:rsid w:val="007B471E"/>
    <w:rsid w:val="007B5361"/>
    <w:rsid w:val="007C21CE"/>
    <w:rsid w:val="007C306E"/>
    <w:rsid w:val="007C3EF3"/>
    <w:rsid w:val="007D12C4"/>
    <w:rsid w:val="007D4C57"/>
    <w:rsid w:val="007D510D"/>
    <w:rsid w:val="007D79E7"/>
    <w:rsid w:val="007F0F82"/>
    <w:rsid w:val="007F4886"/>
    <w:rsid w:val="007F4FA7"/>
    <w:rsid w:val="0081189D"/>
    <w:rsid w:val="008143DF"/>
    <w:rsid w:val="008156FE"/>
    <w:rsid w:val="00817A6A"/>
    <w:rsid w:val="008204FE"/>
    <w:rsid w:val="00824306"/>
    <w:rsid w:val="00830E06"/>
    <w:rsid w:val="00845B8F"/>
    <w:rsid w:val="00845D91"/>
    <w:rsid w:val="00855739"/>
    <w:rsid w:val="00860329"/>
    <w:rsid w:val="008713FC"/>
    <w:rsid w:val="00880B1E"/>
    <w:rsid w:val="0088563B"/>
    <w:rsid w:val="00885872"/>
    <w:rsid w:val="008858FF"/>
    <w:rsid w:val="00887316"/>
    <w:rsid w:val="00890406"/>
    <w:rsid w:val="0089308C"/>
    <w:rsid w:val="00893313"/>
    <w:rsid w:val="008967C3"/>
    <w:rsid w:val="008B015A"/>
    <w:rsid w:val="008B4CB4"/>
    <w:rsid w:val="008B5A34"/>
    <w:rsid w:val="008B72F7"/>
    <w:rsid w:val="008C2046"/>
    <w:rsid w:val="008C2323"/>
    <w:rsid w:val="008C6CE0"/>
    <w:rsid w:val="008D202C"/>
    <w:rsid w:val="008D4C94"/>
    <w:rsid w:val="008D4CA8"/>
    <w:rsid w:val="008E3A45"/>
    <w:rsid w:val="008F7770"/>
    <w:rsid w:val="00901A6D"/>
    <w:rsid w:val="00913F51"/>
    <w:rsid w:val="00915888"/>
    <w:rsid w:val="009158D6"/>
    <w:rsid w:val="00915C8D"/>
    <w:rsid w:val="00917283"/>
    <w:rsid w:val="009263D2"/>
    <w:rsid w:val="009275DE"/>
    <w:rsid w:val="009424BB"/>
    <w:rsid w:val="00945356"/>
    <w:rsid w:val="00946423"/>
    <w:rsid w:val="00946C1E"/>
    <w:rsid w:val="00947882"/>
    <w:rsid w:val="0095023E"/>
    <w:rsid w:val="0095336B"/>
    <w:rsid w:val="00954634"/>
    <w:rsid w:val="009560EF"/>
    <w:rsid w:val="0095725E"/>
    <w:rsid w:val="00962749"/>
    <w:rsid w:val="00964CC2"/>
    <w:rsid w:val="009663C0"/>
    <w:rsid w:val="00976DDB"/>
    <w:rsid w:val="00977092"/>
    <w:rsid w:val="00977D0F"/>
    <w:rsid w:val="00977E85"/>
    <w:rsid w:val="00984E99"/>
    <w:rsid w:val="009921D9"/>
    <w:rsid w:val="009934C0"/>
    <w:rsid w:val="00997818"/>
    <w:rsid w:val="009A3CF1"/>
    <w:rsid w:val="009B2E57"/>
    <w:rsid w:val="009B3BDD"/>
    <w:rsid w:val="009B5364"/>
    <w:rsid w:val="009B6E3F"/>
    <w:rsid w:val="009C0587"/>
    <w:rsid w:val="009C71F0"/>
    <w:rsid w:val="009D06DB"/>
    <w:rsid w:val="009D0C0E"/>
    <w:rsid w:val="009F2535"/>
    <w:rsid w:val="009F33D3"/>
    <w:rsid w:val="009F4DBF"/>
    <w:rsid w:val="009F6978"/>
    <w:rsid w:val="00A02E40"/>
    <w:rsid w:val="00A05C71"/>
    <w:rsid w:val="00A07925"/>
    <w:rsid w:val="00A15985"/>
    <w:rsid w:val="00A15B78"/>
    <w:rsid w:val="00A21405"/>
    <w:rsid w:val="00A21697"/>
    <w:rsid w:val="00A2175C"/>
    <w:rsid w:val="00A23612"/>
    <w:rsid w:val="00A25F64"/>
    <w:rsid w:val="00A32451"/>
    <w:rsid w:val="00A34F4A"/>
    <w:rsid w:val="00A35579"/>
    <w:rsid w:val="00A35E37"/>
    <w:rsid w:val="00A454D6"/>
    <w:rsid w:val="00A47947"/>
    <w:rsid w:val="00A524BC"/>
    <w:rsid w:val="00A53E07"/>
    <w:rsid w:val="00A54FAF"/>
    <w:rsid w:val="00A6410F"/>
    <w:rsid w:val="00A66840"/>
    <w:rsid w:val="00A70F1D"/>
    <w:rsid w:val="00A72996"/>
    <w:rsid w:val="00A81775"/>
    <w:rsid w:val="00A879FE"/>
    <w:rsid w:val="00A94CF6"/>
    <w:rsid w:val="00AC5503"/>
    <w:rsid w:val="00AC799C"/>
    <w:rsid w:val="00AD79CD"/>
    <w:rsid w:val="00AE10D4"/>
    <w:rsid w:val="00AE114C"/>
    <w:rsid w:val="00AE24DC"/>
    <w:rsid w:val="00AE2D37"/>
    <w:rsid w:val="00AE3D68"/>
    <w:rsid w:val="00AF4427"/>
    <w:rsid w:val="00AF5683"/>
    <w:rsid w:val="00B01D5C"/>
    <w:rsid w:val="00B07001"/>
    <w:rsid w:val="00B10B4D"/>
    <w:rsid w:val="00B13096"/>
    <w:rsid w:val="00B137C8"/>
    <w:rsid w:val="00B1446D"/>
    <w:rsid w:val="00B155D3"/>
    <w:rsid w:val="00B31099"/>
    <w:rsid w:val="00B3142B"/>
    <w:rsid w:val="00B33B22"/>
    <w:rsid w:val="00B3661D"/>
    <w:rsid w:val="00B43DC9"/>
    <w:rsid w:val="00B441C8"/>
    <w:rsid w:val="00B47ADE"/>
    <w:rsid w:val="00B47BE7"/>
    <w:rsid w:val="00B50FBE"/>
    <w:rsid w:val="00B53DE9"/>
    <w:rsid w:val="00B5477C"/>
    <w:rsid w:val="00B60F01"/>
    <w:rsid w:val="00B6195D"/>
    <w:rsid w:val="00B61BB4"/>
    <w:rsid w:val="00B669E8"/>
    <w:rsid w:val="00B66C76"/>
    <w:rsid w:val="00B70498"/>
    <w:rsid w:val="00B92BD1"/>
    <w:rsid w:val="00B93F70"/>
    <w:rsid w:val="00B97307"/>
    <w:rsid w:val="00BA03A8"/>
    <w:rsid w:val="00BB14C3"/>
    <w:rsid w:val="00BB25D3"/>
    <w:rsid w:val="00BB65F1"/>
    <w:rsid w:val="00BC0601"/>
    <w:rsid w:val="00BC341F"/>
    <w:rsid w:val="00BC5072"/>
    <w:rsid w:val="00BC530A"/>
    <w:rsid w:val="00BD383E"/>
    <w:rsid w:val="00BE40F2"/>
    <w:rsid w:val="00BE7C27"/>
    <w:rsid w:val="00BF2B02"/>
    <w:rsid w:val="00BF45F9"/>
    <w:rsid w:val="00BF6514"/>
    <w:rsid w:val="00BF7FBA"/>
    <w:rsid w:val="00C00F05"/>
    <w:rsid w:val="00C1189A"/>
    <w:rsid w:val="00C148A8"/>
    <w:rsid w:val="00C24215"/>
    <w:rsid w:val="00C31344"/>
    <w:rsid w:val="00C34253"/>
    <w:rsid w:val="00C348C0"/>
    <w:rsid w:val="00C35EC5"/>
    <w:rsid w:val="00C43256"/>
    <w:rsid w:val="00C4419A"/>
    <w:rsid w:val="00C4504C"/>
    <w:rsid w:val="00C45FBF"/>
    <w:rsid w:val="00C55A5A"/>
    <w:rsid w:val="00C6004D"/>
    <w:rsid w:val="00C6046E"/>
    <w:rsid w:val="00C6183A"/>
    <w:rsid w:val="00C62446"/>
    <w:rsid w:val="00C63535"/>
    <w:rsid w:val="00C66CAD"/>
    <w:rsid w:val="00C72D77"/>
    <w:rsid w:val="00C73198"/>
    <w:rsid w:val="00C7396E"/>
    <w:rsid w:val="00C744D7"/>
    <w:rsid w:val="00C84380"/>
    <w:rsid w:val="00C92148"/>
    <w:rsid w:val="00C927A3"/>
    <w:rsid w:val="00CA40D6"/>
    <w:rsid w:val="00CA459E"/>
    <w:rsid w:val="00CB2189"/>
    <w:rsid w:val="00CB2461"/>
    <w:rsid w:val="00CB2C19"/>
    <w:rsid w:val="00CB30BD"/>
    <w:rsid w:val="00CB397A"/>
    <w:rsid w:val="00CB3C87"/>
    <w:rsid w:val="00CB4815"/>
    <w:rsid w:val="00CC01B4"/>
    <w:rsid w:val="00CD05E7"/>
    <w:rsid w:val="00CD0D98"/>
    <w:rsid w:val="00CD68C7"/>
    <w:rsid w:val="00CE11CC"/>
    <w:rsid w:val="00CE488E"/>
    <w:rsid w:val="00CE6BBD"/>
    <w:rsid w:val="00CF11F2"/>
    <w:rsid w:val="00CF40CE"/>
    <w:rsid w:val="00D04887"/>
    <w:rsid w:val="00D06833"/>
    <w:rsid w:val="00D07946"/>
    <w:rsid w:val="00D1248E"/>
    <w:rsid w:val="00D234FB"/>
    <w:rsid w:val="00D2374F"/>
    <w:rsid w:val="00D244C8"/>
    <w:rsid w:val="00D328D8"/>
    <w:rsid w:val="00D3603D"/>
    <w:rsid w:val="00D37BF8"/>
    <w:rsid w:val="00D41C95"/>
    <w:rsid w:val="00D44051"/>
    <w:rsid w:val="00D44C05"/>
    <w:rsid w:val="00D47C7F"/>
    <w:rsid w:val="00D540AA"/>
    <w:rsid w:val="00D55ECB"/>
    <w:rsid w:val="00D62306"/>
    <w:rsid w:val="00D66DF7"/>
    <w:rsid w:val="00D70CBD"/>
    <w:rsid w:val="00D77875"/>
    <w:rsid w:val="00D77B93"/>
    <w:rsid w:val="00D77CC0"/>
    <w:rsid w:val="00D80B1A"/>
    <w:rsid w:val="00D8149E"/>
    <w:rsid w:val="00D817F6"/>
    <w:rsid w:val="00DA5F9F"/>
    <w:rsid w:val="00DA7EF9"/>
    <w:rsid w:val="00DB75C1"/>
    <w:rsid w:val="00DC018C"/>
    <w:rsid w:val="00DC0693"/>
    <w:rsid w:val="00DC12B2"/>
    <w:rsid w:val="00DC1C97"/>
    <w:rsid w:val="00DC6324"/>
    <w:rsid w:val="00DC7390"/>
    <w:rsid w:val="00DD4A0C"/>
    <w:rsid w:val="00DE50AC"/>
    <w:rsid w:val="00DF0938"/>
    <w:rsid w:val="00DF0A77"/>
    <w:rsid w:val="00DF0C32"/>
    <w:rsid w:val="00DF17BA"/>
    <w:rsid w:val="00DF2264"/>
    <w:rsid w:val="00E01795"/>
    <w:rsid w:val="00E046D6"/>
    <w:rsid w:val="00E074E8"/>
    <w:rsid w:val="00E12F63"/>
    <w:rsid w:val="00E22DF8"/>
    <w:rsid w:val="00E27229"/>
    <w:rsid w:val="00E27DC9"/>
    <w:rsid w:val="00E31C40"/>
    <w:rsid w:val="00E31F9A"/>
    <w:rsid w:val="00E34998"/>
    <w:rsid w:val="00E379BF"/>
    <w:rsid w:val="00E519B3"/>
    <w:rsid w:val="00E52CBC"/>
    <w:rsid w:val="00E57CB6"/>
    <w:rsid w:val="00E76C2A"/>
    <w:rsid w:val="00E811C8"/>
    <w:rsid w:val="00E816A5"/>
    <w:rsid w:val="00E81EF8"/>
    <w:rsid w:val="00E84272"/>
    <w:rsid w:val="00E84377"/>
    <w:rsid w:val="00E84B4D"/>
    <w:rsid w:val="00E90398"/>
    <w:rsid w:val="00E91DF6"/>
    <w:rsid w:val="00E93533"/>
    <w:rsid w:val="00E946F2"/>
    <w:rsid w:val="00E95E69"/>
    <w:rsid w:val="00EA1964"/>
    <w:rsid w:val="00EA3BB1"/>
    <w:rsid w:val="00EA6CCA"/>
    <w:rsid w:val="00EC0585"/>
    <w:rsid w:val="00EC2EAB"/>
    <w:rsid w:val="00EC729F"/>
    <w:rsid w:val="00ED2988"/>
    <w:rsid w:val="00ED64FF"/>
    <w:rsid w:val="00EE354C"/>
    <w:rsid w:val="00EF52D7"/>
    <w:rsid w:val="00F03F5E"/>
    <w:rsid w:val="00F07A68"/>
    <w:rsid w:val="00F12EA6"/>
    <w:rsid w:val="00F132DE"/>
    <w:rsid w:val="00F213C8"/>
    <w:rsid w:val="00F24683"/>
    <w:rsid w:val="00F2503F"/>
    <w:rsid w:val="00F26D17"/>
    <w:rsid w:val="00F2765A"/>
    <w:rsid w:val="00F30452"/>
    <w:rsid w:val="00F4309D"/>
    <w:rsid w:val="00F452D5"/>
    <w:rsid w:val="00F46BD9"/>
    <w:rsid w:val="00F473E9"/>
    <w:rsid w:val="00F552CA"/>
    <w:rsid w:val="00F5688C"/>
    <w:rsid w:val="00F57DA9"/>
    <w:rsid w:val="00F621A1"/>
    <w:rsid w:val="00F643D4"/>
    <w:rsid w:val="00F67BA3"/>
    <w:rsid w:val="00F7381F"/>
    <w:rsid w:val="00F76DA0"/>
    <w:rsid w:val="00F8150C"/>
    <w:rsid w:val="00F81553"/>
    <w:rsid w:val="00F84E05"/>
    <w:rsid w:val="00F84E79"/>
    <w:rsid w:val="00F8625F"/>
    <w:rsid w:val="00F8664A"/>
    <w:rsid w:val="00F90EDE"/>
    <w:rsid w:val="00F95AD9"/>
    <w:rsid w:val="00F95B5C"/>
    <w:rsid w:val="00F95BD1"/>
    <w:rsid w:val="00F9681B"/>
    <w:rsid w:val="00F970F8"/>
    <w:rsid w:val="00FA68D4"/>
    <w:rsid w:val="00FA79F7"/>
    <w:rsid w:val="00FB3780"/>
    <w:rsid w:val="00FB392C"/>
    <w:rsid w:val="00FC35DD"/>
    <w:rsid w:val="00FC3956"/>
    <w:rsid w:val="00FC4F9F"/>
    <w:rsid w:val="00FC63CF"/>
    <w:rsid w:val="00FD1AD2"/>
    <w:rsid w:val="00FD6CE7"/>
    <w:rsid w:val="00FD72E1"/>
    <w:rsid w:val="00FD7795"/>
    <w:rsid w:val="00FE0AE7"/>
    <w:rsid w:val="00FE75CD"/>
    <w:rsid w:val="00FF10D9"/>
    <w:rsid w:val="00FF268A"/>
    <w:rsid w:val="00FF481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B8DDB19-E5E3-4AF4-AA1E-22437FCDE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95AD9"/>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uiPriority w:val="99"/>
    <w:semiHidden/>
    <w:rsid w:val="00200ACB"/>
    <w:rPr>
      <w:sz w:val="20"/>
      <w:szCs w:val="20"/>
    </w:rPr>
  </w:style>
  <w:style w:type="paragraph" w:styleId="CommentText">
    <w:name w:val="annotation text"/>
    <w:basedOn w:val="Normal"/>
    <w:link w:val="CommentTextChar"/>
    <w:uiPriority w:val="99"/>
    <w:semiHidden/>
    <w:unhideWhenUsed/>
    <w:rsid w:val="00200ACB"/>
    <w:pPr>
      <w:spacing w:line="240" w:lineRule="auto"/>
    </w:pPr>
    <w:rPr>
      <w:rFonts w:eastAsiaTheme="minorHAnsi"/>
      <w:sz w:val="20"/>
      <w:szCs w:val="20"/>
    </w:rPr>
  </w:style>
  <w:style w:type="character" w:customStyle="1" w:styleId="CommentTextChar1">
    <w:name w:val="Comment Text Char1"/>
    <w:basedOn w:val="DefaultParagraphFont"/>
    <w:uiPriority w:val="99"/>
    <w:semiHidden/>
    <w:rsid w:val="00200ACB"/>
    <w:rPr>
      <w:rFonts w:eastAsiaTheme="minorEastAsia"/>
      <w:sz w:val="20"/>
      <w:szCs w:val="20"/>
    </w:rPr>
  </w:style>
  <w:style w:type="paragraph" w:styleId="NormalWeb">
    <w:name w:val="Normal (Web)"/>
    <w:basedOn w:val="Normal"/>
    <w:uiPriority w:val="99"/>
    <w:unhideWhenUsed/>
    <w:rsid w:val="00200ACB"/>
    <w:pPr>
      <w:spacing w:after="0" w:line="240" w:lineRule="auto"/>
    </w:pPr>
    <w:rPr>
      <w:rFonts w:ascii="Times New Roman" w:eastAsiaTheme="minorHAnsi" w:hAnsi="Times New Roman" w:cs="Times New Roman"/>
      <w:sz w:val="24"/>
      <w:szCs w:val="24"/>
    </w:rPr>
  </w:style>
  <w:style w:type="character" w:styleId="CommentReference">
    <w:name w:val="annotation reference"/>
    <w:basedOn w:val="DefaultParagraphFont"/>
    <w:uiPriority w:val="99"/>
    <w:semiHidden/>
    <w:unhideWhenUsed/>
    <w:rsid w:val="00200ACB"/>
    <w:rPr>
      <w:sz w:val="16"/>
      <w:szCs w:val="16"/>
    </w:rPr>
  </w:style>
  <w:style w:type="table" w:styleId="TableGrid">
    <w:name w:val="Table Grid"/>
    <w:basedOn w:val="TableNormal"/>
    <w:uiPriority w:val="59"/>
    <w:rsid w:val="00200AC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200A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ACB"/>
    <w:rPr>
      <w:rFonts w:ascii="Tahoma" w:eastAsiaTheme="minorEastAsia" w:hAnsi="Tahoma" w:cs="Tahoma"/>
      <w:sz w:val="16"/>
      <w:szCs w:val="16"/>
    </w:rPr>
  </w:style>
  <w:style w:type="paragraph" w:styleId="CommentSubject">
    <w:name w:val="annotation subject"/>
    <w:basedOn w:val="CommentText"/>
    <w:next w:val="CommentText"/>
    <w:link w:val="CommentSubjectChar"/>
    <w:uiPriority w:val="99"/>
    <w:semiHidden/>
    <w:unhideWhenUsed/>
    <w:rsid w:val="00200ACB"/>
    <w:rPr>
      <w:b/>
      <w:bCs/>
    </w:rPr>
  </w:style>
  <w:style w:type="character" w:customStyle="1" w:styleId="CommentSubjectChar">
    <w:name w:val="Comment Subject Char"/>
    <w:basedOn w:val="CommentTextChar1"/>
    <w:link w:val="CommentSubject"/>
    <w:uiPriority w:val="99"/>
    <w:semiHidden/>
    <w:rsid w:val="00200ACB"/>
    <w:rPr>
      <w:rFonts w:eastAsiaTheme="minorEastAsia"/>
      <w:b/>
      <w:bCs/>
      <w:sz w:val="20"/>
      <w:szCs w:val="20"/>
    </w:rPr>
  </w:style>
  <w:style w:type="character" w:customStyle="1" w:styleId="apple-converted-space">
    <w:name w:val="apple-converted-space"/>
    <w:basedOn w:val="DefaultParagraphFont"/>
    <w:rsid w:val="00200ACB"/>
  </w:style>
  <w:style w:type="character" w:customStyle="1" w:styleId="ref-journal">
    <w:name w:val="ref-journal"/>
    <w:basedOn w:val="DefaultParagraphFont"/>
    <w:rsid w:val="00200ACB"/>
  </w:style>
  <w:style w:type="character" w:styleId="Hyperlink">
    <w:name w:val="Hyperlink"/>
    <w:basedOn w:val="DefaultParagraphFont"/>
    <w:uiPriority w:val="99"/>
    <w:unhideWhenUsed/>
    <w:rsid w:val="00200ACB"/>
    <w:rPr>
      <w:color w:val="0000FF"/>
      <w:u w:val="single"/>
    </w:rPr>
  </w:style>
  <w:style w:type="paragraph" w:styleId="Revision">
    <w:name w:val="Revision"/>
    <w:hidden/>
    <w:uiPriority w:val="99"/>
    <w:semiHidden/>
    <w:rsid w:val="002036FF"/>
    <w:pPr>
      <w:spacing w:after="0" w:line="240" w:lineRule="auto"/>
    </w:pPr>
  </w:style>
  <w:style w:type="paragraph" w:styleId="ListParagraph">
    <w:name w:val="List Paragraph"/>
    <w:basedOn w:val="Normal"/>
    <w:uiPriority w:val="34"/>
    <w:qFormat/>
    <w:rsid w:val="005439DC"/>
    <w:pPr>
      <w:ind w:left="720"/>
      <w:contextualSpacing/>
    </w:pPr>
  </w:style>
  <w:style w:type="paragraph" w:customStyle="1" w:styleId="Default">
    <w:name w:val="Default"/>
    <w:rsid w:val="005A3D13"/>
    <w:pPr>
      <w:autoSpaceDE w:val="0"/>
      <w:autoSpaceDN w:val="0"/>
      <w:adjustRightInd w:val="0"/>
      <w:spacing w:after="0" w:line="240" w:lineRule="auto"/>
    </w:pPr>
    <w:rPr>
      <w:rFonts w:ascii="HelveticaNeue-Light" w:hAnsi="HelveticaNeue-Light" w:cs="HelveticaNeue-Light"/>
      <w:color w:val="000000"/>
      <w:sz w:val="24"/>
      <w:szCs w:val="24"/>
      <w:lang w:val="en-IN"/>
    </w:rPr>
  </w:style>
  <w:style w:type="character" w:customStyle="1" w:styleId="Heading1Char">
    <w:name w:val="Heading 1 Char"/>
    <w:basedOn w:val="DefaultParagraphFont"/>
    <w:link w:val="Heading1"/>
    <w:uiPriority w:val="9"/>
    <w:rsid w:val="00F95AD9"/>
    <w:rPr>
      <w:rFonts w:ascii="Times New Roman" w:eastAsia="Times New Roman" w:hAnsi="Times New Roman" w:cs="Times New Roman"/>
      <w:b/>
      <w:bCs/>
      <w:kern w:val="36"/>
      <w:sz w:val="48"/>
      <w:szCs w:val="48"/>
      <w:lang w:val="en-IN" w:eastAsia="en-IN"/>
    </w:rPr>
  </w:style>
  <w:style w:type="character" w:customStyle="1" w:styleId="a-size-large">
    <w:name w:val="a-size-large"/>
    <w:basedOn w:val="DefaultParagraphFont"/>
    <w:rsid w:val="00F95AD9"/>
  </w:style>
  <w:style w:type="character" w:styleId="Emphasis">
    <w:name w:val="Emphasis"/>
    <w:basedOn w:val="DefaultParagraphFont"/>
    <w:uiPriority w:val="20"/>
    <w:qFormat/>
    <w:rsid w:val="00E93533"/>
    <w:rPr>
      <w:i/>
      <w:iCs/>
    </w:rPr>
  </w:style>
  <w:style w:type="paragraph" w:styleId="Header">
    <w:name w:val="header"/>
    <w:basedOn w:val="Normal"/>
    <w:link w:val="HeaderChar"/>
    <w:uiPriority w:val="99"/>
    <w:unhideWhenUsed/>
    <w:rsid w:val="004054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54D9"/>
  </w:style>
  <w:style w:type="paragraph" w:styleId="Footer">
    <w:name w:val="footer"/>
    <w:basedOn w:val="Normal"/>
    <w:link w:val="FooterChar"/>
    <w:uiPriority w:val="99"/>
    <w:unhideWhenUsed/>
    <w:rsid w:val="004054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54D9"/>
  </w:style>
  <w:style w:type="paragraph" w:customStyle="1" w:styleId="1">
    <w:name w:val="正文1"/>
    <w:uiPriority w:val="99"/>
    <w:rsid w:val="002F238C"/>
    <w:pPr>
      <w:spacing w:after="0"/>
    </w:pPr>
    <w:rPr>
      <w:rFonts w:ascii="Arial" w:eastAsia="SimSun" w:hAnsi="Arial" w:cs="Arial"/>
      <w:color w:val="000000"/>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83632">
      <w:bodyDiv w:val="1"/>
      <w:marLeft w:val="0"/>
      <w:marRight w:val="0"/>
      <w:marTop w:val="0"/>
      <w:marBottom w:val="0"/>
      <w:divBdr>
        <w:top w:val="none" w:sz="0" w:space="0" w:color="auto"/>
        <w:left w:val="none" w:sz="0" w:space="0" w:color="auto"/>
        <w:bottom w:val="none" w:sz="0" w:space="0" w:color="auto"/>
        <w:right w:val="none" w:sz="0" w:space="0" w:color="auto"/>
      </w:divBdr>
    </w:div>
    <w:div w:id="419907412">
      <w:bodyDiv w:val="1"/>
      <w:marLeft w:val="0"/>
      <w:marRight w:val="0"/>
      <w:marTop w:val="0"/>
      <w:marBottom w:val="0"/>
      <w:divBdr>
        <w:top w:val="none" w:sz="0" w:space="0" w:color="auto"/>
        <w:left w:val="none" w:sz="0" w:space="0" w:color="auto"/>
        <w:bottom w:val="none" w:sz="0" w:space="0" w:color="auto"/>
        <w:right w:val="none" w:sz="0" w:space="0" w:color="auto"/>
      </w:divBdr>
    </w:div>
    <w:div w:id="679046850">
      <w:bodyDiv w:val="1"/>
      <w:marLeft w:val="0"/>
      <w:marRight w:val="0"/>
      <w:marTop w:val="0"/>
      <w:marBottom w:val="0"/>
      <w:divBdr>
        <w:top w:val="none" w:sz="0" w:space="0" w:color="auto"/>
        <w:left w:val="none" w:sz="0" w:space="0" w:color="auto"/>
        <w:bottom w:val="none" w:sz="0" w:space="0" w:color="auto"/>
        <w:right w:val="none" w:sz="0" w:space="0" w:color="auto"/>
      </w:divBdr>
    </w:div>
    <w:div w:id="995718702">
      <w:bodyDiv w:val="1"/>
      <w:marLeft w:val="0"/>
      <w:marRight w:val="0"/>
      <w:marTop w:val="0"/>
      <w:marBottom w:val="0"/>
      <w:divBdr>
        <w:top w:val="none" w:sz="0" w:space="0" w:color="auto"/>
        <w:left w:val="none" w:sz="0" w:space="0" w:color="auto"/>
        <w:bottom w:val="none" w:sz="0" w:space="0" w:color="auto"/>
        <w:right w:val="none" w:sz="0" w:space="0" w:color="auto"/>
      </w:divBdr>
    </w:div>
    <w:div w:id="1791976367">
      <w:bodyDiv w:val="1"/>
      <w:marLeft w:val="0"/>
      <w:marRight w:val="0"/>
      <w:marTop w:val="0"/>
      <w:marBottom w:val="0"/>
      <w:divBdr>
        <w:top w:val="none" w:sz="0" w:space="0" w:color="auto"/>
        <w:left w:val="none" w:sz="0" w:space="0" w:color="auto"/>
        <w:bottom w:val="none" w:sz="0" w:space="0" w:color="auto"/>
        <w:right w:val="none" w:sz="0" w:space="0" w:color="auto"/>
      </w:divBdr>
    </w:div>
    <w:div w:id="1814634946">
      <w:bodyDiv w:val="1"/>
      <w:marLeft w:val="0"/>
      <w:marRight w:val="0"/>
      <w:marTop w:val="0"/>
      <w:marBottom w:val="0"/>
      <w:divBdr>
        <w:top w:val="none" w:sz="0" w:space="0" w:color="auto"/>
        <w:left w:val="none" w:sz="0" w:space="0" w:color="auto"/>
        <w:bottom w:val="none" w:sz="0" w:space="0" w:color="auto"/>
        <w:right w:val="none" w:sz="0" w:space="0" w:color="auto"/>
      </w:divBdr>
    </w:div>
    <w:div w:id="2109883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tiff"/><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Sheet1!$B$2</c:f>
              <c:strCache>
                <c:ptCount val="1"/>
                <c:pt idx="0">
                  <c:v>G1-P</c:v>
                </c:pt>
              </c:strCache>
            </c:strRef>
          </c:tx>
          <c:spPr>
            <a:pattFill prst="pct20">
              <a:fgClr>
                <a:schemeClr val="tx1"/>
              </a:fgClr>
              <a:bgClr>
                <a:schemeClr val="bg1"/>
              </a:bgClr>
            </a:pattFill>
            <a:ln>
              <a:solidFill>
                <a:schemeClr val="tx1"/>
              </a:solidFill>
            </a:ln>
          </c:spPr>
          <c:invertIfNegative val="0"/>
          <c:cat>
            <c:strRef>
              <c:f>Sheet1!$A$3:$A$5</c:f>
              <c:strCache>
                <c:ptCount val="3"/>
                <c:pt idx="0">
                  <c:v>G1-M</c:v>
                </c:pt>
                <c:pt idx="1">
                  <c:v>G2-M</c:v>
                </c:pt>
                <c:pt idx="2">
                  <c:v>G3-M</c:v>
                </c:pt>
              </c:strCache>
            </c:strRef>
          </c:cat>
          <c:val>
            <c:numRef>
              <c:f>Sheet1!$B$3:$B$5</c:f>
              <c:numCache>
                <c:formatCode>General</c:formatCode>
                <c:ptCount val="3"/>
                <c:pt idx="0">
                  <c:v>3</c:v>
                </c:pt>
                <c:pt idx="1">
                  <c:v>0</c:v>
                </c:pt>
                <c:pt idx="2">
                  <c:v>0</c:v>
                </c:pt>
              </c:numCache>
            </c:numRef>
          </c:val>
        </c:ser>
        <c:ser>
          <c:idx val="1"/>
          <c:order val="1"/>
          <c:tx>
            <c:strRef>
              <c:f>Sheet1!$C$2</c:f>
              <c:strCache>
                <c:ptCount val="1"/>
                <c:pt idx="0">
                  <c:v>G2-P</c:v>
                </c:pt>
              </c:strCache>
            </c:strRef>
          </c:tx>
          <c:spPr>
            <a:pattFill prst="wdUpDiag">
              <a:fgClr>
                <a:schemeClr val="tx1"/>
              </a:fgClr>
              <a:bgClr>
                <a:schemeClr val="bg1"/>
              </a:bgClr>
            </a:pattFill>
            <a:ln>
              <a:solidFill>
                <a:schemeClr val="tx1"/>
              </a:solidFill>
            </a:ln>
          </c:spPr>
          <c:invertIfNegative val="0"/>
          <c:cat>
            <c:strRef>
              <c:f>Sheet1!$A$3:$A$5</c:f>
              <c:strCache>
                <c:ptCount val="3"/>
                <c:pt idx="0">
                  <c:v>G1-M</c:v>
                </c:pt>
                <c:pt idx="1">
                  <c:v>G2-M</c:v>
                </c:pt>
                <c:pt idx="2">
                  <c:v>G3-M</c:v>
                </c:pt>
              </c:strCache>
            </c:strRef>
          </c:cat>
          <c:val>
            <c:numRef>
              <c:f>Sheet1!$C$3:$C$5</c:f>
              <c:numCache>
                <c:formatCode>General</c:formatCode>
                <c:ptCount val="3"/>
                <c:pt idx="0">
                  <c:v>4</c:v>
                </c:pt>
                <c:pt idx="1">
                  <c:v>4</c:v>
                </c:pt>
                <c:pt idx="2">
                  <c:v>1</c:v>
                </c:pt>
              </c:numCache>
            </c:numRef>
          </c:val>
        </c:ser>
        <c:ser>
          <c:idx val="2"/>
          <c:order val="2"/>
          <c:tx>
            <c:strRef>
              <c:f>Sheet1!$D$2</c:f>
              <c:strCache>
                <c:ptCount val="1"/>
                <c:pt idx="0">
                  <c:v>G3-P</c:v>
                </c:pt>
              </c:strCache>
            </c:strRef>
          </c:tx>
          <c:spPr>
            <a:pattFill prst="ltDnDiag">
              <a:fgClr>
                <a:schemeClr val="tx1"/>
              </a:fgClr>
              <a:bgClr>
                <a:schemeClr val="bg1"/>
              </a:bgClr>
            </a:pattFill>
            <a:ln>
              <a:solidFill>
                <a:schemeClr val="tx1"/>
              </a:solidFill>
            </a:ln>
          </c:spPr>
          <c:invertIfNegative val="0"/>
          <c:cat>
            <c:strRef>
              <c:f>Sheet1!$A$3:$A$5</c:f>
              <c:strCache>
                <c:ptCount val="3"/>
                <c:pt idx="0">
                  <c:v>G1-M</c:v>
                </c:pt>
                <c:pt idx="1">
                  <c:v>G2-M</c:v>
                </c:pt>
                <c:pt idx="2">
                  <c:v>G3-M</c:v>
                </c:pt>
              </c:strCache>
            </c:strRef>
          </c:cat>
          <c:val>
            <c:numRef>
              <c:f>Sheet1!$D$3:$D$5</c:f>
              <c:numCache>
                <c:formatCode>General</c:formatCode>
                <c:ptCount val="3"/>
                <c:pt idx="0">
                  <c:v>0</c:v>
                </c:pt>
                <c:pt idx="1">
                  <c:v>1</c:v>
                </c:pt>
                <c:pt idx="2">
                  <c:v>5</c:v>
                </c:pt>
              </c:numCache>
            </c:numRef>
          </c:val>
        </c:ser>
        <c:dLbls>
          <c:showLegendKey val="0"/>
          <c:showVal val="0"/>
          <c:showCatName val="0"/>
          <c:showSerName val="0"/>
          <c:showPercent val="0"/>
          <c:showBubbleSize val="0"/>
        </c:dLbls>
        <c:gapWidth val="150"/>
        <c:overlap val="100"/>
        <c:axId val="469121048"/>
        <c:axId val="469120264"/>
      </c:barChart>
      <c:catAx>
        <c:axId val="469121048"/>
        <c:scaling>
          <c:orientation val="minMax"/>
        </c:scaling>
        <c:delete val="0"/>
        <c:axPos val="b"/>
        <c:title>
          <c:tx>
            <c:rich>
              <a:bodyPr/>
              <a:lstStyle/>
              <a:p>
                <a:pPr>
                  <a:defRPr/>
                </a:pPr>
                <a:r>
                  <a:rPr lang="en-IN"/>
                  <a:t>Grade of metastatic tumor</a:t>
                </a:r>
              </a:p>
            </c:rich>
          </c:tx>
          <c:overlay val="0"/>
        </c:title>
        <c:numFmt formatCode="General" sourceLinked="0"/>
        <c:majorTickMark val="out"/>
        <c:minorTickMark val="none"/>
        <c:tickLblPos val="nextTo"/>
        <c:crossAx val="469120264"/>
        <c:crosses val="autoZero"/>
        <c:auto val="1"/>
        <c:lblAlgn val="ctr"/>
        <c:lblOffset val="100"/>
        <c:noMultiLvlLbl val="0"/>
      </c:catAx>
      <c:valAx>
        <c:axId val="469120264"/>
        <c:scaling>
          <c:orientation val="minMax"/>
        </c:scaling>
        <c:delete val="0"/>
        <c:axPos val="l"/>
        <c:majorGridlines/>
        <c:title>
          <c:tx>
            <c:rich>
              <a:bodyPr rot="-5400000" vert="horz"/>
              <a:lstStyle/>
              <a:p>
                <a:pPr>
                  <a:defRPr/>
                </a:pPr>
                <a:r>
                  <a:rPr lang="en-IN"/>
                  <a:t>Number of tumors</a:t>
                </a:r>
              </a:p>
            </c:rich>
          </c:tx>
          <c:overlay val="0"/>
        </c:title>
        <c:numFmt formatCode="General" sourceLinked="1"/>
        <c:majorTickMark val="out"/>
        <c:minorTickMark val="none"/>
        <c:tickLblPos val="nextTo"/>
        <c:crossAx val="469121048"/>
        <c:crosses val="autoZero"/>
        <c:crossBetween val="between"/>
      </c:valAx>
    </c:plotArea>
    <c:legend>
      <c:legendPos val="t"/>
      <c:overlay val="0"/>
      <c:txPr>
        <a:bodyPr/>
        <a:lstStyle/>
        <a:p>
          <a:pPr>
            <a:defRPr sz="1800" baseline="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902A1-08E3-495C-A0FC-0E94ABC4C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6620</Words>
  <Characters>37736</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Kodiatte</dc:creator>
  <cp:lastModifiedBy>LS Ma</cp:lastModifiedBy>
  <cp:revision>2</cp:revision>
  <cp:lastPrinted>2016-06-15T08:49:00Z</cp:lastPrinted>
  <dcterms:created xsi:type="dcterms:W3CDTF">2016-08-23T03:02:00Z</dcterms:created>
  <dcterms:modified xsi:type="dcterms:W3CDTF">2016-08-23T03:02:00Z</dcterms:modified>
</cp:coreProperties>
</file>