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24C4C" w14:textId="76E7DB5B" w:rsidR="00325583" w:rsidRPr="00EF291B" w:rsidRDefault="00325583" w:rsidP="006C1139">
      <w:pPr>
        <w:spacing w:after="0" w:line="360" w:lineRule="auto"/>
        <w:jc w:val="both"/>
        <w:rPr>
          <w:rFonts w:ascii="Book Antiqua" w:hAnsi="Book Antiqua"/>
          <w:b/>
          <w:color w:val="000000"/>
          <w:sz w:val="24"/>
          <w:szCs w:val="24"/>
          <w:lang w:eastAsia="zh-CN"/>
        </w:rPr>
      </w:pPr>
      <w:r w:rsidRPr="00EF291B">
        <w:rPr>
          <w:rFonts w:ascii="Book Antiqua" w:hAnsi="Book Antiqua"/>
          <w:b/>
          <w:color w:val="000000"/>
          <w:sz w:val="24"/>
          <w:szCs w:val="24"/>
        </w:rPr>
        <w:t xml:space="preserve">Name of Journal: </w:t>
      </w:r>
      <w:r w:rsidRPr="00EF291B">
        <w:rPr>
          <w:rFonts w:ascii="Book Antiqua" w:hAnsi="Book Antiqua"/>
          <w:b/>
          <w:i/>
          <w:color w:val="000000"/>
          <w:sz w:val="24"/>
          <w:szCs w:val="24"/>
        </w:rPr>
        <w:t xml:space="preserve">World Journal of </w:t>
      </w:r>
      <w:r w:rsidRPr="00EF291B">
        <w:rPr>
          <w:rFonts w:ascii="Book Antiqua" w:hAnsi="Book Antiqua"/>
          <w:b/>
          <w:i/>
          <w:color w:val="000000"/>
          <w:sz w:val="24"/>
          <w:szCs w:val="24"/>
          <w:lang w:eastAsia="zh-CN"/>
        </w:rPr>
        <w:t>Radiology</w:t>
      </w:r>
    </w:p>
    <w:p w14:paraId="75F5E18A" w14:textId="37D728D2" w:rsidR="00325583" w:rsidRPr="00EF291B" w:rsidRDefault="00325583" w:rsidP="006C1139">
      <w:pPr>
        <w:spacing w:after="0" w:line="360" w:lineRule="auto"/>
        <w:jc w:val="both"/>
        <w:rPr>
          <w:rFonts w:ascii="Book Antiqua" w:hAnsi="Book Antiqua"/>
          <w:b/>
          <w:color w:val="000000"/>
          <w:sz w:val="24"/>
          <w:szCs w:val="24"/>
          <w:lang w:eastAsia="zh-CN"/>
        </w:rPr>
      </w:pPr>
      <w:r w:rsidRPr="00EF291B">
        <w:rPr>
          <w:rFonts w:ascii="Book Antiqua" w:hAnsi="Book Antiqua"/>
          <w:b/>
          <w:color w:val="000000"/>
          <w:sz w:val="24"/>
          <w:szCs w:val="24"/>
        </w:rPr>
        <w:t xml:space="preserve">ESPS Manuscript NO: </w:t>
      </w:r>
      <w:r w:rsidRPr="00EF291B">
        <w:rPr>
          <w:rFonts w:ascii="Book Antiqua" w:hAnsi="Book Antiqua"/>
          <w:b/>
          <w:color w:val="000000"/>
          <w:sz w:val="24"/>
          <w:szCs w:val="24"/>
          <w:lang w:eastAsia="zh-CN"/>
        </w:rPr>
        <w:t>27776</w:t>
      </w:r>
    </w:p>
    <w:p w14:paraId="3B0C30E6" w14:textId="74DA547B" w:rsidR="00325583" w:rsidRPr="00EF291B" w:rsidRDefault="00325583" w:rsidP="006C1139">
      <w:pPr>
        <w:spacing w:after="0" w:line="360" w:lineRule="auto"/>
        <w:jc w:val="both"/>
        <w:rPr>
          <w:rFonts w:ascii="Book Antiqua" w:hAnsi="Book Antiqua"/>
          <w:b/>
          <w:sz w:val="24"/>
          <w:szCs w:val="24"/>
          <w:lang w:eastAsia="zh-CN"/>
        </w:rPr>
      </w:pPr>
      <w:r w:rsidRPr="00EF291B">
        <w:rPr>
          <w:rFonts w:ascii="Book Antiqua" w:hAnsi="Book Antiqua"/>
          <w:b/>
          <w:color w:val="000000"/>
          <w:sz w:val="24"/>
          <w:szCs w:val="24"/>
        </w:rPr>
        <w:t xml:space="preserve">Manuscript Type: </w:t>
      </w:r>
      <w:r w:rsidRPr="00EF291B">
        <w:rPr>
          <w:rFonts w:ascii="Book Antiqua" w:hAnsi="Book Antiqua"/>
          <w:b/>
          <w:sz w:val="24"/>
          <w:szCs w:val="24"/>
        </w:rPr>
        <w:t>Original Article</w:t>
      </w:r>
    </w:p>
    <w:p w14:paraId="5445D661" w14:textId="5A756CBC" w:rsidR="00325583" w:rsidRPr="00EF291B" w:rsidRDefault="00325583" w:rsidP="006C1139">
      <w:pPr>
        <w:spacing w:after="0" w:line="360" w:lineRule="auto"/>
        <w:jc w:val="both"/>
        <w:rPr>
          <w:rFonts w:ascii="Book Antiqua" w:hAnsi="Book Antiqua"/>
          <w:b/>
          <w:sz w:val="24"/>
          <w:szCs w:val="24"/>
          <w:lang w:eastAsia="zh-CN"/>
        </w:rPr>
      </w:pPr>
    </w:p>
    <w:p w14:paraId="5DBCADB0" w14:textId="3E3F9C1B" w:rsidR="00325583" w:rsidRPr="00EF291B" w:rsidRDefault="00325583" w:rsidP="006C1139">
      <w:pPr>
        <w:spacing w:after="0" w:line="360" w:lineRule="auto"/>
        <w:jc w:val="both"/>
        <w:rPr>
          <w:rFonts w:ascii="Book Antiqua" w:hAnsi="Book Antiqua" w:cs="Book Antiqua"/>
          <w:b/>
          <w:bCs/>
          <w:i/>
          <w:sz w:val="24"/>
          <w:szCs w:val="24"/>
          <w:lang w:val="en-GB" w:eastAsia="zh-CN"/>
        </w:rPr>
      </w:pPr>
      <w:r w:rsidRPr="00EF291B">
        <w:rPr>
          <w:rFonts w:ascii="Book Antiqua" w:hAnsi="Book Antiqua" w:cs="Book Antiqua"/>
          <w:b/>
          <w:bCs/>
          <w:i/>
          <w:sz w:val="24"/>
          <w:szCs w:val="24"/>
          <w:lang w:val="en-GB" w:eastAsia="zh-CN"/>
        </w:rPr>
        <w:t>Observational Study</w:t>
      </w:r>
    </w:p>
    <w:p w14:paraId="658B3CC0" w14:textId="7C2B810B" w:rsidR="0428183F" w:rsidRPr="00EF291B" w:rsidRDefault="0428183F" w:rsidP="006C1139">
      <w:pPr>
        <w:spacing w:after="0" w:line="360" w:lineRule="auto"/>
        <w:jc w:val="both"/>
        <w:rPr>
          <w:rFonts w:ascii="Book Antiqua" w:hAnsi="Book Antiqua"/>
          <w:sz w:val="24"/>
          <w:szCs w:val="24"/>
        </w:rPr>
      </w:pPr>
      <w:bookmarkStart w:id="0" w:name="OLE_LINK293"/>
      <w:bookmarkStart w:id="1" w:name="OLE_LINK294"/>
      <w:r w:rsidRPr="00EF291B">
        <w:rPr>
          <w:rFonts w:ascii="Book Antiqua" w:eastAsia="Book Antiqua" w:hAnsi="Book Antiqua" w:cs="Book Antiqua"/>
          <w:b/>
          <w:bCs/>
          <w:sz w:val="24"/>
          <w:szCs w:val="24"/>
          <w:lang w:val="en-GB"/>
        </w:rPr>
        <w:t>Gastric</w:t>
      </w:r>
      <w:r w:rsidR="00325583" w:rsidRPr="00EF291B">
        <w:rPr>
          <w:rFonts w:ascii="Book Antiqua" w:eastAsia="Book Antiqua" w:hAnsi="Book Antiqua" w:cs="Book Antiqua"/>
          <w:b/>
          <w:bCs/>
          <w:sz w:val="24"/>
          <w:szCs w:val="24"/>
          <w:lang w:val="en-GB"/>
        </w:rPr>
        <w:t xml:space="preserve"> blunt traumatic i</w:t>
      </w:r>
      <w:r w:rsidRPr="00EF291B">
        <w:rPr>
          <w:rFonts w:ascii="Book Antiqua" w:eastAsia="Book Antiqua" w:hAnsi="Book Antiqua" w:cs="Book Antiqua"/>
          <w:b/>
          <w:bCs/>
          <w:sz w:val="24"/>
          <w:szCs w:val="24"/>
          <w:lang w:val="en-GB"/>
        </w:rPr>
        <w:t xml:space="preserve">njuries: </w:t>
      </w:r>
      <w:r w:rsidR="00325583" w:rsidRPr="00EF291B">
        <w:rPr>
          <w:rFonts w:ascii="Book Antiqua" w:eastAsia="Book Antiqua" w:hAnsi="Book Antiqua" w:cs="Book Antiqua"/>
          <w:b/>
          <w:bCs/>
          <w:sz w:val="24"/>
          <w:szCs w:val="24"/>
          <w:lang w:val="en-GB"/>
        </w:rPr>
        <w:t>A</w:t>
      </w:r>
      <w:r w:rsidRPr="00EF291B">
        <w:rPr>
          <w:rFonts w:ascii="Book Antiqua" w:eastAsia="Book Antiqua" w:hAnsi="Book Antiqua" w:cs="Book Antiqua"/>
          <w:b/>
          <w:bCs/>
          <w:sz w:val="24"/>
          <w:szCs w:val="24"/>
          <w:lang w:val="en-GB"/>
        </w:rPr>
        <w:t xml:space="preserve"> </w:t>
      </w:r>
      <w:r w:rsidR="00325583" w:rsidRPr="00EF291B">
        <w:rPr>
          <w:rFonts w:ascii="Book Antiqua" w:eastAsia="Book Antiqua" w:hAnsi="Book Antiqua" w:cs="Book Antiqua"/>
          <w:b/>
          <w:bCs/>
          <w:sz w:val="24"/>
          <w:szCs w:val="24"/>
          <w:lang w:val="en-GB"/>
        </w:rPr>
        <w:t>computed tomography</w:t>
      </w:r>
      <w:r w:rsidRPr="00EF291B">
        <w:rPr>
          <w:rFonts w:ascii="Book Antiqua" w:eastAsia="Book Antiqua" w:hAnsi="Book Antiqua" w:cs="Book Antiqua"/>
          <w:b/>
          <w:bCs/>
          <w:sz w:val="24"/>
          <w:szCs w:val="24"/>
          <w:lang w:val="en-GB"/>
        </w:rPr>
        <w:t xml:space="preserve"> </w:t>
      </w:r>
      <w:r w:rsidR="00325583" w:rsidRPr="00EF291B">
        <w:rPr>
          <w:rFonts w:ascii="Book Antiqua" w:eastAsia="Book Antiqua" w:hAnsi="Book Antiqua" w:cs="Book Antiqua"/>
          <w:b/>
          <w:bCs/>
          <w:sz w:val="24"/>
          <w:szCs w:val="24"/>
          <w:lang w:val="en-GB"/>
        </w:rPr>
        <w:t>grading c</w:t>
      </w:r>
      <w:r w:rsidRPr="00EF291B">
        <w:rPr>
          <w:rFonts w:ascii="Book Antiqua" w:eastAsia="Book Antiqua" w:hAnsi="Book Antiqua" w:cs="Book Antiqua"/>
          <w:b/>
          <w:bCs/>
          <w:sz w:val="24"/>
          <w:szCs w:val="24"/>
          <w:lang w:val="en-GB"/>
        </w:rPr>
        <w:t>lassification</w:t>
      </w:r>
    </w:p>
    <w:bookmarkEnd w:id="0"/>
    <w:bookmarkEnd w:id="1"/>
    <w:p w14:paraId="6AE56463" w14:textId="4F67A23E" w:rsidR="0428183F" w:rsidRPr="00EF291B" w:rsidRDefault="0428183F" w:rsidP="006C1139">
      <w:pPr>
        <w:spacing w:after="0" w:line="360" w:lineRule="auto"/>
        <w:jc w:val="both"/>
        <w:rPr>
          <w:rFonts w:ascii="Book Antiqua" w:hAnsi="Book Antiqua"/>
          <w:sz w:val="24"/>
          <w:szCs w:val="24"/>
        </w:rPr>
      </w:pPr>
      <w:r w:rsidRPr="00EF291B">
        <w:rPr>
          <w:rFonts w:ascii="Book Antiqua" w:eastAsia="Book Antiqua" w:hAnsi="Book Antiqua" w:cs="Book Antiqua"/>
          <w:b/>
          <w:bCs/>
          <w:sz w:val="24"/>
          <w:szCs w:val="24"/>
          <w:lang w:val="en-GB"/>
        </w:rPr>
        <w:t xml:space="preserve"> </w:t>
      </w:r>
    </w:p>
    <w:p w14:paraId="62E4DDCD" w14:textId="380117A5" w:rsidR="0428183F" w:rsidRPr="00EF291B" w:rsidRDefault="00A82DC5" w:rsidP="006C1139">
      <w:pPr>
        <w:spacing w:after="0" w:line="360" w:lineRule="auto"/>
        <w:jc w:val="both"/>
        <w:rPr>
          <w:rFonts w:ascii="Book Antiqua" w:hAnsi="Book Antiqua"/>
          <w:sz w:val="24"/>
          <w:szCs w:val="24"/>
        </w:rPr>
      </w:pPr>
      <w:proofErr w:type="spellStart"/>
      <w:r w:rsidRPr="00EF291B">
        <w:rPr>
          <w:rFonts w:ascii="Book Antiqua" w:eastAsia="Book Antiqua" w:hAnsi="Book Antiqua" w:cs="Book Antiqua"/>
          <w:bCs/>
          <w:sz w:val="24"/>
          <w:szCs w:val="24"/>
          <w:lang w:val="en-GB"/>
        </w:rPr>
        <w:t>Solazzo</w:t>
      </w:r>
      <w:proofErr w:type="spellEnd"/>
      <w:r w:rsidRPr="00EF291B">
        <w:rPr>
          <w:rFonts w:ascii="Book Antiqua" w:hAnsi="Book Antiqua" w:cs="Book Antiqua" w:hint="eastAsia"/>
          <w:bCs/>
          <w:sz w:val="24"/>
          <w:szCs w:val="24"/>
          <w:lang w:val="en-GB" w:eastAsia="zh-CN"/>
        </w:rPr>
        <w:t xml:space="preserve"> A </w:t>
      </w:r>
      <w:r w:rsidRPr="00EF291B">
        <w:rPr>
          <w:rFonts w:ascii="Book Antiqua" w:hAnsi="Book Antiqua" w:cs="Book Antiqua" w:hint="eastAsia"/>
          <w:bCs/>
          <w:i/>
          <w:sz w:val="24"/>
          <w:szCs w:val="24"/>
          <w:lang w:val="en-GB" w:eastAsia="zh-CN"/>
        </w:rPr>
        <w:t>et al</w:t>
      </w:r>
      <w:r w:rsidRPr="00EF291B">
        <w:rPr>
          <w:rFonts w:ascii="Book Antiqua" w:hAnsi="Book Antiqua" w:cs="Book Antiqua" w:hint="eastAsia"/>
          <w:bCs/>
          <w:sz w:val="24"/>
          <w:szCs w:val="24"/>
          <w:lang w:val="en-GB" w:eastAsia="zh-CN"/>
        </w:rPr>
        <w:t>.</w:t>
      </w:r>
      <w:r w:rsidR="73090C63" w:rsidRPr="00EF291B">
        <w:rPr>
          <w:rFonts w:ascii="Book Antiqua" w:eastAsia="Book Antiqua" w:hAnsi="Book Antiqua" w:cs="Book Antiqua"/>
          <w:b/>
          <w:bCs/>
          <w:sz w:val="24"/>
          <w:szCs w:val="24"/>
          <w:lang w:val="en-US"/>
        </w:rPr>
        <w:t xml:space="preserve"> </w:t>
      </w:r>
      <w:r w:rsidR="73090C63" w:rsidRPr="00EF291B">
        <w:rPr>
          <w:rFonts w:ascii="Book Antiqua" w:eastAsia="Book Antiqua" w:hAnsi="Book Antiqua" w:cs="Book Antiqua"/>
          <w:sz w:val="24"/>
          <w:szCs w:val="24"/>
          <w:lang w:val="en-US"/>
        </w:rPr>
        <w:t xml:space="preserve">CT </w:t>
      </w:r>
      <w:r w:rsidRPr="00EF291B">
        <w:rPr>
          <w:rFonts w:ascii="Book Antiqua" w:eastAsia="Book Antiqua" w:hAnsi="Book Antiqua" w:cs="Book Antiqua"/>
          <w:sz w:val="24"/>
          <w:szCs w:val="24"/>
          <w:lang w:val="en-US"/>
        </w:rPr>
        <w:t xml:space="preserve">grading of </w:t>
      </w:r>
      <w:r w:rsidRPr="00EF291B">
        <w:rPr>
          <w:rFonts w:ascii="Book Antiqua" w:eastAsia="Book Antiqua" w:hAnsi="Book Antiqua" w:cs="Book Antiqua"/>
          <w:sz w:val="24"/>
          <w:szCs w:val="24"/>
          <w:lang w:val="en-GB"/>
        </w:rPr>
        <w:t>gastric traumatic i</w:t>
      </w:r>
      <w:r w:rsidR="73090C63" w:rsidRPr="00EF291B">
        <w:rPr>
          <w:rFonts w:ascii="Book Antiqua" w:eastAsia="Book Antiqua" w:hAnsi="Book Antiqua" w:cs="Book Antiqua"/>
          <w:sz w:val="24"/>
          <w:szCs w:val="24"/>
          <w:lang w:val="en-GB"/>
        </w:rPr>
        <w:t>njuries</w:t>
      </w:r>
    </w:p>
    <w:p w14:paraId="2A887B9A" w14:textId="025BA6D7" w:rsidR="0428183F" w:rsidRPr="00EF291B" w:rsidRDefault="0428183F" w:rsidP="006C1139">
      <w:pPr>
        <w:spacing w:after="0" w:line="360" w:lineRule="auto"/>
        <w:jc w:val="both"/>
        <w:rPr>
          <w:rFonts w:ascii="Book Antiqua" w:hAnsi="Book Antiqua"/>
          <w:sz w:val="24"/>
          <w:szCs w:val="24"/>
        </w:rPr>
      </w:pPr>
      <w:r w:rsidRPr="00EF291B">
        <w:rPr>
          <w:rFonts w:ascii="Book Antiqua" w:eastAsia="Book Antiqua" w:hAnsi="Book Antiqua" w:cs="Book Antiqua"/>
          <w:b/>
          <w:bCs/>
          <w:sz w:val="24"/>
          <w:szCs w:val="24"/>
          <w:lang w:val="en-GB"/>
        </w:rPr>
        <w:t xml:space="preserve"> </w:t>
      </w:r>
    </w:p>
    <w:p w14:paraId="4B5D6DFC" w14:textId="1649763A" w:rsidR="0428183F" w:rsidRPr="00EF291B" w:rsidRDefault="24DFC029" w:rsidP="006C1139">
      <w:pPr>
        <w:spacing w:after="0" w:line="360" w:lineRule="auto"/>
        <w:jc w:val="both"/>
        <w:rPr>
          <w:rFonts w:ascii="Book Antiqua" w:hAnsi="Book Antiqua"/>
          <w:sz w:val="24"/>
          <w:szCs w:val="24"/>
        </w:rPr>
      </w:pPr>
      <w:r w:rsidRPr="00EF291B">
        <w:rPr>
          <w:rFonts w:ascii="Book Antiqua" w:eastAsia="Book Antiqua" w:hAnsi="Book Antiqua" w:cs="Book Antiqua"/>
          <w:b/>
          <w:bCs/>
          <w:sz w:val="24"/>
          <w:szCs w:val="24"/>
          <w:lang w:val="en-GB"/>
        </w:rPr>
        <w:t xml:space="preserve">Antonio </w:t>
      </w:r>
      <w:proofErr w:type="spellStart"/>
      <w:r w:rsidRPr="00EF291B">
        <w:rPr>
          <w:rFonts w:ascii="Book Antiqua" w:eastAsia="Book Antiqua" w:hAnsi="Book Antiqua" w:cs="Book Antiqua"/>
          <w:b/>
          <w:bCs/>
          <w:sz w:val="24"/>
          <w:szCs w:val="24"/>
          <w:lang w:val="en-GB"/>
        </w:rPr>
        <w:t>Solazzo</w:t>
      </w:r>
      <w:proofErr w:type="spellEnd"/>
      <w:r w:rsidRPr="00EF291B">
        <w:rPr>
          <w:rFonts w:ascii="Book Antiqua" w:eastAsia="Book Antiqua" w:hAnsi="Book Antiqua" w:cs="Book Antiqua"/>
          <w:b/>
          <w:bCs/>
          <w:sz w:val="24"/>
          <w:szCs w:val="24"/>
          <w:lang w:val="en-GB"/>
        </w:rPr>
        <w:t xml:space="preserve">, </w:t>
      </w:r>
      <w:bookmarkStart w:id="2" w:name="OLE_LINK253"/>
      <w:bookmarkStart w:id="3" w:name="OLE_LINK254"/>
      <w:r w:rsidRPr="00EF291B">
        <w:rPr>
          <w:rFonts w:ascii="Book Antiqua" w:eastAsia="Book Antiqua" w:hAnsi="Book Antiqua" w:cs="Book Antiqua"/>
          <w:b/>
          <w:bCs/>
          <w:sz w:val="24"/>
          <w:szCs w:val="24"/>
          <w:lang w:val="en-GB"/>
        </w:rPr>
        <w:t xml:space="preserve">Giulia </w:t>
      </w:r>
      <w:proofErr w:type="spellStart"/>
      <w:r w:rsidRPr="00EF291B">
        <w:rPr>
          <w:rFonts w:ascii="Book Antiqua" w:eastAsia="Book Antiqua" w:hAnsi="Book Antiqua" w:cs="Book Antiqua"/>
          <w:b/>
          <w:bCs/>
          <w:sz w:val="24"/>
          <w:szCs w:val="24"/>
          <w:lang w:val="en-GB"/>
        </w:rPr>
        <w:t>Lassandro</w:t>
      </w:r>
      <w:bookmarkEnd w:id="2"/>
      <w:bookmarkEnd w:id="3"/>
      <w:proofErr w:type="spellEnd"/>
      <w:r w:rsidRPr="00EF291B">
        <w:rPr>
          <w:rFonts w:ascii="Book Antiqua" w:eastAsia="Book Antiqua" w:hAnsi="Book Antiqua" w:cs="Book Antiqua"/>
          <w:b/>
          <w:bCs/>
          <w:sz w:val="24"/>
          <w:szCs w:val="24"/>
          <w:lang w:val="en-GB"/>
        </w:rPr>
        <w:t xml:space="preserve">, Francesco </w:t>
      </w:r>
      <w:proofErr w:type="spellStart"/>
      <w:r w:rsidRPr="00EF291B">
        <w:rPr>
          <w:rFonts w:ascii="Book Antiqua" w:eastAsia="Book Antiqua" w:hAnsi="Book Antiqua" w:cs="Book Antiqua"/>
          <w:b/>
          <w:bCs/>
          <w:sz w:val="24"/>
          <w:szCs w:val="24"/>
          <w:lang w:val="en-GB"/>
        </w:rPr>
        <w:t>Lassandro</w:t>
      </w:r>
      <w:proofErr w:type="spellEnd"/>
    </w:p>
    <w:p w14:paraId="05F4E3DF" w14:textId="4A60FFD5" w:rsidR="0428183F" w:rsidRPr="00EF291B" w:rsidRDefault="0428183F" w:rsidP="006C1139">
      <w:pPr>
        <w:spacing w:after="0" w:line="360" w:lineRule="auto"/>
        <w:jc w:val="both"/>
        <w:rPr>
          <w:rFonts w:ascii="Book Antiqua" w:hAnsi="Book Antiqua"/>
          <w:sz w:val="24"/>
          <w:szCs w:val="24"/>
          <w:lang w:val="en-US"/>
        </w:rPr>
      </w:pPr>
      <w:r w:rsidRPr="00EF291B">
        <w:rPr>
          <w:rFonts w:ascii="Book Antiqua" w:eastAsia="Book Antiqua" w:hAnsi="Book Antiqua" w:cs="Book Antiqua"/>
          <w:b/>
          <w:bCs/>
          <w:sz w:val="24"/>
          <w:szCs w:val="24"/>
          <w:lang w:val="en-GB"/>
        </w:rPr>
        <w:t xml:space="preserve"> </w:t>
      </w:r>
    </w:p>
    <w:p w14:paraId="1E278427" w14:textId="2000AFC6" w:rsidR="0428183F" w:rsidRPr="00EF291B" w:rsidRDefault="00416EC5" w:rsidP="006C1139">
      <w:pPr>
        <w:spacing w:after="0" w:line="360" w:lineRule="auto"/>
        <w:jc w:val="both"/>
        <w:rPr>
          <w:rFonts w:ascii="Book Antiqua" w:hAnsi="Book Antiqua"/>
          <w:sz w:val="24"/>
          <w:szCs w:val="24"/>
          <w:lang w:val="en-US" w:eastAsia="zh-CN"/>
        </w:rPr>
      </w:pPr>
      <w:r w:rsidRPr="00EF291B">
        <w:rPr>
          <w:rFonts w:ascii="Book Antiqua" w:eastAsia="Book Antiqua" w:hAnsi="Book Antiqua" w:cs="Book Antiqua"/>
          <w:b/>
          <w:bCs/>
          <w:sz w:val="24"/>
          <w:szCs w:val="24"/>
          <w:lang w:val="en-GB"/>
        </w:rPr>
        <w:t xml:space="preserve">Antonio </w:t>
      </w:r>
      <w:proofErr w:type="spellStart"/>
      <w:r w:rsidRPr="00EF291B">
        <w:rPr>
          <w:rFonts w:ascii="Book Antiqua" w:eastAsia="Book Antiqua" w:hAnsi="Book Antiqua" w:cs="Book Antiqua"/>
          <w:b/>
          <w:bCs/>
          <w:sz w:val="24"/>
          <w:szCs w:val="24"/>
          <w:lang w:val="en-GB"/>
        </w:rPr>
        <w:t>Solazzo</w:t>
      </w:r>
      <w:proofErr w:type="spellEnd"/>
      <w:r w:rsidRPr="00EF291B">
        <w:rPr>
          <w:rFonts w:ascii="Book Antiqua" w:eastAsia="Book Antiqua" w:hAnsi="Book Antiqua" w:cs="Book Antiqua"/>
          <w:b/>
          <w:bCs/>
          <w:sz w:val="24"/>
          <w:szCs w:val="24"/>
          <w:lang w:val="en-GB"/>
        </w:rPr>
        <w:t>,</w:t>
      </w:r>
      <w:r w:rsidR="00A82DC5" w:rsidRPr="00EF291B">
        <w:rPr>
          <w:rFonts w:ascii="Book Antiqua" w:eastAsia="Times New Roman" w:hAnsi="Book Antiqua"/>
          <w:sz w:val="24"/>
          <w:szCs w:val="24"/>
        </w:rPr>
        <w:t xml:space="preserve"> Department of Radiology, AO</w:t>
      </w:r>
      <w:r w:rsidR="24DFC029" w:rsidRPr="00EF291B">
        <w:rPr>
          <w:rFonts w:ascii="Book Antiqua" w:eastAsia="Times New Roman" w:hAnsi="Book Antiqua"/>
          <w:sz w:val="24"/>
          <w:szCs w:val="24"/>
        </w:rPr>
        <w:t xml:space="preserve"> Bolognini di Seriate, </w:t>
      </w:r>
      <w:bookmarkStart w:id="4" w:name="OLE_LINK251"/>
      <w:bookmarkStart w:id="5" w:name="OLE_LINK252"/>
      <w:r w:rsidR="00A82DC5" w:rsidRPr="00EF291B">
        <w:rPr>
          <w:rFonts w:ascii="Book Antiqua" w:hAnsi="Book Antiqua"/>
          <w:sz w:val="24"/>
          <w:szCs w:val="24"/>
        </w:rPr>
        <w:t>24068</w:t>
      </w:r>
      <w:r w:rsidR="00A82DC5" w:rsidRPr="00EF291B">
        <w:rPr>
          <w:rFonts w:ascii="Book Antiqua" w:hAnsi="Book Antiqua" w:hint="eastAsia"/>
          <w:sz w:val="24"/>
          <w:szCs w:val="24"/>
          <w:lang w:eastAsia="zh-CN"/>
        </w:rPr>
        <w:t xml:space="preserve"> </w:t>
      </w:r>
      <w:r w:rsidR="24DFC029" w:rsidRPr="00EF291B">
        <w:rPr>
          <w:rFonts w:ascii="Book Antiqua" w:eastAsia="Times New Roman" w:hAnsi="Book Antiqua"/>
          <w:sz w:val="24"/>
          <w:szCs w:val="24"/>
        </w:rPr>
        <w:t>Seriate</w:t>
      </w:r>
      <w:bookmarkEnd w:id="4"/>
      <w:bookmarkEnd w:id="5"/>
      <w:r w:rsidR="24DFC029" w:rsidRPr="00EF291B">
        <w:rPr>
          <w:rFonts w:ascii="Book Antiqua" w:eastAsia="Times New Roman" w:hAnsi="Book Antiqua"/>
          <w:sz w:val="24"/>
          <w:szCs w:val="24"/>
        </w:rPr>
        <w:t xml:space="preserve">, </w:t>
      </w:r>
      <w:r w:rsidR="24DFC029" w:rsidRPr="00EF291B">
        <w:rPr>
          <w:rFonts w:ascii="Book Antiqua" w:eastAsia="Times New Roman" w:hAnsi="Book Antiqua"/>
          <w:sz w:val="24"/>
          <w:szCs w:val="24"/>
          <w:lang w:val="en-US"/>
        </w:rPr>
        <w:t>Italy</w:t>
      </w:r>
    </w:p>
    <w:p w14:paraId="65ACA98B" w14:textId="77777777" w:rsidR="00A82DC5" w:rsidRPr="00EF291B" w:rsidRDefault="00A82DC5" w:rsidP="006C1139">
      <w:pPr>
        <w:spacing w:after="0" w:line="360" w:lineRule="auto"/>
        <w:jc w:val="both"/>
        <w:rPr>
          <w:rFonts w:ascii="Book Antiqua" w:hAnsi="Book Antiqua"/>
          <w:sz w:val="24"/>
          <w:szCs w:val="24"/>
          <w:lang w:eastAsia="zh-CN"/>
        </w:rPr>
      </w:pPr>
    </w:p>
    <w:p w14:paraId="63D01A70" w14:textId="511A8479" w:rsidR="0428183F" w:rsidRPr="00EF291B" w:rsidRDefault="00416EC5" w:rsidP="006C1139">
      <w:pPr>
        <w:spacing w:after="0" w:line="360" w:lineRule="auto"/>
        <w:jc w:val="both"/>
        <w:rPr>
          <w:rFonts w:ascii="Book Antiqua" w:hAnsi="Book Antiqua"/>
          <w:sz w:val="24"/>
          <w:szCs w:val="24"/>
          <w:lang w:val="en-US" w:eastAsia="zh-CN"/>
        </w:rPr>
      </w:pPr>
      <w:r w:rsidRPr="00EF291B">
        <w:rPr>
          <w:rFonts w:ascii="Book Antiqua" w:eastAsia="Book Antiqua" w:hAnsi="Book Antiqua" w:cs="Book Antiqua"/>
          <w:b/>
          <w:bCs/>
          <w:sz w:val="24"/>
          <w:szCs w:val="24"/>
          <w:lang w:val="en-GB"/>
        </w:rPr>
        <w:t xml:space="preserve">Antonio </w:t>
      </w:r>
      <w:proofErr w:type="spellStart"/>
      <w:r w:rsidRPr="00EF291B">
        <w:rPr>
          <w:rFonts w:ascii="Book Antiqua" w:eastAsia="Book Antiqua" w:hAnsi="Book Antiqua" w:cs="Book Antiqua"/>
          <w:b/>
          <w:bCs/>
          <w:sz w:val="24"/>
          <w:szCs w:val="24"/>
          <w:lang w:val="en-GB"/>
        </w:rPr>
        <w:t>Solazzo</w:t>
      </w:r>
      <w:proofErr w:type="spellEnd"/>
      <w:r w:rsidRPr="00EF291B">
        <w:rPr>
          <w:rFonts w:ascii="Book Antiqua" w:eastAsia="Book Antiqua" w:hAnsi="Book Antiqua" w:cs="Book Antiqua"/>
          <w:b/>
          <w:bCs/>
          <w:sz w:val="24"/>
          <w:szCs w:val="24"/>
          <w:lang w:val="en-GB"/>
        </w:rPr>
        <w:t>,</w:t>
      </w:r>
      <w:r w:rsidRPr="00EF291B">
        <w:rPr>
          <w:rFonts w:ascii="Book Antiqua" w:hAnsi="Book Antiqua" w:cs="Book Antiqua" w:hint="eastAsia"/>
          <w:b/>
          <w:bCs/>
          <w:sz w:val="24"/>
          <w:szCs w:val="24"/>
          <w:lang w:val="en-GB" w:eastAsia="zh-CN"/>
        </w:rPr>
        <w:t xml:space="preserve"> </w:t>
      </w:r>
      <w:r w:rsidR="24DFC029" w:rsidRPr="00EF291B">
        <w:rPr>
          <w:rFonts w:ascii="Book Antiqua" w:eastAsia="Times New Roman" w:hAnsi="Book Antiqua"/>
          <w:sz w:val="24"/>
          <w:szCs w:val="24"/>
          <w:lang w:val="en-US"/>
        </w:rPr>
        <w:t xml:space="preserve">Department of Radiology, Federico II University, </w:t>
      </w:r>
      <w:r w:rsidRPr="00EF291B">
        <w:rPr>
          <w:rFonts w:ascii="Book Antiqua" w:eastAsia="Times New Roman" w:hAnsi="Book Antiqua"/>
          <w:sz w:val="24"/>
          <w:szCs w:val="24"/>
          <w:lang w:val="en-US"/>
        </w:rPr>
        <w:t>80131</w:t>
      </w:r>
      <w:r w:rsidRPr="00EF291B">
        <w:rPr>
          <w:rFonts w:ascii="Book Antiqua" w:hAnsi="Book Antiqua" w:hint="eastAsia"/>
          <w:sz w:val="24"/>
          <w:szCs w:val="24"/>
          <w:lang w:val="en-US" w:eastAsia="zh-CN"/>
        </w:rPr>
        <w:t xml:space="preserve"> </w:t>
      </w:r>
      <w:r w:rsidRPr="00EF291B">
        <w:rPr>
          <w:rFonts w:ascii="Book Antiqua" w:eastAsia="Times New Roman" w:hAnsi="Book Antiqua"/>
          <w:sz w:val="24"/>
          <w:szCs w:val="24"/>
          <w:lang w:val="en-US"/>
        </w:rPr>
        <w:t>Naples</w:t>
      </w:r>
      <w:r w:rsidRPr="00EF291B">
        <w:rPr>
          <w:rFonts w:ascii="Book Antiqua" w:hAnsi="Book Antiqua" w:hint="eastAsia"/>
          <w:sz w:val="24"/>
          <w:szCs w:val="24"/>
          <w:lang w:val="en-US" w:eastAsia="zh-CN"/>
        </w:rPr>
        <w:t>,</w:t>
      </w:r>
      <w:r w:rsidR="00754B88" w:rsidRPr="00EF291B">
        <w:rPr>
          <w:rFonts w:ascii="Book Antiqua" w:eastAsia="Times New Roman" w:hAnsi="Book Antiqua"/>
          <w:sz w:val="24"/>
          <w:szCs w:val="24"/>
          <w:lang w:val="en-US"/>
        </w:rPr>
        <w:t xml:space="preserve"> </w:t>
      </w:r>
      <w:r w:rsidRPr="00EF291B">
        <w:rPr>
          <w:rFonts w:ascii="Book Antiqua" w:eastAsia="Times New Roman" w:hAnsi="Book Antiqua"/>
          <w:sz w:val="24"/>
          <w:szCs w:val="24"/>
          <w:lang w:val="en-US"/>
        </w:rPr>
        <w:t>Italy</w:t>
      </w:r>
    </w:p>
    <w:p w14:paraId="6E429D66" w14:textId="77777777" w:rsidR="00416EC5" w:rsidRPr="00EF291B" w:rsidRDefault="00416EC5" w:rsidP="006C1139">
      <w:pPr>
        <w:spacing w:after="0" w:line="360" w:lineRule="auto"/>
        <w:jc w:val="both"/>
        <w:rPr>
          <w:rFonts w:ascii="Book Antiqua" w:hAnsi="Book Antiqua"/>
          <w:sz w:val="24"/>
          <w:szCs w:val="24"/>
          <w:lang w:val="en-US" w:eastAsia="zh-CN"/>
        </w:rPr>
      </w:pPr>
    </w:p>
    <w:p w14:paraId="5D493B18" w14:textId="6F86D04C" w:rsidR="0428183F" w:rsidRPr="00EF291B" w:rsidRDefault="00416EC5" w:rsidP="006C1139">
      <w:pPr>
        <w:spacing w:after="0" w:line="360" w:lineRule="auto"/>
        <w:jc w:val="both"/>
        <w:rPr>
          <w:rFonts w:ascii="Book Antiqua" w:hAnsi="Book Antiqua"/>
          <w:sz w:val="24"/>
          <w:szCs w:val="24"/>
          <w:lang w:val="en-US" w:eastAsia="zh-CN"/>
        </w:rPr>
      </w:pPr>
      <w:r w:rsidRPr="00EF291B">
        <w:rPr>
          <w:rFonts w:ascii="Book Antiqua" w:eastAsia="Book Antiqua" w:hAnsi="Book Antiqua" w:cs="Book Antiqua"/>
          <w:b/>
          <w:bCs/>
          <w:sz w:val="24"/>
          <w:szCs w:val="24"/>
          <w:lang w:val="en-GB"/>
        </w:rPr>
        <w:t xml:space="preserve">Francesco </w:t>
      </w:r>
      <w:proofErr w:type="spellStart"/>
      <w:r w:rsidRPr="00EF291B">
        <w:rPr>
          <w:rFonts w:ascii="Book Antiqua" w:eastAsia="Book Antiqua" w:hAnsi="Book Antiqua" w:cs="Book Antiqua"/>
          <w:b/>
          <w:bCs/>
          <w:sz w:val="24"/>
          <w:szCs w:val="24"/>
          <w:lang w:val="en-GB"/>
        </w:rPr>
        <w:t>Lassandro</w:t>
      </w:r>
      <w:proofErr w:type="spellEnd"/>
      <w:r w:rsidRPr="00EF291B">
        <w:rPr>
          <w:rFonts w:ascii="Book Antiqua" w:hAnsi="Book Antiqua" w:cs="Book Antiqua" w:hint="eastAsia"/>
          <w:b/>
          <w:bCs/>
          <w:sz w:val="24"/>
          <w:szCs w:val="24"/>
          <w:lang w:val="en-GB" w:eastAsia="zh-CN"/>
        </w:rPr>
        <w:t>,</w:t>
      </w:r>
      <w:r w:rsidR="24DFC029" w:rsidRPr="00EF291B">
        <w:rPr>
          <w:rFonts w:ascii="Book Antiqua" w:eastAsia="Times New Roman" w:hAnsi="Book Antiqua"/>
          <w:sz w:val="24"/>
          <w:szCs w:val="24"/>
          <w:lang w:val="en-US"/>
        </w:rPr>
        <w:t xml:space="preserve"> Department of Radiology, </w:t>
      </w:r>
      <w:proofErr w:type="spellStart"/>
      <w:r w:rsidR="24DFC029" w:rsidRPr="00EF291B">
        <w:rPr>
          <w:rFonts w:ascii="Book Antiqua" w:eastAsia="Times New Roman" w:hAnsi="Book Antiqua"/>
          <w:sz w:val="24"/>
          <w:szCs w:val="24"/>
          <w:lang w:val="en-US"/>
        </w:rPr>
        <w:t>Monaldi</w:t>
      </w:r>
      <w:proofErr w:type="spellEnd"/>
      <w:r w:rsidR="24DFC029" w:rsidRPr="00EF291B">
        <w:rPr>
          <w:rFonts w:ascii="Book Antiqua" w:eastAsia="Times New Roman" w:hAnsi="Book Antiqua"/>
          <w:sz w:val="24"/>
          <w:szCs w:val="24"/>
          <w:lang w:val="en-US"/>
        </w:rPr>
        <w:t xml:space="preserve"> Hospital, </w:t>
      </w:r>
      <w:r w:rsidRPr="00EF291B">
        <w:rPr>
          <w:rFonts w:ascii="Book Antiqua" w:eastAsia="Times New Roman" w:hAnsi="Book Antiqua"/>
          <w:sz w:val="24"/>
          <w:szCs w:val="24"/>
          <w:lang w:val="en-US"/>
        </w:rPr>
        <w:t>80131</w:t>
      </w:r>
      <w:r w:rsidRPr="00EF291B">
        <w:rPr>
          <w:rFonts w:ascii="Book Antiqua" w:hAnsi="Book Antiqua" w:hint="eastAsia"/>
          <w:sz w:val="24"/>
          <w:szCs w:val="24"/>
          <w:lang w:val="en-US" w:eastAsia="zh-CN"/>
        </w:rPr>
        <w:t xml:space="preserve"> </w:t>
      </w:r>
      <w:r w:rsidRPr="00EF291B">
        <w:rPr>
          <w:rFonts w:ascii="Book Antiqua" w:eastAsia="Times New Roman" w:hAnsi="Book Antiqua"/>
          <w:sz w:val="24"/>
          <w:szCs w:val="24"/>
          <w:lang w:val="en-US"/>
        </w:rPr>
        <w:t>Naples, Italy</w:t>
      </w:r>
    </w:p>
    <w:p w14:paraId="21F1D52B" w14:textId="77777777" w:rsidR="00416EC5" w:rsidRPr="00EF291B" w:rsidRDefault="00416EC5" w:rsidP="006C1139">
      <w:pPr>
        <w:spacing w:after="0" w:line="360" w:lineRule="auto"/>
        <w:jc w:val="both"/>
        <w:rPr>
          <w:rFonts w:ascii="Book Antiqua" w:hAnsi="Book Antiqua"/>
          <w:sz w:val="24"/>
          <w:szCs w:val="24"/>
          <w:lang w:val="en-US" w:eastAsia="zh-CN"/>
        </w:rPr>
      </w:pPr>
    </w:p>
    <w:p w14:paraId="506925B2" w14:textId="2EAEE88F" w:rsidR="0428183F" w:rsidRPr="00EF291B" w:rsidRDefault="00416EC5" w:rsidP="006C1139">
      <w:pPr>
        <w:spacing w:after="0" w:line="360" w:lineRule="auto"/>
        <w:jc w:val="both"/>
        <w:rPr>
          <w:rFonts w:ascii="Book Antiqua" w:hAnsi="Book Antiqua"/>
          <w:b/>
          <w:sz w:val="24"/>
        </w:rPr>
      </w:pPr>
      <w:r w:rsidRPr="00EF291B">
        <w:rPr>
          <w:rFonts w:ascii="Book Antiqua" w:hAnsi="Book Antiqua"/>
          <w:b/>
          <w:sz w:val="24"/>
        </w:rPr>
        <w:t>Author contributions:</w:t>
      </w:r>
      <w:r w:rsidRPr="00EF291B">
        <w:rPr>
          <w:rFonts w:ascii="Book Antiqua" w:hAnsi="Book Antiqua" w:hint="eastAsia"/>
          <w:b/>
          <w:sz w:val="24"/>
          <w:lang w:eastAsia="zh-CN"/>
        </w:rPr>
        <w:t xml:space="preserve"> </w:t>
      </w:r>
      <w:proofErr w:type="spellStart"/>
      <w:r w:rsidR="24DFC029" w:rsidRPr="00EF291B">
        <w:rPr>
          <w:rFonts w:ascii="Book Antiqua" w:eastAsia="Book Antiqua" w:hAnsi="Book Antiqua" w:cs="Book Antiqua"/>
          <w:sz w:val="24"/>
          <w:szCs w:val="24"/>
          <w:lang w:val="en-US"/>
        </w:rPr>
        <w:t>So</w:t>
      </w:r>
      <w:r w:rsidRPr="00EF291B">
        <w:rPr>
          <w:rFonts w:ascii="Book Antiqua" w:eastAsia="Book Antiqua" w:hAnsi="Book Antiqua" w:cs="Book Antiqua"/>
          <w:sz w:val="24"/>
          <w:szCs w:val="24"/>
          <w:lang w:val="en-US"/>
        </w:rPr>
        <w:t>lazzo</w:t>
      </w:r>
      <w:proofErr w:type="spellEnd"/>
      <w:r w:rsidRPr="00EF291B">
        <w:rPr>
          <w:rFonts w:ascii="Book Antiqua" w:eastAsia="Book Antiqua" w:hAnsi="Book Antiqua" w:cs="Book Antiqua"/>
          <w:sz w:val="24"/>
          <w:szCs w:val="24"/>
          <w:lang w:val="en-US"/>
        </w:rPr>
        <w:t xml:space="preserve"> A and </w:t>
      </w:r>
      <w:proofErr w:type="spellStart"/>
      <w:r w:rsidRPr="00EF291B">
        <w:rPr>
          <w:rFonts w:ascii="Book Antiqua" w:eastAsia="Book Antiqua" w:hAnsi="Book Antiqua" w:cs="Book Antiqua"/>
          <w:sz w:val="24"/>
          <w:szCs w:val="24"/>
          <w:lang w:val="en-US"/>
        </w:rPr>
        <w:t>Lassandro</w:t>
      </w:r>
      <w:proofErr w:type="spellEnd"/>
      <w:r w:rsidRPr="00EF291B">
        <w:rPr>
          <w:rFonts w:ascii="Book Antiqua" w:eastAsia="Book Antiqua" w:hAnsi="Book Antiqua" w:cs="Book Antiqua"/>
          <w:sz w:val="24"/>
          <w:szCs w:val="24"/>
          <w:lang w:val="en-US"/>
        </w:rPr>
        <w:t xml:space="preserve"> G</w:t>
      </w:r>
      <w:r w:rsidR="24DFC029" w:rsidRPr="00EF291B">
        <w:rPr>
          <w:rFonts w:ascii="Book Antiqua" w:eastAsia="Book Antiqua" w:hAnsi="Book Antiqua" w:cs="Book Antiqua"/>
          <w:sz w:val="24"/>
          <w:szCs w:val="24"/>
          <w:lang w:val="en-US"/>
        </w:rPr>
        <w:t xml:space="preserve"> analyzed and interpreted the data and drafted the article</w:t>
      </w:r>
      <w:r w:rsidRPr="00EF291B">
        <w:rPr>
          <w:rFonts w:ascii="Book Antiqua" w:hAnsi="Book Antiqua" w:cs="Book Antiqua" w:hint="eastAsia"/>
          <w:sz w:val="24"/>
          <w:szCs w:val="24"/>
          <w:lang w:val="en-US" w:eastAsia="zh-CN"/>
        </w:rPr>
        <w:t>;</w:t>
      </w:r>
      <w:r w:rsidRPr="00EF291B">
        <w:rPr>
          <w:rFonts w:ascii="Book Antiqua" w:eastAsia="Book Antiqua" w:hAnsi="Book Antiqua" w:cs="Book Antiqua"/>
          <w:sz w:val="24"/>
          <w:szCs w:val="24"/>
          <w:lang w:val="en-US"/>
        </w:rPr>
        <w:t xml:space="preserve"> </w:t>
      </w:r>
      <w:proofErr w:type="spellStart"/>
      <w:r w:rsidRPr="00EF291B">
        <w:rPr>
          <w:rFonts w:ascii="Book Antiqua" w:eastAsia="Book Antiqua" w:hAnsi="Book Antiqua" w:cs="Book Antiqua"/>
          <w:sz w:val="24"/>
          <w:szCs w:val="24"/>
          <w:lang w:val="en-US"/>
        </w:rPr>
        <w:t>Lassandro</w:t>
      </w:r>
      <w:proofErr w:type="spellEnd"/>
      <w:r w:rsidRPr="00EF291B">
        <w:rPr>
          <w:rFonts w:ascii="Book Antiqua" w:eastAsia="Book Antiqua" w:hAnsi="Book Antiqua" w:cs="Book Antiqua"/>
          <w:sz w:val="24"/>
          <w:szCs w:val="24"/>
          <w:lang w:val="en-US"/>
        </w:rPr>
        <w:t xml:space="preserve"> F</w:t>
      </w:r>
      <w:r w:rsidR="24DFC029" w:rsidRPr="00EF291B">
        <w:rPr>
          <w:rFonts w:ascii="Book Antiqua" w:eastAsia="Book Antiqua" w:hAnsi="Book Antiqua" w:cs="Book Antiqua"/>
          <w:sz w:val="24"/>
          <w:szCs w:val="24"/>
          <w:lang w:val="en-US"/>
        </w:rPr>
        <w:t xml:space="preserve"> designed the study, acquired data and critically revised the article</w:t>
      </w:r>
      <w:r w:rsidRPr="00EF291B">
        <w:rPr>
          <w:rFonts w:ascii="Book Antiqua" w:hAnsi="Book Antiqua" w:cs="Book Antiqua" w:hint="eastAsia"/>
          <w:sz w:val="24"/>
          <w:szCs w:val="24"/>
          <w:lang w:val="en-US" w:eastAsia="zh-CN"/>
        </w:rPr>
        <w:t>;</w:t>
      </w:r>
      <w:r w:rsidR="24DFC029" w:rsidRPr="00EF291B">
        <w:rPr>
          <w:rFonts w:ascii="Book Antiqua" w:eastAsia="Book Antiqua" w:hAnsi="Book Antiqua" w:cs="Book Antiqua"/>
          <w:sz w:val="24"/>
          <w:szCs w:val="24"/>
          <w:lang w:val="en-US"/>
        </w:rPr>
        <w:t xml:space="preserve"> </w:t>
      </w:r>
      <w:r w:rsidRPr="00EF291B">
        <w:rPr>
          <w:rFonts w:ascii="Book Antiqua" w:eastAsia="Book Antiqua" w:hAnsi="Book Antiqua" w:cs="Book Antiqua"/>
          <w:sz w:val="24"/>
          <w:szCs w:val="24"/>
          <w:lang w:val="en-US"/>
        </w:rPr>
        <w:t>a</w:t>
      </w:r>
      <w:r w:rsidR="0428183F" w:rsidRPr="00EF291B">
        <w:rPr>
          <w:rFonts w:ascii="Book Antiqua" w:eastAsia="Book Antiqua" w:hAnsi="Book Antiqua" w:cs="Book Antiqua"/>
          <w:sz w:val="24"/>
          <w:szCs w:val="24"/>
          <w:lang w:val="en-US"/>
        </w:rPr>
        <w:t>ll the authors approved the version for publication.</w:t>
      </w:r>
    </w:p>
    <w:p w14:paraId="5D4112A8" w14:textId="0D253400" w:rsidR="0428183F" w:rsidRPr="00EF291B" w:rsidRDefault="0428183F" w:rsidP="006C1139">
      <w:pPr>
        <w:spacing w:after="0" w:line="360" w:lineRule="auto"/>
        <w:jc w:val="both"/>
        <w:rPr>
          <w:rFonts w:ascii="Book Antiqua" w:hAnsi="Book Antiqua"/>
          <w:sz w:val="24"/>
          <w:szCs w:val="24"/>
        </w:rPr>
      </w:pPr>
      <w:r w:rsidRPr="00EF291B">
        <w:rPr>
          <w:rFonts w:ascii="Book Antiqua" w:eastAsia="Book Antiqua" w:hAnsi="Book Antiqua" w:cs="Book Antiqua"/>
          <w:b/>
          <w:bCs/>
          <w:sz w:val="24"/>
          <w:szCs w:val="24"/>
          <w:lang w:val="en-GB"/>
        </w:rPr>
        <w:t xml:space="preserve"> </w:t>
      </w:r>
    </w:p>
    <w:p w14:paraId="08330C9C" w14:textId="27A5B8E0" w:rsidR="0428183F" w:rsidRPr="00EF291B" w:rsidRDefault="00416EC5" w:rsidP="006C1139">
      <w:pPr>
        <w:spacing w:after="0" w:line="360" w:lineRule="auto"/>
        <w:jc w:val="both"/>
        <w:rPr>
          <w:rFonts w:ascii="Book Antiqua" w:hAnsi="Book Antiqua"/>
          <w:sz w:val="24"/>
          <w:szCs w:val="24"/>
        </w:rPr>
      </w:pPr>
      <w:bookmarkStart w:id="6" w:name="OLE_LINK75"/>
      <w:bookmarkStart w:id="7" w:name="OLE_LINK76"/>
      <w:bookmarkStart w:id="8" w:name="OLE_LINK97"/>
      <w:bookmarkStart w:id="9" w:name="OLE_LINK119"/>
      <w:bookmarkStart w:id="10" w:name="OLE_LINK240"/>
      <w:bookmarkStart w:id="11" w:name="OLE_LINK241"/>
      <w:bookmarkStart w:id="12" w:name="OLE_LINK243"/>
      <w:bookmarkStart w:id="13" w:name="OLE_LINK153"/>
      <w:bookmarkStart w:id="14" w:name="OLE_LINK154"/>
      <w:bookmarkStart w:id="15" w:name="OLE_LINK155"/>
      <w:bookmarkStart w:id="16" w:name="OLE_LINK156"/>
      <w:bookmarkStart w:id="17" w:name="OLE_LINK189"/>
      <w:bookmarkStart w:id="18" w:name="OLE_LINK193"/>
      <w:r w:rsidRPr="00EF291B">
        <w:rPr>
          <w:rFonts w:ascii="Book Antiqua" w:hAnsi="Book Antiqua"/>
          <w:b/>
          <w:sz w:val="24"/>
        </w:rPr>
        <w:t>Institutional review board statement</w:t>
      </w:r>
      <w:bookmarkEnd w:id="6"/>
      <w:bookmarkEnd w:id="7"/>
      <w:bookmarkEnd w:id="8"/>
      <w:bookmarkEnd w:id="9"/>
      <w:bookmarkEnd w:id="10"/>
      <w:bookmarkEnd w:id="11"/>
      <w:bookmarkEnd w:id="12"/>
      <w:r w:rsidRPr="00EF291B">
        <w:rPr>
          <w:rFonts w:ascii="Book Antiqua" w:hAnsi="Book Antiqua"/>
          <w:b/>
          <w:sz w:val="24"/>
        </w:rPr>
        <w:t>:</w:t>
      </w:r>
      <w:bookmarkEnd w:id="13"/>
      <w:bookmarkEnd w:id="14"/>
      <w:bookmarkEnd w:id="15"/>
      <w:bookmarkEnd w:id="16"/>
      <w:bookmarkEnd w:id="17"/>
      <w:bookmarkEnd w:id="18"/>
      <w:r w:rsidRPr="00EF291B">
        <w:rPr>
          <w:rFonts w:ascii="Book Antiqua" w:hAnsi="Book Antiqua" w:hint="eastAsia"/>
          <w:b/>
          <w:sz w:val="24"/>
          <w:lang w:eastAsia="zh-CN"/>
        </w:rPr>
        <w:t xml:space="preserve"> </w:t>
      </w:r>
      <w:r w:rsidR="24DFC029" w:rsidRPr="00EF291B">
        <w:rPr>
          <w:rFonts w:ascii="Book Antiqua" w:eastAsia="Times New Roman" w:hAnsi="Book Antiqua"/>
          <w:sz w:val="24"/>
          <w:szCs w:val="24"/>
          <w:lang w:val="en-US"/>
        </w:rPr>
        <w:t>Approved by ethical commit</w:t>
      </w:r>
      <w:r w:rsidRPr="00EF291B">
        <w:rPr>
          <w:rFonts w:ascii="Book Antiqua" w:eastAsia="Times New Roman" w:hAnsi="Book Antiqua"/>
          <w:sz w:val="24"/>
          <w:szCs w:val="24"/>
          <w:lang w:val="en-US"/>
        </w:rPr>
        <w:t>tee of SUN-</w:t>
      </w:r>
      <w:proofErr w:type="spellStart"/>
      <w:r w:rsidRPr="00EF291B">
        <w:rPr>
          <w:rFonts w:ascii="Book Antiqua" w:eastAsia="Times New Roman" w:hAnsi="Book Antiqua"/>
          <w:sz w:val="24"/>
          <w:szCs w:val="24"/>
          <w:lang w:val="en-US"/>
        </w:rPr>
        <w:t>Monaldi</w:t>
      </w:r>
      <w:proofErr w:type="spellEnd"/>
      <w:r w:rsidRPr="00EF291B">
        <w:rPr>
          <w:rFonts w:ascii="Book Antiqua" w:eastAsia="Times New Roman" w:hAnsi="Book Antiqua"/>
          <w:sz w:val="24"/>
          <w:szCs w:val="24"/>
          <w:lang w:val="en-US"/>
        </w:rPr>
        <w:t xml:space="preserve"> n.940 August</w:t>
      </w:r>
      <w:r w:rsidRPr="00EF291B">
        <w:rPr>
          <w:rFonts w:ascii="Book Antiqua" w:hAnsi="Book Antiqua" w:hint="eastAsia"/>
          <w:sz w:val="24"/>
          <w:szCs w:val="24"/>
          <w:lang w:val="en-US" w:eastAsia="zh-CN"/>
        </w:rPr>
        <w:t xml:space="preserve"> </w:t>
      </w:r>
      <w:r w:rsidR="24DFC029" w:rsidRPr="00EF291B">
        <w:rPr>
          <w:rFonts w:ascii="Book Antiqua" w:eastAsia="Times New Roman" w:hAnsi="Book Antiqua"/>
          <w:sz w:val="24"/>
          <w:szCs w:val="24"/>
          <w:lang w:val="en-US"/>
        </w:rPr>
        <w:t>2</w:t>
      </w:r>
      <w:r w:rsidRPr="00EF291B">
        <w:rPr>
          <w:rFonts w:ascii="Book Antiqua" w:hAnsi="Book Antiqua" w:hint="eastAsia"/>
          <w:sz w:val="24"/>
          <w:szCs w:val="24"/>
          <w:lang w:val="en-US" w:eastAsia="zh-CN"/>
        </w:rPr>
        <w:t>,</w:t>
      </w:r>
      <w:r w:rsidR="24DFC029" w:rsidRPr="00EF291B">
        <w:rPr>
          <w:rFonts w:ascii="Book Antiqua" w:eastAsia="Times New Roman" w:hAnsi="Book Antiqua"/>
          <w:sz w:val="24"/>
          <w:szCs w:val="24"/>
          <w:lang w:val="en-US"/>
        </w:rPr>
        <w:t xml:space="preserve"> 2016.</w:t>
      </w:r>
    </w:p>
    <w:p w14:paraId="7237B7BF" w14:textId="5FF3458A" w:rsidR="0428183F" w:rsidRPr="00EF291B" w:rsidRDefault="0428183F" w:rsidP="006C1139">
      <w:pPr>
        <w:spacing w:after="0" w:line="360" w:lineRule="auto"/>
        <w:jc w:val="both"/>
        <w:rPr>
          <w:rFonts w:ascii="Book Antiqua" w:hAnsi="Book Antiqua"/>
          <w:sz w:val="24"/>
          <w:szCs w:val="24"/>
        </w:rPr>
      </w:pPr>
      <w:r w:rsidRPr="00EF291B">
        <w:rPr>
          <w:rFonts w:ascii="Book Antiqua" w:eastAsia="Book Antiqua" w:hAnsi="Book Antiqua" w:cs="Book Antiqua"/>
          <w:b/>
          <w:bCs/>
          <w:sz w:val="24"/>
          <w:szCs w:val="24"/>
          <w:lang w:val="en-US"/>
        </w:rPr>
        <w:t xml:space="preserve"> </w:t>
      </w:r>
    </w:p>
    <w:p w14:paraId="00060BC8" w14:textId="02C59D28" w:rsidR="0428183F" w:rsidRPr="00EF291B" w:rsidRDefault="00B44B1E" w:rsidP="006C1139">
      <w:pPr>
        <w:spacing w:after="0" w:line="360" w:lineRule="auto"/>
        <w:jc w:val="both"/>
        <w:rPr>
          <w:rFonts w:ascii="Book Antiqua" w:hAnsi="Book Antiqua"/>
          <w:b/>
          <w:sz w:val="24"/>
        </w:rPr>
      </w:pPr>
      <w:bookmarkStart w:id="19" w:name="OLE_LINK73"/>
      <w:bookmarkStart w:id="20" w:name="OLE_LINK74"/>
      <w:bookmarkStart w:id="21" w:name="OLE_LINK96"/>
      <w:bookmarkStart w:id="22" w:name="OLE_LINK190"/>
      <w:bookmarkStart w:id="23" w:name="OLE_LINK191"/>
      <w:bookmarkStart w:id="24" w:name="OLE_LINK192"/>
      <w:bookmarkStart w:id="25" w:name="OLE_LINK194"/>
      <w:bookmarkStart w:id="26" w:name="OLE_LINK197"/>
      <w:bookmarkStart w:id="27" w:name="OLE_LINK198"/>
      <w:bookmarkStart w:id="28" w:name="OLE_LINK234"/>
      <w:bookmarkStart w:id="29" w:name="OLE_LINK235"/>
      <w:bookmarkStart w:id="30" w:name="OLE_LINK236"/>
      <w:r w:rsidRPr="00EF291B">
        <w:rPr>
          <w:rFonts w:ascii="Book Antiqua" w:hAnsi="Book Antiqua"/>
          <w:b/>
          <w:sz w:val="24"/>
        </w:rPr>
        <w:t>Informed consent statement</w:t>
      </w:r>
      <w:bookmarkEnd w:id="19"/>
      <w:bookmarkEnd w:id="20"/>
      <w:bookmarkEnd w:id="21"/>
      <w:bookmarkEnd w:id="22"/>
      <w:bookmarkEnd w:id="23"/>
      <w:bookmarkEnd w:id="24"/>
      <w:bookmarkEnd w:id="25"/>
      <w:bookmarkEnd w:id="26"/>
      <w:bookmarkEnd w:id="27"/>
      <w:bookmarkEnd w:id="28"/>
      <w:bookmarkEnd w:id="29"/>
      <w:bookmarkEnd w:id="30"/>
      <w:r w:rsidRPr="00EF291B">
        <w:rPr>
          <w:rFonts w:ascii="Book Antiqua" w:hAnsi="Book Antiqua"/>
          <w:b/>
          <w:sz w:val="24"/>
        </w:rPr>
        <w:t>:</w:t>
      </w:r>
      <w:r w:rsidRPr="00EF291B">
        <w:rPr>
          <w:rFonts w:ascii="Book Antiqua" w:hAnsi="Book Antiqua" w:hint="eastAsia"/>
          <w:b/>
          <w:sz w:val="24"/>
          <w:lang w:eastAsia="zh-CN"/>
        </w:rPr>
        <w:t xml:space="preserve"> </w:t>
      </w:r>
      <w:r w:rsidR="0428183F" w:rsidRPr="00EF291B">
        <w:rPr>
          <w:rFonts w:ascii="Book Antiqua" w:eastAsia="Times New Roman" w:hAnsi="Book Antiqua"/>
          <w:sz w:val="24"/>
          <w:szCs w:val="24"/>
          <w:lang w:val="en-US"/>
        </w:rPr>
        <w:t>Participants informed consent was not obtained to be enrolled in this study, but data are anonymized and risk of identification is low.</w:t>
      </w:r>
    </w:p>
    <w:p w14:paraId="76AF940E" w14:textId="5EB21749" w:rsidR="0428183F" w:rsidRPr="00EF291B" w:rsidRDefault="0428183F" w:rsidP="006C1139">
      <w:pPr>
        <w:spacing w:after="0" w:line="360" w:lineRule="auto"/>
        <w:jc w:val="both"/>
        <w:rPr>
          <w:rFonts w:ascii="Book Antiqua" w:hAnsi="Book Antiqua"/>
          <w:sz w:val="24"/>
          <w:szCs w:val="24"/>
        </w:rPr>
      </w:pPr>
      <w:r w:rsidRPr="00EF291B">
        <w:rPr>
          <w:rFonts w:ascii="Book Antiqua" w:eastAsia="Book Antiqua" w:hAnsi="Book Antiqua" w:cs="Book Antiqua"/>
          <w:b/>
          <w:bCs/>
          <w:sz w:val="24"/>
          <w:szCs w:val="24"/>
          <w:lang w:val="en-US"/>
        </w:rPr>
        <w:t xml:space="preserve"> </w:t>
      </w:r>
    </w:p>
    <w:p w14:paraId="46B0997A" w14:textId="1563E10B" w:rsidR="0428183F" w:rsidRPr="00EF291B" w:rsidRDefault="00B44B1E" w:rsidP="006C1139">
      <w:pPr>
        <w:spacing w:after="0" w:line="360" w:lineRule="auto"/>
        <w:jc w:val="both"/>
        <w:rPr>
          <w:rFonts w:ascii="Book Antiqua" w:hAnsi="Book Antiqua"/>
          <w:sz w:val="24"/>
          <w:szCs w:val="24"/>
        </w:rPr>
      </w:pPr>
      <w:bookmarkStart w:id="31" w:name="OLE_LINK71"/>
      <w:bookmarkStart w:id="32" w:name="OLE_LINK72"/>
      <w:bookmarkStart w:id="33" w:name="OLE_LINK199"/>
      <w:bookmarkStart w:id="34" w:name="OLE_LINK201"/>
      <w:bookmarkStart w:id="35" w:name="OLE_LINK202"/>
      <w:bookmarkStart w:id="36" w:name="OLE_LINK203"/>
      <w:bookmarkStart w:id="37" w:name="OLE_LINK204"/>
      <w:bookmarkStart w:id="38" w:name="OLE_LINK205"/>
      <w:bookmarkStart w:id="39" w:name="OLE_LINK206"/>
      <w:bookmarkStart w:id="40" w:name="OLE_LINK207"/>
      <w:bookmarkStart w:id="41" w:name="OLE_LINK228"/>
      <w:bookmarkStart w:id="42" w:name="OLE_LINK232"/>
      <w:bookmarkStart w:id="43" w:name="OLE_LINK233"/>
      <w:r w:rsidRPr="00EF291B">
        <w:rPr>
          <w:rFonts w:ascii="Book Antiqua" w:hAnsi="Book Antiqua"/>
          <w:b/>
          <w:sz w:val="24"/>
        </w:rPr>
        <w:t xml:space="preserve">Conflict-of-interest </w:t>
      </w:r>
      <w:bookmarkStart w:id="44" w:name="OLE_LINK24"/>
      <w:bookmarkStart w:id="45" w:name="OLE_LINK25"/>
      <w:r w:rsidRPr="00EF291B">
        <w:rPr>
          <w:rFonts w:ascii="Book Antiqua" w:hAnsi="Book Antiqua"/>
          <w:b/>
          <w:sz w:val="24"/>
        </w:rPr>
        <w:t>statement</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EF291B">
        <w:rPr>
          <w:rFonts w:ascii="Book Antiqua" w:hAnsi="Book Antiqua"/>
          <w:b/>
          <w:sz w:val="24"/>
        </w:rPr>
        <w:t>:</w:t>
      </w:r>
      <w:r w:rsidRPr="00EF291B">
        <w:rPr>
          <w:rFonts w:ascii="Book Antiqua" w:hAnsi="Book Antiqua" w:hint="eastAsia"/>
          <w:b/>
          <w:sz w:val="24"/>
          <w:lang w:eastAsia="zh-CN"/>
        </w:rPr>
        <w:t xml:space="preserve"> </w:t>
      </w:r>
      <w:r w:rsidR="0428183F" w:rsidRPr="00EF291B">
        <w:rPr>
          <w:rFonts w:ascii="Book Antiqua" w:eastAsia="Times New Roman" w:hAnsi="Book Antiqua"/>
          <w:sz w:val="24"/>
          <w:szCs w:val="24"/>
          <w:lang w:val="en-US"/>
        </w:rPr>
        <w:t xml:space="preserve">All </w:t>
      </w:r>
      <w:r w:rsidRPr="00EF291B">
        <w:rPr>
          <w:rFonts w:ascii="Book Antiqua" w:hAnsi="Book Antiqua" w:hint="eastAsia"/>
          <w:sz w:val="24"/>
          <w:szCs w:val="24"/>
          <w:lang w:val="en-US" w:eastAsia="zh-CN"/>
        </w:rPr>
        <w:t xml:space="preserve">the </w:t>
      </w:r>
      <w:r w:rsidR="0428183F" w:rsidRPr="00EF291B">
        <w:rPr>
          <w:rFonts w:ascii="Book Antiqua" w:eastAsia="Times New Roman" w:hAnsi="Book Antiqua"/>
          <w:sz w:val="24"/>
          <w:szCs w:val="24"/>
          <w:lang w:val="en-US"/>
        </w:rPr>
        <w:t>authors have no conflict of interests.</w:t>
      </w:r>
    </w:p>
    <w:p w14:paraId="51840EC6" w14:textId="4D3BA494" w:rsidR="0428183F" w:rsidRPr="00EF291B" w:rsidRDefault="0428183F" w:rsidP="006C1139">
      <w:pPr>
        <w:spacing w:after="0" w:line="360" w:lineRule="auto"/>
        <w:jc w:val="both"/>
        <w:rPr>
          <w:rFonts w:ascii="Book Antiqua" w:hAnsi="Book Antiqua"/>
          <w:sz w:val="24"/>
          <w:szCs w:val="24"/>
        </w:rPr>
      </w:pPr>
      <w:r w:rsidRPr="00EF291B">
        <w:rPr>
          <w:rFonts w:ascii="Book Antiqua" w:eastAsia="Book Antiqua" w:hAnsi="Book Antiqua" w:cs="Book Antiqua"/>
          <w:sz w:val="24"/>
          <w:szCs w:val="24"/>
          <w:lang w:val="en-US"/>
        </w:rPr>
        <w:lastRenderedPageBreak/>
        <w:t xml:space="preserve"> </w:t>
      </w:r>
    </w:p>
    <w:p w14:paraId="69B7556B" w14:textId="5D268A9F" w:rsidR="0428183F" w:rsidRPr="00EF291B" w:rsidRDefault="00B44B1E" w:rsidP="006C1139">
      <w:pPr>
        <w:spacing w:after="0" w:line="360" w:lineRule="auto"/>
        <w:jc w:val="both"/>
        <w:rPr>
          <w:rFonts w:ascii="Book Antiqua" w:hAnsi="Book Antiqua"/>
          <w:sz w:val="24"/>
          <w:szCs w:val="24"/>
          <w:lang w:val="en-US" w:eastAsia="zh-CN"/>
        </w:rPr>
      </w:pPr>
      <w:bookmarkStart w:id="46" w:name="OLE_LINK69"/>
      <w:bookmarkStart w:id="47" w:name="OLE_LINK70"/>
      <w:bookmarkStart w:id="48" w:name="OLE_LINK95"/>
      <w:bookmarkStart w:id="49" w:name="OLE_LINK128"/>
      <w:bookmarkStart w:id="50" w:name="OLE_LINK182"/>
      <w:bookmarkStart w:id="51" w:name="OLE_LINK183"/>
      <w:bookmarkStart w:id="52" w:name="OLE_LINK237"/>
      <w:bookmarkStart w:id="53" w:name="OLE_LINK238"/>
      <w:bookmarkStart w:id="54" w:name="OLE_LINK239"/>
      <w:r w:rsidRPr="00EF291B">
        <w:rPr>
          <w:rFonts w:ascii="Book Antiqua" w:hAnsi="Book Antiqua"/>
          <w:b/>
          <w:sz w:val="24"/>
        </w:rPr>
        <w:t>Data sharing statement</w:t>
      </w:r>
      <w:bookmarkEnd w:id="46"/>
      <w:bookmarkEnd w:id="47"/>
      <w:bookmarkEnd w:id="48"/>
      <w:bookmarkEnd w:id="49"/>
      <w:bookmarkEnd w:id="50"/>
      <w:bookmarkEnd w:id="51"/>
      <w:bookmarkEnd w:id="52"/>
      <w:bookmarkEnd w:id="53"/>
      <w:bookmarkEnd w:id="54"/>
      <w:r w:rsidRPr="00EF291B">
        <w:rPr>
          <w:rFonts w:ascii="Book Antiqua" w:hAnsi="Book Antiqua"/>
          <w:b/>
          <w:sz w:val="24"/>
        </w:rPr>
        <w:t>:</w:t>
      </w:r>
      <w:r w:rsidRPr="00EF291B">
        <w:rPr>
          <w:rFonts w:ascii="Book Antiqua" w:hAnsi="Book Antiqua" w:hint="eastAsia"/>
          <w:b/>
          <w:sz w:val="24"/>
          <w:lang w:eastAsia="zh-CN"/>
        </w:rPr>
        <w:t xml:space="preserve"> </w:t>
      </w:r>
      <w:r w:rsidR="0428183F" w:rsidRPr="00EF291B">
        <w:rPr>
          <w:rFonts w:ascii="Book Antiqua" w:eastAsia="Times New Roman" w:hAnsi="Book Antiqua"/>
          <w:sz w:val="24"/>
          <w:szCs w:val="24"/>
          <w:lang w:val="en-US"/>
        </w:rPr>
        <w:t>No addition data are available</w:t>
      </w:r>
      <w:r w:rsidRPr="00EF291B">
        <w:rPr>
          <w:rFonts w:ascii="Book Antiqua" w:hAnsi="Book Antiqua" w:hint="eastAsia"/>
          <w:sz w:val="24"/>
          <w:szCs w:val="24"/>
          <w:lang w:val="en-US" w:eastAsia="zh-CN"/>
        </w:rPr>
        <w:t>.</w:t>
      </w:r>
    </w:p>
    <w:p w14:paraId="38CAF505" w14:textId="77777777" w:rsidR="00B44B1E" w:rsidRPr="00EF291B" w:rsidRDefault="00B44B1E" w:rsidP="006C1139">
      <w:pPr>
        <w:spacing w:after="0" w:line="360" w:lineRule="auto"/>
        <w:jc w:val="both"/>
        <w:rPr>
          <w:rFonts w:ascii="Book Antiqua" w:hAnsi="Book Antiqua"/>
          <w:sz w:val="24"/>
          <w:szCs w:val="24"/>
          <w:lang w:val="en-US" w:eastAsia="zh-CN"/>
        </w:rPr>
      </w:pPr>
    </w:p>
    <w:p w14:paraId="139E20E4" w14:textId="77777777" w:rsidR="00B44B1E" w:rsidRPr="00EF291B" w:rsidRDefault="00B44B1E" w:rsidP="006C1139">
      <w:pPr>
        <w:spacing w:after="0" w:line="360" w:lineRule="auto"/>
        <w:jc w:val="both"/>
        <w:rPr>
          <w:rFonts w:ascii="Book Antiqua" w:hAnsi="Book Antiqua"/>
          <w:sz w:val="24"/>
        </w:rPr>
      </w:pPr>
      <w:bookmarkStart w:id="55" w:name="OLE_LINK507"/>
      <w:bookmarkStart w:id="56" w:name="OLE_LINK506"/>
      <w:bookmarkStart w:id="57" w:name="OLE_LINK496"/>
      <w:bookmarkStart w:id="58" w:name="OLE_LINK479"/>
      <w:r w:rsidRPr="00EF291B">
        <w:rPr>
          <w:rFonts w:ascii="Book Antiqua" w:hAnsi="Book Antiqua"/>
          <w:b/>
          <w:sz w:val="24"/>
        </w:rPr>
        <w:t xml:space="preserve">Open-Access: </w:t>
      </w:r>
      <w:bookmarkStart w:id="59" w:name="OLE_LINK295"/>
      <w:r w:rsidRPr="00EF291B">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5"/>
      <w:bookmarkEnd w:id="56"/>
      <w:bookmarkEnd w:id="57"/>
      <w:bookmarkEnd w:id="58"/>
      <w:bookmarkEnd w:id="59"/>
    </w:p>
    <w:p w14:paraId="2AA0CC61" w14:textId="77777777" w:rsidR="00B44B1E" w:rsidRPr="00EF291B" w:rsidRDefault="00B44B1E" w:rsidP="006C1139">
      <w:pPr>
        <w:spacing w:after="0" w:line="360" w:lineRule="auto"/>
        <w:jc w:val="both"/>
        <w:rPr>
          <w:rFonts w:ascii="Book Antiqua" w:hAnsi="Book Antiqua"/>
          <w:sz w:val="24"/>
          <w:szCs w:val="24"/>
          <w:lang w:eastAsia="zh-CN"/>
        </w:rPr>
      </w:pPr>
    </w:p>
    <w:p w14:paraId="3E2565F0" w14:textId="77777777" w:rsidR="006C1139" w:rsidRPr="00EF291B" w:rsidRDefault="006C1139" w:rsidP="006C1139">
      <w:pPr>
        <w:spacing w:after="0" w:line="360" w:lineRule="auto"/>
        <w:ind w:rightChars="50" w:right="110"/>
        <w:jc w:val="both"/>
        <w:rPr>
          <w:rFonts w:ascii="Book Antiqua" w:hAnsi="Book Antiqua"/>
          <w:sz w:val="24"/>
          <w:szCs w:val="24"/>
        </w:rPr>
      </w:pPr>
      <w:bookmarkStart w:id="60" w:name="OLE_LINK167"/>
      <w:bookmarkStart w:id="61" w:name="OLE_LINK168"/>
      <w:r w:rsidRPr="00EF291B">
        <w:rPr>
          <w:rFonts w:ascii="Book Antiqua" w:hAnsi="Book Antiqua"/>
          <w:b/>
          <w:sz w:val="24"/>
          <w:szCs w:val="24"/>
        </w:rPr>
        <w:t xml:space="preserve">Manuscript source: </w:t>
      </w:r>
      <w:r w:rsidRPr="00EF291B">
        <w:rPr>
          <w:rFonts w:ascii="Book Antiqua" w:hAnsi="Book Antiqua"/>
          <w:sz w:val="24"/>
          <w:szCs w:val="24"/>
        </w:rPr>
        <w:t>Invited manuscript</w:t>
      </w:r>
    </w:p>
    <w:bookmarkEnd w:id="60"/>
    <w:bookmarkEnd w:id="61"/>
    <w:p w14:paraId="042297C7" w14:textId="77777777" w:rsidR="006C1139" w:rsidRPr="00EF291B" w:rsidRDefault="006C1139" w:rsidP="006C1139">
      <w:pPr>
        <w:spacing w:after="0" w:line="360" w:lineRule="auto"/>
        <w:jc w:val="both"/>
        <w:rPr>
          <w:rFonts w:ascii="Book Antiqua" w:hAnsi="Book Antiqua"/>
          <w:sz w:val="24"/>
          <w:szCs w:val="24"/>
          <w:lang w:eastAsia="zh-CN"/>
        </w:rPr>
      </w:pPr>
    </w:p>
    <w:p w14:paraId="305CBFB1" w14:textId="702166E6" w:rsidR="0428183F" w:rsidRPr="00EF291B" w:rsidRDefault="00B44B1E" w:rsidP="006C1139">
      <w:pPr>
        <w:spacing w:after="0" w:line="360" w:lineRule="auto"/>
        <w:ind w:rightChars="50" w:right="110"/>
        <w:jc w:val="both"/>
        <w:rPr>
          <w:rFonts w:ascii="Book Antiqua" w:hAnsi="Book Antiqua" w:cs="Arial"/>
          <w:b/>
          <w:bCs/>
          <w:sz w:val="24"/>
        </w:rPr>
      </w:pPr>
      <w:bookmarkStart w:id="62" w:name="OLE_LINK160"/>
      <w:bookmarkStart w:id="63" w:name="OLE_LINK161"/>
      <w:r w:rsidRPr="00EF291B">
        <w:rPr>
          <w:rFonts w:ascii="Book Antiqua" w:hAnsi="Book Antiqua"/>
          <w:b/>
          <w:sz w:val="24"/>
        </w:rPr>
        <w:t>Correspondence to:</w:t>
      </w:r>
      <w:bookmarkEnd w:id="62"/>
      <w:bookmarkEnd w:id="63"/>
      <w:r w:rsidRPr="00EF291B">
        <w:rPr>
          <w:rFonts w:ascii="Book Antiqua" w:hAnsi="Book Antiqua" w:cs="Arial" w:hint="eastAsia"/>
          <w:b/>
          <w:bCs/>
          <w:sz w:val="24"/>
          <w:lang w:eastAsia="zh-CN"/>
        </w:rPr>
        <w:t xml:space="preserve"> </w:t>
      </w:r>
      <w:bookmarkStart w:id="64" w:name="OLE_LINK296"/>
      <w:bookmarkStart w:id="65" w:name="OLE_LINK297"/>
      <w:r w:rsidR="24DFC029" w:rsidRPr="00EF291B">
        <w:rPr>
          <w:rFonts w:ascii="Book Antiqua" w:eastAsia="Times New Roman" w:hAnsi="Book Antiqua"/>
          <w:b/>
          <w:sz w:val="24"/>
          <w:szCs w:val="24"/>
        </w:rPr>
        <w:t>Francesco Lassandro, MD,</w:t>
      </w:r>
      <w:r w:rsidR="24DFC029" w:rsidRPr="00EF291B">
        <w:rPr>
          <w:rFonts w:ascii="Book Antiqua" w:eastAsia="Times New Roman" w:hAnsi="Book Antiqua"/>
          <w:sz w:val="24"/>
          <w:szCs w:val="24"/>
        </w:rPr>
        <w:t xml:space="preserve"> Department of Radiology, Monaldi Hospital, via Leonardo Bianchi, </w:t>
      </w:r>
      <w:r w:rsidRPr="00EF291B">
        <w:rPr>
          <w:rFonts w:ascii="Book Antiqua" w:eastAsia="Times New Roman" w:hAnsi="Book Antiqua"/>
          <w:sz w:val="24"/>
          <w:szCs w:val="24"/>
        </w:rPr>
        <w:t>80131</w:t>
      </w:r>
      <w:r w:rsidRPr="00EF291B">
        <w:rPr>
          <w:rFonts w:ascii="Book Antiqua" w:hAnsi="Book Antiqua" w:hint="eastAsia"/>
          <w:sz w:val="24"/>
          <w:szCs w:val="24"/>
          <w:lang w:eastAsia="zh-CN"/>
        </w:rPr>
        <w:t xml:space="preserve"> </w:t>
      </w:r>
      <w:r w:rsidRPr="00EF291B">
        <w:rPr>
          <w:rFonts w:ascii="Book Antiqua" w:eastAsia="Times New Roman" w:hAnsi="Book Antiqua"/>
          <w:sz w:val="24"/>
          <w:szCs w:val="24"/>
        </w:rPr>
        <w:t>Naples</w:t>
      </w:r>
      <w:r w:rsidR="24DFC029" w:rsidRPr="00EF291B">
        <w:rPr>
          <w:rFonts w:ascii="Book Antiqua" w:eastAsia="Times New Roman" w:hAnsi="Book Antiqua"/>
          <w:sz w:val="24"/>
          <w:szCs w:val="24"/>
        </w:rPr>
        <w:t xml:space="preserve">, Italy. </w:t>
      </w:r>
      <w:r w:rsidR="24DFC029" w:rsidRPr="00EF291B">
        <w:rPr>
          <w:rFonts w:ascii="Book Antiqua" w:eastAsia="Times New Roman" w:hAnsi="Book Antiqua"/>
          <w:sz w:val="24"/>
          <w:szCs w:val="24"/>
          <w:lang w:val="en-US"/>
        </w:rPr>
        <w:t>f.lassandro@gmail.com</w:t>
      </w:r>
    </w:p>
    <w:bookmarkEnd w:id="64"/>
    <w:bookmarkEnd w:id="65"/>
    <w:p w14:paraId="4F3B0775" w14:textId="77777777" w:rsidR="00B44B1E" w:rsidRPr="00EF291B" w:rsidRDefault="0428183F" w:rsidP="006C1139">
      <w:pPr>
        <w:spacing w:after="0" w:line="360" w:lineRule="auto"/>
        <w:jc w:val="both"/>
        <w:rPr>
          <w:rFonts w:ascii="Book Antiqua" w:hAnsi="Book Antiqua" w:cs="Book Antiqua"/>
          <w:sz w:val="24"/>
          <w:szCs w:val="24"/>
          <w:lang w:val="en-US" w:eastAsia="zh-CN"/>
        </w:rPr>
      </w:pPr>
      <w:r w:rsidRPr="00EF291B">
        <w:rPr>
          <w:rFonts w:ascii="Book Antiqua" w:eastAsia="Book Antiqua" w:hAnsi="Book Antiqua" w:cs="Book Antiqua"/>
          <w:b/>
          <w:bCs/>
          <w:sz w:val="24"/>
          <w:szCs w:val="24"/>
          <w:lang w:val="en-US"/>
        </w:rPr>
        <w:t>Telephone:</w:t>
      </w:r>
      <w:r w:rsidR="00B44B1E" w:rsidRPr="00EF291B">
        <w:rPr>
          <w:rFonts w:ascii="Book Antiqua" w:hAnsi="Book Antiqua" w:cs="Book Antiqua" w:hint="eastAsia"/>
          <w:b/>
          <w:bCs/>
          <w:sz w:val="24"/>
          <w:szCs w:val="24"/>
          <w:lang w:val="en-US" w:eastAsia="zh-CN"/>
        </w:rPr>
        <w:t xml:space="preserve"> </w:t>
      </w:r>
      <w:r w:rsidRPr="00EF291B">
        <w:rPr>
          <w:rFonts w:ascii="Book Antiqua" w:eastAsia="Book Antiqua" w:hAnsi="Book Antiqua" w:cs="Book Antiqua"/>
          <w:sz w:val="24"/>
          <w:szCs w:val="24"/>
          <w:lang w:val="en-US"/>
        </w:rPr>
        <w:t xml:space="preserve">+39-081-5786114 </w:t>
      </w:r>
    </w:p>
    <w:p w14:paraId="5FF036D1" w14:textId="2699E4BA" w:rsidR="0428183F" w:rsidRPr="00EF291B" w:rsidRDefault="0428183F" w:rsidP="006C1139">
      <w:pPr>
        <w:spacing w:after="0" w:line="360" w:lineRule="auto"/>
        <w:jc w:val="both"/>
        <w:rPr>
          <w:rFonts w:ascii="Book Antiqua" w:hAnsi="Book Antiqua" w:cs="Book Antiqua"/>
          <w:sz w:val="24"/>
          <w:szCs w:val="24"/>
          <w:lang w:val="en-US" w:eastAsia="zh-CN"/>
        </w:rPr>
      </w:pPr>
      <w:r w:rsidRPr="00EF291B">
        <w:rPr>
          <w:rFonts w:ascii="Book Antiqua" w:eastAsia="Book Antiqua" w:hAnsi="Book Antiqua" w:cs="Book Antiqua"/>
          <w:b/>
          <w:bCs/>
          <w:sz w:val="24"/>
          <w:szCs w:val="24"/>
          <w:lang w:val="en-US"/>
        </w:rPr>
        <w:t xml:space="preserve">Fax: </w:t>
      </w:r>
      <w:r w:rsidRPr="00EF291B">
        <w:rPr>
          <w:rFonts w:ascii="Book Antiqua" w:eastAsia="Book Antiqua" w:hAnsi="Book Antiqua" w:cs="Book Antiqua"/>
          <w:sz w:val="24"/>
          <w:szCs w:val="24"/>
          <w:lang w:val="en-US"/>
        </w:rPr>
        <w:t>+39-081-5786114</w:t>
      </w:r>
    </w:p>
    <w:p w14:paraId="10C41F79" w14:textId="77777777" w:rsidR="00B44B1E" w:rsidRPr="00EF291B" w:rsidRDefault="00B44B1E" w:rsidP="006C1139">
      <w:pPr>
        <w:spacing w:after="0" w:line="360" w:lineRule="auto"/>
        <w:jc w:val="both"/>
        <w:rPr>
          <w:rFonts w:ascii="Book Antiqua" w:hAnsi="Book Antiqua"/>
          <w:sz w:val="24"/>
          <w:szCs w:val="24"/>
          <w:lang w:eastAsia="zh-CN"/>
        </w:rPr>
      </w:pPr>
    </w:p>
    <w:p w14:paraId="101C6E3B" w14:textId="0DE3A7EE" w:rsidR="00B44B1E" w:rsidRPr="00EF291B" w:rsidRDefault="00B44B1E" w:rsidP="006C1139">
      <w:pPr>
        <w:spacing w:after="0" w:line="360" w:lineRule="auto"/>
        <w:jc w:val="both"/>
        <w:rPr>
          <w:rFonts w:ascii="Book Antiqua" w:hAnsi="Book Antiqua"/>
          <w:b/>
          <w:sz w:val="24"/>
          <w:lang w:eastAsia="zh-CN"/>
        </w:rPr>
      </w:pPr>
      <w:r w:rsidRPr="00EF291B">
        <w:rPr>
          <w:rFonts w:ascii="Book Antiqua" w:hAnsi="Book Antiqua"/>
          <w:b/>
          <w:sz w:val="24"/>
        </w:rPr>
        <w:t>Received:</w:t>
      </w:r>
      <w:r w:rsidR="00050CEB" w:rsidRPr="00EF291B">
        <w:rPr>
          <w:rFonts w:ascii="Book Antiqua" w:hAnsi="Book Antiqua" w:hint="eastAsia"/>
          <w:b/>
          <w:sz w:val="24"/>
          <w:lang w:eastAsia="zh-CN"/>
        </w:rPr>
        <w:t xml:space="preserve"> </w:t>
      </w:r>
      <w:r w:rsidR="00050CEB" w:rsidRPr="00EF291B">
        <w:rPr>
          <w:rFonts w:ascii="Book Antiqua" w:hAnsi="Book Antiqua" w:hint="eastAsia"/>
          <w:sz w:val="24"/>
          <w:lang w:eastAsia="zh-CN"/>
        </w:rPr>
        <w:t>July 13, 2016</w:t>
      </w:r>
    </w:p>
    <w:p w14:paraId="2DBD74FF" w14:textId="54A90D7A" w:rsidR="00B44B1E" w:rsidRPr="00EF291B" w:rsidRDefault="00B44B1E" w:rsidP="006C1139">
      <w:pPr>
        <w:spacing w:after="0" w:line="360" w:lineRule="auto"/>
        <w:jc w:val="both"/>
        <w:rPr>
          <w:rFonts w:ascii="Book Antiqua" w:hAnsi="Book Antiqua"/>
          <w:b/>
          <w:sz w:val="24"/>
          <w:lang w:eastAsia="zh-CN"/>
        </w:rPr>
      </w:pPr>
      <w:r w:rsidRPr="00EF291B">
        <w:rPr>
          <w:rFonts w:ascii="Book Antiqua" w:hAnsi="Book Antiqua"/>
          <w:b/>
          <w:sz w:val="24"/>
        </w:rPr>
        <w:t>Peer-review started:</w:t>
      </w:r>
      <w:r w:rsidR="00050CEB" w:rsidRPr="00EF291B">
        <w:rPr>
          <w:rFonts w:ascii="Book Antiqua" w:hAnsi="Book Antiqua" w:hint="eastAsia"/>
          <w:sz w:val="24"/>
          <w:lang w:eastAsia="zh-CN"/>
        </w:rPr>
        <w:t xml:space="preserve"> July 16, 2016</w:t>
      </w:r>
    </w:p>
    <w:p w14:paraId="6CD40929" w14:textId="1D706408" w:rsidR="00050CEB" w:rsidRPr="00EF291B" w:rsidRDefault="00B44B1E" w:rsidP="006C1139">
      <w:pPr>
        <w:spacing w:after="0" w:line="360" w:lineRule="auto"/>
        <w:jc w:val="both"/>
        <w:rPr>
          <w:rFonts w:ascii="Book Antiqua" w:hAnsi="Book Antiqua"/>
          <w:sz w:val="24"/>
          <w:lang w:eastAsia="zh-CN"/>
        </w:rPr>
      </w:pPr>
      <w:r w:rsidRPr="00EF291B">
        <w:rPr>
          <w:rFonts w:ascii="Book Antiqua" w:hAnsi="Book Antiqua"/>
          <w:b/>
          <w:sz w:val="24"/>
        </w:rPr>
        <w:t>First decision:</w:t>
      </w:r>
      <w:r w:rsidRPr="00EF291B">
        <w:rPr>
          <w:rFonts w:ascii="Book Antiqua" w:hAnsi="Book Antiqua"/>
          <w:sz w:val="24"/>
        </w:rPr>
        <w:t xml:space="preserve"> </w:t>
      </w:r>
      <w:r w:rsidR="00050CEB" w:rsidRPr="00EF291B">
        <w:rPr>
          <w:rFonts w:ascii="Book Antiqua" w:hAnsi="Book Antiqua"/>
          <w:sz w:val="24"/>
        </w:rPr>
        <w:t>September</w:t>
      </w:r>
      <w:r w:rsidR="00050CEB" w:rsidRPr="00EF291B">
        <w:rPr>
          <w:rFonts w:ascii="Book Antiqua" w:hAnsi="Book Antiqua" w:hint="eastAsia"/>
          <w:sz w:val="24"/>
          <w:lang w:eastAsia="zh-CN"/>
        </w:rPr>
        <w:t xml:space="preserve"> 2, 2016</w:t>
      </w:r>
    </w:p>
    <w:p w14:paraId="32CBCE5C" w14:textId="4FB875AA" w:rsidR="00050CEB" w:rsidRPr="00EF291B" w:rsidRDefault="00B44B1E" w:rsidP="006C1139">
      <w:pPr>
        <w:spacing w:after="0" w:line="360" w:lineRule="auto"/>
        <w:jc w:val="both"/>
        <w:rPr>
          <w:rFonts w:ascii="Book Antiqua" w:hAnsi="Book Antiqua"/>
          <w:sz w:val="24"/>
          <w:lang w:eastAsia="zh-CN"/>
        </w:rPr>
      </w:pPr>
      <w:r w:rsidRPr="00EF291B">
        <w:rPr>
          <w:rFonts w:ascii="Book Antiqua" w:hAnsi="Book Antiqua"/>
          <w:b/>
          <w:sz w:val="24"/>
        </w:rPr>
        <w:t>Revised:</w:t>
      </w:r>
      <w:r w:rsidR="00754B88" w:rsidRPr="00EF291B">
        <w:rPr>
          <w:rFonts w:ascii="Book Antiqua" w:hAnsi="Book Antiqua"/>
          <w:b/>
          <w:sz w:val="24"/>
        </w:rPr>
        <w:t xml:space="preserve"> </w:t>
      </w:r>
      <w:bookmarkStart w:id="66" w:name="OLE_LINK218"/>
      <w:bookmarkStart w:id="67" w:name="OLE_LINK219"/>
      <w:bookmarkStart w:id="68" w:name="OLE_LINK220"/>
      <w:r w:rsidR="00050CEB" w:rsidRPr="00EF291B">
        <w:rPr>
          <w:rFonts w:ascii="Book Antiqua" w:hAnsi="Book Antiqua"/>
          <w:sz w:val="24"/>
        </w:rPr>
        <w:t>October</w:t>
      </w:r>
      <w:r w:rsidR="00050CEB" w:rsidRPr="00EF291B">
        <w:rPr>
          <w:rFonts w:ascii="Book Antiqua" w:hAnsi="Book Antiqua" w:hint="eastAsia"/>
          <w:sz w:val="24"/>
          <w:lang w:eastAsia="zh-CN"/>
        </w:rPr>
        <w:t xml:space="preserve"> 30, 2016</w:t>
      </w:r>
    </w:p>
    <w:bookmarkEnd w:id="66"/>
    <w:bookmarkEnd w:id="67"/>
    <w:bookmarkEnd w:id="68"/>
    <w:p w14:paraId="673BF7E9" w14:textId="4D2A0C13" w:rsidR="00B44B1E" w:rsidRPr="00EF291B" w:rsidRDefault="00B44B1E" w:rsidP="001E43C7">
      <w:pPr>
        <w:spacing w:after="0" w:line="360" w:lineRule="auto"/>
        <w:rPr>
          <w:rFonts w:ascii="Book Antiqua" w:hAnsi="Book Antiqua"/>
          <w:iCs/>
          <w:sz w:val="24"/>
        </w:rPr>
      </w:pPr>
      <w:r w:rsidRPr="00EF291B">
        <w:rPr>
          <w:rFonts w:ascii="Book Antiqua" w:hAnsi="Book Antiqua"/>
          <w:b/>
          <w:sz w:val="24"/>
        </w:rPr>
        <w:t>Accepted:</w:t>
      </w:r>
      <w:r w:rsidR="00754B88" w:rsidRPr="00EF291B">
        <w:rPr>
          <w:rFonts w:ascii="Book Antiqua" w:hAnsi="Book Antiqua"/>
          <w:b/>
          <w:sz w:val="24"/>
        </w:rPr>
        <w:t xml:space="preserve"> </w:t>
      </w:r>
      <w:r w:rsidR="00371F2E" w:rsidRPr="00EF291B">
        <w:rPr>
          <w:rFonts w:ascii="Book Antiqua" w:hAnsi="Book Antiqua"/>
          <w:sz w:val="24"/>
          <w:lang w:eastAsia="zh-CN"/>
        </w:rPr>
        <w:t>December</w:t>
      </w:r>
      <w:r w:rsidR="00371F2E" w:rsidRPr="00EF291B">
        <w:rPr>
          <w:rFonts w:ascii="Book Antiqua" w:hAnsi="Book Antiqua" w:hint="eastAsia"/>
          <w:sz w:val="24"/>
          <w:lang w:eastAsia="zh-CN"/>
        </w:rPr>
        <w:t xml:space="preserve"> 1</w:t>
      </w:r>
      <w:r w:rsidR="00371F2E" w:rsidRPr="00EF291B">
        <w:rPr>
          <w:rFonts w:ascii="Book Antiqua" w:hAnsi="Book Antiqua"/>
          <w:sz w:val="24"/>
          <w:lang w:eastAsia="zh-CN"/>
        </w:rPr>
        <w:t>, 2016</w:t>
      </w:r>
    </w:p>
    <w:p w14:paraId="02A28841" w14:textId="77777777" w:rsidR="00B44B1E" w:rsidRPr="00EF291B" w:rsidRDefault="00B44B1E" w:rsidP="001E43C7">
      <w:pPr>
        <w:spacing w:after="0" w:line="360" w:lineRule="auto"/>
        <w:jc w:val="both"/>
        <w:rPr>
          <w:rFonts w:ascii="Book Antiqua" w:hAnsi="Book Antiqua"/>
          <w:b/>
          <w:sz w:val="24"/>
        </w:rPr>
      </w:pPr>
      <w:r w:rsidRPr="00EF291B">
        <w:rPr>
          <w:rFonts w:ascii="Book Antiqua" w:hAnsi="Book Antiqua"/>
          <w:b/>
          <w:sz w:val="24"/>
        </w:rPr>
        <w:t>Article in press:</w:t>
      </w:r>
    </w:p>
    <w:p w14:paraId="3051DA97" w14:textId="77777777" w:rsidR="00B44B1E" w:rsidRPr="00EF291B" w:rsidRDefault="00B44B1E" w:rsidP="001E43C7">
      <w:pPr>
        <w:spacing w:after="0" w:line="360" w:lineRule="auto"/>
        <w:jc w:val="both"/>
        <w:rPr>
          <w:rFonts w:ascii="Book Antiqua" w:hAnsi="Book Antiqua"/>
          <w:b/>
          <w:sz w:val="24"/>
        </w:rPr>
      </w:pPr>
      <w:r w:rsidRPr="00EF291B">
        <w:rPr>
          <w:rFonts w:ascii="Book Antiqua" w:hAnsi="Book Antiqua"/>
          <w:b/>
          <w:sz w:val="24"/>
        </w:rPr>
        <w:t xml:space="preserve">Published online: </w:t>
      </w:r>
    </w:p>
    <w:p w14:paraId="21E07488" w14:textId="4809413C" w:rsidR="00B44B1E" w:rsidRPr="00EF291B" w:rsidRDefault="00B44B1E" w:rsidP="006C1139">
      <w:pPr>
        <w:spacing w:after="0" w:line="360" w:lineRule="auto"/>
        <w:jc w:val="both"/>
        <w:rPr>
          <w:rFonts w:ascii="Book Antiqua" w:hAnsi="Book Antiqua"/>
          <w:sz w:val="24"/>
          <w:szCs w:val="24"/>
          <w:lang w:eastAsia="zh-CN"/>
        </w:rPr>
      </w:pPr>
      <w:r w:rsidRPr="00EF291B">
        <w:rPr>
          <w:rFonts w:ascii="Book Antiqua" w:hAnsi="Book Antiqua"/>
          <w:sz w:val="24"/>
          <w:szCs w:val="24"/>
          <w:lang w:eastAsia="zh-CN"/>
        </w:rPr>
        <w:br w:type="page"/>
      </w:r>
    </w:p>
    <w:p w14:paraId="71CEDD82" w14:textId="54F2A9BB" w:rsidR="0428183F" w:rsidRPr="00EF291B" w:rsidRDefault="0428183F" w:rsidP="006C1139">
      <w:pPr>
        <w:spacing w:after="0" w:line="360" w:lineRule="auto"/>
        <w:jc w:val="both"/>
        <w:rPr>
          <w:rFonts w:ascii="Book Antiqua" w:hAnsi="Book Antiqua"/>
          <w:sz w:val="24"/>
          <w:szCs w:val="24"/>
        </w:rPr>
      </w:pPr>
      <w:r w:rsidRPr="00EF291B">
        <w:rPr>
          <w:rFonts w:ascii="Book Antiqua" w:eastAsia="Book Antiqua" w:hAnsi="Book Antiqua" w:cs="Book Antiqua"/>
          <w:b/>
          <w:bCs/>
          <w:sz w:val="24"/>
          <w:szCs w:val="24"/>
          <w:lang w:val="en-US"/>
        </w:rPr>
        <w:lastRenderedPageBreak/>
        <w:t>Abstract</w:t>
      </w:r>
    </w:p>
    <w:p w14:paraId="11FF6829" w14:textId="489EFD54" w:rsidR="00864BE7" w:rsidRPr="00EF291B" w:rsidRDefault="00864BE7" w:rsidP="006C1139">
      <w:pPr>
        <w:spacing w:after="0" w:line="360" w:lineRule="auto"/>
        <w:jc w:val="both"/>
        <w:rPr>
          <w:rFonts w:ascii="Book Antiqua" w:hAnsi="Book Antiqua"/>
          <w:b/>
          <w:i/>
          <w:iCs/>
          <w:sz w:val="24"/>
          <w:szCs w:val="24"/>
          <w:lang w:val="en-US" w:eastAsia="zh-CN"/>
        </w:rPr>
      </w:pPr>
      <w:r w:rsidRPr="00EF291B">
        <w:rPr>
          <w:rFonts w:ascii="Book Antiqua" w:eastAsia="Times New Roman" w:hAnsi="Book Antiqua"/>
          <w:b/>
          <w:i/>
          <w:iCs/>
          <w:sz w:val="24"/>
          <w:szCs w:val="24"/>
          <w:lang w:val="en-US"/>
        </w:rPr>
        <w:t>AIM</w:t>
      </w:r>
    </w:p>
    <w:p w14:paraId="65211810" w14:textId="7EBA1037" w:rsidR="0428183F" w:rsidRPr="00EF291B" w:rsidRDefault="00B44B1E" w:rsidP="006C1139">
      <w:pPr>
        <w:spacing w:after="0" w:line="360" w:lineRule="auto"/>
        <w:jc w:val="both"/>
        <w:rPr>
          <w:rFonts w:ascii="Book Antiqua" w:hAnsi="Book Antiqua"/>
          <w:sz w:val="24"/>
          <w:szCs w:val="24"/>
          <w:lang w:val="en-US" w:eastAsia="zh-CN"/>
        </w:rPr>
      </w:pPr>
      <w:proofErr w:type="gramStart"/>
      <w:r w:rsidRPr="00EF291B">
        <w:rPr>
          <w:rFonts w:ascii="Book Antiqua" w:eastAsia="Times New Roman" w:hAnsi="Book Antiqua"/>
          <w:sz w:val="24"/>
          <w:szCs w:val="24"/>
          <w:lang w:val="en-US"/>
        </w:rPr>
        <w:t>T</w:t>
      </w:r>
      <w:r w:rsidR="0428183F" w:rsidRPr="00EF291B">
        <w:rPr>
          <w:rFonts w:ascii="Book Antiqua" w:eastAsia="Times New Roman" w:hAnsi="Book Antiqua"/>
          <w:sz w:val="24"/>
          <w:szCs w:val="24"/>
          <w:lang w:val="en-US"/>
        </w:rPr>
        <w:t>o produce a radiological grading of gastric traumatic injuries.</w:t>
      </w:r>
      <w:proofErr w:type="gramEnd"/>
      <w:r w:rsidR="0428183F" w:rsidRPr="00EF291B">
        <w:rPr>
          <w:rFonts w:ascii="Book Antiqua" w:eastAsia="Times New Roman" w:hAnsi="Book Antiqua"/>
          <w:sz w:val="24"/>
          <w:szCs w:val="24"/>
          <w:lang w:val="en-US"/>
        </w:rPr>
        <w:t xml:space="preserve"> </w:t>
      </w:r>
    </w:p>
    <w:p w14:paraId="166968F1" w14:textId="77777777" w:rsidR="00864BE7" w:rsidRPr="00EF291B" w:rsidRDefault="00864BE7" w:rsidP="006C1139">
      <w:pPr>
        <w:spacing w:after="0" w:line="360" w:lineRule="auto"/>
        <w:jc w:val="both"/>
        <w:rPr>
          <w:rFonts w:ascii="Book Antiqua" w:hAnsi="Book Antiqua"/>
          <w:sz w:val="24"/>
          <w:szCs w:val="24"/>
          <w:lang w:eastAsia="zh-CN"/>
        </w:rPr>
      </w:pPr>
    </w:p>
    <w:p w14:paraId="64EBAED4" w14:textId="2C0D3C8E" w:rsidR="00864BE7" w:rsidRPr="00EF291B" w:rsidRDefault="24DFC029" w:rsidP="006C1139">
      <w:pPr>
        <w:spacing w:after="0" w:line="360" w:lineRule="auto"/>
        <w:jc w:val="both"/>
        <w:rPr>
          <w:rFonts w:ascii="Book Antiqua" w:hAnsi="Book Antiqua"/>
          <w:b/>
          <w:i/>
          <w:iCs/>
          <w:sz w:val="24"/>
          <w:szCs w:val="24"/>
          <w:lang w:val="en-US" w:eastAsia="zh-CN"/>
        </w:rPr>
      </w:pPr>
      <w:r w:rsidRPr="00EF291B">
        <w:rPr>
          <w:rFonts w:ascii="Book Antiqua" w:eastAsia="Times New Roman" w:hAnsi="Book Antiqua"/>
          <w:b/>
          <w:i/>
          <w:iCs/>
          <w:sz w:val="24"/>
          <w:szCs w:val="24"/>
          <w:lang w:val="en-US"/>
        </w:rPr>
        <w:t xml:space="preserve">METHODS </w:t>
      </w:r>
    </w:p>
    <w:p w14:paraId="352692BB" w14:textId="78ED988D" w:rsidR="0428183F" w:rsidRPr="00EF291B" w:rsidRDefault="24DFC029" w:rsidP="006C1139">
      <w:pPr>
        <w:spacing w:after="0" w:line="360" w:lineRule="auto"/>
        <w:jc w:val="both"/>
        <w:rPr>
          <w:rFonts w:ascii="Book Antiqua" w:hAnsi="Book Antiqua"/>
          <w:sz w:val="24"/>
          <w:szCs w:val="24"/>
          <w:lang w:val="en-US" w:eastAsia="zh-CN"/>
        </w:rPr>
      </w:pPr>
      <w:r w:rsidRPr="00EF291B">
        <w:rPr>
          <w:rFonts w:ascii="Book Antiqua" w:eastAsia="Times New Roman" w:hAnsi="Book Antiqua"/>
          <w:sz w:val="24"/>
          <w:szCs w:val="24"/>
          <w:lang w:val="en-US"/>
        </w:rPr>
        <w:t xml:space="preserve">In our study, we retrospectively analyzed 32 cases of blunt gastric traumatic injuries and compared </w:t>
      </w:r>
      <w:bookmarkStart w:id="69" w:name="OLE_LINK264"/>
      <w:bookmarkStart w:id="70" w:name="OLE_LINK265"/>
      <w:r w:rsidR="00245B86" w:rsidRPr="00EF291B">
        <w:rPr>
          <w:rFonts w:ascii="Book Antiqua" w:eastAsia="Times New Roman" w:hAnsi="Book Antiqua"/>
          <w:sz w:val="24"/>
          <w:szCs w:val="24"/>
          <w:lang w:val="en-US"/>
        </w:rPr>
        <w:t xml:space="preserve">computed tomography </w:t>
      </w:r>
      <w:r w:rsidR="00245B86" w:rsidRPr="00EF291B">
        <w:rPr>
          <w:rFonts w:ascii="Book Antiqua" w:eastAsia="Times New Roman" w:hAnsi="Book Antiqua" w:hint="eastAsia"/>
          <w:sz w:val="24"/>
          <w:szCs w:val="24"/>
          <w:lang w:val="en-US"/>
        </w:rPr>
        <w:t>(</w:t>
      </w:r>
      <w:r w:rsidRPr="00EF291B">
        <w:rPr>
          <w:rFonts w:ascii="Book Antiqua" w:eastAsia="Times New Roman" w:hAnsi="Book Antiqua"/>
          <w:sz w:val="24"/>
          <w:szCs w:val="24"/>
          <w:lang w:val="en-US"/>
        </w:rPr>
        <w:t>CT</w:t>
      </w:r>
      <w:bookmarkEnd w:id="69"/>
      <w:bookmarkEnd w:id="70"/>
      <w:r w:rsidR="00245B86" w:rsidRPr="00EF291B">
        <w:rPr>
          <w:rFonts w:ascii="Book Antiqua" w:eastAsia="Times New Roman" w:hAnsi="Book Antiqua" w:hint="eastAsia"/>
          <w:sz w:val="24"/>
          <w:szCs w:val="24"/>
          <w:lang w:val="en-US"/>
        </w:rPr>
        <w:t>)</w:t>
      </w:r>
      <w:r w:rsidRPr="00EF291B">
        <w:rPr>
          <w:rFonts w:ascii="Book Antiqua" w:eastAsia="Times New Roman" w:hAnsi="Book Antiqua"/>
          <w:sz w:val="24"/>
          <w:szCs w:val="24"/>
          <w:lang w:val="en-US"/>
        </w:rPr>
        <w:t xml:space="preserve"> data with patients’ surgical or medical development. In all cases, a basal phase was acquired, and an intravenous contrast material was administered </w:t>
      </w:r>
      <w:r w:rsidRPr="00EF291B">
        <w:rPr>
          <w:rFonts w:ascii="Book Antiqua" w:eastAsia="Times New Roman" w:hAnsi="Book Antiqua"/>
          <w:i/>
          <w:sz w:val="24"/>
          <w:szCs w:val="24"/>
          <w:lang w:val="en-US"/>
        </w:rPr>
        <w:t>via</w:t>
      </w:r>
      <w:r w:rsidRPr="00EF291B">
        <w:rPr>
          <w:rFonts w:ascii="Book Antiqua" w:eastAsia="Times New Roman" w:hAnsi="Book Antiqua"/>
          <w:sz w:val="24"/>
          <w:szCs w:val="24"/>
          <w:lang w:val="en-US"/>
        </w:rPr>
        <w:t xml:space="preserve"> an antecubital venous catheter with acquisition in the venous phase (70-90 s). In addition, a further set of delayed scans was performed 4-5 min after the first scanning session, without supplementary intravenous contrast material, to identify or better define areas of active bleeding. All CT examinations were retrospectively reviewed by two radiologists, with more than 5 years of experience in emergency radiology, to detect signs of gastric injuries and/or associated abdominal lesions according to literature data. Specific CT findings for gastric rupture include luminal content extravasation and discontinuity of the gastric wall, while CT findings suggestive of injury consisted of free peritoneal fluid, </w:t>
      </w:r>
      <w:proofErr w:type="spellStart"/>
      <w:r w:rsidRPr="00EF291B">
        <w:rPr>
          <w:rFonts w:ascii="Book Antiqua" w:eastAsia="Times New Roman" w:hAnsi="Book Antiqua"/>
          <w:sz w:val="24"/>
          <w:szCs w:val="24"/>
          <w:lang w:val="en-US"/>
        </w:rPr>
        <w:t>extraluminal</w:t>
      </w:r>
      <w:proofErr w:type="spellEnd"/>
      <w:r w:rsidRPr="00EF291B">
        <w:rPr>
          <w:rFonts w:ascii="Book Antiqua" w:eastAsia="Times New Roman" w:hAnsi="Book Antiqua"/>
          <w:sz w:val="24"/>
          <w:szCs w:val="24"/>
          <w:lang w:val="en-US"/>
        </w:rPr>
        <w:t xml:space="preserve"> air, </w:t>
      </w:r>
      <w:proofErr w:type="spellStart"/>
      <w:r w:rsidRPr="00EF291B">
        <w:rPr>
          <w:rFonts w:ascii="Book Antiqua" w:eastAsia="Times New Roman" w:hAnsi="Book Antiqua"/>
          <w:sz w:val="24"/>
          <w:szCs w:val="24"/>
          <w:lang w:val="en-US"/>
        </w:rPr>
        <w:t>pneumatosis</w:t>
      </w:r>
      <w:proofErr w:type="spellEnd"/>
      <w:r w:rsidRPr="00EF291B">
        <w:rPr>
          <w:rFonts w:ascii="Book Antiqua" w:eastAsia="Times New Roman" w:hAnsi="Book Antiqua"/>
          <w:sz w:val="24"/>
          <w:szCs w:val="24"/>
          <w:lang w:val="en-US"/>
        </w:rPr>
        <w:t>, and thickening and hematoma of gastric wall.</w:t>
      </w:r>
    </w:p>
    <w:p w14:paraId="12D8DBBF" w14:textId="77777777" w:rsidR="00864BE7" w:rsidRPr="00EF291B" w:rsidRDefault="00864BE7" w:rsidP="006C1139">
      <w:pPr>
        <w:spacing w:after="0" w:line="360" w:lineRule="auto"/>
        <w:jc w:val="both"/>
        <w:rPr>
          <w:rFonts w:ascii="Book Antiqua" w:hAnsi="Book Antiqua"/>
          <w:sz w:val="24"/>
          <w:szCs w:val="24"/>
          <w:lang w:eastAsia="zh-CN"/>
        </w:rPr>
      </w:pPr>
    </w:p>
    <w:p w14:paraId="2472DECB" w14:textId="6595A1E0" w:rsidR="00864BE7" w:rsidRPr="00EF291B" w:rsidRDefault="00B44B1E" w:rsidP="006C1139">
      <w:pPr>
        <w:spacing w:after="0" w:line="360" w:lineRule="auto"/>
        <w:jc w:val="both"/>
        <w:rPr>
          <w:rFonts w:ascii="Book Antiqua" w:hAnsi="Book Antiqua"/>
          <w:b/>
          <w:i/>
          <w:iCs/>
          <w:sz w:val="24"/>
          <w:szCs w:val="24"/>
          <w:lang w:val="en-US" w:eastAsia="zh-CN"/>
        </w:rPr>
      </w:pPr>
      <w:r w:rsidRPr="00EF291B">
        <w:rPr>
          <w:rFonts w:ascii="Book Antiqua" w:eastAsia="Times New Roman" w:hAnsi="Book Antiqua"/>
          <w:b/>
          <w:i/>
          <w:iCs/>
          <w:sz w:val="24"/>
          <w:szCs w:val="24"/>
          <w:lang w:val="en-US"/>
        </w:rPr>
        <w:t>RESULTS</w:t>
      </w:r>
    </w:p>
    <w:p w14:paraId="6A070147" w14:textId="65D9D242" w:rsidR="0428183F" w:rsidRPr="00EF291B" w:rsidRDefault="24DFC029" w:rsidP="006C1139">
      <w:pPr>
        <w:spacing w:after="0" w:line="360" w:lineRule="auto"/>
        <w:jc w:val="both"/>
        <w:rPr>
          <w:rFonts w:ascii="Book Antiqua" w:hAnsi="Book Antiqua"/>
          <w:sz w:val="24"/>
          <w:szCs w:val="24"/>
          <w:lang w:val="en-US" w:eastAsia="zh-CN"/>
        </w:rPr>
      </w:pPr>
      <w:r w:rsidRPr="00EF291B">
        <w:rPr>
          <w:rFonts w:ascii="Book Antiqua" w:eastAsia="Times New Roman" w:hAnsi="Book Antiqua"/>
          <w:sz w:val="24"/>
          <w:szCs w:val="24"/>
          <w:lang w:val="en-US"/>
        </w:rPr>
        <w:t xml:space="preserve">We found 32 gastric traumatic injuries. In 22 patients (68.8%), the diagnosis was based on the surgical findings; in the other 10 patients (31.2%), the diagnosis was based on the clinical and CT radiological data. We observed discontinuity of the gastric wall and luminal content extravasation in 1 patient (3.1%); in 10 patients (31.2%), there was extra-luminal air in the peritoneum. In 28 patients (87.5%), there was peritoneal fluid, which was blood in 14 patients (hematoma in 11 patients and contrast material extravasation from active bleeding in 3 patients). In 15 patients (46.9%), there was gastric wall thickening. In 3 patients, it was possible to identify a prevalent involvement of the external layer of the gastric wall, whereas, in 2 patients, the inner side of the gastric wall presented with major involvement. In 3 patients (9.4%), pneumatosis of the gastric wall was detected. In 19 (59.4%) patients, the </w:t>
      </w:r>
      <w:r w:rsidRPr="00EF291B">
        <w:rPr>
          <w:rFonts w:ascii="Book Antiqua" w:eastAsia="Times New Roman" w:hAnsi="Book Antiqua"/>
          <w:sz w:val="24"/>
          <w:szCs w:val="24"/>
          <w:lang w:val="en-US"/>
        </w:rPr>
        <w:lastRenderedPageBreak/>
        <w:t>stomach was full. The fundus was the most frequently damaged part of the stomach because it was involved in 17 patients (53.1%). Based on the observed data, we identified four grades of gastric lesions.</w:t>
      </w:r>
    </w:p>
    <w:p w14:paraId="3E534A63" w14:textId="77777777" w:rsidR="00864BE7" w:rsidRPr="00EF291B" w:rsidRDefault="00864BE7" w:rsidP="006C1139">
      <w:pPr>
        <w:spacing w:after="0" w:line="360" w:lineRule="auto"/>
        <w:jc w:val="both"/>
        <w:rPr>
          <w:rFonts w:ascii="Book Antiqua" w:hAnsi="Book Antiqua"/>
          <w:sz w:val="24"/>
          <w:szCs w:val="24"/>
          <w:lang w:eastAsia="zh-CN"/>
        </w:rPr>
      </w:pPr>
    </w:p>
    <w:p w14:paraId="1C5985E5" w14:textId="3B5F92CC" w:rsidR="00864BE7" w:rsidRPr="00EF291B" w:rsidRDefault="00B44B1E" w:rsidP="006C1139">
      <w:pPr>
        <w:spacing w:after="0" w:line="360" w:lineRule="auto"/>
        <w:jc w:val="both"/>
        <w:rPr>
          <w:rFonts w:ascii="Book Antiqua" w:hAnsi="Book Antiqua"/>
          <w:b/>
          <w:i/>
          <w:iCs/>
          <w:sz w:val="24"/>
          <w:szCs w:val="24"/>
          <w:lang w:val="en-US" w:eastAsia="zh-CN"/>
        </w:rPr>
      </w:pPr>
      <w:r w:rsidRPr="00EF291B">
        <w:rPr>
          <w:rFonts w:ascii="Book Antiqua" w:eastAsia="Times New Roman" w:hAnsi="Book Antiqua"/>
          <w:b/>
          <w:i/>
          <w:iCs/>
          <w:sz w:val="24"/>
          <w:szCs w:val="24"/>
          <w:lang w:val="en-US"/>
        </w:rPr>
        <w:t>CONCLUSION</w:t>
      </w:r>
    </w:p>
    <w:p w14:paraId="0D4C30D2" w14:textId="31726913" w:rsidR="0428183F" w:rsidRPr="00EF291B" w:rsidRDefault="0428183F" w:rsidP="006C1139">
      <w:pPr>
        <w:spacing w:after="0" w:line="360" w:lineRule="auto"/>
        <w:jc w:val="both"/>
        <w:rPr>
          <w:rFonts w:ascii="Book Antiqua" w:hAnsi="Book Antiqua"/>
          <w:sz w:val="24"/>
          <w:szCs w:val="24"/>
        </w:rPr>
      </w:pPr>
      <w:r w:rsidRPr="00EF291B">
        <w:rPr>
          <w:rFonts w:ascii="Book Antiqua" w:eastAsia="Times New Roman" w:hAnsi="Book Antiqua"/>
          <w:sz w:val="24"/>
          <w:szCs w:val="24"/>
          <w:lang w:val="en-US"/>
        </w:rPr>
        <w:t>A radiologic score is helpful for guiding the diagnosis and management (surgical or conservative) of gastric blunt traumatic injuries and stratify patients according to short-term outcomes.</w:t>
      </w:r>
    </w:p>
    <w:p w14:paraId="768AB858" w14:textId="4EFFDA4E" w:rsidR="0428183F" w:rsidRPr="00EF291B" w:rsidRDefault="0428183F" w:rsidP="006C1139">
      <w:pPr>
        <w:spacing w:after="0" w:line="360" w:lineRule="auto"/>
        <w:jc w:val="both"/>
        <w:rPr>
          <w:rFonts w:ascii="Book Antiqua" w:hAnsi="Book Antiqua"/>
          <w:sz w:val="24"/>
          <w:szCs w:val="24"/>
        </w:rPr>
      </w:pPr>
      <w:r w:rsidRPr="00EF291B">
        <w:rPr>
          <w:rFonts w:ascii="Book Antiqua" w:eastAsia="Book Antiqua" w:hAnsi="Book Antiqua" w:cs="Book Antiqua"/>
          <w:b/>
          <w:bCs/>
          <w:sz w:val="24"/>
          <w:szCs w:val="24"/>
          <w:lang w:val="en-US"/>
        </w:rPr>
        <w:t xml:space="preserve"> </w:t>
      </w:r>
    </w:p>
    <w:p w14:paraId="4E54B3E6" w14:textId="7499E58A" w:rsidR="0428183F" w:rsidRPr="00EF291B" w:rsidRDefault="24DFC029" w:rsidP="006C1139">
      <w:pPr>
        <w:spacing w:after="0" w:line="360" w:lineRule="auto"/>
        <w:jc w:val="both"/>
        <w:rPr>
          <w:rFonts w:ascii="Book Antiqua" w:hAnsi="Book Antiqua"/>
          <w:sz w:val="24"/>
          <w:szCs w:val="24"/>
          <w:lang w:eastAsia="zh-CN"/>
        </w:rPr>
      </w:pPr>
      <w:r w:rsidRPr="00EF291B">
        <w:rPr>
          <w:rFonts w:ascii="Book Antiqua" w:eastAsia="Book Antiqua" w:hAnsi="Book Antiqua" w:cs="Book Antiqua"/>
          <w:b/>
          <w:bCs/>
          <w:sz w:val="24"/>
          <w:szCs w:val="24"/>
          <w:lang w:val="en-US"/>
        </w:rPr>
        <w:t xml:space="preserve">Key words: </w:t>
      </w:r>
      <w:r w:rsidR="00864BE7" w:rsidRPr="00EF291B">
        <w:rPr>
          <w:rFonts w:ascii="Book Antiqua" w:eastAsia="Book Antiqua" w:hAnsi="Book Antiqua" w:cs="Book Antiqua"/>
          <w:sz w:val="24"/>
          <w:szCs w:val="24"/>
          <w:lang w:val="en-US"/>
        </w:rPr>
        <w:t>G</w:t>
      </w:r>
      <w:r w:rsidRPr="00EF291B">
        <w:rPr>
          <w:rFonts w:ascii="Book Antiqua" w:eastAsia="Book Antiqua" w:hAnsi="Book Antiqua" w:cs="Book Antiqua"/>
          <w:sz w:val="24"/>
          <w:szCs w:val="24"/>
          <w:lang w:val="en-US"/>
        </w:rPr>
        <w:t xml:space="preserve">astric injuries; </w:t>
      </w:r>
      <w:r w:rsidR="00864BE7" w:rsidRPr="00EF291B">
        <w:rPr>
          <w:rFonts w:ascii="Book Antiqua" w:eastAsia="Book Antiqua" w:hAnsi="Book Antiqua" w:cs="Book Antiqua"/>
          <w:sz w:val="24"/>
          <w:szCs w:val="24"/>
          <w:lang w:val="en-US"/>
        </w:rPr>
        <w:t>B</w:t>
      </w:r>
      <w:r w:rsidRPr="00EF291B">
        <w:rPr>
          <w:rFonts w:ascii="Book Antiqua" w:eastAsia="Book Antiqua" w:hAnsi="Book Antiqua" w:cs="Book Antiqua"/>
          <w:sz w:val="24"/>
          <w:szCs w:val="24"/>
          <w:lang w:val="en-US"/>
        </w:rPr>
        <w:t xml:space="preserve">lunt trauma; </w:t>
      </w:r>
      <w:r w:rsidR="00245B86" w:rsidRPr="00EF291B">
        <w:rPr>
          <w:rFonts w:ascii="Book Antiqua" w:eastAsia="Times New Roman" w:hAnsi="Book Antiqua"/>
          <w:sz w:val="24"/>
          <w:szCs w:val="24"/>
          <w:lang w:val="en-US"/>
        </w:rPr>
        <w:t>Computed tomography</w:t>
      </w:r>
      <w:r w:rsidRPr="00EF291B">
        <w:rPr>
          <w:rFonts w:ascii="Book Antiqua" w:eastAsia="Book Antiqua" w:hAnsi="Book Antiqua" w:cs="Book Antiqua"/>
          <w:sz w:val="24"/>
          <w:szCs w:val="24"/>
          <w:lang w:val="en-US"/>
        </w:rPr>
        <w:t xml:space="preserve"> grading; </w:t>
      </w:r>
      <w:r w:rsidR="00864BE7" w:rsidRPr="00EF291B">
        <w:rPr>
          <w:rFonts w:ascii="Book Antiqua" w:eastAsia="Book Antiqua" w:hAnsi="Book Antiqua" w:cs="Book Antiqua"/>
          <w:sz w:val="24"/>
          <w:szCs w:val="24"/>
          <w:lang w:val="en-US"/>
        </w:rPr>
        <w:t>E</w:t>
      </w:r>
      <w:r w:rsidRPr="00EF291B">
        <w:rPr>
          <w:rFonts w:ascii="Book Antiqua" w:eastAsia="Book Antiqua" w:hAnsi="Book Antiqua" w:cs="Book Antiqua"/>
          <w:sz w:val="24"/>
          <w:szCs w:val="24"/>
          <w:lang w:val="en-US"/>
        </w:rPr>
        <w:t xml:space="preserve">mergency radiology; </w:t>
      </w:r>
      <w:r w:rsidR="00864BE7" w:rsidRPr="00EF291B">
        <w:rPr>
          <w:rFonts w:ascii="Book Antiqua" w:eastAsia="Book Antiqua" w:hAnsi="Book Antiqua" w:cs="Book Antiqua"/>
          <w:sz w:val="24"/>
          <w:szCs w:val="24"/>
          <w:lang w:val="en-US"/>
        </w:rPr>
        <w:t>S</w:t>
      </w:r>
      <w:r w:rsidR="006C1139" w:rsidRPr="00EF291B">
        <w:rPr>
          <w:rFonts w:ascii="Book Antiqua" w:eastAsia="Book Antiqua" w:hAnsi="Book Antiqua" w:cs="Book Antiqua"/>
          <w:sz w:val="24"/>
          <w:szCs w:val="24"/>
          <w:lang w:val="en-US"/>
        </w:rPr>
        <w:t>tomach rupture</w:t>
      </w:r>
    </w:p>
    <w:p w14:paraId="7C43A6F0" w14:textId="4B685C8D" w:rsidR="0428183F" w:rsidRPr="00EF291B" w:rsidRDefault="24DFC029" w:rsidP="006C1139">
      <w:pPr>
        <w:spacing w:after="0" w:line="360" w:lineRule="auto"/>
        <w:jc w:val="both"/>
        <w:rPr>
          <w:rFonts w:ascii="Book Antiqua" w:hAnsi="Book Antiqua" w:cs="Book Antiqua"/>
          <w:b/>
          <w:bCs/>
          <w:sz w:val="24"/>
          <w:szCs w:val="24"/>
          <w:lang w:val="en-US" w:eastAsia="zh-CN"/>
        </w:rPr>
      </w:pPr>
      <w:r w:rsidRPr="00EF291B">
        <w:rPr>
          <w:rFonts w:ascii="Book Antiqua" w:eastAsia="Book Antiqua" w:hAnsi="Book Antiqua" w:cs="Book Antiqua"/>
          <w:b/>
          <w:bCs/>
          <w:sz w:val="24"/>
          <w:szCs w:val="24"/>
          <w:lang w:val="en-US"/>
        </w:rPr>
        <w:t xml:space="preserve"> </w:t>
      </w:r>
    </w:p>
    <w:p w14:paraId="658EC8C3" w14:textId="77777777" w:rsidR="00B44B1E" w:rsidRPr="00EF291B" w:rsidRDefault="00B44B1E" w:rsidP="006C1139">
      <w:pPr>
        <w:snapToGrid w:val="0"/>
        <w:spacing w:after="0" w:line="360" w:lineRule="auto"/>
        <w:jc w:val="both"/>
        <w:rPr>
          <w:rFonts w:ascii="Book Antiqua" w:hAnsi="Book Antiqua"/>
          <w:sz w:val="24"/>
        </w:rPr>
      </w:pPr>
      <w:bookmarkStart w:id="71" w:name="OLE_LINK298"/>
      <w:bookmarkStart w:id="72" w:name="OLE_LINK299"/>
      <w:r w:rsidRPr="00EF291B">
        <w:rPr>
          <w:rFonts w:ascii="Book Antiqua" w:hAnsi="Book Antiqua"/>
          <w:sz w:val="24"/>
        </w:rPr>
        <w:t xml:space="preserve">© </w:t>
      </w:r>
      <w:r w:rsidRPr="00EF291B">
        <w:rPr>
          <w:rFonts w:ascii="Book Antiqua" w:hAnsi="Book Antiqua"/>
          <w:b/>
          <w:sz w:val="24"/>
        </w:rPr>
        <w:t>The Author(s) 2016</w:t>
      </w:r>
      <w:r w:rsidRPr="00EF291B">
        <w:rPr>
          <w:rFonts w:ascii="Book Antiqua" w:hAnsi="Book Antiqua"/>
          <w:sz w:val="24"/>
        </w:rPr>
        <w:t>. Published by Baishideng Publishing Group Inc. All rights reserved.</w:t>
      </w:r>
    </w:p>
    <w:bookmarkEnd w:id="71"/>
    <w:bookmarkEnd w:id="72"/>
    <w:p w14:paraId="5C8F5DE5" w14:textId="77777777" w:rsidR="00B44B1E" w:rsidRPr="00EF291B" w:rsidRDefault="00B44B1E" w:rsidP="006C1139">
      <w:pPr>
        <w:spacing w:after="0" w:line="360" w:lineRule="auto"/>
        <w:jc w:val="both"/>
        <w:rPr>
          <w:rFonts w:ascii="Book Antiqua" w:hAnsi="Book Antiqua"/>
          <w:sz w:val="24"/>
          <w:szCs w:val="24"/>
          <w:lang w:eastAsia="zh-CN"/>
        </w:rPr>
      </w:pPr>
    </w:p>
    <w:p w14:paraId="38634D14" w14:textId="6C7B92BF" w:rsidR="0428183F" w:rsidRPr="00EF291B" w:rsidRDefault="0428183F" w:rsidP="006C1139">
      <w:pPr>
        <w:spacing w:after="0" w:line="360" w:lineRule="auto"/>
        <w:jc w:val="both"/>
        <w:rPr>
          <w:rFonts w:ascii="Book Antiqua" w:hAnsi="Book Antiqua"/>
          <w:sz w:val="24"/>
          <w:szCs w:val="24"/>
        </w:rPr>
      </w:pPr>
      <w:r w:rsidRPr="00EF291B">
        <w:rPr>
          <w:rFonts w:ascii="Book Antiqua" w:eastAsia="Book Antiqua" w:hAnsi="Book Antiqua" w:cs="Book Antiqua"/>
          <w:b/>
          <w:bCs/>
          <w:sz w:val="24"/>
          <w:szCs w:val="24"/>
          <w:lang w:val="en-US"/>
        </w:rPr>
        <w:t xml:space="preserve">Core tip: </w:t>
      </w:r>
      <w:r w:rsidRPr="00EF291B">
        <w:rPr>
          <w:rFonts w:ascii="Book Antiqua" w:eastAsia="Times New Roman" w:hAnsi="Book Antiqua"/>
          <w:sz w:val="24"/>
          <w:szCs w:val="24"/>
          <w:lang w:val="en-US"/>
        </w:rPr>
        <w:t>Although a wide spectrum of computed tomography findings has been described for gastric blunt traumas, no systematic instrumental approach exists in this setting. In this study we produced a radiological grading of gastric traumatic injuries that might play a role in both the diagnostic phase of the emergency setting and prognostic stratification of these patients.</w:t>
      </w:r>
      <w:r w:rsidR="00754B88" w:rsidRPr="00EF291B">
        <w:rPr>
          <w:rFonts w:ascii="Book Antiqua" w:eastAsia="Times New Roman" w:hAnsi="Book Antiqua"/>
          <w:sz w:val="24"/>
          <w:szCs w:val="24"/>
          <w:lang w:val="en-US"/>
        </w:rPr>
        <w:t xml:space="preserve"> </w:t>
      </w:r>
    </w:p>
    <w:p w14:paraId="48C7E6AB" w14:textId="022D2E4E" w:rsidR="00B44B1E" w:rsidRPr="00EF291B" w:rsidRDefault="24DFC029" w:rsidP="006C1139">
      <w:pPr>
        <w:spacing w:after="0" w:line="360" w:lineRule="auto"/>
        <w:jc w:val="both"/>
        <w:rPr>
          <w:rFonts w:ascii="Book Antiqua" w:hAnsi="Book Antiqua" w:cs="Book Antiqua"/>
          <w:sz w:val="24"/>
          <w:szCs w:val="24"/>
          <w:lang w:val="en-US" w:eastAsia="zh-CN"/>
        </w:rPr>
      </w:pPr>
      <w:r w:rsidRPr="00EF291B">
        <w:rPr>
          <w:rFonts w:ascii="Book Antiqua" w:eastAsia="Book Antiqua" w:hAnsi="Book Antiqua" w:cs="Book Antiqua"/>
          <w:sz w:val="24"/>
          <w:szCs w:val="24"/>
          <w:lang w:val="en-US"/>
        </w:rPr>
        <w:t xml:space="preserve"> </w:t>
      </w:r>
    </w:p>
    <w:p w14:paraId="6C9B7170" w14:textId="77777777" w:rsidR="00B44B1E" w:rsidRPr="00EF291B" w:rsidRDefault="00B44B1E" w:rsidP="006C1139">
      <w:pPr>
        <w:spacing w:after="0" w:line="360" w:lineRule="auto"/>
        <w:jc w:val="both"/>
        <w:rPr>
          <w:rFonts w:ascii="Book Antiqua" w:hAnsi="Book Antiqua"/>
          <w:sz w:val="24"/>
          <w:szCs w:val="24"/>
          <w:lang w:eastAsia="zh-CN"/>
        </w:rPr>
      </w:pPr>
      <w:proofErr w:type="spellStart"/>
      <w:r w:rsidRPr="00EF291B">
        <w:rPr>
          <w:rFonts w:ascii="Book Antiqua" w:eastAsia="Book Antiqua" w:hAnsi="Book Antiqua" w:cs="Book Antiqua"/>
          <w:sz w:val="24"/>
          <w:szCs w:val="24"/>
          <w:lang w:val="en-US"/>
        </w:rPr>
        <w:t>Solazzo</w:t>
      </w:r>
      <w:proofErr w:type="spellEnd"/>
      <w:r w:rsidRPr="00EF291B">
        <w:rPr>
          <w:rFonts w:ascii="Book Antiqua" w:eastAsia="Book Antiqua" w:hAnsi="Book Antiqua" w:cs="Book Antiqua"/>
          <w:sz w:val="24"/>
          <w:szCs w:val="24"/>
          <w:lang w:val="en-US"/>
        </w:rPr>
        <w:t xml:space="preserve"> A</w:t>
      </w:r>
      <w:r w:rsidRPr="00EF291B">
        <w:rPr>
          <w:rFonts w:ascii="Book Antiqua" w:hAnsi="Book Antiqua" w:cs="Book Antiqua" w:hint="eastAsia"/>
          <w:sz w:val="24"/>
          <w:szCs w:val="24"/>
          <w:lang w:val="en-US" w:eastAsia="zh-CN"/>
        </w:rPr>
        <w:t>,</w:t>
      </w:r>
      <w:r w:rsidRPr="00EF291B">
        <w:rPr>
          <w:rFonts w:ascii="Book Antiqua" w:eastAsia="Book Antiqua" w:hAnsi="Book Antiqua" w:cs="Book Antiqua"/>
          <w:sz w:val="24"/>
          <w:szCs w:val="24"/>
          <w:lang w:val="en-US"/>
        </w:rPr>
        <w:t xml:space="preserve"> </w:t>
      </w:r>
      <w:proofErr w:type="spellStart"/>
      <w:r w:rsidRPr="00EF291B">
        <w:rPr>
          <w:rFonts w:ascii="Book Antiqua" w:eastAsia="Book Antiqua" w:hAnsi="Book Antiqua" w:cs="Book Antiqua"/>
          <w:sz w:val="24"/>
          <w:szCs w:val="24"/>
          <w:lang w:val="en-US"/>
        </w:rPr>
        <w:t>Lassandro</w:t>
      </w:r>
      <w:proofErr w:type="spellEnd"/>
      <w:r w:rsidRPr="00EF291B">
        <w:rPr>
          <w:rFonts w:ascii="Book Antiqua" w:eastAsia="Book Antiqua" w:hAnsi="Book Antiqua" w:cs="Book Antiqua"/>
          <w:sz w:val="24"/>
          <w:szCs w:val="24"/>
          <w:lang w:val="en-US"/>
        </w:rPr>
        <w:t xml:space="preserve"> G</w:t>
      </w:r>
      <w:r w:rsidRPr="00EF291B">
        <w:rPr>
          <w:rFonts w:ascii="Book Antiqua" w:hAnsi="Book Antiqua" w:cs="Book Antiqua" w:hint="eastAsia"/>
          <w:sz w:val="24"/>
          <w:szCs w:val="24"/>
          <w:lang w:val="en-US" w:eastAsia="zh-CN"/>
        </w:rPr>
        <w:t xml:space="preserve">, </w:t>
      </w:r>
      <w:proofErr w:type="spellStart"/>
      <w:r w:rsidRPr="00EF291B">
        <w:rPr>
          <w:rFonts w:ascii="Book Antiqua" w:eastAsia="Book Antiqua" w:hAnsi="Book Antiqua" w:cs="Book Antiqua"/>
          <w:sz w:val="24"/>
          <w:szCs w:val="24"/>
          <w:lang w:val="en-US"/>
        </w:rPr>
        <w:t>Lassandro</w:t>
      </w:r>
      <w:proofErr w:type="spellEnd"/>
      <w:r w:rsidRPr="00EF291B">
        <w:rPr>
          <w:rFonts w:ascii="Book Antiqua" w:eastAsia="Book Antiqua" w:hAnsi="Book Antiqua" w:cs="Book Antiqua"/>
          <w:sz w:val="24"/>
          <w:szCs w:val="24"/>
          <w:lang w:val="en-US"/>
        </w:rPr>
        <w:t xml:space="preserve"> F</w:t>
      </w:r>
      <w:r w:rsidRPr="00EF291B">
        <w:rPr>
          <w:rFonts w:ascii="Book Antiqua" w:hAnsi="Book Antiqua" w:cs="Book Antiqua" w:hint="eastAsia"/>
          <w:sz w:val="24"/>
          <w:szCs w:val="24"/>
          <w:lang w:val="en-US" w:eastAsia="zh-CN"/>
        </w:rPr>
        <w:t xml:space="preserve">. </w:t>
      </w:r>
      <w:r w:rsidRPr="00EF291B">
        <w:rPr>
          <w:rFonts w:ascii="Book Antiqua" w:eastAsia="Book Antiqua" w:hAnsi="Book Antiqua" w:cs="Book Antiqua"/>
          <w:bCs/>
          <w:sz w:val="24"/>
          <w:szCs w:val="24"/>
          <w:lang w:val="en-GB"/>
        </w:rPr>
        <w:t>Gastric blunt traumatic injuries: A computed tomography grading classification</w:t>
      </w:r>
      <w:r w:rsidRPr="00EF291B">
        <w:rPr>
          <w:rFonts w:ascii="Book Antiqua" w:hAnsi="Book Antiqua" w:cs="Book Antiqua" w:hint="eastAsia"/>
          <w:bCs/>
          <w:sz w:val="24"/>
          <w:szCs w:val="24"/>
          <w:lang w:val="en-GB" w:eastAsia="zh-CN"/>
        </w:rPr>
        <w:t xml:space="preserve">. </w:t>
      </w:r>
      <w:r w:rsidRPr="00EF291B">
        <w:rPr>
          <w:rFonts w:ascii="Book Antiqua" w:hAnsi="Book Antiqua"/>
          <w:i/>
          <w:iCs/>
          <w:sz w:val="24"/>
          <w:szCs w:val="24"/>
        </w:rPr>
        <w:t>World J Radiol</w:t>
      </w:r>
      <w:r w:rsidRPr="00EF291B">
        <w:rPr>
          <w:rFonts w:ascii="Book Antiqua" w:hAnsi="Book Antiqua" w:hint="eastAsia"/>
          <w:iCs/>
          <w:sz w:val="24"/>
          <w:szCs w:val="24"/>
          <w:lang w:eastAsia="zh-CN"/>
        </w:rPr>
        <w:t xml:space="preserve"> 2016; In press</w:t>
      </w:r>
    </w:p>
    <w:p w14:paraId="6EB68F11" w14:textId="77777777" w:rsidR="00B44B1E" w:rsidRPr="00EF291B" w:rsidRDefault="00B44B1E" w:rsidP="006C1139">
      <w:pPr>
        <w:spacing w:after="0" w:line="360" w:lineRule="auto"/>
        <w:jc w:val="both"/>
        <w:rPr>
          <w:rFonts w:ascii="Book Antiqua" w:hAnsi="Book Antiqua" w:cs="Book Antiqua"/>
          <w:sz w:val="24"/>
          <w:szCs w:val="24"/>
          <w:lang w:val="en-US" w:eastAsia="zh-CN"/>
        </w:rPr>
      </w:pPr>
    </w:p>
    <w:p w14:paraId="1A5607D5" w14:textId="77777777" w:rsidR="00B44B1E" w:rsidRPr="00EF291B" w:rsidRDefault="00B44B1E" w:rsidP="006C1139">
      <w:pPr>
        <w:spacing w:after="0" w:line="360" w:lineRule="auto"/>
        <w:jc w:val="both"/>
        <w:rPr>
          <w:rFonts w:ascii="Book Antiqua" w:eastAsia="Book Antiqua" w:hAnsi="Book Antiqua" w:cs="Book Antiqua"/>
          <w:sz w:val="24"/>
          <w:szCs w:val="24"/>
          <w:lang w:val="en-US"/>
        </w:rPr>
      </w:pPr>
      <w:r w:rsidRPr="00EF291B">
        <w:rPr>
          <w:rFonts w:ascii="Book Antiqua" w:eastAsia="Book Antiqua" w:hAnsi="Book Antiqua" w:cs="Book Antiqua"/>
          <w:sz w:val="24"/>
          <w:szCs w:val="24"/>
          <w:lang w:val="en-US"/>
        </w:rPr>
        <w:br w:type="page"/>
      </w:r>
    </w:p>
    <w:p w14:paraId="207CFDC8" w14:textId="30DD935A" w:rsidR="00CA165B" w:rsidRPr="00EF291B" w:rsidRDefault="00B44B1E" w:rsidP="006C1139">
      <w:pPr>
        <w:pStyle w:val="Nessunaspaziatura1"/>
        <w:spacing w:line="360" w:lineRule="auto"/>
        <w:jc w:val="both"/>
        <w:rPr>
          <w:rFonts w:ascii="Book Antiqua" w:hAnsi="Book Antiqua"/>
          <w:b/>
          <w:sz w:val="24"/>
          <w:szCs w:val="24"/>
          <w:lang w:val="en-US"/>
        </w:rPr>
      </w:pPr>
      <w:r w:rsidRPr="00EF291B">
        <w:rPr>
          <w:rFonts w:ascii="Book Antiqua" w:eastAsia="Times New Roman" w:hAnsi="Book Antiqua"/>
          <w:b/>
          <w:bCs/>
          <w:sz w:val="24"/>
          <w:szCs w:val="24"/>
          <w:lang w:val="en-US"/>
        </w:rPr>
        <w:lastRenderedPageBreak/>
        <w:t>INTRODUCTION</w:t>
      </w:r>
    </w:p>
    <w:p w14:paraId="7620B5F3" w14:textId="2FB6F5E1" w:rsidR="002B58DF" w:rsidRPr="00EF291B" w:rsidRDefault="73090C63" w:rsidP="006C1139">
      <w:pPr>
        <w:pStyle w:val="Nessunaspaziatura1"/>
        <w:spacing w:line="360" w:lineRule="auto"/>
        <w:jc w:val="both"/>
        <w:rPr>
          <w:rFonts w:ascii="Book Antiqua" w:hAnsi="Book Antiqua"/>
          <w:sz w:val="24"/>
          <w:szCs w:val="24"/>
          <w:lang w:val="en-US"/>
        </w:rPr>
      </w:pPr>
      <w:r w:rsidRPr="00EF291B">
        <w:rPr>
          <w:rFonts w:ascii="Book Antiqua" w:eastAsia="Times New Roman" w:hAnsi="Book Antiqua"/>
          <w:sz w:val="24"/>
          <w:szCs w:val="24"/>
          <w:lang w:val="en-US"/>
        </w:rPr>
        <w:t>In Europe, blunt trauma is the main cause of death in the first four decades of life, and there is a substantial rate of perman</w:t>
      </w:r>
      <w:r w:rsidR="00245B86" w:rsidRPr="00EF291B">
        <w:rPr>
          <w:rFonts w:ascii="Book Antiqua" w:eastAsia="Times New Roman" w:hAnsi="Book Antiqua"/>
          <w:sz w:val="24"/>
          <w:szCs w:val="24"/>
          <w:lang w:val="en-US"/>
        </w:rPr>
        <w:t xml:space="preserve">ent </w:t>
      </w:r>
      <w:proofErr w:type="gramStart"/>
      <w:r w:rsidR="00245B86" w:rsidRPr="00EF291B">
        <w:rPr>
          <w:rFonts w:ascii="Book Antiqua" w:eastAsia="Times New Roman" w:hAnsi="Book Antiqua"/>
          <w:sz w:val="24"/>
          <w:szCs w:val="24"/>
          <w:lang w:val="en-US"/>
        </w:rPr>
        <w:t>disability</w:t>
      </w:r>
      <w:r w:rsidRPr="00EF291B">
        <w:rPr>
          <w:rFonts w:ascii="Book Antiqua" w:eastAsia="Times New Roman" w:hAnsi="Book Antiqua"/>
          <w:sz w:val="24"/>
          <w:szCs w:val="24"/>
          <w:vertAlign w:val="superscript"/>
          <w:lang w:val="en-US"/>
        </w:rPr>
        <w:t>[</w:t>
      </w:r>
      <w:proofErr w:type="gramEnd"/>
      <w:r w:rsidRPr="00EF291B">
        <w:rPr>
          <w:rFonts w:ascii="Book Antiqua" w:eastAsia="Times New Roman" w:hAnsi="Book Antiqua"/>
          <w:sz w:val="24"/>
          <w:szCs w:val="24"/>
          <w:vertAlign w:val="superscript"/>
          <w:lang w:val="en-US"/>
        </w:rPr>
        <w:t>1</w:t>
      </w:r>
      <w:r w:rsidR="00245B86" w:rsidRPr="00EF291B">
        <w:rPr>
          <w:rFonts w:ascii="Book Antiqua" w:hAnsi="Book Antiqua" w:hint="eastAsia"/>
          <w:sz w:val="24"/>
          <w:szCs w:val="24"/>
          <w:vertAlign w:val="superscript"/>
          <w:lang w:val="en-US" w:eastAsia="zh-CN"/>
        </w:rPr>
        <w:t>,</w:t>
      </w:r>
      <w:r w:rsidRPr="00EF291B">
        <w:rPr>
          <w:rFonts w:ascii="Book Antiqua" w:eastAsia="Times New Roman" w:hAnsi="Book Antiqua"/>
          <w:sz w:val="24"/>
          <w:szCs w:val="24"/>
          <w:vertAlign w:val="superscript"/>
          <w:lang w:val="en-US"/>
        </w:rPr>
        <w:t>2]</w:t>
      </w:r>
      <w:r w:rsidRPr="00EF291B">
        <w:rPr>
          <w:rFonts w:ascii="Book Antiqua" w:eastAsia="Times New Roman" w:hAnsi="Book Antiqua"/>
          <w:sz w:val="24"/>
          <w:szCs w:val="24"/>
          <w:lang w:val="en-US"/>
        </w:rPr>
        <w:t>.</w:t>
      </w:r>
    </w:p>
    <w:p w14:paraId="5FF11261" w14:textId="66753801" w:rsidR="002B58DF" w:rsidRPr="00EF291B" w:rsidRDefault="0428183F"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Blunt trauma involving the stomach is infrequent with a reported incidence of 0.4</w:t>
      </w:r>
      <w:r w:rsidR="00245B86" w:rsidRPr="00EF291B">
        <w:rPr>
          <w:rFonts w:ascii="Book Antiqua" w:hAnsi="Book Antiqua" w:hint="eastAsia"/>
          <w:sz w:val="24"/>
          <w:szCs w:val="24"/>
          <w:lang w:val="en-US" w:eastAsia="zh-CN"/>
        </w:rPr>
        <w:t>%</w:t>
      </w:r>
      <w:r w:rsidR="00245B86" w:rsidRPr="00EF291B">
        <w:rPr>
          <w:rFonts w:ascii="Book Antiqua" w:eastAsia="Times New Roman" w:hAnsi="Book Antiqua"/>
          <w:sz w:val="24"/>
          <w:szCs w:val="24"/>
          <w:lang w:val="en-US"/>
        </w:rPr>
        <w:t>-1.7</w:t>
      </w:r>
      <w:proofErr w:type="gramStart"/>
      <w:r w:rsidR="00245B86" w:rsidRPr="00EF291B">
        <w:rPr>
          <w:rFonts w:ascii="Book Antiqua" w:eastAsia="Times New Roman" w:hAnsi="Book Antiqua"/>
          <w:sz w:val="24"/>
          <w:szCs w:val="24"/>
          <w:lang w:val="en-US"/>
        </w:rPr>
        <w:t>%</w:t>
      </w:r>
      <w:r w:rsidRPr="00EF291B">
        <w:rPr>
          <w:rFonts w:ascii="Book Antiqua" w:eastAsia="Times New Roman" w:hAnsi="Book Antiqua"/>
          <w:sz w:val="24"/>
          <w:szCs w:val="24"/>
          <w:vertAlign w:val="superscript"/>
          <w:lang w:val="en-US"/>
        </w:rPr>
        <w:t>[</w:t>
      </w:r>
      <w:proofErr w:type="gramEnd"/>
      <w:r w:rsidRPr="00EF291B">
        <w:rPr>
          <w:rFonts w:ascii="Book Antiqua" w:eastAsia="Times New Roman" w:hAnsi="Book Antiqua"/>
          <w:sz w:val="24"/>
          <w:szCs w:val="24"/>
          <w:vertAlign w:val="superscript"/>
          <w:lang w:val="en-US"/>
        </w:rPr>
        <w:t>3-5]</w:t>
      </w:r>
      <w:r w:rsidRPr="00EF291B">
        <w:rPr>
          <w:rFonts w:ascii="Book Antiqua" w:eastAsia="Times New Roman" w:hAnsi="Book Antiqua"/>
          <w:sz w:val="24"/>
          <w:szCs w:val="24"/>
          <w:lang w:val="en-US"/>
        </w:rPr>
        <w:t>; however, such trauma may cause extremely high ind</w:t>
      </w:r>
      <w:r w:rsidR="00245B86" w:rsidRPr="00EF291B">
        <w:rPr>
          <w:rFonts w:ascii="Book Antiqua" w:eastAsia="Times New Roman" w:hAnsi="Book Antiqua"/>
          <w:sz w:val="24"/>
          <w:szCs w:val="24"/>
          <w:lang w:val="en-US"/>
        </w:rPr>
        <w:t>ividual and social consequences</w:t>
      </w:r>
      <w:r w:rsidRPr="00EF291B">
        <w:rPr>
          <w:rFonts w:ascii="Book Antiqua" w:eastAsia="Times New Roman" w:hAnsi="Book Antiqua"/>
          <w:sz w:val="24"/>
          <w:szCs w:val="24"/>
          <w:vertAlign w:val="superscript"/>
          <w:lang w:val="en-US"/>
        </w:rPr>
        <w:t>[6]</w:t>
      </w:r>
      <w:r w:rsidRPr="00EF291B">
        <w:rPr>
          <w:rFonts w:ascii="Book Antiqua" w:eastAsia="Times New Roman" w:hAnsi="Book Antiqua"/>
          <w:sz w:val="24"/>
          <w:szCs w:val="24"/>
          <w:lang w:val="en-US"/>
        </w:rPr>
        <w:t>.</w:t>
      </w:r>
    </w:p>
    <w:p w14:paraId="3E5AEAAE" w14:textId="24AC8C58" w:rsidR="006E00BE" w:rsidRPr="00EF291B" w:rsidRDefault="0428183F"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Management of traumatic injuries requires a high index of suspicion, rapid investigation, accurate classification and well-defined treatment protocols to ensure optimal outcomes an</w:t>
      </w:r>
      <w:r w:rsidR="00245B86" w:rsidRPr="00EF291B">
        <w:rPr>
          <w:rFonts w:ascii="Book Antiqua" w:eastAsia="Times New Roman" w:hAnsi="Book Antiqua"/>
          <w:sz w:val="24"/>
          <w:szCs w:val="24"/>
          <w:lang w:val="en-US"/>
        </w:rPr>
        <w:t xml:space="preserve">d reduce long-term </w:t>
      </w:r>
      <w:proofErr w:type="gramStart"/>
      <w:r w:rsidR="00245B86" w:rsidRPr="00EF291B">
        <w:rPr>
          <w:rFonts w:ascii="Book Antiqua" w:eastAsia="Times New Roman" w:hAnsi="Book Antiqua"/>
          <w:sz w:val="24"/>
          <w:szCs w:val="24"/>
          <w:lang w:val="en-US"/>
        </w:rPr>
        <w:t>disabilities</w:t>
      </w:r>
      <w:r w:rsidRPr="00EF291B">
        <w:rPr>
          <w:rFonts w:ascii="Book Antiqua" w:eastAsia="Times New Roman" w:hAnsi="Book Antiqua"/>
          <w:sz w:val="24"/>
          <w:szCs w:val="24"/>
          <w:vertAlign w:val="superscript"/>
          <w:lang w:val="en-US"/>
        </w:rPr>
        <w:t>[</w:t>
      </w:r>
      <w:proofErr w:type="gramEnd"/>
      <w:r w:rsidRPr="00EF291B">
        <w:rPr>
          <w:rFonts w:ascii="Book Antiqua" w:eastAsia="Times New Roman" w:hAnsi="Book Antiqua"/>
          <w:sz w:val="24"/>
          <w:szCs w:val="24"/>
          <w:vertAlign w:val="superscript"/>
          <w:lang w:val="en-US"/>
        </w:rPr>
        <w:t>7]</w:t>
      </w:r>
      <w:r w:rsidRPr="00EF291B">
        <w:rPr>
          <w:rFonts w:ascii="Book Antiqua" w:eastAsia="Times New Roman" w:hAnsi="Book Antiqua"/>
          <w:sz w:val="24"/>
          <w:szCs w:val="24"/>
          <w:lang w:val="en-US"/>
        </w:rPr>
        <w:t xml:space="preserve">. </w:t>
      </w:r>
    </w:p>
    <w:p w14:paraId="40E9EE13" w14:textId="021768A2" w:rsidR="007C5C7A" w:rsidRPr="00EF291B" w:rsidRDefault="0428183F"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Clinical signs and symptoms of gastrointestinal injuries often require hours before they appear, and a delayed diagnosis may prolong the period of peritoneal contamination, increasing the incidence of intra-abdominal complications, such as</w:t>
      </w:r>
      <w:r w:rsidR="00245B86" w:rsidRPr="00EF291B">
        <w:rPr>
          <w:rFonts w:ascii="Book Antiqua" w:eastAsia="Times New Roman" w:hAnsi="Book Antiqua"/>
          <w:sz w:val="24"/>
          <w:szCs w:val="24"/>
          <w:lang w:val="en-US"/>
        </w:rPr>
        <w:t xml:space="preserve"> abscess, sepsis, and </w:t>
      </w:r>
      <w:proofErr w:type="gramStart"/>
      <w:r w:rsidR="00245B86" w:rsidRPr="00EF291B">
        <w:rPr>
          <w:rFonts w:ascii="Book Antiqua" w:eastAsia="Times New Roman" w:hAnsi="Book Antiqua"/>
          <w:sz w:val="24"/>
          <w:szCs w:val="24"/>
          <w:lang w:val="en-US"/>
        </w:rPr>
        <w:t>mortality</w:t>
      </w:r>
      <w:r w:rsidRPr="00EF291B">
        <w:rPr>
          <w:rFonts w:ascii="Book Antiqua" w:eastAsia="Times New Roman" w:hAnsi="Book Antiqua"/>
          <w:sz w:val="24"/>
          <w:szCs w:val="24"/>
          <w:vertAlign w:val="superscript"/>
          <w:lang w:val="en-US"/>
        </w:rPr>
        <w:t>[</w:t>
      </w:r>
      <w:proofErr w:type="gramEnd"/>
      <w:r w:rsidRPr="00EF291B">
        <w:rPr>
          <w:rFonts w:ascii="Book Antiqua" w:eastAsia="Times New Roman" w:hAnsi="Book Antiqua"/>
          <w:sz w:val="24"/>
          <w:szCs w:val="24"/>
          <w:vertAlign w:val="superscript"/>
          <w:lang w:val="en-US"/>
        </w:rPr>
        <w:t>8</w:t>
      </w:r>
      <w:r w:rsidR="00245B86" w:rsidRPr="00EF291B">
        <w:rPr>
          <w:rFonts w:ascii="Book Antiqua" w:hAnsi="Book Antiqua" w:hint="eastAsia"/>
          <w:sz w:val="24"/>
          <w:szCs w:val="24"/>
          <w:vertAlign w:val="superscript"/>
          <w:lang w:val="en-US" w:eastAsia="zh-CN"/>
        </w:rPr>
        <w:t>,</w:t>
      </w:r>
      <w:r w:rsidRPr="00EF291B">
        <w:rPr>
          <w:rFonts w:ascii="Book Antiqua" w:eastAsia="Times New Roman" w:hAnsi="Book Antiqua"/>
          <w:sz w:val="24"/>
          <w:szCs w:val="24"/>
          <w:vertAlign w:val="superscript"/>
          <w:lang w:val="en-US"/>
        </w:rPr>
        <w:t>9]</w:t>
      </w:r>
      <w:r w:rsidRPr="00EF291B">
        <w:rPr>
          <w:rFonts w:ascii="Book Antiqua" w:eastAsia="Times New Roman" w:hAnsi="Book Antiqua"/>
          <w:sz w:val="24"/>
          <w:szCs w:val="24"/>
          <w:lang w:val="en-US"/>
        </w:rPr>
        <w:t>. Moreover, the differentiating between injuries requiring surgery and those that can be treated conserv</w:t>
      </w:r>
      <w:r w:rsidR="00245B86" w:rsidRPr="00EF291B">
        <w:rPr>
          <w:rFonts w:ascii="Book Antiqua" w:eastAsia="Times New Roman" w:hAnsi="Book Antiqua"/>
          <w:sz w:val="24"/>
          <w:szCs w:val="24"/>
          <w:lang w:val="en-US"/>
        </w:rPr>
        <w:t xml:space="preserve">atively may be very </w:t>
      </w:r>
      <w:proofErr w:type="gramStart"/>
      <w:r w:rsidR="00245B86" w:rsidRPr="00EF291B">
        <w:rPr>
          <w:rFonts w:ascii="Book Antiqua" w:eastAsia="Times New Roman" w:hAnsi="Book Antiqua"/>
          <w:sz w:val="24"/>
          <w:szCs w:val="24"/>
          <w:lang w:val="en-US"/>
        </w:rPr>
        <w:t>challenging</w:t>
      </w:r>
      <w:r w:rsidRPr="00EF291B">
        <w:rPr>
          <w:rFonts w:ascii="Book Antiqua" w:eastAsia="Times New Roman" w:hAnsi="Book Antiqua"/>
          <w:sz w:val="24"/>
          <w:szCs w:val="24"/>
          <w:vertAlign w:val="superscript"/>
          <w:lang w:val="en-US"/>
        </w:rPr>
        <w:t>[</w:t>
      </w:r>
      <w:proofErr w:type="gramEnd"/>
      <w:r w:rsidRPr="00EF291B">
        <w:rPr>
          <w:rFonts w:ascii="Book Antiqua" w:eastAsia="Times New Roman" w:hAnsi="Book Antiqua"/>
          <w:sz w:val="24"/>
          <w:szCs w:val="24"/>
          <w:vertAlign w:val="superscript"/>
          <w:lang w:val="en-US"/>
        </w:rPr>
        <w:t>10]</w:t>
      </w:r>
      <w:r w:rsidRPr="00EF291B">
        <w:rPr>
          <w:rFonts w:ascii="Book Antiqua" w:eastAsia="Times New Roman" w:hAnsi="Book Antiqua"/>
          <w:sz w:val="24"/>
          <w:szCs w:val="24"/>
          <w:lang w:val="en-US"/>
        </w:rPr>
        <w:t>.</w:t>
      </w:r>
    </w:p>
    <w:p w14:paraId="695F3913" w14:textId="5FB673BD" w:rsidR="00B34535" w:rsidRPr="00EF291B" w:rsidRDefault="0428183F"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The widespread introduction of traumatic injury classifications, based on clinical and instrumental findings for most of the abdominal organs, has greatly improved the management of p</w:t>
      </w:r>
      <w:r w:rsidR="00245B86" w:rsidRPr="00EF291B">
        <w:rPr>
          <w:rFonts w:ascii="Book Antiqua" w:eastAsia="Times New Roman" w:hAnsi="Book Antiqua"/>
          <w:sz w:val="24"/>
          <w:szCs w:val="24"/>
          <w:lang w:val="en-US"/>
        </w:rPr>
        <w:t xml:space="preserve">atients with traumatic </w:t>
      </w:r>
      <w:proofErr w:type="gramStart"/>
      <w:r w:rsidR="00245B86" w:rsidRPr="00EF291B">
        <w:rPr>
          <w:rFonts w:ascii="Book Antiqua" w:eastAsia="Times New Roman" w:hAnsi="Book Antiqua"/>
          <w:sz w:val="24"/>
          <w:szCs w:val="24"/>
          <w:lang w:val="en-US"/>
        </w:rPr>
        <w:t>injuries</w:t>
      </w:r>
      <w:r w:rsidRPr="00EF291B">
        <w:rPr>
          <w:rFonts w:ascii="Book Antiqua" w:eastAsia="Times New Roman" w:hAnsi="Book Antiqua"/>
          <w:sz w:val="24"/>
          <w:szCs w:val="24"/>
          <w:vertAlign w:val="superscript"/>
          <w:lang w:val="en-US"/>
        </w:rPr>
        <w:t>[</w:t>
      </w:r>
      <w:proofErr w:type="gramEnd"/>
      <w:r w:rsidRPr="00EF291B">
        <w:rPr>
          <w:rFonts w:ascii="Book Antiqua" w:eastAsia="Times New Roman" w:hAnsi="Book Antiqua"/>
          <w:sz w:val="24"/>
          <w:szCs w:val="24"/>
          <w:vertAlign w:val="superscript"/>
          <w:lang w:val="en-US"/>
        </w:rPr>
        <w:t>7]</w:t>
      </w:r>
      <w:r w:rsidRPr="00EF291B">
        <w:rPr>
          <w:rFonts w:ascii="Book Antiqua" w:eastAsia="Times New Roman" w:hAnsi="Book Antiqua"/>
          <w:sz w:val="24"/>
          <w:szCs w:val="24"/>
          <w:lang w:val="en-US"/>
        </w:rPr>
        <w:t xml:space="preserve">. Although a wide spectrum of computed tomography (CT) findings has been described for gastric blunt traumas, no systematic instrumental </w:t>
      </w:r>
      <w:r w:rsidR="00245B86" w:rsidRPr="00EF291B">
        <w:rPr>
          <w:rFonts w:ascii="Book Antiqua" w:eastAsia="Times New Roman" w:hAnsi="Book Antiqua"/>
          <w:sz w:val="24"/>
          <w:szCs w:val="24"/>
          <w:lang w:val="en-US"/>
        </w:rPr>
        <w:t xml:space="preserve">approach exists in this </w:t>
      </w:r>
      <w:proofErr w:type="gramStart"/>
      <w:r w:rsidR="00245B86" w:rsidRPr="00EF291B">
        <w:rPr>
          <w:rFonts w:ascii="Book Antiqua" w:eastAsia="Times New Roman" w:hAnsi="Book Antiqua"/>
          <w:sz w:val="24"/>
          <w:szCs w:val="24"/>
          <w:lang w:val="en-US"/>
        </w:rPr>
        <w:t>setting</w:t>
      </w:r>
      <w:r w:rsidRPr="00EF291B">
        <w:rPr>
          <w:rFonts w:ascii="Book Antiqua" w:eastAsia="Times New Roman" w:hAnsi="Book Antiqua"/>
          <w:sz w:val="24"/>
          <w:szCs w:val="24"/>
          <w:vertAlign w:val="superscript"/>
          <w:lang w:val="en-US"/>
        </w:rPr>
        <w:t>[</w:t>
      </w:r>
      <w:proofErr w:type="gramEnd"/>
      <w:r w:rsidRPr="00EF291B">
        <w:rPr>
          <w:rFonts w:ascii="Book Antiqua" w:eastAsia="Times New Roman" w:hAnsi="Book Antiqua"/>
          <w:sz w:val="24"/>
          <w:szCs w:val="24"/>
          <w:vertAlign w:val="superscript"/>
          <w:lang w:val="en-US"/>
        </w:rPr>
        <w:t>11]</w:t>
      </w:r>
      <w:r w:rsidRPr="00EF291B">
        <w:rPr>
          <w:rFonts w:ascii="Book Antiqua" w:eastAsia="Times New Roman" w:hAnsi="Book Antiqua"/>
          <w:sz w:val="24"/>
          <w:szCs w:val="24"/>
          <w:lang w:val="en-US"/>
        </w:rPr>
        <w:t xml:space="preserve">. For this reason, we sought to produce a radiological grading of gastric traumatic injuries in our study that might play a role in both the diagnostic phase of the emergency setting and prognostic stratification of these patients. </w:t>
      </w:r>
    </w:p>
    <w:p w14:paraId="051D7682" w14:textId="77777777" w:rsidR="003A4BBF" w:rsidRPr="00EF291B" w:rsidRDefault="003A4BBF" w:rsidP="006C1139">
      <w:pPr>
        <w:pStyle w:val="Nessunaspaziatura1"/>
        <w:spacing w:line="360" w:lineRule="auto"/>
        <w:jc w:val="both"/>
        <w:rPr>
          <w:rFonts w:ascii="Book Antiqua" w:hAnsi="Book Antiqua"/>
          <w:sz w:val="24"/>
          <w:szCs w:val="24"/>
          <w:lang w:val="en-US"/>
        </w:rPr>
      </w:pPr>
    </w:p>
    <w:p w14:paraId="79D9DD44" w14:textId="77777777" w:rsidR="00B44B1E" w:rsidRPr="00EF291B" w:rsidRDefault="00B44B1E" w:rsidP="006C1139">
      <w:pPr>
        <w:adjustRightInd w:val="0"/>
        <w:snapToGrid w:val="0"/>
        <w:spacing w:after="0" w:line="360" w:lineRule="auto"/>
        <w:jc w:val="both"/>
        <w:rPr>
          <w:rFonts w:ascii="Book Antiqua" w:hAnsi="Book Antiqua"/>
          <w:b/>
          <w:caps/>
          <w:color w:val="000000"/>
          <w:sz w:val="24"/>
        </w:rPr>
      </w:pPr>
      <w:r w:rsidRPr="00EF291B">
        <w:rPr>
          <w:rFonts w:ascii="Book Antiqua" w:hAnsi="Book Antiqua"/>
          <w:b/>
          <w:caps/>
          <w:color w:val="000000"/>
          <w:sz w:val="24"/>
        </w:rPr>
        <w:t>Materials and Methods</w:t>
      </w:r>
    </w:p>
    <w:p w14:paraId="0873C385" w14:textId="32BEF48F" w:rsidR="006966BF" w:rsidRPr="00EF291B" w:rsidRDefault="73090C63" w:rsidP="006C1139">
      <w:pPr>
        <w:pStyle w:val="Nessunaspaziatura1"/>
        <w:spacing w:line="360" w:lineRule="auto"/>
        <w:jc w:val="both"/>
        <w:rPr>
          <w:rFonts w:ascii="Book Antiqua" w:hAnsi="Book Antiqua"/>
          <w:sz w:val="24"/>
          <w:szCs w:val="24"/>
          <w:lang w:val="en-US"/>
        </w:rPr>
      </w:pPr>
      <w:r w:rsidRPr="00EF291B">
        <w:rPr>
          <w:rFonts w:ascii="Book Antiqua" w:eastAsia="Times New Roman" w:hAnsi="Book Antiqua"/>
          <w:sz w:val="24"/>
          <w:szCs w:val="24"/>
          <w:lang w:val="en-US"/>
        </w:rPr>
        <w:t>Over a 14-year period, from January 2002 to December 2015, a total of 32 patients (22 males and 10 females; age range 16-82 years, mean age: 41.34) with evidence of blunt gastric traumatic injuries were retrospectively identified based on the final surgical and radiological reports.</w:t>
      </w:r>
    </w:p>
    <w:p w14:paraId="5C206A41" w14:textId="5CB10BCC" w:rsidR="00B81683" w:rsidRPr="00EF291B" w:rsidRDefault="73090C63"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lastRenderedPageBreak/>
        <w:t>The diagnosis of gastric injury was based on the surgical findings in 22 patients, whereas the diagnosis for 10 patients was based on the clinical and radiological findings. CT scan was performed in all patients.</w:t>
      </w:r>
    </w:p>
    <w:p w14:paraId="62992E81" w14:textId="43ABD03B" w:rsidR="00646B50" w:rsidRPr="00EF291B" w:rsidRDefault="73090C63"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 xml:space="preserve">CT scans were performed with different scanners over time, reflecting the evolution of the technique, ranging from single slice helical CT to 64-row detector CT. In all cases, a basal phase was acquired, and an intravenous contrast material was administered </w:t>
      </w:r>
      <w:r w:rsidRPr="00EF291B">
        <w:rPr>
          <w:rFonts w:ascii="Book Antiqua" w:eastAsia="Times New Roman" w:hAnsi="Book Antiqua"/>
          <w:i/>
          <w:sz w:val="24"/>
          <w:szCs w:val="24"/>
          <w:lang w:val="en-US"/>
        </w:rPr>
        <w:t>via</w:t>
      </w:r>
      <w:r w:rsidRPr="00EF291B">
        <w:rPr>
          <w:rFonts w:ascii="Book Antiqua" w:eastAsia="Times New Roman" w:hAnsi="Book Antiqua"/>
          <w:sz w:val="24"/>
          <w:szCs w:val="24"/>
          <w:lang w:val="en-US"/>
        </w:rPr>
        <w:t xml:space="preserve"> an antecubital venous catheter with acquisition in the venous phase (70-90 s). In addition, a further set of delayed scans was performed 4-5 min after the first scanning session, without supplementary intravenous contrast material, to identify or better define areas of active bleeding.</w:t>
      </w:r>
    </w:p>
    <w:p w14:paraId="299A0479" w14:textId="549B0D44" w:rsidR="00646B50" w:rsidRPr="00EF291B" w:rsidRDefault="24DFC029"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 xml:space="preserve">All CT examinations were retrospectively reviewed by two radiologists, with more than 5 years of experience in emergency radiology, to detect signs of gastric injuries and/or associated abdominal lesions according to literature data. Specific CT findings for gastric rupture include luminal content extravasation and discontinuity of the gastric wall, while CT findings suggestive of injury consisted of free peritoneal fluid, </w:t>
      </w:r>
      <w:proofErr w:type="spellStart"/>
      <w:r w:rsidRPr="00EF291B">
        <w:rPr>
          <w:rFonts w:ascii="Book Antiqua" w:eastAsia="Times New Roman" w:hAnsi="Book Antiqua"/>
          <w:sz w:val="24"/>
          <w:szCs w:val="24"/>
          <w:lang w:val="en-US"/>
        </w:rPr>
        <w:t>extraluminal</w:t>
      </w:r>
      <w:proofErr w:type="spellEnd"/>
      <w:r w:rsidRPr="00EF291B">
        <w:rPr>
          <w:rFonts w:ascii="Book Antiqua" w:eastAsia="Times New Roman" w:hAnsi="Book Antiqua"/>
          <w:sz w:val="24"/>
          <w:szCs w:val="24"/>
          <w:lang w:val="en-US"/>
        </w:rPr>
        <w:t xml:space="preserve"> air, </w:t>
      </w:r>
      <w:proofErr w:type="spellStart"/>
      <w:r w:rsidRPr="00EF291B">
        <w:rPr>
          <w:rFonts w:ascii="Book Antiqua" w:eastAsia="Times New Roman" w:hAnsi="Book Antiqua"/>
          <w:sz w:val="24"/>
          <w:szCs w:val="24"/>
          <w:lang w:val="en-US"/>
        </w:rPr>
        <w:t>pneumatosis</w:t>
      </w:r>
      <w:proofErr w:type="spellEnd"/>
      <w:r w:rsidRPr="00EF291B">
        <w:rPr>
          <w:rFonts w:ascii="Book Antiqua" w:eastAsia="Times New Roman" w:hAnsi="Book Antiqua"/>
          <w:sz w:val="24"/>
          <w:szCs w:val="24"/>
          <w:lang w:val="en-US"/>
        </w:rPr>
        <w:t xml:space="preserve">, and thickening and </w:t>
      </w:r>
      <w:r w:rsidR="00245B86" w:rsidRPr="00EF291B">
        <w:rPr>
          <w:rFonts w:ascii="Book Antiqua" w:eastAsia="Times New Roman" w:hAnsi="Book Antiqua"/>
          <w:sz w:val="24"/>
          <w:szCs w:val="24"/>
          <w:lang w:val="en-US"/>
        </w:rPr>
        <w:t xml:space="preserve">hematoma of gastric </w:t>
      </w:r>
      <w:proofErr w:type="gramStart"/>
      <w:r w:rsidR="00245B86" w:rsidRPr="00EF291B">
        <w:rPr>
          <w:rFonts w:ascii="Book Antiqua" w:eastAsia="Times New Roman" w:hAnsi="Book Antiqua"/>
          <w:sz w:val="24"/>
          <w:szCs w:val="24"/>
          <w:lang w:val="en-US"/>
        </w:rPr>
        <w:t>wall</w:t>
      </w:r>
      <w:r w:rsidRPr="00EF291B">
        <w:rPr>
          <w:rFonts w:ascii="Book Antiqua" w:eastAsia="Times New Roman" w:hAnsi="Book Antiqua"/>
          <w:sz w:val="24"/>
          <w:szCs w:val="24"/>
          <w:vertAlign w:val="superscript"/>
          <w:lang w:val="en-US"/>
        </w:rPr>
        <w:t>[</w:t>
      </w:r>
      <w:proofErr w:type="gramEnd"/>
      <w:r w:rsidRPr="00EF291B">
        <w:rPr>
          <w:rFonts w:ascii="Book Antiqua" w:eastAsia="Times New Roman" w:hAnsi="Book Antiqua"/>
          <w:sz w:val="24"/>
          <w:szCs w:val="24"/>
          <w:vertAlign w:val="superscript"/>
          <w:lang w:val="en-US"/>
        </w:rPr>
        <w:t>11]</w:t>
      </w:r>
      <w:r w:rsidRPr="00EF291B">
        <w:rPr>
          <w:rFonts w:ascii="Book Antiqua" w:eastAsia="Times New Roman" w:hAnsi="Book Antiqua"/>
          <w:sz w:val="24"/>
          <w:szCs w:val="24"/>
          <w:lang w:val="en-US"/>
        </w:rPr>
        <w:t>.</w:t>
      </w:r>
    </w:p>
    <w:p w14:paraId="14AA683B" w14:textId="68B35F95" w:rsidR="001B1094" w:rsidRPr="00EF291B" w:rsidRDefault="73090C63"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We evaluated the relevance of each instrumental pattern of gastric blunt injury, comparing the radiological signs with surgical findings or clinical follow-up, to propose a radiologic classification for this type of injury.</w:t>
      </w:r>
    </w:p>
    <w:p w14:paraId="686D63D7" w14:textId="77777777" w:rsidR="001B1094" w:rsidRPr="00EF291B" w:rsidRDefault="001B1094" w:rsidP="006C1139">
      <w:pPr>
        <w:pStyle w:val="Nessunaspaziatura1"/>
        <w:spacing w:line="360" w:lineRule="auto"/>
        <w:jc w:val="both"/>
        <w:rPr>
          <w:rFonts w:ascii="Book Antiqua" w:hAnsi="Book Antiqua"/>
          <w:sz w:val="24"/>
          <w:szCs w:val="24"/>
          <w:lang w:val="en-US"/>
        </w:rPr>
      </w:pPr>
    </w:p>
    <w:p w14:paraId="481F2B9E" w14:textId="77777777" w:rsidR="00B44B1E" w:rsidRPr="00EF291B" w:rsidRDefault="00B44B1E" w:rsidP="006C1139">
      <w:pPr>
        <w:adjustRightInd w:val="0"/>
        <w:snapToGrid w:val="0"/>
        <w:spacing w:after="0" w:line="360" w:lineRule="auto"/>
        <w:jc w:val="both"/>
        <w:rPr>
          <w:rFonts w:ascii="Book Antiqua" w:hAnsi="Book Antiqua"/>
          <w:b/>
          <w:caps/>
          <w:color w:val="000000"/>
          <w:sz w:val="24"/>
        </w:rPr>
      </w:pPr>
      <w:r w:rsidRPr="00EF291B">
        <w:rPr>
          <w:rFonts w:ascii="Book Antiqua" w:hAnsi="Book Antiqua"/>
          <w:b/>
          <w:caps/>
          <w:color w:val="000000"/>
          <w:sz w:val="24"/>
        </w:rPr>
        <w:t>Results</w:t>
      </w:r>
    </w:p>
    <w:p w14:paraId="4CE1261B" w14:textId="37B05171" w:rsidR="00DC44E5" w:rsidRPr="00EF291B" w:rsidRDefault="73090C63" w:rsidP="006C1139">
      <w:pPr>
        <w:pStyle w:val="Nessunaspaziatura1"/>
        <w:spacing w:line="360" w:lineRule="auto"/>
        <w:jc w:val="both"/>
        <w:rPr>
          <w:rFonts w:ascii="Book Antiqua" w:hAnsi="Book Antiqua"/>
          <w:sz w:val="24"/>
          <w:szCs w:val="24"/>
          <w:lang w:val="en-US"/>
        </w:rPr>
      </w:pPr>
      <w:r w:rsidRPr="00EF291B">
        <w:rPr>
          <w:rFonts w:ascii="Book Antiqua" w:eastAsia="Times New Roman" w:hAnsi="Book Antiqua"/>
          <w:sz w:val="24"/>
          <w:szCs w:val="24"/>
          <w:lang w:val="en-US"/>
        </w:rPr>
        <w:t xml:space="preserve">We found 32 gastric traumatic injuries. In 22 patients (68.8%), the diagnosis was based on the surgical findings; in the other 10 patients (31.2%), the diagnosis was based on the clinical and CT radiological data. </w:t>
      </w:r>
    </w:p>
    <w:p w14:paraId="618EDF50" w14:textId="77106024" w:rsidR="008E31F9" w:rsidRPr="00EF291B" w:rsidRDefault="24DFC029"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We observed (Tab</w:t>
      </w:r>
      <w:r w:rsidR="005A2B65" w:rsidRPr="00EF291B">
        <w:rPr>
          <w:rFonts w:ascii="Book Antiqua" w:eastAsia="Times New Roman" w:hAnsi="Book Antiqua"/>
          <w:sz w:val="24"/>
          <w:szCs w:val="24"/>
          <w:lang w:val="en-US"/>
        </w:rPr>
        <w:t>le</w:t>
      </w:r>
      <w:r w:rsidRPr="00EF291B">
        <w:rPr>
          <w:rFonts w:ascii="Book Antiqua" w:eastAsia="Times New Roman" w:hAnsi="Book Antiqua"/>
          <w:sz w:val="24"/>
          <w:szCs w:val="24"/>
          <w:lang w:val="en-US"/>
        </w:rPr>
        <w:t xml:space="preserve"> 1) discontinuity of the gastric wall and luminal content extravasation in 1 patient (3.1%); in 10 patients (31.2%), there was extra-luminal air in the peritoneum (it was linked to </w:t>
      </w:r>
      <w:proofErr w:type="spellStart"/>
      <w:r w:rsidRPr="00EF291B">
        <w:rPr>
          <w:rFonts w:ascii="Book Antiqua" w:eastAsia="Times New Roman" w:hAnsi="Book Antiqua"/>
          <w:sz w:val="24"/>
          <w:szCs w:val="24"/>
          <w:lang w:val="en-US"/>
        </w:rPr>
        <w:t>pneumoretroperitoneum</w:t>
      </w:r>
      <w:proofErr w:type="spellEnd"/>
      <w:r w:rsidRPr="00EF291B">
        <w:rPr>
          <w:rFonts w:ascii="Book Antiqua" w:eastAsia="Times New Roman" w:hAnsi="Book Antiqua"/>
          <w:sz w:val="24"/>
          <w:szCs w:val="24"/>
          <w:lang w:val="en-US"/>
        </w:rPr>
        <w:t xml:space="preserve"> in 2 patients and to </w:t>
      </w:r>
      <w:proofErr w:type="spellStart"/>
      <w:r w:rsidRPr="00EF291B">
        <w:rPr>
          <w:rFonts w:ascii="Book Antiqua" w:eastAsia="Times New Roman" w:hAnsi="Book Antiqua"/>
          <w:sz w:val="24"/>
          <w:szCs w:val="24"/>
          <w:lang w:val="en-US"/>
        </w:rPr>
        <w:t>pneumomediastinum</w:t>
      </w:r>
      <w:proofErr w:type="spellEnd"/>
      <w:r w:rsidRPr="00EF291B">
        <w:rPr>
          <w:rFonts w:ascii="Book Antiqua" w:eastAsia="Times New Roman" w:hAnsi="Book Antiqua"/>
          <w:sz w:val="24"/>
          <w:szCs w:val="24"/>
          <w:lang w:val="en-US"/>
        </w:rPr>
        <w:t xml:space="preserve"> in 1 patient). In 28 patients (87.5%), there was peritoneal fluid, which was blood in 14 patients (hematoma in 11 patients and contrast material extravasation from active bleeding in 3 patients). In 15 patients (46.9%), there was gastric wall thickening. In 3 patients, it was possible to identify a prevalent </w:t>
      </w:r>
      <w:r w:rsidRPr="00EF291B">
        <w:rPr>
          <w:rFonts w:ascii="Book Antiqua" w:eastAsia="Times New Roman" w:hAnsi="Book Antiqua"/>
          <w:sz w:val="24"/>
          <w:szCs w:val="24"/>
          <w:lang w:val="en-US"/>
        </w:rPr>
        <w:lastRenderedPageBreak/>
        <w:t>involvement of the external layer of the gastric wall, whereas, in 2 patients, the inner side of the gastric wall presented with major involvement. In 3 patients (9.4%), pneumatosis of the gastric wall was detected.</w:t>
      </w:r>
      <w:r w:rsidR="00245B86" w:rsidRPr="00EF291B">
        <w:rPr>
          <w:rFonts w:ascii="Book Antiqua" w:hAnsi="Book Antiqua" w:hint="eastAsia"/>
          <w:sz w:val="24"/>
          <w:szCs w:val="24"/>
          <w:lang w:val="en-US" w:eastAsia="zh-CN"/>
        </w:rPr>
        <w:t xml:space="preserve"> </w:t>
      </w:r>
      <w:r w:rsidR="73090C63" w:rsidRPr="00EF291B">
        <w:rPr>
          <w:rFonts w:ascii="Book Antiqua" w:eastAsia="Times New Roman" w:hAnsi="Book Antiqua"/>
          <w:sz w:val="24"/>
          <w:szCs w:val="24"/>
          <w:lang w:val="en-US"/>
        </w:rPr>
        <w:t>In 19 (59.4%) patients, the stomach was full.</w:t>
      </w:r>
    </w:p>
    <w:p w14:paraId="4119E3A4" w14:textId="27DA2C89" w:rsidR="0047542B" w:rsidRPr="00EF291B" w:rsidRDefault="73090C63"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 xml:space="preserve">Twenty-seven patients (84.4%) presented with associated abdominal lesions. The spleen was the most frequently involved organ (43.8%), which was followed by the liver (28.1%), kidneys (12.5%), large bowel (6.3%), mesentery (9.4%) and pancreas (3.1%) </w:t>
      </w:r>
      <w:proofErr w:type="gramStart"/>
      <w:r w:rsidRPr="00EF291B">
        <w:rPr>
          <w:rFonts w:ascii="Book Antiqua" w:eastAsia="Times New Roman" w:hAnsi="Book Antiqua"/>
          <w:sz w:val="24"/>
          <w:szCs w:val="24"/>
          <w:lang w:val="en-US"/>
        </w:rPr>
        <w:t>(Table 2).</w:t>
      </w:r>
      <w:proofErr w:type="gramEnd"/>
    </w:p>
    <w:p w14:paraId="193EF3C8" w14:textId="036CBBA6" w:rsidR="00E676D5" w:rsidRPr="00EF291B" w:rsidRDefault="73090C63"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 xml:space="preserve">The fundus was the most frequently damaged part of the stomach because it was involved in 17 patients (53.1%) </w:t>
      </w:r>
      <w:proofErr w:type="gramStart"/>
      <w:r w:rsidRPr="00EF291B">
        <w:rPr>
          <w:rFonts w:ascii="Book Antiqua" w:eastAsia="Times New Roman" w:hAnsi="Book Antiqua"/>
          <w:sz w:val="24"/>
          <w:szCs w:val="24"/>
          <w:lang w:val="en-US"/>
        </w:rPr>
        <w:t>(Table 3).</w:t>
      </w:r>
      <w:proofErr w:type="gramEnd"/>
      <w:r w:rsidRPr="00EF291B">
        <w:rPr>
          <w:rFonts w:ascii="Book Antiqua" w:eastAsia="Times New Roman" w:hAnsi="Book Antiqua"/>
          <w:sz w:val="24"/>
          <w:szCs w:val="24"/>
          <w:lang w:val="en-US"/>
        </w:rPr>
        <w:t xml:space="preserve"> </w:t>
      </w:r>
    </w:p>
    <w:p w14:paraId="1F1AF409" w14:textId="7D6786F9" w:rsidR="00C54574" w:rsidRPr="00EF291B" w:rsidRDefault="73090C63"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 xml:space="preserve">All patients with </w:t>
      </w:r>
      <w:proofErr w:type="spellStart"/>
      <w:r w:rsidRPr="00EF291B">
        <w:rPr>
          <w:rFonts w:ascii="Book Antiqua" w:eastAsia="Times New Roman" w:hAnsi="Book Antiqua"/>
          <w:sz w:val="24"/>
          <w:szCs w:val="24"/>
          <w:lang w:val="en-US"/>
        </w:rPr>
        <w:t>extraluminal</w:t>
      </w:r>
      <w:proofErr w:type="spellEnd"/>
      <w:r w:rsidRPr="00EF291B">
        <w:rPr>
          <w:rFonts w:ascii="Book Antiqua" w:eastAsia="Times New Roman" w:hAnsi="Book Antiqua"/>
          <w:sz w:val="24"/>
          <w:szCs w:val="24"/>
          <w:lang w:val="en-US"/>
        </w:rPr>
        <w:t xml:space="preserve"> air and/or peritoneal hematic collections underwent surgery. Among the 22 patients with a surgical diagnosis of gastric lesions, 14 showed radiological signs that were directly related to gastric involvement (thickening of the gastric wall, </w:t>
      </w:r>
      <w:proofErr w:type="spellStart"/>
      <w:r w:rsidRPr="00EF291B">
        <w:rPr>
          <w:rFonts w:ascii="Book Antiqua" w:eastAsia="Times New Roman" w:hAnsi="Book Antiqua"/>
          <w:sz w:val="24"/>
          <w:szCs w:val="24"/>
          <w:lang w:val="en-US"/>
        </w:rPr>
        <w:t>extraluminal</w:t>
      </w:r>
      <w:proofErr w:type="spellEnd"/>
      <w:r w:rsidRPr="00EF291B">
        <w:rPr>
          <w:rFonts w:ascii="Book Antiqua" w:eastAsia="Times New Roman" w:hAnsi="Book Antiqua"/>
          <w:sz w:val="24"/>
          <w:szCs w:val="24"/>
          <w:lang w:val="en-US"/>
        </w:rPr>
        <w:t xml:space="preserve"> air in proximity to the gastric wall and discontinuity of the gastric wall) (66.6%). In the other 8 patients, a gastric lesion was diagnosed during surgery, but it was not detected on the CT scan. </w:t>
      </w:r>
    </w:p>
    <w:p w14:paraId="6810AF78" w14:textId="07B1FD17" w:rsidR="003375E5" w:rsidRPr="00EF291B" w:rsidRDefault="73090C63"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 xml:space="preserve">Peritoneal fluid was detected in all patients who underwent surgery, but it was also present in 6 of 10 patients who were conservatively treated (60%). </w:t>
      </w:r>
    </w:p>
    <w:p w14:paraId="63288341" w14:textId="52470DEE" w:rsidR="00A21475" w:rsidRPr="00EF291B" w:rsidRDefault="24DFC029"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 xml:space="preserve">Nine out of 10 patients who had not undergone surgery showed a thickened gastric wall on CT. </w:t>
      </w:r>
      <w:proofErr w:type="spellStart"/>
      <w:r w:rsidRPr="00EF291B">
        <w:rPr>
          <w:rFonts w:ascii="Book Antiqua" w:eastAsia="Times New Roman" w:hAnsi="Book Antiqua"/>
          <w:sz w:val="24"/>
          <w:szCs w:val="24"/>
          <w:lang w:val="en-US"/>
        </w:rPr>
        <w:t>Perigastric</w:t>
      </w:r>
      <w:proofErr w:type="spellEnd"/>
      <w:r w:rsidRPr="00EF291B">
        <w:rPr>
          <w:rFonts w:ascii="Book Antiqua" w:eastAsia="Times New Roman" w:hAnsi="Book Antiqua"/>
          <w:sz w:val="24"/>
          <w:szCs w:val="24"/>
          <w:lang w:val="en-US"/>
        </w:rPr>
        <w:t xml:space="preserve"> </w:t>
      </w:r>
      <w:proofErr w:type="spellStart"/>
      <w:r w:rsidRPr="00EF291B">
        <w:rPr>
          <w:rFonts w:ascii="Book Antiqua" w:eastAsia="Times New Roman" w:hAnsi="Book Antiqua"/>
          <w:sz w:val="24"/>
          <w:szCs w:val="24"/>
          <w:lang w:val="en-US"/>
        </w:rPr>
        <w:t>pneumatosis</w:t>
      </w:r>
      <w:proofErr w:type="spellEnd"/>
      <w:r w:rsidRPr="00EF291B">
        <w:rPr>
          <w:rFonts w:ascii="Book Antiqua" w:eastAsia="Times New Roman" w:hAnsi="Book Antiqua"/>
          <w:sz w:val="24"/>
          <w:szCs w:val="24"/>
          <w:lang w:val="en-US"/>
        </w:rPr>
        <w:t xml:space="preserve"> was the only sign in one patient.</w:t>
      </w:r>
    </w:p>
    <w:p w14:paraId="24404DB3" w14:textId="58D6315A" w:rsidR="0026657B" w:rsidRPr="00EF291B" w:rsidRDefault="24DFC029" w:rsidP="006C1139">
      <w:pPr>
        <w:pStyle w:val="Nessunaspaziatura1"/>
        <w:spacing w:line="360" w:lineRule="auto"/>
        <w:ind w:firstLineChars="200" w:firstLine="480"/>
        <w:jc w:val="both"/>
        <w:rPr>
          <w:rFonts w:ascii="Book Antiqua" w:hAnsi="Book Antiqua"/>
          <w:sz w:val="24"/>
          <w:szCs w:val="24"/>
          <w:lang w:val="en-US"/>
        </w:rPr>
      </w:pPr>
      <w:proofErr w:type="spellStart"/>
      <w:r w:rsidRPr="00EF291B">
        <w:rPr>
          <w:rFonts w:ascii="Book Antiqua" w:eastAsia="Times New Roman" w:hAnsi="Book Antiqua"/>
          <w:sz w:val="24"/>
          <w:szCs w:val="24"/>
          <w:lang w:val="en-US"/>
        </w:rPr>
        <w:t>Pneumatosis</w:t>
      </w:r>
      <w:proofErr w:type="spellEnd"/>
      <w:r w:rsidRPr="00EF291B">
        <w:rPr>
          <w:rFonts w:ascii="Book Antiqua" w:eastAsia="Times New Roman" w:hAnsi="Book Antiqua"/>
          <w:sz w:val="24"/>
          <w:szCs w:val="24"/>
          <w:lang w:val="en-US"/>
        </w:rPr>
        <w:t xml:space="preserve"> of the gastric wall was observed in 3 patients (9.4%), two with significant gastric lesion requiring surgery and one who recovered spontaneously. </w:t>
      </w:r>
    </w:p>
    <w:p w14:paraId="51F193E2" w14:textId="74307C6C" w:rsidR="00D26F55" w:rsidRPr="00EF291B" w:rsidRDefault="73090C63"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Based on the observed data, we identified four grades of gastric lesions.</w:t>
      </w:r>
    </w:p>
    <w:p w14:paraId="3BC3265C" w14:textId="6BF2D56E" w:rsidR="00D26F55" w:rsidRPr="00EF291B" w:rsidRDefault="24DFC029"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 xml:space="preserve">Cases with minor contusion with </w:t>
      </w:r>
      <w:r w:rsidR="00245B86" w:rsidRPr="00EF291B">
        <w:rPr>
          <w:rFonts w:ascii="Book Antiqua" w:eastAsia="Times New Roman" w:hAnsi="Book Antiqua"/>
          <w:sz w:val="24"/>
          <w:szCs w:val="24"/>
          <w:lang w:val="en-US"/>
        </w:rPr>
        <w:t>parietal thickening alone (Fig</w:t>
      </w:r>
      <w:r w:rsidR="00245B86" w:rsidRPr="00EF291B">
        <w:rPr>
          <w:rFonts w:ascii="Book Antiqua" w:hAnsi="Book Antiqua" w:hint="eastAsia"/>
          <w:sz w:val="24"/>
          <w:szCs w:val="24"/>
          <w:lang w:val="en-US" w:eastAsia="zh-CN"/>
        </w:rPr>
        <w:t>ure</w:t>
      </w:r>
      <w:r w:rsidRPr="00EF291B">
        <w:rPr>
          <w:rFonts w:ascii="Book Antiqua" w:eastAsia="Times New Roman" w:hAnsi="Book Antiqua"/>
          <w:sz w:val="24"/>
          <w:szCs w:val="24"/>
          <w:lang w:val="en-US"/>
        </w:rPr>
        <w:t xml:space="preserve"> 1), which did not involve the fundus and was not associated with the peritoneal fluid, and only included portal pneumatosis (Fig</w:t>
      </w:r>
      <w:r w:rsidR="00245B86" w:rsidRPr="00EF291B">
        <w:rPr>
          <w:rFonts w:ascii="Book Antiqua" w:hAnsi="Book Antiqua" w:hint="eastAsia"/>
          <w:sz w:val="24"/>
          <w:szCs w:val="24"/>
          <w:lang w:val="en-US" w:eastAsia="zh-CN"/>
        </w:rPr>
        <w:t>ure</w:t>
      </w:r>
      <w:r w:rsidRPr="00EF291B">
        <w:rPr>
          <w:rFonts w:ascii="Book Antiqua" w:eastAsia="Times New Roman" w:hAnsi="Book Antiqua"/>
          <w:sz w:val="24"/>
          <w:szCs w:val="24"/>
          <w:lang w:val="en-US"/>
        </w:rPr>
        <w:t xml:space="preserve"> 2) detected by CT scan, do not require surgical intervention (</w:t>
      </w:r>
      <w:r w:rsidR="00245B86" w:rsidRPr="00EF291B">
        <w:rPr>
          <w:rFonts w:ascii="Book Antiqua" w:eastAsia="Times New Roman" w:hAnsi="Book Antiqua"/>
          <w:sz w:val="24"/>
          <w:szCs w:val="24"/>
          <w:lang w:val="en-US"/>
        </w:rPr>
        <w:t>g</w:t>
      </w:r>
      <w:r w:rsidRPr="00EF291B">
        <w:rPr>
          <w:rFonts w:ascii="Book Antiqua" w:eastAsia="Times New Roman" w:hAnsi="Book Antiqua"/>
          <w:sz w:val="24"/>
          <w:szCs w:val="24"/>
          <w:lang w:val="en-US"/>
        </w:rPr>
        <w:t>rade 1 lesion). Cases of minor lacerations with high attenuating focal thickening involving the mucosal side and with a small level withou</w:t>
      </w:r>
      <w:r w:rsidR="00245B86" w:rsidRPr="00EF291B">
        <w:rPr>
          <w:rFonts w:ascii="Book Antiqua" w:eastAsia="Times New Roman" w:hAnsi="Book Antiqua"/>
          <w:sz w:val="24"/>
          <w:szCs w:val="24"/>
          <w:lang w:val="en-US"/>
        </w:rPr>
        <w:t>t hematic peritoneal fluid (Fig</w:t>
      </w:r>
      <w:r w:rsidR="00245B86" w:rsidRPr="00EF291B">
        <w:rPr>
          <w:rFonts w:ascii="Book Antiqua" w:hAnsi="Book Antiqua" w:hint="eastAsia"/>
          <w:sz w:val="24"/>
          <w:szCs w:val="24"/>
          <w:lang w:val="en-US" w:eastAsia="zh-CN"/>
        </w:rPr>
        <w:t>ure</w:t>
      </w:r>
      <w:r w:rsidRPr="00EF291B">
        <w:rPr>
          <w:rFonts w:ascii="Book Antiqua" w:eastAsia="Times New Roman" w:hAnsi="Book Antiqua"/>
          <w:sz w:val="24"/>
          <w:szCs w:val="24"/>
          <w:lang w:val="en-US"/>
        </w:rPr>
        <w:t xml:space="preserve"> 3) require monitoring (</w:t>
      </w:r>
      <w:r w:rsidR="00245B86" w:rsidRPr="00EF291B">
        <w:rPr>
          <w:rFonts w:ascii="Book Antiqua" w:eastAsia="Times New Roman" w:hAnsi="Book Antiqua"/>
          <w:sz w:val="24"/>
          <w:szCs w:val="24"/>
          <w:lang w:val="en-US"/>
        </w:rPr>
        <w:t>g</w:t>
      </w:r>
      <w:r w:rsidRPr="00EF291B">
        <w:rPr>
          <w:rFonts w:ascii="Book Antiqua" w:eastAsia="Times New Roman" w:hAnsi="Book Antiqua"/>
          <w:sz w:val="24"/>
          <w:szCs w:val="24"/>
          <w:lang w:val="en-US"/>
        </w:rPr>
        <w:t>rade 2 lesion). Cases with partial laceration with parietal hematoma and/or stretching of the external layer and peritoneal hematic collection (Fig</w:t>
      </w:r>
      <w:r w:rsidR="00245B86" w:rsidRPr="00EF291B">
        <w:rPr>
          <w:rFonts w:ascii="Book Antiqua" w:hAnsi="Book Antiqua" w:hint="eastAsia"/>
          <w:sz w:val="24"/>
          <w:szCs w:val="24"/>
          <w:lang w:val="en-US" w:eastAsia="zh-CN"/>
        </w:rPr>
        <w:t>ure</w:t>
      </w:r>
      <w:r w:rsidRPr="00EF291B">
        <w:rPr>
          <w:rFonts w:ascii="Book Antiqua" w:eastAsia="Times New Roman" w:hAnsi="Book Antiqua"/>
          <w:sz w:val="24"/>
          <w:szCs w:val="24"/>
          <w:lang w:val="en-US"/>
        </w:rPr>
        <w:t xml:space="preserve"> 4) require careful monitoring (</w:t>
      </w:r>
      <w:r w:rsidR="00245B86" w:rsidRPr="00EF291B">
        <w:rPr>
          <w:rFonts w:ascii="Book Antiqua" w:eastAsia="Times New Roman" w:hAnsi="Book Antiqua"/>
          <w:sz w:val="24"/>
          <w:szCs w:val="24"/>
          <w:lang w:val="en-US"/>
        </w:rPr>
        <w:t>g</w:t>
      </w:r>
      <w:r w:rsidRPr="00EF291B">
        <w:rPr>
          <w:rFonts w:ascii="Book Antiqua" w:eastAsia="Times New Roman" w:hAnsi="Book Antiqua"/>
          <w:sz w:val="24"/>
          <w:szCs w:val="24"/>
          <w:lang w:val="en-US"/>
        </w:rPr>
        <w:t xml:space="preserve">rade 3 lesion). </w:t>
      </w:r>
      <w:r w:rsidRPr="00EF291B">
        <w:rPr>
          <w:rFonts w:ascii="Book Antiqua" w:eastAsia="Times New Roman" w:hAnsi="Book Antiqua"/>
          <w:sz w:val="24"/>
          <w:szCs w:val="24"/>
          <w:lang w:val="en-US"/>
        </w:rPr>
        <w:lastRenderedPageBreak/>
        <w:t>Cases with full thickness rupture, necrosis, food in peritoneal cavity, vascular involvement and contrast media extravasation (Fig</w:t>
      </w:r>
      <w:r w:rsidR="00245B86" w:rsidRPr="00EF291B">
        <w:rPr>
          <w:rFonts w:ascii="Book Antiqua" w:hAnsi="Book Antiqua" w:hint="eastAsia"/>
          <w:sz w:val="24"/>
          <w:szCs w:val="24"/>
          <w:lang w:val="en-US" w:eastAsia="zh-CN"/>
        </w:rPr>
        <w:t>ure</w:t>
      </w:r>
      <w:r w:rsidRPr="00EF291B">
        <w:rPr>
          <w:rFonts w:ascii="Book Antiqua" w:eastAsia="Times New Roman" w:hAnsi="Book Antiqua"/>
          <w:sz w:val="24"/>
          <w:szCs w:val="24"/>
          <w:lang w:val="en-US"/>
        </w:rPr>
        <w:t xml:space="preserve"> 5) require intervention (</w:t>
      </w:r>
      <w:r w:rsidR="00245B86" w:rsidRPr="00EF291B">
        <w:rPr>
          <w:rFonts w:ascii="Book Antiqua" w:eastAsia="Times New Roman" w:hAnsi="Book Antiqua"/>
          <w:sz w:val="24"/>
          <w:szCs w:val="24"/>
          <w:lang w:val="en-US"/>
        </w:rPr>
        <w:t>g</w:t>
      </w:r>
      <w:r w:rsidRPr="00EF291B">
        <w:rPr>
          <w:rFonts w:ascii="Book Antiqua" w:eastAsia="Times New Roman" w:hAnsi="Book Antiqua"/>
          <w:sz w:val="24"/>
          <w:szCs w:val="24"/>
          <w:lang w:val="en-US"/>
        </w:rPr>
        <w:t>rade 4 lesion) (Table 4).</w:t>
      </w:r>
    </w:p>
    <w:p w14:paraId="48A3686B" w14:textId="77777777" w:rsidR="00D26F55" w:rsidRPr="00EF291B" w:rsidRDefault="00D26F55" w:rsidP="006C1139">
      <w:pPr>
        <w:spacing w:after="0" w:line="360" w:lineRule="auto"/>
        <w:jc w:val="both"/>
        <w:rPr>
          <w:rFonts w:ascii="Book Antiqua" w:hAnsi="Book Antiqua"/>
          <w:sz w:val="24"/>
          <w:szCs w:val="24"/>
          <w:lang w:val="en-US"/>
        </w:rPr>
      </w:pPr>
    </w:p>
    <w:p w14:paraId="3FE9B846" w14:textId="1CFE53ED" w:rsidR="00AB164B" w:rsidRPr="00EF291B" w:rsidRDefault="00B44B1E" w:rsidP="006C1139">
      <w:pPr>
        <w:pStyle w:val="Nessunaspaziatura1"/>
        <w:spacing w:line="360" w:lineRule="auto"/>
        <w:jc w:val="both"/>
        <w:rPr>
          <w:rFonts w:ascii="Book Antiqua" w:hAnsi="Book Antiqua"/>
          <w:b/>
          <w:bCs/>
          <w:sz w:val="24"/>
          <w:szCs w:val="24"/>
          <w:lang w:val="en-US"/>
        </w:rPr>
      </w:pPr>
      <w:r w:rsidRPr="00EF291B">
        <w:rPr>
          <w:rFonts w:ascii="Book Antiqua" w:eastAsia="Times New Roman" w:hAnsi="Book Antiqua"/>
          <w:b/>
          <w:bCs/>
          <w:sz w:val="24"/>
          <w:szCs w:val="24"/>
          <w:lang w:val="en-US"/>
        </w:rPr>
        <w:t>DISCUSSION</w:t>
      </w:r>
    </w:p>
    <w:p w14:paraId="044F2263" w14:textId="6B48F544" w:rsidR="00200ECB" w:rsidRPr="00EF291B" w:rsidRDefault="73090C63" w:rsidP="006C1139">
      <w:pPr>
        <w:pStyle w:val="Nessunaspaziatura1"/>
        <w:spacing w:line="360" w:lineRule="auto"/>
        <w:jc w:val="both"/>
        <w:rPr>
          <w:rFonts w:ascii="Book Antiqua" w:hAnsi="Book Antiqua"/>
          <w:sz w:val="24"/>
          <w:szCs w:val="24"/>
          <w:lang w:val="en-US"/>
        </w:rPr>
      </w:pPr>
      <w:r w:rsidRPr="00EF291B">
        <w:rPr>
          <w:rFonts w:ascii="Book Antiqua" w:eastAsia="Times New Roman" w:hAnsi="Book Antiqua"/>
          <w:sz w:val="24"/>
          <w:szCs w:val="24"/>
          <w:lang w:val="en-US"/>
        </w:rPr>
        <w:t xml:space="preserve">Trauma currently represents a major social and sanitary problem with characteristics of an epidemic illness involving especially young people and with a high residual morbidity. </w:t>
      </w:r>
    </w:p>
    <w:p w14:paraId="6AE6D1FB" w14:textId="73C49657" w:rsidR="00246F9B" w:rsidRPr="00EF291B" w:rsidRDefault="0428183F"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Gastric blunt traumas often occur after high velocity impact involving the epigastric region when the stomach is f</w:t>
      </w:r>
      <w:r w:rsidR="00245B86" w:rsidRPr="00EF291B">
        <w:rPr>
          <w:rFonts w:ascii="Book Antiqua" w:eastAsia="Times New Roman" w:hAnsi="Book Antiqua"/>
          <w:sz w:val="24"/>
          <w:szCs w:val="24"/>
          <w:lang w:val="en-US"/>
        </w:rPr>
        <w:t xml:space="preserve">ull, in the post-prandial </w:t>
      </w:r>
      <w:proofErr w:type="gramStart"/>
      <w:r w:rsidR="00245B86" w:rsidRPr="00EF291B">
        <w:rPr>
          <w:rFonts w:ascii="Book Antiqua" w:eastAsia="Times New Roman" w:hAnsi="Book Antiqua"/>
          <w:sz w:val="24"/>
          <w:szCs w:val="24"/>
          <w:lang w:val="en-US"/>
        </w:rPr>
        <w:t>phase</w:t>
      </w:r>
      <w:r w:rsidRPr="00EF291B">
        <w:rPr>
          <w:rFonts w:ascii="Book Antiqua" w:eastAsia="Times New Roman" w:hAnsi="Book Antiqua"/>
          <w:sz w:val="24"/>
          <w:szCs w:val="24"/>
          <w:vertAlign w:val="superscript"/>
          <w:lang w:val="en-US"/>
        </w:rPr>
        <w:t>[</w:t>
      </w:r>
      <w:proofErr w:type="gramEnd"/>
      <w:r w:rsidRPr="00EF291B">
        <w:rPr>
          <w:rFonts w:ascii="Book Antiqua" w:eastAsia="Times New Roman" w:hAnsi="Book Antiqua"/>
          <w:sz w:val="24"/>
          <w:szCs w:val="24"/>
          <w:vertAlign w:val="superscript"/>
          <w:lang w:val="en-US"/>
        </w:rPr>
        <w:t>12-14]</w:t>
      </w:r>
      <w:r w:rsidRPr="00EF291B">
        <w:rPr>
          <w:rFonts w:ascii="Book Antiqua" w:eastAsia="Times New Roman" w:hAnsi="Book Antiqua"/>
          <w:sz w:val="24"/>
          <w:szCs w:val="24"/>
          <w:lang w:val="en-US"/>
        </w:rPr>
        <w:t>, due to the positive correlation between the wall pressure and cavity radius, as explained in Laplace’s law. These data were confirmed by an experimental model of rats that also demonstrated a higher frequency and grade of injury of other parenchymal or</w:t>
      </w:r>
      <w:r w:rsidR="00245B86" w:rsidRPr="00EF291B">
        <w:rPr>
          <w:rFonts w:ascii="Book Antiqua" w:eastAsia="Times New Roman" w:hAnsi="Book Antiqua"/>
          <w:sz w:val="24"/>
          <w:szCs w:val="24"/>
          <w:lang w:val="en-US"/>
        </w:rPr>
        <w:t xml:space="preserve">gans in rats with full </w:t>
      </w:r>
      <w:proofErr w:type="gramStart"/>
      <w:r w:rsidR="00245B86" w:rsidRPr="00EF291B">
        <w:rPr>
          <w:rFonts w:ascii="Book Antiqua" w:eastAsia="Times New Roman" w:hAnsi="Book Antiqua"/>
          <w:sz w:val="24"/>
          <w:szCs w:val="24"/>
          <w:lang w:val="en-US"/>
        </w:rPr>
        <w:t>stomachs</w:t>
      </w:r>
      <w:r w:rsidRPr="00EF291B">
        <w:rPr>
          <w:rFonts w:ascii="Book Antiqua" w:eastAsia="Times New Roman" w:hAnsi="Book Antiqua"/>
          <w:sz w:val="24"/>
          <w:szCs w:val="24"/>
          <w:vertAlign w:val="superscript"/>
          <w:lang w:val="en-US"/>
        </w:rPr>
        <w:t>[</w:t>
      </w:r>
      <w:proofErr w:type="gramEnd"/>
      <w:r w:rsidRPr="00EF291B">
        <w:rPr>
          <w:rFonts w:ascii="Book Antiqua" w:eastAsia="Times New Roman" w:hAnsi="Book Antiqua"/>
          <w:sz w:val="24"/>
          <w:szCs w:val="24"/>
          <w:vertAlign w:val="superscript"/>
          <w:lang w:val="en-US"/>
        </w:rPr>
        <w:t>15]</w:t>
      </w:r>
      <w:r w:rsidRPr="00EF291B">
        <w:rPr>
          <w:rFonts w:ascii="Book Antiqua" w:eastAsia="Times New Roman" w:hAnsi="Book Antiqua"/>
          <w:sz w:val="24"/>
          <w:szCs w:val="24"/>
          <w:lang w:val="en-US"/>
        </w:rPr>
        <w:t>. Moreover, a full thickness rupture is more frequently obse</w:t>
      </w:r>
      <w:r w:rsidR="00245B86" w:rsidRPr="00EF291B">
        <w:rPr>
          <w:rFonts w:ascii="Book Antiqua" w:eastAsia="Times New Roman" w:hAnsi="Book Antiqua"/>
          <w:sz w:val="24"/>
          <w:szCs w:val="24"/>
          <w:lang w:val="en-US"/>
        </w:rPr>
        <w:t xml:space="preserve">rved at the level of the </w:t>
      </w:r>
      <w:proofErr w:type="gramStart"/>
      <w:r w:rsidR="00245B86" w:rsidRPr="00EF291B">
        <w:rPr>
          <w:rFonts w:ascii="Book Antiqua" w:eastAsia="Times New Roman" w:hAnsi="Book Antiqua"/>
          <w:sz w:val="24"/>
          <w:szCs w:val="24"/>
          <w:lang w:val="en-US"/>
        </w:rPr>
        <w:t>fundus</w:t>
      </w:r>
      <w:r w:rsidR="00245B86" w:rsidRPr="00EF291B">
        <w:rPr>
          <w:rFonts w:ascii="Book Antiqua" w:eastAsia="Times New Roman" w:hAnsi="Book Antiqua"/>
          <w:sz w:val="24"/>
          <w:szCs w:val="24"/>
          <w:vertAlign w:val="superscript"/>
          <w:lang w:val="en-US"/>
        </w:rPr>
        <w:t>[</w:t>
      </w:r>
      <w:proofErr w:type="gramEnd"/>
      <w:r w:rsidR="00245B86" w:rsidRPr="00EF291B">
        <w:rPr>
          <w:rFonts w:ascii="Book Antiqua" w:eastAsia="Times New Roman" w:hAnsi="Book Antiqua"/>
          <w:sz w:val="24"/>
          <w:szCs w:val="24"/>
          <w:vertAlign w:val="superscript"/>
          <w:lang w:val="en-US"/>
        </w:rPr>
        <w:t>11,</w:t>
      </w:r>
      <w:r w:rsidRPr="00EF291B">
        <w:rPr>
          <w:rFonts w:ascii="Book Antiqua" w:eastAsia="Times New Roman" w:hAnsi="Book Antiqua"/>
          <w:sz w:val="24"/>
          <w:szCs w:val="24"/>
          <w:vertAlign w:val="superscript"/>
          <w:lang w:val="en-US"/>
        </w:rPr>
        <w:t>16]</w:t>
      </w:r>
      <w:r w:rsidRPr="00EF291B">
        <w:rPr>
          <w:rFonts w:ascii="Book Antiqua" w:eastAsia="Times New Roman" w:hAnsi="Book Antiqua"/>
          <w:sz w:val="24"/>
          <w:szCs w:val="24"/>
          <w:lang w:val="en-US"/>
        </w:rPr>
        <w:t>. The mechanisms responsible for gastric injuries in blunt trauma include tangential tearing along fixed points, increased intraluminal pressure, and cr</w:t>
      </w:r>
      <w:r w:rsidR="00245B86" w:rsidRPr="00EF291B">
        <w:rPr>
          <w:rFonts w:ascii="Book Antiqua" w:eastAsia="Times New Roman" w:hAnsi="Book Antiqua"/>
          <w:sz w:val="24"/>
          <w:szCs w:val="24"/>
          <w:lang w:val="en-US"/>
        </w:rPr>
        <w:t xml:space="preserve">ushing against vertebral </w:t>
      </w:r>
      <w:proofErr w:type="gramStart"/>
      <w:r w:rsidR="00245B86" w:rsidRPr="00EF291B">
        <w:rPr>
          <w:rFonts w:ascii="Book Antiqua" w:eastAsia="Times New Roman" w:hAnsi="Book Antiqua"/>
          <w:sz w:val="24"/>
          <w:szCs w:val="24"/>
          <w:lang w:val="en-US"/>
        </w:rPr>
        <w:t>bodies</w:t>
      </w:r>
      <w:r w:rsidRPr="00EF291B">
        <w:rPr>
          <w:rFonts w:ascii="Book Antiqua" w:eastAsia="Times New Roman" w:hAnsi="Book Antiqua"/>
          <w:sz w:val="24"/>
          <w:szCs w:val="24"/>
          <w:vertAlign w:val="superscript"/>
          <w:lang w:val="en-US"/>
        </w:rPr>
        <w:t>[</w:t>
      </w:r>
      <w:proofErr w:type="gramEnd"/>
      <w:r w:rsidRPr="00EF291B">
        <w:rPr>
          <w:rFonts w:ascii="Book Antiqua" w:eastAsia="Times New Roman" w:hAnsi="Book Antiqua"/>
          <w:sz w:val="24"/>
          <w:szCs w:val="24"/>
          <w:vertAlign w:val="superscript"/>
          <w:lang w:val="en-US"/>
        </w:rPr>
        <w:t>17]</w:t>
      </w:r>
      <w:r w:rsidRPr="00EF291B">
        <w:rPr>
          <w:rFonts w:ascii="Book Antiqua" w:eastAsia="Times New Roman" w:hAnsi="Book Antiqua"/>
          <w:sz w:val="24"/>
          <w:szCs w:val="24"/>
          <w:lang w:val="en-US"/>
        </w:rPr>
        <w:t xml:space="preserve">. </w:t>
      </w:r>
    </w:p>
    <w:p w14:paraId="341275DB" w14:textId="06BA40CF" w:rsidR="00200ECB" w:rsidRPr="00EF291B" w:rsidRDefault="73090C63"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 xml:space="preserve">In the management of trauma patients, diagnostic imaging plays a key role, especially CT, which is considered the gold standard for accurate and fast detection of abdominal injuries. </w:t>
      </w:r>
    </w:p>
    <w:p w14:paraId="43402D26" w14:textId="304394F5" w:rsidR="00200ECB" w:rsidRPr="00EF291B" w:rsidRDefault="73090C63"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 xml:space="preserve">To standardize and improve clinical outcomes, especially for prompt identification of patients who need to be referred to surgery, radiological scores have been widely used. </w:t>
      </w:r>
    </w:p>
    <w:p w14:paraId="1010D570" w14:textId="3E358BFE" w:rsidR="0087519E" w:rsidRPr="00EF291B" w:rsidRDefault="0428183F"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Although they represent 0.4</w:t>
      </w:r>
      <w:r w:rsidR="00245B86" w:rsidRPr="00EF291B">
        <w:rPr>
          <w:rFonts w:ascii="Book Antiqua" w:hAnsi="Book Antiqua" w:hint="eastAsia"/>
          <w:sz w:val="24"/>
          <w:szCs w:val="24"/>
          <w:lang w:val="en-US" w:eastAsia="zh-CN"/>
        </w:rPr>
        <w:t>%</w:t>
      </w:r>
      <w:r w:rsidR="00245B86" w:rsidRPr="00EF291B">
        <w:rPr>
          <w:rFonts w:ascii="Book Antiqua" w:eastAsia="Times New Roman" w:hAnsi="Book Antiqua"/>
          <w:sz w:val="24"/>
          <w:szCs w:val="24"/>
          <w:lang w:val="en-US"/>
        </w:rPr>
        <w:t xml:space="preserve">-1.7% of all abdominal </w:t>
      </w:r>
      <w:proofErr w:type="gramStart"/>
      <w:r w:rsidR="00245B86" w:rsidRPr="00EF291B">
        <w:rPr>
          <w:rFonts w:ascii="Book Antiqua" w:eastAsia="Times New Roman" w:hAnsi="Book Antiqua"/>
          <w:sz w:val="24"/>
          <w:szCs w:val="24"/>
          <w:lang w:val="en-US"/>
        </w:rPr>
        <w:t>traumas</w:t>
      </w:r>
      <w:r w:rsidR="00245B86" w:rsidRPr="00EF291B">
        <w:rPr>
          <w:rFonts w:ascii="Book Antiqua" w:eastAsia="Times New Roman" w:hAnsi="Book Antiqua"/>
          <w:sz w:val="24"/>
          <w:szCs w:val="24"/>
          <w:vertAlign w:val="superscript"/>
          <w:lang w:val="en-US"/>
        </w:rPr>
        <w:t>[</w:t>
      </w:r>
      <w:proofErr w:type="gramEnd"/>
      <w:r w:rsidR="00245B86" w:rsidRPr="00EF291B">
        <w:rPr>
          <w:rFonts w:ascii="Book Antiqua" w:eastAsia="Times New Roman" w:hAnsi="Book Antiqua"/>
          <w:sz w:val="24"/>
          <w:szCs w:val="24"/>
          <w:vertAlign w:val="superscript"/>
          <w:lang w:val="en-US"/>
        </w:rPr>
        <w:t>12,</w:t>
      </w:r>
      <w:r w:rsidRPr="00EF291B">
        <w:rPr>
          <w:rFonts w:ascii="Book Antiqua" w:eastAsia="Times New Roman" w:hAnsi="Book Antiqua"/>
          <w:sz w:val="24"/>
          <w:szCs w:val="24"/>
          <w:vertAlign w:val="superscript"/>
          <w:lang w:val="en-US"/>
        </w:rPr>
        <w:t>18-20]</w:t>
      </w:r>
      <w:r w:rsidRPr="00EF291B">
        <w:rPr>
          <w:rFonts w:ascii="Book Antiqua" w:eastAsia="Times New Roman" w:hAnsi="Book Antiqua"/>
          <w:sz w:val="24"/>
          <w:szCs w:val="24"/>
          <w:lang w:val="en-US"/>
        </w:rPr>
        <w:t>, gastric blunt traumatic injuries have rarely been desc</w:t>
      </w:r>
      <w:r w:rsidR="00245B86" w:rsidRPr="00EF291B">
        <w:rPr>
          <w:rFonts w:ascii="Book Antiqua" w:eastAsia="Times New Roman" w:hAnsi="Book Antiqua"/>
          <w:sz w:val="24"/>
          <w:szCs w:val="24"/>
          <w:lang w:val="en-US"/>
        </w:rPr>
        <w:t>ribed in the medical literature</w:t>
      </w:r>
      <w:r w:rsidR="00245B86" w:rsidRPr="00EF291B">
        <w:rPr>
          <w:rFonts w:ascii="Book Antiqua" w:eastAsia="Times New Roman" w:hAnsi="Book Antiqua"/>
          <w:sz w:val="24"/>
          <w:szCs w:val="24"/>
          <w:vertAlign w:val="superscript"/>
          <w:lang w:val="en-US"/>
        </w:rPr>
        <w:t>[12,</w:t>
      </w:r>
      <w:r w:rsidRPr="00EF291B">
        <w:rPr>
          <w:rFonts w:ascii="Book Antiqua" w:eastAsia="Times New Roman" w:hAnsi="Book Antiqua"/>
          <w:sz w:val="24"/>
          <w:szCs w:val="24"/>
          <w:vertAlign w:val="superscript"/>
          <w:lang w:val="en-US"/>
        </w:rPr>
        <w:t>18-21]</w:t>
      </w:r>
      <w:r w:rsidRPr="00EF291B">
        <w:rPr>
          <w:rFonts w:ascii="Book Antiqua" w:eastAsia="Times New Roman" w:hAnsi="Book Antiqua"/>
          <w:sz w:val="24"/>
          <w:szCs w:val="24"/>
          <w:lang w:val="en-US"/>
        </w:rPr>
        <w:t>, and a CT grading classification is not yet available. For this reason, we propose a radiological score based on our experience and literature data to better classify these lesions (Table 4).</w:t>
      </w:r>
    </w:p>
    <w:p w14:paraId="70D8D9DD" w14:textId="5C8C1034" w:rsidR="00301058" w:rsidRPr="00EF291B" w:rsidRDefault="73090C63"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 xml:space="preserve">Full thickness rupture of the stomach requires prompt </w:t>
      </w:r>
      <w:r w:rsidR="0091505A" w:rsidRPr="00EF291B">
        <w:rPr>
          <w:rFonts w:ascii="Book Antiqua" w:eastAsia="Times New Roman" w:hAnsi="Book Antiqua"/>
          <w:sz w:val="24"/>
          <w:szCs w:val="24"/>
          <w:lang w:val="en-US"/>
        </w:rPr>
        <w:t xml:space="preserve">surgical intervention, which </w:t>
      </w:r>
      <w:proofErr w:type="gramStart"/>
      <w:r w:rsidR="0091505A" w:rsidRPr="00EF291B">
        <w:rPr>
          <w:rFonts w:ascii="Book Antiqua" w:eastAsia="Times New Roman" w:hAnsi="Book Antiqua"/>
          <w:sz w:val="24"/>
          <w:szCs w:val="24"/>
          <w:lang w:val="en-US"/>
        </w:rPr>
        <w:t>is</w:t>
      </w:r>
      <w:r w:rsidR="0091505A" w:rsidRPr="00EF291B">
        <w:rPr>
          <w:rFonts w:ascii="Book Antiqua" w:hAnsi="Book Antiqua" w:hint="eastAsia"/>
          <w:sz w:val="24"/>
          <w:szCs w:val="24"/>
          <w:lang w:val="en-US" w:eastAsia="zh-CN"/>
        </w:rPr>
        <w:t xml:space="preserve"> </w:t>
      </w:r>
      <w:r w:rsidRPr="00EF291B">
        <w:rPr>
          <w:rFonts w:ascii="Book Antiqua" w:eastAsia="Times New Roman" w:hAnsi="Book Antiqua"/>
          <w:sz w:val="24"/>
          <w:szCs w:val="24"/>
          <w:lang w:val="en-US"/>
        </w:rPr>
        <w:t>also the cases</w:t>
      </w:r>
      <w:proofErr w:type="gramEnd"/>
      <w:r w:rsidRPr="00EF291B">
        <w:rPr>
          <w:rFonts w:ascii="Book Antiqua" w:eastAsia="Times New Roman" w:hAnsi="Book Antiqua"/>
          <w:sz w:val="24"/>
          <w:szCs w:val="24"/>
          <w:lang w:val="en-US"/>
        </w:rPr>
        <w:t xml:space="preserve"> with vascular involvement, infarct or hemorrhage. However, </w:t>
      </w:r>
      <w:r w:rsidRPr="00EF291B">
        <w:rPr>
          <w:rFonts w:ascii="Book Antiqua" w:eastAsia="Times New Roman" w:hAnsi="Book Antiqua"/>
          <w:sz w:val="24"/>
          <w:szCs w:val="24"/>
          <w:lang w:val="en-US"/>
        </w:rPr>
        <w:lastRenderedPageBreak/>
        <w:t xml:space="preserve">in several cases, a parietal thickening may be observed on CT scans, bringing attention to the stomach without necessarily requiring surgery. </w:t>
      </w:r>
    </w:p>
    <w:p w14:paraId="4A2AEB9F" w14:textId="594EF943" w:rsidR="00AB164B" w:rsidRPr="00EF291B" w:rsidRDefault="24DFC029"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 xml:space="preserve">In some cases, the gas content of the stomach, which usually plays a protective role, can dissect the mucosal layer and pass into the gastric veins, causing </w:t>
      </w:r>
      <w:proofErr w:type="spellStart"/>
      <w:r w:rsidRPr="00EF291B">
        <w:rPr>
          <w:rFonts w:ascii="Book Antiqua" w:eastAsia="Times New Roman" w:hAnsi="Book Antiqua"/>
          <w:sz w:val="24"/>
          <w:szCs w:val="24"/>
          <w:lang w:val="en-US"/>
        </w:rPr>
        <w:t>perigastric</w:t>
      </w:r>
      <w:proofErr w:type="spellEnd"/>
      <w:r w:rsidRPr="00EF291B">
        <w:rPr>
          <w:rFonts w:ascii="Book Antiqua" w:eastAsia="Times New Roman" w:hAnsi="Book Antiqua"/>
          <w:sz w:val="24"/>
          <w:szCs w:val="24"/>
          <w:lang w:val="en-US"/>
        </w:rPr>
        <w:t xml:space="preserve"> </w:t>
      </w:r>
      <w:proofErr w:type="spellStart"/>
      <w:r w:rsidRPr="00EF291B">
        <w:rPr>
          <w:rFonts w:ascii="Book Antiqua" w:eastAsia="Times New Roman" w:hAnsi="Book Antiqua"/>
          <w:sz w:val="24"/>
          <w:szCs w:val="24"/>
          <w:lang w:val="en-US"/>
        </w:rPr>
        <w:t>pneumatosis</w:t>
      </w:r>
      <w:proofErr w:type="spellEnd"/>
      <w:r w:rsidRPr="00EF291B">
        <w:rPr>
          <w:rFonts w:ascii="Book Antiqua" w:eastAsia="Times New Roman" w:hAnsi="Book Antiqua"/>
          <w:sz w:val="24"/>
          <w:szCs w:val="24"/>
          <w:lang w:val="en-US"/>
        </w:rPr>
        <w:t xml:space="preserve"> and, s</w:t>
      </w:r>
      <w:r w:rsidR="0091505A" w:rsidRPr="00EF291B">
        <w:rPr>
          <w:rFonts w:ascii="Book Antiqua" w:eastAsia="Times New Roman" w:hAnsi="Book Antiqua"/>
          <w:sz w:val="24"/>
          <w:szCs w:val="24"/>
          <w:lang w:val="en-US"/>
        </w:rPr>
        <w:t xml:space="preserve">ubsequently, portal </w:t>
      </w:r>
      <w:proofErr w:type="spellStart"/>
      <w:r w:rsidR="0091505A" w:rsidRPr="00EF291B">
        <w:rPr>
          <w:rFonts w:ascii="Book Antiqua" w:eastAsia="Times New Roman" w:hAnsi="Book Antiqua"/>
          <w:sz w:val="24"/>
          <w:szCs w:val="24"/>
          <w:lang w:val="en-US"/>
        </w:rPr>
        <w:t>pneumatosis</w:t>
      </w:r>
      <w:proofErr w:type="spellEnd"/>
      <w:r w:rsidRPr="00EF291B">
        <w:rPr>
          <w:rFonts w:ascii="Book Antiqua" w:eastAsia="Times New Roman" w:hAnsi="Book Antiqua"/>
          <w:sz w:val="24"/>
          <w:szCs w:val="24"/>
          <w:vertAlign w:val="superscript"/>
          <w:lang w:val="en-US"/>
        </w:rPr>
        <w:t>[10</w:t>
      </w:r>
      <w:r w:rsidR="0091505A" w:rsidRPr="00EF291B">
        <w:rPr>
          <w:rFonts w:ascii="Book Antiqua" w:hAnsi="Book Antiqua" w:hint="eastAsia"/>
          <w:sz w:val="24"/>
          <w:szCs w:val="24"/>
          <w:vertAlign w:val="superscript"/>
          <w:lang w:val="en-US" w:eastAsia="zh-CN"/>
        </w:rPr>
        <w:t>,</w:t>
      </w:r>
      <w:r w:rsidRPr="00EF291B">
        <w:rPr>
          <w:rFonts w:ascii="Book Antiqua" w:eastAsia="Times New Roman" w:hAnsi="Book Antiqua"/>
          <w:sz w:val="24"/>
          <w:szCs w:val="24"/>
          <w:vertAlign w:val="superscript"/>
          <w:lang w:val="en-US"/>
        </w:rPr>
        <w:t>11,22]</w:t>
      </w:r>
      <w:r w:rsidRPr="00EF291B">
        <w:rPr>
          <w:rFonts w:ascii="Book Antiqua" w:eastAsia="Times New Roman" w:hAnsi="Book Antiqua"/>
          <w:sz w:val="24"/>
          <w:szCs w:val="24"/>
          <w:lang w:val="en-US"/>
        </w:rPr>
        <w:t xml:space="preserve">, a condition that could be related to more serious conditions, such as an intestinal infarction from traumatic shock. </w:t>
      </w:r>
    </w:p>
    <w:p w14:paraId="6B9E01CF" w14:textId="0A62CFC6" w:rsidR="00A53A42" w:rsidRPr="00EF291B" w:rsidRDefault="73090C63" w:rsidP="006C1139">
      <w:pPr>
        <w:pStyle w:val="Nessunaspaziatura1"/>
        <w:spacing w:line="360" w:lineRule="auto"/>
        <w:ind w:firstLineChars="200" w:firstLine="480"/>
        <w:jc w:val="both"/>
        <w:rPr>
          <w:rFonts w:ascii="Book Antiqua" w:hAnsi="Book Antiqua"/>
          <w:sz w:val="24"/>
          <w:szCs w:val="24"/>
          <w:lang w:val="en-US"/>
        </w:rPr>
      </w:pPr>
      <w:proofErr w:type="spellStart"/>
      <w:r w:rsidRPr="00EF291B">
        <w:rPr>
          <w:rFonts w:ascii="Book Antiqua" w:eastAsia="Times New Roman" w:hAnsi="Book Antiqua"/>
          <w:sz w:val="24"/>
          <w:szCs w:val="24"/>
          <w:lang w:val="en-US"/>
        </w:rPr>
        <w:t>Extraluminal</w:t>
      </w:r>
      <w:proofErr w:type="spellEnd"/>
      <w:r w:rsidRPr="00EF291B">
        <w:rPr>
          <w:rFonts w:ascii="Book Antiqua" w:eastAsia="Times New Roman" w:hAnsi="Book Antiqua"/>
          <w:sz w:val="24"/>
          <w:szCs w:val="24"/>
          <w:lang w:val="en-US"/>
        </w:rPr>
        <w:t xml:space="preserve"> air, hematic peritoneal collection and active bleeding suggest patients should be referred to surgery. Proximal lesions with fundus involvement more often require surgery. In other cases, less aggressive treatment and surveillance may be indicated.</w:t>
      </w:r>
    </w:p>
    <w:p w14:paraId="658493AE" w14:textId="53D1CB1B" w:rsidR="008B48CF" w:rsidRPr="00EF291B" w:rsidRDefault="73090C63" w:rsidP="006C1139">
      <w:pPr>
        <w:pStyle w:val="Nessunaspaziatura1"/>
        <w:spacing w:line="360" w:lineRule="auto"/>
        <w:ind w:firstLineChars="200" w:firstLine="480"/>
        <w:jc w:val="both"/>
        <w:rPr>
          <w:rFonts w:ascii="Book Antiqua" w:hAnsi="Book Antiqua"/>
          <w:sz w:val="24"/>
          <w:szCs w:val="24"/>
          <w:lang w:val="en-US"/>
        </w:rPr>
      </w:pPr>
      <w:r w:rsidRPr="00EF291B">
        <w:rPr>
          <w:rFonts w:ascii="Book Antiqua" w:eastAsia="Times New Roman" w:hAnsi="Book Antiqua"/>
          <w:sz w:val="24"/>
          <w:szCs w:val="24"/>
          <w:lang w:val="en-US"/>
        </w:rPr>
        <w:t>However, in 33.3% of our patients who required surgery, a gastric injury was detected on surgical intervention without any previous radiological suspicion. The use of a simple classification could help guide medical practice.</w:t>
      </w:r>
    </w:p>
    <w:p w14:paraId="07ADB575" w14:textId="4181F090" w:rsidR="00AB164B" w:rsidRPr="00EF291B" w:rsidRDefault="00EA6777" w:rsidP="006C1139">
      <w:pPr>
        <w:pStyle w:val="Nessunaspaziatura1"/>
        <w:spacing w:line="360" w:lineRule="auto"/>
        <w:ind w:firstLineChars="200" w:firstLine="480"/>
        <w:jc w:val="both"/>
        <w:rPr>
          <w:rFonts w:ascii="Book Antiqua" w:hAnsi="Book Antiqua"/>
          <w:sz w:val="24"/>
          <w:szCs w:val="24"/>
          <w:lang w:val="en-US" w:eastAsia="zh-CN"/>
        </w:rPr>
      </w:pPr>
      <w:r w:rsidRPr="00EF291B">
        <w:rPr>
          <w:rFonts w:ascii="Book Antiqua" w:hAnsi="Book Antiqua" w:hint="eastAsia"/>
          <w:bCs/>
          <w:sz w:val="24"/>
          <w:szCs w:val="24"/>
          <w:lang w:val="en-US" w:eastAsia="zh-CN"/>
        </w:rPr>
        <w:t xml:space="preserve">In </w:t>
      </w:r>
      <w:r w:rsidRPr="00EF291B">
        <w:rPr>
          <w:rFonts w:ascii="Book Antiqua" w:eastAsia="Times New Roman" w:hAnsi="Book Antiqua"/>
          <w:bCs/>
          <w:sz w:val="24"/>
          <w:szCs w:val="24"/>
          <w:lang w:val="en-US"/>
        </w:rPr>
        <w:t>conclusion</w:t>
      </w:r>
      <w:r w:rsidRPr="00EF291B">
        <w:rPr>
          <w:rFonts w:ascii="Book Antiqua" w:hAnsi="Book Antiqua" w:hint="eastAsia"/>
          <w:bCs/>
          <w:sz w:val="24"/>
          <w:szCs w:val="24"/>
          <w:lang w:val="en-US" w:eastAsia="zh-CN"/>
        </w:rPr>
        <w:t xml:space="preserve">, </w:t>
      </w:r>
      <w:r w:rsidRPr="00EF291B">
        <w:rPr>
          <w:rFonts w:ascii="Book Antiqua" w:eastAsia="Times New Roman" w:hAnsi="Book Antiqua"/>
          <w:sz w:val="24"/>
          <w:szCs w:val="24"/>
          <w:lang w:val="en-US"/>
        </w:rPr>
        <w:t>t</w:t>
      </w:r>
      <w:r w:rsidR="73090C63" w:rsidRPr="00EF291B">
        <w:rPr>
          <w:rFonts w:ascii="Book Antiqua" w:eastAsia="Times New Roman" w:hAnsi="Book Antiqua"/>
          <w:sz w:val="24"/>
          <w:szCs w:val="24"/>
          <w:lang w:val="en-US"/>
        </w:rPr>
        <w:t>raumatic injuries require a careful and systematic treatment approach because of their economic and social relevance. For these reasons, uncommon lesions require attention, and a meta-analysis should be performed.</w:t>
      </w:r>
    </w:p>
    <w:p w14:paraId="2E16FBC8" w14:textId="77777777" w:rsidR="009C6E8E" w:rsidRPr="00EF291B" w:rsidRDefault="009C6E8E" w:rsidP="006C1139">
      <w:pPr>
        <w:pStyle w:val="Nessunaspaziatura1"/>
        <w:spacing w:line="360" w:lineRule="auto"/>
        <w:jc w:val="both"/>
        <w:rPr>
          <w:rFonts w:ascii="Book Antiqua" w:hAnsi="Book Antiqua"/>
          <w:sz w:val="24"/>
          <w:szCs w:val="24"/>
          <w:lang w:val="en-US"/>
        </w:rPr>
      </w:pPr>
    </w:p>
    <w:p w14:paraId="2C6C9171" w14:textId="1C3F0B9B" w:rsidR="0428183F" w:rsidRPr="00EF291B" w:rsidRDefault="00B44B1E" w:rsidP="006C1139">
      <w:pPr>
        <w:spacing w:after="0" w:line="360" w:lineRule="auto"/>
        <w:jc w:val="both"/>
        <w:rPr>
          <w:rFonts w:ascii="Book Antiqua" w:hAnsi="Book Antiqua"/>
          <w:sz w:val="24"/>
          <w:szCs w:val="24"/>
        </w:rPr>
      </w:pPr>
      <w:r w:rsidRPr="00EF291B">
        <w:rPr>
          <w:rFonts w:ascii="Book Antiqua" w:eastAsia="Book Antiqua" w:hAnsi="Book Antiqua" w:cs="Book Antiqua"/>
          <w:b/>
          <w:bCs/>
          <w:sz w:val="24"/>
          <w:szCs w:val="24"/>
          <w:lang w:val="en-US"/>
        </w:rPr>
        <w:t xml:space="preserve">COMMENTS </w:t>
      </w:r>
    </w:p>
    <w:p w14:paraId="5FEB5B21" w14:textId="39ACF5C7" w:rsidR="0428183F" w:rsidRPr="00EF291B" w:rsidRDefault="0428183F" w:rsidP="006C1139">
      <w:pPr>
        <w:spacing w:after="0" w:line="360" w:lineRule="auto"/>
        <w:jc w:val="both"/>
        <w:rPr>
          <w:rFonts w:ascii="Book Antiqua" w:hAnsi="Book Antiqua"/>
          <w:i/>
          <w:sz w:val="24"/>
          <w:szCs w:val="24"/>
        </w:rPr>
      </w:pPr>
      <w:r w:rsidRPr="00EF291B">
        <w:rPr>
          <w:rFonts w:ascii="Book Antiqua" w:eastAsia="Book Antiqua" w:hAnsi="Book Antiqua" w:cs="Book Antiqua"/>
          <w:b/>
          <w:bCs/>
          <w:i/>
          <w:sz w:val="24"/>
          <w:szCs w:val="24"/>
          <w:lang w:val="en-US"/>
        </w:rPr>
        <w:t>Background</w:t>
      </w:r>
    </w:p>
    <w:p w14:paraId="303B9343" w14:textId="72EDA6DF" w:rsidR="0428183F" w:rsidRPr="00EF291B" w:rsidRDefault="0428183F" w:rsidP="006C1139">
      <w:pPr>
        <w:spacing w:after="0" w:line="360" w:lineRule="auto"/>
        <w:jc w:val="both"/>
        <w:rPr>
          <w:rFonts w:ascii="Book Antiqua" w:hAnsi="Book Antiqua" w:cs="Book Antiqua"/>
          <w:sz w:val="24"/>
          <w:szCs w:val="24"/>
          <w:lang w:val="en-US" w:eastAsia="zh-CN"/>
        </w:rPr>
      </w:pPr>
      <w:r w:rsidRPr="00EF291B">
        <w:rPr>
          <w:rFonts w:ascii="Book Antiqua" w:eastAsia="Book Antiqua" w:hAnsi="Book Antiqua" w:cs="Book Antiqua"/>
          <w:sz w:val="24"/>
          <w:szCs w:val="24"/>
          <w:lang w:val="en-US"/>
        </w:rPr>
        <w:t xml:space="preserve">Gastric injuries after blunt trauma have rarely been reported in the literature; however, preoperative recognition and staging of these lesions play a critical role in patient management. </w:t>
      </w:r>
    </w:p>
    <w:p w14:paraId="3B5D9D2C" w14:textId="77777777" w:rsidR="00B44B1E" w:rsidRPr="00EF291B" w:rsidRDefault="00B44B1E" w:rsidP="006C1139">
      <w:pPr>
        <w:spacing w:after="0" w:line="360" w:lineRule="auto"/>
        <w:jc w:val="both"/>
        <w:rPr>
          <w:rFonts w:ascii="Book Antiqua" w:hAnsi="Book Antiqua"/>
          <w:sz w:val="24"/>
          <w:szCs w:val="24"/>
          <w:lang w:eastAsia="zh-CN"/>
        </w:rPr>
      </w:pPr>
    </w:p>
    <w:p w14:paraId="30FB7BDC" w14:textId="77777777" w:rsidR="00B44B1E" w:rsidRPr="00EF291B" w:rsidRDefault="00B44B1E" w:rsidP="006C1139">
      <w:pPr>
        <w:adjustRightInd w:val="0"/>
        <w:snapToGrid w:val="0"/>
        <w:spacing w:after="0" w:line="360" w:lineRule="auto"/>
        <w:jc w:val="both"/>
        <w:rPr>
          <w:rFonts w:ascii="Book Antiqua" w:hAnsi="Book Antiqua"/>
          <w:b/>
          <w:i/>
          <w:color w:val="000000"/>
          <w:sz w:val="24"/>
        </w:rPr>
      </w:pPr>
      <w:r w:rsidRPr="00EF291B">
        <w:rPr>
          <w:rFonts w:ascii="Book Antiqua" w:hAnsi="Book Antiqua"/>
          <w:b/>
          <w:i/>
          <w:color w:val="000000"/>
          <w:sz w:val="24"/>
        </w:rPr>
        <w:t>Research frontiers</w:t>
      </w:r>
    </w:p>
    <w:p w14:paraId="4FAE9CF0" w14:textId="30F6A772" w:rsidR="0428183F" w:rsidRPr="00EF291B" w:rsidRDefault="24DFC029" w:rsidP="006C1139">
      <w:pPr>
        <w:spacing w:after="0" w:line="360" w:lineRule="auto"/>
        <w:jc w:val="both"/>
        <w:rPr>
          <w:rFonts w:ascii="Book Antiqua" w:hAnsi="Book Antiqua"/>
          <w:sz w:val="24"/>
          <w:szCs w:val="24"/>
          <w:lang w:val="en-US" w:eastAsia="zh-CN"/>
        </w:rPr>
      </w:pPr>
      <w:r w:rsidRPr="00EF291B">
        <w:rPr>
          <w:rFonts w:ascii="Book Antiqua" w:eastAsia="Times New Roman" w:hAnsi="Book Antiqua"/>
          <w:sz w:val="24"/>
          <w:szCs w:val="24"/>
          <w:lang w:val="en-US"/>
        </w:rPr>
        <w:t>The widespread introduction of traumatic injury classifications, based on clinical and instrumental findings for most of the abdominal organs, has greatly improved the management of patients with traumatic injuries. Although</w:t>
      </w:r>
      <w:r w:rsidR="00C66CEA" w:rsidRPr="00EF291B">
        <w:rPr>
          <w:rFonts w:ascii="Book Antiqua" w:eastAsia="Times New Roman" w:hAnsi="Book Antiqua"/>
          <w:sz w:val="24"/>
          <w:szCs w:val="24"/>
          <w:lang w:val="en-US"/>
        </w:rPr>
        <w:t xml:space="preserve"> </w:t>
      </w:r>
      <w:r w:rsidRPr="00EF291B">
        <w:rPr>
          <w:rFonts w:ascii="Book Antiqua" w:eastAsia="Times New Roman" w:hAnsi="Book Antiqua"/>
          <w:sz w:val="24"/>
          <w:szCs w:val="24"/>
          <w:lang w:val="en-US"/>
        </w:rPr>
        <w:t>a wide spectrum of computed tomography findings has been described for gastric blunt traumas, no systematic instrumental approach exists in this setting.</w:t>
      </w:r>
    </w:p>
    <w:p w14:paraId="3ACB7213" w14:textId="77777777" w:rsidR="00B44B1E" w:rsidRPr="00EF291B" w:rsidRDefault="00B44B1E" w:rsidP="006C1139">
      <w:pPr>
        <w:spacing w:after="0" w:line="360" w:lineRule="auto"/>
        <w:jc w:val="both"/>
        <w:rPr>
          <w:rFonts w:ascii="Book Antiqua" w:hAnsi="Book Antiqua"/>
          <w:sz w:val="24"/>
          <w:szCs w:val="24"/>
          <w:lang w:eastAsia="zh-CN"/>
        </w:rPr>
      </w:pPr>
    </w:p>
    <w:p w14:paraId="30408A69" w14:textId="77777777" w:rsidR="00B44B1E" w:rsidRPr="00EF291B" w:rsidRDefault="00B44B1E" w:rsidP="006C1139">
      <w:pPr>
        <w:adjustRightInd w:val="0"/>
        <w:snapToGrid w:val="0"/>
        <w:spacing w:after="0" w:line="360" w:lineRule="auto"/>
        <w:jc w:val="both"/>
        <w:rPr>
          <w:rFonts w:ascii="Book Antiqua" w:hAnsi="Book Antiqua"/>
          <w:b/>
          <w:i/>
          <w:color w:val="000000"/>
          <w:sz w:val="24"/>
        </w:rPr>
      </w:pPr>
      <w:r w:rsidRPr="00EF291B">
        <w:rPr>
          <w:rFonts w:ascii="Book Antiqua" w:hAnsi="Book Antiqua"/>
          <w:b/>
          <w:i/>
          <w:color w:val="000000"/>
          <w:sz w:val="24"/>
        </w:rPr>
        <w:lastRenderedPageBreak/>
        <w:t>Innovations and breakthroughs</w:t>
      </w:r>
    </w:p>
    <w:p w14:paraId="43692EBE" w14:textId="3DA8A382" w:rsidR="0428183F" w:rsidRPr="00EF291B" w:rsidRDefault="00EA6777" w:rsidP="006C1139">
      <w:pPr>
        <w:spacing w:after="0" w:line="360" w:lineRule="auto"/>
        <w:jc w:val="both"/>
        <w:rPr>
          <w:rFonts w:ascii="Book Antiqua" w:hAnsi="Book Antiqua" w:cs="Book Antiqua"/>
          <w:sz w:val="24"/>
          <w:szCs w:val="24"/>
          <w:lang w:val="en-US" w:eastAsia="zh-CN"/>
        </w:rPr>
      </w:pPr>
      <w:r w:rsidRPr="00EF291B">
        <w:rPr>
          <w:rFonts w:ascii="Book Antiqua" w:hAnsi="Book Antiqua" w:cs="Book Antiqua" w:hint="eastAsia"/>
          <w:sz w:val="24"/>
          <w:szCs w:val="24"/>
          <w:lang w:val="en-US" w:eastAsia="zh-CN"/>
        </w:rPr>
        <w:t xml:space="preserve">The authors </w:t>
      </w:r>
      <w:r w:rsidR="0428183F" w:rsidRPr="00EF291B">
        <w:rPr>
          <w:rFonts w:ascii="Book Antiqua" w:eastAsia="Book Antiqua" w:hAnsi="Book Antiqua" w:cs="Book Antiqua"/>
          <w:sz w:val="24"/>
          <w:szCs w:val="24"/>
          <w:lang w:val="en-US"/>
        </w:rPr>
        <w:t>produced a radiological grading of gastric traumatic injuries.</w:t>
      </w:r>
    </w:p>
    <w:p w14:paraId="370AAFAB" w14:textId="77777777" w:rsidR="00B44B1E" w:rsidRPr="00EF291B" w:rsidRDefault="00B44B1E" w:rsidP="006C1139">
      <w:pPr>
        <w:spacing w:after="0" w:line="360" w:lineRule="auto"/>
        <w:jc w:val="both"/>
        <w:rPr>
          <w:rFonts w:ascii="Book Antiqua" w:hAnsi="Book Antiqua"/>
          <w:sz w:val="24"/>
          <w:szCs w:val="24"/>
          <w:lang w:val="en-US" w:eastAsia="zh-CN"/>
        </w:rPr>
      </w:pPr>
    </w:p>
    <w:p w14:paraId="579023DE" w14:textId="77777777" w:rsidR="00B44B1E" w:rsidRPr="00EF291B" w:rsidRDefault="00B44B1E" w:rsidP="006C1139">
      <w:pPr>
        <w:adjustRightInd w:val="0"/>
        <w:snapToGrid w:val="0"/>
        <w:spacing w:after="0" w:line="360" w:lineRule="auto"/>
        <w:jc w:val="both"/>
        <w:rPr>
          <w:rFonts w:ascii="Book Antiqua" w:hAnsi="Book Antiqua"/>
          <w:b/>
          <w:i/>
          <w:color w:val="000000"/>
          <w:sz w:val="24"/>
        </w:rPr>
      </w:pPr>
      <w:r w:rsidRPr="00EF291B">
        <w:rPr>
          <w:rFonts w:ascii="Book Antiqua" w:hAnsi="Book Antiqua"/>
          <w:b/>
          <w:i/>
          <w:color w:val="000000"/>
          <w:sz w:val="24"/>
        </w:rPr>
        <w:t>Applications</w:t>
      </w:r>
    </w:p>
    <w:p w14:paraId="6223B0D0" w14:textId="068BFC0B" w:rsidR="0428183F" w:rsidRPr="00EF291B" w:rsidRDefault="0428183F" w:rsidP="006C1139">
      <w:pPr>
        <w:spacing w:after="0" w:line="360" w:lineRule="auto"/>
        <w:jc w:val="both"/>
        <w:rPr>
          <w:rFonts w:ascii="Book Antiqua" w:hAnsi="Book Antiqua" w:cs="Book Antiqua"/>
          <w:sz w:val="24"/>
          <w:szCs w:val="24"/>
          <w:lang w:val="en-US" w:eastAsia="zh-CN"/>
        </w:rPr>
      </w:pPr>
      <w:r w:rsidRPr="00EF291B">
        <w:rPr>
          <w:rFonts w:ascii="Book Antiqua" w:eastAsia="Book Antiqua" w:hAnsi="Book Antiqua" w:cs="Book Antiqua"/>
          <w:sz w:val="24"/>
          <w:szCs w:val="24"/>
          <w:lang w:val="en-US"/>
        </w:rPr>
        <w:t>The study results suggest that a radiological grading of gastric traumatic injuries might play a role in both the diagnostic phase of the emergency setting and prognostic stratification of these patients</w:t>
      </w:r>
      <w:r w:rsidR="00C45CC7" w:rsidRPr="00EF291B">
        <w:rPr>
          <w:rFonts w:ascii="Book Antiqua" w:hAnsi="Book Antiqua" w:cs="Book Antiqua" w:hint="eastAsia"/>
          <w:sz w:val="24"/>
          <w:szCs w:val="24"/>
          <w:lang w:val="en-US" w:eastAsia="zh-CN"/>
        </w:rPr>
        <w:t>.</w:t>
      </w:r>
    </w:p>
    <w:p w14:paraId="50E1EE9E" w14:textId="77777777" w:rsidR="00C45CC7" w:rsidRPr="00EF291B" w:rsidRDefault="00C45CC7" w:rsidP="006C1139">
      <w:pPr>
        <w:spacing w:after="0" w:line="360" w:lineRule="auto"/>
        <w:jc w:val="both"/>
        <w:rPr>
          <w:rFonts w:ascii="Book Antiqua" w:hAnsi="Book Antiqua" w:cs="Book Antiqua"/>
          <w:sz w:val="24"/>
          <w:szCs w:val="24"/>
          <w:lang w:val="en-US" w:eastAsia="zh-CN"/>
        </w:rPr>
      </w:pPr>
    </w:p>
    <w:p w14:paraId="5F942298" w14:textId="4916F7A4" w:rsidR="00C45CC7" w:rsidRPr="00EF291B" w:rsidRDefault="00C45CC7" w:rsidP="006C1139">
      <w:pPr>
        <w:adjustRightInd w:val="0"/>
        <w:snapToGrid w:val="0"/>
        <w:spacing w:after="0" w:line="360" w:lineRule="auto"/>
        <w:jc w:val="both"/>
        <w:rPr>
          <w:rFonts w:ascii="Book Antiqua" w:hAnsi="Book Antiqua"/>
          <w:b/>
          <w:i/>
          <w:color w:val="000000"/>
          <w:sz w:val="24"/>
        </w:rPr>
      </w:pPr>
      <w:r w:rsidRPr="00EF291B">
        <w:rPr>
          <w:rFonts w:ascii="Book Antiqua" w:hAnsi="Book Antiqua"/>
          <w:b/>
          <w:i/>
          <w:color w:val="000000"/>
          <w:sz w:val="24"/>
        </w:rPr>
        <w:t>Peer</w:t>
      </w:r>
      <w:r w:rsidRPr="00EF291B">
        <w:rPr>
          <w:rFonts w:ascii="Book Antiqua" w:hAnsi="Book Antiqua" w:hint="eastAsia"/>
          <w:b/>
          <w:i/>
          <w:color w:val="000000"/>
          <w:sz w:val="24"/>
          <w:lang w:eastAsia="zh-CN"/>
        </w:rPr>
        <w:t>-</w:t>
      </w:r>
      <w:r w:rsidRPr="00EF291B">
        <w:rPr>
          <w:rFonts w:ascii="Book Antiqua" w:hAnsi="Book Antiqua"/>
          <w:b/>
          <w:i/>
          <w:color w:val="000000"/>
          <w:sz w:val="24"/>
        </w:rPr>
        <w:t>review</w:t>
      </w:r>
    </w:p>
    <w:p w14:paraId="4350E0E7" w14:textId="04A548A6" w:rsidR="00C45CC7" w:rsidRPr="00EF291B" w:rsidRDefault="009A5EC3" w:rsidP="006C1139">
      <w:pPr>
        <w:spacing w:after="0" w:line="360" w:lineRule="auto"/>
        <w:jc w:val="both"/>
        <w:rPr>
          <w:rFonts w:ascii="Book Antiqua" w:hAnsi="Book Antiqua"/>
          <w:sz w:val="24"/>
          <w:szCs w:val="24"/>
          <w:lang w:eastAsia="zh-CN"/>
        </w:rPr>
      </w:pPr>
      <w:r w:rsidRPr="00EF291B">
        <w:rPr>
          <w:rFonts w:ascii="Book Antiqua" w:hAnsi="Book Antiqua"/>
          <w:sz w:val="24"/>
          <w:szCs w:val="24"/>
          <w:lang w:eastAsia="zh-CN"/>
        </w:rPr>
        <w:t xml:space="preserve">The authors investigated gastric blunt traumatic injuries about </w:t>
      </w:r>
      <w:r w:rsidRPr="00EF291B">
        <w:rPr>
          <w:rFonts w:ascii="Book Antiqua" w:eastAsia="Times New Roman" w:hAnsi="Book Antiqua"/>
          <w:sz w:val="24"/>
          <w:szCs w:val="24"/>
          <w:lang w:val="en-US"/>
        </w:rPr>
        <w:t>computed tomography</w:t>
      </w:r>
      <w:r w:rsidRPr="00EF291B">
        <w:rPr>
          <w:rFonts w:ascii="Book Antiqua" w:hAnsi="Book Antiqua"/>
          <w:sz w:val="24"/>
          <w:szCs w:val="24"/>
          <w:lang w:eastAsia="zh-CN"/>
        </w:rPr>
        <w:t xml:space="preserve"> classification.</w:t>
      </w:r>
      <w:r w:rsidRPr="00EF291B">
        <w:rPr>
          <w:rFonts w:ascii="Book Antiqua" w:hAnsi="Book Antiqua" w:hint="eastAsia"/>
          <w:sz w:val="24"/>
          <w:szCs w:val="24"/>
          <w:lang w:eastAsia="zh-CN"/>
        </w:rPr>
        <w:t xml:space="preserve"> The w</w:t>
      </w:r>
      <w:r w:rsidRPr="00EF291B">
        <w:rPr>
          <w:rFonts w:ascii="Book Antiqua" w:hAnsi="Book Antiqua"/>
          <w:sz w:val="24"/>
          <w:szCs w:val="24"/>
          <w:lang w:eastAsia="zh-CN"/>
        </w:rPr>
        <w:t>ork is good</w:t>
      </w:r>
      <w:r w:rsidRPr="00EF291B">
        <w:rPr>
          <w:rFonts w:ascii="Book Antiqua" w:hAnsi="Book Antiqua" w:hint="eastAsia"/>
          <w:sz w:val="24"/>
          <w:szCs w:val="24"/>
          <w:lang w:eastAsia="zh-CN"/>
        </w:rPr>
        <w:t xml:space="preserve"> and</w:t>
      </w:r>
      <w:r w:rsidRPr="00EF291B">
        <w:rPr>
          <w:rFonts w:ascii="Book Antiqua" w:hAnsi="Book Antiqua"/>
          <w:sz w:val="24"/>
          <w:szCs w:val="24"/>
          <w:lang w:eastAsia="zh-CN"/>
        </w:rPr>
        <w:t xml:space="preserve"> well designed.</w:t>
      </w:r>
    </w:p>
    <w:p w14:paraId="6D86BF6E" w14:textId="29CB761B" w:rsidR="00B0584B" w:rsidRPr="00EF291B" w:rsidRDefault="00B0584B" w:rsidP="006C1139">
      <w:pPr>
        <w:spacing w:after="0" w:line="360" w:lineRule="auto"/>
        <w:jc w:val="both"/>
        <w:rPr>
          <w:rFonts w:ascii="Book Antiqua" w:hAnsi="Book Antiqua"/>
          <w:sz w:val="24"/>
          <w:szCs w:val="24"/>
        </w:rPr>
      </w:pPr>
      <w:r w:rsidRPr="00EF291B">
        <w:rPr>
          <w:rFonts w:ascii="Book Antiqua" w:hAnsi="Book Antiqua"/>
          <w:sz w:val="24"/>
          <w:szCs w:val="24"/>
        </w:rPr>
        <w:br w:type="page"/>
      </w:r>
    </w:p>
    <w:p w14:paraId="7E75DEE7" w14:textId="77777777" w:rsidR="00B0584B" w:rsidRPr="00EF291B" w:rsidRDefault="00B0584B" w:rsidP="006C1139">
      <w:pPr>
        <w:pStyle w:val="Nessunaspaziatura1"/>
        <w:spacing w:line="360" w:lineRule="auto"/>
        <w:jc w:val="both"/>
        <w:rPr>
          <w:rFonts w:ascii="Book Antiqua" w:hAnsi="Book Antiqua"/>
          <w:b/>
          <w:sz w:val="24"/>
          <w:szCs w:val="24"/>
          <w:lang w:val="en-US"/>
        </w:rPr>
      </w:pPr>
      <w:r w:rsidRPr="00EF291B">
        <w:rPr>
          <w:rFonts w:ascii="Book Antiqua" w:eastAsia="Times New Roman" w:hAnsi="Book Antiqua"/>
          <w:b/>
          <w:bCs/>
          <w:sz w:val="24"/>
          <w:szCs w:val="24"/>
          <w:lang w:val="en-US"/>
        </w:rPr>
        <w:lastRenderedPageBreak/>
        <w:t>REFERENCES</w:t>
      </w:r>
    </w:p>
    <w:p w14:paraId="4E61B4C8" w14:textId="77777777" w:rsidR="00C45CC7" w:rsidRPr="00EF291B" w:rsidRDefault="00C45CC7" w:rsidP="006C1139">
      <w:pPr>
        <w:spacing w:after="0" w:line="360" w:lineRule="auto"/>
        <w:jc w:val="both"/>
        <w:rPr>
          <w:rFonts w:ascii="Book Antiqua" w:hAnsi="Book Antiqua" w:cs="宋体"/>
          <w:sz w:val="24"/>
          <w:szCs w:val="24"/>
        </w:rPr>
      </w:pPr>
      <w:bookmarkStart w:id="73" w:name="OLE_LINK262"/>
      <w:bookmarkStart w:id="74" w:name="OLE_LINK263"/>
      <w:r w:rsidRPr="00EF291B">
        <w:rPr>
          <w:rFonts w:ascii="Book Antiqua" w:hAnsi="Book Antiqua" w:cs="宋体"/>
          <w:sz w:val="24"/>
          <w:szCs w:val="24"/>
        </w:rPr>
        <w:t>1 </w:t>
      </w:r>
      <w:r w:rsidRPr="00EF291B">
        <w:rPr>
          <w:rFonts w:ascii="Book Antiqua" w:hAnsi="Book Antiqua" w:cs="宋体"/>
          <w:b/>
          <w:bCs/>
          <w:sz w:val="24"/>
          <w:szCs w:val="24"/>
        </w:rPr>
        <w:t>Bode PJ</w:t>
      </w:r>
      <w:r w:rsidRPr="00EF291B">
        <w:rPr>
          <w:rFonts w:ascii="Book Antiqua" w:hAnsi="Book Antiqua" w:cs="宋体"/>
          <w:sz w:val="24"/>
          <w:szCs w:val="24"/>
        </w:rPr>
        <w:t>, Edwards MJ, Kruit MC, van Vugt AB. Sonography in a clinical algorithm for early evaluation of 1671 patients with blunt abdominal trauma. </w:t>
      </w:r>
      <w:r w:rsidRPr="00EF291B">
        <w:rPr>
          <w:rFonts w:ascii="Book Antiqua" w:hAnsi="Book Antiqua" w:cs="宋体"/>
          <w:i/>
          <w:iCs/>
          <w:sz w:val="24"/>
          <w:szCs w:val="24"/>
        </w:rPr>
        <w:t>AJR Am J Roentgenol</w:t>
      </w:r>
      <w:r w:rsidRPr="00EF291B">
        <w:rPr>
          <w:rFonts w:ascii="Book Antiqua" w:hAnsi="Book Antiqua" w:cs="宋体"/>
          <w:sz w:val="24"/>
          <w:szCs w:val="24"/>
        </w:rPr>
        <w:t> 1999; </w:t>
      </w:r>
      <w:r w:rsidRPr="00EF291B">
        <w:rPr>
          <w:rFonts w:ascii="Book Antiqua" w:hAnsi="Book Antiqua" w:cs="宋体"/>
          <w:b/>
          <w:bCs/>
          <w:sz w:val="24"/>
          <w:szCs w:val="24"/>
        </w:rPr>
        <w:t>172</w:t>
      </w:r>
      <w:r w:rsidRPr="00EF291B">
        <w:rPr>
          <w:rFonts w:ascii="Book Antiqua" w:hAnsi="Book Antiqua" w:cs="宋体"/>
          <w:sz w:val="24"/>
          <w:szCs w:val="24"/>
        </w:rPr>
        <w:t>: 905-911 [PMID: 10587119 DOI: 10.2214/ajr.172.4.10587119]</w:t>
      </w:r>
    </w:p>
    <w:p w14:paraId="15612929"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2 </w:t>
      </w:r>
      <w:r w:rsidRPr="00EF291B">
        <w:rPr>
          <w:rFonts w:ascii="Book Antiqua" w:hAnsi="Book Antiqua" w:cs="宋体"/>
          <w:b/>
          <w:bCs/>
          <w:sz w:val="24"/>
          <w:szCs w:val="24"/>
        </w:rPr>
        <w:t>van Beeck EF</w:t>
      </w:r>
      <w:r w:rsidRPr="00EF291B">
        <w:rPr>
          <w:rFonts w:ascii="Book Antiqua" w:hAnsi="Book Antiqua" w:cs="宋体"/>
          <w:sz w:val="24"/>
          <w:szCs w:val="24"/>
        </w:rPr>
        <w:t>, van Roijen L, Mackenbach JP. Medical costs and economic production losses due to injuries in the Netherlands. </w:t>
      </w:r>
      <w:r w:rsidRPr="00EF291B">
        <w:rPr>
          <w:rFonts w:ascii="Book Antiqua" w:hAnsi="Book Antiqua" w:cs="宋体"/>
          <w:i/>
          <w:iCs/>
          <w:sz w:val="24"/>
          <w:szCs w:val="24"/>
        </w:rPr>
        <w:t>J Trauma</w:t>
      </w:r>
      <w:r w:rsidRPr="00EF291B">
        <w:rPr>
          <w:rFonts w:ascii="Book Antiqua" w:hAnsi="Book Antiqua" w:cs="宋体"/>
          <w:sz w:val="24"/>
          <w:szCs w:val="24"/>
        </w:rPr>
        <w:t> 1997; </w:t>
      </w:r>
      <w:r w:rsidRPr="00EF291B">
        <w:rPr>
          <w:rFonts w:ascii="Book Antiqua" w:hAnsi="Book Antiqua" w:cs="宋体"/>
          <w:b/>
          <w:bCs/>
          <w:sz w:val="24"/>
          <w:szCs w:val="24"/>
        </w:rPr>
        <w:t>42</w:t>
      </w:r>
      <w:r w:rsidRPr="00EF291B">
        <w:rPr>
          <w:rFonts w:ascii="Book Antiqua" w:hAnsi="Book Antiqua" w:cs="宋体"/>
          <w:sz w:val="24"/>
          <w:szCs w:val="24"/>
        </w:rPr>
        <w:t>: 1116-1123 [PMID: 9210552 DOI: 10.1097/00005373-199706000-00023]</w:t>
      </w:r>
    </w:p>
    <w:p w14:paraId="4B74CED4"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3 </w:t>
      </w:r>
      <w:r w:rsidRPr="00EF291B">
        <w:rPr>
          <w:rFonts w:ascii="Book Antiqua" w:hAnsi="Book Antiqua" w:cs="宋体"/>
          <w:b/>
          <w:bCs/>
          <w:sz w:val="24"/>
          <w:szCs w:val="24"/>
        </w:rPr>
        <w:t>Takabe K</w:t>
      </w:r>
      <w:r w:rsidRPr="00EF291B">
        <w:rPr>
          <w:rFonts w:ascii="Book Antiqua" w:hAnsi="Book Antiqua" w:cs="宋体"/>
          <w:sz w:val="24"/>
          <w:szCs w:val="24"/>
        </w:rPr>
        <w:t>, Ohtani T, Muto I, Takano Y, Miyauchi T, Kato H, Sekido H, Ohki S, Hatakeyama K, Shimada H. Computed tomography (CT) findings of gastric rupture after blunt trauma. </w:t>
      </w:r>
      <w:r w:rsidRPr="00EF291B">
        <w:rPr>
          <w:rFonts w:ascii="Book Antiqua" w:hAnsi="Book Antiqua" w:cs="宋体"/>
          <w:i/>
          <w:iCs/>
          <w:sz w:val="24"/>
          <w:szCs w:val="24"/>
        </w:rPr>
        <w:t>Hepatogastroenterology</w:t>
      </w:r>
      <w:r w:rsidRPr="00EF291B">
        <w:rPr>
          <w:rFonts w:ascii="Book Antiqua" w:hAnsi="Book Antiqua" w:cs="宋体"/>
          <w:sz w:val="24"/>
          <w:szCs w:val="24"/>
        </w:rPr>
        <w:t> </w:t>
      </w:r>
      <w:r w:rsidRPr="00EF291B">
        <w:rPr>
          <w:rFonts w:ascii="Book Antiqua" w:hAnsi="Book Antiqua" w:cs="宋体" w:hint="eastAsia"/>
          <w:sz w:val="24"/>
          <w:szCs w:val="24"/>
        </w:rPr>
        <w:t>2000</w:t>
      </w:r>
      <w:r w:rsidRPr="00EF291B">
        <w:rPr>
          <w:rFonts w:ascii="Book Antiqua" w:hAnsi="Book Antiqua" w:cs="宋体"/>
          <w:sz w:val="24"/>
          <w:szCs w:val="24"/>
        </w:rPr>
        <w:t>; </w:t>
      </w:r>
      <w:r w:rsidRPr="00EF291B">
        <w:rPr>
          <w:rFonts w:ascii="Book Antiqua" w:hAnsi="Book Antiqua" w:cs="宋体"/>
          <w:b/>
          <w:bCs/>
          <w:sz w:val="24"/>
          <w:szCs w:val="24"/>
        </w:rPr>
        <w:t>47</w:t>
      </w:r>
      <w:r w:rsidRPr="00EF291B">
        <w:rPr>
          <w:rFonts w:ascii="Book Antiqua" w:hAnsi="Book Antiqua" w:cs="宋体"/>
          <w:sz w:val="24"/>
          <w:szCs w:val="24"/>
        </w:rPr>
        <w:t>: 901-903 [PMID: 10919058]</w:t>
      </w:r>
    </w:p>
    <w:p w14:paraId="5B2F790D"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4 </w:t>
      </w:r>
      <w:r w:rsidRPr="00EF291B">
        <w:rPr>
          <w:rFonts w:ascii="Book Antiqua" w:hAnsi="Book Antiqua" w:cs="宋体"/>
          <w:b/>
          <w:bCs/>
          <w:sz w:val="24"/>
          <w:szCs w:val="24"/>
        </w:rPr>
        <w:t>Oncel D</w:t>
      </w:r>
      <w:r w:rsidRPr="00EF291B">
        <w:rPr>
          <w:rFonts w:ascii="Book Antiqua" w:hAnsi="Book Antiqua" w:cs="宋体"/>
          <w:sz w:val="24"/>
          <w:szCs w:val="24"/>
        </w:rPr>
        <w:t>, Malinoski D, Brown C, Demetriades D, Salim A. Blunt gastric injuries. </w:t>
      </w:r>
      <w:r w:rsidRPr="00EF291B">
        <w:rPr>
          <w:rFonts w:ascii="Book Antiqua" w:hAnsi="Book Antiqua" w:cs="宋体"/>
          <w:i/>
          <w:iCs/>
          <w:sz w:val="24"/>
          <w:szCs w:val="24"/>
        </w:rPr>
        <w:t>Am Surg</w:t>
      </w:r>
      <w:r w:rsidRPr="00EF291B">
        <w:rPr>
          <w:rFonts w:ascii="Book Antiqua" w:hAnsi="Book Antiqua" w:cs="宋体"/>
          <w:sz w:val="24"/>
          <w:szCs w:val="24"/>
        </w:rPr>
        <w:t> 2007; </w:t>
      </w:r>
      <w:r w:rsidRPr="00EF291B">
        <w:rPr>
          <w:rFonts w:ascii="Book Antiqua" w:hAnsi="Book Antiqua" w:cs="宋体"/>
          <w:b/>
          <w:bCs/>
          <w:sz w:val="24"/>
          <w:szCs w:val="24"/>
        </w:rPr>
        <w:t>73</w:t>
      </w:r>
      <w:r w:rsidRPr="00EF291B">
        <w:rPr>
          <w:rFonts w:ascii="Book Antiqua" w:hAnsi="Book Antiqua" w:cs="宋体"/>
          <w:sz w:val="24"/>
          <w:szCs w:val="24"/>
        </w:rPr>
        <w:t>: 880-883 [PMID: 17939417]</w:t>
      </w:r>
    </w:p>
    <w:p w14:paraId="4743BFFD"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5 </w:t>
      </w:r>
      <w:r w:rsidRPr="00EF291B">
        <w:rPr>
          <w:rFonts w:ascii="Book Antiqua" w:hAnsi="Book Antiqua" w:cs="宋体"/>
          <w:b/>
          <w:bCs/>
          <w:sz w:val="24"/>
          <w:szCs w:val="24"/>
        </w:rPr>
        <w:t>Bruscagin V</w:t>
      </w:r>
      <w:r w:rsidRPr="00EF291B">
        <w:rPr>
          <w:rFonts w:ascii="Book Antiqua" w:hAnsi="Book Antiqua" w:cs="宋体"/>
          <w:sz w:val="24"/>
          <w:szCs w:val="24"/>
        </w:rPr>
        <w:t>, Coimbra R, Rasslan S, Abrantes WL, Souza HP, Neto G, Dalcin RR, Drumond DA, Ribas JR. Blunt gastric injury. A multicentre experience. </w:t>
      </w:r>
      <w:r w:rsidRPr="00EF291B">
        <w:rPr>
          <w:rFonts w:ascii="Book Antiqua" w:hAnsi="Book Antiqua" w:cs="宋体"/>
          <w:i/>
          <w:iCs/>
          <w:sz w:val="24"/>
          <w:szCs w:val="24"/>
        </w:rPr>
        <w:t>Injury</w:t>
      </w:r>
      <w:r w:rsidRPr="00EF291B">
        <w:rPr>
          <w:rFonts w:ascii="Book Antiqua" w:hAnsi="Book Antiqua" w:cs="宋体"/>
          <w:sz w:val="24"/>
          <w:szCs w:val="24"/>
        </w:rPr>
        <w:t> 2001; </w:t>
      </w:r>
      <w:r w:rsidRPr="00EF291B">
        <w:rPr>
          <w:rFonts w:ascii="Book Antiqua" w:hAnsi="Book Antiqua" w:cs="宋体"/>
          <w:b/>
          <w:bCs/>
          <w:sz w:val="24"/>
          <w:szCs w:val="24"/>
        </w:rPr>
        <w:t>32</w:t>
      </w:r>
      <w:r w:rsidRPr="00EF291B">
        <w:rPr>
          <w:rFonts w:ascii="Book Antiqua" w:hAnsi="Book Antiqua" w:cs="宋体"/>
          <w:sz w:val="24"/>
          <w:szCs w:val="24"/>
        </w:rPr>
        <w:t>: 761-764 [PMID: 11754882 DOI: 10.1016/S0020-1383(01)00081-X]</w:t>
      </w:r>
    </w:p>
    <w:p w14:paraId="0D2925B4" w14:textId="77777777" w:rsidR="00C45CC7" w:rsidRPr="00EF291B" w:rsidRDefault="00C45CC7" w:rsidP="006C1139">
      <w:pPr>
        <w:pStyle w:val="Nessunaspaziatura1"/>
        <w:spacing w:line="360" w:lineRule="auto"/>
        <w:jc w:val="both"/>
        <w:rPr>
          <w:rFonts w:ascii="Book Antiqua" w:eastAsiaTheme="minorEastAsia" w:hAnsi="Book Antiqua"/>
          <w:sz w:val="24"/>
          <w:szCs w:val="24"/>
          <w:lang w:val="en-US" w:eastAsia="zh-CN"/>
        </w:rPr>
      </w:pPr>
      <w:r w:rsidRPr="00EF291B">
        <w:rPr>
          <w:rFonts w:ascii="Book Antiqua" w:hAnsi="Book Antiqua" w:cs="宋体"/>
          <w:sz w:val="24"/>
          <w:szCs w:val="24"/>
        </w:rPr>
        <w:t xml:space="preserve">6 </w:t>
      </w:r>
      <w:bookmarkStart w:id="75" w:name="OLE_LINK258"/>
      <w:bookmarkStart w:id="76" w:name="OLE_LINK259"/>
      <w:r w:rsidRPr="00EF291B">
        <w:rPr>
          <w:rFonts w:ascii="Book Antiqua" w:eastAsia="Times New Roman" w:hAnsi="Book Antiqua"/>
          <w:b/>
          <w:bCs/>
          <w:sz w:val="24"/>
          <w:szCs w:val="24"/>
        </w:rPr>
        <w:t>Hoyt DB</w:t>
      </w:r>
      <w:r w:rsidRPr="00EF291B">
        <w:rPr>
          <w:rFonts w:ascii="Book Antiqua" w:eastAsia="Times New Roman" w:hAnsi="Book Antiqua"/>
          <w:sz w:val="24"/>
          <w:szCs w:val="24"/>
        </w:rPr>
        <w:t>, Coimbra R, Potenza BM.</w:t>
      </w:r>
      <w:r w:rsidRPr="00EF291B">
        <w:rPr>
          <w:rFonts w:ascii="Book Antiqua" w:eastAsiaTheme="minorEastAsia" w:hAnsi="Book Antiqua" w:hint="eastAsia"/>
          <w:sz w:val="24"/>
          <w:szCs w:val="24"/>
          <w:lang w:eastAsia="zh-CN"/>
        </w:rPr>
        <w:t xml:space="preserve"> </w:t>
      </w:r>
      <w:r w:rsidRPr="00EF291B">
        <w:rPr>
          <w:rFonts w:ascii="Book Antiqua" w:eastAsia="Times New Roman" w:hAnsi="Book Antiqua"/>
          <w:sz w:val="24"/>
          <w:szCs w:val="24"/>
        </w:rPr>
        <w:t>Trauma System, Triage, and Transport</w:t>
      </w:r>
      <w:bookmarkEnd w:id="75"/>
      <w:bookmarkEnd w:id="76"/>
      <w:r w:rsidRPr="00EF291B">
        <w:rPr>
          <w:rFonts w:ascii="Book Antiqua" w:eastAsiaTheme="minorEastAsia" w:hAnsi="Book Antiqua" w:hint="eastAsia"/>
          <w:sz w:val="24"/>
          <w:szCs w:val="24"/>
          <w:lang w:eastAsia="zh-CN"/>
        </w:rPr>
        <w:t>.</w:t>
      </w:r>
      <w:r w:rsidRPr="00EF291B">
        <w:rPr>
          <w:rFonts w:ascii="Book Antiqua" w:eastAsia="Times New Roman" w:hAnsi="Book Antiqua"/>
          <w:sz w:val="24"/>
          <w:szCs w:val="24"/>
        </w:rPr>
        <w:t xml:space="preserve"> In</w:t>
      </w:r>
      <w:r w:rsidRPr="00EF291B">
        <w:rPr>
          <w:rFonts w:ascii="Book Antiqua" w:eastAsiaTheme="minorEastAsia" w:hAnsi="Book Antiqua" w:hint="eastAsia"/>
          <w:sz w:val="24"/>
          <w:szCs w:val="24"/>
          <w:lang w:eastAsia="zh-CN"/>
        </w:rPr>
        <w:t>:</w:t>
      </w:r>
      <w:r w:rsidRPr="00EF291B">
        <w:rPr>
          <w:rFonts w:ascii="Book Antiqua" w:eastAsia="Times New Roman" w:hAnsi="Book Antiqua"/>
          <w:sz w:val="24"/>
          <w:szCs w:val="24"/>
        </w:rPr>
        <w:t xml:space="preserve"> Feliciano DV, Mattox KL, Moore EE</w:t>
      </w:r>
      <w:r w:rsidRPr="00EF291B">
        <w:rPr>
          <w:rFonts w:ascii="Book Antiqua" w:eastAsiaTheme="minorEastAsia" w:hAnsi="Book Antiqua" w:hint="eastAsia"/>
          <w:sz w:val="24"/>
          <w:szCs w:val="24"/>
          <w:lang w:eastAsia="zh-CN"/>
        </w:rPr>
        <w:t>,</w:t>
      </w:r>
      <w:r w:rsidRPr="00EF291B">
        <w:rPr>
          <w:rFonts w:ascii="Book Antiqua" w:eastAsia="Times New Roman" w:hAnsi="Book Antiqua"/>
          <w:sz w:val="24"/>
          <w:szCs w:val="24"/>
        </w:rPr>
        <w:t xml:space="preserve"> </w:t>
      </w:r>
      <w:r w:rsidRPr="00EF291B">
        <w:rPr>
          <w:rFonts w:ascii="Book Antiqua" w:eastAsia="Times New Roman" w:hAnsi="Book Antiqua"/>
          <w:sz w:val="24"/>
          <w:szCs w:val="24"/>
          <w:lang w:val="en-US"/>
        </w:rPr>
        <w:t xml:space="preserve">Bonnie RJ, </w:t>
      </w:r>
      <w:proofErr w:type="spellStart"/>
      <w:r w:rsidRPr="00EF291B">
        <w:rPr>
          <w:rFonts w:ascii="Book Antiqua" w:eastAsia="Times New Roman" w:hAnsi="Book Antiqua"/>
          <w:sz w:val="24"/>
          <w:szCs w:val="24"/>
          <w:lang w:val="en-US"/>
        </w:rPr>
        <w:t>Fulco</w:t>
      </w:r>
      <w:proofErr w:type="spellEnd"/>
      <w:r w:rsidRPr="00EF291B">
        <w:rPr>
          <w:rFonts w:ascii="Book Antiqua" w:eastAsia="Times New Roman" w:hAnsi="Book Antiqua"/>
          <w:sz w:val="24"/>
          <w:szCs w:val="24"/>
          <w:lang w:val="en-US"/>
        </w:rPr>
        <w:t xml:space="preserve"> CE, </w:t>
      </w:r>
      <w:proofErr w:type="spellStart"/>
      <w:r w:rsidRPr="00EF291B">
        <w:rPr>
          <w:rFonts w:ascii="Book Antiqua" w:eastAsia="Times New Roman" w:hAnsi="Book Antiqua"/>
          <w:sz w:val="24"/>
          <w:szCs w:val="24"/>
          <w:lang w:val="en-US"/>
        </w:rPr>
        <w:t>Liverman</w:t>
      </w:r>
      <w:proofErr w:type="spellEnd"/>
      <w:r w:rsidRPr="00EF291B">
        <w:rPr>
          <w:rFonts w:ascii="Book Antiqua" w:eastAsia="Times New Roman" w:hAnsi="Book Antiqua"/>
          <w:sz w:val="24"/>
          <w:szCs w:val="24"/>
          <w:lang w:val="en-US"/>
        </w:rPr>
        <w:t xml:space="preserve"> CT</w:t>
      </w:r>
      <w:r w:rsidRPr="00EF291B">
        <w:rPr>
          <w:rFonts w:ascii="Book Antiqua" w:eastAsiaTheme="minorEastAsia" w:hAnsi="Book Antiqua" w:hint="eastAsia"/>
          <w:sz w:val="24"/>
          <w:szCs w:val="24"/>
          <w:lang w:val="en-US" w:eastAsia="zh-CN"/>
        </w:rPr>
        <w:t>, editors</w:t>
      </w:r>
      <w:r w:rsidRPr="00EF291B">
        <w:rPr>
          <w:rFonts w:ascii="Book Antiqua" w:eastAsia="Times New Roman" w:hAnsi="Book Antiqua"/>
          <w:sz w:val="24"/>
          <w:szCs w:val="24"/>
          <w:lang w:val="en-US"/>
        </w:rPr>
        <w:t xml:space="preserve">. </w:t>
      </w:r>
      <w:bookmarkStart w:id="77" w:name="OLE_LINK260"/>
      <w:bookmarkStart w:id="78" w:name="OLE_LINK261"/>
      <w:proofErr w:type="gramStart"/>
      <w:r w:rsidRPr="00EF291B">
        <w:rPr>
          <w:rFonts w:ascii="Book Antiqua" w:eastAsia="Times New Roman" w:hAnsi="Book Antiqua"/>
          <w:sz w:val="24"/>
          <w:szCs w:val="24"/>
          <w:lang w:val="en-US"/>
        </w:rPr>
        <w:t>Magnitude and Costs.</w:t>
      </w:r>
      <w:proofErr w:type="gramEnd"/>
      <w:r w:rsidRPr="00EF291B">
        <w:rPr>
          <w:rFonts w:ascii="Book Antiqua" w:eastAsia="Times New Roman" w:hAnsi="Book Antiqua"/>
          <w:sz w:val="24"/>
          <w:szCs w:val="24"/>
          <w:lang w:val="en-US"/>
        </w:rPr>
        <w:t xml:space="preserve"> Reducing the burden of injury. Advancing Prevention and Treatment</w:t>
      </w:r>
      <w:r w:rsidRPr="00EF291B">
        <w:rPr>
          <w:rFonts w:ascii="Book Antiqua" w:eastAsia="Times New Roman" w:hAnsi="Book Antiqua" w:hint="eastAsia"/>
          <w:sz w:val="24"/>
          <w:szCs w:val="24"/>
          <w:lang w:val="en-US"/>
        </w:rPr>
        <w:t>.</w:t>
      </w:r>
      <w:bookmarkEnd w:id="77"/>
      <w:bookmarkEnd w:id="78"/>
      <w:r w:rsidRPr="00EF291B">
        <w:rPr>
          <w:rFonts w:ascii="Book Antiqua" w:eastAsia="Times New Roman" w:hAnsi="Book Antiqua"/>
          <w:sz w:val="24"/>
          <w:szCs w:val="24"/>
          <w:lang w:val="en-US"/>
        </w:rPr>
        <w:t xml:space="preserve"> Washington, DC, United States:</w:t>
      </w:r>
      <w:r w:rsidRPr="00EF291B">
        <w:rPr>
          <w:rFonts w:ascii="Book Antiqua" w:eastAsia="Times New Roman" w:hAnsi="Book Antiqua" w:hint="eastAsia"/>
          <w:sz w:val="24"/>
          <w:szCs w:val="24"/>
          <w:lang w:val="en-US"/>
        </w:rPr>
        <w:t xml:space="preserve"> </w:t>
      </w:r>
      <w:r w:rsidRPr="00EF291B">
        <w:rPr>
          <w:rFonts w:ascii="Book Antiqua" w:eastAsia="Times New Roman" w:hAnsi="Book Antiqua"/>
          <w:sz w:val="24"/>
          <w:szCs w:val="24"/>
          <w:lang w:val="en-US"/>
        </w:rPr>
        <w:t>National Academy Press, 1999</w:t>
      </w:r>
    </w:p>
    <w:p w14:paraId="7E98273B"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7 </w:t>
      </w:r>
      <w:r w:rsidRPr="00EF291B">
        <w:rPr>
          <w:rFonts w:ascii="Book Antiqua" w:hAnsi="Book Antiqua" w:cs="宋体"/>
          <w:b/>
          <w:bCs/>
          <w:sz w:val="24"/>
          <w:szCs w:val="24"/>
        </w:rPr>
        <w:t>Oniscu GC</w:t>
      </w:r>
      <w:r w:rsidRPr="00EF291B">
        <w:rPr>
          <w:rFonts w:ascii="Book Antiqua" w:hAnsi="Book Antiqua" w:cs="宋体"/>
          <w:sz w:val="24"/>
          <w:szCs w:val="24"/>
        </w:rPr>
        <w:t>, Parks RW, Garden OJ. Classification of liver and pancreatic trauma. </w:t>
      </w:r>
      <w:r w:rsidRPr="00EF291B">
        <w:rPr>
          <w:rFonts w:ascii="Book Antiqua" w:hAnsi="Book Antiqua" w:cs="宋体"/>
          <w:i/>
          <w:iCs/>
          <w:sz w:val="24"/>
          <w:szCs w:val="24"/>
        </w:rPr>
        <w:t xml:space="preserve">HPB </w:t>
      </w:r>
      <w:r w:rsidRPr="00EF291B">
        <w:rPr>
          <w:rFonts w:ascii="Book Antiqua" w:hAnsi="Book Antiqua" w:cs="宋体"/>
          <w:iCs/>
          <w:sz w:val="24"/>
          <w:szCs w:val="24"/>
        </w:rPr>
        <w:t>(Oxford)</w:t>
      </w:r>
      <w:r w:rsidRPr="00EF291B">
        <w:rPr>
          <w:rFonts w:ascii="Book Antiqua" w:hAnsi="Book Antiqua" w:cs="宋体"/>
          <w:sz w:val="24"/>
          <w:szCs w:val="24"/>
        </w:rPr>
        <w:t> 2006; </w:t>
      </w:r>
      <w:r w:rsidRPr="00EF291B">
        <w:rPr>
          <w:rFonts w:ascii="Book Antiqua" w:hAnsi="Book Antiqua" w:cs="宋体"/>
          <w:b/>
          <w:bCs/>
          <w:sz w:val="24"/>
          <w:szCs w:val="24"/>
        </w:rPr>
        <w:t>8</w:t>
      </w:r>
      <w:r w:rsidRPr="00EF291B">
        <w:rPr>
          <w:rFonts w:ascii="Book Antiqua" w:hAnsi="Book Antiqua" w:cs="宋体"/>
          <w:sz w:val="24"/>
          <w:szCs w:val="24"/>
        </w:rPr>
        <w:t>: 4-9 [PMID: 18333232 DOI: 10.1080/13651820500465881]</w:t>
      </w:r>
    </w:p>
    <w:p w14:paraId="2E25EF28"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8 </w:t>
      </w:r>
      <w:r w:rsidRPr="00EF291B">
        <w:rPr>
          <w:rFonts w:ascii="Book Antiqua" w:hAnsi="Book Antiqua" w:cs="宋体"/>
          <w:b/>
          <w:bCs/>
          <w:sz w:val="24"/>
          <w:szCs w:val="24"/>
        </w:rPr>
        <w:t>Brody JM</w:t>
      </w:r>
      <w:r w:rsidRPr="00EF291B">
        <w:rPr>
          <w:rFonts w:ascii="Book Antiqua" w:hAnsi="Book Antiqua" w:cs="宋体"/>
          <w:sz w:val="24"/>
          <w:szCs w:val="24"/>
        </w:rPr>
        <w:t>, Leighton DB, Murphy BL, Abbott GF, Vaccaro JP, Jagminas L, Cioffi WG. CT of blunt trauma bowel and mesenteric injury: typical findings and pitfalls in diagnosis. </w:t>
      </w:r>
      <w:r w:rsidRPr="00EF291B">
        <w:rPr>
          <w:rFonts w:ascii="Book Antiqua" w:hAnsi="Book Antiqua" w:cs="宋体"/>
          <w:i/>
          <w:iCs/>
          <w:sz w:val="24"/>
          <w:szCs w:val="24"/>
        </w:rPr>
        <w:t>Radiographics</w:t>
      </w:r>
      <w:r w:rsidRPr="00EF291B">
        <w:rPr>
          <w:rFonts w:ascii="Book Antiqua" w:hAnsi="Book Antiqua" w:cs="宋体"/>
          <w:sz w:val="24"/>
          <w:szCs w:val="24"/>
        </w:rPr>
        <w:t> </w:t>
      </w:r>
      <w:r w:rsidRPr="00EF291B">
        <w:rPr>
          <w:rFonts w:ascii="Book Antiqua" w:hAnsi="Book Antiqua" w:cs="宋体" w:hint="eastAsia"/>
          <w:sz w:val="24"/>
          <w:szCs w:val="24"/>
        </w:rPr>
        <w:t>2000</w:t>
      </w:r>
      <w:r w:rsidRPr="00EF291B">
        <w:rPr>
          <w:rFonts w:ascii="Book Antiqua" w:hAnsi="Book Antiqua" w:cs="宋体"/>
          <w:sz w:val="24"/>
          <w:szCs w:val="24"/>
        </w:rPr>
        <w:t>; </w:t>
      </w:r>
      <w:r w:rsidRPr="00EF291B">
        <w:rPr>
          <w:rFonts w:ascii="Book Antiqua" w:hAnsi="Book Antiqua" w:cs="宋体"/>
          <w:b/>
          <w:bCs/>
          <w:sz w:val="24"/>
          <w:szCs w:val="24"/>
        </w:rPr>
        <w:t>20</w:t>
      </w:r>
      <w:r w:rsidRPr="00EF291B">
        <w:rPr>
          <w:rFonts w:ascii="Book Antiqua" w:hAnsi="Book Antiqua" w:cs="宋体"/>
          <w:sz w:val="24"/>
          <w:szCs w:val="24"/>
        </w:rPr>
        <w:t>: 1525-1</w:t>
      </w:r>
      <w:r w:rsidRPr="00EF291B">
        <w:rPr>
          <w:rFonts w:ascii="Book Antiqua" w:hAnsi="Book Antiqua" w:cs="宋体" w:hint="eastAsia"/>
          <w:sz w:val="24"/>
          <w:szCs w:val="24"/>
        </w:rPr>
        <w:t>5</w:t>
      </w:r>
      <w:r w:rsidRPr="00EF291B">
        <w:rPr>
          <w:rFonts w:ascii="Book Antiqua" w:hAnsi="Book Antiqua" w:cs="宋体"/>
          <w:sz w:val="24"/>
          <w:szCs w:val="24"/>
        </w:rPr>
        <w:t>36; discussion 1536</w:t>
      </w:r>
      <w:r w:rsidRPr="00EF291B">
        <w:rPr>
          <w:rFonts w:ascii="Book Antiqua" w:hAnsi="Book Antiqua" w:cs="宋体" w:hint="eastAsia"/>
          <w:sz w:val="24"/>
          <w:szCs w:val="24"/>
        </w:rPr>
        <w:t>-1537</w:t>
      </w:r>
      <w:r w:rsidRPr="00EF291B">
        <w:rPr>
          <w:rFonts w:ascii="Book Antiqua" w:hAnsi="Book Antiqua" w:cs="宋体"/>
          <w:sz w:val="24"/>
          <w:szCs w:val="24"/>
        </w:rPr>
        <w:t xml:space="preserve"> [PMID: 11112806 DOI: 10.1148/radiographics.20.6.g00nv021525]</w:t>
      </w:r>
    </w:p>
    <w:p w14:paraId="00549A97"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9 </w:t>
      </w:r>
      <w:r w:rsidRPr="00EF291B">
        <w:rPr>
          <w:rFonts w:ascii="Book Antiqua" w:hAnsi="Book Antiqua" w:cs="宋体"/>
          <w:b/>
          <w:bCs/>
          <w:sz w:val="24"/>
          <w:szCs w:val="24"/>
        </w:rPr>
        <w:t>Butela ST</w:t>
      </w:r>
      <w:r w:rsidRPr="00EF291B">
        <w:rPr>
          <w:rFonts w:ascii="Book Antiqua" w:hAnsi="Book Antiqua" w:cs="宋体"/>
          <w:sz w:val="24"/>
          <w:szCs w:val="24"/>
        </w:rPr>
        <w:t>, Federle MP, Chang PJ, Thaete FL, Peterson MS, Dorvault CJ, Hari AK, Soni S, Branstetter BF, Paisley KJ, Huang LF. Performance of CT in detection of bowel injury. </w:t>
      </w:r>
      <w:r w:rsidRPr="00EF291B">
        <w:rPr>
          <w:rFonts w:ascii="Book Antiqua" w:hAnsi="Book Antiqua" w:cs="宋体"/>
          <w:i/>
          <w:iCs/>
          <w:sz w:val="24"/>
          <w:szCs w:val="24"/>
        </w:rPr>
        <w:t>AJR Am J Roentgenol</w:t>
      </w:r>
      <w:r w:rsidRPr="00EF291B">
        <w:rPr>
          <w:rFonts w:ascii="Book Antiqua" w:hAnsi="Book Antiqua" w:cs="宋体"/>
          <w:sz w:val="24"/>
          <w:szCs w:val="24"/>
        </w:rPr>
        <w:t> 2001; </w:t>
      </w:r>
      <w:r w:rsidRPr="00EF291B">
        <w:rPr>
          <w:rFonts w:ascii="Book Antiqua" w:hAnsi="Book Antiqua" w:cs="宋体"/>
          <w:b/>
          <w:bCs/>
          <w:sz w:val="24"/>
          <w:szCs w:val="24"/>
        </w:rPr>
        <w:t>176</w:t>
      </w:r>
      <w:r w:rsidRPr="00EF291B">
        <w:rPr>
          <w:rFonts w:ascii="Book Antiqua" w:hAnsi="Book Antiqua" w:cs="宋体"/>
          <w:sz w:val="24"/>
          <w:szCs w:val="24"/>
        </w:rPr>
        <w:t>: 129-135 [PMID: 11133551 DOI: 10.2214/ajr.176.1.1760129]</w:t>
      </w:r>
    </w:p>
    <w:p w14:paraId="48BB4A27"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lastRenderedPageBreak/>
        <w:t>10 </w:t>
      </w:r>
      <w:r w:rsidRPr="00EF291B">
        <w:rPr>
          <w:rFonts w:ascii="Book Antiqua" w:hAnsi="Book Antiqua" w:cs="宋体"/>
          <w:b/>
          <w:bCs/>
          <w:sz w:val="24"/>
          <w:szCs w:val="24"/>
        </w:rPr>
        <w:t>Scaglione M</w:t>
      </w:r>
      <w:r w:rsidRPr="00EF291B">
        <w:rPr>
          <w:rFonts w:ascii="Book Antiqua" w:hAnsi="Book Antiqua" w:cs="宋体"/>
          <w:sz w:val="24"/>
          <w:szCs w:val="24"/>
        </w:rPr>
        <w:t>, de Lutio di Castelguidone E, Scialpi M, Merola S, Diettrich AI, Lombardo P, Romano L, Grassi R. Blunt trauma to the gastrointestinal tract and mesentery: is there a role for helical CT in the decision-making process? </w:t>
      </w:r>
      <w:r w:rsidRPr="00EF291B">
        <w:rPr>
          <w:rFonts w:ascii="Book Antiqua" w:hAnsi="Book Antiqua" w:cs="宋体"/>
          <w:i/>
          <w:iCs/>
          <w:sz w:val="24"/>
          <w:szCs w:val="24"/>
        </w:rPr>
        <w:t>Eur J Radiol</w:t>
      </w:r>
      <w:r w:rsidRPr="00EF291B">
        <w:rPr>
          <w:rFonts w:ascii="Book Antiqua" w:hAnsi="Book Antiqua" w:cs="宋体"/>
          <w:sz w:val="24"/>
          <w:szCs w:val="24"/>
        </w:rPr>
        <w:t> 2004; </w:t>
      </w:r>
      <w:r w:rsidRPr="00EF291B">
        <w:rPr>
          <w:rFonts w:ascii="Book Antiqua" w:hAnsi="Book Antiqua" w:cs="宋体"/>
          <w:b/>
          <w:bCs/>
          <w:sz w:val="24"/>
          <w:szCs w:val="24"/>
        </w:rPr>
        <w:t>50</w:t>
      </w:r>
      <w:r w:rsidRPr="00EF291B">
        <w:rPr>
          <w:rFonts w:ascii="Book Antiqua" w:hAnsi="Book Antiqua" w:cs="宋体"/>
          <w:sz w:val="24"/>
          <w:szCs w:val="24"/>
        </w:rPr>
        <w:t>: 67-73 [PMID: 15093237 DOI: 10.1016/j.ejrad.2003.11.016]</w:t>
      </w:r>
    </w:p>
    <w:p w14:paraId="541895F5"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11 </w:t>
      </w:r>
      <w:r w:rsidRPr="00EF291B">
        <w:rPr>
          <w:rFonts w:ascii="Book Antiqua" w:hAnsi="Book Antiqua" w:cs="宋体"/>
          <w:b/>
          <w:bCs/>
          <w:sz w:val="24"/>
          <w:szCs w:val="24"/>
        </w:rPr>
        <w:t>Lassandro F</w:t>
      </w:r>
      <w:r w:rsidRPr="00EF291B">
        <w:rPr>
          <w:rFonts w:ascii="Book Antiqua" w:hAnsi="Book Antiqua" w:cs="宋体"/>
          <w:sz w:val="24"/>
          <w:szCs w:val="24"/>
        </w:rPr>
        <w:t>, Romano S, Rossi G, Muto R, Cappabianca S, Grassi R. Gastric traumatic injuries: CT findings. </w:t>
      </w:r>
      <w:r w:rsidRPr="00EF291B">
        <w:rPr>
          <w:rFonts w:ascii="Book Antiqua" w:hAnsi="Book Antiqua" w:cs="宋体"/>
          <w:i/>
          <w:iCs/>
          <w:sz w:val="24"/>
          <w:szCs w:val="24"/>
        </w:rPr>
        <w:t>Eur J Radiol</w:t>
      </w:r>
      <w:r w:rsidRPr="00EF291B">
        <w:rPr>
          <w:rFonts w:ascii="Book Antiqua" w:hAnsi="Book Antiqua" w:cs="宋体"/>
          <w:sz w:val="24"/>
          <w:szCs w:val="24"/>
        </w:rPr>
        <w:t> 2006; </w:t>
      </w:r>
      <w:r w:rsidRPr="00EF291B">
        <w:rPr>
          <w:rFonts w:ascii="Book Antiqua" w:hAnsi="Book Antiqua" w:cs="宋体"/>
          <w:b/>
          <w:bCs/>
          <w:sz w:val="24"/>
          <w:szCs w:val="24"/>
        </w:rPr>
        <w:t>59</w:t>
      </w:r>
      <w:r w:rsidRPr="00EF291B">
        <w:rPr>
          <w:rFonts w:ascii="Book Antiqua" w:hAnsi="Book Antiqua" w:cs="宋体"/>
          <w:sz w:val="24"/>
          <w:szCs w:val="24"/>
        </w:rPr>
        <w:t>: 349-354 [PMID: 16787728 DOI: 10.1016/j.ejrad.2006.04.028]</w:t>
      </w:r>
    </w:p>
    <w:p w14:paraId="4E3DAD6C"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12 </w:t>
      </w:r>
      <w:r w:rsidRPr="00EF291B">
        <w:rPr>
          <w:rFonts w:ascii="Book Antiqua" w:hAnsi="Book Antiqua" w:cs="宋体"/>
          <w:b/>
          <w:bCs/>
          <w:sz w:val="24"/>
          <w:szCs w:val="24"/>
        </w:rPr>
        <w:t>Courcy PA</w:t>
      </w:r>
      <w:r w:rsidRPr="00EF291B">
        <w:rPr>
          <w:rFonts w:ascii="Book Antiqua" w:hAnsi="Book Antiqua" w:cs="宋体"/>
          <w:sz w:val="24"/>
          <w:szCs w:val="24"/>
        </w:rPr>
        <w:t>, Soderstrom C, Brotman S. Gastric rupture from blunt trauma. A plea for minimal diagnostics and early surgery. </w:t>
      </w:r>
      <w:r w:rsidRPr="00EF291B">
        <w:rPr>
          <w:rFonts w:ascii="Book Antiqua" w:hAnsi="Book Antiqua" w:cs="宋体"/>
          <w:i/>
          <w:iCs/>
          <w:sz w:val="24"/>
          <w:szCs w:val="24"/>
        </w:rPr>
        <w:t>Am Surg</w:t>
      </w:r>
      <w:r w:rsidRPr="00EF291B">
        <w:rPr>
          <w:rFonts w:ascii="Book Antiqua" w:hAnsi="Book Antiqua" w:cs="宋体"/>
          <w:sz w:val="24"/>
          <w:szCs w:val="24"/>
        </w:rPr>
        <w:t> 1984; </w:t>
      </w:r>
      <w:r w:rsidRPr="00EF291B">
        <w:rPr>
          <w:rFonts w:ascii="Book Antiqua" w:hAnsi="Book Antiqua" w:cs="宋体"/>
          <w:b/>
          <w:bCs/>
          <w:sz w:val="24"/>
          <w:szCs w:val="24"/>
        </w:rPr>
        <w:t>50</w:t>
      </w:r>
      <w:r w:rsidRPr="00EF291B">
        <w:rPr>
          <w:rFonts w:ascii="Book Antiqua" w:hAnsi="Book Antiqua" w:cs="宋体"/>
          <w:sz w:val="24"/>
          <w:szCs w:val="24"/>
        </w:rPr>
        <w:t>: 424-427 [PMID: 6331779]</w:t>
      </w:r>
    </w:p>
    <w:p w14:paraId="2F32E4C6"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13 </w:t>
      </w:r>
      <w:r w:rsidRPr="00EF291B">
        <w:rPr>
          <w:rFonts w:ascii="Book Antiqua" w:hAnsi="Book Antiqua" w:cs="宋体"/>
          <w:b/>
          <w:bCs/>
          <w:sz w:val="24"/>
          <w:szCs w:val="24"/>
        </w:rPr>
        <w:t>Siemens RA</w:t>
      </w:r>
      <w:r w:rsidRPr="00EF291B">
        <w:rPr>
          <w:rFonts w:ascii="Book Antiqua" w:hAnsi="Book Antiqua" w:cs="宋体"/>
          <w:sz w:val="24"/>
          <w:szCs w:val="24"/>
        </w:rPr>
        <w:t>, Fulton RL. Gastric rupture as a result of blunt trauma. </w:t>
      </w:r>
      <w:r w:rsidRPr="00EF291B">
        <w:rPr>
          <w:rFonts w:ascii="Book Antiqua" w:hAnsi="Book Antiqua" w:cs="宋体"/>
          <w:i/>
          <w:iCs/>
          <w:sz w:val="24"/>
          <w:szCs w:val="24"/>
        </w:rPr>
        <w:t>Am Surg</w:t>
      </w:r>
      <w:r w:rsidRPr="00EF291B">
        <w:rPr>
          <w:rFonts w:ascii="Book Antiqua" w:hAnsi="Book Antiqua" w:cs="宋体"/>
          <w:sz w:val="24"/>
          <w:szCs w:val="24"/>
        </w:rPr>
        <w:t> 1977; </w:t>
      </w:r>
      <w:r w:rsidRPr="00EF291B">
        <w:rPr>
          <w:rFonts w:ascii="Book Antiqua" w:hAnsi="Book Antiqua" w:cs="宋体"/>
          <w:b/>
          <w:bCs/>
          <w:sz w:val="24"/>
          <w:szCs w:val="24"/>
        </w:rPr>
        <w:t>43</w:t>
      </w:r>
      <w:r w:rsidRPr="00EF291B">
        <w:rPr>
          <w:rFonts w:ascii="Book Antiqua" w:hAnsi="Book Antiqua" w:cs="宋体"/>
          <w:sz w:val="24"/>
          <w:szCs w:val="24"/>
        </w:rPr>
        <w:t>: 229-233 [PMID: 851294]</w:t>
      </w:r>
    </w:p>
    <w:p w14:paraId="4E7F3FEB"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14 </w:t>
      </w:r>
      <w:r w:rsidRPr="00EF291B">
        <w:rPr>
          <w:rFonts w:ascii="Book Antiqua" w:hAnsi="Book Antiqua" w:cs="宋体"/>
          <w:b/>
          <w:bCs/>
          <w:sz w:val="24"/>
          <w:szCs w:val="24"/>
        </w:rPr>
        <w:t>Takabe K</w:t>
      </w:r>
      <w:r w:rsidRPr="00EF291B">
        <w:rPr>
          <w:rFonts w:ascii="Book Antiqua" w:hAnsi="Book Antiqua" w:cs="宋体"/>
          <w:sz w:val="24"/>
          <w:szCs w:val="24"/>
        </w:rPr>
        <w:t>, Hatakeyama K. Computed tomography is useful for preoperative workup of gastric rupture caused by blunt trauma. </w:t>
      </w:r>
      <w:r w:rsidRPr="00EF291B">
        <w:rPr>
          <w:rFonts w:ascii="Book Antiqua" w:hAnsi="Book Antiqua" w:cs="宋体"/>
          <w:i/>
          <w:iCs/>
          <w:sz w:val="24"/>
          <w:szCs w:val="24"/>
        </w:rPr>
        <w:t>Surg Today</w:t>
      </w:r>
      <w:r w:rsidRPr="00EF291B">
        <w:rPr>
          <w:rFonts w:ascii="Book Antiqua" w:hAnsi="Book Antiqua" w:cs="宋体"/>
          <w:sz w:val="24"/>
          <w:szCs w:val="24"/>
        </w:rPr>
        <w:t> 2009; </w:t>
      </w:r>
      <w:r w:rsidRPr="00EF291B">
        <w:rPr>
          <w:rFonts w:ascii="Book Antiqua" w:hAnsi="Book Antiqua" w:cs="宋体"/>
          <w:b/>
          <w:bCs/>
          <w:sz w:val="24"/>
          <w:szCs w:val="24"/>
        </w:rPr>
        <w:t>39</w:t>
      </w:r>
      <w:r w:rsidRPr="00EF291B">
        <w:rPr>
          <w:rFonts w:ascii="Book Antiqua" w:hAnsi="Book Antiqua" w:cs="宋体"/>
          <w:sz w:val="24"/>
          <w:szCs w:val="24"/>
        </w:rPr>
        <w:t>: 1109 [PMID: 19997812 DOI: 10.1007/s00595-009-4069-7]</w:t>
      </w:r>
    </w:p>
    <w:p w14:paraId="02C3F8DC"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15 </w:t>
      </w:r>
      <w:r w:rsidRPr="00EF291B">
        <w:rPr>
          <w:rFonts w:ascii="Book Antiqua" w:hAnsi="Book Antiqua" w:cs="宋体"/>
          <w:b/>
          <w:bCs/>
          <w:sz w:val="24"/>
          <w:szCs w:val="24"/>
        </w:rPr>
        <w:t>Kafadar H</w:t>
      </w:r>
      <w:r w:rsidRPr="00EF291B">
        <w:rPr>
          <w:rFonts w:ascii="Book Antiqua" w:hAnsi="Book Antiqua" w:cs="宋体"/>
          <w:sz w:val="24"/>
          <w:szCs w:val="24"/>
        </w:rPr>
        <w:t>, Kafadar S, Tokdemir M. Comparison of internal organ injuries by blunt abdominal trauma in rats with empty or full stomach. </w:t>
      </w:r>
      <w:r w:rsidRPr="00EF291B">
        <w:rPr>
          <w:rFonts w:ascii="Book Antiqua" w:hAnsi="Book Antiqua" w:cs="宋体"/>
          <w:i/>
          <w:iCs/>
          <w:sz w:val="24"/>
          <w:szCs w:val="24"/>
        </w:rPr>
        <w:t>Ulus Travma Acil Cerrahi Derg</w:t>
      </w:r>
      <w:r w:rsidRPr="00EF291B">
        <w:rPr>
          <w:rFonts w:ascii="Book Antiqua" w:hAnsi="Book Antiqua" w:cs="宋体"/>
          <w:sz w:val="24"/>
          <w:szCs w:val="24"/>
        </w:rPr>
        <w:t> 2014; </w:t>
      </w:r>
      <w:r w:rsidRPr="00EF291B">
        <w:rPr>
          <w:rFonts w:ascii="Book Antiqua" w:hAnsi="Book Antiqua" w:cs="宋体"/>
          <w:b/>
          <w:bCs/>
          <w:sz w:val="24"/>
          <w:szCs w:val="24"/>
        </w:rPr>
        <w:t>20</w:t>
      </w:r>
      <w:r w:rsidRPr="00EF291B">
        <w:rPr>
          <w:rFonts w:ascii="Book Antiqua" w:hAnsi="Book Antiqua" w:cs="宋体"/>
          <w:sz w:val="24"/>
          <w:szCs w:val="24"/>
        </w:rPr>
        <w:t>: 395-400 [PMID: 25541917 DOI: 10.5505/tjtes.2014.92331]</w:t>
      </w:r>
    </w:p>
    <w:p w14:paraId="332EC546"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16 </w:t>
      </w:r>
      <w:r w:rsidRPr="00EF291B">
        <w:rPr>
          <w:rFonts w:ascii="Book Antiqua" w:hAnsi="Book Antiqua" w:cs="宋体"/>
          <w:b/>
          <w:bCs/>
          <w:sz w:val="24"/>
          <w:szCs w:val="24"/>
        </w:rPr>
        <w:t>Shinkawa H</w:t>
      </w:r>
      <w:r w:rsidRPr="00EF291B">
        <w:rPr>
          <w:rFonts w:ascii="Book Antiqua" w:hAnsi="Book Antiqua" w:cs="宋体"/>
          <w:sz w:val="24"/>
          <w:szCs w:val="24"/>
        </w:rPr>
        <w:t>, Yasuhara H, Naka S, Morikane K, Furuya Y, Niwa H, Kikuchi T. Characteristic features of abdominal organ injuries associated with gastric rupture in blunt abdominal trauma. </w:t>
      </w:r>
      <w:r w:rsidRPr="00EF291B">
        <w:rPr>
          <w:rFonts w:ascii="Book Antiqua" w:hAnsi="Book Antiqua" w:cs="宋体"/>
          <w:i/>
          <w:iCs/>
          <w:sz w:val="24"/>
          <w:szCs w:val="24"/>
        </w:rPr>
        <w:t>Am J Surg</w:t>
      </w:r>
      <w:r w:rsidRPr="00EF291B">
        <w:rPr>
          <w:rFonts w:ascii="Book Antiqua" w:hAnsi="Book Antiqua" w:cs="宋体"/>
          <w:sz w:val="24"/>
          <w:szCs w:val="24"/>
        </w:rPr>
        <w:t> 2004; </w:t>
      </w:r>
      <w:r w:rsidRPr="00EF291B">
        <w:rPr>
          <w:rFonts w:ascii="Book Antiqua" w:hAnsi="Book Antiqua" w:cs="宋体"/>
          <w:b/>
          <w:bCs/>
          <w:sz w:val="24"/>
          <w:szCs w:val="24"/>
        </w:rPr>
        <w:t>187</w:t>
      </w:r>
      <w:r w:rsidRPr="00EF291B">
        <w:rPr>
          <w:rFonts w:ascii="Book Antiqua" w:hAnsi="Book Antiqua" w:cs="宋体"/>
          <w:sz w:val="24"/>
          <w:szCs w:val="24"/>
        </w:rPr>
        <w:t>: 394-397 [PMID: 15006569 DOI: 10.1016/j.amjsurg.2003.12.018]</w:t>
      </w:r>
    </w:p>
    <w:p w14:paraId="2452CE7F"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17 </w:t>
      </w:r>
      <w:r w:rsidRPr="00EF291B">
        <w:rPr>
          <w:rFonts w:ascii="Book Antiqua" w:hAnsi="Book Antiqua" w:cs="宋体"/>
          <w:b/>
          <w:bCs/>
          <w:sz w:val="24"/>
          <w:szCs w:val="24"/>
        </w:rPr>
        <w:t>Madiba TE</w:t>
      </w:r>
      <w:r w:rsidRPr="00EF291B">
        <w:rPr>
          <w:rFonts w:ascii="Book Antiqua" w:hAnsi="Book Antiqua" w:cs="宋体"/>
          <w:sz w:val="24"/>
          <w:szCs w:val="24"/>
        </w:rPr>
        <w:t>, Hlophe M. Gastric trauma: a straightforward injury, but no room for complacency. </w:t>
      </w:r>
      <w:r w:rsidRPr="00EF291B">
        <w:rPr>
          <w:rFonts w:ascii="Book Antiqua" w:hAnsi="Book Antiqua" w:cs="宋体"/>
          <w:i/>
          <w:iCs/>
          <w:sz w:val="24"/>
          <w:szCs w:val="24"/>
        </w:rPr>
        <w:t>S Afr J Surg</w:t>
      </w:r>
      <w:r w:rsidRPr="00EF291B">
        <w:rPr>
          <w:rFonts w:ascii="Book Antiqua" w:hAnsi="Book Antiqua" w:cs="宋体"/>
          <w:sz w:val="24"/>
          <w:szCs w:val="24"/>
        </w:rPr>
        <w:t> 2008; </w:t>
      </w:r>
      <w:r w:rsidRPr="00EF291B">
        <w:rPr>
          <w:rFonts w:ascii="Book Antiqua" w:hAnsi="Book Antiqua" w:cs="宋体"/>
          <w:b/>
          <w:bCs/>
          <w:sz w:val="24"/>
          <w:szCs w:val="24"/>
        </w:rPr>
        <w:t>46</w:t>
      </w:r>
      <w:r w:rsidRPr="00EF291B">
        <w:rPr>
          <w:rFonts w:ascii="Book Antiqua" w:hAnsi="Book Antiqua" w:cs="宋体"/>
          <w:sz w:val="24"/>
          <w:szCs w:val="24"/>
        </w:rPr>
        <w:t>: 10-13 [PMID: 18468416]</w:t>
      </w:r>
    </w:p>
    <w:p w14:paraId="17C8B43B"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18 </w:t>
      </w:r>
      <w:r w:rsidRPr="00EF291B">
        <w:rPr>
          <w:rFonts w:ascii="Book Antiqua" w:hAnsi="Book Antiqua" w:cs="宋体"/>
          <w:b/>
          <w:bCs/>
          <w:sz w:val="24"/>
          <w:szCs w:val="24"/>
        </w:rPr>
        <w:t>Brunsting LA</w:t>
      </w:r>
      <w:r w:rsidRPr="00EF291B">
        <w:rPr>
          <w:rFonts w:ascii="Book Antiqua" w:hAnsi="Book Antiqua" w:cs="宋体"/>
          <w:sz w:val="24"/>
          <w:szCs w:val="24"/>
        </w:rPr>
        <w:t>, Morton JH. Gastric rupture from blunt abdominal trauma. </w:t>
      </w:r>
      <w:r w:rsidRPr="00EF291B">
        <w:rPr>
          <w:rFonts w:ascii="Book Antiqua" w:hAnsi="Book Antiqua" w:cs="宋体"/>
          <w:i/>
          <w:iCs/>
          <w:sz w:val="24"/>
          <w:szCs w:val="24"/>
        </w:rPr>
        <w:t>J Trauma</w:t>
      </w:r>
      <w:r w:rsidRPr="00EF291B">
        <w:rPr>
          <w:rFonts w:ascii="Book Antiqua" w:hAnsi="Book Antiqua" w:cs="宋体"/>
          <w:sz w:val="24"/>
          <w:szCs w:val="24"/>
        </w:rPr>
        <w:t> 1987; </w:t>
      </w:r>
      <w:r w:rsidRPr="00EF291B">
        <w:rPr>
          <w:rFonts w:ascii="Book Antiqua" w:hAnsi="Book Antiqua" w:cs="宋体"/>
          <w:b/>
          <w:bCs/>
          <w:sz w:val="24"/>
          <w:szCs w:val="24"/>
        </w:rPr>
        <w:t>27</w:t>
      </w:r>
      <w:r w:rsidRPr="00EF291B">
        <w:rPr>
          <w:rFonts w:ascii="Book Antiqua" w:hAnsi="Book Antiqua" w:cs="宋体"/>
          <w:sz w:val="24"/>
          <w:szCs w:val="24"/>
        </w:rPr>
        <w:t>: 887-891 [PMID: 3612865 DOI: 10.1097/00005373-198708000-00007]</w:t>
      </w:r>
    </w:p>
    <w:p w14:paraId="09B709F6"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19 </w:t>
      </w:r>
      <w:r w:rsidRPr="00EF291B">
        <w:rPr>
          <w:rFonts w:ascii="Book Antiqua" w:hAnsi="Book Antiqua" w:cs="宋体"/>
          <w:b/>
          <w:bCs/>
          <w:sz w:val="24"/>
          <w:szCs w:val="24"/>
        </w:rPr>
        <w:t>Pikoulis E</w:t>
      </w:r>
      <w:r w:rsidRPr="00EF291B">
        <w:rPr>
          <w:rFonts w:ascii="Book Antiqua" w:hAnsi="Book Antiqua" w:cs="宋体"/>
          <w:sz w:val="24"/>
          <w:szCs w:val="24"/>
        </w:rPr>
        <w:t>, Delis S, Tsatsoulis P, Leppäniemi A, Derlopas K, Koukoulides G, Mantonakis S. Blunt injuries of the stomach. </w:t>
      </w:r>
      <w:r w:rsidRPr="00EF291B">
        <w:rPr>
          <w:rFonts w:ascii="Book Antiqua" w:hAnsi="Book Antiqua" w:cs="宋体"/>
          <w:i/>
          <w:iCs/>
          <w:sz w:val="24"/>
          <w:szCs w:val="24"/>
        </w:rPr>
        <w:t>Eur J Surg</w:t>
      </w:r>
      <w:r w:rsidRPr="00EF291B">
        <w:rPr>
          <w:rFonts w:ascii="Book Antiqua" w:hAnsi="Book Antiqua" w:cs="宋体"/>
          <w:sz w:val="24"/>
          <w:szCs w:val="24"/>
        </w:rPr>
        <w:t> 1999; </w:t>
      </w:r>
      <w:r w:rsidRPr="00EF291B">
        <w:rPr>
          <w:rFonts w:ascii="Book Antiqua" w:hAnsi="Book Antiqua" w:cs="宋体"/>
          <w:b/>
          <w:bCs/>
          <w:sz w:val="24"/>
          <w:szCs w:val="24"/>
        </w:rPr>
        <w:t>165</w:t>
      </w:r>
      <w:r w:rsidRPr="00EF291B">
        <w:rPr>
          <w:rFonts w:ascii="Book Antiqua" w:hAnsi="Book Antiqua" w:cs="宋体"/>
          <w:sz w:val="24"/>
          <w:szCs w:val="24"/>
        </w:rPr>
        <w:t>: 937-939 [PMID: 10574100 DOI: 10.1080/110241599750008035]</w:t>
      </w:r>
    </w:p>
    <w:p w14:paraId="4E05E3A1"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20 </w:t>
      </w:r>
      <w:r w:rsidRPr="00EF291B">
        <w:rPr>
          <w:rFonts w:ascii="Book Antiqua" w:hAnsi="Book Antiqua" w:cs="宋体"/>
          <w:b/>
          <w:bCs/>
          <w:sz w:val="24"/>
          <w:szCs w:val="24"/>
        </w:rPr>
        <w:t>Semel L</w:t>
      </w:r>
      <w:r w:rsidRPr="00EF291B">
        <w:rPr>
          <w:rFonts w:ascii="Book Antiqua" w:hAnsi="Book Antiqua" w:cs="宋体"/>
          <w:sz w:val="24"/>
          <w:szCs w:val="24"/>
        </w:rPr>
        <w:t>, Frittelli G. Gastric rupture from blunt abdominal trauma. </w:t>
      </w:r>
      <w:r w:rsidRPr="00EF291B">
        <w:rPr>
          <w:rFonts w:ascii="Book Antiqua" w:hAnsi="Book Antiqua" w:cs="宋体"/>
          <w:i/>
          <w:iCs/>
          <w:sz w:val="24"/>
          <w:szCs w:val="24"/>
        </w:rPr>
        <w:t>N Y State J Med</w:t>
      </w:r>
      <w:r w:rsidRPr="00EF291B">
        <w:rPr>
          <w:rFonts w:ascii="Book Antiqua" w:hAnsi="Book Antiqua" w:cs="宋体"/>
          <w:sz w:val="24"/>
          <w:szCs w:val="24"/>
        </w:rPr>
        <w:t> 1981; </w:t>
      </w:r>
      <w:r w:rsidRPr="00EF291B">
        <w:rPr>
          <w:rFonts w:ascii="Book Antiqua" w:hAnsi="Book Antiqua" w:cs="宋体"/>
          <w:b/>
          <w:bCs/>
          <w:sz w:val="24"/>
          <w:szCs w:val="24"/>
        </w:rPr>
        <w:t>81</w:t>
      </w:r>
      <w:r w:rsidRPr="00EF291B">
        <w:rPr>
          <w:rFonts w:ascii="Book Antiqua" w:hAnsi="Book Antiqua" w:cs="宋体"/>
          <w:sz w:val="24"/>
          <w:szCs w:val="24"/>
        </w:rPr>
        <w:t>: 938-939 [PMID: 6940012]</w:t>
      </w:r>
    </w:p>
    <w:p w14:paraId="52FA7958"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lastRenderedPageBreak/>
        <w:t>21 </w:t>
      </w:r>
      <w:r w:rsidRPr="00EF291B">
        <w:rPr>
          <w:rFonts w:ascii="Book Antiqua" w:hAnsi="Book Antiqua" w:cs="宋体"/>
          <w:b/>
          <w:bCs/>
          <w:sz w:val="24"/>
          <w:szCs w:val="24"/>
        </w:rPr>
        <w:t>Nanji SA</w:t>
      </w:r>
      <w:r w:rsidRPr="00EF291B">
        <w:rPr>
          <w:rFonts w:ascii="Book Antiqua" w:hAnsi="Book Antiqua" w:cs="宋体"/>
          <w:sz w:val="24"/>
          <w:szCs w:val="24"/>
        </w:rPr>
        <w:t>, Mock C. Gastric rupture resulting from blunt abdominal trauma and requiring gastric resection. </w:t>
      </w:r>
      <w:r w:rsidRPr="00EF291B">
        <w:rPr>
          <w:rFonts w:ascii="Book Antiqua" w:hAnsi="Book Antiqua" w:cs="宋体"/>
          <w:i/>
          <w:iCs/>
          <w:sz w:val="24"/>
          <w:szCs w:val="24"/>
        </w:rPr>
        <w:t>J Trauma</w:t>
      </w:r>
      <w:r w:rsidRPr="00EF291B">
        <w:rPr>
          <w:rFonts w:ascii="Book Antiqua" w:hAnsi="Book Antiqua" w:cs="宋体"/>
          <w:sz w:val="24"/>
          <w:szCs w:val="24"/>
        </w:rPr>
        <w:t> 1999; </w:t>
      </w:r>
      <w:r w:rsidRPr="00EF291B">
        <w:rPr>
          <w:rFonts w:ascii="Book Antiqua" w:hAnsi="Book Antiqua" w:cs="宋体"/>
          <w:b/>
          <w:bCs/>
          <w:sz w:val="24"/>
          <w:szCs w:val="24"/>
        </w:rPr>
        <w:t>47</w:t>
      </w:r>
      <w:r w:rsidRPr="00EF291B">
        <w:rPr>
          <w:rFonts w:ascii="Book Antiqua" w:hAnsi="Book Antiqua" w:cs="宋体"/>
          <w:sz w:val="24"/>
          <w:szCs w:val="24"/>
        </w:rPr>
        <w:t>: 410-412 [PMID: 10452486 DOI: 10.1097/00005373-199908000-00040]</w:t>
      </w:r>
    </w:p>
    <w:p w14:paraId="6E0E0759" w14:textId="77777777" w:rsidR="00C45CC7" w:rsidRPr="00EF291B" w:rsidRDefault="00C45CC7" w:rsidP="006C1139">
      <w:pPr>
        <w:spacing w:after="0" w:line="360" w:lineRule="auto"/>
        <w:jc w:val="both"/>
        <w:rPr>
          <w:rFonts w:ascii="Book Antiqua" w:hAnsi="Book Antiqua" w:cs="宋体"/>
          <w:sz w:val="24"/>
          <w:szCs w:val="24"/>
        </w:rPr>
      </w:pPr>
      <w:r w:rsidRPr="00EF291B">
        <w:rPr>
          <w:rFonts w:ascii="Book Antiqua" w:hAnsi="Book Antiqua" w:cs="宋体"/>
          <w:sz w:val="24"/>
          <w:szCs w:val="24"/>
        </w:rPr>
        <w:t>22 </w:t>
      </w:r>
      <w:r w:rsidRPr="00EF291B">
        <w:rPr>
          <w:rFonts w:ascii="Book Antiqua" w:hAnsi="Book Antiqua" w:cs="宋体"/>
          <w:b/>
          <w:bCs/>
          <w:sz w:val="24"/>
          <w:szCs w:val="24"/>
        </w:rPr>
        <w:t>Kingsley DD</w:t>
      </w:r>
      <w:r w:rsidRPr="00EF291B">
        <w:rPr>
          <w:rFonts w:ascii="Book Antiqua" w:hAnsi="Book Antiqua" w:cs="宋体"/>
          <w:sz w:val="24"/>
          <w:szCs w:val="24"/>
        </w:rPr>
        <w:t>, Albrecht RM, Vogt DM. Gastric pneumatosis and hepatoportal venous gas in blunt trauma: clinical significance in a case report. </w:t>
      </w:r>
      <w:r w:rsidRPr="00EF291B">
        <w:rPr>
          <w:rFonts w:ascii="Book Antiqua" w:hAnsi="Book Antiqua" w:cs="宋体"/>
          <w:i/>
          <w:iCs/>
          <w:sz w:val="24"/>
          <w:szCs w:val="24"/>
        </w:rPr>
        <w:t>J Trauma</w:t>
      </w:r>
      <w:r w:rsidRPr="00EF291B">
        <w:rPr>
          <w:rFonts w:ascii="Book Antiqua" w:hAnsi="Book Antiqua" w:cs="宋体"/>
          <w:sz w:val="24"/>
          <w:szCs w:val="24"/>
        </w:rPr>
        <w:t> 2000; </w:t>
      </w:r>
      <w:r w:rsidRPr="00EF291B">
        <w:rPr>
          <w:rFonts w:ascii="Book Antiqua" w:hAnsi="Book Antiqua" w:cs="宋体"/>
          <w:b/>
          <w:bCs/>
          <w:sz w:val="24"/>
          <w:szCs w:val="24"/>
        </w:rPr>
        <w:t>49</w:t>
      </w:r>
      <w:r w:rsidRPr="00EF291B">
        <w:rPr>
          <w:rFonts w:ascii="Book Antiqua" w:hAnsi="Book Antiqua" w:cs="宋体"/>
          <w:sz w:val="24"/>
          <w:szCs w:val="24"/>
        </w:rPr>
        <w:t>: 951-953 [PMID: 11086792 DOI: 10.1097/00005373-200011000-00027]</w:t>
      </w:r>
    </w:p>
    <w:bookmarkEnd w:id="73"/>
    <w:bookmarkEnd w:id="74"/>
    <w:p w14:paraId="7B9FE759" w14:textId="77777777" w:rsidR="003D0A1C" w:rsidRPr="00EF291B" w:rsidRDefault="003D0A1C" w:rsidP="006C1139">
      <w:pPr>
        <w:pStyle w:val="Nessunaspaziatura1"/>
        <w:spacing w:line="360" w:lineRule="auto"/>
        <w:jc w:val="both"/>
        <w:rPr>
          <w:rFonts w:ascii="Book Antiqua" w:hAnsi="Book Antiqua"/>
          <w:sz w:val="24"/>
          <w:szCs w:val="24"/>
          <w:lang w:val="en-US"/>
        </w:rPr>
      </w:pPr>
    </w:p>
    <w:p w14:paraId="4345B6BA" w14:textId="7743B9B6" w:rsidR="00D44163" w:rsidRPr="00EF291B" w:rsidRDefault="00D44163" w:rsidP="001E43C7">
      <w:pPr>
        <w:spacing w:after="0" w:line="360" w:lineRule="auto"/>
        <w:ind w:left="482" w:hangingChars="200" w:hanging="482"/>
        <w:jc w:val="right"/>
        <w:rPr>
          <w:rFonts w:ascii="Book Antiqua" w:hAnsi="Book Antiqua"/>
          <w:color w:val="000000"/>
          <w:sz w:val="24"/>
        </w:rPr>
      </w:pPr>
      <w:r w:rsidRPr="00EF291B">
        <w:rPr>
          <w:rFonts w:ascii="Book Antiqua" w:hAnsi="Book Antiqua"/>
          <w:b/>
          <w:sz w:val="24"/>
        </w:rPr>
        <w:t>P- Reviewer:</w:t>
      </w:r>
      <w:r w:rsidRPr="00EF291B">
        <w:rPr>
          <w:rFonts w:ascii="Book Antiqua" w:hAnsi="Book Antiqua"/>
          <w:color w:val="000000"/>
          <w:sz w:val="24"/>
        </w:rPr>
        <w:t xml:space="preserve"> </w:t>
      </w:r>
      <w:r w:rsidRPr="00EF291B">
        <w:rPr>
          <w:rFonts w:ascii="Book Antiqua" w:hAnsi="Book Antiqua" w:cs="宋体"/>
          <w:sz w:val="24"/>
          <w:szCs w:val="24"/>
        </w:rPr>
        <w:t>Bazeed</w:t>
      </w:r>
      <w:r w:rsidRPr="00EF291B">
        <w:rPr>
          <w:rFonts w:ascii="Book Antiqua" w:hAnsi="Book Antiqua" w:cs="宋体" w:hint="eastAsia"/>
          <w:sz w:val="24"/>
          <w:szCs w:val="24"/>
        </w:rPr>
        <w:t xml:space="preserve"> MF, </w:t>
      </w:r>
      <w:r w:rsidRPr="00EF291B">
        <w:rPr>
          <w:rFonts w:ascii="Book Antiqua" w:hAnsi="Book Antiqua" w:cs="宋体"/>
          <w:sz w:val="24"/>
          <w:szCs w:val="24"/>
        </w:rPr>
        <w:t>Gao</w:t>
      </w:r>
      <w:r w:rsidRPr="00EF291B">
        <w:rPr>
          <w:rFonts w:ascii="Book Antiqua" w:hAnsi="Book Antiqua" w:cs="宋体" w:hint="eastAsia"/>
          <w:sz w:val="24"/>
          <w:szCs w:val="24"/>
        </w:rPr>
        <w:t xml:space="preserve"> BL, </w:t>
      </w:r>
      <w:r w:rsidRPr="00EF291B">
        <w:rPr>
          <w:rFonts w:ascii="Book Antiqua" w:hAnsi="Book Antiqua" w:cs="宋体"/>
          <w:sz w:val="24"/>
          <w:szCs w:val="24"/>
        </w:rPr>
        <w:t>Shen</w:t>
      </w:r>
      <w:r w:rsidRPr="00EF291B">
        <w:rPr>
          <w:rFonts w:ascii="Book Antiqua" w:hAnsi="Book Antiqua" w:cs="宋体" w:hint="eastAsia"/>
          <w:sz w:val="24"/>
          <w:szCs w:val="24"/>
        </w:rPr>
        <w:t xml:space="preserve"> J</w:t>
      </w:r>
      <w:r w:rsidRPr="00EF291B">
        <w:rPr>
          <w:rFonts w:ascii="Book Antiqua" w:hAnsi="Book Antiqua" w:cs="宋体"/>
          <w:sz w:val="24"/>
          <w:szCs w:val="24"/>
        </w:rPr>
        <w:t xml:space="preserve"> </w:t>
      </w:r>
      <w:r w:rsidRPr="00EF291B">
        <w:rPr>
          <w:rFonts w:ascii="Book Antiqua" w:hAnsi="Book Antiqua"/>
          <w:color w:val="000000"/>
          <w:sz w:val="24"/>
        </w:rPr>
        <w:t xml:space="preserve">   </w:t>
      </w:r>
      <w:r w:rsidRPr="00EF291B">
        <w:rPr>
          <w:rFonts w:ascii="Book Antiqua" w:hAnsi="Book Antiqua"/>
          <w:b/>
          <w:sz w:val="24"/>
        </w:rPr>
        <w:t>S- Editor:</w:t>
      </w:r>
      <w:r w:rsidRPr="00EF291B">
        <w:rPr>
          <w:rFonts w:ascii="Book Antiqua" w:hAnsi="Book Antiqua"/>
          <w:sz w:val="24"/>
        </w:rPr>
        <w:t xml:space="preserve"> Gong XM</w:t>
      </w:r>
    </w:p>
    <w:p w14:paraId="4E71529F" w14:textId="647FCE0B" w:rsidR="001D1402" w:rsidRPr="00EF291B" w:rsidRDefault="00D44163" w:rsidP="000D6E87">
      <w:pPr>
        <w:pStyle w:val="Nessunaspaziatura1"/>
        <w:spacing w:line="360" w:lineRule="auto"/>
        <w:jc w:val="right"/>
        <w:rPr>
          <w:rFonts w:ascii="Book Antiqua" w:hAnsi="Book Antiqua"/>
          <w:b/>
          <w:sz w:val="24"/>
          <w:szCs w:val="24"/>
          <w:lang w:val="en-US"/>
        </w:rPr>
      </w:pPr>
      <w:r w:rsidRPr="00EF291B">
        <w:rPr>
          <w:rFonts w:ascii="Book Antiqua" w:hAnsi="Book Antiqua"/>
          <w:b/>
          <w:sz w:val="24"/>
        </w:rPr>
        <w:t xml:space="preserve"> L- Editor:</w:t>
      </w:r>
      <w:r w:rsidRPr="00EF291B">
        <w:rPr>
          <w:rFonts w:ascii="Book Antiqua" w:hAnsi="Book Antiqua"/>
          <w:sz w:val="24"/>
        </w:rPr>
        <w:t xml:space="preserve"> </w:t>
      </w:r>
      <w:r w:rsidRPr="00EF291B">
        <w:rPr>
          <w:rFonts w:ascii="Book Antiqua" w:hAnsi="Book Antiqua"/>
          <w:b/>
          <w:sz w:val="24"/>
        </w:rPr>
        <w:t>E- Editor:</w:t>
      </w:r>
    </w:p>
    <w:p w14:paraId="6C7B79B2" w14:textId="77777777" w:rsidR="00445D1E" w:rsidRPr="00EF291B" w:rsidRDefault="00445D1E" w:rsidP="006C1139">
      <w:pPr>
        <w:pStyle w:val="Nessunaspaziatura1"/>
        <w:spacing w:line="360" w:lineRule="auto"/>
        <w:jc w:val="both"/>
        <w:rPr>
          <w:rFonts w:ascii="Book Antiqua" w:hAnsi="Book Antiqua"/>
          <w:b/>
          <w:sz w:val="24"/>
          <w:szCs w:val="24"/>
          <w:lang w:val="en-US"/>
        </w:rPr>
      </w:pPr>
    </w:p>
    <w:p w14:paraId="57F89CFF" w14:textId="77777777" w:rsidR="00445D1E" w:rsidRPr="00EF291B" w:rsidRDefault="00445D1E" w:rsidP="006C1139">
      <w:pPr>
        <w:pStyle w:val="Nessunaspaziatura1"/>
        <w:spacing w:line="360" w:lineRule="auto"/>
        <w:jc w:val="both"/>
        <w:rPr>
          <w:rFonts w:ascii="Book Antiqua" w:hAnsi="Book Antiqua"/>
          <w:b/>
          <w:sz w:val="24"/>
          <w:szCs w:val="24"/>
          <w:lang w:val="en-US"/>
        </w:rPr>
      </w:pPr>
    </w:p>
    <w:p w14:paraId="77ABBBE0" w14:textId="0F944C1D" w:rsidR="00B0584B" w:rsidRPr="00EF291B" w:rsidRDefault="00B0584B" w:rsidP="006C1139">
      <w:pPr>
        <w:spacing w:after="0" w:line="360" w:lineRule="auto"/>
        <w:jc w:val="both"/>
        <w:rPr>
          <w:rFonts w:ascii="Book Antiqua" w:hAnsi="Book Antiqua"/>
          <w:b/>
          <w:sz w:val="24"/>
          <w:szCs w:val="24"/>
          <w:lang w:val="en-US"/>
        </w:rPr>
      </w:pPr>
      <w:r w:rsidRPr="00EF291B">
        <w:rPr>
          <w:rFonts w:ascii="Book Antiqua" w:hAnsi="Book Antiqua"/>
          <w:b/>
          <w:sz w:val="24"/>
          <w:szCs w:val="24"/>
          <w:lang w:val="en-US"/>
        </w:rPr>
        <w:br w:type="page"/>
      </w:r>
    </w:p>
    <w:p w14:paraId="4738BBCB" w14:textId="77777777" w:rsidR="0028303A" w:rsidRPr="00EF291B" w:rsidRDefault="0028303A" w:rsidP="006C1139">
      <w:pPr>
        <w:pStyle w:val="Nessunaspaziatura1"/>
        <w:spacing w:line="360" w:lineRule="auto"/>
        <w:jc w:val="both"/>
        <w:rPr>
          <w:rFonts w:ascii="Book Antiqua" w:hAnsi="Book Antiqua"/>
          <w:b/>
          <w:sz w:val="24"/>
          <w:szCs w:val="24"/>
          <w:lang w:val="en-US"/>
        </w:rPr>
      </w:pPr>
    </w:p>
    <w:p w14:paraId="12536708" w14:textId="77777777" w:rsidR="0028303A" w:rsidRPr="00EF291B" w:rsidRDefault="0028303A" w:rsidP="006C1139">
      <w:pPr>
        <w:pStyle w:val="Nessunaspaziatura1"/>
        <w:spacing w:line="360" w:lineRule="auto"/>
        <w:jc w:val="both"/>
        <w:rPr>
          <w:rFonts w:ascii="Book Antiqua" w:hAnsi="Book Antiqua"/>
          <w:b/>
          <w:sz w:val="24"/>
          <w:szCs w:val="24"/>
          <w:lang w:val="en-US"/>
        </w:rPr>
      </w:pPr>
      <w:r w:rsidRPr="00EF291B">
        <w:rPr>
          <w:rFonts w:ascii="Book Antiqua" w:hAnsi="Book Antiqua"/>
          <w:b/>
          <w:noProof/>
          <w:sz w:val="24"/>
          <w:szCs w:val="24"/>
          <w:lang w:val="en-US" w:eastAsia="zh-CN"/>
        </w:rPr>
        <w:drawing>
          <wp:inline distT="0" distB="0" distL="0" distR="0" wp14:anchorId="528146AC" wp14:editId="44812866">
            <wp:extent cx="2724150" cy="1981200"/>
            <wp:effectExtent l="19050" t="0" r="0" b="0"/>
            <wp:docPr id="1" name="Immagine 0" descr="fig.1 ispesscorp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 ispesscorpo.tiff"/>
                    <pic:cNvPicPr/>
                  </pic:nvPicPr>
                  <pic:blipFill>
                    <a:blip r:embed="rId9"/>
                    <a:stretch>
                      <a:fillRect/>
                    </a:stretch>
                  </pic:blipFill>
                  <pic:spPr>
                    <a:xfrm>
                      <a:off x="0" y="0"/>
                      <a:ext cx="2724150" cy="1981200"/>
                    </a:xfrm>
                    <a:prstGeom prst="rect">
                      <a:avLst/>
                    </a:prstGeom>
                  </pic:spPr>
                </pic:pic>
              </a:graphicData>
            </a:graphic>
          </wp:inline>
        </w:drawing>
      </w:r>
    </w:p>
    <w:p w14:paraId="66892A9E" w14:textId="77777777" w:rsidR="00B0584B" w:rsidRPr="00EF291B" w:rsidRDefault="00B0584B" w:rsidP="006C1139">
      <w:pPr>
        <w:pStyle w:val="Nessunaspaziatura1"/>
        <w:spacing w:line="360" w:lineRule="auto"/>
        <w:jc w:val="both"/>
        <w:rPr>
          <w:rFonts w:ascii="Book Antiqua" w:hAnsi="Book Antiqua"/>
          <w:sz w:val="24"/>
          <w:szCs w:val="24"/>
          <w:lang w:val="en-US"/>
        </w:rPr>
      </w:pPr>
    </w:p>
    <w:p w14:paraId="3734E15D" w14:textId="158BAEA7" w:rsidR="00B0584B" w:rsidRPr="00EF291B" w:rsidRDefault="00B0584B" w:rsidP="006C1139">
      <w:pPr>
        <w:pStyle w:val="Nessunaspaziatura1"/>
        <w:spacing w:line="360" w:lineRule="auto"/>
        <w:jc w:val="both"/>
        <w:rPr>
          <w:rFonts w:ascii="Book Antiqua" w:eastAsia="Times New Roman" w:hAnsi="Book Antiqua"/>
          <w:sz w:val="24"/>
          <w:szCs w:val="24"/>
          <w:lang w:val="en-US"/>
        </w:rPr>
      </w:pPr>
      <w:r w:rsidRPr="00EF291B">
        <w:rPr>
          <w:rFonts w:ascii="Book Antiqua" w:eastAsia="Times New Roman" w:hAnsi="Book Antiqua"/>
          <w:b/>
          <w:sz w:val="24"/>
          <w:szCs w:val="24"/>
          <w:lang w:val="en-US"/>
        </w:rPr>
        <w:t>Figure 1 Wall thickening of the gastric body (arrow).</w:t>
      </w:r>
      <w:r w:rsidRPr="00EF291B">
        <w:rPr>
          <w:rFonts w:ascii="Book Antiqua" w:eastAsia="Times New Roman" w:hAnsi="Book Antiqua"/>
          <w:sz w:val="24"/>
          <w:szCs w:val="24"/>
          <w:lang w:val="en-US"/>
        </w:rPr>
        <w:t xml:space="preserve"> Surgery was not required. Grade 1 lesion. </w:t>
      </w:r>
    </w:p>
    <w:p w14:paraId="2AB7ED5F" w14:textId="77777777" w:rsidR="00B0584B" w:rsidRPr="00EF291B" w:rsidRDefault="00B0584B" w:rsidP="006C1139">
      <w:pPr>
        <w:spacing w:after="0" w:line="360" w:lineRule="auto"/>
        <w:jc w:val="both"/>
        <w:rPr>
          <w:rFonts w:ascii="Book Antiqua" w:eastAsia="Times New Roman" w:hAnsi="Book Antiqua"/>
          <w:sz w:val="24"/>
          <w:szCs w:val="24"/>
          <w:lang w:val="en-US"/>
        </w:rPr>
      </w:pPr>
      <w:r w:rsidRPr="00EF291B">
        <w:rPr>
          <w:rFonts w:ascii="Book Antiqua" w:eastAsia="Times New Roman" w:hAnsi="Book Antiqua"/>
          <w:sz w:val="24"/>
          <w:szCs w:val="24"/>
          <w:lang w:val="en-US"/>
        </w:rPr>
        <w:br w:type="page"/>
      </w:r>
    </w:p>
    <w:p w14:paraId="43D32051" w14:textId="77777777" w:rsidR="00B0584B" w:rsidRPr="00EF291B" w:rsidRDefault="00B0584B" w:rsidP="006C1139">
      <w:pPr>
        <w:pStyle w:val="Nessunaspaziatura1"/>
        <w:spacing w:line="360" w:lineRule="auto"/>
        <w:jc w:val="both"/>
        <w:rPr>
          <w:rFonts w:ascii="Book Antiqua" w:hAnsi="Book Antiqua"/>
          <w:sz w:val="24"/>
          <w:szCs w:val="24"/>
          <w:lang w:val="en-US"/>
        </w:rPr>
      </w:pPr>
    </w:p>
    <w:p w14:paraId="1E15931B" w14:textId="77777777" w:rsidR="0028303A" w:rsidRPr="00EF291B" w:rsidRDefault="0028303A" w:rsidP="006C1139">
      <w:pPr>
        <w:pStyle w:val="Nessunaspaziatura1"/>
        <w:spacing w:line="360" w:lineRule="auto"/>
        <w:jc w:val="both"/>
        <w:rPr>
          <w:rFonts w:ascii="Book Antiqua" w:hAnsi="Book Antiqua"/>
          <w:b/>
          <w:sz w:val="24"/>
          <w:szCs w:val="24"/>
          <w:lang w:val="en-US"/>
        </w:rPr>
      </w:pPr>
      <w:r w:rsidRPr="00EF291B">
        <w:rPr>
          <w:rFonts w:ascii="Book Antiqua" w:hAnsi="Book Antiqua"/>
          <w:b/>
          <w:noProof/>
          <w:sz w:val="24"/>
          <w:szCs w:val="24"/>
          <w:lang w:val="en-US" w:eastAsia="zh-CN"/>
        </w:rPr>
        <w:drawing>
          <wp:inline distT="0" distB="0" distL="0" distR="0" wp14:anchorId="29F7AAD2" wp14:editId="1D6104FF">
            <wp:extent cx="2752725" cy="2286000"/>
            <wp:effectExtent l="19050" t="0" r="9525" b="0"/>
            <wp:docPr id="2" name="Immagine 1" descr="fig.2 pneumatgas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 pneumatgast.tiff"/>
                    <pic:cNvPicPr/>
                  </pic:nvPicPr>
                  <pic:blipFill>
                    <a:blip r:embed="rId10"/>
                    <a:stretch>
                      <a:fillRect/>
                    </a:stretch>
                  </pic:blipFill>
                  <pic:spPr>
                    <a:xfrm>
                      <a:off x="0" y="0"/>
                      <a:ext cx="2752725" cy="2286000"/>
                    </a:xfrm>
                    <a:prstGeom prst="rect">
                      <a:avLst/>
                    </a:prstGeom>
                  </pic:spPr>
                </pic:pic>
              </a:graphicData>
            </a:graphic>
          </wp:inline>
        </w:drawing>
      </w:r>
    </w:p>
    <w:p w14:paraId="20F91CF9" w14:textId="1BFF1F41" w:rsidR="00B0584B" w:rsidRPr="00EF291B" w:rsidRDefault="00B0584B" w:rsidP="006C1139">
      <w:pPr>
        <w:pStyle w:val="Nessunaspaziatura1"/>
        <w:spacing w:line="360" w:lineRule="auto"/>
        <w:jc w:val="both"/>
        <w:rPr>
          <w:rFonts w:ascii="Book Antiqua" w:hAnsi="Book Antiqua"/>
          <w:sz w:val="24"/>
          <w:szCs w:val="24"/>
          <w:lang w:val="en-US"/>
        </w:rPr>
      </w:pPr>
      <w:r w:rsidRPr="00EF291B">
        <w:rPr>
          <w:rFonts w:ascii="Book Antiqua" w:eastAsia="Times New Roman" w:hAnsi="Book Antiqua"/>
          <w:b/>
          <w:sz w:val="24"/>
          <w:szCs w:val="24"/>
          <w:lang w:val="en-US"/>
        </w:rPr>
        <w:t xml:space="preserve">Figure 2 Isolated gastric </w:t>
      </w:r>
      <w:proofErr w:type="spellStart"/>
      <w:r w:rsidRPr="00EF291B">
        <w:rPr>
          <w:rFonts w:ascii="Book Antiqua" w:eastAsia="Times New Roman" w:hAnsi="Book Antiqua"/>
          <w:b/>
          <w:sz w:val="24"/>
          <w:szCs w:val="24"/>
          <w:lang w:val="en-US"/>
        </w:rPr>
        <w:t>pneumatosis</w:t>
      </w:r>
      <w:proofErr w:type="spellEnd"/>
      <w:r w:rsidRPr="00EF291B">
        <w:rPr>
          <w:rFonts w:ascii="Book Antiqua" w:eastAsia="Times New Roman" w:hAnsi="Book Antiqua"/>
          <w:b/>
          <w:sz w:val="24"/>
          <w:szCs w:val="24"/>
          <w:lang w:val="en-US"/>
        </w:rPr>
        <w:t xml:space="preserve"> after abdominal trauma (arrows).</w:t>
      </w:r>
      <w:r w:rsidRPr="00EF291B">
        <w:rPr>
          <w:rFonts w:ascii="Book Antiqua" w:eastAsia="Times New Roman" w:hAnsi="Book Antiqua"/>
          <w:sz w:val="24"/>
          <w:szCs w:val="24"/>
          <w:lang w:val="en-US"/>
        </w:rPr>
        <w:t xml:space="preserve"> Spontaneous recovery. Grade 1 lesion. </w:t>
      </w:r>
    </w:p>
    <w:p w14:paraId="297F67D8" w14:textId="77777777" w:rsidR="00445D1E" w:rsidRPr="00EF291B" w:rsidRDefault="00445D1E" w:rsidP="006C1139">
      <w:pPr>
        <w:pStyle w:val="Nessunaspaziatura1"/>
        <w:spacing w:line="360" w:lineRule="auto"/>
        <w:jc w:val="both"/>
        <w:rPr>
          <w:rFonts w:ascii="Book Antiqua" w:hAnsi="Book Antiqua"/>
          <w:b/>
          <w:sz w:val="24"/>
          <w:szCs w:val="24"/>
          <w:lang w:val="en-US"/>
        </w:rPr>
      </w:pPr>
    </w:p>
    <w:p w14:paraId="17BF8F14" w14:textId="255EC7B9" w:rsidR="00B0584B" w:rsidRPr="00EF291B" w:rsidRDefault="00B0584B" w:rsidP="006C1139">
      <w:pPr>
        <w:spacing w:after="0" w:line="360" w:lineRule="auto"/>
        <w:jc w:val="both"/>
        <w:rPr>
          <w:rFonts w:ascii="Book Antiqua" w:hAnsi="Book Antiqua"/>
          <w:b/>
          <w:sz w:val="24"/>
          <w:szCs w:val="24"/>
          <w:lang w:val="en-US"/>
        </w:rPr>
      </w:pPr>
      <w:r w:rsidRPr="00EF291B">
        <w:rPr>
          <w:rFonts w:ascii="Book Antiqua" w:hAnsi="Book Antiqua"/>
          <w:b/>
          <w:sz w:val="24"/>
          <w:szCs w:val="24"/>
          <w:lang w:val="en-US"/>
        </w:rPr>
        <w:br w:type="page"/>
      </w:r>
    </w:p>
    <w:p w14:paraId="4020C625" w14:textId="77777777" w:rsidR="00445D1E" w:rsidRPr="00EF291B" w:rsidRDefault="00445D1E" w:rsidP="006C1139">
      <w:pPr>
        <w:pStyle w:val="Nessunaspaziatura1"/>
        <w:spacing w:line="360" w:lineRule="auto"/>
        <w:jc w:val="both"/>
        <w:rPr>
          <w:rFonts w:ascii="Book Antiqua" w:hAnsi="Book Antiqua"/>
          <w:b/>
          <w:sz w:val="24"/>
          <w:szCs w:val="24"/>
          <w:lang w:val="en-US"/>
        </w:rPr>
      </w:pPr>
    </w:p>
    <w:p w14:paraId="2AE0C24A" w14:textId="77777777" w:rsidR="0028303A" w:rsidRPr="00EF291B" w:rsidRDefault="0028303A" w:rsidP="006C1139">
      <w:pPr>
        <w:pStyle w:val="Nessunaspaziatura1"/>
        <w:spacing w:line="360" w:lineRule="auto"/>
        <w:jc w:val="both"/>
        <w:rPr>
          <w:rFonts w:ascii="Book Antiqua" w:hAnsi="Book Antiqua"/>
          <w:b/>
          <w:sz w:val="24"/>
          <w:szCs w:val="24"/>
          <w:lang w:val="en-US"/>
        </w:rPr>
      </w:pPr>
      <w:r w:rsidRPr="00EF291B">
        <w:rPr>
          <w:rFonts w:ascii="Book Antiqua" w:hAnsi="Book Antiqua"/>
          <w:b/>
          <w:noProof/>
          <w:sz w:val="24"/>
          <w:szCs w:val="24"/>
          <w:lang w:val="en-US" w:eastAsia="zh-CN"/>
        </w:rPr>
        <w:drawing>
          <wp:inline distT="0" distB="0" distL="0" distR="0" wp14:anchorId="2E0961C9" wp14:editId="38F929DF">
            <wp:extent cx="2571750" cy="2286000"/>
            <wp:effectExtent l="19050" t="0" r="0" b="0"/>
            <wp:docPr id="3" name="Immagine 2" descr="fig.3 sangue in cavità.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 sangue in cavità.tiff"/>
                    <pic:cNvPicPr/>
                  </pic:nvPicPr>
                  <pic:blipFill>
                    <a:blip r:embed="rId11"/>
                    <a:stretch>
                      <a:fillRect/>
                    </a:stretch>
                  </pic:blipFill>
                  <pic:spPr>
                    <a:xfrm>
                      <a:off x="0" y="0"/>
                      <a:ext cx="2571750" cy="2286000"/>
                    </a:xfrm>
                    <a:prstGeom prst="rect">
                      <a:avLst/>
                    </a:prstGeom>
                  </pic:spPr>
                </pic:pic>
              </a:graphicData>
            </a:graphic>
          </wp:inline>
        </w:drawing>
      </w:r>
    </w:p>
    <w:p w14:paraId="70C7CD2C" w14:textId="59940BDC" w:rsidR="00B0584B" w:rsidRPr="00EF291B" w:rsidRDefault="00B0584B" w:rsidP="006C1139">
      <w:pPr>
        <w:pStyle w:val="Nessunaspaziatura1"/>
        <w:spacing w:line="360" w:lineRule="auto"/>
        <w:jc w:val="both"/>
        <w:rPr>
          <w:rFonts w:ascii="Book Antiqua" w:hAnsi="Book Antiqua"/>
          <w:sz w:val="24"/>
          <w:szCs w:val="24"/>
          <w:lang w:val="en-US"/>
        </w:rPr>
      </w:pPr>
      <w:r w:rsidRPr="00EF291B">
        <w:rPr>
          <w:rFonts w:ascii="Book Antiqua" w:eastAsia="Times New Roman" w:hAnsi="Book Antiqua"/>
          <w:b/>
          <w:sz w:val="24"/>
          <w:szCs w:val="24"/>
          <w:lang w:val="en-US"/>
        </w:rPr>
        <w:t>Figure 3 Blood in the gastric lumen (arrow).</w:t>
      </w:r>
      <w:r w:rsidRPr="00EF291B">
        <w:rPr>
          <w:rFonts w:ascii="Book Antiqua" w:eastAsia="Times New Roman" w:hAnsi="Book Antiqua"/>
          <w:sz w:val="24"/>
          <w:szCs w:val="24"/>
          <w:lang w:val="en-US"/>
        </w:rPr>
        <w:t xml:space="preserve"> </w:t>
      </w:r>
      <w:proofErr w:type="gramStart"/>
      <w:r w:rsidRPr="00EF291B">
        <w:rPr>
          <w:rFonts w:ascii="Book Antiqua" w:eastAsia="Times New Roman" w:hAnsi="Book Antiqua"/>
          <w:sz w:val="24"/>
          <w:szCs w:val="24"/>
          <w:lang w:val="en-US"/>
        </w:rPr>
        <w:t>Follow-up without surgery.</w:t>
      </w:r>
      <w:proofErr w:type="gramEnd"/>
      <w:r w:rsidRPr="00EF291B">
        <w:rPr>
          <w:rFonts w:ascii="Book Antiqua" w:eastAsia="Times New Roman" w:hAnsi="Book Antiqua"/>
          <w:sz w:val="24"/>
          <w:szCs w:val="24"/>
          <w:lang w:val="en-US"/>
        </w:rPr>
        <w:t xml:space="preserve"> </w:t>
      </w:r>
      <w:proofErr w:type="gramStart"/>
      <w:r w:rsidRPr="00EF291B">
        <w:rPr>
          <w:rFonts w:ascii="Book Antiqua" w:eastAsia="Times New Roman" w:hAnsi="Book Antiqua"/>
          <w:sz w:val="24"/>
          <w:szCs w:val="24"/>
          <w:lang w:val="en-US"/>
        </w:rPr>
        <w:t>Grade 2 lesion.</w:t>
      </w:r>
      <w:proofErr w:type="gramEnd"/>
      <w:r w:rsidRPr="00EF291B">
        <w:rPr>
          <w:rFonts w:ascii="Book Antiqua" w:eastAsia="Times New Roman" w:hAnsi="Book Antiqua"/>
          <w:sz w:val="24"/>
          <w:szCs w:val="24"/>
          <w:lang w:val="en-US"/>
        </w:rPr>
        <w:t xml:space="preserve"> </w:t>
      </w:r>
    </w:p>
    <w:p w14:paraId="58218D65" w14:textId="1F97D6D5" w:rsidR="00B0584B" w:rsidRPr="00EF291B" w:rsidRDefault="00B0584B" w:rsidP="006C1139">
      <w:pPr>
        <w:spacing w:after="0" w:line="360" w:lineRule="auto"/>
        <w:jc w:val="both"/>
        <w:rPr>
          <w:rFonts w:ascii="Book Antiqua" w:hAnsi="Book Antiqua"/>
          <w:b/>
          <w:sz w:val="24"/>
          <w:szCs w:val="24"/>
          <w:lang w:val="en-US"/>
        </w:rPr>
      </w:pPr>
      <w:r w:rsidRPr="00EF291B">
        <w:rPr>
          <w:rFonts w:ascii="Book Antiqua" w:hAnsi="Book Antiqua"/>
          <w:b/>
          <w:sz w:val="24"/>
          <w:szCs w:val="24"/>
          <w:lang w:val="en-US"/>
        </w:rPr>
        <w:br w:type="page"/>
      </w:r>
    </w:p>
    <w:p w14:paraId="1F19700A" w14:textId="77777777" w:rsidR="00445D1E" w:rsidRPr="00EF291B" w:rsidRDefault="00445D1E" w:rsidP="006C1139">
      <w:pPr>
        <w:pStyle w:val="Nessunaspaziatura1"/>
        <w:spacing w:line="360" w:lineRule="auto"/>
        <w:jc w:val="both"/>
        <w:rPr>
          <w:rFonts w:ascii="Book Antiqua" w:hAnsi="Book Antiqua"/>
          <w:b/>
          <w:sz w:val="24"/>
          <w:szCs w:val="24"/>
          <w:lang w:val="en-US"/>
        </w:rPr>
      </w:pPr>
    </w:p>
    <w:p w14:paraId="1A3A4591" w14:textId="77777777" w:rsidR="00445D1E" w:rsidRPr="00EF291B" w:rsidRDefault="00445D1E" w:rsidP="006C1139">
      <w:pPr>
        <w:pStyle w:val="Nessunaspaziatura1"/>
        <w:spacing w:line="360" w:lineRule="auto"/>
        <w:jc w:val="both"/>
        <w:rPr>
          <w:rFonts w:ascii="Book Antiqua" w:hAnsi="Book Antiqua"/>
          <w:b/>
          <w:sz w:val="24"/>
          <w:szCs w:val="24"/>
          <w:lang w:val="en-US"/>
        </w:rPr>
      </w:pPr>
    </w:p>
    <w:p w14:paraId="488B9867" w14:textId="77777777" w:rsidR="0028303A" w:rsidRPr="00EF291B" w:rsidRDefault="0028303A" w:rsidP="006C1139">
      <w:pPr>
        <w:pStyle w:val="Nessunaspaziatura1"/>
        <w:spacing w:line="360" w:lineRule="auto"/>
        <w:jc w:val="both"/>
        <w:rPr>
          <w:rFonts w:ascii="Book Antiqua" w:hAnsi="Book Antiqua"/>
          <w:b/>
          <w:sz w:val="24"/>
          <w:szCs w:val="24"/>
          <w:lang w:val="en-US"/>
        </w:rPr>
      </w:pPr>
      <w:r w:rsidRPr="00EF291B">
        <w:rPr>
          <w:rFonts w:ascii="Book Antiqua" w:hAnsi="Book Antiqua"/>
          <w:b/>
          <w:noProof/>
          <w:sz w:val="24"/>
          <w:szCs w:val="24"/>
          <w:lang w:val="en-US" w:eastAsia="zh-CN"/>
        </w:rPr>
        <w:drawing>
          <wp:inline distT="0" distB="0" distL="0" distR="0" wp14:anchorId="49C81F49" wp14:editId="1D65141B">
            <wp:extent cx="2724150" cy="2047875"/>
            <wp:effectExtent l="19050" t="0" r="0" b="0"/>
            <wp:docPr id="4" name="Immagine 3" descr="fig.4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a.tiff"/>
                    <pic:cNvPicPr/>
                  </pic:nvPicPr>
                  <pic:blipFill>
                    <a:blip r:embed="rId12"/>
                    <a:stretch>
                      <a:fillRect/>
                    </a:stretch>
                  </pic:blipFill>
                  <pic:spPr>
                    <a:xfrm>
                      <a:off x="0" y="0"/>
                      <a:ext cx="2724150" cy="2047875"/>
                    </a:xfrm>
                    <a:prstGeom prst="rect">
                      <a:avLst/>
                    </a:prstGeom>
                  </pic:spPr>
                </pic:pic>
              </a:graphicData>
            </a:graphic>
          </wp:inline>
        </w:drawing>
      </w:r>
      <w:r w:rsidRPr="00EF291B">
        <w:rPr>
          <w:rFonts w:ascii="Book Antiqua" w:hAnsi="Book Antiqua"/>
          <w:b/>
          <w:noProof/>
          <w:sz w:val="24"/>
          <w:szCs w:val="24"/>
          <w:lang w:val="en-US" w:eastAsia="zh-CN"/>
        </w:rPr>
        <w:drawing>
          <wp:inline distT="0" distB="0" distL="0" distR="0" wp14:anchorId="49C10874" wp14:editId="0D6E3045">
            <wp:extent cx="2734783" cy="2051087"/>
            <wp:effectExtent l="19050" t="0" r="8417" b="0"/>
            <wp:docPr id="5" name="Immagine 4" descr="fig.4b ematoma sottosieroso chi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b ematoma sottosieroso chir.tiff"/>
                    <pic:cNvPicPr/>
                  </pic:nvPicPr>
                  <pic:blipFill>
                    <a:blip r:embed="rId13"/>
                    <a:stretch>
                      <a:fillRect/>
                    </a:stretch>
                  </pic:blipFill>
                  <pic:spPr>
                    <a:xfrm>
                      <a:off x="0" y="0"/>
                      <a:ext cx="2739162" cy="2054371"/>
                    </a:xfrm>
                    <a:prstGeom prst="rect">
                      <a:avLst/>
                    </a:prstGeom>
                  </pic:spPr>
                </pic:pic>
              </a:graphicData>
            </a:graphic>
          </wp:inline>
        </w:drawing>
      </w:r>
    </w:p>
    <w:p w14:paraId="2E628142" w14:textId="6E7D8F74" w:rsidR="0028303A" w:rsidRPr="00EF291B" w:rsidRDefault="00754B88" w:rsidP="001E43C7">
      <w:pPr>
        <w:pStyle w:val="Nessunaspaziatura1"/>
        <w:spacing w:line="360" w:lineRule="auto"/>
        <w:ind w:firstLineChars="600" w:firstLine="1446"/>
        <w:jc w:val="both"/>
        <w:rPr>
          <w:rFonts w:ascii="Book Antiqua" w:hAnsi="Book Antiqua"/>
          <w:b/>
          <w:sz w:val="24"/>
          <w:szCs w:val="24"/>
          <w:lang w:val="en-US"/>
        </w:rPr>
      </w:pPr>
      <w:r w:rsidRPr="00EF291B">
        <w:rPr>
          <w:rFonts w:ascii="Book Antiqua" w:eastAsia="Times New Roman" w:hAnsi="Book Antiqua"/>
          <w:b/>
          <w:bCs/>
          <w:sz w:val="24"/>
          <w:szCs w:val="24"/>
          <w:lang w:val="en-US"/>
        </w:rPr>
        <w:t>A</w:t>
      </w:r>
      <w:r w:rsidR="0028303A" w:rsidRPr="00EF291B">
        <w:rPr>
          <w:rFonts w:ascii="Book Antiqua" w:hAnsi="Book Antiqua"/>
          <w:b/>
          <w:sz w:val="24"/>
          <w:szCs w:val="24"/>
          <w:lang w:val="en-US"/>
        </w:rPr>
        <w:tab/>
      </w:r>
      <w:r w:rsidR="0028303A" w:rsidRPr="00EF291B">
        <w:rPr>
          <w:rFonts w:ascii="Book Antiqua" w:hAnsi="Book Antiqua"/>
          <w:b/>
          <w:sz w:val="24"/>
          <w:szCs w:val="24"/>
          <w:lang w:val="en-US"/>
        </w:rPr>
        <w:tab/>
      </w:r>
      <w:r w:rsidR="0028303A" w:rsidRPr="00EF291B">
        <w:rPr>
          <w:rFonts w:ascii="Book Antiqua" w:hAnsi="Book Antiqua"/>
          <w:b/>
          <w:sz w:val="24"/>
          <w:szCs w:val="24"/>
          <w:lang w:val="en-US"/>
        </w:rPr>
        <w:tab/>
      </w:r>
      <w:r w:rsidR="0028303A" w:rsidRPr="00EF291B">
        <w:rPr>
          <w:rFonts w:ascii="Book Antiqua" w:hAnsi="Book Antiqua"/>
          <w:b/>
          <w:sz w:val="24"/>
          <w:szCs w:val="24"/>
          <w:lang w:val="en-US"/>
        </w:rPr>
        <w:tab/>
      </w:r>
      <w:r w:rsidR="0028303A" w:rsidRPr="00EF291B">
        <w:rPr>
          <w:rFonts w:ascii="Book Antiqua" w:hAnsi="Book Antiqua"/>
          <w:b/>
          <w:sz w:val="24"/>
          <w:szCs w:val="24"/>
          <w:lang w:val="en-US"/>
        </w:rPr>
        <w:tab/>
      </w:r>
      <w:r w:rsidR="0028303A" w:rsidRPr="00EF291B">
        <w:rPr>
          <w:rFonts w:ascii="Book Antiqua" w:hAnsi="Book Antiqua"/>
          <w:b/>
          <w:sz w:val="24"/>
          <w:szCs w:val="24"/>
          <w:lang w:val="en-US"/>
        </w:rPr>
        <w:tab/>
      </w:r>
      <w:r w:rsidRPr="00EF291B">
        <w:rPr>
          <w:rFonts w:ascii="Book Antiqua" w:eastAsia="Times New Roman" w:hAnsi="Book Antiqua"/>
          <w:b/>
          <w:bCs/>
          <w:sz w:val="24"/>
          <w:szCs w:val="24"/>
          <w:lang w:val="en-US"/>
        </w:rPr>
        <w:t xml:space="preserve">   </w:t>
      </w:r>
      <w:r w:rsidR="0028303A" w:rsidRPr="00EF291B">
        <w:rPr>
          <w:rFonts w:ascii="Book Antiqua" w:eastAsia="Times New Roman" w:hAnsi="Book Antiqua"/>
          <w:b/>
          <w:bCs/>
          <w:sz w:val="24"/>
          <w:szCs w:val="24"/>
          <w:lang w:val="en-US"/>
        </w:rPr>
        <w:t xml:space="preserve"> </w:t>
      </w:r>
      <w:r w:rsidRPr="00EF291B">
        <w:rPr>
          <w:rFonts w:ascii="Book Antiqua" w:eastAsia="Times New Roman" w:hAnsi="Book Antiqua"/>
          <w:b/>
          <w:bCs/>
          <w:sz w:val="24"/>
          <w:szCs w:val="24"/>
          <w:lang w:val="en-US"/>
        </w:rPr>
        <w:t>B</w:t>
      </w:r>
    </w:p>
    <w:p w14:paraId="2D182D51" w14:textId="0B2A6963" w:rsidR="00B0584B" w:rsidRPr="00EF291B" w:rsidRDefault="00B0584B" w:rsidP="006C1139">
      <w:pPr>
        <w:pStyle w:val="Nessunaspaziatura1"/>
        <w:spacing w:line="360" w:lineRule="auto"/>
        <w:jc w:val="both"/>
        <w:rPr>
          <w:rFonts w:ascii="Book Antiqua" w:hAnsi="Book Antiqua"/>
          <w:b/>
          <w:sz w:val="24"/>
          <w:szCs w:val="24"/>
          <w:lang w:eastAsia="zh-CN"/>
        </w:rPr>
      </w:pPr>
      <w:r w:rsidRPr="00EF291B">
        <w:rPr>
          <w:rFonts w:ascii="Book Antiqua" w:eastAsia="Times New Roman" w:hAnsi="Book Antiqua"/>
          <w:b/>
          <w:sz w:val="24"/>
          <w:szCs w:val="24"/>
          <w:lang w:val="en-US"/>
        </w:rPr>
        <w:t xml:space="preserve">Figure 4 </w:t>
      </w:r>
      <w:r w:rsidRPr="00EF291B">
        <w:rPr>
          <w:rFonts w:ascii="Book Antiqua" w:eastAsia="Book Antiqua" w:hAnsi="Book Antiqua" w:cs="Book Antiqua"/>
          <w:b/>
          <w:color w:val="000000" w:themeColor="text1"/>
          <w:sz w:val="24"/>
          <w:szCs w:val="24"/>
          <w:lang w:val="en-US"/>
        </w:rPr>
        <w:t xml:space="preserve">Parietal </w:t>
      </w:r>
      <w:proofErr w:type="spellStart"/>
      <w:r w:rsidRPr="00EF291B">
        <w:rPr>
          <w:rFonts w:ascii="Book Antiqua" w:eastAsia="Book Antiqua" w:hAnsi="Book Antiqua" w:cs="Book Antiqua"/>
          <w:b/>
          <w:color w:val="000000" w:themeColor="text1"/>
          <w:sz w:val="24"/>
          <w:szCs w:val="24"/>
          <w:lang w:val="en-US"/>
        </w:rPr>
        <w:t>hematoma</w:t>
      </w:r>
      <w:r w:rsidRPr="00EF291B">
        <w:rPr>
          <w:rFonts w:ascii="宋体" w:hAnsi="宋体" w:cs="Book Antiqua" w:hint="eastAsia"/>
          <w:b/>
          <w:color w:val="000000" w:themeColor="text1"/>
          <w:sz w:val="24"/>
          <w:szCs w:val="24"/>
          <w:lang w:val="en-US" w:eastAsia="zh-CN"/>
        </w:rPr>
        <w:t>.</w:t>
      </w:r>
      <w:r w:rsidRPr="00EF291B">
        <w:rPr>
          <w:rFonts w:ascii="Book Antiqua" w:eastAsia="Times New Roman" w:hAnsi="Book Antiqua"/>
          <w:sz w:val="24"/>
          <w:szCs w:val="24"/>
          <w:lang w:val="en-US"/>
        </w:rPr>
        <w:t>A</w:t>
      </w:r>
      <w:proofErr w:type="spellEnd"/>
      <w:r w:rsidRPr="00EF291B">
        <w:rPr>
          <w:rFonts w:ascii="Book Antiqua" w:hAnsi="Book Antiqua" w:hint="eastAsia"/>
          <w:sz w:val="24"/>
          <w:szCs w:val="24"/>
          <w:lang w:val="en-US" w:eastAsia="zh-CN"/>
        </w:rPr>
        <w:t>:</w:t>
      </w:r>
      <w:r w:rsidRPr="00EF291B">
        <w:rPr>
          <w:rFonts w:ascii="Book Antiqua" w:eastAsia="Times New Roman" w:hAnsi="Book Antiqua"/>
          <w:sz w:val="24"/>
          <w:szCs w:val="24"/>
          <w:lang w:val="en-US"/>
        </w:rPr>
        <w:t xml:space="preserve"> </w:t>
      </w:r>
      <w:r w:rsidRPr="00EF291B">
        <w:rPr>
          <w:rFonts w:ascii="Book Antiqua" w:eastAsia="Times New Roman" w:hAnsi="Book Antiqua"/>
          <w:sz w:val="24"/>
          <w:szCs w:val="24"/>
          <w:lang w:val="en-US" w:eastAsia="it-IT"/>
        </w:rPr>
        <w:t xml:space="preserve">Parietal hematoma: Thickening with high-attenuation in the external layer of gastric wall (arrows). </w:t>
      </w:r>
      <w:proofErr w:type="gramStart"/>
      <w:r w:rsidRPr="00EF291B">
        <w:rPr>
          <w:rFonts w:ascii="Book Antiqua" w:eastAsia="Times New Roman" w:hAnsi="Book Antiqua"/>
          <w:sz w:val="24"/>
          <w:szCs w:val="24"/>
          <w:lang w:val="en-US" w:eastAsia="it-IT"/>
        </w:rPr>
        <w:t>Grade 3 lesion.</w:t>
      </w:r>
      <w:proofErr w:type="gramEnd"/>
      <w:r w:rsidRPr="00EF291B">
        <w:rPr>
          <w:rFonts w:ascii="Book Antiqua" w:eastAsia="Times New Roman" w:hAnsi="Book Antiqua"/>
          <w:sz w:val="24"/>
          <w:szCs w:val="24"/>
          <w:lang w:val="en-US" w:eastAsia="it-IT"/>
        </w:rPr>
        <w:t xml:space="preserve"> Follow-up with subsequent surgery for worsening symptoms and peritoneal reaction</w:t>
      </w:r>
      <w:r w:rsidR="00754B88" w:rsidRPr="00EF291B">
        <w:rPr>
          <w:rFonts w:ascii="Book Antiqua" w:hAnsi="Book Antiqua" w:hint="eastAsia"/>
          <w:sz w:val="24"/>
          <w:szCs w:val="24"/>
          <w:lang w:val="en-US" w:eastAsia="zh-CN"/>
        </w:rPr>
        <w:t>;</w:t>
      </w:r>
      <w:r w:rsidRPr="00EF291B">
        <w:rPr>
          <w:rFonts w:ascii="Book Antiqua" w:eastAsia="Times New Roman" w:hAnsi="Book Antiqua"/>
          <w:sz w:val="24"/>
          <w:szCs w:val="24"/>
          <w:lang w:val="en-US" w:eastAsia="it-IT"/>
        </w:rPr>
        <w:t xml:space="preserve"> </w:t>
      </w:r>
      <w:r w:rsidR="00754B88" w:rsidRPr="00EF291B">
        <w:rPr>
          <w:rFonts w:ascii="Book Antiqua" w:eastAsia="Times New Roman" w:hAnsi="Book Antiqua"/>
          <w:sz w:val="24"/>
          <w:szCs w:val="24"/>
          <w:lang w:val="en-US" w:eastAsia="it-IT"/>
        </w:rPr>
        <w:t>B</w:t>
      </w:r>
      <w:r w:rsidR="00754B88" w:rsidRPr="00EF291B">
        <w:rPr>
          <w:rFonts w:ascii="Book Antiqua" w:hAnsi="Book Antiqua" w:hint="eastAsia"/>
          <w:sz w:val="24"/>
          <w:szCs w:val="24"/>
          <w:lang w:val="en-US" w:eastAsia="zh-CN"/>
        </w:rPr>
        <w:t>:</w:t>
      </w:r>
      <w:r w:rsidRPr="00EF291B">
        <w:rPr>
          <w:rFonts w:ascii="Book Antiqua" w:eastAsia="Times New Roman" w:hAnsi="Book Antiqua"/>
          <w:sz w:val="24"/>
          <w:szCs w:val="24"/>
          <w:lang w:val="en-US" w:eastAsia="it-IT"/>
        </w:rPr>
        <w:t xml:space="preserve"> External layer gastric wall hematoma confirmed at surgery. </w:t>
      </w:r>
    </w:p>
    <w:p w14:paraId="140592A7" w14:textId="77777777" w:rsidR="0028303A" w:rsidRPr="00EF291B" w:rsidRDefault="0028303A" w:rsidP="006C1139">
      <w:pPr>
        <w:pStyle w:val="Nessunaspaziatura1"/>
        <w:spacing w:line="360" w:lineRule="auto"/>
        <w:jc w:val="both"/>
        <w:rPr>
          <w:rFonts w:ascii="Book Antiqua" w:hAnsi="Book Antiqua"/>
          <w:b/>
          <w:sz w:val="24"/>
          <w:szCs w:val="24"/>
          <w:lang w:val="en-US"/>
        </w:rPr>
      </w:pPr>
    </w:p>
    <w:p w14:paraId="34D7C3B2" w14:textId="7519B5C8" w:rsidR="00754B88" w:rsidRPr="00EF291B" w:rsidRDefault="00754B88" w:rsidP="006C1139">
      <w:pPr>
        <w:spacing w:after="0" w:line="360" w:lineRule="auto"/>
        <w:jc w:val="both"/>
        <w:rPr>
          <w:rFonts w:ascii="Book Antiqua" w:hAnsi="Book Antiqua"/>
          <w:b/>
          <w:sz w:val="24"/>
          <w:szCs w:val="24"/>
          <w:lang w:val="en-US"/>
        </w:rPr>
      </w:pPr>
      <w:r w:rsidRPr="00EF291B">
        <w:rPr>
          <w:rFonts w:ascii="Book Antiqua" w:hAnsi="Book Antiqua"/>
          <w:b/>
          <w:sz w:val="24"/>
          <w:szCs w:val="24"/>
          <w:lang w:val="en-US"/>
        </w:rPr>
        <w:br w:type="page"/>
      </w:r>
    </w:p>
    <w:p w14:paraId="765FAA0C" w14:textId="77777777" w:rsidR="00445D1E" w:rsidRPr="00EF291B" w:rsidRDefault="00445D1E" w:rsidP="006C1139">
      <w:pPr>
        <w:pStyle w:val="Nessunaspaziatura1"/>
        <w:spacing w:line="360" w:lineRule="auto"/>
        <w:jc w:val="both"/>
        <w:rPr>
          <w:rFonts w:ascii="Book Antiqua" w:hAnsi="Book Antiqua"/>
          <w:b/>
          <w:sz w:val="24"/>
          <w:szCs w:val="24"/>
          <w:lang w:val="en-US"/>
        </w:rPr>
      </w:pPr>
    </w:p>
    <w:p w14:paraId="547B51E3" w14:textId="77777777" w:rsidR="00130BF4" w:rsidRPr="00EF291B" w:rsidRDefault="0028303A" w:rsidP="006C1139">
      <w:pPr>
        <w:pStyle w:val="Nessunaspaziatura1"/>
        <w:spacing w:line="360" w:lineRule="auto"/>
        <w:jc w:val="both"/>
        <w:rPr>
          <w:rFonts w:ascii="Book Antiqua" w:hAnsi="Book Antiqua"/>
          <w:b/>
          <w:sz w:val="24"/>
          <w:szCs w:val="24"/>
          <w:lang w:val="en-US" w:eastAsia="zh-CN"/>
        </w:rPr>
      </w:pPr>
      <w:r w:rsidRPr="00EF291B">
        <w:rPr>
          <w:rFonts w:ascii="Book Antiqua" w:hAnsi="Book Antiqua"/>
          <w:b/>
          <w:noProof/>
          <w:sz w:val="24"/>
          <w:szCs w:val="24"/>
          <w:lang w:val="en-US" w:eastAsia="zh-CN"/>
        </w:rPr>
        <w:drawing>
          <wp:inline distT="0" distB="0" distL="0" distR="0" wp14:anchorId="573E90A5" wp14:editId="163FF205">
            <wp:extent cx="2724236" cy="2147777"/>
            <wp:effectExtent l="19050" t="0" r="0" b="0"/>
            <wp:docPr id="6" name="Immagine 5" descr="fig.5 rottura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 rottura3.tiff"/>
                    <pic:cNvPicPr/>
                  </pic:nvPicPr>
                  <pic:blipFill>
                    <a:blip r:embed="rId14"/>
                    <a:stretch>
                      <a:fillRect/>
                    </a:stretch>
                  </pic:blipFill>
                  <pic:spPr>
                    <a:xfrm>
                      <a:off x="0" y="0"/>
                      <a:ext cx="2729610" cy="2152014"/>
                    </a:xfrm>
                    <a:prstGeom prst="rect">
                      <a:avLst/>
                    </a:prstGeom>
                  </pic:spPr>
                </pic:pic>
              </a:graphicData>
            </a:graphic>
          </wp:inline>
        </w:drawing>
      </w:r>
      <w:r w:rsidRPr="00EF291B">
        <w:rPr>
          <w:rFonts w:ascii="Book Antiqua" w:hAnsi="Book Antiqua"/>
          <w:b/>
          <w:noProof/>
          <w:sz w:val="24"/>
          <w:szCs w:val="24"/>
          <w:lang w:val="en-US" w:eastAsia="zh-CN"/>
        </w:rPr>
        <w:drawing>
          <wp:inline distT="0" distB="0" distL="0" distR="0" wp14:anchorId="2E3468C2" wp14:editId="2BA3A422">
            <wp:extent cx="2753833" cy="2147777"/>
            <wp:effectExtent l="19050" t="0" r="8417" b="0"/>
            <wp:docPr id="7" name="Immagine 6" descr="fig.5b rottura chi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b rottura chir.tiff"/>
                    <pic:cNvPicPr/>
                  </pic:nvPicPr>
                  <pic:blipFill>
                    <a:blip r:embed="rId15"/>
                    <a:srcRect l="3792"/>
                    <a:stretch>
                      <a:fillRect/>
                    </a:stretch>
                  </pic:blipFill>
                  <pic:spPr>
                    <a:xfrm>
                      <a:off x="0" y="0"/>
                      <a:ext cx="2753833" cy="2147777"/>
                    </a:xfrm>
                    <a:prstGeom prst="rect">
                      <a:avLst/>
                    </a:prstGeom>
                  </pic:spPr>
                </pic:pic>
              </a:graphicData>
            </a:graphic>
          </wp:inline>
        </w:drawing>
      </w:r>
    </w:p>
    <w:p w14:paraId="1A016395" w14:textId="3349E0C7" w:rsidR="00445D1E" w:rsidRPr="00EF291B" w:rsidRDefault="00754B88" w:rsidP="001E43C7">
      <w:pPr>
        <w:pStyle w:val="Nessunaspaziatura1"/>
        <w:spacing w:line="360" w:lineRule="auto"/>
        <w:ind w:firstLineChars="800" w:firstLine="1928"/>
        <w:jc w:val="both"/>
        <w:rPr>
          <w:rFonts w:ascii="Book Antiqua" w:hAnsi="Book Antiqua"/>
          <w:b/>
          <w:bCs/>
          <w:sz w:val="24"/>
          <w:szCs w:val="24"/>
          <w:lang w:val="en-US" w:eastAsia="zh-CN"/>
        </w:rPr>
      </w:pPr>
      <w:r w:rsidRPr="00EF291B">
        <w:rPr>
          <w:rFonts w:ascii="Book Antiqua" w:eastAsia="Times New Roman" w:hAnsi="Book Antiqua"/>
          <w:b/>
          <w:bCs/>
          <w:sz w:val="24"/>
          <w:szCs w:val="24"/>
          <w:lang w:val="en-US"/>
        </w:rPr>
        <w:t>A</w:t>
      </w:r>
      <w:r w:rsidR="00445D1E" w:rsidRPr="00EF291B">
        <w:rPr>
          <w:rFonts w:ascii="Book Antiqua" w:hAnsi="Book Antiqua"/>
          <w:b/>
          <w:sz w:val="24"/>
          <w:szCs w:val="24"/>
          <w:lang w:val="en-US"/>
        </w:rPr>
        <w:tab/>
      </w:r>
      <w:r w:rsidR="00445D1E" w:rsidRPr="00EF291B">
        <w:rPr>
          <w:rFonts w:ascii="Book Antiqua" w:hAnsi="Book Antiqua"/>
          <w:b/>
          <w:sz w:val="24"/>
          <w:szCs w:val="24"/>
          <w:lang w:val="en-US"/>
        </w:rPr>
        <w:tab/>
      </w:r>
      <w:r w:rsidR="00445D1E" w:rsidRPr="00EF291B">
        <w:rPr>
          <w:rFonts w:ascii="Book Antiqua" w:hAnsi="Book Antiqua"/>
          <w:b/>
          <w:sz w:val="24"/>
          <w:szCs w:val="24"/>
          <w:lang w:val="en-US"/>
        </w:rPr>
        <w:tab/>
      </w:r>
      <w:r w:rsidR="00445D1E" w:rsidRPr="00EF291B">
        <w:rPr>
          <w:rFonts w:ascii="Book Antiqua" w:hAnsi="Book Antiqua"/>
          <w:b/>
          <w:sz w:val="24"/>
          <w:szCs w:val="24"/>
          <w:lang w:val="en-US"/>
        </w:rPr>
        <w:tab/>
      </w:r>
      <w:r w:rsidR="00445D1E" w:rsidRPr="00EF291B">
        <w:rPr>
          <w:rFonts w:ascii="Book Antiqua" w:hAnsi="Book Antiqua"/>
          <w:b/>
          <w:sz w:val="24"/>
          <w:szCs w:val="24"/>
          <w:lang w:val="en-US"/>
        </w:rPr>
        <w:tab/>
      </w:r>
      <w:r w:rsidR="00445D1E" w:rsidRPr="00EF291B">
        <w:rPr>
          <w:rFonts w:ascii="Book Antiqua" w:hAnsi="Book Antiqua"/>
          <w:b/>
          <w:sz w:val="24"/>
          <w:szCs w:val="24"/>
          <w:lang w:val="en-US"/>
        </w:rPr>
        <w:tab/>
      </w:r>
      <w:r w:rsidRPr="00EF291B">
        <w:rPr>
          <w:rFonts w:ascii="Book Antiqua" w:eastAsia="Times New Roman" w:hAnsi="Book Antiqua"/>
          <w:b/>
          <w:bCs/>
          <w:sz w:val="24"/>
          <w:szCs w:val="24"/>
          <w:lang w:val="en-US"/>
        </w:rPr>
        <w:t xml:space="preserve">   B</w:t>
      </w:r>
    </w:p>
    <w:p w14:paraId="33173193" w14:textId="593354A5" w:rsidR="00754B88" w:rsidRPr="00EF291B" w:rsidRDefault="00754B88" w:rsidP="006C1139">
      <w:pPr>
        <w:pStyle w:val="Nessunaspaziatura1"/>
        <w:spacing w:line="360" w:lineRule="auto"/>
        <w:jc w:val="both"/>
        <w:rPr>
          <w:rFonts w:ascii="Book Antiqua" w:hAnsi="Book Antiqua"/>
          <w:b/>
          <w:sz w:val="24"/>
          <w:szCs w:val="24"/>
          <w:lang w:eastAsia="zh-CN"/>
        </w:rPr>
      </w:pPr>
      <w:r w:rsidRPr="00EF291B">
        <w:rPr>
          <w:rFonts w:ascii="Book Antiqua" w:eastAsia="Book Antiqua" w:hAnsi="Book Antiqua" w:cs="Book Antiqua"/>
          <w:b/>
          <w:color w:val="000000" w:themeColor="text1"/>
          <w:sz w:val="24"/>
          <w:szCs w:val="24"/>
          <w:lang w:val="en-US"/>
        </w:rPr>
        <w:t>Figure 5 Gastric rupture</w:t>
      </w:r>
      <w:r w:rsidRPr="00EF291B">
        <w:rPr>
          <w:rFonts w:ascii="Book Antiqua" w:hAnsi="Book Antiqua" w:cs="Book Antiqua" w:hint="eastAsia"/>
          <w:b/>
          <w:color w:val="000000" w:themeColor="text1"/>
          <w:sz w:val="24"/>
          <w:szCs w:val="24"/>
          <w:lang w:val="en-US" w:eastAsia="zh-CN"/>
        </w:rPr>
        <w:t>.</w:t>
      </w:r>
      <w:r w:rsidRPr="00EF291B">
        <w:rPr>
          <w:rFonts w:ascii="Book Antiqua" w:hAnsi="Book Antiqua" w:hint="eastAsia"/>
          <w:b/>
          <w:sz w:val="24"/>
          <w:szCs w:val="24"/>
          <w:lang w:eastAsia="zh-CN"/>
        </w:rPr>
        <w:t xml:space="preserve"> </w:t>
      </w:r>
      <w:r w:rsidRPr="00EF291B">
        <w:rPr>
          <w:rFonts w:ascii="Book Antiqua" w:eastAsia="Times New Roman" w:hAnsi="Book Antiqua"/>
          <w:sz w:val="24"/>
          <w:szCs w:val="24"/>
          <w:lang w:val="en-US" w:eastAsia="it-IT"/>
        </w:rPr>
        <w:t>A</w:t>
      </w:r>
      <w:r w:rsidRPr="00EF291B">
        <w:rPr>
          <w:rFonts w:ascii="Book Antiqua" w:hAnsi="Book Antiqua" w:hint="eastAsia"/>
          <w:sz w:val="24"/>
          <w:szCs w:val="24"/>
          <w:lang w:val="en-US" w:eastAsia="zh-CN"/>
        </w:rPr>
        <w:t>:</w:t>
      </w:r>
      <w:r w:rsidRPr="00EF291B">
        <w:rPr>
          <w:rFonts w:ascii="Book Antiqua" w:eastAsia="Times New Roman" w:hAnsi="Book Antiqua"/>
          <w:sz w:val="24"/>
          <w:szCs w:val="24"/>
          <w:lang w:val="en-US" w:eastAsia="it-IT"/>
        </w:rPr>
        <w:t xml:space="preserve"> Gastric wall rupture (white arrow): Peritoneal fluid (white arrowhead) with homogeneous </w:t>
      </w:r>
      <w:proofErr w:type="spellStart"/>
      <w:r w:rsidRPr="00EF291B">
        <w:rPr>
          <w:rFonts w:ascii="Book Antiqua" w:eastAsia="Times New Roman" w:hAnsi="Book Antiqua"/>
          <w:sz w:val="24"/>
          <w:szCs w:val="24"/>
          <w:lang w:val="en-US" w:eastAsia="it-IT"/>
        </w:rPr>
        <w:t>hyperdense</w:t>
      </w:r>
      <w:proofErr w:type="spellEnd"/>
      <w:r w:rsidRPr="00EF291B">
        <w:rPr>
          <w:rFonts w:ascii="Book Antiqua" w:eastAsia="Times New Roman" w:hAnsi="Book Antiqua"/>
          <w:sz w:val="24"/>
          <w:szCs w:val="24"/>
          <w:lang w:val="en-US" w:eastAsia="it-IT"/>
        </w:rPr>
        <w:t xml:space="preserve"> components from blood (black arrow), </w:t>
      </w:r>
      <w:proofErr w:type="spellStart"/>
      <w:r w:rsidRPr="00EF291B">
        <w:rPr>
          <w:rFonts w:ascii="Book Antiqua" w:eastAsia="Times New Roman" w:hAnsi="Book Antiqua"/>
          <w:sz w:val="24"/>
          <w:szCs w:val="24"/>
          <w:lang w:val="en-US" w:eastAsia="it-IT"/>
        </w:rPr>
        <w:t>pneumoperitoneum</w:t>
      </w:r>
      <w:proofErr w:type="spellEnd"/>
      <w:r w:rsidRPr="00EF291B">
        <w:rPr>
          <w:rFonts w:ascii="Book Antiqua" w:eastAsia="Times New Roman" w:hAnsi="Book Antiqua"/>
          <w:sz w:val="24"/>
          <w:szCs w:val="24"/>
          <w:lang w:val="en-US" w:eastAsia="it-IT"/>
        </w:rPr>
        <w:t xml:space="preserve"> with a bubble of gas located close to the gastric lesion (black arrowheads). Grade 4 lesion</w:t>
      </w:r>
      <w:r w:rsidRPr="00EF291B">
        <w:rPr>
          <w:rFonts w:ascii="Book Antiqua" w:hAnsi="Book Antiqua" w:hint="eastAsia"/>
          <w:sz w:val="24"/>
          <w:szCs w:val="24"/>
          <w:lang w:val="en-US" w:eastAsia="zh-CN"/>
        </w:rPr>
        <w:t xml:space="preserve">; </w:t>
      </w:r>
      <w:r w:rsidRPr="00EF291B">
        <w:rPr>
          <w:rFonts w:ascii="Book Antiqua" w:eastAsia="Times New Roman" w:hAnsi="Book Antiqua"/>
          <w:sz w:val="24"/>
          <w:szCs w:val="24"/>
          <w:lang w:val="en-US" w:eastAsia="it-IT"/>
        </w:rPr>
        <w:t>B</w:t>
      </w:r>
      <w:r w:rsidRPr="00EF291B">
        <w:rPr>
          <w:rFonts w:ascii="Book Antiqua" w:hAnsi="Book Antiqua" w:hint="eastAsia"/>
          <w:sz w:val="24"/>
          <w:szCs w:val="24"/>
          <w:lang w:val="en-US" w:eastAsia="zh-CN"/>
        </w:rPr>
        <w:t>:</w:t>
      </w:r>
      <w:r w:rsidRPr="00EF291B">
        <w:rPr>
          <w:rFonts w:ascii="Book Antiqua" w:eastAsia="Times New Roman" w:hAnsi="Book Antiqua"/>
          <w:sz w:val="24"/>
          <w:szCs w:val="24"/>
          <w:lang w:val="en-US" w:eastAsia="it-IT"/>
        </w:rPr>
        <w:t xml:space="preserve"> Gastric rupture confirmed at surgery.</w:t>
      </w:r>
    </w:p>
    <w:p w14:paraId="74DBF655" w14:textId="77777777" w:rsidR="00754B88" w:rsidRPr="00EF291B" w:rsidRDefault="00754B88" w:rsidP="006C1139">
      <w:pPr>
        <w:pStyle w:val="Nessunaspaziatura1"/>
        <w:spacing w:line="360" w:lineRule="auto"/>
        <w:jc w:val="both"/>
        <w:rPr>
          <w:rFonts w:ascii="Book Antiqua" w:hAnsi="Book Antiqua"/>
          <w:b/>
          <w:sz w:val="24"/>
          <w:szCs w:val="24"/>
          <w:lang w:val="en-US" w:eastAsia="zh-CN"/>
        </w:rPr>
      </w:pPr>
    </w:p>
    <w:p w14:paraId="70A7EA7F" w14:textId="77777777" w:rsidR="00754B88" w:rsidRPr="00EF291B" w:rsidRDefault="00754B88" w:rsidP="006C1139">
      <w:pPr>
        <w:pStyle w:val="Nessunaspaziatura1"/>
        <w:spacing w:line="360" w:lineRule="auto"/>
        <w:jc w:val="both"/>
        <w:rPr>
          <w:rFonts w:ascii="Book Antiqua" w:hAnsi="Book Antiqua"/>
          <w:b/>
          <w:sz w:val="24"/>
          <w:szCs w:val="24"/>
          <w:lang w:val="en-US" w:eastAsia="zh-CN"/>
        </w:rPr>
      </w:pPr>
    </w:p>
    <w:p w14:paraId="066F233F" w14:textId="77777777" w:rsidR="00754B88" w:rsidRPr="00EF291B" w:rsidRDefault="00754B88" w:rsidP="001E43C7">
      <w:pPr>
        <w:pStyle w:val="Nessunaspaziatura1"/>
        <w:spacing w:line="360" w:lineRule="auto"/>
        <w:ind w:firstLineChars="800" w:firstLine="1928"/>
        <w:jc w:val="both"/>
        <w:rPr>
          <w:rFonts w:ascii="Book Antiqua" w:hAnsi="Book Antiqua"/>
          <w:b/>
          <w:sz w:val="24"/>
          <w:szCs w:val="24"/>
          <w:lang w:val="en-US" w:eastAsia="zh-CN"/>
        </w:rPr>
      </w:pPr>
    </w:p>
    <w:p w14:paraId="4256171B" w14:textId="77777777" w:rsidR="009109B7" w:rsidRPr="00EF291B" w:rsidRDefault="009109B7" w:rsidP="006C1139">
      <w:pPr>
        <w:spacing w:after="0" w:line="360" w:lineRule="auto"/>
        <w:jc w:val="both"/>
        <w:rPr>
          <w:rFonts w:ascii="Book Antiqua" w:hAnsi="Book Antiqua"/>
          <w:b/>
          <w:sz w:val="24"/>
          <w:szCs w:val="24"/>
          <w:lang w:val="en-US" w:eastAsia="zh-CN"/>
        </w:rPr>
      </w:pPr>
      <w:r w:rsidRPr="00EF291B">
        <w:rPr>
          <w:rFonts w:ascii="Book Antiqua" w:hAnsi="Book Antiqua"/>
          <w:b/>
          <w:sz w:val="24"/>
          <w:szCs w:val="24"/>
          <w:lang w:val="en-US"/>
        </w:rPr>
        <w:br w:type="page"/>
      </w:r>
    </w:p>
    <w:p w14:paraId="5A19BED1" w14:textId="56217FF6" w:rsidR="00754B88" w:rsidRPr="00EF291B" w:rsidRDefault="00754B88" w:rsidP="006C1139">
      <w:pPr>
        <w:pStyle w:val="Nessunaspaziatura1"/>
        <w:spacing w:line="360" w:lineRule="auto"/>
        <w:jc w:val="both"/>
        <w:rPr>
          <w:rFonts w:ascii="Book Antiqua" w:hAnsi="Book Antiqua"/>
          <w:b/>
          <w:sz w:val="24"/>
          <w:szCs w:val="24"/>
          <w:lang w:val="en-US" w:eastAsia="zh-CN"/>
        </w:rPr>
      </w:pPr>
      <w:r w:rsidRPr="00EF291B">
        <w:rPr>
          <w:rFonts w:ascii="Book Antiqua" w:eastAsia="Times New Roman" w:hAnsi="Book Antiqua"/>
          <w:b/>
          <w:sz w:val="24"/>
          <w:szCs w:val="24"/>
          <w:lang w:val="en-US"/>
        </w:rPr>
        <w:lastRenderedPageBreak/>
        <w:t xml:space="preserve">Table 1 </w:t>
      </w:r>
      <w:r w:rsidR="00C45CC7" w:rsidRPr="00EF291B">
        <w:rPr>
          <w:rFonts w:ascii="Book Antiqua" w:eastAsia="Times New Roman" w:hAnsi="Book Antiqua"/>
          <w:b/>
          <w:sz w:val="24"/>
          <w:szCs w:val="24"/>
          <w:lang w:val="en-US"/>
        </w:rPr>
        <w:t>Computed tomography</w:t>
      </w:r>
      <w:r w:rsidRPr="00EF291B">
        <w:rPr>
          <w:rFonts w:ascii="Book Antiqua" w:eastAsia="Times New Roman" w:hAnsi="Book Antiqua"/>
          <w:b/>
          <w:sz w:val="24"/>
          <w:szCs w:val="24"/>
          <w:lang w:val="en-US"/>
        </w:rPr>
        <w:t xml:space="preserve"> signs of gastric blunt traumatic injuries</w:t>
      </w:r>
    </w:p>
    <w:p w14:paraId="338A273C" w14:textId="77777777" w:rsidR="00754B88" w:rsidRPr="00EF291B" w:rsidRDefault="00754B88" w:rsidP="006C1139">
      <w:pPr>
        <w:spacing w:after="0" w:line="360" w:lineRule="auto"/>
        <w:jc w:val="both"/>
        <w:rPr>
          <w:rFonts w:ascii="Book Antiqua" w:hAnsi="Book Antiqua"/>
          <w:b/>
          <w:sz w:val="24"/>
          <w:szCs w:val="24"/>
          <w:lang w:val="en-US" w:eastAsia="zh-CN"/>
        </w:rPr>
      </w:pPr>
    </w:p>
    <w:tbl>
      <w:tblPr>
        <w:tblW w:w="3780" w:type="dxa"/>
        <w:tblInd w:w="53" w:type="dxa"/>
        <w:tblCellMar>
          <w:left w:w="70" w:type="dxa"/>
          <w:right w:w="70" w:type="dxa"/>
        </w:tblCellMar>
        <w:tblLook w:val="04A0" w:firstRow="1" w:lastRow="0" w:firstColumn="1" w:lastColumn="0" w:noHBand="0" w:noVBand="1"/>
      </w:tblPr>
      <w:tblGrid>
        <w:gridCol w:w="3320"/>
        <w:gridCol w:w="460"/>
      </w:tblGrid>
      <w:tr w:rsidR="00F80B45" w:rsidRPr="00EF291B" w14:paraId="071F47E5" w14:textId="77777777" w:rsidTr="24DFC029">
        <w:trPr>
          <w:trHeight w:val="330"/>
        </w:trPr>
        <w:tc>
          <w:tcPr>
            <w:tcW w:w="3320" w:type="dxa"/>
            <w:tcBorders>
              <w:top w:val="single" w:sz="8" w:space="0" w:color="auto"/>
              <w:left w:val="single" w:sz="8" w:space="0" w:color="auto"/>
              <w:bottom w:val="single" w:sz="8" w:space="0" w:color="auto"/>
              <w:right w:val="nil"/>
            </w:tcBorders>
            <w:shd w:val="clear" w:color="auto" w:fill="auto"/>
            <w:hideMark/>
          </w:tcPr>
          <w:p w14:paraId="024CA1E8" w14:textId="7B91C413" w:rsidR="00130BF4" w:rsidRPr="00EF291B" w:rsidRDefault="73090C63" w:rsidP="006C1139">
            <w:pPr>
              <w:spacing w:after="0" w:line="360" w:lineRule="auto"/>
              <w:jc w:val="both"/>
              <w:rPr>
                <w:rFonts w:ascii="Book Antiqua" w:hAnsi="Book Antiqua"/>
                <w:b/>
                <w:bCs/>
                <w:sz w:val="24"/>
                <w:szCs w:val="24"/>
                <w:lang w:val="en-US" w:eastAsia="zh-CN"/>
              </w:rPr>
            </w:pPr>
            <w:r w:rsidRPr="00EF291B">
              <w:rPr>
                <w:rFonts w:ascii="Book Antiqua" w:eastAsia="Times New Roman" w:hAnsi="Book Antiqua"/>
                <w:b/>
                <w:bCs/>
                <w:sz w:val="24"/>
                <w:szCs w:val="24"/>
                <w:lang w:val="en-US" w:eastAsia="it-IT"/>
              </w:rPr>
              <w:t xml:space="preserve">CT signs of gastric blunt traumatic injuries </w:t>
            </w:r>
            <w:r w:rsidR="00C45CC7" w:rsidRPr="00EF291B">
              <w:rPr>
                <w:rFonts w:ascii="Book Antiqua" w:hAnsi="Book Antiqua" w:hint="eastAsia"/>
                <w:b/>
                <w:bCs/>
                <w:sz w:val="24"/>
                <w:szCs w:val="24"/>
                <w:lang w:val="en-US" w:eastAsia="zh-CN"/>
              </w:rPr>
              <w:t>(</w:t>
            </w:r>
            <w:r w:rsidRPr="00EF291B">
              <w:rPr>
                <w:rFonts w:ascii="Book Antiqua" w:eastAsia="Times New Roman" w:hAnsi="Book Antiqua"/>
                <w:b/>
                <w:bCs/>
                <w:i/>
                <w:sz w:val="24"/>
                <w:szCs w:val="24"/>
                <w:lang w:val="en-US" w:eastAsia="it-IT"/>
              </w:rPr>
              <w:t>n</w:t>
            </w:r>
            <w:r w:rsidRPr="00EF291B">
              <w:rPr>
                <w:rFonts w:ascii="Book Antiqua" w:eastAsia="Times New Roman" w:hAnsi="Book Antiqua"/>
                <w:b/>
                <w:bCs/>
                <w:sz w:val="24"/>
                <w:szCs w:val="24"/>
                <w:lang w:val="en-US" w:eastAsia="it-IT"/>
              </w:rPr>
              <w:t>. 57 in 32</w:t>
            </w:r>
            <w:r w:rsidR="00C45CC7" w:rsidRPr="00EF291B">
              <w:rPr>
                <w:rFonts w:ascii="Book Antiqua" w:hAnsi="Book Antiqua" w:hint="eastAsia"/>
                <w:b/>
                <w:bCs/>
                <w:sz w:val="24"/>
                <w:szCs w:val="24"/>
                <w:lang w:val="en-US" w:eastAsia="zh-CN"/>
              </w:rPr>
              <w:t>)</w:t>
            </w:r>
          </w:p>
        </w:tc>
        <w:tc>
          <w:tcPr>
            <w:tcW w:w="460" w:type="dxa"/>
            <w:tcBorders>
              <w:top w:val="single" w:sz="8" w:space="0" w:color="auto"/>
              <w:left w:val="nil"/>
              <w:bottom w:val="single" w:sz="8" w:space="0" w:color="auto"/>
              <w:right w:val="single" w:sz="8" w:space="0" w:color="auto"/>
            </w:tcBorders>
            <w:shd w:val="clear" w:color="auto" w:fill="auto"/>
            <w:hideMark/>
          </w:tcPr>
          <w:p w14:paraId="50EBF4E8" w14:textId="77777777" w:rsidR="00130BF4" w:rsidRPr="00EF291B" w:rsidRDefault="24DFC029" w:rsidP="006C1139">
            <w:pPr>
              <w:spacing w:after="0" w:line="360" w:lineRule="auto"/>
              <w:jc w:val="both"/>
              <w:rPr>
                <w:rFonts w:ascii="Book Antiqua" w:eastAsia="Times New Roman" w:hAnsi="Book Antiqua"/>
                <w:b/>
                <w:bCs/>
                <w:sz w:val="24"/>
                <w:szCs w:val="24"/>
                <w:lang w:val="en-US" w:eastAsia="it-IT"/>
              </w:rPr>
            </w:pPr>
            <w:r w:rsidRPr="00EF291B">
              <w:rPr>
                <w:rFonts w:ascii="Book Antiqua" w:eastAsia="Times New Roman" w:hAnsi="Book Antiqua"/>
                <w:b/>
                <w:bCs/>
                <w:sz w:val="24"/>
                <w:szCs w:val="24"/>
                <w:lang w:val="en-US" w:eastAsia="it-IT"/>
              </w:rPr>
              <w:t> </w:t>
            </w:r>
          </w:p>
        </w:tc>
      </w:tr>
      <w:tr w:rsidR="00F80B45" w:rsidRPr="00EF291B" w14:paraId="1563DA41" w14:textId="77777777" w:rsidTr="24DFC029">
        <w:trPr>
          <w:trHeight w:val="315"/>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5615DDFA"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Gastric wall discontinuity</w:t>
            </w:r>
          </w:p>
        </w:tc>
        <w:tc>
          <w:tcPr>
            <w:tcW w:w="460" w:type="dxa"/>
            <w:tcBorders>
              <w:top w:val="nil"/>
              <w:left w:val="nil"/>
              <w:bottom w:val="single" w:sz="4" w:space="0" w:color="auto"/>
              <w:right w:val="single" w:sz="8" w:space="0" w:color="auto"/>
            </w:tcBorders>
            <w:shd w:val="clear" w:color="auto" w:fill="auto"/>
            <w:hideMark/>
          </w:tcPr>
          <w:p w14:paraId="1FF1AC18"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1</w:t>
            </w:r>
          </w:p>
        </w:tc>
      </w:tr>
      <w:tr w:rsidR="00F80B45" w:rsidRPr="00EF291B" w14:paraId="2994B572" w14:textId="77777777" w:rsidTr="24DFC029">
        <w:trPr>
          <w:trHeight w:val="315"/>
        </w:trPr>
        <w:tc>
          <w:tcPr>
            <w:tcW w:w="3320" w:type="dxa"/>
            <w:tcBorders>
              <w:top w:val="nil"/>
              <w:left w:val="single" w:sz="8" w:space="0" w:color="auto"/>
              <w:bottom w:val="nil"/>
              <w:right w:val="single" w:sz="4" w:space="0" w:color="auto"/>
            </w:tcBorders>
            <w:shd w:val="clear" w:color="auto" w:fill="auto"/>
            <w:vAlign w:val="bottom"/>
            <w:hideMark/>
          </w:tcPr>
          <w:p w14:paraId="32B8B8AB"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proofErr w:type="spellStart"/>
            <w:r w:rsidRPr="00EF291B">
              <w:rPr>
                <w:rFonts w:ascii="Book Antiqua" w:eastAsia="Times New Roman" w:hAnsi="Book Antiqua"/>
                <w:sz w:val="24"/>
                <w:szCs w:val="24"/>
                <w:lang w:val="en-US" w:eastAsia="it-IT"/>
              </w:rPr>
              <w:t>Extraluminal</w:t>
            </w:r>
            <w:proofErr w:type="spellEnd"/>
            <w:r w:rsidRPr="00EF291B">
              <w:rPr>
                <w:rFonts w:ascii="Book Antiqua" w:eastAsia="Times New Roman" w:hAnsi="Book Antiqua"/>
                <w:sz w:val="24"/>
                <w:szCs w:val="24"/>
                <w:lang w:val="en-US" w:eastAsia="it-IT"/>
              </w:rPr>
              <w:t xml:space="preserve"> air</w:t>
            </w:r>
          </w:p>
        </w:tc>
        <w:tc>
          <w:tcPr>
            <w:tcW w:w="460" w:type="dxa"/>
            <w:tcBorders>
              <w:top w:val="nil"/>
              <w:left w:val="nil"/>
              <w:bottom w:val="nil"/>
              <w:right w:val="single" w:sz="8" w:space="0" w:color="auto"/>
            </w:tcBorders>
            <w:shd w:val="clear" w:color="auto" w:fill="auto"/>
            <w:hideMark/>
          </w:tcPr>
          <w:p w14:paraId="739155C7"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10</w:t>
            </w:r>
          </w:p>
        </w:tc>
      </w:tr>
      <w:tr w:rsidR="00F80B45" w:rsidRPr="00EF291B" w14:paraId="7C03843D" w14:textId="77777777" w:rsidTr="24DFC029">
        <w:trPr>
          <w:trHeight w:val="315"/>
        </w:trPr>
        <w:tc>
          <w:tcPr>
            <w:tcW w:w="3320" w:type="dxa"/>
            <w:tcBorders>
              <w:top w:val="single" w:sz="4" w:space="0" w:color="auto"/>
              <w:left w:val="single" w:sz="8" w:space="0" w:color="auto"/>
              <w:bottom w:val="nil"/>
              <w:right w:val="single" w:sz="4" w:space="0" w:color="auto"/>
            </w:tcBorders>
            <w:shd w:val="clear" w:color="auto" w:fill="auto"/>
            <w:vAlign w:val="bottom"/>
            <w:hideMark/>
          </w:tcPr>
          <w:p w14:paraId="49019D85"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Peritoneal fluid</w:t>
            </w:r>
          </w:p>
        </w:tc>
        <w:tc>
          <w:tcPr>
            <w:tcW w:w="460" w:type="dxa"/>
            <w:tcBorders>
              <w:top w:val="single" w:sz="4" w:space="0" w:color="auto"/>
              <w:left w:val="nil"/>
              <w:bottom w:val="nil"/>
              <w:right w:val="single" w:sz="8" w:space="0" w:color="auto"/>
            </w:tcBorders>
            <w:shd w:val="clear" w:color="auto" w:fill="auto"/>
            <w:hideMark/>
          </w:tcPr>
          <w:p w14:paraId="5E04DF9D"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28</w:t>
            </w:r>
          </w:p>
        </w:tc>
      </w:tr>
      <w:tr w:rsidR="00F80B45" w:rsidRPr="00EF291B" w14:paraId="4AB24650" w14:textId="77777777" w:rsidTr="24DFC029">
        <w:trPr>
          <w:trHeight w:val="315"/>
        </w:trPr>
        <w:tc>
          <w:tcPr>
            <w:tcW w:w="3320" w:type="dxa"/>
            <w:tcBorders>
              <w:top w:val="nil"/>
              <w:left w:val="single" w:sz="8" w:space="0" w:color="auto"/>
              <w:bottom w:val="nil"/>
              <w:right w:val="single" w:sz="4" w:space="0" w:color="auto"/>
            </w:tcBorders>
            <w:shd w:val="clear" w:color="auto" w:fill="auto"/>
            <w:noWrap/>
            <w:vAlign w:val="bottom"/>
            <w:hideMark/>
          </w:tcPr>
          <w:p w14:paraId="2DF5222E" w14:textId="45AC4899" w:rsidR="00130BF4" w:rsidRPr="00EF291B" w:rsidRDefault="00754B88"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xml:space="preserve"> </w:t>
            </w:r>
            <w:r w:rsidR="73090C63" w:rsidRPr="00EF291B">
              <w:rPr>
                <w:rFonts w:ascii="Book Antiqua" w:eastAsia="Times New Roman" w:hAnsi="Book Antiqua"/>
                <w:sz w:val="24"/>
                <w:szCs w:val="24"/>
                <w:lang w:val="en-US" w:eastAsia="it-IT"/>
              </w:rPr>
              <w:t xml:space="preserve"> </w:t>
            </w:r>
            <w:r w:rsidR="00C45CC7" w:rsidRPr="00EF291B">
              <w:rPr>
                <w:rFonts w:ascii="Book Antiqua" w:hAnsi="Book Antiqua" w:hint="eastAsia"/>
                <w:sz w:val="24"/>
                <w:szCs w:val="24"/>
                <w:lang w:val="en-US" w:eastAsia="zh-CN"/>
              </w:rPr>
              <w:t xml:space="preserve">  </w:t>
            </w:r>
            <w:r w:rsidR="73090C63" w:rsidRPr="00EF291B">
              <w:rPr>
                <w:rFonts w:ascii="Book Antiqua" w:eastAsia="Times New Roman" w:hAnsi="Book Antiqua"/>
                <w:sz w:val="24"/>
                <w:szCs w:val="24"/>
                <w:lang w:val="en-US" w:eastAsia="it-IT"/>
              </w:rPr>
              <w:t>Hematoma</w:t>
            </w:r>
            <w:r w:rsidRPr="00EF291B">
              <w:rPr>
                <w:rFonts w:ascii="Book Antiqua" w:eastAsia="Times New Roman" w:hAnsi="Book Antiqua"/>
                <w:sz w:val="24"/>
                <w:szCs w:val="24"/>
                <w:lang w:val="en-US" w:eastAsia="it-IT"/>
              </w:rPr>
              <w:t xml:space="preserve">                 </w:t>
            </w:r>
          </w:p>
        </w:tc>
        <w:tc>
          <w:tcPr>
            <w:tcW w:w="460" w:type="dxa"/>
            <w:tcBorders>
              <w:top w:val="nil"/>
              <w:left w:val="nil"/>
              <w:bottom w:val="nil"/>
              <w:right w:val="single" w:sz="8" w:space="0" w:color="auto"/>
            </w:tcBorders>
            <w:shd w:val="clear" w:color="auto" w:fill="auto"/>
            <w:hideMark/>
          </w:tcPr>
          <w:p w14:paraId="302D08AB" w14:textId="7D69E29B"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w:t>
            </w:r>
            <w:r w:rsidR="00C45CC7" w:rsidRPr="00EF291B">
              <w:rPr>
                <w:rFonts w:ascii="Book Antiqua" w:eastAsia="Times New Roman" w:hAnsi="Book Antiqua"/>
                <w:sz w:val="24"/>
                <w:szCs w:val="24"/>
                <w:lang w:val="en-US" w:eastAsia="it-IT"/>
              </w:rPr>
              <w:t>11</w:t>
            </w:r>
          </w:p>
        </w:tc>
      </w:tr>
      <w:tr w:rsidR="00F80B45" w:rsidRPr="00EF291B" w14:paraId="2CF3BA96" w14:textId="77777777" w:rsidTr="24DFC029">
        <w:trPr>
          <w:trHeight w:val="315"/>
        </w:trPr>
        <w:tc>
          <w:tcPr>
            <w:tcW w:w="3320" w:type="dxa"/>
            <w:tcBorders>
              <w:top w:val="nil"/>
              <w:left w:val="single" w:sz="8" w:space="0" w:color="auto"/>
              <w:bottom w:val="nil"/>
              <w:right w:val="single" w:sz="4" w:space="0" w:color="auto"/>
            </w:tcBorders>
            <w:shd w:val="clear" w:color="auto" w:fill="auto"/>
            <w:noWrap/>
            <w:vAlign w:val="bottom"/>
            <w:hideMark/>
          </w:tcPr>
          <w:p w14:paraId="34403BC3" w14:textId="0EE2741E" w:rsidR="00130BF4" w:rsidRPr="00EF291B" w:rsidRDefault="00754B88"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xml:space="preserve"> </w:t>
            </w:r>
            <w:r w:rsidR="73090C63" w:rsidRPr="00EF291B">
              <w:rPr>
                <w:rFonts w:ascii="Book Antiqua" w:eastAsia="Times New Roman" w:hAnsi="Book Antiqua"/>
                <w:sz w:val="24"/>
                <w:szCs w:val="24"/>
                <w:lang w:val="en-US" w:eastAsia="it-IT"/>
              </w:rPr>
              <w:t xml:space="preserve"> </w:t>
            </w:r>
            <w:r w:rsidR="00C45CC7" w:rsidRPr="00EF291B">
              <w:rPr>
                <w:rFonts w:ascii="Book Antiqua" w:hAnsi="Book Antiqua" w:hint="eastAsia"/>
                <w:sz w:val="24"/>
                <w:szCs w:val="24"/>
                <w:lang w:val="en-US" w:eastAsia="zh-CN"/>
              </w:rPr>
              <w:t xml:space="preserve">  </w:t>
            </w:r>
            <w:r w:rsidR="73090C63" w:rsidRPr="00EF291B">
              <w:rPr>
                <w:rFonts w:ascii="Book Antiqua" w:eastAsia="Times New Roman" w:hAnsi="Book Antiqua"/>
                <w:sz w:val="24"/>
                <w:szCs w:val="24"/>
                <w:lang w:val="en-US" w:eastAsia="it-IT"/>
              </w:rPr>
              <w:t>Contrast material</w:t>
            </w:r>
            <w:r w:rsidRPr="00EF291B">
              <w:rPr>
                <w:rFonts w:ascii="Book Antiqua" w:eastAsia="Times New Roman" w:hAnsi="Book Antiqua"/>
                <w:sz w:val="24"/>
                <w:szCs w:val="24"/>
                <w:lang w:val="en-US" w:eastAsia="it-IT"/>
              </w:rPr>
              <w:t xml:space="preserve">             </w:t>
            </w:r>
          </w:p>
        </w:tc>
        <w:tc>
          <w:tcPr>
            <w:tcW w:w="460" w:type="dxa"/>
            <w:tcBorders>
              <w:top w:val="nil"/>
              <w:left w:val="nil"/>
              <w:bottom w:val="nil"/>
              <w:right w:val="single" w:sz="8" w:space="0" w:color="auto"/>
            </w:tcBorders>
            <w:shd w:val="clear" w:color="auto" w:fill="auto"/>
            <w:hideMark/>
          </w:tcPr>
          <w:p w14:paraId="1F41735F" w14:textId="677BC7A9"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w:t>
            </w:r>
            <w:r w:rsidR="00C45CC7" w:rsidRPr="00EF291B">
              <w:rPr>
                <w:rFonts w:ascii="Book Antiqua" w:eastAsia="Times New Roman" w:hAnsi="Book Antiqua"/>
                <w:sz w:val="24"/>
                <w:szCs w:val="24"/>
                <w:lang w:val="en-US" w:eastAsia="it-IT"/>
              </w:rPr>
              <w:t>3</w:t>
            </w:r>
          </w:p>
        </w:tc>
      </w:tr>
      <w:tr w:rsidR="00F80B45" w:rsidRPr="00EF291B" w14:paraId="6ABB8046" w14:textId="77777777" w:rsidTr="24DFC029">
        <w:trPr>
          <w:trHeight w:val="315"/>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1D49D360" w14:textId="208D53C1" w:rsidR="00130BF4" w:rsidRPr="00EF291B" w:rsidRDefault="00754B88"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xml:space="preserve"> </w:t>
            </w:r>
            <w:r w:rsidR="73090C63" w:rsidRPr="00EF291B">
              <w:rPr>
                <w:rFonts w:ascii="Book Antiqua" w:eastAsia="Times New Roman" w:hAnsi="Book Antiqua"/>
                <w:sz w:val="24"/>
                <w:szCs w:val="24"/>
                <w:lang w:val="en-US" w:eastAsia="it-IT"/>
              </w:rPr>
              <w:t xml:space="preserve"> </w:t>
            </w:r>
            <w:r w:rsidR="00C45CC7" w:rsidRPr="00EF291B">
              <w:rPr>
                <w:rFonts w:ascii="Book Antiqua" w:hAnsi="Book Antiqua" w:hint="eastAsia"/>
                <w:sz w:val="24"/>
                <w:szCs w:val="24"/>
                <w:lang w:val="en-US" w:eastAsia="zh-CN"/>
              </w:rPr>
              <w:t xml:space="preserve">  </w:t>
            </w:r>
            <w:r w:rsidR="73090C63" w:rsidRPr="00EF291B">
              <w:rPr>
                <w:rFonts w:ascii="Book Antiqua" w:eastAsia="Times New Roman" w:hAnsi="Book Antiqua"/>
                <w:sz w:val="24"/>
                <w:szCs w:val="24"/>
                <w:lang w:val="en-US" w:eastAsia="it-IT"/>
              </w:rPr>
              <w:t>Luminal content extravasation</w:t>
            </w:r>
            <w:r w:rsidRPr="00EF291B">
              <w:rPr>
                <w:rFonts w:ascii="Book Antiqua" w:eastAsia="Times New Roman" w:hAnsi="Book Antiqua"/>
                <w:sz w:val="24"/>
                <w:szCs w:val="24"/>
                <w:lang w:val="en-US" w:eastAsia="it-IT"/>
              </w:rPr>
              <w:t xml:space="preserve">   </w:t>
            </w:r>
            <w:r w:rsidR="73090C63" w:rsidRPr="00EF291B">
              <w:rPr>
                <w:rFonts w:ascii="Book Antiqua" w:eastAsia="Times New Roman" w:hAnsi="Book Antiqua"/>
                <w:sz w:val="24"/>
                <w:szCs w:val="24"/>
                <w:lang w:val="en-US" w:eastAsia="it-IT"/>
              </w:rPr>
              <w:t xml:space="preserve"> </w:t>
            </w:r>
          </w:p>
        </w:tc>
        <w:tc>
          <w:tcPr>
            <w:tcW w:w="460" w:type="dxa"/>
            <w:tcBorders>
              <w:top w:val="nil"/>
              <w:left w:val="nil"/>
              <w:bottom w:val="single" w:sz="4" w:space="0" w:color="auto"/>
              <w:right w:val="single" w:sz="8" w:space="0" w:color="auto"/>
            </w:tcBorders>
            <w:shd w:val="clear" w:color="auto" w:fill="auto"/>
            <w:hideMark/>
          </w:tcPr>
          <w:p w14:paraId="343EDD45" w14:textId="3540B813"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w:t>
            </w:r>
            <w:r w:rsidR="00C45CC7" w:rsidRPr="00EF291B">
              <w:rPr>
                <w:rFonts w:ascii="Book Antiqua" w:eastAsia="Times New Roman" w:hAnsi="Book Antiqua"/>
                <w:sz w:val="24"/>
                <w:szCs w:val="24"/>
                <w:lang w:val="en-US" w:eastAsia="it-IT"/>
              </w:rPr>
              <w:t>1</w:t>
            </w:r>
          </w:p>
        </w:tc>
      </w:tr>
      <w:tr w:rsidR="00F80B45" w:rsidRPr="00EF291B" w14:paraId="55A27E5E" w14:textId="77777777" w:rsidTr="24DFC029">
        <w:trPr>
          <w:trHeight w:val="315"/>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3634DFF6"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Gastric wall thickening</w:t>
            </w:r>
          </w:p>
        </w:tc>
        <w:tc>
          <w:tcPr>
            <w:tcW w:w="460" w:type="dxa"/>
            <w:tcBorders>
              <w:top w:val="nil"/>
              <w:left w:val="nil"/>
              <w:bottom w:val="single" w:sz="4" w:space="0" w:color="auto"/>
              <w:right w:val="single" w:sz="8" w:space="0" w:color="auto"/>
            </w:tcBorders>
            <w:shd w:val="clear" w:color="auto" w:fill="auto"/>
            <w:hideMark/>
          </w:tcPr>
          <w:p w14:paraId="2580B4BD"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15</w:t>
            </w:r>
          </w:p>
        </w:tc>
      </w:tr>
      <w:tr w:rsidR="00F80B45" w:rsidRPr="00EF291B" w14:paraId="7E9A3D07" w14:textId="77777777" w:rsidTr="24DFC029">
        <w:trPr>
          <w:trHeight w:val="390"/>
        </w:trPr>
        <w:tc>
          <w:tcPr>
            <w:tcW w:w="3320" w:type="dxa"/>
            <w:tcBorders>
              <w:top w:val="nil"/>
              <w:left w:val="single" w:sz="8" w:space="0" w:color="auto"/>
              <w:bottom w:val="single" w:sz="8" w:space="0" w:color="auto"/>
              <w:right w:val="nil"/>
            </w:tcBorders>
            <w:shd w:val="clear" w:color="auto" w:fill="auto"/>
            <w:vAlign w:val="bottom"/>
            <w:hideMark/>
          </w:tcPr>
          <w:p w14:paraId="55D6AF78"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Pneumatosis of gastric wall</w:t>
            </w:r>
          </w:p>
        </w:tc>
        <w:tc>
          <w:tcPr>
            <w:tcW w:w="460" w:type="dxa"/>
            <w:tcBorders>
              <w:top w:val="nil"/>
              <w:left w:val="single" w:sz="4" w:space="0" w:color="auto"/>
              <w:bottom w:val="single" w:sz="8" w:space="0" w:color="auto"/>
              <w:right w:val="single" w:sz="8" w:space="0" w:color="auto"/>
            </w:tcBorders>
            <w:shd w:val="clear" w:color="auto" w:fill="auto"/>
            <w:hideMark/>
          </w:tcPr>
          <w:p w14:paraId="281667D6"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3</w:t>
            </w:r>
          </w:p>
        </w:tc>
      </w:tr>
    </w:tbl>
    <w:p w14:paraId="7E242FE6" w14:textId="40B3915C" w:rsidR="00130BF4" w:rsidRPr="00EF291B" w:rsidRDefault="00C45CC7"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hint="eastAsia"/>
          <w:sz w:val="24"/>
          <w:szCs w:val="24"/>
          <w:lang w:val="en-US" w:eastAsia="it-IT"/>
        </w:rPr>
        <w:t xml:space="preserve">CT: </w:t>
      </w:r>
      <w:r w:rsidRPr="00EF291B">
        <w:rPr>
          <w:rFonts w:ascii="Book Antiqua" w:eastAsia="Times New Roman" w:hAnsi="Book Antiqua"/>
          <w:sz w:val="24"/>
          <w:szCs w:val="24"/>
          <w:lang w:val="en-US" w:eastAsia="it-IT"/>
        </w:rPr>
        <w:t>Computed tomography</w:t>
      </w:r>
      <w:r w:rsidRPr="00EF291B">
        <w:rPr>
          <w:rFonts w:ascii="Book Antiqua" w:eastAsia="Times New Roman" w:hAnsi="Book Antiqua" w:hint="eastAsia"/>
          <w:sz w:val="24"/>
          <w:szCs w:val="24"/>
          <w:lang w:val="en-US" w:eastAsia="it-IT"/>
        </w:rPr>
        <w:t>.</w:t>
      </w:r>
    </w:p>
    <w:p w14:paraId="4D4E7C38" w14:textId="77777777" w:rsidR="009109B7" w:rsidRPr="00EF291B" w:rsidRDefault="009109B7" w:rsidP="006C1139">
      <w:pPr>
        <w:pStyle w:val="Nessunaspaziatura1"/>
        <w:spacing w:line="360" w:lineRule="auto"/>
        <w:jc w:val="both"/>
        <w:rPr>
          <w:rFonts w:ascii="Book Antiqua" w:hAnsi="Book Antiqua"/>
          <w:b/>
          <w:sz w:val="24"/>
          <w:szCs w:val="24"/>
          <w:lang w:val="en-US"/>
        </w:rPr>
      </w:pPr>
    </w:p>
    <w:p w14:paraId="57005F50" w14:textId="6B736AD0" w:rsidR="00754B88" w:rsidRPr="00EF291B" w:rsidRDefault="00754B88" w:rsidP="006C1139">
      <w:pPr>
        <w:spacing w:after="0" w:line="360" w:lineRule="auto"/>
        <w:jc w:val="both"/>
        <w:rPr>
          <w:rFonts w:ascii="Book Antiqua" w:hAnsi="Book Antiqua"/>
          <w:b/>
          <w:sz w:val="24"/>
          <w:szCs w:val="24"/>
          <w:lang w:val="en-US"/>
        </w:rPr>
      </w:pPr>
      <w:r w:rsidRPr="00EF291B">
        <w:rPr>
          <w:rFonts w:ascii="Book Antiqua" w:hAnsi="Book Antiqua"/>
          <w:b/>
          <w:sz w:val="24"/>
          <w:szCs w:val="24"/>
          <w:lang w:val="en-US"/>
        </w:rPr>
        <w:br w:type="page"/>
      </w:r>
    </w:p>
    <w:p w14:paraId="47804CD8" w14:textId="1182D198" w:rsidR="00754B88" w:rsidRPr="00EF291B" w:rsidRDefault="00754B88" w:rsidP="006C1139">
      <w:pPr>
        <w:pStyle w:val="Nessunaspaziatura1"/>
        <w:spacing w:line="360" w:lineRule="auto"/>
        <w:jc w:val="both"/>
        <w:rPr>
          <w:rFonts w:ascii="Book Antiqua" w:hAnsi="Book Antiqua"/>
          <w:b/>
          <w:sz w:val="24"/>
          <w:szCs w:val="24"/>
          <w:lang w:val="en-US" w:eastAsia="zh-CN"/>
        </w:rPr>
      </w:pPr>
      <w:r w:rsidRPr="00EF291B">
        <w:rPr>
          <w:rFonts w:ascii="Book Antiqua" w:eastAsia="Times New Roman" w:hAnsi="Book Antiqua"/>
          <w:b/>
          <w:sz w:val="24"/>
          <w:szCs w:val="24"/>
          <w:lang w:val="en-US"/>
        </w:rPr>
        <w:lastRenderedPageBreak/>
        <w:t>Table 2 Abdominal associated lesions</w:t>
      </w:r>
    </w:p>
    <w:p w14:paraId="45D5B123" w14:textId="77777777" w:rsidR="009109B7" w:rsidRPr="00EF291B" w:rsidRDefault="009109B7" w:rsidP="006C1139">
      <w:pPr>
        <w:pStyle w:val="Nessunaspaziatura1"/>
        <w:spacing w:line="360" w:lineRule="auto"/>
        <w:jc w:val="both"/>
        <w:rPr>
          <w:rFonts w:ascii="Book Antiqua" w:hAnsi="Book Antiqua"/>
          <w:b/>
          <w:sz w:val="24"/>
          <w:szCs w:val="24"/>
          <w:lang w:val="en-US"/>
        </w:rPr>
      </w:pPr>
    </w:p>
    <w:tbl>
      <w:tblPr>
        <w:tblW w:w="3780" w:type="dxa"/>
        <w:tblInd w:w="53" w:type="dxa"/>
        <w:tblCellMar>
          <w:left w:w="70" w:type="dxa"/>
          <w:right w:w="70" w:type="dxa"/>
        </w:tblCellMar>
        <w:tblLook w:val="04A0" w:firstRow="1" w:lastRow="0" w:firstColumn="1" w:lastColumn="0" w:noHBand="0" w:noVBand="1"/>
      </w:tblPr>
      <w:tblGrid>
        <w:gridCol w:w="3320"/>
        <w:gridCol w:w="460"/>
      </w:tblGrid>
      <w:tr w:rsidR="00F80B45" w:rsidRPr="00EF291B" w14:paraId="7A672264" w14:textId="77777777" w:rsidTr="24DFC029">
        <w:trPr>
          <w:trHeight w:val="645"/>
        </w:trPr>
        <w:tc>
          <w:tcPr>
            <w:tcW w:w="3320" w:type="dxa"/>
            <w:tcBorders>
              <w:top w:val="single" w:sz="8" w:space="0" w:color="auto"/>
              <w:left w:val="single" w:sz="8" w:space="0" w:color="auto"/>
              <w:bottom w:val="single" w:sz="8" w:space="0" w:color="auto"/>
              <w:right w:val="nil"/>
            </w:tcBorders>
            <w:shd w:val="clear" w:color="auto" w:fill="auto"/>
            <w:vAlign w:val="bottom"/>
            <w:hideMark/>
          </w:tcPr>
          <w:p w14:paraId="57F70620" w14:textId="257B013C" w:rsidR="00130BF4" w:rsidRPr="00EF291B" w:rsidRDefault="73090C63" w:rsidP="006C1139">
            <w:pPr>
              <w:spacing w:after="0" w:line="360" w:lineRule="auto"/>
              <w:jc w:val="both"/>
              <w:rPr>
                <w:rFonts w:ascii="Book Antiqua" w:hAnsi="Book Antiqua"/>
                <w:b/>
                <w:bCs/>
                <w:sz w:val="24"/>
                <w:szCs w:val="24"/>
                <w:lang w:val="en-US" w:eastAsia="zh-CN"/>
              </w:rPr>
            </w:pPr>
            <w:r w:rsidRPr="00EF291B">
              <w:rPr>
                <w:rFonts w:ascii="Book Antiqua" w:eastAsia="Times New Roman" w:hAnsi="Book Antiqua"/>
                <w:b/>
                <w:bCs/>
                <w:sz w:val="24"/>
                <w:szCs w:val="24"/>
                <w:lang w:val="en-US" w:eastAsia="it-IT"/>
              </w:rPr>
              <w:t xml:space="preserve">Abdominal associated lesions </w:t>
            </w:r>
            <w:r w:rsidR="00C45CC7" w:rsidRPr="00EF291B">
              <w:rPr>
                <w:rFonts w:ascii="Book Antiqua" w:hAnsi="Book Antiqua" w:hint="eastAsia"/>
                <w:b/>
                <w:bCs/>
                <w:sz w:val="24"/>
                <w:szCs w:val="24"/>
                <w:lang w:val="en-US" w:eastAsia="zh-CN"/>
              </w:rPr>
              <w:t>(</w:t>
            </w:r>
            <w:r w:rsidRPr="00EF291B">
              <w:rPr>
                <w:rFonts w:ascii="Book Antiqua" w:eastAsia="Times New Roman" w:hAnsi="Book Antiqua"/>
                <w:b/>
                <w:bCs/>
                <w:i/>
                <w:sz w:val="24"/>
                <w:szCs w:val="24"/>
                <w:lang w:val="en-US" w:eastAsia="it-IT"/>
              </w:rPr>
              <w:t>n</w:t>
            </w:r>
            <w:r w:rsidRPr="00EF291B">
              <w:rPr>
                <w:rFonts w:ascii="Book Antiqua" w:eastAsia="Times New Roman" w:hAnsi="Book Antiqua"/>
                <w:b/>
                <w:bCs/>
                <w:sz w:val="24"/>
                <w:szCs w:val="24"/>
                <w:lang w:val="en-US" w:eastAsia="it-IT"/>
              </w:rPr>
              <w:t>. 33 in 27 patients</w:t>
            </w:r>
            <w:r w:rsidR="00C45CC7" w:rsidRPr="00EF291B">
              <w:rPr>
                <w:rFonts w:ascii="Book Antiqua" w:hAnsi="Book Antiqua" w:hint="eastAsia"/>
                <w:b/>
                <w:bCs/>
                <w:sz w:val="24"/>
                <w:szCs w:val="24"/>
                <w:lang w:val="en-US" w:eastAsia="zh-CN"/>
              </w:rPr>
              <w:t>)</w:t>
            </w:r>
          </w:p>
        </w:tc>
        <w:tc>
          <w:tcPr>
            <w:tcW w:w="460" w:type="dxa"/>
            <w:tcBorders>
              <w:top w:val="single" w:sz="8" w:space="0" w:color="auto"/>
              <w:left w:val="nil"/>
              <w:bottom w:val="single" w:sz="8" w:space="0" w:color="auto"/>
              <w:right w:val="single" w:sz="8" w:space="0" w:color="auto"/>
            </w:tcBorders>
            <w:shd w:val="clear" w:color="auto" w:fill="auto"/>
            <w:vAlign w:val="center"/>
            <w:hideMark/>
          </w:tcPr>
          <w:p w14:paraId="3AB2DA22" w14:textId="77777777" w:rsidR="00130BF4" w:rsidRPr="00EF291B" w:rsidRDefault="24DFC029" w:rsidP="006C1139">
            <w:pPr>
              <w:spacing w:after="0" w:line="360" w:lineRule="auto"/>
              <w:jc w:val="both"/>
              <w:rPr>
                <w:rFonts w:ascii="Book Antiqua" w:eastAsia="Times New Roman" w:hAnsi="Book Antiqua"/>
                <w:b/>
                <w:bCs/>
                <w:sz w:val="24"/>
                <w:szCs w:val="24"/>
                <w:lang w:val="en-US" w:eastAsia="it-IT"/>
              </w:rPr>
            </w:pPr>
            <w:r w:rsidRPr="00EF291B">
              <w:rPr>
                <w:rFonts w:ascii="Book Antiqua" w:eastAsia="Times New Roman" w:hAnsi="Book Antiqua"/>
                <w:b/>
                <w:bCs/>
                <w:sz w:val="24"/>
                <w:szCs w:val="24"/>
                <w:lang w:val="en-US" w:eastAsia="it-IT"/>
              </w:rPr>
              <w:t> </w:t>
            </w:r>
          </w:p>
        </w:tc>
      </w:tr>
      <w:tr w:rsidR="00F80B45" w:rsidRPr="00EF291B" w14:paraId="1FB8736F" w14:textId="77777777" w:rsidTr="24DFC029">
        <w:trPr>
          <w:trHeight w:val="315"/>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619F4093"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Large bowel</w:t>
            </w:r>
          </w:p>
        </w:tc>
        <w:tc>
          <w:tcPr>
            <w:tcW w:w="460" w:type="dxa"/>
            <w:tcBorders>
              <w:top w:val="nil"/>
              <w:left w:val="nil"/>
              <w:bottom w:val="single" w:sz="4" w:space="0" w:color="auto"/>
              <w:right w:val="single" w:sz="8" w:space="0" w:color="auto"/>
            </w:tcBorders>
            <w:shd w:val="clear" w:color="auto" w:fill="auto"/>
            <w:noWrap/>
            <w:vAlign w:val="center"/>
            <w:hideMark/>
          </w:tcPr>
          <w:p w14:paraId="357D371F"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2</w:t>
            </w:r>
          </w:p>
        </w:tc>
      </w:tr>
      <w:tr w:rsidR="00F80B45" w:rsidRPr="00EF291B" w14:paraId="4A120C10" w14:textId="77777777" w:rsidTr="24DFC029">
        <w:trPr>
          <w:trHeight w:val="315"/>
        </w:trPr>
        <w:tc>
          <w:tcPr>
            <w:tcW w:w="3320" w:type="dxa"/>
            <w:tcBorders>
              <w:top w:val="nil"/>
              <w:left w:val="single" w:sz="8" w:space="0" w:color="auto"/>
              <w:bottom w:val="single" w:sz="4" w:space="0" w:color="auto"/>
              <w:right w:val="nil"/>
            </w:tcBorders>
            <w:shd w:val="clear" w:color="auto" w:fill="auto"/>
            <w:vAlign w:val="bottom"/>
            <w:hideMark/>
          </w:tcPr>
          <w:p w14:paraId="023134A2"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Spleen</w:t>
            </w:r>
          </w:p>
        </w:tc>
        <w:tc>
          <w:tcPr>
            <w:tcW w:w="460" w:type="dxa"/>
            <w:tcBorders>
              <w:top w:val="nil"/>
              <w:left w:val="single" w:sz="4" w:space="0" w:color="auto"/>
              <w:bottom w:val="single" w:sz="4" w:space="0" w:color="auto"/>
              <w:right w:val="single" w:sz="8" w:space="0" w:color="auto"/>
            </w:tcBorders>
            <w:shd w:val="clear" w:color="auto" w:fill="auto"/>
            <w:noWrap/>
            <w:vAlign w:val="center"/>
            <w:hideMark/>
          </w:tcPr>
          <w:p w14:paraId="34BCCD05"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14</w:t>
            </w:r>
          </w:p>
        </w:tc>
      </w:tr>
      <w:tr w:rsidR="00F80B45" w:rsidRPr="00EF291B" w14:paraId="43C84379" w14:textId="77777777" w:rsidTr="24DFC029">
        <w:trPr>
          <w:trHeight w:val="315"/>
        </w:trPr>
        <w:tc>
          <w:tcPr>
            <w:tcW w:w="3320" w:type="dxa"/>
            <w:tcBorders>
              <w:top w:val="nil"/>
              <w:left w:val="single" w:sz="8" w:space="0" w:color="auto"/>
              <w:bottom w:val="single" w:sz="4" w:space="0" w:color="auto"/>
              <w:right w:val="nil"/>
            </w:tcBorders>
            <w:shd w:val="clear" w:color="auto" w:fill="auto"/>
            <w:vAlign w:val="bottom"/>
            <w:hideMark/>
          </w:tcPr>
          <w:p w14:paraId="3165AB17"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Liver</w:t>
            </w:r>
          </w:p>
        </w:tc>
        <w:tc>
          <w:tcPr>
            <w:tcW w:w="460" w:type="dxa"/>
            <w:tcBorders>
              <w:top w:val="nil"/>
              <w:left w:val="single" w:sz="4" w:space="0" w:color="auto"/>
              <w:bottom w:val="single" w:sz="4" w:space="0" w:color="auto"/>
              <w:right w:val="single" w:sz="8" w:space="0" w:color="auto"/>
            </w:tcBorders>
            <w:shd w:val="clear" w:color="auto" w:fill="auto"/>
            <w:vAlign w:val="center"/>
            <w:hideMark/>
          </w:tcPr>
          <w:p w14:paraId="24614CB3"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9</w:t>
            </w:r>
          </w:p>
        </w:tc>
      </w:tr>
      <w:tr w:rsidR="00F80B45" w:rsidRPr="00EF291B" w14:paraId="2B87896A" w14:textId="77777777" w:rsidTr="24DFC029">
        <w:trPr>
          <w:trHeight w:val="315"/>
        </w:trPr>
        <w:tc>
          <w:tcPr>
            <w:tcW w:w="3320" w:type="dxa"/>
            <w:tcBorders>
              <w:top w:val="nil"/>
              <w:left w:val="single" w:sz="8" w:space="0" w:color="auto"/>
              <w:bottom w:val="nil"/>
              <w:right w:val="nil"/>
            </w:tcBorders>
            <w:shd w:val="clear" w:color="auto" w:fill="auto"/>
            <w:vAlign w:val="bottom"/>
            <w:hideMark/>
          </w:tcPr>
          <w:p w14:paraId="74D147A1"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Left kidney</w:t>
            </w:r>
          </w:p>
        </w:tc>
        <w:tc>
          <w:tcPr>
            <w:tcW w:w="460" w:type="dxa"/>
            <w:tcBorders>
              <w:top w:val="nil"/>
              <w:left w:val="single" w:sz="4" w:space="0" w:color="auto"/>
              <w:bottom w:val="nil"/>
              <w:right w:val="single" w:sz="8" w:space="0" w:color="auto"/>
            </w:tcBorders>
            <w:shd w:val="clear" w:color="auto" w:fill="auto"/>
            <w:vAlign w:val="center"/>
            <w:hideMark/>
          </w:tcPr>
          <w:p w14:paraId="1BB5E10E"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3</w:t>
            </w:r>
          </w:p>
        </w:tc>
      </w:tr>
      <w:tr w:rsidR="00F80B45" w:rsidRPr="00EF291B" w14:paraId="2E62CB02" w14:textId="77777777" w:rsidTr="24DFC029">
        <w:trPr>
          <w:trHeight w:val="315"/>
        </w:trPr>
        <w:tc>
          <w:tcPr>
            <w:tcW w:w="3320" w:type="dxa"/>
            <w:tcBorders>
              <w:top w:val="nil"/>
              <w:left w:val="single" w:sz="8" w:space="0" w:color="auto"/>
              <w:bottom w:val="single" w:sz="4" w:space="0" w:color="auto"/>
              <w:right w:val="nil"/>
            </w:tcBorders>
            <w:shd w:val="clear" w:color="auto" w:fill="auto"/>
            <w:vAlign w:val="bottom"/>
            <w:hideMark/>
          </w:tcPr>
          <w:p w14:paraId="09AF6B3F"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Right kidney</w:t>
            </w:r>
          </w:p>
        </w:tc>
        <w:tc>
          <w:tcPr>
            <w:tcW w:w="460" w:type="dxa"/>
            <w:tcBorders>
              <w:top w:val="nil"/>
              <w:left w:val="single" w:sz="4" w:space="0" w:color="auto"/>
              <w:bottom w:val="single" w:sz="4" w:space="0" w:color="auto"/>
              <w:right w:val="single" w:sz="8" w:space="0" w:color="auto"/>
            </w:tcBorders>
            <w:shd w:val="clear" w:color="auto" w:fill="auto"/>
            <w:vAlign w:val="center"/>
            <w:hideMark/>
          </w:tcPr>
          <w:p w14:paraId="29B20B28"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1</w:t>
            </w:r>
          </w:p>
        </w:tc>
      </w:tr>
      <w:tr w:rsidR="00F80B45" w:rsidRPr="00EF291B" w14:paraId="4D7AF700" w14:textId="77777777" w:rsidTr="24DFC029">
        <w:trPr>
          <w:trHeight w:val="315"/>
        </w:trPr>
        <w:tc>
          <w:tcPr>
            <w:tcW w:w="3320" w:type="dxa"/>
            <w:tcBorders>
              <w:top w:val="nil"/>
              <w:left w:val="single" w:sz="8" w:space="0" w:color="auto"/>
              <w:bottom w:val="single" w:sz="4" w:space="0" w:color="auto"/>
              <w:right w:val="nil"/>
            </w:tcBorders>
            <w:shd w:val="clear" w:color="auto" w:fill="auto"/>
            <w:vAlign w:val="bottom"/>
            <w:hideMark/>
          </w:tcPr>
          <w:p w14:paraId="1F12DE86"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Pancreas</w:t>
            </w:r>
          </w:p>
        </w:tc>
        <w:tc>
          <w:tcPr>
            <w:tcW w:w="460" w:type="dxa"/>
            <w:tcBorders>
              <w:top w:val="nil"/>
              <w:left w:val="single" w:sz="4" w:space="0" w:color="auto"/>
              <w:bottom w:val="single" w:sz="4" w:space="0" w:color="auto"/>
              <w:right w:val="single" w:sz="8" w:space="0" w:color="auto"/>
            </w:tcBorders>
            <w:shd w:val="clear" w:color="auto" w:fill="auto"/>
            <w:vAlign w:val="center"/>
            <w:hideMark/>
          </w:tcPr>
          <w:p w14:paraId="31EF8981"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1</w:t>
            </w:r>
          </w:p>
        </w:tc>
      </w:tr>
      <w:tr w:rsidR="00F80B45" w:rsidRPr="00EF291B" w14:paraId="4672670A" w14:textId="77777777" w:rsidTr="24DFC029">
        <w:trPr>
          <w:trHeight w:val="330"/>
        </w:trPr>
        <w:tc>
          <w:tcPr>
            <w:tcW w:w="3320" w:type="dxa"/>
            <w:tcBorders>
              <w:top w:val="nil"/>
              <w:left w:val="single" w:sz="8" w:space="0" w:color="auto"/>
              <w:bottom w:val="single" w:sz="8" w:space="0" w:color="auto"/>
              <w:right w:val="nil"/>
            </w:tcBorders>
            <w:shd w:val="clear" w:color="auto" w:fill="auto"/>
            <w:vAlign w:val="bottom"/>
            <w:hideMark/>
          </w:tcPr>
          <w:p w14:paraId="01628C60"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Mesentery</w:t>
            </w:r>
          </w:p>
        </w:tc>
        <w:tc>
          <w:tcPr>
            <w:tcW w:w="460" w:type="dxa"/>
            <w:tcBorders>
              <w:top w:val="nil"/>
              <w:left w:val="single" w:sz="4" w:space="0" w:color="auto"/>
              <w:bottom w:val="single" w:sz="8" w:space="0" w:color="auto"/>
              <w:right w:val="single" w:sz="8" w:space="0" w:color="auto"/>
            </w:tcBorders>
            <w:shd w:val="clear" w:color="auto" w:fill="auto"/>
            <w:vAlign w:val="center"/>
            <w:hideMark/>
          </w:tcPr>
          <w:p w14:paraId="3CAFFC64"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3</w:t>
            </w:r>
          </w:p>
        </w:tc>
      </w:tr>
    </w:tbl>
    <w:p w14:paraId="2DE7C05A" w14:textId="77777777" w:rsidR="00130BF4" w:rsidRPr="00EF291B" w:rsidRDefault="00130BF4" w:rsidP="006C1139">
      <w:pPr>
        <w:pStyle w:val="Nessunaspaziatura1"/>
        <w:spacing w:line="360" w:lineRule="auto"/>
        <w:jc w:val="both"/>
        <w:rPr>
          <w:rFonts w:ascii="Book Antiqua" w:hAnsi="Book Antiqua"/>
          <w:b/>
          <w:sz w:val="24"/>
          <w:szCs w:val="24"/>
          <w:lang w:val="en-US"/>
        </w:rPr>
      </w:pPr>
    </w:p>
    <w:p w14:paraId="2ECB0EBE" w14:textId="62AF7EC5" w:rsidR="00754B88" w:rsidRPr="00EF291B" w:rsidRDefault="00754B88" w:rsidP="006C1139">
      <w:pPr>
        <w:spacing w:after="0" w:line="360" w:lineRule="auto"/>
        <w:jc w:val="both"/>
        <w:rPr>
          <w:rFonts w:ascii="Book Antiqua" w:hAnsi="Book Antiqua"/>
          <w:b/>
          <w:sz w:val="24"/>
          <w:szCs w:val="24"/>
          <w:lang w:val="en-US"/>
        </w:rPr>
      </w:pPr>
      <w:r w:rsidRPr="00EF291B">
        <w:rPr>
          <w:rFonts w:ascii="Book Antiqua" w:hAnsi="Book Antiqua"/>
          <w:b/>
          <w:sz w:val="24"/>
          <w:szCs w:val="24"/>
          <w:lang w:val="en-US"/>
        </w:rPr>
        <w:br w:type="page"/>
      </w:r>
    </w:p>
    <w:p w14:paraId="1423D088" w14:textId="35CB9859" w:rsidR="00754B88" w:rsidRPr="00EF291B" w:rsidRDefault="00754B88" w:rsidP="006C1139">
      <w:pPr>
        <w:pStyle w:val="Nessunaspaziatura1"/>
        <w:spacing w:line="360" w:lineRule="auto"/>
        <w:jc w:val="both"/>
        <w:rPr>
          <w:rFonts w:ascii="Book Antiqua" w:hAnsi="Book Antiqua"/>
          <w:b/>
          <w:sz w:val="24"/>
          <w:szCs w:val="24"/>
          <w:lang w:val="en-US" w:eastAsia="zh-CN"/>
        </w:rPr>
      </w:pPr>
      <w:r w:rsidRPr="00EF291B">
        <w:rPr>
          <w:rFonts w:ascii="Book Antiqua" w:eastAsia="Times New Roman" w:hAnsi="Book Antiqua"/>
          <w:b/>
          <w:sz w:val="24"/>
          <w:szCs w:val="24"/>
          <w:lang w:val="en-US"/>
        </w:rPr>
        <w:lastRenderedPageBreak/>
        <w:t>Table 3 Location of gastric lesions</w:t>
      </w:r>
    </w:p>
    <w:p w14:paraId="3F0164E4" w14:textId="77777777" w:rsidR="009109B7" w:rsidRPr="00EF291B" w:rsidRDefault="009109B7" w:rsidP="006C1139">
      <w:pPr>
        <w:pStyle w:val="Nessunaspaziatura1"/>
        <w:spacing w:line="360" w:lineRule="auto"/>
        <w:jc w:val="both"/>
        <w:rPr>
          <w:rFonts w:ascii="Book Antiqua" w:hAnsi="Book Antiqua"/>
          <w:b/>
          <w:sz w:val="24"/>
          <w:szCs w:val="24"/>
          <w:lang w:val="en-US" w:eastAsia="zh-CN"/>
        </w:rPr>
      </w:pPr>
    </w:p>
    <w:tbl>
      <w:tblPr>
        <w:tblW w:w="3780" w:type="dxa"/>
        <w:tblInd w:w="53" w:type="dxa"/>
        <w:tblCellMar>
          <w:left w:w="70" w:type="dxa"/>
          <w:right w:w="70" w:type="dxa"/>
        </w:tblCellMar>
        <w:tblLook w:val="04A0" w:firstRow="1" w:lastRow="0" w:firstColumn="1" w:lastColumn="0" w:noHBand="0" w:noVBand="1"/>
      </w:tblPr>
      <w:tblGrid>
        <w:gridCol w:w="3320"/>
        <w:gridCol w:w="460"/>
      </w:tblGrid>
      <w:tr w:rsidR="00F80B45" w:rsidRPr="00EF291B" w14:paraId="13AF0DA5" w14:textId="77777777" w:rsidTr="24DFC029">
        <w:trPr>
          <w:trHeight w:val="495"/>
        </w:trPr>
        <w:tc>
          <w:tcPr>
            <w:tcW w:w="3320" w:type="dxa"/>
            <w:tcBorders>
              <w:top w:val="single" w:sz="8" w:space="0" w:color="auto"/>
              <w:left w:val="single" w:sz="8" w:space="0" w:color="auto"/>
              <w:bottom w:val="single" w:sz="4" w:space="0" w:color="auto"/>
              <w:right w:val="nil"/>
            </w:tcBorders>
            <w:shd w:val="clear" w:color="auto" w:fill="auto"/>
            <w:vAlign w:val="bottom"/>
            <w:hideMark/>
          </w:tcPr>
          <w:p w14:paraId="047F3F92" w14:textId="77777777" w:rsidR="00130BF4" w:rsidRPr="00EF291B" w:rsidRDefault="73090C63" w:rsidP="006C1139">
            <w:pPr>
              <w:spacing w:after="0" w:line="360" w:lineRule="auto"/>
              <w:jc w:val="both"/>
              <w:rPr>
                <w:rFonts w:ascii="Book Antiqua" w:eastAsia="Times New Roman" w:hAnsi="Book Antiqua"/>
                <w:b/>
                <w:bCs/>
                <w:sz w:val="24"/>
                <w:szCs w:val="24"/>
                <w:lang w:val="en-US" w:eastAsia="it-IT"/>
              </w:rPr>
            </w:pPr>
            <w:r w:rsidRPr="00EF291B">
              <w:rPr>
                <w:rFonts w:ascii="Book Antiqua" w:eastAsia="Times New Roman" w:hAnsi="Book Antiqua"/>
                <w:b/>
                <w:bCs/>
                <w:sz w:val="24"/>
                <w:szCs w:val="24"/>
                <w:lang w:val="en-US" w:eastAsia="it-IT"/>
              </w:rPr>
              <w:t>Location of gastric lesions</w:t>
            </w:r>
          </w:p>
        </w:tc>
        <w:tc>
          <w:tcPr>
            <w:tcW w:w="460" w:type="dxa"/>
            <w:tcBorders>
              <w:top w:val="single" w:sz="8" w:space="0" w:color="auto"/>
              <w:left w:val="nil"/>
              <w:bottom w:val="single" w:sz="4" w:space="0" w:color="auto"/>
              <w:right w:val="single" w:sz="8" w:space="0" w:color="auto"/>
            </w:tcBorders>
            <w:shd w:val="clear" w:color="auto" w:fill="auto"/>
            <w:noWrap/>
            <w:vAlign w:val="center"/>
            <w:hideMark/>
          </w:tcPr>
          <w:p w14:paraId="20B67B90" w14:textId="77777777" w:rsidR="00130BF4" w:rsidRPr="00EF291B" w:rsidRDefault="24DFC029" w:rsidP="006C1139">
            <w:pPr>
              <w:spacing w:after="0" w:line="360" w:lineRule="auto"/>
              <w:jc w:val="both"/>
              <w:rPr>
                <w:rFonts w:ascii="Book Antiqua" w:eastAsia="Times New Roman" w:hAnsi="Book Antiqua"/>
                <w:b/>
                <w:bCs/>
                <w:sz w:val="24"/>
                <w:szCs w:val="24"/>
                <w:lang w:val="en-US" w:eastAsia="it-IT"/>
              </w:rPr>
            </w:pPr>
            <w:r w:rsidRPr="00EF291B">
              <w:rPr>
                <w:rFonts w:ascii="Book Antiqua" w:eastAsia="Times New Roman" w:hAnsi="Book Antiqua"/>
                <w:b/>
                <w:bCs/>
                <w:sz w:val="24"/>
                <w:szCs w:val="24"/>
                <w:lang w:val="en-US" w:eastAsia="it-IT"/>
              </w:rPr>
              <w:t> </w:t>
            </w:r>
          </w:p>
        </w:tc>
      </w:tr>
      <w:tr w:rsidR="00F80B45" w:rsidRPr="00EF291B" w14:paraId="37CF6B64" w14:textId="77777777" w:rsidTr="24DFC029">
        <w:trPr>
          <w:trHeight w:val="315"/>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3DAB2D9C"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Fundus</w:t>
            </w:r>
          </w:p>
        </w:tc>
        <w:tc>
          <w:tcPr>
            <w:tcW w:w="460" w:type="dxa"/>
            <w:tcBorders>
              <w:top w:val="nil"/>
              <w:left w:val="nil"/>
              <w:bottom w:val="single" w:sz="4" w:space="0" w:color="auto"/>
              <w:right w:val="single" w:sz="8" w:space="0" w:color="auto"/>
            </w:tcBorders>
            <w:shd w:val="clear" w:color="auto" w:fill="auto"/>
            <w:noWrap/>
            <w:vAlign w:val="center"/>
            <w:hideMark/>
          </w:tcPr>
          <w:p w14:paraId="6B019C20"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17</w:t>
            </w:r>
          </w:p>
        </w:tc>
      </w:tr>
      <w:tr w:rsidR="00F80B45" w:rsidRPr="00EF291B" w14:paraId="015E9AFA" w14:textId="77777777" w:rsidTr="24DFC029">
        <w:trPr>
          <w:trHeight w:val="315"/>
        </w:trPr>
        <w:tc>
          <w:tcPr>
            <w:tcW w:w="3320" w:type="dxa"/>
            <w:tcBorders>
              <w:top w:val="nil"/>
              <w:left w:val="single" w:sz="8" w:space="0" w:color="auto"/>
              <w:bottom w:val="nil"/>
              <w:right w:val="single" w:sz="4" w:space="0" w:color="auto"/>
            </w:tcBorders>
            <w:shd w:val="clear" w:color="auto" w:fill="auto"/>
            <w:noWrap/>
            <w:vAlign w:val="bottom"/>
            <w:hideMark/>
          </w:tcPr>
          <w:p w14:paraId="2B57A73B"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Body</w:t>
            </w:r>
          </w:p>
        </w:tc>
        <w:tc>
          <w:tcPr>
            <w:tcW w:w="460" w:type="dxa"/>
            <w:tcBorders>
              <w:top w:val="nil"/>
              <w:left w:val="nil"/>
              <w:bottom w:val="nil"/>
              <w:right w:val="single" w:sz="8" w:space="0" w:color="auto"/>
            </w:tcBorders>
            <w:shd w:val="clear" w:color="auto" w:fill="auto"/>
            <w:noWrap/>
            <w:vAlign w:val="center"/>
            <w:hideMark/>
          </w:tcPr>
          <w:p w14:paraId="5CB75C59"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15</w:t>
            </w:r>
          </w:p>
        </w:tc>
      </w:tr>
      <w:tr w:rsidR="00F80B45" w:rsidRPr="00EF291B" w14:paraId="5A87B0B7" w14:textId="77777777" w:rsidTr="24DFC029">
        <w:trPr>
          <w:trHeight w:val="315"/>
        </w:trPr>
        <w:tc>
          <w:tcPr>
            <w:tcW w:w="3320" w:type="dxa"/>
            <w:tcBorders>
              <w:top w:val="nil"/>
              <w:left w:val="single" w:sz="8" w:space="0" w:color="auto"/>
              <w:bottom w:val="nil"/>
              <w:right w:val="single" w:sz="4" w:space="0" w:color="auto"/>
            </w:tcBorders>
            <w:shd w:val="clear" w:color="auto" w:fill="auto"/>
            <w:noWrap/>
            <w:vAlign w:val="bottom"/>
            <w:hideMark/>
          </w:tcPr>
          <w:p w14:paraId="256C17BA" w14:textId="6E70A306" w:rsidR="00130BF4" w:rsidRPr="00EF291B" w:rsidRDefault="00754B88"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xml:space="preserve"> </w:t>
            </w:r>
            <w:r w:rsidR="73090C63" w:rsidRPr="00EF291B">
              <w:rPr>
                <w:rFonts w:ascii="Book Antiqua" w:eastAsia="Times New Roman" w:hAnsi="Book Antiqua"/>
                <w:sz w:val="24"/>
                <w:szCs w:val="24"/>
                <w:lang w:val="en-US" w:eastAsia="it-IT"/>
              </w:rPr>
              <w:t xml:space="preserve"> </w:t>
            </w:r>
            <w:r w:rsidR="00C45CC7" w:rsidRPr="00EF291B">
              <w:rPr>
                <w:rFonts w:ascii="Book Antiqua" w:hAnsi="Book Antiqua" w:hint="eastAsia"/>
                <w:sz w:val="24"/>
                <w:szCs w:val="24"/>
                <w:lang w:val="en-US" w:eastAsia="zh-CN"/>
              </w:rPr>
              <w:t xml:space="preserve">  </w:t>
            </w:r>
            <w:r w:rsidR="73090C63" w:rsidRPr="00EF291B">
              <w:rPr>
                <w:rFonts w:ascii="Book Antiqua" w:eastAsia="Times New Roman" w:hAnsi="Book Antiqua"/>
                <w:sz w:val="24"/>
                <w:szCs w:val="24"/>
                <w:lang w:val="en-US" w:eastAsia="it-IT"/>
              </w:rPr>
              <w:t>Anterior wall</w:t>
            </w:r>
            <w:r w:rsidRPr="00EF291B">
              <w:rPr>
                <w:rFonts w:ascii="Book Antiqua" w:eastAsia="Times New Roman" w:hAnsi="Book Antiqua"/>
                <w:sz w:val="24"/>
                <w:szCs w:val="24"/>
                <w:lang w:val="en-US" w:eastAsia="it-IT"/>
              </w:rPr>
              <w:t xml:space="preserve">              </w:t>
            </w:r>
          </w:p>
        </w:tc>
        <w:tc>
          <w:tcPr>
            <w:tcW w:w="460" w:type="dxa"/>
            <w:tcBorders>
              <w:top w:val="nil"/>
              <w:left w:val="nil"/>
              <w:bottom w:val="nil"/>
              <w:right w:val="single" w:sz="8" w:space="0" w:color="auto"/>
            </w:tcBorders>
            <w:shd w:val="clear" w:color="auto" w:fill="auto"/>
            <w:noWrap/>
            <w:vAlign w:val="center"/>
            <w:hideMark/>
          </w:tcPr>
          <w:p w14:paraId="3ED7092C" w14:textId="011F631E" w:rsidR="00130BF4" w:rsidRPr="00EF291B" w:rsidRDefault="00C45CC7"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7</w:t>
            </w:r>
            <w:r w:rsidR="24DFC029" w:rsidRPr="00EF291B">
              <w:rPr>
                <w:rFonts w:ascii="Book Antiqua" w:eastAsia="Times New Roman" w:hAnsi="Book Antiqua"/>
                <w:sz w:val="24"/>
                <w:szCs w:val="24"/>
                <w:lang w:val="en-US" w:eastAsia="it-IT"/>
              </w:rPr>
              <w:t> </w:t>
            </w:r>
          </w:p>
        </w:tc>
      </w:tr>
      <w:tr w:rsidR="00F80B45" w:rsidRPr="00EF291B" w14:paraId="31A2E840" w14:textId="77777777" w:rsidTr="24DFC029">
        <w:trPr>
          <w:trHeight w:val="315"/>
        </w:trPr>
        <w:tc>
          <w:tcPr>
            <w:tcW w:w="3320" w:type="dxa"/>
            <w:tcBorders>
              <w:top w:val="nil"/>
              <w:left w:val="single" w:sz="8" w:space="0" w:color="auto"/>
              <w:bottom w:val="nil"/>
              <w:right w:val="single" w:sz="4" w:space="0" w:color="auto"/>
            </w:tcBorders>
            <w:shd w:val="clear" w:color="auto" w:fill="auto"/>
            <w:noWrap/>
            <w:vAlign w:val="bottom"/>
            <w:hideMark/>
          </w:tcPr>
          <w:p w14:paraId="229348D4" w14:textId="722B137D" w:rsidR="00130BF4" w:rsidRPr="00EF291B" w:rsidRDefault="00754B88"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xml:space="preserve"> </w:t>
            </w:r>
            <w:r w:rsidR="73090C63" w:rsidRPr="00EF291B">
              <w:rPr>
                <w:rFonts w:ascii="Book Antiqua" w:eastAsia="Times New Roman" w:hAnsi="Book Antiqua"/>
                <w:sz w:val="24"/>
                <w:szCs w:val="24"/>
                <w:lang w:val="en-US" w:eastAsia="it-IT"/>
              </w:rPr>
              <w:t xml:space="preserve"> </w:t>
            </w:r>
            <w:r w:rsidR="00C45CC7" w:rsidRPr="00EF291B">
              <w:rPr>
                <w:rFonts w:ascii="Book Antiqua" w:hAnsi="Book Antiqua" w:hint="eastAsia"/>
                <w:sz w:val="24"/>
                <w:szCs w:val="24"/>
                <w:lang w:val="en-US" w:eastAsia="zh-CN"/>
              </w:rPr>
              <w:t xml:space="preserve">  </w:t>
            </w:r>
            <w:r w:rsidR="73090C63" w:rsidRPr="00EF291B">
              <w:rPr>
                <w:rFonts w:ascii="Book Antiqua" w:eastAsia="Times New Roman" w:hAnsi="Book Antiqua"/>
                <w:sz w:val="24"/>
                <w:szCs w:val="24"/>
                <w:lang w:val="en-US" w:eastAsia="it-IT"/>
              </w:rPr>
              <w:t>Greater curvature</w:t>
            </w:r>
            <w:r w:rsidRPr="00EF291B">
              <w:rPr>
                <w:rFonts w:ascii="Book Antiqua" w:eastAsia="Times New Roman" w:hAnsi="Book Antiqua"/>
                <w:sz w:val="24"/>
                <w:szCs w:val="24"/>
                <w:lang w:val="en-US" w:eastAsia="it-IT"/>
              </w:rPr>
              <w:t xml:space="preserve">          </w:t>
            </w:r>
            <w:r w:rsidR="73090C63" w:rsidRPr="00EF291B">
              <w:rPr>
                <w:rFonts w:ascii="Book Antiqua" w:eastAsia="Times New Roman" w:hAnsi="Book Antiqua"/>
                <w:sz w:val="24"/>
                <w:szCs w:val="24"/>
                <w:lang w:val="en-US" w:eastAsia="it-IT"/>
              </w:rPr>
              <w:t xml:space="preserve"> </w:t>
            </w:r>
          </w:p>
        </w:tc>
        <w:tc>
          <w:tcPr>
            <w:tcW w:w="460" w:type="dxa"/>
            <w:tcBorders>
              <w:top w:val="nil"/>
              <w:left w:val="nil"/>
              <w:bottom w:val="nil"/>
              <w:right w:val="single" w:sz="8" w:space="0" w:color="auto"/>
            </w:tcBorders>
            <w:shd w:val="clear" w:color="auto" w:fill="auto"/>
            <w:noWrap/>
            <w:vAlign w:val="center"/>
            <w:hideMark/>
          </w:tcPr>
          <w:p w14:paraId="075DB985" w14:textId="0E2892CB"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w:t>
            </w:r>
            <w:r w:rsidR="00C45CC7" w:rsidRPr="00EF291B">
              <w:rPr>
                <w:rFonts w:ascii="Book Antiqua" w:eastAsia="Times New Roman" w:hAnsi="Book Antiqua"/>
                <w:sz w:val="24"/>
                <w:szCs w:val="24"/>
                <w:lang w:val="en-US" w:eastAsia="it-IT"/>
              </w:rPr>
              <w:t>2</w:t>
            </w:r>
          </w:p>
        </w:tc>
      </w:tr>
      <w:tr w:rsidR="00F80B45" w:rsidRPr="00EF291B" w14:paraId="13F004D0" w14:textId="77777777" w:rsidTr="24DFC029">
        <w:trPr>
          <w:trHeight w:val="315"/>
        </w:trPr>
        <w:tc>
          <w:tcPr>
            <w:tcW w:w="3320" w:type="dxa"/>
            <w:tcBorders>
              <w:top w:val="nil"/>
              <w:left w:val="single" w:sz="8" w:space="0" w:color="auto"/>
              <w:bottom w:val="nil"/>
              <w:right w:val="single" w:sz="4" w:space="0" w:color="auto"/>
            </w:tcBorders>
            <w:shd w:val="clear" w:color="auto" w:fill="auto"/>
            <w:noWrap/>
            <w:vAlign w:val="bottom"/>
            <w:hideMark/>
          </w:tcPr>
          <w:p w14:paraId="51B4BD49" w14:textId="79979B6B" w:rsidR="00130BF4" w:rsidRPr="00EF291B" w:rsidRDefault="00754B88"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xml:space="preserve"> </w:t>
            </w:r>
            <w:r w:rsidR="73090C63" w:rsidRPr="00EF291B">
              <w:rPr>
                <w:rFonts w:ascii="Book Antiqua" w:eastAsia="Times New Roman" w:hAnsi="Book Antiqua"/>
                <w:sz w:val="24"/>
                <w:szCs w:val="24"/>
                <w:lang w:val="en-US" w:eastAsia="it-IT"/>
              </w:rPr>
              <w:t xml:space="preserve"> </w:t>
            </w:r>
            <w:r w:rsidR="00C45CC7" w:rsidRPr="00EF291B">
              <w:rPr>
                <w:rFonts w:ascii="Book Antiqua" w:hAnsi="Book Antiqua" w:hint="eastAsia"/>
                <w:sz w:val="24"/>
                <w:szCs w:val="24"/>
                <w:lang w:val="en-US" w:eastAsia="zh-CN"/>
              </w:rPr>
              <w:t xml:space="preserve">  </w:t>
            </w:r>
            <w:r w:rsidR="73090C63" w:rsidRPr="00EF291B">
              <w:rPr>
                <w:rFonts w:ascii="Book Antiqua" w:eastAsia="Times New Roman" w:hAnsi="Book Antiqua"/>
                <w:sz w:val="24"/>
                <w:szCs w:val="24"/>
                <w:lang w:val="en-US" w:eastAsia="it-IT"/>
              </w:rPr>
              <w:t>Small curvature</w:t>
            </w:r>
            <w:r w:rsidRPr="00EF291B">
              <w:rPr>
                <w:rFonts w:ascii="Book Antiqua" w:eastAsia="Times New Roman" w:hAnsi="Book Antiqua"/>
                <w:sz w:val="24"/>
                <w:szCs w:val="24"/>
                <w:lang w:val="en-US" w:eastAsia="it-IT"/>
              </w:rPr>
              <w:t xml:space="preserve">            </w:t>
            </w:r>
          </w:p>
        </w:tc>
        <w:tc>
          <w:tcPr>
            <w:tcW w:w="460" w:type="dxa"/>
            <w:tcBorders>
              <w:top w:val="nil"/>
              <w:left w:val="nil"/>
              <w:bottom w:val="nil"/>
              <w:right w:val="single" w:sz="8" w:space="0" w:color="auto"/>
            </w:tcBorders>
            <w:shd w:val="clear" w:color="auto" w:fill="auto"/>
            <w:noWrap/>
            <w:vAlign w:val="center"/>
            <w:hideMark/>
          </w:tcPr>
          <w:p w14:paraId="1DCE71CA" w14:textId="5D8425F8"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w:t>
            </w:r>
            <w:r w:rsidR="00C45CC7" w:rsidRPr="00EF291B">
              <w:rPr>
                <w:rFonts w:ascii="Book Antiqua" w:eastAsia="Times New Roman" w:hAnsi="Book Antiqua"/>
                <w:sz w:val="24"/>
                <w:szCs w:val="24"/>
                <w:lang w:val="en-US" w:eastAsia="it-IT"/>
              </w:rPr>
              <w:t>1</w:t>
            </w:r>
          </w:p>
        </w:tc>
      </w:tr>
      <w:tr w:rsidR="00F80B45" w:rsidRPr="00EF291B" w14:paraId="3498D622" w14:textId="77777777" w:rsidTr="24DFC029">
        <w:trPr>
          <w:trHeight w:val="315"/>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79F55C67" w14:textId="48323F32" w:rsidR="00130BF4" w:rsidRPr="00EF291B" w:rsidRDefault="00754B88"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xml:space="preserve"> </w:t>
            </w:r>
            <w:r w:rsidR="73090C63" w:rsidRPr="00EF291B">
              <w:rPr>
                <w:rFonts w:ascii="Book Antiqua" w:eastAsia="Times New Roman" w:hAnsi="Book Antiqua"/>
                <w:sz w:val="24"/>
                <w:szCs w:val="24"/>
                <w:lang w:val="en-US" w:eastAsia="it-IT"/>
              </w:rPr>
              <w:t xml:space="preserve"> </w:t>
            </w:r>
            <w:r w:rsidR="00C45CC7" w:rsidRPr="00EF291B">
              <w:rPr>
                <w:rFonts w:ascii="Book Antiqua" w:hAnsi="Book Antiqua" w:hint="eastAsia"/>
                <w:sz w:val="24"/>
                <w:szCs w:val="24"/>
                <w:lang w:val="en-US" w:eastAsia="zh-CN"/>
              </w:rPr>
              <w:t xml:space="preserve">  </w:t>
            </w:r>
            <w:r w:rsidR="73090C63" w:rsidRPr="00EF291B">
              <w:rPr>
                <w:rFonts w:ascii="Book Antiqua" w:eastAsia="Times New Roman" w:hAnsi="Book Antiqua"/>
                <w:sz w:val="24"/>
                <w:szCs w:val="24"/>
                <w:lang w:val="en-US" w:eastAsia="it-IT"/>
              </w:rPr>
              <w:t>Posterior surface</w:t>
            </w:r>
            <w:r w:rsidRPr="00EF291B">
              <w:rPr>
                <w:rFonts w:ascii="Book Antiqua" w:eastAsia="Times New Roman" w:hAnsi="Book Antiqua"/>
                <w:sz w:val="24"/>
                <w:szCs w:val="24"/>
                <w:lang w:val="en-US" w:eastAsia="it-IT"/>
              </w:rPr>
              <w:t xml:space="preserve">           </w:t>
            </w:r>
          </w:p>
        </w:tc>
        <w:tc>
          <w:tcPr>
            <w:tcW w:w="460" w:type="dxa"/>
            <w:tcBorders>
              <w:top w:val="nil"/>
              <w:left w:val="nil"/>
              <w:bottom w:val="single" w:sz="4" w:space="0" w:color="auto"/>
              <w:right w:val="single" w:sz="8" w:space="0" w:color="auto"/>
            </w:tcBorders>
            <w:shd w:val="clear" w:color="auto" w:fill="auto"/>
            <w:noWrap/>
            <w:vAlign w:val="center"/>
            <w:hideMark/>
          </w:tcPr>
          <w:p w14:paraId="54E6C823" w14:textId="2D995578"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w:t>
            </w:r>
            <w:r w:rsidR="00C45CC7" w:rsidRPr="00EF291B">
              <w:rPr>
                <w:rFonts w:ascii="Book Antiqua" w:eastAsia="Times New Roman" w:hAnsi="Book Antiqua"/>
                <w:sz w:val="24"/>
                <w:szCs w:val="24"/>
                <w:lang w:val="en-US" w:eastAsia="it-IT"/>
              </w:rPr>
              <w:t>3</w:t>
            </w:r>
          </w:p>
        </w:tc>
      </w:tr>
      <w:tr w:rsidR="00F80B45" w:rsidRPr="00EF291B" w14:paraId="467C28C5" w14:textId="77777777" w:rsidTr="24DFC029">
        <w:trPr>
          <w:trHeight w:val="315"/>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665BB403"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Antrum</w:t>
            </w:r>
          </w:p>
        </w:tc>
        <w:tc>
          <w:tcPr>
            <w:tcW w:w="460" w:type="dxa"/>
            <w:tcBorders>
              <w:top w:val="nil"/>
              <w:left w:val="nil"/>
              <w:bottom w:val="single" w:sz="4" w:space="0" w:color="auto"/>
              <w:right w:val="single" w:sz="8" w:space="0" w:color="auto"/>
            </w:tcBorders>
            <w:shd w:val="clear" w:color="auto" w:fill="auto"/>
            <w:noWrap/>
            <w:vAlign w:val="center"/>
            <w:hideMark/>
          </w:tcPr>
          <w:p w14:paraId="6715B2E0"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3</w:t>
            </w:r>
          </w:p>
        </w:tc>
      </w:tr>
      <w:tr w:rsidR="00F80B45" w:rsidRPr="00EF291B" w14:paraId="144F6299" w14:textId="77777777" w:rsidTr="24DFC029">
        <w:trPr>
          <w:trHeight w:val="330"/>
        </w:trPr>
        <w:tc>
          <w:tcPr>
            <w:tcW w:w="3320" w:type="dxa"/>
            <w:tcBorders>
              <w:top w:val="nil"/>
              <w:left w:val="single" w:sz="8" w:space="0" w:color="auto"/>
              <w:bottom w:val="single" w:sz="8" w:space="0" w:color="auto"/>
              <w:right w:val="single" w:sz="4" w:space="0" w:color="auto"/>
            </w:tcBorders>
            <w:shd w:val="clear" w:color="auto" w:fill="auto"/>
            <w:noWrap/>
            <w:vAlign w:val="bottom"/>
            <w:hideMark/>
          </w:tcPr>
          <w:p w14:paraId="2434EEE6" w14:textId="5998D9C4"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xml:space="preserve">Not detectable </w:t>
            </w:r>
          </w:p>
        </w:tc>
        <w:tc>
          <w:tcPr>
            <w:tcW w:w="460" w:type="dxa"/>
            <w:tcBorders>
              <w:top w:val="nil"/>
              <w:left w:val="nil"/>
              <w:bottom w:val="single" w:sz="8" w:space="0" w:color="auto"/>
              <w:right w:val="single" w:sz="8" w:space="0" w:color="auto"/>
            </w:tcBorders>
            <w:shd w:val="clear" w:color="auto" w:fill="auto"/>
            <w:noWrap/>
            <w:vAlign w:val="center"/>
            <w:hideMark/>
          </w:tcPr>
          <w:p w14:paraId="1DBDC586"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1</w:t>
            </w:r>
          </w:p>
        </w:tc>
      </w:tr>
    </w:tbl>
    <w:p w14:paraId="448654E8" w14:textId="77777777" w:rsidR="00130BF4" w:rsidRPr="00EF291B" w:rsidRDefault="00130BF4" w:rsidP="006C1139">
      <w:pPr>
        <w:pStyle w:val="Nessunaspaziatura1"/>
        <w:spacing w:line="360" w:lineRule="auto"/>
        <w:jc w:val="both"/>
        <w:rPr>
          <w:rFonts w:ascii="Book Antiqua" w:hAnsi="Book Antiqua"/>
          <w:b/>
          <w:sz w:val="24"/>
          <w:szCs w:val="24"/>
          <w:lang w:val="en-US"/>
        </w:rPr>
      </w:pPr>
    </w:p>
    <w:p w14:paraId="70743380" w14:textId="77777777" w:rsidR="00130BF4" w:rsidRPr="00EF291B" w:rsidRDefault="00130BF4" w:rsidP="006C1139">
      <w:pPr>
        <w:pStyle w:val="Nessunaspaziatura1"/>
        <w:spacing w:line="360" w:lineRule="auto"/>
        <w:jc w:val="both"/>
        <w:rPr>
          <w:rFonts w:ascii="Book Antiqua" w:hAnsi="Book Antiqua"/>
          <w:b/>
          <w:sz w:val="24"/>
          <w:szCs w:val="24"/>
          <w:lang w:val="en-US"/>
        </w:rPr>
      </w:pPr>
    </w:p>
    <w:p w14:paraId="34E8B2EE" w14:textId="77777777" w:rsidR="009109B7" w:rsidRPr="00EF291B" w:rsidRDefault="009109B7" w:rsidP="006C1139">
      <w:pPr>
        <w:pStyle w:val="Nessunaspaziatura1"/>
        <w:spacing w:line="360" w:lineRule="auto"/>
        <w:jc w:val="both"/>
        <w:rPr>
          <w:rFonts w:ascii="Book Antiqua" w:hAnsi="Book Antiqua"/>
          <w:b/>
          <w:sz w:val="24"/>
          <w:szCs w:val="24"/>
          <w:lang w:val="en-US"/>
        </w:rPr>
      </w:pPr>
    </w:p>
    <w:p w14:paraId="5E2530FF" w14:textId="77777777" w:rsidR="009109B7" w:rsidRPr="00EF291B" w:rsidRDefault="009109B7" w:rsidP="006C1139">
      <w:pPr>
        <w:spacing w:after="0" w:line="360" w:lineRule="auto"/>
        <w:jc w:val="both"/>
        <w:rPr>
          <w:rFonts w:ascii="Book Antiqua" w:hAnsi="Book Antiqua"/>
          <w:sz w:val="24"/>
          <w:szCs w:val="24"/>
          <w:lang w:val="en-US"/>
        </w:rPr>
      </w:pPr>
      <w:r w:rsidRPr="00EF291B">
        <w:rPr>
          <w:rFonts w:ascii="Book Antiqua" w:hAnsi="Book Antiqua"/>
          <w:sz w:val="24"/>
          <w:szCs w:val="24"/>
          <w:lang w:val="en-US"/>
        </w:rPr>
        <w:br w:type="page"/>
      </w:r>
    </w:p>
    <w:tbl>
      <w:tblPr>
        <w:tblpPr w:leftFromText="180" w:rightFromText="180" w:horzAnchor="margin" w:tblpY="634"/>
        <w:tblW w:w="8000" w:type="dxa"/>
        <w:tblCellMar>
          <w:left w:w="70" w:type="dxa"/>
          <w:right w:w="70" w:type="dxa"/>
        </w:tblCellMar>
        <w:tblLook w:val="04A0" w:firstRow="1" w:lastRow="0" w:firstColumn="1" w:lastColumn="0" w:noHBand="0" w:noVBand="1"/>
      </w:tblPr>
      <w:tblGrid>
        <w:gridCol w:w="1080"/>
        <w:gridCol w:w="2220"/>
        <w:gridCol w:w="2480"/>
        <w:gridCol w:w="2220"/>
      </w:tblGrid>
      <w:tr w:rsidR="00F80B45" w:rsidRPr="00EF291B" w14:paraId="192D268C" w14:textId="77777777" w:rsidTr="00754B88">
        <w:trPr>
          <w:trHeight w:val="330"/>
        </w:trPr>
        <w:tc>
          <w:tcPr>
            <w:tcW w:w="1080" w:type="dxa"/>
            <w:tcBorders>
              <w:top w:val="single" w:sz="8" w:space="0" w:color="auto"/>
              <w:left w:val="single" w:sz="8" w:space="0" w:color="auto"/>
              <w:bottom w:val="single" w:sz="8" w:space="0" w:color="auto"/>
              <w:right w:val="single" w:sz="8" w:space="0" w:color="auto"/>
            </w:tcBorders>
            <w:shd w:val="clear" w:color="auto" w:fill="auto"/>
            <w:hideMark/>
          </w:tcPr>
          <w:p w14:paraId="4C020332" w14:textId="606CC6C3" w:rsidR="00130BF4" w:rsidRPr="00EF291B" w:rsidRDefault="00245B86" w:rsidP="006C1139">
            <w:pPr>
              <w:spacing w:after="0" w:line="360" w:lineRule="auto"/>
              <w:jc w:val="both"/>
              <w:rPr>
                <w:rFonts w:ascii="Book Antiqua" w:eastAsia="Times New Roman" w:hAnsi="Book Antiqua"/>
                <w:b/>
                <w:bCs/>
                <w:sz w:val="24"/>
                <w:szCs w:val="24"/>
                <w:lang w:val="en-US" w:eastAsia="it-IT"/>
              </w:rPr>
            </w:pPr>
            <w:r w:rsidRPr="00EF291B">
              <w:rPr>
                <w:rFonts w:ascii="Book Antiqua" w:hAnsi="Book Antiqua" w:hint="eastAsia"/>
                <w:b/>
                <w:bCs/>
                <w:sz w:val="24"/>
                <w:szCs w:val="24"/>
                <w:lang w:val="en-US" w:eastAsia="zh-CN"/>
              </w:rPr>
              <w:lastRenderedPageBreak/>
              <w:t xml:space="preserve">   </w:t>
            </w:r>
            <w:r w:rsidR="24DFC029" w:rsidRPr="00EF291B">
              <w:rPr>
                <w:rFonts w:ascii="Book Antiqua" w:eastAsia="Times New Roman" w:hAnsi="Book Antiqua"/>
                <w:b/>
                <w:bCs/>
                <w:sz w:val="24"/>
                <w:szCs w:val="24"/>
                <w:lang w:val="en-US" w:eastAsia="it-IT"/>
              </w:rPr>
              <w:t> </w:t>
            </w:r>
          </w:p>
        </w:tc>
        <w:tc>
          <w:tcPr>
            <w:tcW w:w="2220" w:type="dxa"/>
            <w:tcBorders>
              <w:top w:val="single" w:sz="8" w:space="0" w:color="auto"/>
              <w:left w:val="nil"/>
              <w:bottom w:val="single" w:sz="8" w:space="0" w:color="auto"/>
              <w:right w:val="single" w:sz="8" w:space="0" w:color="auto"/>
            </w:tcBorders>
            <w:shd w:val="clear" w:color="auto" w:fill="auto"/>
            <w:hideMark/>
          </w:tcPr>
          <w:p w14:paraId="044177D9" w14:textId="77777777" w:rsidR="00130BF4" w:rsidRPr="00EF291B" w:rsidRDefault="73090C63" w:rsidP="006C1139">
            <w:pPr>
              <w:spacing w:after="0" w:line="360" w:lineRule="auto"/>
              <w:jc w:val="both"/>
              <w:rPr>
                <w:rFonts w:ascii="Book Antiqua" w:eastAsia="Times New Roman" w:hAnsi="Book Antiqua"/>
                <w:b/>
                <w:bCs/>
                <w:sz w:val="24"/>
                <w:szCs w:val="24"/>
                <w:lang w:val="en-US" w:eastAsia="it-IT"/>
              </w:rPr>
            </w:pPr>
            <w:r w:rsidRPr="00EF291B">
              <w:rPr>
                <w:rFonts w:ascii="Book Antiqua" w:eastAsia="Times New Roman" w:hAnsi="Book Antiqua"/>
                <w:b/>
                <w:bCs/>
                <w:sz w:val="24"/>
                <w:szCs w:val="24"/>
                <w:lang w:val="en-US" w:eastAsia="it-IT"/>
              </w:rPr>
              <w:t>Pathology</w:t>
            </w:r>
          </w:p>
        </w:tc>
        <w:tc>
          <w:tcPr>
            <w:tcW w:w="2480" w:type="dxa"/>
            <w:tcBorders>
              <w:top w:val="single" w:sz="8" w:space="0" w:color="auto"/>
              <w:left w:val="nil"/>
              <w:bottom w:val="single" w:sz="8" w:space="0" w:color="auto"/>
              <w:right w:val="single" w:sz="8" w:space="0" w:color="auto"/>
            </w:tcBorders>
            <w:shd w:val="clear" w:color="auto" w:fill="auto"/>
            <w:hideMark/>
          </w:tcPr>
          <w:p w14:paraId="5E9F7BC6" w14:textId="77777777" w:rsidR="00130BF4" w:rsidRPr="00EF291B" w:rsidRDefault="73090C63" w:rsidP="006C1139">
            <w:pPr>
              <w:spacing w:after="0" w:line="360" w:lineRule="auto"/>
              <w:jc w:val="both"/>
              <w:rPr>
                <w:rFonts w:ascii="Book Antiqua" w:eastAsia="Times New Roman" w:hAnsi="Book Antiqua"/>
                <w:b/>
                <w:bCs/>
                <w:sz w:val="24"/>
                <w:szCs w:val="24"/>
                <w:lang w:val="en-US" w:eastAsia="it-IT"/>
              </w:rPr>
            </w:pPr>
            <w:r w:rsidRPr="00EF291B">
              <w:rPr>
                <w:rFonts w:ascii="Book Antiqua" w:eastAsia="Times New Roman" w:hAnsi="Book Antiqua"/>
                <w:b/>
                <w:bCs/>
                <w:sz w:val="24"/>
                <w:szCs w:val="24"/>
                <w:lang w:val="en-US" w:eastAsia="it-IT"/>
              </w:rPr>
              <w:t>CT signs</w:t>
            </w:r>
          </w:p>
        </w:tc>
        <w:tc>
          <w:tcPr>
            <w:tcW w:w="2220" w:type="dxa"/>
            <w:tcBorders>
              <w:top w:val="single" w:sz="8" w:space="0" w:color="auto"/>
              <w:left w:val="nil"/>
              <w:bottom w:val="single" w:sz="8" w:space="0" w:color="auto"/>
              <w:right w:val="single" w:sz="8" w:space="0" w:color="auto"/>
            </w:tcBorders>
            <w:shd w:val="clear" w:color="auto" w:fill="auto"/>
            <w:hideMark/>
          </w:tcPr>
          <w:p w14:paraId="275C40C2" w14:textId="3C1974C2" w:rsidR="00130BF4" w:rsidRPr="00EF291B" w:rsidRDefault="73090C63" w:rsidP="006C1139">
            <w:pPr>
              <w:spacing w:after="0" w:line="360" w:lineRule="auto"/>
              <w:jc w:val="both"/>
              <w:rPr>
                <w:rFonts w:ascii="Book Antiqua" w:eastAsia="Times New Roman" w:hAnsi="Book Antiqua"/>
                <w:b/>
                <w:bCs/>
                <w:sz w:val="24"/>
                <w:szCs w:val="24"/>
                <w:lang w:val="en-US" w:eastAsia="it-IT"/>
              </w:rPr>
            </w:pPr>
            <w:r w:rsidRPr="00EF291B">
              <w:rPr>
                <w:rFonts w:ascii="Book Antiqua" w:eastAsia="Times New Roman" w:hAnsi="Book Antiqua"/>
                <w:b/>
                <w:bCs/>
                <w:sz w:val="24"/>
                <w:szCs w:val="24"/>
                <w:lang w:val="en-US" w:eastAsia="it-IT"/>
              </w:rPr>
              <w:t>Treatment</w:t>
            </w:r>
          </w:p>
        </w:tc>
      </w:tr>
      <w:tr w:rsidR="00F80B45" w:rsidRPr="00EF291B" w14:paraId="42083825" w14:textId="77777777" w:rsidTr="00754B88">
        <w:trPr>
          <w:trHeight w:val="1380"/>
        </w:trPr>
        <w:tc>
          <w:tcPr>
            <w:tcW w:w="1080" w:type="dxa"/>
            <w:vMerge w:val="restart"/>
            <w:tcBorders>
              <w:top w:val="nil"/>
              <w:left w:val="single" w:sz="8" w:space="0" w:color="auto"/>
              <w:bottom w:val="single" w:sz="8" w:space="0" w:color="000000" w:themeColor="text1"/>
              <w:right w:val="single" w:sz="8" w:space="0" w:color="auto"/>
            </w:tcBorders>
            <w:shd w:val="clear" w:color="auto" w:fill="auto"/>
            <w:hideMark/>
          </w:tcPr>
          <w:p w14:paraId="742C9B0E" w14:textId="7A9403C4" w:rsidR="00130BF4" w:rsidRPr="00EF291B" w:rsidRDefault="00C45CC7" w:rsidP="006C1139">
            <w:pPr>
              <w:spacing w:after="0" w:line="360" w:lineRule="auto"/>
              <w:jc w:val="both"/>
              <w:rPr>
                <w:rFonts w:ascii="Book Antiqua" w:hAnsi="Book Antiqua"/>
                <w:sz w:val="24"/>
                <w:szCs w:val="24"/>
                <w:lang w:val="en-US" w:eastAsia="zh-CN"/>
              </w:rPr>
            </w:pPr>
            <w:r w:rsidRPr="00EF291B">
              <w:rPr>
                <w:rFonts w:ascii="Book Antiqua" w:eastAsia="Times New Roman" w:hAnsi="Book Antiqua"/>
                <w:sz w:val="24"/>
                <w:szCs w:val="24"/>
                <w:lang w:val="en-US" w:eastAsia="it-IT"/>
              </w:rPr>
              <w:t>Grade 1</w:t>
            </w:r>
          </w:p>
        </w:tc>
        <w:tc>
          <w:tcPr>
            <w:tcW w:w="2220" w:type="dxa"/>
            <w:vMerge w:val="restart"/>
            <w:tcBorders>
              <w:top w:val="single" w:sz="8" w:space="0" w:color="auto"/>
              <w:left w:val="single" w:sz="8" w:space="0" w:color="auto"/>
              <w:bottom w:val="nil"/>
              <w:right w:val="single" w:sz="8" w:space="0" w:color="auto"/>
            </w:tcBorders>
            <w:shd w:val="clear" w:color="auto" w:fill="auto"/>
            <w:hideMark/>
          </w:tcPr>
          <w:p w14:paraId="6E454BE3"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Gastric contusion</w:t>
            </w:r>
          </w:p>
        </w:tc>
        <w:tc>
          <w:tcPr>
            <w:tcW w:w="2480" w:type="dxa"/>
            <w:tcBorders>
              <w:top w:val="nil"/>
              <w:left w:val="nil"/>
              <w:bottom w:val="nil"/>
              <w:right w:val="single" w:sz="8" w:space="0" w:color="auto"/>
            </w:tcBorders>
            <w:shd w:val="clear" w:color="auto" w:fill="auto"/>
            <w:hideMark/>
          </w:tcPr>
          <w:p w14:paraId="737D4191" w14:textId="4CC099EF"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Gastric wall thickening</w:t>
            </w:r>
            <w:r w:rsidR="00754B88" w:rsidRPr="00EF291B">
              <w:rPr>
                <w:rFonts w:ascii="Book Antiqua" w:eastAsia="Times New Roman" w:hAnsi="Book Antiqua"/>
                <w:sz w:val="24"/>
                <w:szCs w:val="24"/>
                <w:lang w:val="en-US" w:eastAsia="it-IT"/>
              </w:rPr>
              <w:t xml:space="preserve"> </w:t>
            </w:r>
          </w:p>
        </w:tc>
        <w:tc>
          <w:tcPr>
            <w:tcW w:w="2220" w:type="dxa"/>
            <w:vMerge w:val="restart"/>
            <w:tcBorders>
              <w:top w:val="single" w:sz="8" w:space="0" w:color="auto"/>
              <w:left w:val="single" w:sz="8" w:space="0" w:color="auto"/>
              <w:bottom w:val="single" w:sz="8" w:space="0" w:color="000000" w:themeColor="text1"/>
              <w:right w:val="single" w:sz="8" w:space="0" w:color="auto"/>
            </w:tcBorders>
            <w:shd w:val="clear" w:color="auto" w:fill="auto"/>
            <w:hideMark/>
          </w:tcPr>
          <w:p w14:paraId="27494C7E"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No surgery</w:t>
            </w:r>
          </w:p>
        </w:tc>
      </w:tr>
      <w:tr w:rsidR="00F80B45" w:rsidRPr="00EF291B" w14:paraId="415C98A6" w14:textId="77777777" w:rsidTr="00754B88">
        <w:trPr>
          <w:trHeight w:val="645"/>
        </w:trPr>
        <w:tc>
          <w:tcPr>
            <w:tcW w:w="1080" w:type="dxa"/>
            <w:vMerge/>
            <w:tcBorders>
              <w:top w:val="nil"/>
              <w:left w:val="single" w:sz="8" w:space="0" w:color="auto"/>
              <w:bottom w:val="single" w:sz="8" w:space="0" w:color="000000"/>
              <w:right w:val="single" w:sz="8" w:space="0" w:color="auto"/>
            </w:tcBorders>
            <w:vAlign w:val="center"/>
            <w:hideMark/>
          </w:tcPr>
          <w:p w14:paraId="505EAA06" w14:textId="77777777" w:rsidR="00130BF4" w:rsidRPr="00EF291B" w:rsidRDefault="00130BF4" w:rsidP="006C1139">
            <w:pPr>
              <w:spacing w:after="0" w:line="360" w:lineRule="auto"/>
              <w:jc w:val="both"/>
              <w:rPr>
                <w:rFonts w:ascii="Book Antiqua" w:eastAsia="Times New Roman" w:hAnsi="Book Antiqua"/>
                <w:sz w:val="24"/>
                <w:szCs w:val="24"/>
                <w:lang w:val="en-US" w:eastAsia="it-IT"/>
              </w:rPr>
            </w:pPr>
          </w:p>
        </w:tc>
        <w:tc>
          <w:tcPr>
            <w:tcW w:w="2220" w:type="dxa"/>
            <w:vMerge/>
            <w:tcBorders>
              <w:top w:val="single" w:sz="8" w:space="0" w:color="auto"/>
              <w:left w:val="single" w:sz="8" w:space="0" w:color="auto"/>
              <w:bottom w:val="nil"/>
              <w:right w:val="single" w:sz="8" w:space="0" w:color="auto"/>
            </w:tcBorders>
            <w:vAlign w:val="center"/>
            <w:hideMark/>
          </w:tcPr>
          <w:p w14:paraId="5AAD8610" w14:textId="77777777" w:rsidR="00130BF4" w:rsidRPr="00EF291B" w:rsidRDefault="00130BF4" w:rsidP="006C1139">
            <w:pPr>
              <w:spacing w:after="0" w:line="360" w:lineRule="auto"/>
              <w:jc w:val="both"/>
              <w:rPr>
                <w:rFonts w:ascii="Book Antiqua" w:eastAsia="Times New Roman" w:hAnsi="Book Antiqua"/>
                <w:sz w:val="24"/>
                <w:szCs w:val="24"/>
                <w:lang w:val="en-US" w:eastAsia="it-IT"/>
              </w:rPr>
            </w:pPr>
          </w:p>
        </w:tc>
        <w:tc>
          <w:tcPr>
            <w:tcW w:w="2480" w:type="dxa"/>
            <w:tcBorders>
              <w:top w:val="nil"/>
              <w:left w:val="nil"/>
              <w:bottom w:val="nil"/>
              <w:right w:val="single" w:sz="8" w:space="0" w:color="auto"/>
            </w:tcBorders>
            <w:shd w:val="clear" w:color="auto" w:fill="auto"/>
            <w:hideMark/>
          </w:tcPr>
          <w:p w14:paraId="4DFD0481"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No peritoneal fluid</w:t>
            </w: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7EA2A9E4" w14:textId="77777777" w:rsidR="00130BF4" w:rsidRPr="00EF291B" w:rsidRDefault="00130BF4" w:rsidP="006C1139">
            <w:pPr>
              <w:spacing w:after="0" w:line="360" w:lineRule="auto"/>
              <w:jc w:val="both"/>
              <w:rPr>
                <w:rFonts w:ascii="Book Antiqua" w:eastAsia="Times New Roman" w:hAnsi="Book Antiqua"/>
                <w:sz w:val="24"/>
                <w:szCs w:val="24"/>
                <w:lang w:val="en-US" w:eastAsia="it-IT"/>
              </w:rPr>
            </w:pPr>
          </w:p>
        </w:tc>
      </w:tr>
      <w:tr w:rsidR="00F80B45" w:rsidRPr="00EF291B" w14:paraId="5A74E963" w14:textId="77777777" w:rsidTr="00754B88">
        <w:trPr>
          <w:trHeight w:val="705"/>
        </w:trPr>
        <w:tc>
          <w:tcPr>
            <w:tcW w:w="1080" w:type="dxa"/>
            <w:vMerge/>
            <w:tcBorders>
              <w:top w:val="nil"/>
              <w:left w:val="single" w:sz="8" w:space="0" w:color="auto"/>
              <w:bottom w:val="single" w:sz="8" w:space="0" w:color="000000"/>
              <w:right w:val="single" w:sz="8" w:space="0" w:color="auto"/>
            </w:tcBorders>
            <w:vAlign w:val="center"/>
            <w:hideMark/>
          </w:tcPr>
          <w:p w14:paraId="1858E5DC" w14:textId="77777777" w:rsidR="00130BF4" w:rsidRPr="00EF291B" w:rsidRDefault="00130BF4" w:rsidP="006C1139">
            <w:pPr>
              <w:spacing w:after="0" w:line="360" w:lineRule="auto"/>
              <w:jc w:val="both"/>
              <w:rPr>
                <w:rFonts w:ascii="Book Antiqua" w:eastAsia="Times New Roman" w:hAnsi="Book Antiqua"/>
                <w:sz w:val="24"/>
                <w:szCs w:val="24"/>
                <w:lang w:val="en-US" w:eastAsia="it-IT"/>
              </w:rPr>
            </w:pPr>
          </w:p>
        </w:tc>
        <w:tc>
          <w:tcPr>
            <w:tcW w:w="2220" w:type="dxa"/>
            <w:tcBorders>
              <w:top w:val="nil"/>
              <w:left w:val="nil"/>
              <w:bottom w:val="single" w:sz="8" w:space="0" w:color="auto"/>
              <w:right w:val="single" w:sz="8" w:space="0" w:color="auto"/>
            </w:tcBorders>
            <w:shd w:val="clear" w:color="auto" w:fill="auto"/>
            <w:hideMark/>
          </w:tcPr>
          <w:p w14:paraId="2576DC53"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w:t>
            </w:r>
          </w:p>
        </w:tc>
        <w:tc>
          <w:tcPr>
            <w:tcW w:w="2480" w:type="dxa"/>
            <w:tcBorders>
              <w:top w:val="nil"/>
              <w:left w:val="nil"/>
              <w:bottom w:val="single" w:sz="8" w:space="0" w:color="auto"/>
              <w:right w:val="single" w:sz="8" w:space="0" w:color="auto"/>
            </w:tcBorders>
            <w:shd w:val="clear" w:color="auto" w:fill="auto"/>
            <w:hideMark/>
          </w:tcPr>
          <w:p w14:paraId="5BEF26DB"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proofErr w:type="spellStart"/>
            <w:r w:rsidRPr="00EF291B">
              <w:rPr>
                <w:rFonts w:ascii="Book Antiqua" w:eastAsia="Times New Roman" w:hAnsi="Book Antiqua"/>
                <w:sz w:val="24"/>
                <w:szCs w:val="24"/>
                <w:lang w:val="en-US" w:eastAsia="it-IT"/>
              </w:rPr>
              <w:t>Perigastric</w:t>
            </w:r>
            <w:proofErr w:type="spellEnd"/>
            <w:r w:rsidRPr="00EF291B">
              <w:rPr>
                <w:rFonts w:ascii="Book Antiqua" w:eastAsia="Times New Roman" w:hAnsi="Book Antiqua"/>
                <w:sz w:val="24"/>
                <w:szCs w:val="24"/>
                <w:lang w:val="en-US" w:eastAsia="it-IT"/>
              </w:rPr>
              <w:t xml:space="preserve"> </w:t>
            </w:r>
            <w:proofErr w:type="spellStart"/>
            <w:r w:rsidRPr="00EF291B">
              <w:rPr>
                <w:rFonts w:ascii="Book Antiqua" w:eastAsia="Times New Roman" w:hAnsi="Book Antiqua"/>
                <w:sz w:val="24"/>
                <w:szCs w:val="24"/>
                <w:lang w:val="en-US" w:eastAsia="it-IT"/>
              </w:rPr>
              <w:t>pneumatosis</w:t>
            </w:r>
            <w:proofErr w:type="spellEnd"/>
            <w:r w:rsidRPr="00EF291B">
              <w:rPr>
                <w:rFonts w:ascii="Book Antiqua" w:eastAsia="Times New Roman" w:hAnsi="Book Antiqua"/>
                <w:sz w:val="24"/>
                <w:szCs w:val="24"/>
                <w:lang w:val="en-US" w:eastAsia="it-IT"/>
              </w:rPr>
              <w:t xml:space="preserve"> </w:t>
            </w: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00B27D13" w14:textId="77777777" w:rsidR="00130BF4" w:rsidRPr="00EF291B" w:rsidRDefault="00130BF4" w:rsidP="006C1139">
            <w:pPr>
              <w:spacing w:after="0" w:line="360" w:lineRule="auto"/>
              <w:jc w:val="both"/>
              <w:rPr>
                <w:rFonts w:ascii="Book Antiqua" w:eastAsia="Times New Roman" w:hAnsi="Book Antiqua"/>
                <w:sz w:val="24"/>
                <w:szCs w:val="24"/>
                <w:lang w:val="en-US" w:eastAsia="it-IT"/>
              </w:rPr>
            </w:pPr>
          </w:p>
        </w:tc>
      </w:tr>
      <w:tr w:rsidR="00F80B45" w:rsidRPr="00EF291B" w14:paraId="217679CD" w14:textId="77777777" w:rsidTr="00754B88">
        <w:trPr>
          <w:trHeight w:val="1245"/>
        </w:trPr>
        <w:tc>
          <w:tcPr>
            <w:tcW w:w="1080" w:type="dxa"/>
            <w:vMerge w:val="restart"/>
            <w:tcBorders>
              <w:top w:val="nil"/>
              <w:left w:val="single" w:sz="8" w:space="0" w:color="auto"/>
              <w:bottom w:val="single" w:sz="8" w:space="0" w:color="000000" w:themeColor="text1"/>
              <w:right w:val="single" w:sz="8" w:space="0" w:color="auto"/>
            </w:tcBorders>
            <w:shd w:val="clear" w:color="auto" w:fill="auto"/>
            <w:hideMark/>
          </w:tcPr>
          <w:p w14:paraId="522A709A" w14:textId="063EB791" w:rsidR="00130BF4" w:rsidRPr="00EF291B" w:rsidRDefault="00C45CC7" w:rsidP="006C1139">
            <w:pPr>
              <w:spacing w:after="0" w:line="360" w:lineRule="auto"/>
              <w:jc w:val="both"/>
              <w:rPr>
                <w:rFonts w:ascii="Book Antiqua" w:hAnsi="Book Antiqua"/>
                <w:sz w:val="24"/>
                <w:szCs w:val="24"/>
                <w:lang w:val="en-US" w:eastAsia="zh-CN"/>
              </w:rPr>
            </w:pPr>
            <w:r w:rsidRPr="00EF291B">
              <w:rPr>
                <w:rFonts w:ascii="Book Antiqua" w:eastAsia="Times New Roman" w:hAnsi="Book Antiqua"/>
                <w:sz w:val="24"/>
                <w:szCs w:val="24"/>
                <w:lang w:val="en-US" w:eastAsia="it-IT"/>
              </w:rPr>
              <w:t>Grade 2</w:t>
            </w:r>
          </w:p>
        </w:tc>
        <w:tc>
          <w:tcPr>
            <w:tcW w:w="2220" w:type="dxa"/>
            <w:vMerge w:val="restart"/>
            <w:tcBorders>
              <w:top w:val="single" w:sz="8" w:space="0" w:color="auto"/>
              <w:left w:val="single" w:sz="8" w:space="0" w:color="auto"/>
              <w:bottom w:val="single" w:sz="8" w:space="0" w:color="000000" w:themeColor="text1"/>
              <w:right w:val="single" w:sz="8" w:space="0" w:color="auto"/>
            </w:tcBorders>
            <w:shd w:val="clear" w:color="auto" w:fill="auto"/>
            <w:hideMark/>
          </w:tcPr>
          <w:p w14:paraId="412EAFFE"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Minor lacerations involving the mucosal side</w:t>
            </w:r>
          </w:p>
        </w:tc>
        <w:tc>
          <w:tcPr>
            <w:tcW w:w="2480" w:type="dxa"/>
            <w:tcBorders>
              <w:top w:val="nil"/>
              <w:left w:val="nil"/>
              <w:bottom w:val="nil"/>
              <w:right w:val="single" w:sz="8" w:space="0" w:color="auto"/>
            </w:tcBorders>
            <w:shd w:val="clear" w:color="auto" w:fill="auto"/>
            <w:hideMark/>
          </w:tcPr>
          <w:p w14:paraId="37227A44" w14:textId="3CB2B253"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xml:space="preserve">High-attenuation hematoma confined to the inner side, blood in the gastric lumen </w:t>
            </w:r>
          </w:p>
        </w:tc>
        <w:tc>
          <w:tcPr>
            <w:tcW w:w="2220" w:type="dxa"/>
            <w:vMerge w:val="restart"/>
            <w:tcBorders>
              <w:top w:val="nil"/>
              <w:left w:val="single" w:sz="8" w:space="0" w:color="auto"/>
              <w:bottom w:val="single" w:sz="8" w:space="0" w:color="000000" w:themeColor="text1"/>
              <w:right w:val="single" w:sz="8" w:space="0" w:color="auto"/>
            </w:tcBorders>
            <w:shd w:val="clear" w:color="auto" w:fill="auto"/>
            <w:hideMark/>
          </w:tcPr>
          <w:p w14:paraId="40B9581F" w14:textId="41B0FDA9" w:rsidR="00130BF4" w:rsidRPr="00EF291B" w:rsidRDefault="00C45CC7"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Follow</w:t>
            </w:r>
            <w:r w:rsidRPr="00EF291B">
              <w:rPr>
                <w:rFonts w:ascii="Book Antiqua" w:hAnsi="Book Antiqua" w:hint="eastAsia"/>
                <w:sz w:val="24"/>
                <w:szCs w:val="24"/>
                <w:lang w:val="en-US" w:eastAsia="zh-CN"/>
              </w:rPr>
              <w:t>-</w:t>
            </w:r>
            <w:r w:rsidR="73090C63" w:rsidRPr="00EF291B">
              <w:rPr>
                <w:rFonts w:ascii="Book Antiqua" w:eastAsia="Times New Roman" w:hAnsi="Book Antiqua"/>
                <w:sz w:val="24"/>
                <w:szCs w:val="24"/>
                <w:lang w:val="en-US" w:eastAsia="it-IT"/>
              </w:rPr>
              <w:t xml:space="preserve">up </w:t>
            </w:r>
          </w:p>
        </w:tc>
      </w:tr>
      <w:tr w:rsidR="00F80B45" w:rsidRPr="00EF291B" w14:paraId="138CB8B6" w14:textId="77777777" w:rsidTr="00754B88">
        <w:trPr>
          <w:trHeight w:val="675"/>
        </w:trPr>
        <w:tc>
          <w:tcPr>
            <w:tcW w:w="1080" w:type="dxa"/>
            <w:vMerge/>
            <w:tcBorders>
              <w:top w:val="nil"/>
              <w:left w:val="single" w:sz="8" w:space="0" w:color="auto"/>
              <w:bottom w:val="single" w:sz="8" w:space="0" w:color="000000"/>
              <w:right w:val="single" w:sz="8" w:space="0" w:color="auto"/>
            </w:tcBorders>
            <w:vAlign w:val="center"/>
            <w:hideMark/>
          </w:tcPr>
          <w:p w14:paraId="592B6D76" w14:textId="77777777" w:rsidR="00130BF4" w:rsidRPr="00EF291B" w:rsidRDefault="00130BF4" w:rsidP="006C1139">
            <w:pPr>
              <w:spacing w:after="0" w:line="360" w:lineRule="auto"/>
              <w:jc w:val="both"/>
              <w:rPr>
                <w:rFonts w:ascii="Book Antiqua" w:eastAsia="Times New Roman" w:hAnsi="Book Antiqua"/>
                <w:sz w:val="24"/>
                <w:szCs w:val="24"/>
                <w:lang w:val="en-US" w:eastAsia="it-IT"/>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72132659" w14:textId="77777777" w:rsidR="00130BF4" w:rsidRPr="00EF291B" w:rsidRDefault="00130BF4" w:rsidP="006C1139">
            <w:pPr>
              <w:spacing w:after="0" w:line="360" w:lineRule="auto"/>
              <w:jc w:val="both"/>
              <w:rPr>
                <w:rFonts w:ascii="Book Antiqua" w:eastAsia="Times New Roman" w:hAnsi="Book Antiqua"/>
                <w:sz w:val="24"/>
                <w:szCs w:val="24"/>
                <w:lang w:val="en-US" w:eastAsia="it-IT"/>
              </w:rPr>
            </w:pPr>
          </w:p>
        </w:tc>
        <w:tc>
          <w:tcPr>
            <w:tcW w:w="2480" w:type="dxa"/>
            <w:tcBorders>
              <w:top w:val="nil"/>
              <w:left w:val="nil"/>
              <w:bottom w:val="single" w:sz="8" w:space="0" w:color="auto"/>
              <w:right w:val="single" w:sz="8" w:space="0" w:color="auto"/>
            </w:tcBorders>
            <w:shd w:val="clear" w:color="auto" w:fill="auto"/>
            <w:hideMark/>
          </w:tcPr>
          <w:p w14:paraId="63B32668" w14:textId="38AE289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Small amount of non-bloody peritoneal fluid</w:t>
            </w:r>
          </w:p>
        </w:tc>
        <w:tc>
          <w:tcPr>
            <w:tcW w:w="2220" w:type="dxa"/>
            <w:vMerge/>
            <w:tcBorders>
              <w:top w:val="nil"/>
              <w:left w:val="single" w:sz="8" w:space="0" w:color="auto"/>
              <w:bottom w:val="single" w:sz="8" w:space="0" w:color="000000"/>
              <w:right w:val="single" w:sz="8" w:space="0" w:color="auto"/>
            </w:tcBorders>
            <w:vAlign w:val="center"/>
            <w:hideMark/>
          </w:tcPr>
          <w:p w14:paraId="6AD54A35" w14:textId="77777777" w:rsidR="00130BF4" w:rsidRPr="00EF291B" w:rsidRDefault="00130BF4" w:rsidP="006C1139">
            <w:pPr>
              <w:spacing w:after="0" w:line="360" w:lineRule="auto"/>
              <w:jc w:val="both"/>
              <w:rPr>
                <w:rFonts w:ascii="Book Antiqua" w:eastAsia="Times New Roman" w:hAnsi="Book Antiqua"/>
                <w:sz w:val="24"/>
                <w:szCs w:val="24"/>
                <w:lang w:val="en-US" w:eastAsia="it-IT"/>
              </w:rPr>
            </w:pPr>
          </w:p>
        </w:tc>
      </w:tr>
      <w:tr w:rsidR="00F80B45" w:rsidRPr="00EF291B" w14:paraId="6734E554" w14:textId="77777777" w:rsidTr="00754B88">
        <w:trPr>
          <w:trHeight w:val="1590"/>
        </w:trPr>
        <w:tc>
          <w:tcPr>
            <w:tcW w:w="1080" w:type="dxa"/>
            <w:tcBorders>
              <w:top w:val="nil"/>
              <w:left w:val="single" w:sz="8" w:space="0" w:color="auto"/>
              <w:bottom w:val="single" w:sz="8" w:space="0" w:color="auto"/>
              <w:right w:val="single" w:sz="8" w:space="0" w:color="auto"/>
            </w:tcBorders>
            <w:shd w:val="clear" w:color="auto" w:fill="auto"/>
            <w:hideMark/>
          </w:tcPr>
          <w:p w14:paraId="1896CF7F" w14:textId="21BB6BFE" w:rsidR="00130BF4" w:rsidRPr="00EF291B" w:rsidRDefault="00C45CC7" w:rsidP="006C1139">
            <w:pPr>
              <w:spacing w:after="0" w:line="360" w:lineRule="auto"/>
              <w:jc w:val="both"/>
              <w:rPr>
                <w:rFonts w:ascii="Book Antiqua" w:hAnsi="Book Antiqua"/>
                <w:sz w:val="24"/>
                <w:szCs w:val="24"/>
                <w:lang w:val="en-US" w:eastAsia="zh-CN"/>
              </w:rPr>
            </w:pPr>
            <w:r w:rsidRPr="00EF291B">
              <w:rPr>
                <w:rFonts w:ascii="Book Antiqua" w:eastAsia="Times New Roman" w:hAnsi="Book Antiqua"/>
                <w:sz w:val="24"/>
                <w:szCs w:val="24"/>
                <w:lang w:val="en-US" w:eastAsia="it-IT"/>
              </w:rPr>
              <w:t>Grade 3</w:t>
            </w:r>
          </w:p>
        </w:tc>
        <w:tc>
          <w:tcPr>
            <w:tcW w:w="2220" w:type="dxa"/>
            <w:tcBorders>
              <w:top w:val="nil"/>
              <w:left w:val="nil"/>
              <w:bottom w:val="single" w:sz="8" w:space="0" w:color="auto"/>
              <w:right w:val="single" w:sz="8" w:space="0" w:color="auto"/>
            </w:tcBorders>
            <w:shd w:val="clear" w:color="auto" w:fill="auto"/>
            <w:hideMark/>
          </w:tcPr>
          <w:p w14:paraId="6CA30982"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Partial laceration with parietal hematoma and/or stretching of the external layer</w:t>
            </w:r>
          </w:p>
        </w:tc>
        <w:tc>
          <w:tcPr>
            <w:tcW w:w="2480" w:type="dxa"/>
            <w:tcBorders>
              <w:top w:val="nil"/>
              <w:left w:val="nil"/>
              <w:bottom w:val="single" w:sz="8" w:space="0" w:color="auto"/>
              <w:right w:val="single" w:sz="8" w:space="0" w:color="auto"/>
            </w:tcBorders>
            <w:shd w:val="clear" w:color="auto" w:fill="auto"/>
            <w:hideMark/>
          </w:tcPr>
          <w:p w14:paraId="45B0C047" w14:textId="0C57FE6D"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Peritoneal hematoma collection, gastric wall thickening with high-attenuation of the external side</w:t>
            </w:r>
          </w:p>
        </w:tc>
        <w:tc>
          <w:tcPr>
            <w:tcW w:w="2220" w:type="dxa"/>
            <w:tcBorders>
              <w:top w:val="nil"/>
              <w:left w:val="nil"/>
              <w:bottom w:val="single" w:sz="8" w:space="0" w:color="auto"/>
              <w:right w:val="single" w:sz="8" w:space="0" w:color="auto"/>
            </w:tcBorders>
            <w:shd w:val="clear" w:color="auto" w:fill="auto"/>
            <w:hideMark/>
          </w:tcPr>
          <w:p w14:paraId="28CD4DF8" w14:textId="36A69AEC" w:rsidR="00130BF4" w:rsidRPr="00EF291B" w:rsidRDefault="00C45CC7"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Close follow-up</w:t>
            </w:r>
            <w:r w:rsidR="73090C63" w:rsidRPr="00EF291B">
              <w:rPr>
                <w:rFonts w:ascii="Book Antiqua" w:eastAsia="Times New Roman" w:hAnsi="Book Antiqua"/>
                <w:sz w:val="24"/>
                <w:szCs w:val="24"/>
                <w:lang w:val="en-US" w:eastAsia="it-IT"/>
              </w:rPr>
              <w:t>/ surgery</w:t>
            </w:r>
          </w:p>
        </w:tc>
      </w:tr>
      <w:tr w:rsidR="00F80B45" w:rsidRPr="00EF291B" w14:paraId="33542285" w14:textId="77777777" w:rsidTr="00754B88">
        <w:trPr>
          <w:trHeight w:val="315"/>
        </w:trPr>
        <w:tc>
          <w:tcPr>
            <w:tcW w:w="1080" w:type="dxa"/>
            <w:vMerge w:val="restart"/>
            <w:tcBorders>
              <w:top w:val="nil"/>
              <w:left w:val="single" w:sz="8" w:space="0" w:color="auto"/>
              <w:bottom w:val="nil"/>
              <w:right w:val="single" w:sz="8" w:space="0" w:color="auto"/>
            </w:tcBorders>
            <w:shd w:val="clear" w:color="auto" w:fill="auto"/>
            <w:hideMark/>
          </w:tcPr>
          <w:p w14:paraId="734EB73B" w14:textId="6E46ECA1" w:rsidR="00130BF4" w:rsidRPr="00EF291B" w:rsidRDefault="73090C63" w:rsidP="006C1139">
            <w:pPr>
              <w:spacing w:after="0" w:line="360" w:lineRule="auto"/>
              <w:jc w:val="both"/>
              <w:rPr>
                <w:rFonts w:ascii="Book Antiqua" w:hAnsi="Book Antiqua"/>
                <w:sz w:val="24"/>
                <w:szCs w:val="24"/>
                <w:lang w:val="en-US" w:eastAsia="zh-CN"/>
              </w:rPr>
            </w:pPr>
            <w:r w:rsidRPr="00EF291B">
              <w:rPr>
                <w:rFonts w:ascii="Book Antiqua" w:eastAsia="Times New Roman" w:hAnsi="Book Antiqua"/>
                <w:sz w:val="24"/>
                <w:szCs w:val="24"/>
                <w:lang w:val="en-US" w:eastAsia="it-IT"/>
              </w:rPr>
              <w:t xml:space="preserve">Grade </w:t>
            </w:r>
            <w:r w:rsidR="00C45CC7" w:rsidRPr="00EF291B">
              <w:rPr>
                <w:rFonts w:ascii="Book Antiqua" w:eastAsia="Times New Roman" w:hAnsi="Book Antiqua"/>
                <w:sz w:val="24"/>
                <w:szCs w:val="24"/>
                <w:lang w:val="en-US" w:eastAsia="it-IT"/>
              </w:rPr>
              <w:t>4</w:t>
            </w:r>
          </w:p>
        </w:tc>
        <w:tc>
          <w:tcPr>
            <w:tcW w:w="2220" w:type="dxa"/>
            <w:vMerge w:val="restart"/>
            <w:tcBorders>
              <w:top w:val="single" w:sz="8" w:space="0" w:color="auto"/>
              <w:left w:val="single" w:sz="8" w:space="0" w:color="auto"/>
              <w:bottom w:val="nil"/>
              <w:right w:val="single" w:sz="8" w:space="0" w:color="auto"/>
            </w:tcBorders>
            <w:shd w:val="clear" w:color="auto" w:fill="auto"/>
            <w:hideMark/>
          </w:tcPr>
          <w:p w14:paraId="2DD84BF8"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Full thickness rupture</w:t>
            </w:r>
          </w:p>
        </w:tc>
        <w:tc>
          <w:tcPr>
            <w:tcW w:w="2480" w:type="dxa"/>
            <w:tcBorders>
              <w:top w:val="nil"/>
              <w:left w:val="nil"/>
              <w:bottom w:val="nil"/>
              <w:right w:val="single" w:sz="8" w:space="0" w:color="auto"/>
            </w:tcBorders>
            <w:shd w:val="clear" w:color="auto" w:fill="auto"/>
            <w:hideMark/>
          </w:tcPr>
          <w:p w14:paraId="5DE7348C"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proofErr w:type="spellStart"/>
            <w:r w:rsidRPr="00EF291B">
              <w:rPr>
                <w:rFonts w:ascii="Book Antiqua" w:eastAsia="Times New Roman" w:hAnsi="Book Antiqua"/>
                <w:sz w:val="24"/>
                <w:szCs w:val="24"/>
                <w:lang w:val="en-US" w:eastAsia="it-IT"/>
              </w:rPr>
              <w:t>Extraluminal</w:t>
            </w:r>
            <w:proofErr w:type="spellEnd"/>
            <w:r w:rsidRPr="00EF291B">
              <w:rPr>
                <w:rFonts w:ascii="Book Antiqua" w:eastAsia="Times New Roman" w:hAnsi="Book Antiqua"/>
                <w:sz w:val="24"/>
                <w:szCs w:val="24"/>
                <w:lang w:val="en-US" w:eastAsia="it-IT"/>
              </w:rPr>
              <w:t xml:space="preserve"> air </w:t>
            </w:r>
          </w:p>
        </w:tc>
        <w:tc>
          <w:tcPr>
            <w:tcW w:w="2220" w:type="dxa"/>
            <w:vMerge w:val="restart"/>
            <w:tcBorders>
              <w:top w:val="single" w:sz="8" w:space="0" w:color="auto"/>
              <w:left w:val="single" w:sz="8" w:space="0" w:color="auto"/>
              <w:bottom w:val="single" w:sz="8" w:space="0" w:color="000000" w:themeColor="text1"/>
              <w:right w:val="single" w:sz="8" w:space="0" w:color="auto"/>
            </w:tcBorders>
            <w:shd w:val="clear" w:color="auto" w:fill="auto"/>
            <w:hideMark/>
          </w:tcPr>
          <w:p w14:paraId="09D7B555"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Emergency surgery</w:t>
            </w:r>
          </w:p>
        </w:tc>
      </w:tr>
      <w:tr w:rsidR="00F80B45" w:rsidRPr="00EF291B" w14:paraId="5E4EBAC7" w14:textId="77777777" w:rsidTr="00754B88">
        <w:trPr>
          <w:trHeight w:val="630"/>
        </w:trPr>
        <w:tc>
          <w:tcPr>
            <w:tcW w:w="1080" w:type="dxa"/>
            <w:vMerge/>
            <w:tcBorders>
              <w:top w:val="nil"/>
              <w:left w:val="single" w:sz="8" w:space="0" w:color="auto"/>
              <w:bottom w:val="nil"/>
              <w:right w:val="single" w:sz="8" w:space="0" w:color="auto"/>
            </w:tcBorders>
            <w:vAlign w:val="center"/>
            <w:hideMark/>
          </w:tcPr>
          <w:p w14:paraId="3DBD1B56" w14:textId="77777777" w:rsidR="00130BF4" w:rsidRPr="00EF291B" w:rsidRDefault="00130BF4" w:rsidP="006C1139">
            <w:pPr>
              <w:spacing w:after="0" w:line="360" w:lineRule="auto"/>
              <w:jc w:val="both"/>
              <w:rPr>
                <w:rFonts w:ascii="Book Antiqua" w:eastAsia="Times New Roman" w:hAnsi="Book Antiqua"/>
                <w:sz w:val="24"/>
                <w:szCs w:val="24"/>
                <w:lang w:val="en-US" w:eastAsia="it-IT"/>
              </w:rPr>
            </w:pPr>
          </w:p>
        </w:tc>
        <w:tc>
          <w:tcPr>
            <w:tcW w:w="2220" w:type="dxa"/>
            <w:vMerge/>
            <w:tcBorders>
              <w:top w:val="single" w:sz="8" w:space="0" w:color="auto"/>
              <w:left w:val="single" w:sz="8" w:space="0" w:color="auto"/>
              <w:bottom w:val="nil"/>
              <w:right w:val="single" w:sz="8" w:space="0" w:color="auto"/>
            </w:tcBorders>
            <w:vAlign w:val="center"/>
            <w:hideMark/>
          </w:tcPr>
          <w:p w14:paraId="1ACE95F9" w14:textId="77777777" w:rsidR="00130BF4" w:rsidRPr="00EF291B" w:rsidRDefault="00130BF4" w:rsidP="006C1139">
            <w:pPr>
              <w:spacing w:after="0" w:line="360" w:lineRule="auto"/>
              <w:jc w:val="both"/>
              <w:rPr>
                <w:rFonts w:ascii="Book Antiqua" w:eastAsia="Times New Roman" w:hAnsi="Book Antiqua"/>
                <w:sz w:val="24"/>
                <w:szCs w:val="24"/>
                <w:lang w:val="en-US" w:eastAsia="it-IT"/>
              </w:rPr>
            </w:pPr>
          </w:p>
        </w:tc>
        <w:tc>
          <w:tcPr>
            <w:tcW w:w="2480" w:type="dxa"/>
            <w:tcBorders>
              <w:top w:val="nil"/>
              <w:left w:val="nil"/>
              <w:bottom w:val="nil"/>
              <w:right w:val="single" w:sz="8" w:space="0" w:color="auto"/>
            </w:tcBorders>
            <w:shd w:val="clear" w:color="auto" w:fill="auto"/>
            <w:hideMark/>
          </w:tcPr>
          <w:p w14:paraId="025C423C"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Luminal content extravasation</w:t>
            </w: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2865A3EE" w14:textId="77777777" w:rsidR="00130BF4" w:rsidRPr="00EF291B" w:rsidRDefault="00130BF4" w:rsidP="006C1139">
            <w:pPr>
              <w:spacing w:after="0" w:line="360" w:lineRule="auto"/>
              <w:jc w:val="both"/>
              <w:rPr>
                <w:rFonts w:ascii="Book Antiqua" w:eastAsia="Times New Roman" w:hAnsi="Book Antiqua"/>
                <w:sz w:val="24"/>
                <w:szCs w:val="24"/>
                <w:lang w:val="en-US" w:eastAsia="it-IT"/>
              </w:rPr>
            </w:pPr>
          </w:p>
        </w:tc>
      </w:tr>
      <w:tr w:rsidR="00F80B45" w:rsidRPr="00EF291B" w14:paraId="5138593A" w14:textId="77777777" w:rsidTr="00754B88">
        <w:trPr>
          <w:trHeight w:val="960"/>
        </w:trPr>
        <w:tc>
          <w:tcPr>
            <w:tcW w:w="1080" w:type="dxa"/>
            <w:tcBorders>
              <w:top w:val="nil"/>
              <w:left w:val="single" w:sz="8" w:space="0" w:color="auto"/>
              <w:bottom w:val="single" w:sz="8" w:space="0" w:color="auto"/>
              <w:right w:val="single" w:sz="8" w:space="0" w:color="auto"/>
            </w:tcBorders>
            <w:shd w:val="clear" w:color="auto" w:fill="auto"/>
            <w:hideMark/>
          </w:tcPr>
          <w:p w14:paraId="0D60428E" w14:textId="77777777" w:rsidR="00130BF4" w:rsidRPr="00EF291B" w:rsidRDefault="24DFC029"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 </w:t>
            </w:r>
          </w:p>
        </w:tc>
        <w:tc>
          <w:tcPr>
            <w:tcW w:w="2220" w:type="dxa"/>
            <w:tcBorders>
              <w:top w:val="nil"/>
              <w:left w:val="nil"/>
              <w:bottom w:val="single" w:sz="8" w:space="0" w:color="auto"/>
              <w:right w:val="single" w:sz="8" w:space="0" w:color="auto"/>
            </w:tcBorders>
            <w:shd w:val="clear" w:color="auto" w:fill="auto"/>
            <w:hideMark/>
          </w:tcPr>
          <w:p w14:paraId="40E60865"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Vascular involvement (necrosis or active bleeding)</w:t>
            </w:r>
          </w:p>
        </w:tc>
        <w:tc>
          <w:tcPr>
            <w:tcW w:w="2480" w:type="dxa"/>
            <w:tcBorders>
              <w:top w:val="nil"/>
              <w:left w:val="nil"/>
              <w:bottom w:val="single" w:sz="8" w:space="0" w:color="auto"/>
              <w:right w:val="single" w:sz="8" w:space="0" w:color="auto"/>
            </w:tcBorders>
            <w:shd w:val="clear" w:color="auto" w:fill="auto"/>
            <w:hideMark/>
          </w:tcPr>
          <w:p w14:paraId="53DCD71E" w14:textId="77777777" w:rsidR="00130BF4" w:rsidRPr="00EF291B" w:rsidRDefault="73090C63" w:rsidP="006C1139">
            <w:pPr>
              <w:spacing w:after="0" w:line="360" w:lineRule="auto"/>
              <w:jc w:val="both"/>
              <w:rPr>
                <w:rFonts w:ascii="Book Antiqua" w:eastAsia="Times New Roman" w:hAnsi="Book Antiqua"/>
                <w:sz w:val="24"/>
                <w:szCs w:val="24"/>
                <w:lang w:val="en-US" w:eastAsia="it-IT"/>
              </w:rPr>
            </w:pPr>
            <w:r w:rsidRPr="00EF291B">
              <w:rPr>
                <w:rFonts w:ascii="Book Antiqua" w:eastAsia="Times New Roman" w:hAnsi="Book Antiqua"/>
                <w:sz w:val="24"/>
                <w:szCs w:val="24"/>
                <w:lang w:val="en-US" w:eastAsia="it-IT"/>
              </w:rPr>
              <w:t>Contrast material extravasation</w:t>
            </w: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5A357E3A" w14:textId="77777777" w:rsidR="00130BF4" w:rsidRPr="00EF291B" w:rsidRDefault="00130BF4" w:rsidP="006C1139">
            <w:pPr>
              <w:spacing w:after="0" w:line="360" w:lineRule="auto"/>
              <w:jc w:val="both"/>
              <w:rPr>
                <w:rFonts w:ascii="Book Antiqua" w:eastAsia="Times New Roman" w:hAnsi="Book Antiqua"/>
                <w:sz w:val="24"/>
                <w:szCs w:val="24"/>
                <w:lang w:val="en-US" w:eastAsia="it-IT"/>
              </w:rPr>
            </w:pPr>
          </w:p>
        </w:tc>
      </w:tr>
    </w:tbl>
    <w:p w14:paraId="79C3DDF5" w14:textId="0088249E" w:rsidR="00130BF4" w:rsidRPr="00EF291B" w:rsidRDefault="00754B88" w:rsidP="006C1139">
      <w:pPr>
        <w:pStyle w:val="Nessunaspaziatura1"/>
        <w:spacing w:line="360" w:lineRule="auto"/>
        <w:jc w:val="both"/>
        <w:rPr>
          <w:rFonts w:ascii="Book Antiqua" w:hAnsi="Book Antiqua"/>
          <w:b/>
          <w:sz w:val="24"/>
          <w:szCs w:val="24"/>
          <w:lang w:val="en-US" w:eastAsia="zh-CN"/>
        </w:rPr>
      </w:pPr>
      <w:r w:rsidRPr="00EF291B">
        <w:rPr>
          <w:rFonts w:ascii="Book Antiqua" w:eastAsia="Times New Roman" w:hAnsi="Book Antiqua"/>
          <w:b/>
          <w:sz w:val="24"/>
          <w:szCs w:val="24"/>
          <w:lang w:val="en-US"/>
        </w:rPr>
        <w:t xml:space="preserve">Table 4 Grading </w:t>
      </w:r>
      <w:r w:rsidR="00C45CC7" w:rsidRPr="00EF291B">
        <w:rPr>
          <w:rFonts w:ascii="Book Antiqua" w:eastAsia="Times New Roman" w:hAnsi="Book Antiqua"/>
          <w:b/>
          <w:sz w:val="24"/>
          <w:szCs w:val="24"/>
          <w:lang w:val="en-US"/>
        </w:rPr>
        <w:t>computed tomography</w:t>
      </w:r>
      <w:r w:rsidRPr="00EF291B">
        <w:rPr>
          <w:rFonts w:ascii="Book Antiqua" w:eastAsia="Times New Roman" w:hAnsi="Book Antiqua"/>
          <w:b/>
          <w:sz w:val="24"/>
          <w:szCs w:val="24"/>
          <w:lang w:val="en-US"/>
        </w:rPr>
        <w:t xml:space="preserve"> of gastric blunt traumatic injuries</w:t>
      </w:r>
    </w:p>
    <w:p w14:paraId="6A2702AD" w14:textId="77777777" w:rsidR="009109B7" w:rsidRPr="00EF291B" w:rsidRDefault="009109B7" w:rsidP="006C1139">
      <w:pPr>
        <w:pStyle w:val="Nessunaspaziatura1"/>
        <w:spacing w:line="360" w:lineRule="auto"/>
        <w:jc w:val="both"/>
        <w:rPr>
          <w:rFonts w:ascii="Book Antiqua" w:hAnsi="Book Antiqua"/>
          <w:b/>
          <w:sz w:val="24"/>
          <w:szCs w:val="24"/>
          <w:lang w:val="en-US" w:eastAsia="zh-CN"/>
        </w:rPr>
      </w:pPr>
    </w:p>
    <w:p w14:paraId="005D0A4C" w14:textId="77777777" w:rsidR="00B0584B" w:rsidRPr="00EF291B" w:rsidRDefault="00B0584B" w:rsidP="006C1139">
      <w:pPr>
        <w:pStyle w:val="Nessunaspaziatura1"/>
        <w:spacing w:line="360" w:lineRule="auto"/>
        <w:jc w:val="both"/>
        <w:rPr>
          <w:rFonts w:ascii="Book Antiqua" w:hAnsi="Book Antiqua"/>
          <w:b/>
          <w:sz w:val="24"/>
          <w:szCs w:val="24"/>
          <w:lang w:val="en-US" w:eastAsia="zh-CN"/>
        </w:rPr>
      </w:pPr>
    </w:p>
    <w:p w14:paraId="29AF1C92" w14:textId="65D1D9E0" w:rsidR="24DFC029" w:rsidRPr="00EF291B" w:rsidRDefault="24DFC029" w:rsidP="006C1139">
      <w:pPr>
        <w:pStyle w:val="Nessunaspaziatura1"/>
        <w:spacing w:line="360" w:lineRule="auto"/>
        <w:jc w:val="both"/>
        <w:rPr>
          <w:rFonts w:ascii="Book Antiqua" w:eastAsia="Times New Roman" w:hAnsi="Book Antiqua"/>
          <w:sz w:val="24"/>
          <w:szCs w:val="24"/>
        </w:rPr>
      </w:pPr>
    </w:p>
    <w:p w14:paraId="10742377" w14:textId="77777777" w:rsidR="00DD4364" w:rsidRPr="00EF291B" w:rsidRDefault="00DD4364" w:rsidP="006C1139">
      <w:pPr>
        <w:pStyle w:val="Nessunaspaziatura1"/>
        <w:spacing w:line="360" w:lineRule="auto"/>
        <w:jc w:val="both"/>
        <w:rPr>
          <w:rFonts w:ascii="Book Antiqua" w:hAnsi="Book Antiqua"/>
          <w:sz w:val="24"/>
          <w:szCs w:val="24"/>
          <w:lang w:val="en-US" w:eastAsia="zh-CN"/>
        </w:rPr>
      </w:pPr>
    </w:p>
    <w:p w14:paraId="4FBBE729"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769FECEA"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7050CD82"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66E8E1D8"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0F2D11C9"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4F0FF83A"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32B2A95B"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0B17CB33"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2ADB0D6A"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309E6397"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475F67A7"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32185CAB"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6BA7CE48"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1FA188E9"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130E0393"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1BABE955"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2D232DEF"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39A5EB50"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2D412C76"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385380E3"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76844C05"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4C654790"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647740CB"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4DFD91A6"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13C96858" w14:textId="77777777" w:rsidR="00C45CC7" w:rsidRPr="00EF291B" w:rsidRDefault="00C45CC7" w:rsidP="006C1139">
      <w:pPr>
        <w:pStyle w:val="Nessunaspaziatura1"/>
        <w:spacing w:line="360" w:lineRule="auto"/>
        <w:jc w:val="both"/>
        <w:rPr>
          <w:rFonts w:ascii="Book Antiqua" w:hAnsi="Book Antiqua"/>
          <w:sz w:val="24"/>
          <w:szCs w:val="24"/>
          <w:lang w:val="en-US" w:eastAsia="zh-CN"/>
        </w:rPr>
      </w:pPr>
    </w:p>
    <w:p w14:paraId="30B4C60C" w14:textId="5E96B9AA" w:rsidR="00C45CC7" w:rsidRPr="00325583" w:rsidRDefault="00C45CC7" w:rsidP="006C1139">
      <w:pPr>
        <w:pStyle w:val="Nessunaspaziatura1"/>
        <w:spacing w:line="360" w:lineRule="auto"/>
        <w:jc w:val="both"/>
        <w:rPr>
          <w:rFonts w:ascii="Book Antiqua" w:hAnsi="Book Antiqua"/>
          <w:sz w:val="24"/>
          <w:szCs w:val="24"/>
          <w:lang w:val="en-US" w:eastAsia="zh-CN"/>
        </w:rPr>
      </w:pPr>
      <w:r w:rsidRPr="00EF291B">
        <w:rPr>
          <w:rFonts w:ascii="Book Antiqua" w:hAnsi="Book Antiqua" w:hint="eastAsia"/>
          <w:sz w:val="24"/>
          <w:szCs w:val="24"/>
          <w:lang w:val="en-US" w:eastAsia="zh-CN"/>
        </w:rPr>
        <w:t xml:space="preserve">CT: </w:t>
      </w:r>
      <w:r w:rsidRPr="00EF291B">
        <w:rPr>
          <w:rFonts w:ascii="Book Antiqua" w:hAnsi="Book Antiqua"/>
          <w:sz w:val="24"/>
          <w:szCs w:val="24"/>
          <w:lang w:val="en-US" w:eastAsia="zh-CN"/>
        </w:rPr>
        <w:t>Computed tomography</w:t>
      </w:r>
      <w:r w:rsidRPr="00EF291B">
        <w:rPr>
          <w:rFonts w:ascii="Book Antiqua" w:hAnsi="Book Antiqua" w:hint="eastAsia"/>
          <w:sz w:val="24"/>
          <w:szCs w:val="24"/>
          <w:lang w:val="en-US" w:eastAsia="zh-CN"/>
        </w:rPr>
        <w:t>.</w:t>
      </w:r>
      <w:bookmarkStart w:id="79" w:name="_GoBack"/>
      <w:bookmarkEnd w:id="79"/>
    </w:p>
    <w:sectPr w:rsidR="00C45CC7" w:rsidRPr="00325583" w:rsidSect="00C45CC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0439F0" w14:textId="77777777" w:rsidR="001074B3" w:rsidRDefault="001074B3" w:rsidP="00325583">
      <w:pPr>
        <w:spacing w:after="0" w:line="240" w:lineRule="auto"/>
      </w:pPr>
      <w:r>
        <w:separator/>
      </w:r>
    </w:p>
  </w:endnote>
  <w:endnote w:type="continuationSeparator" w:id="0">
    <w:p w14:paraId="20A7D914" w14:textId="77777777" w:rsidR="001074B3" w:rsidRDefault="001074B3" w:rsidP="00325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77974F" w14:textId="77777777" w:rsidR="001074B3" w:rsidRDefault="001074B3" w:rsidP="00325583">
      <w:pPr>
        <w:spacing w:after="0" w:line="240" w:lineRule="auto"/>
      </w:pPr>
      <w:r>
        <w:separator/>
      </w:r>
    </w:p>
  </w:footnote>
  <w:footnote w:type="continuationSeparator" w:id="0">
    <w:p w14:paraId="4EF9060C" w14:textId="77777777" w:rsidR="001074B3" w:rsidRDefault="001074B3" w:rsidP="003255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9A68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31D68B4"/>
    <w:multiLevelType w:val="hybridMultilevel"/>
    <w:tmpl w:val="2F46D7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7C5"/>
    <w:rsid w:val="00000BEE"/>
    <w:rsid w:val="000018EE"/>
    <w:rsid w:val="000133C2"/>
    <w:rsid w:val="00021DA5"/>
    <w:rsid w:val="00025731"/>
    <w:rsid w:val="000301AF"/>
    <w:rsid w:val="00034580"/>
    <w:rsid w:val="000364B4"/>
    <w:rsid w:val="00036844"/>
    <w:rsid w:val="00043046"/>
    <w:rsid w:val="00044FA4"/>
    <w:rsid w:val="00050CEB"/>
    <w:rsid w:val="000534C6"/>
    <w:rsid w:val="000534F5"/>
    <w:rsid w:val="00056191"/>
    <w:rsid w:val="0006178E"/>
    <w:rsid w:val="00066491"/>
    <w:rsid w:val="00070A3D"/>
    <w:rsid w:val="00071475"/>
    <w:rsid w:val="00072BB5"/>
    <w:rsid w:val="00077DE4"/>
    <w:rsid w:val="00091A6C"/>
    <w:rsid w:val="00095DFE"/>
    <w:rsid w:val="000A1FD6"/>
    <w:rsid w:val="000A2E20"/>
    <w:rsid w:val="000A3BDE"/>
    <w:rsid w:val="000A6819"/>
    <w:rsid w:val="000B1188"/>
    <w:rsid w:val="000B1C64"/>
    <w:rsid w:val="000B5EFC"/>
    <w:rsid w:val="000C1349"/>
    <w:rsid w:val="000C6281"/>
    <w:rsid w:val="000C7786"/>
    <w:rsid w:val="000D6E87"/>
    <w:rsid w:val="000E6CE7"/>
    <w:rsid w:val="000F13D1"/>
    <w:rsid w:val="000F15D3"/>
    <w:rsid w:val="000F5162"/>
    <w:rsid w:val="00100323"/>
    <w:rsid w:val="001010C4"/>
    <w:rsid w:val="001074B3"/>
    <w:rsid w:val="0012790B"/>
    <w:rsid w:val="00130BF4"/>
    <w:rsid w:val="00130DCE"/>
    <w:rsid w:val="00136FD1"/>
    <w:rsid w:val="00142EC0"/>
    <w:rsid w:val="0014619E"/>
    <w:rsid w:val="00147B93"/>
    <w:rsid w:val="00151EF9"/>
    <w:rsid w:val="001560FD"/>
    <w:rsid w:val="00157096"/>
    <w:rsid w:val="001608D1"/>
    <w:rsid w:val="00162464"/>
    <w:rsid w:val="001636B9"/>
    <w:rsid w:val="00172821"/>
    <w:rsid w:val="00180D3F"/>
    <w:rsid w:val="00181C42"/>
    <w:rsid w:val="0019050E"/>
    <w:rsid w:val="0019285E"/>
    <w:rsid w:val="001A197A"/>
    <w:rsid w:val="001A2CC4"/>
    <w:rsid w:val="001A73E9"/>
    <w:rsid w:val="001A7969"/>
    <w:rsid w:val="001B1094"/>
    <w:rsid w:val="001B1F75"/>
    <w:rsid w:val="001B57E6"/>
    <w:rsid w:val="001C2911"/>
    <w:rsid w:val="001C3752"/>
    <w:rsid w:val="001C429B"/>
    <w:rsid w:val="001C53F6"/>
    <w:rsid w:val="001C7C80"/>
    <w:rsid w:val="001D1402"/>
    <w:rsid w:val="001D4702"/>
    <w:rsid w:val="001D51A4"/>
    <w:rsid w:val="001E276A"/>
    <w:rsid w:val="001E43C7"/>
    <w:rsid w:val="001E7B9B"/>
    <w:rsid w:val="001E7E2D"/>
    <w:rsid w:val="001F5363"/>
    <w:rsid w:val="001F5D19"/>
    <w:rsid w:val="00200ECB"/>
    <w:rsid w:val="0020656E"/>
    <w:rsid w:val="00210203"/>
    <w:rsid w:val="00231B44"/>
    <w:rsid w:val="0023224C"/>
    <w:rsid w:val="0023236D"/>
    <w:rsid w:val="00232E04"/>
    <w:rsid w:val="00237F98"/>
    <w:rsid w:val="00245B86"/>
    <w:rsid w:val="00246F9B"/>
    <w:rsid w:val="00250CBF"/>
    <w:rsid w:val="002510E8"/>
    <w:rsid w:val="002540D2"/>
    <w:rsid w:val="002600A9"/>
    <w:rsid w:val="002631DD"/>
    <w:rsid w:val="00263696"/>
    <w:rsid w:val="0026657B"/>
    <w:rsid w:val="0027000E"/>
    <w:rsid w:val="00274F91"/>
    <w:rsid w:val="002775DB"/>
    <w:rsid w:val="00282CB6"/>
    <w:rsid w:val="0028303A"/>
    <w:rsid w:val="00283D4E"/>
    <w:rsid w:val="0028527A"/>
    <w:rsid w:val="00286097"/>
    <w:rsid w:val="002909B6"/>
    <w:rsid w:val="002979CB"/>
    <w:rsid w:val="002A1106"/>
    <w:rsid w:val="002A1276"/>
    <w:rsid w:val="002A3AAD"/>
    <w:rsid w:val="002B4911"/>
    <w:rsid w:val="002B552D"/>
    <w:rsid w:val="002B58DF"/>
    <w:rsid w:val="002B59F3"/>
    <w:rsid w:val="002C44A3"/>
    <w:rsid w:val="002C690A"/>
    <w:rsid w:val="002C7BE8"/>
    <w:rsid w:val="002D216F"/>
    <w:rsid w:val="002D4A37"/>
    <w:rsid w:val="002D4C8A"/>
    <w:rsid w:val="002F0E57"/>
    <w:rsid w:val="002F1090"/>
    <w:rsid w:val="002F4374"/>
    <w:rsid w:val="002F450E"/>
    <w:rsid w:val="002F5BA8"/>
    <w:rsid w:val="002F7DF5"/>
    <w:rsid w:val="00301058"/>
    <w:rsid w:val="00302BF8"/>
    <w:rsid w:val="003054E0"/>
    <w:rsid w:val="00307480"/>
    <w:rsid w:val="003123DB"/>
    <w:rsid w:val="0031696C"/>
    <w:rsid w:val="0032055B"/>
    <w:rsid w:val="0032071A"/>
    <w:rsid w:val="00320B6C"/>
    <w:rsid w:val="00322302"/>
    <w:rsid w:val="0032397D"/>
    <w:rsid w:val="00325583"/>
    <w:rsid w:val="00326402"/>
    <w:rsid w:val="00334591"/>
    <w:rsid w:val="003362BA"/>
    <w:rsid w:val="003375E5"/>
    <w:rsid w:val="00342AAE"/>
    <w:rsid w:val="00342FD7"/>
    <w:rsid w:val="00354217"/>
    <w:rsid w:val="003668A5"/>
    <w:rsid w:val="00371F2E"/>
    <w:rsid w:val="00372F75"/>
    <w:rsid w:val="003833EA"/>
    <w:rsid w:val="00394738"/>
    <w:rsid w:val="003956BE"/>
    <w:rsid w:val="00396D80"/>
    <w:rsid w:val="0039734D"/>
    <w:rsid w:val="003A0C3A"/>
    <w:rsid w:val="003A2097"/>
    <w:rsid w:val="003A4BBF"/>
    <w:rsid w:val="003A7D90"/>
    <w:rsid w:val="003B3FCE"/>
    <w:rsid w:val="003B5613"/>
    <w:rsid w:val="003B59CB"/>
    <w:rsid w:val="003B5D05"/>
    <w:rsid w:val="003C19C8"/>
    <w:rsid w:val="003C26DB"/>
    <w:rsid w:val="003D0A1C"/>
    <w:rsid w:val="003D6C0E"/>
    <w:rsid w:val="003D7B44"/>
    <w:rsid w:val="003E1EDE"/>
    <w:rsid w:val="003F2112"/>
    <w:rsid w:val="003F44A7"/>
    <w:rsid w:val="003F6B1E"/>
    <w:rsid w:val="004000BB"/>
    <w:rsid w:val="00407738"/>
    <w:rsid w:val="00416EC5"/>
    <w:rsid w:val="00421CAF"/>
    <w:rsid w:val="0042756C"/>
    <w:rsid w:val="00432324"/>
    <w:rsid w:val="00433B45"/>
    <w:rsid w:val="0043553B"/>
    <w:rsid w:val="00444933"/>
    <w:rsid w:val="00445D1E"/>
    <w:rsid w:val="004501AE"/>
    <w:rsid w:val="00455C7F"/>
    <w:rsid w:val="00460298"/>
    <w:rsid w:val="00463ABE"/>
    <w:rsid w:val="00467F5D"/>
    <w:rsid w:val="00470912"/>
    <w:rsid w:val="0047112A"/>
    <w:rsid w:val="00472132"/>
    <w:rsid w:val="0047542B"/>
    <w:rsid w:val="004757F8"/>
    <w:rsid w:val="00481AC2"/>
    <w:rsid w:val="00481C10"/>
    <w:rsid w:val="00485158"/>
    <w:rsid w:val="0048764E"/>
    <w:rsid w:val="00496B1E"/>
    <w:rsid w:val="004A17E7"/>
    <w:rsid w:val="004A3238"/>
    <w:rsid w:val="004B36F6"/>
    <w:rsid w:val="004B5D22"/>
    <w:rsid w:val="004C0701"/>
    <w:rsid w:val="004C3334"/>
    <w:rsid w:val="004C6203"/>
    <w:rsid w:val="004D45F6"/>
    <w:rsid w:val="004D575B"/>
    <w:rsid w:val="004E1D8C"/>
    <w:rsid w:val="004E1D95"/>
    <w:rsid w:val="004E1DE4"/>
    <w:rsid w:val="004E307A"/>
    <w:rsid w:val="004E309C"/>
    <w:rsid w:val="004E371F"/>
    <w:rsid w:val="004E3C7A"/>
    <w:rsid w:val="004E7898"/>
    <w:rsid w:val="004E7D81"/>
    <w:rsid w:val="004F3EA8"/>
    <w:rsid w:val="004F5A97"/>
    <w:rsid w:val="005042E5"/>
    <w:rsid w:val="005101EB"/>
    <w:rsid w:val="0051105C"/>
    <w:rsid w:val="00515238"/>
    <w:rsid w:val="00515A97"/>
    <w:rsid w:val="00515E3D"/>
    <w:rsid w:val="005167D9"/>
    <w:rsid w:val="005222A2"/>
    <w:rsid w:val="0053167A"/>
    <w:rsid w:val="00531A8E"/>
    <w:rsid w:val="005334A5"/>
    <w:rsid w:val="005342F6"/>
    <w:rsid w:val="00535DAC"/>
    <w:rsid w:val="0054058D"/>
    <w:rsid w:val="00540644"/>
    <w:rsid w:val="005418E5"/>
    <w:rsid w:val="00543FCC"/>
    <w:rsid w:val="005440A6"/>
    <w:rsid w:val="005475F0"/>
    <w:rsid w:val="00557BBD"/>
    <w:rsid w:val="00565AA3"/>
    <w:rsid w:val="00566FDC"/>
    <w:rsid w:val="0057217C"/>
    <w:rsid w:val="00572455"/>
    <w:rsid w:val="00574B10"/>
    <w:rsid w:val="00574EFE"/>
    <w:rsid w:val="00575EF3"/>
    <w:rsid w:val="005813D3"/>
    <w:rsid w:val="00582F3D"/>
    <w:rsid w:val="00583974"/>
    <w:rsid w:val="00584060"/>
    <w:rsid w:val="00591F7A"/>
    <w:rsid w:val="00596BB5"/>
    <w:rsid w:val="0059753E"/>
    <w:rsid w:val="005A2B65"/>
    <w:rsid w:val="005A4780"/>
    <w:rsid w:val="005B3A0E"/>
    <w:rsid w:val="005B5918"/>
    <w:rsid w:val="005B6D23"/>
    <w:rsid w:val="005C4A08"/>
    <w:rsid w:val="005C7472"/>
    <w:rsid w:val="005D3F68"/>
    <w:rsid w:val="005D491B"/>
    <w:rsid w:val="005D74CD"/>
    <w:rsid w:val="005E314B"/>
    <w:rsid w:val="005E3CAF"/>
    <w:rsid w:val="005F3F1A"/>
    <w:rsid w:val="00600E04"/>
    <w:rsid w:val="0060231D"/>
    <w:rsid w:val="0060601B"/>
    <w:rsid w:val="006072B1"/>
    <w:rsid w:val="00607465"/>
    <w:rsid w:val="00612595"/>
    <w:rsid w:val="0061581A"/>
    <w:rsid w:val="006178F7"/>
    <w:rsid w:val="00622906"/>
    <w:rsid w:val="006271F3"/>
    <w:rsid w:val="0063015C"/>
    <w:rsid w:val="0063039E"/>
    <w:rsid w:val="00632428"/>
    <w:rsid w:val="00645401"/>
    <w:rsid w:val="00646B50"/>
    <w:rsid w:val="00647231"/>
    <w:rsid w:val="00654E6E"/>
    <w:rsid w:val="00656FAD"/>
    <w:rsid w:val="00665E48"/>
    <w:rsid w:val="00670059"/>
    <w:rsid w:val="0068253D"/>
    <w:rsid w:val="006861B2"/>
    <w:rsid w:val="00691144"/>
    <w:rsid w:val="00692794"/>
    <w:rsid w:val="006966BF"/>
    <w:rsid w:val="00697163"/>
    <w:rsid w:val="0069744D"/>
    <w:rsid w:val="006A0504"/>
    <w:rsid w:val="006A73E4"/>
    <w:rsid w:val="006B5798"/>
    <w:rsid w:val="006B5EA2"/>
    <w:rsid w:val="006B7FF1"/>
    <w:rsid w:val="006C0149"/>
    <w:rsid w:val="006C1139"/>
    <w:rsid w:val="006C15A9"/>
    <w:rsid w:val="006C365C"/>
    <w:rsid w:val="006D1D65"/>
    <w:rsid w:val="006D3F45"/>
    <w:rsid w:val="006E00BE"/>
    <w:rsid w:val="006E22D0"/>
    <w:rsid w:val="006E2F8D"/>
    <w:rsid w:val="006E38E3"/>
    <w:rsid w:val="006E4C94"/>
    <w:rsid w:val="006F29C4"/>
    <w:rsid w:val="006F31D0"/>
    <w:rsid w:val="00701373"/>
    <w:rsid w:val="00705710"/>
    <w:rsid w:val="00706694"/>
    <w:rsid w:val="00707FD3"/>
    <w:rsid w:val="00716871"/>
    <w:rsid w:val="007239E8"/>
    <w:rsid w:val="00723E25"/>
    <w:rsid w:val="007242AE"/>
    <w:rsid w:val="00724E39"/>
    <w:rsid w:val="0073486D"/>
    <w:rsid w:val="00742BAF"/>
    <w:rsid w:val="00742D28"/>
    <w:rsid w:val="0075103C"/>
    <w:rsid w:val="00751CF7"/>
    <w:rsid w:val="00754B88"/>
    <w:rsid w:val="00760966"/>
    <w:rsid w:val="0076433C"/>
    <w:rsid w:val="00766BF4"/>
    <w:rsid w:val="00770A43"/>
    <w:rsid w:val="007724A3"/>
    <w:rsid w:val="00775A1A"/>
    <w:rsid w:val="007832F6"/>
    <w:rsid w:val="007840AB"/>
    <w:rsid w:val="0078654A"/>
    <w:rsid w:val="0079043B"/>
    <w:rsid w:val="007907E3"/>
    <w:rsid w:val="007A2382"/>
    <w:rsid w:val="007B0ADC"/>
    <w:rsid w:val="007B14A6"/>
    <w:rsid w:val="007B4E80"/>
    <w:rsid w:val="007B5071"/>
    <w:rsid w:val="007C36DE"/>
    <w:rsid w:val="007C3AB8"/>
    <w:rsid w:val="007C5C7A"/>
    <w:rsid w:val="007D0195"/>
    <w:rsid w:val="007D3A9C"/>
    <w:rsid w:val="007D4FAD"/>
    <w:rsid w:val="007E1154"/>
    <w:rsid w:val="007E331F"/>
    <w:rsid w:val="007E7C05"/>
    <w:rsid w:val="007F43D3"/>
    <w:rsid w:val="008009B6"/>
    <w:rsid w:val="0080432B"/>
    <w:rsid w:val="00810F11"/>
    <w:rsid w:val="00814330"/>
    <w:rsid w:val="00830DBB"/>
    <w:rsid w:val="00832C46"/>
    <w:rsid w:val="00833F54"/>
    <w:rsid w:val="00836F48"/>
    <w:rsid w:val="0084232B"/>
    <w:rsid w:val="00845537"/>
    <w:rsid w:val="008508A0"/>
    <w:rsid w:val="00855064"/>
    <w:rsid w:val="00864BE7"/>
    <w:rsid w:val="00865DA4"/>
    <w:rsid w:val="00870D85"/>
    <w:rsid w:val="00871CD0"/>
    <w:rsid w:val="00872A5E"/>
    <w:rsid w:val="008739A9"/>
    <w:rsid w:val="0087519E"/>
    <w:rsid w:val="00876B92"/>
    <w:rsid w:val="0088031F"/>
    <w:rsid w:val="008862E5"/>
    <w:rsid w:val="0088719A"/>
    <w:rsid w:val="0089104C"/>
    <w:rsid w:val="008A1475"/>
    <w:rsid w:val="008A70AE"/>
    <w:rsid w:val="008B1942"/>
    <w:rsid w:val="008B48CF"/>
    <w:rsid w:val="008B6B06"/>
    <w:rsid w:val="008B6FF4"/>
    <w:rsid w:val="008B7472"/>
    <w:rsid w:val="008C185C"/>
    <w:rsid w:val="008C7C75"/>
    <w:rsid w:val="008D0CE3"/>
    <w:rsid w:val="008D79BE"/>
    <w:rsid w:val="008D7E99"/>
    <w:rsid w:val="008E07BA"/>
    <w:rsid w:val="008E1E95"/>
    <w:rsid w:val="008E31F9"/>
    <w:rsid w:val="008F7606"/>
    <w:rsid w:val="0090466F"/>
    <w:rsid w:val="009062D3"/>
    <w:rsid w:val="009109B7"/>
    <w:rsid w:val="009111BB"/>
    <w:rsid w:val="009115CD"/>
    <w:rsid w:val="0091374B"/>
    <w:rsid w:val="009141E9"/>
    <w:rsid w:val="009146F4"/>
    <w:rsid w:val="0091505A"/>
    <w:rsid w:val="009163F0"/>
    <w:rsid w:val="0092122A"/>
    <w:rsid w:val="00923E63"/>
    <w:rsid w:val="0092496D"/>
    <w:rsid w:val="009268A3"/>
    <w:rsid w:val="00933E81"/>
    <w:rsid w:val="009347CC"/>
    <w:rsid w:val="009367B3"/>
    <w:rsid w:val="0093741D"/>
    <w:rsid w:val="0094602C"/>
    <w:rsid w:val="00960376"/>
    <w:rsid w:val="009607FA"/>
    <w:rsid w:val="0096384A"/>
    <w:rsid w:val="009640BA"/>
    <w:rsid w:val="00977F4A"/>
    <w:rsid w:val="00987D54"/>
    <w:rsid w:val="00994CE1"/>
    <w:rsid w:val="00996829"/>
    <w:rsid w:val="009A0EA0"/>
    <w:rsid w:val="009A1C9D"/>
    <w:rsid w:val="009A5EC3"/>
    <w:rsid w:val="009A6A59"/>
    <w:rsid w:val="009A7257"/>
    <w:rsid w:val="009B0E33"/>
    <w:rsid w:val="009B1F2F"/>
    <w:rsid w:val="009B46F2"/>
    <w:rsid w:val="009C2012"/>
    <w:rsid w:val="009C6E8E"/>
    <w:rsid w:val="009D22E4"/>
    <w:rsid w:val="009D30E8"/>
    <w:rsid w:val="009D7C76"/>
    <w:rsid w:val="009E218B"/>
    <w:rsid w:val="009E77E3"/>
    <w:rsid w:val="009F7842"/>
    <w:rsid w:val="00A005AD"/>
    <w:rsid w:val="00A014B3"/>
    <w:rsid w:val="00A04D66"/>
    <w:rsid w:val="00A07543"/>
    <w:rsid w:val="00A113BB"/>
    <w:rsid w:val="00A1177A"/>
    <w:rsid w:val="00A12F6E"/>
    <w:rsid w:val="00A12F8C"/>
    <w:rsid w:val="00A1515A"/>
    <w:rsid w:val="00A16894"/>
    <w:rsid w:val="00A16B06"/>
    <w:rsid w:val="00A16B6B"/>
    <w:rsid w:val="00A21475"/>
    <w:rsid w:val="00A21F82"/>
    <w:rsid w:val="00A2595F"/>
    <w:rsid w:val="00A33F9E"/>
    <w:rsid w:val="00A35397"/>
    <w:rsid w:val="00A4399F"/>
    <w:rsid w:val="00A464B2"/>
    <w:rsid w:val="00A465C0"/>
    <w:rsid w:val="00A46E24"/>
    <w:rsid w:val="00A53A42"/>
    <w:rsid w:val="00A60714"/>
    <w:rsid w:val="00A6089B"/>
    <w:rsid w:val="00A615EC"/>
    <w:rsid w:val="00A67425"/>
    <w:rsid w:val="00A70CD5"/>
    <w:rsid w:val="00A726FC"/>
    <w:rsid w:val="00A82DC5"/>
    <w:rsid w:val="00A85E2E"/>
    <w:rsid w:val="00A91C8D"/>
    <w:rsid w:val="00A9200A"/>
    <w:rsid w:val="00A929E5"/>
    <w:rsid w:val="00A9701E"/>
    <w:rsid w:val="00AA545F"/>
    <w:rsid w:val="00AA771D"/>
    <w:rsid w:val="00AB164B"/>
    <w:rsid w:val="00AB42DA"/>
    <w:rsid w:val="00AB58EB"/>
    <w:rsid w:val="00AC250D"/>
    <w:rsid w:val="00AC27C5"/>
    <w:rsid w:val="00AC43FB"/>
    <w:rsid w:val="00AC5459"/>
    <w:rsid w:val="00AD0699"/>
    <w:rsid w:val="00AD1D96"/>
    <w:rsid w:val="00AD2953"/>
    <w:rsid w:val="00AE45CA"/>
    <w:rsid w:val="00AF1335"/>
    <w:rsid w:val="00B03A2D"/>
    <w:rsid w:val="00B0584B"/>
    <w:rsid w:val="00B079F8"/>
    <w:rsid w:val="00B10977"/>
    <w:rsid w:val="00B11EA6"/>
    <w:rsid w:val="00B23D30"/>
    <w:rsid w:val="00B24C96"/>
    <w:rsid w:val="00B30450"/>
    <w:rsid w:val="00B333DC"/>
    <w:rsid w:val="00B34535"/>
    <w:rsid w:val="00B352EF"/>
    <w:rsid w:val="00B360CD"/>
    <w:rsid w:val="00B37C94"/>
    <w:rsid w:val="00B411DB"/>
    <w:rsid w:val="00B44B1E"/>
    <w:rsid w:val="00B54E2B"/>
    <w:rsid w:val="00B56301"/>
    <w:rsid w:val="00B65061"/>
    <w:rsid w:val="00B673DB"/>
    <w:rsid w:val="00B72D94"/>
    <w:rsid w:val="00B76751"/>
    <w:rsid w:val="00B81683"/>
    <w:rsid w:val="00B85E0F"/>
    <w:rsid w:val="00B87576"/>
    <w:rsid w:val="00B9754A"/>
    <w:rsid w:val="00BC09B6"/>
    <w:rsid w:val="00BC0CCE"/>
    <w:rsid w:val="00BC5FB2"/>
    <w:rsid w:val="00BC6A7B"/>
    <w:rsid w:val="00BE52E7"/>
    <w:rsid w:val="00BF227B"/>
    <w:rsid w:val="00BF2712"/>
    <w:rsid w:val="00BF3346"/>
    <w:rsid w:val="00BF6073"/>
    <w:rsid w:val="00BF6998"/>
    <w:rsid w:val="00BF7AA0"/>
    <w:rsid w:val="00C00F63"/>
    <w:rsid w:val="00C01FF2"/>
    <w:rsid w:val="00C04904"/>
    <w:rsid w:val="00C107AD"/>
    <w:rsid w:val="00C1129B"/>
    <w:rsid w:val="00C17CD8"/>
    <w:rsid w:val="00C209B5"/>
    <w:rsid w:val="00C25DE5"/>
    <w:rsid w:val="00C2756E"/>
    <w:rsid w:val="00C3060A"/>
    <w:rsid w:val="00C42474"/>
    <w:rsid w:val="00C436FC"/>
    <w:rsid w:val="00C43EA4"/>
    <w:rsid w:val="00C4454E"/>
    <w:rsid w:val="00C45CC7"/>
    <w:rsid w:val="00C469F4"/>
    <w:rsid w:val="00C47FE9"/>
    <w:rsid w:val="00C535A5"/>
    <w:rsid w:val="00C54574"/>
    <w:rsid w:val="00C55FC7"/>
    <w:rsid w:val="00C60BB7"/>
    <w:rsid w:val="00C61281"/>
    <w:rsid w:val="00C663C6"/>
    <w:rsid w:val="00C66BF6"/>
    <w:rsid w:val="00C66CEA"/>
    <w:rsid w:val="00C70DE4"/>
    <w:rsid w:val="00C74ACC"/>
    <w:rsid w:val="00C74DE5"/>
    <w:rsid w:val="00C75A3D"/>
    <w:rsid w:val="00C76A4A"/>
    <w:rsid w:val="00C76C32"/>
    <w:rsid w:val="00C803EF"/>
    <w:rsid w:val="00C9030F"/>
    <w:rsid w:val="00C94E51"/>
    <w:rsid w:val="00C96E81"/>
    <w:rsid w:val="00C971A7"/>
    <w:rsid w:val="00CA1544"/>
    <w:rsid w:val="00CA165B"/>
    <w:rsid w:val="00CA294F"/>
    <w:rsid w:val="00CA2A60"/>
    <w:rsid w:val="00CA54F7"/>
    <w:rsid w:val="00CB3BF4"/>
    <w:rsid w:val="00CB5E73"/>
    <w:rsid w:val="00CB60A2"/>
    <w:rsid w:val="00CC39D8"/>
    <w:rsid w:val="00CC6843"/>
    <w:rsid w:val="00CD5649"/>
    <w:rsid w:val="00CE1444"/>
    <w:rsid w:val="00CE6198"/>
    <w:rsid w:val="00CE768E"/>
    <w:rsid w:val="00CF2BBD"/>
    <w:rsid w:val="00CF33B7"/>
    <w:rsid w:val="00D02EC2"/>
    <w:rsid w:val="00D06028"/>
    <w:rsid w:val="00D066C7"/>
    <w:rsid w:val="00D14EEB"/>
    <w:rsid w:val="00D17A24"/>
    <w:rsid w:val="00D2014A"/>
    <w:rsid w:val="00D25539"/>
    <w:rsid w:val="00D26AB3"/>
    <w:rsid w:val="00D26F55"/>
    <w:rsid w:val="00D272A5"/>
    <w:rsid w:val="00D41DA4"/>
    <w:rsid w:val="00D432EC"/>
    <w:rsid w:val="00D44163"/>
    <w:rsid w:val="00D45120"/>
    <w:rsid w:val="00D548A4"/>
    <w:rsid w:val="00D54A3E"/>
    <w:rsid w:val="00D6006F"/>
    <w:rsid w:val="00D61CBC"/>
    <w:rsid w:val="00D63C09"/>
    <w:rsid w:val="00D63C1B"/>
    <w:rsid w:val="00D64176"/>
    <w:rsid w:val="00D6446F"/>
    <w:rsid w:val="00D66D2D"/>
    <w:rsid w:val="00D67602"/>
    <w:rsid w:val="00D8753C"/>
    <w:rsid w:val="00D901AC"/>
    <w:rsid w:val="00D9089B"/>
    <w:rsid w:val="00D963C4"/>
    <w:rsid w:val="00DA1E8B"/>
    <w:rsid w:val="00DC3A6E"/>
    <w:rsid w:val="00DC44E5"/>
    <w:rsid w:val="00DC5915"/>
    <w:rsid w:val="00DC59DB"/>
    <w:rsid w:val="00DC67BD"/>
    <w:rsid w:val="00DC7AA9"/>
    <w:rsid w:val="00DD0031"/>
    <w:rsid w:val="00DD230D"/>
    <w:rsid w:val="00DD4364"/>
    <w:rsid w:val="00DD5C98"/>
    <w:rsid w:val="00DD6FF6"/>
    <w:rsid w:val="00DF4070"/>
    <w:rsid w:val="00DF45C4"/>
    <w:rsid w:val="00E00CA9"/>
    <w:rsid w:val="00E01F6B"/>
    <w:rsid w:val="00E03D91"/>
    <w:rsid w:val="00E056E2"/>
    <w:rsid w:val="00E11C03"/>
    <w:rsid w:val="00E12050"/>
    <w:rsid w:val="00E150BB"/>
    <w:rsid w:val="00E1627C"/>
    <w:rsid w:val="00E1633E"/>
    <w:rsid w:val="00E33F48"/>
    <w:rsid w:val="00E3464F"/>
    <w:rsid w:val="00E37803"/>
    <w:rsid w:val="00E42E9B"/>
    <w:rsid w:val="00E4321B"/>
    <w:rsid w:val="00E464F7"/>
    <w:rsid w:val="00E5373C"/>
    <w:rsid w:val="00E61A23"/>
    <w:rsid w:val="00E676D5"/>
    <w:rsid w:val="00E67B7E"/>
    <w:rsid w:val="00E77EFC"/>
    <w:rsid w:val="00E81248"/>
    <w:rsid w:val="00E849BD"/>
    <w:rsid w:val="00E86EB9"/>
    <w:rsid w:val="00E87C8F"/>
    <w:rsid w:val="00E9379D"/>
    <w:rsid w:val="00E93998"/>
    <w:rsid w:val="00E94783"/>
    <w:rsid w:val="00E9529A"/>
    <w:rsid w:val="00E95B5E"/>
    <w:rsid w:val="00EA6777"/>
    <w:rsid w:val="00EB0812"/>
    <w:rsid w:val="00EB6205"/>
    <w:rsid w:val="00EC3D7E"/>
    <w:rsid w:val="00EC44CB"/>
    <w:rsid w:val="00EC4F2D"/>
    <w:rsid w:val="00EC7F84"/>
    <w:rsid w:val="00ED69E6"/>
    <w:rsid w:val="00EF19E9"/>
    <w:rsid w:val="00EF291B"/>
    <w:rsid w:val="00EF3FEE"/>
    <w:rsid w:val="00EF6EC7"/>
    <w:rsid w:val="00EF79CA"/>
    <w:rsid w:val="00F046BD"/>
    <w:rsid w:val="00F058FD"/>
    <w:rsid w:val="00F10CFD"/>
    <w:rsid w:val="00F10F86"/>
    <w:rsid w:val="00F11CE1"/>
    <w:rsid w:val="00F201C6"/>
    <w:rsid w:val="00F23FBF"/>
    <w:rsid w:val="00F243E0"/>
    <w:rsid w:val="00F25835"/>
    <w:rsid w:val="00F30C81"/>
    <w:rsid w:val="00F349E9"/>
    <w:rsid w:val="00F34DA7"/>
    <w:rsid w:val="00F3724A"/>
    <w:rsid w:val="00F41B3E"/>
    <w:rsid w:val="00F44D18"/>
    <w:rsid w:val="00F45D07"/>
    <w:rsid w:val="00F46322"/>
    <w:rsid w:val="00F50786"/>
    <w:rsid w:val="00F51387"/>
    <w:rsid w:val="00F60B17"/>
    <w:rsid w:val="00F63814"/>
    <w:rsid w:val="00F71E52"/>
    <w:rsid w:val="00F76071"/>
    <w:rsid w:val="00F80B45"/>
    <w:rsid w:val="00F8529D"/>
    <w:rsid w:val="00F86B29"/>
    <w:rsid w:val="00F87C56"/>
    <w:rsid w:val="00F91709"/>
    <w:rsid w:val="00F97F9E"/>
    <w:rsid w:val="00FA13B8"/>
    <w:rsid w:val="00FA1CE5"/>
    <w:rsid w:val="00FA1D39"/>
    <w:rsid w:val="00FA386B"/>
    <w:rsid w:val="00FA475D"/>
    <w:rsid w:val="00FA500F"/>
    <w:rsid w:val="00FA5605"/>
    <w:rsid w:val="00FA5D58"/>
    <w:rsid w:val="00FA636D"/>
    <w:rsid w:val="00FA7E11"/>
    <w:rsid w:val="00FB143F"/>
    <w:rsid w:val="00FB1812"/>
    <w:rsid w:val="00FB2CC3"/>
    <w:rsid w:val="00FB3277"/>
    <w:rsid w:val="00FB5C28"/>
    <w:rsid w:val="00FC4CE4"/>
    <w:rsid w:val="00FC5F5C"/>
    <w:rsid w:val="00FC7A70"/>
    <w:rsid w:val="00FD49EC"/>
    <w:rsid w:val="00FD4F46"/>
    <w:rsid w:val="00FD7B7E"/>
    <w:rsid w:val="00FE366E"/>
    <w:rsid w:val="00FE37FC"/>
    <w:rsid w:val="00FE3FA5"/>
    <w:rsid w:val="00FF24A8"/>
    <w:rsid w:val="00FF2A73"/>
    <w:rsid w:val="00FF7EE8"/>
    <w:rsid w:val="0428183F"/>
    <w:rsid w:val="24DFC029"/>
    <w:rsid w:val="423C9AE4"/>
    <w:rsid w:val="73090C63"/>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9E5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iPriority="67" w:unhideWhenUsed="0"/>
    <w:lsdException w:name="No Spacing" w:semiHidden="0" w:uiPriority="68"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786"/>
    <w:pPr>
      <w:spacing w:after="200" w:line="276" w:lineRule="auto"/>
    </w:pPr>
    <w:rPr>
      <w:sz w:val="22"/>
      <w:szCs w:val="22"/>
      <w:lang w:eastAsia="en-US"/>
    </w:rPr>
  </w:style>
  <w:style w:type="paragraph" w:styleId="1">
    <w:name w:val="heading 1"/>
    <w:basedOn w:val="a"/>
    <w:next w:val="a"/>
    <w:link w:val="1Char"/>
    <w:qFormat/>
    <w:rsid w:val="00EF3FEE"/>
    <w:pPr>
      <w:keepNext/>
      <w:spacing w:after="0" w:line="240" w:lineRule="auto"/>
      <w:outlineLvl w:val="0"/>
    </w:pPr>
    <w:rPr>
      <w:rFonts w:ascii="Times New Roman" w:eastAsia="Times New Roman" w:hAnsi="Times New Roman"/>
      <w:b/>
      <w:bCs/>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C27C5"/>
    <w:pPr>
      <w:spacing w:after="0" w:line="240" w:lineRule="auto"/>
    </w:pPr>
    <w:rPr>
      <w:rFonts w:ascii="Tahoma" w:hAnsi="Tahoma" w:cs="Tahoma"/>
      <w:sz w:val="16"/>
      <w:szCs w:val="16"/>
      <w:lang w:val="en-US"/>
    </w:rPr>
  </w:style>
  <w:style w:type="character" w:customStyle="1" w:styleId="Char">
    <w:name w:val="批注框文本 Char"/>
    <w:link w:val="a3"/>
    <w:uiPriority w:val="99"/>
    <w:semiHidden/>
    <w:rsid w:val="00AC27C5"/>
    <w:rPr>
      <w:rFonts w:ascii="Tahoma" w:hAnsi="Tahoma" w:cs="Tahoma"/>
      <w:sz w:val="16"/>
      <w:szCs w:val="16"/>
      <w:lang w:val="en-US" w:eastAsia="en-US"/>
    </w:rPr>
  </w:style>
  <w:style w:type="paragraph" w:customStyle="1" w:styleId="Nessunaspaziatura1">
    <w:name w:val="Nessuna spaziatura1"/>
    <w:uiPriority w:val="1"/>
    <w:qFormat/>
    <w:rsid w:val="00574EFE"/>
    <w:rPr>
      <w:sz w:val="22"/>
      <w:szCs w:val="22"/>
      <w:lang w:eastAsia="en-US"/>
    </w:rPr>
  </w:style>
  <w:style w:type="character" w:customStyle="1" w:styleId="1Char">
    <w:name w:val="标题 1 Char"/>
    <w:link w:val="1"/>
    <w:rsid w:val="00EF3FEE"/>
    <w:rPr>
      <w:rFonts w:ascii="Times New Roman" w:eastAsia="Times New Roman" w:hAnsi="Times New Roman"/>
      <w:b/>
      <w:bCs/>
      <w:sz w:val="24"/>
      <w:szCs w:val="24"/>
      <w:lang w:val="en-GB"/>
    </w:rPr>
  </w:style>
  <w:style w:type="character" w:customStyle="1" w:styleId="hps">
    <w:name w:val="hps"/>
    <w:basedOn w:val="a0"/>
    <w:rsid w:val="00C42474"/>
  </w:style>
  <w:style w:type="character" w:styleId="a4">
    <w:name w:val="annotation reference"/>
    <w:basedOn w:val="a0"/>
    <w:uiPriority w:val="99"/>
    <w:semiHidden/>
    <w:unhideWhenUsed/>
    <w:rsid w:val="00036844"/>
    <w:rPr>
      <w:sz w:val="16"/>
      <w:szCs w:val="16"/>
    </w:rPr>
  </w:style>
  <w:style w:type="paragraph" w:styleId="a5">
    <w:name w:val="annotation text"/>
    <w:basedOn w:val="a"/>
    <w:link w:val="Char0"/>
    <w:uiPriority w:val="99"/>
    <w:semiHidden/>
    <w:unhideWhenUsed/>
    <w:rsid w:val="00036844"/>
    <w:pPr>
      <w:spacing w:line="240" w:lineRule="auto"/>
    </w:pPr>
    <w:rPr>
      <w:sz w:val="20"/>
      <w:szCs w:val="20"/>
    </w:rPr>
  </w:style>
  <w:style w:type="character" w:customStyle="1" w:styleId="Char0">
    <w:name w:val="批注文字 Char"/>
    <w:basedOn w:val="a0"/>
    <w:link w:val="a5"/>
    <w:uiPriority w:val="99"/>
    <w:semiHidden/>
    <w:rsid w:val="00036844"/>
    <w:rPr>
      <w:lang w:eastAsia="en-US"/>
    </w:rPr>
  </w:style>
  <w:style w:type="paragraph" w:styleId="a6">
    <w:name w:val="annotation subject"/>
    <w:basedOn w:val="a5"/>
    <w:next w:val="a5"/>
    <w:link w:val="Char1"/>
    <w:uiPriority w:val="99"/>
    <w:semiHidden/>
    <w:unhideWhenUsed/>
    <w:rsid w:val="00036844"/>
    <w:rPr>
      <w:b/>
      <w:bCs/>
    </w:rPr>
  </w:style>
  <w:style w:type="character" w:customStyle="1" w:styleId="Char1">
    <w:name w:val="批注主题 Char"/>
    <w:basedOn w:val="Char0"/>
    <w:link w:val="a6"/>
    <w:uiPriority w:val="99"/>
    <w:semiHidden/>
    <w:rsid w:val="00036844"/>
    <w:rPr>
      <w:b/>
      <w:bCs/>
      <w:lang w:eastAsia="en-US"/>
    </w:rPr>
  </w:style>
  <w:style w:type="paragraph" w:styleId="a7">
    <w:name w:val="List Paragraph"/>
    <w:basedOn w:val="a"/>
    <w:uiPriority w:val="72"/>
    <w:qFormat/>
    <w:rsid w:val="00463ABE"/>
    <w:pPr>
      <w:ind w:left="720"/>
      <w:contextualSpacing/>
    </w:pPr>
  </w:style>
  <w:style w:type="character" w:styleId="a8">
    <w:name w:val="Hyperlink"/>
    <w:basedOn w:val="a0"/>
    <w:uiPriority w:val="99"/>
    <w:unhideWhenUsed/>
    <w:rPr>
      <w:color w:val="0000FF" w:themeColor="hyperlink"/>
      <w:u w:val="single"/>
    </w:rPr>
  </w:style>
  <w:style w:type="paragraph" w:styleId="a9">
    <w:name w:val="header"/>
    <w:basedOn w:val="a"/>
    <w:link w:val="Char2"/>
    <w:uiPriority w:val="99"/>
    <w:unhideWhenUsed/>
    <w:rsid w:val="0032558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9"/>
    <w:uiPriority w:val="99"/>
    <w:rsid w:val="00325583"/>
    <w:rPr>
      <w:sz w:val="18"/>
      <w:szCs w:val="18"/>
      <w:lang w:eastAsia="en-US"/>
    </w:rPr>
  </w:style>
  <w:style w:type="paragraph" w:styleId="aa">
    <w:name w:val="footer"/>
    <w:basedOn w:val="a"/>
    <w:link w:val="Char3"/>
    <w:uiPriority w:val="99"/>
    <w:unhideWhenUsed/>
    <w:rsid w:val="00325583"/>
    <w:pPr>
      <w:tabs>
        <w:tab w:val="center" w:pos="4153"/>
        <w:tab w:val="right" w:pos="8306"/>
      </w:tabs>
      <w:snapToGrid w:val="0"/>
      <w:spacing w:line="240" w:lineRule="auto"/>
    </w:pPr>
    <w:rPr>
      <w:sz w:val="18"/>
      <w:szCs w:val="18"/>
    </w:rPr>
  </w:style>
  <w:style w:type="character" w:customStyle="1" w:styleId="Char3">
    <w:name w:val="页脚 Char"/>
    <w:basedOn w:val="a0"/>
    <w:link w:val="aa"/>
    <w:uiPriority w:val="99"/>
    <w:rsid w:val="00325583"/>
    <w:rPr>
      <w:sz w:val="18"/>
      <w:szCs w:val="18"/>
      <w:lang w:eastAsia="en-US"/>
    </w:rPr>
  </w:style>
  <w:style w:type="paragraph" w:styleId="ab">
    <w:name w:val="Plain Text"/>
    <w:basedOn w:val="a"/>
    <w:link w:val="Char4"/>
    <w:rsid w:val="00D44163"/>
    <w:pPr>
      <w:widowControl w:val="0"/>
      <w:spacing w:after="0" w:line="240" w:lineRule="auto"/>
      <w:jc w:val="both"/>
    </w:pPr>
    <w:rPr>
      <w:rFonts w:ascii="宋体" w:hAnsi="Courier New" w:cs="Courier New"/>
      <w:kern w:val="2"/>
      <w:sz w:val="21"/>
      <w:szCs w:val="21"/>
      <w:lang w:val="en-US" w:eastAsia="zh-CN"/>
    </w:rPr>
  </w:style>
  <w:style w:type="character" w:customStyle="1" w:styleId="Char4">
    <w:name w:val="纯文本 Char"/>
    <w:basedOn w:val="a0"/>
    <w:link w:val="ab"/>
    <w:rsid w:val="00D44163"/>
    <w:rPr>
      <w:rFonts w:ascii="宋体" w:hAnsi="Courier New" w:cs="Courier New"/>
      <w:kern w:val="2"/>
      <w:sz w:val="21"/>
      <w:szCs w:val="21"/>
      <w:lang w:val="en-US" w:eastAsia="zh-CN"/>
    </w:rPr>
  </w:style>
  <w:style w:type="character" w:styleId="ac">
    <w:name w:val="Emphasis"/>
    <w:qFormat/>
    <w:rsid w:val="00371F2E"/>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iPriority="67" w:unhideWhenUsed="0"/>
    <w:lsdException w:name="No Spacing" w:semiHidden="0" w:uiPriority="68"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786"/>
    <w:pPr>
      <w:spacing w:after="200" w:line="276" w:lineRule="auto"/>
    </w:pPr>
    <w:rPr>
      <w:sz w:val="22"/>
      <w:szCs w:val="22"/>
      <w:lang w:eastAsia="en-US"/>
    </w:rPr>
  </w:style>
  <w:style w:type="paragraph" w:styleId="1">
    <w:name w:val="heading 1"/>
    <w:basedOn w:val="a"/>
    <w:next w:val="a"/>
    <w:link w:val="1Char"/>
    <w:qFormat/>
    <w:rsid w:val="00EF3FEE"/>
    <w:pPr>
      <w:keepNext/>
      <w:spacing w:after="0" w:line="240" w:lineRule="auto"/>
      <w:outlineLvl w:val="0"/>
    </w:pPr>
    <w:rPr>
      <w:rFonts w:ascii="Times New Roman" w:eastAsia="Times New Roman" w:hAnsi="Times New Roman"/>
      <w:b/>
      <w:bCs/>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C27C5"/>
    <w:pPr>
      <w:spacing w:after="0" w:line="240" w:lineRule="auto"/>
    </w:pPr>
    <w:rPr>
      <w:rFonts w:ascii="Tahoma" w:hAnsi="Tahoma" w:cs="Tahoma"/>
      <w:sz w:val="16"/>
      <w:szCs w:val="16"/>
      <w:lang w:val="en-US"/>
    </w:rPr>
  </w:style>
  <w:style w:type="character" w:customStyle="1" w:styleId="Char">
    <w:name w:val="批注框文本 Char"/>
    <w:link w:val="a3"/>
    <w:uiPriority w:val="99"/>
    <w:semiHidden/>
    <w:rsid w:val="00AC27C5"/>
    <w:rPr>
      <w:rFonts w:ascii="Tahoma" w:hAnsi="Tahoma" w:cs="Tahoma"/>
      <w:sz w:val="16"/>
      <w:szCs w:val="16"/>
      <w:lang w:val="en-US" w:eastAsia="en-US"/>
    </w:rPr>
  </w:style>
  <w:style w:type="paragraph" w:customStyle="1" w:styleId="Nessunaspaziatura1">
    <w:name w:val="Nessuna spaziatura1"/>
    <w:uiPriority w:val="1"/>
    <w:qFormat/>
    <w:rsid w:val="00574EFE"/>
    <w:rPr>
      <w:sz w:val="22"/>
      <w:szCs w:val="22"/>
      <w:lang w:eastAsia="en-US"/>
    </w:rPr>
  </w:style>
  <w:style w:type="character" w:customStyle="1" w:styleId="1Char">
    <w:name w:val="标题 1 Char"/>
    <w:link w:val="1"/>
    <w:rsid w:val="00EF3FEE"/>
    <w:rPr>
      <w:rFonts w:ascii="Times New Roman" w:eastAsia="Times New Roman" w:hAnsi="Times New Roman"/>
      <w:b/>
      <w:bCs/>
      <w:sz w:val="24"/>
      <w:szCs w:val="24"/>
      <w:lang w:val="en-GB"/>
    </w:rPr>
  </w:style>
  <w:style w:type="character" w:customStyle="1" w:styleId="hps">
    <w:name w:val="hps"/>
    <w:basedOn w:val="a0"/>
    <w:rsid w:val="00C42474"/>
  </w:style>
  <w:style w:type="character" w:styleId="a4">
    <w:name w:val="annotation reference"/>
    <w:basedOn w:val="a0"/>
    <w:uiPriority w:val="99"/>
    <w:semiHidden/>
    <w:unhideWhenUsed/>
    <w:rsid w:val="00036844"/>
    <w:rPr>
      <w:sz w:val="16"/>
      <w:szCs w:val="16"/>
    </w:rPr>
  </w:style>
  <w:style w:type="paragraph" w:styleId="a5">
    <w:name w:val="annotation text"/>
    <w:basedOn w:val="a"/>
    <w:link w:val="Char0"/>
    <w:uiPriority w:val="99"/>
    <w:semiHidden/>
    <w:unhideWhenUsed/>
    <w:rsid w:val="00036844"/>
    <w:pPr>
      <w:spacing w:line="240" w:lineRule="auto"/>
    </w:pPr>
    <w:rPr>
      <w:sz w:val="20"/>
      <w:szCs w:val="20"/>
    </w:rPr>
  </w:style>
  <w:style w:type="character" w:customStyle="1" w:styleId="Char0">
    <w:name w:val="批注文字 Char"/>
    <w:basedOn w:val="a0"/>
    <w:link w:val="a5"/>
    <w:uiPriority w:val="99"/>
    <w:semiHidden/>
    <w:rsid w:val="00036844"/>
    <w:rPr>
      <w:lang w:eastAsia="en-US"/>
    </w:rPr>
  </w:style>
  <w:style w:type="paragraph" w:styleId="a6">
    <w:name w:val="annotation subject"/>
    <w:basedOn w:val="a5"/>
    <w:next w:val="a5"/>
    <w:link w:val="Char1"/>
    <w:uiPriority w:val="99"/>
    <w:semiHidden/>
    <w:unhideWhenUsed/>
    <w:rsid w:val="00036844"/>
    <w:rPr>
      <w:b/>
      <w:bCs/>
    </w:rPr>
  </w:style>
  <w:style w:type="character" w:customStyle="1" w:styleId="Char1">
    <w:name w:val="批注主题 Char"/>
    <w:basedOn w:val="Char0"/>
    <w:link w:val="a6"/>
    <w:uiPriority w:val="99"/>
    <w:semiHidden/>
    <w:rsid w:val="00036844"/>
    <w:rPr>
      <w:b/>
      <w:bCs/>
      <w:lang w:eastAsia="en-US"/>
    </w:rPr>
  </w:style>
  <w:style w:type="paragraph" w:styleId="a7">
    <w:name w:val="List Paragraph"/>
    <w:basedOn w:val="a"/>
    <w:uiPriority w:val="72"/>
    <w:qFormat/>
    <w:rsid w:val="00463ABE"/>
    <w:pPr>
      <w:ind w:left="720"/>
      <w:contextualSpacing/>
    </w:pPr>
  </w:style>
  <w:style w:type="character" w:styleId="a8">
    <w:name w:val="Hyperlink"/>
    <w:basedOn w:val="a0"/>
    <w:uiPriority w:val="99"/>
    <w:unhideWhenUsed/>
    <w:rPr>
      <w:color w:val="0000FF" w:themeColor="hyperlink"/>
      <w:u w:val="single"/>
    </w:rPr>
  </w:style>
  <w:style w:type="paragraph" w:styleId="a9">
    <w:name w:val="header"/>
    <w:basedOn w:val="a"/>
    <w:link w:val="Char2"/>
    <w:uiPriority w:val="99"/>
    <w:unhideWhenUsed/>
    <w:rsid w:val="0032558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9"/>
    <w:uiPriority w:val="99"/>
    <w:rsid w:val="00325583"/>
    <w:rPr>
      <w:sz w:val="18"/>
      <w:szCs w:val="18"/>
      <w:lang w:eastAsia="en-US"/>
    </w:rPr>
  </w:style>
  <w:style w:type="paragraph" w:styleId="aa">
    <w:name w:val="footer"/>
    <w:basedOn w:val="a"/>
    <w:link w:val="Char3"/>
    <w:uiPriority w:val="99"/>
    <w:unhideWhenUsed/>
    <w:rsid w:val="00325583"/>
    <w:pPr>
      <w:tabs>
        <w:tab w:val="center" w:pos="4153"/>
        <w:tab w:val="right" w:pos="8306"/>
      </w:tabs>
      <w:snapToGrid w:val="0"/>
      <w:spacing w:line="240" w:lineRule="auto"/>
    </w:pPr>
    <w:rPr>
      <w:sz w:val="18"/>
      <w:szCs w:val="18"/>
    </w:rPr>
  </w:style>
  <w:style w:type="character" w:customStyle="1" w:styleId="Char3">
    <w:name w:val="页脚 Char"/>
    <w:basedOn w:val="a0"/>
    <w:link w:val="aa"/>
    <w:uiPriority w:val="99"/>
    <w:rsid w:val="00325583"/>
    <w:rPr>
      <w:sz w:val="18"/>
      <w:szCs w:val="18"/>
      <w:lang w:eastAsia="en-US"/>
    </w:rPr>
  </w:style>
  <w:style w:type="paragraph" w:styleId="ab">
    <w:name w:val="Plain Text"/>
    <w:basedOn w:val="a"/>
    <w:link w:val="Char4"/>
    <w:rsid w:val="00D44163"/>
    <w:pPr>
      <w:widowControl w:val="0"/>
      <w:spacing w:after="0" w:line="240" w:lineRule="auto"/>
      <w:jc w:val="both"/>
    </w:pPr>
    <w:rPr>
      <w:rFonts w:ascii="宋体" w:hAnsi="Courier New" w:cs="Courier New"/>
      <w:kern w:val="2"/>
      <w:sz w:val="21"/>
      <w:szCs w:val="21"/>
      <w:lang w:val="en-US" w:eastAsia="zh-CN"/>
    </w:rPr>
  </w:style>
  <w:style w:type="character" w:customStyle="1" w:styleId="Char4">
    <w:name w:val="纯文本 Char"/>
    <w:basedOn w:val="a0"/>
    <w:link w:val="ab"/>
    <w:rsid w:val="00D44163"/>
    <w:rPr>
      <w:rFonts w:ascii="宋体" w:hAnsi="Courier New" w:cs="Courier New"/>
      <w:kern w:val="2"/>
      <w:sz w:val="21"/>
      <w:szCs w:val="21"/>
      <w:lang w:val="en-US" w:eastAsia="zh-CN"/>
    </w:rPr>
  </w:style>
  <w:style w:type="character" w:styleId="ac">
    <w:name w:val="Emphasis"/>
    <w:qFormat/>
    <w:rsid w:val="00371F2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349">
      <w:bodyDiv w:val="1"/>
      <w:marLeft w:val="0"/>
      <w:marRight w:val="0"/>
      <w:marTop w:val="0"/>
      <w:marBottom w:val="0"/>
      <w:divBdr>
        <w:top w:val="none" w:sz="0" w:space="0" w:color="auto"/>
        <w:left w:val="none" w:sz="0" w:space="0" w:color="auto"/>
        <w:bottom w:val="none" w:sz="0" w:space="0" w:color="auto"/>
        <w:right w:val="none" w:sz="0" w:space="0" w:color="auto"/>
      </w:divBdr>
    </w:div>
    <w:div w:id="62529844">
      <w:bodyDiv w:val="1"/>
      <w:marLeft w:val="0"/>
      <w:marRight w:val="0"/>
      <w:marTop w:val="0"/>
      <w:marBottom w:val="0"/>
      <w:divBdr>
        <w:top w:val="none" w:sz="0" w:space="0" w:color="auto"/>
        <w:left w:val="none" w:sz="0" w:space="0" w:color="auto"/>
        <w:bottom w:val="none" w:sz="0" w:space="0" w:color="auto"/>
        <w:right w:val="none" w:sz="0" w:space="0" w:color="auto"/>
      </w:divBdr>
    </w:div>
    <w:div w:id="635064873">
      <w:bodyDiv w:val="1"/>
      <w:marLeft w:val="0"/>
      <w:marRight w:val="0"/>
      <w:marTop w:val="0"/>
      <w:marBottom w:val="0"/>
      <w:divBdr>
        <w:top w:val="none" w:sz="0" w:space="0" w:color="auto"/>
        <w:left w:val="none" w:sz="0" w:space="0" w:color="auto"/>
        <w:bottom w:val="none" w:sz="0" w:space="0" w:color="auto"/>
        <w:right w:val="none" w:sz="0" w:space="0" w:color="auto"/>
      </w:divBdr>
    </w:div>
    <w:div w:id="655499182">
      <w:bodyDiv w:val="1"/>
      <w:marLeft w:val="0"/>
      <w:marRight w:val="0"/>
      <w:marTop w:val="0"/>
      <w:marBottom w:val="0"/>
      <w:divBdr>
        <w:top w:val="none" w:sz="0" w:space="0" w:color="auto"/>
        <w:left w:val="none" w:sz="0" w:space="0" w:color="auto"/>
        <w:bottom w:val="none" w:sz="0" w:space="0" w:color="auto"/>
        <w:right w:val="none" w:sz="0" w:space="0" w:color="auto"/>
      </w:divBdr>
    </w:div>
    <w:div w:id="1014958931">
      <w:bodyDiv w:val="1"/>
      <w:marLeft w:val="0"/>
      <w:marRight w:val="0"/>
      <w:marTop w:val="0"/>
      <w:marBottom w:val="0"/>
      <w:divBdr>
        <w:top w:val="none" w:sz="0" w:space="0" w:color="auto"/>
        <w:left w:val="none" w:sz="0" w:space="0" w:color="auto"/>
        <w:bottom w:val="none" w:sz="0" w:space="0" w:color="auto"/>
        <w:right w:val="none" w:sz="0" w:space="0" w:color="auto"/>
      </w:divBdr>
    </w:div>
    <w:div w:id="1041594655">
      <w:bodyDiv w:val="1"/>
      <w:marLeft w:val="0"/>
      <w:marRight w:val="0"/>
      <w:marTop w:val="0"/>
      <w:marBottom w:val="0"/>
      <w:divBdr>
        <w:top w:val="none" w:sz="0" w:space="0" w:color="auto"/>
        <w:left w:val="none" w:sz="0" w:space="0" w:color="auto"/>
        <w:bottom w:val="none" w:sz="0" w:space="0" w:color="auto"/>
        <w:right w:val="none" w:sz="0" w:space="0" w:color="auto"/>
      </w:divBdr>
    </w:div>
    <w:div w:id="1153133379">
      <w:bodyDiv w:val="1"/>
      <w:marLeft w:val="0"/>
      <w:marRight w:val="0"/>
      <w:marTop w:val="0"/>
      <w:marBottom w:val="0"/>
      <w:divBdr>
        <w:top w:val="none" w:sz="0" w:space="0" w:color="auto"/>
        <w:left w:val="none" w:sz="0" w:space="0" w:color="auto"/>
        <w:bottom w:val="none" w:sz="0" w:space="0" w:color="auto"/>
        <w:right w:val="none" w:sz="0" w:space="0" w:color="auto"/>
      </w:divBdr>
    </w:div>
    <w:div w:id="1184590682">
      <w:bodyDiv w:val="1"/>
      <w:marLeft w:val="0"/>
      <w:marRight w:val="0"/>
      <w:marTop w:val="0"/>
      <w:marBottom w:val="0"/>
      <w:divBdr>
        <w:top w:val="none" w:sz="0" w:space="0" w:color="auto"/>
        <w:left w:val="none" w:sz="0" w:space="0" w:color="auto"/>
        <w:bottom w:val="none" w:sz="0" w:space="0" w:color="auto"/>
        <w:right w:val="none" w:sz="0" w:space="0" w:color="auto"/>
      </w:divBdr>
    </w:div>
    <w:div w:id="1589608359">
      <w:bodyDiv w:val="1"/>
      <w:marLeft w:val="0"/>
      <w:marRight w:val="0"/>
      <w:marTop w:val="0"/>
      <w:marBottom w:val="0"/>
      <w:divBdr>
        <w:top w:val="none" w:sz="0" w:space="0" w:color="auto"/>
        <w:left w:val="none" w:sz="0" w:space="0" w:color="auto"/>
        <w:bottom w:val="none" w:sz="0" w:space="0" w:color="auto"/>
        <w:right w:val="none" w:sz="0" w:space="0" w:color="auto"/>
      </w:divBdr>
    </w:div>
    <w:div w:id="1976907660">
      <w:bodyDiv w:val="1"/>
      <w:marLeft w:val="0"/>
      <w:marRight w:val="0"/>
      <w:marTop w:val="0"/>
      <w:marBottom w:val="0"/>
      <w:divBdr>
        <w:top w:val="none" w:sz="0" w:space="0" w:color="auto"/>
        <w:left w:val="none" w:sz="0" w:space="0" w:color="auto"/>
        <w:bottom w:val="none" w:sz="0" w:space="0" w:color="auto"/>
        <w:right w:val="none" w:sz="0" w:space="0" w:color="auto"/>
      </w:divBdr>
    </w:div>
    <w:div w:id="1995647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Tema di 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155A1-D2EE-4BA7-B09F-3EE21A8E9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3516</Words>
  <Characters>20042</Characters>
  <Application>Microsoft Office Word</Application>
  <DocSecurity>0</DocSecurity>
  <Lines>167</Lines>
  <Paragraphs>47</Paragraphs>
  <ScaleCrop>false</ScaleCrop>
  <Company>Hewlett-Packard</Company>
  <LinksUpToDate>false</LinksUpToDate>
  <CharactersWithSpaces>23511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Administrator</cp:lastModifiedBy>
  <cp:revision>4</cp:revision>
  <dcterms:created xsi:type="dcterms:W3CDTF">2016-12-01T23:59:00Z</dcterms:created>
  <dcterms:modified xsi:type="dcterms:W3CDTF">2016-12-02T00:34:00Z</dcterms:modified>
</cp:coreProperties>
</file>