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C5F6E" w14:textId="71B65DEC" w:rsidR="00397EBF" w:rsidRPr="008A0829" w:rsidRDefault="00397EBF" w:rsidP="008A0829">
      <w:pPr>
        <w:spacing w:line="360" w:lineRule="auto"/>
        <w:rPr>
          <w:rFonts w:ascii="Book Antiqua" w:eastAsiaTheme="minorEastAsia" w:hAnsi="Book Antiqua"/>
          <w:i/>
          <w:sz w:val="24"/>
          <w:szCs w:val="24"/>
        </w:rPr>
      </w:pPr>
      <w:r w:rsidRPr="008A0829">
        <w:rPr>
          <w:rFonts w:ascii="Book Antiqua" w:eastAsiaTheme="minorEastAsia" w:hAnsi="Book Antiqua"/>
          <w:b/>
          <w:sz w:val="24"/>
          <w:szCs w:val="24"/>
        </w:rPr>
        <w:t xml:space="preserve">Name of Journal: </w:t>
      </w:r>
      <w:r w:rsidR="00F01A3C" w:rsidRPr="008A0829">
        <w:rPr>
          <w:rFonts w:ascii="Book Antiqua" w:hAnsi="Book Antiqua"/>
          <w:b/>
          <w:i/>
          <w:sz w:val="24"/>
          <w:szCs w:val="24"/>
        </w:rPr>
        <w:t>World Journal of Hepatology</w:t>
      </w:r>
    </w:p>
    <w:p w14:paraId="0D69BC97" w14:textId="63F81FD0" w:rsidR="001C2ED3" w:rsidRPr="008A0829" w:rsidRDefault="001C2ED3" w:rsidP="008A0829">
      <w:pPr>
        <w:spacing w:line="360" w:lineRule="auto"/>
        <w:rPr>
          <w:rFonts w:ascii="Book Antiqua" w:eastAsiaTheme="minorEastAsia" w:hAnsi="Book Antiqua"/>
          <w:b/>
          <w:sz w:val="24"/>
          <w:szCs w:val="24"/>
        </w:rPr>
      </w:pPr>
      <w:r w:rsidRPr="008A0829">
        <w:rPr>
          <w:rFonts w:ascii="Book Antiqua" w:eastAsiaTheme="minorEastAsia" w:hAnsi="Book Antiqua"/>
          <w:b/>
          <w:sz w:val="24"/>
          <w:szCs w:val="24"/>
        </w:rPr>
        <w:t>ESPS Manuscript NO:</w:t>
      </w:r>
      <w:r w:rsidR="008A0829" w:rsidRPr="008A0829">
        <w:rPr>
          <w:rFonts w:ascii="Book Antiqua" w:eastAsiaTheme="minorEastAsia" w:hAnsi="Book Antiqua"/>
          <w:b/>
          <w:sz w:val="24"/>
          <w:szCs w:val="24"/>
        </w:rPr>
        <w:t xml:space="preserve"> </w:t>
      </w:r>
      <w:r w:rsidRPr="008A0829">
        <w:rPr>
          <w:rFonts w:ascii="Book Antiqua" w:eastAsiaTheme="minorEastAsia" w:hAnsi="Book Antiqua"/>
          <w:b/>
          <w:sz w:val="24"/>
          <w:szCs w:val="24"/>
        </w:rPr>
        <w:t>27917</w:t>
      </w:r>
    </w:p>
    <w:p w14:paraId="7E66EF55" w14:textId="156E38D1" w:rsidR="008A0829" w:rsidRPr="008A0829" w:rsidRDefault="00397EBF" w:rsidP="008A0829">
      <w:pPr>
        <w:spacing w:line="360" w:lineRule="auto"/>
        <w:rPr>
          <w:rFonts w:ascii="Book Antiqua" w:hAnsi="Book Antiqua"/>
          <w:sz w:val="24"/>
          <w:szCs w:val="24"/>
        </w:rPr>
      </w:pPr>
      <w:r w:rsidRPr="008A0829">
        <w:rPr>
          <w:rFonts w:ascii="Book Antiqua" w:eastAsiaTheme="minorEastAsia" w:hAnsi="Book Antiqua"/>
          <w:b/>
          <w:sz w:val="24"/>
          <w:szCs w:val="24"/>
        </w:rPr>
        <w:t>Manuscript Type:</w:t>
      </w:r>
      <w:r w:rsidR="001C2ED3" w:rsidRPr="008A0829">
        <w:rPr>
          <w:rFonts w:ascii="Book Antiqua" w:hAnsi="Book Antiqua"/>
          <w:sz w:val="24"/>
          <w:szCs w:val="24"/>
        </w:rPr>
        <w:t xml:space="preserve"> </w:t>
      </w:r>
      <w:r w:rsidR="008A0829" w:rsidRPr="008A0829">
        <w:rPr>
          <w:rFonts w:ascii="Book Antiqua" w:hAnsi="Book Antiqua"/>
          <w:b/>
          <w:sz w:val="24"/>
          <w:szCs w:val="24"/>
        </w:rPr>
        <w:t>ORIGINAL ARTICLE</w:t>
      </w:r>
    </w:p>
    <w:p w14:paraId="55E42E8B" w14:textId="77777777" w:rsidR="008A0829" w:rsidRPr="008A0829" w:rsidRDefault="008A0829" w:rsidP="008A0829">
      <w:pPr>
        <w:spacing w:line="360" w:lineRule="auto"/>
        <w:rPr>
          <w:rFonts w:ascii="Book Antiqua" w:hAnsi="Book Antiqua"/>
          <w:sz w:val="24"/>
          <w:szCs w:val="24"/>
        </w:rPr>
      </w:pPr>
    </w:p>
    <w:p w14:paraId="5A4E8E3B" w14:textId="6D098ADB" w:rsidR="00397EBF" w:rsidRPr="008A0829" w:rsidRDefault="001C2ED3" w:rsidP="008A0829">
      <w:pPr>
        <w:spacing w:line="360" w:lineRule="auto"/>
        <w:rPr>
          <w:rFonts w:ascii="Book Antiqua" w:eastAsiaTheme="minorEastAsia" w:hAnsi="Book Antiqua"/>
          <w:i/>
          <w:sz w:val="24"/>
          <w:szCs w:val="24"/>
        </w:rPr>
      </w:pPr>
      <w:r w:rsidRPr="008A0829">
        <w:rPr>
          <w:rFonts w:ascii="Book Antiqua" w:eastAsiaTheme="minorEastAsia" w:hAnsi="Book Antiqua"/>
          <w:b/>
          <w:i/>
          <w:sz w:val="24"/>
          <w:szCs w:val="24"/>
        </w:rPr>
        <w:t>B</w:t>
      </w:r>
      <w:r w:rsidR="008A0829" w:rsidRPr="008A0829">
        <w:rPr>
          <w:rFonts w:ascii="Book Antiqua" w:eastAsiaTheme="minorEastAsia" w:hAnsi="Book Antiqua"/>
          <w:b/>
          <w:i/>
          <w:sz w:val="24"/>
          <w:szCs w:val="24"/>
        </w:rPr>
        <w:t>asic</w:t>
      </w:r>
      <w:r w:rsidRPr="008A0829">
        <w:rPr>
          <w:rFonts w:ascii="Book Antiqua" w:eastAsiaTheme="minorEastAsia" w:hAnsi="Book Antiqua"/>
          <w:b/>
          <w:i/>
          <w:sz w:val="24"/>
          <w:szCs w:val="24"/>
        </w:rPr>
        <w:t xml:space="preserve"> S</w:t>
      </w:r>
      <w:r w:rsidR="008A0829" w:rsidRPr="008A0829">
        <w:rPr>
          <w:rFonts w:ascii="Book Antiqua" w:eastAsiaTheme="minorEastAsia" w:hAnsi="Book Antiqua"/>
          <w:b/>
          <w:i/>
          <w:sz w:val="24"/>
          <w:szCs w:val="24"/>
        </w:rPr>
        <w:t>tudy</w:t>
      </w:r>
    </w:p>
    <w:p w14:paraId="12B346C0" w14:textId="72630770" w:rsidR="007103C8" w:rsidRPr="008A0829" w:rsidRDefault="00F01A3C" w:rsidP="008A0829">
      <w:pPr>
        <w:spacing w:line="360" w:lineRule="auto"/>
        <w:rPr>
          <w:rFonts w:ascii="Book Antiqua" w:eastAsia="MS Mincho" w:hAnsi="Book Antiqua"/>
          <w:b/>
          <w:sz w:val="24"/>
          <w:szCs w:val="24"/>
        </w:rPr>
      </w:pPr>
      <w:r w:rsidRPr="008A0829">
        <w:rPr>
          <w:rFonts w:ascii="Book Antiqua" w:eastAsia="AdvMATHEPIO" w:hAnsi="Book Antiqua"/>
          <w:b/>
          <w:kern w:val="0"/>
          <w:sz w:val="24"/>
          <w:szCs w:val="24"/>
        </w:rPr>
        <w:t xml:space="preserve">Fractionation of gamma-glutamyltransferase </w:t>
      </w:r>
      <w:r w:rsidR="0000679A" w:rsidRPr="008A0829">
        <w:rPr>
          <w:rFonts w:ascii="Book Antiqua" w:eastAsia="AdvMATHEPIO" w:hAnsi="Book Antiqua"/>
          <w:b/>
          <w:kern w:val="0"/>
          <w:sz w:val="24"/>
          <w:szCs w:val="24"/>
        </w:rPr>
        <w:t xml:space="preserve">in patients </w:t>
      </w:r>
      <w:r w:rsidRPr="008A0829">
        <w:rPr>
          <w:rFonts w:ascii="Book Antiqua" w:eastAsia="AdvMATHEPIO" w:hAnsi="Book Antiqua"/>
          <w:b/>
          <w:kern w:val="0"/>
          <w:sz w:val="24"/>
          <w:szCs w:val="24"/>
        </w:rPr>
        <w:t>with n</w:t>
      </w:r>
      <w:r w:rsidR="0000679A" w:rsidRPr="008A0829">
        <w:rPr>
          <w:rFonts w:ascii="Book Antiqua" w:eastAsia="AdvMATHEPIO" w:hAnsi="Book Antiqua"/>
          <w:b/>
          <w:kern w:val="0"/>
          <w:sz w:val="24"/>
          <w:szCs w:val="24"/>
        </w:rPr>
        <w:t>onalcoholic fatty liver disease and a</w:t>
      </w:r>
      <w:r w:rsidRPr="008A0829">
        <w:rPr>
          <w:rFonts w:ascii="Book Antiqua" w:eastAsia="AdvMATHEPIO" w:hAnsi="Book Antiqua"/>
          <w:b/>
          <w:kern w:val="0"/>
          <w:sz w:val="24"/>
          <w:szCs w:val="24"/>
        </w:rPr>
        <w:t>lcoholic liver disease</w:t>
      </w:r>
    </w:p>
    <w:p w14:paraId="02D91618" w14:textId="77777777" w:rsidR="00A94AAE" w:rsidRPr="008A0829" w:rsidRDefault="00A94AAE" w:rsidP="008A0829">
      <w:pPr>
        <w:spacing w:line="360" w:lineRule="auto"/>
        <w:rPr>
          <w:rFonts w:ascii="Book Antiqua" w:eastAsia="MS Mincho" w:hAnsi="Book Antiqua"/>
          <w:b/>
          <w:sz w:val="24"/>
          <w:szCs w:val="24"/>
        </w:rPr>
      </w:pPr>
    </w:p>
    <w:p w14:paraId="02ADFB03" w14:textId="7D6D8792" w:rsidR="009D4242" w:rsidRPr="008A0829" w:rsidRDefault="001C2ED3" w:rsidP="008A0829">
      <w:pPr>
        <w:spacing w:line="360" w:lineRule="auto"/>
        <w:rPr>
          <w:rFonts w:ascii="Book Antiqua" w:eastAsia="MS Mincho" w:hAnsi="Book Antiqua"/>
          <w:b/>
          <w:sz w:val="24"/>
          <w:szCs w:val="24"/>
        </w:rPr>
      </w:pPr>
      <w:proofErr w:type="spellStart"/>
      <w:r w:rsidRPr="008A0829">
        <w:rPr>
          <w:rFonts w:ascii="Book Antiqua" w:eastAsia="MS Mincho" w:hAnsi="Book Antiqua"/>
          <w:sz w:val="24"/>
          <w:szCs w:val="24"/>
        </w:rPr>
        <w:t>Sueyoshi</w:t>
      </w:r>
      <w:proofErr w:type="spellEnd"/>
      <w:r w:rsidRPr="008A0829">
        <w:rPr>
          <w:rFonts w:ascii="Book Antiqua" w:eastAsia="MS Mincho" w:hAnsi="Book Antiqua"/>
          <w:sz w:val="24"/>
          <w:szCs w:val="24"/>
        </w:rPr>
        <w:t xml:space="preserve"> S </w:t>
      </w:r>
      <w:r w:rsidRPr="008A0829">
        <w:rPr>
          <w:rFonts w:ascii="Book Antiqua" w:eastAsia="MS Mincho" w:hAnsi="Book Antiqua"/>
          <w:i/>
          <w:sz w:val="24"/>
          <w:szCs w:val="24"/>
        </w:rPr>
        <w:t>et al.</w:t>
      </w:r>
      <w:r w:rsidRPr="008A0829">
        <w:rPr>
          <w:rFonts w:ascii="Book Antiqua" w:eastAsia="MS Mincho" w:hAnsi="Book Antiqua"/>
          <w:sz w:val="24"/>
          <w:szCs w:val="24"/>
        </w:rPr>
        <w:t xml:space="preserve"> </w:t>
      </w:r>
      <w:r w:rsidR="00A94AAE" w:rsidRPr="008A0829">
        <w:rPr>
          <w:rFonts w:ascii="Book Antiqua" w:eastAsiaTheme="minorEastAsia" w:hAnsi="Book Antiqua"/>
          <w:sz w:val="24"/>
          <w:szCs w:val="24"/>
        </w:rPr>
        <w:t>GGT fractionation in liver disease</w:t>
      </w:r>
      <w:r w:rsidR="0000679A" w:rsidRPr="008A0829">
        <w:rPr>
          <w:rFonts w:ascii="Book Antiqua" w:eastAsiaTheme="minorEastAsia" w:hAnsi="Book Antiqua"/>
          <w:sz w:val="24"/>
          <w:szCs w:val="24"/>
        </w:rPr>
        <w:t>s</w:t>
      </w:r>
    </w:p>
    <w:p w14:paraId="73B8DC43" w14:textId="77777777" w:rsidR="00397EBF" w:rsidRPr="008A0829" w:rsidRDefault="00397EBF" w:rsidP="008A0829">
      <w:pPr>
        <w:spacing w:line="360" w:lineRule="auto"/>
        <w:rPr>
          <w:rFonts w:ascii="Book Antiqua" w:eastAsia="MS Mincho" w:hAnsi="Book Antiqua"/>
          <w:b/>
          <w:sz w:val="24"/>
          <w:szCs w:val="24"/>
        </w:rPr>
      </w:pPr>
    </w:p>
    <w:p w14:paraId="15E6FCC4" w14:textId="2378FF65" w:rsidR="00397EBF" w:rsidRPr="008A0829" w:rsidRDefault="00397EBF" w:rsidP="008A0829">
      <w:pPr>
        <w:spacing w:line="360" w:lineRule="auto"/>
        <w:rPr>
          <w:rFonts w:ascii="Book Antiqua" w:eastAsia="MS Mincho" w:hAnsi="Book Antiqua"/>
          <w:b/>
          <w:sz w:val="24"/>
          <w:szCs w:val="24"/>
        </w:rPr>
      </w:pPr>
      <w:r w:rsidRPr="008A0829">
        <w:rPr>
          <w:rFonts w:ascii="Book Antiqua" w:eastAsia="AdvMATHEPIO" w:hAnsi="Book Antiqua"/>
          <w:b/>
          <w:kern w:val="0"/>
          <w:sz w:val="24"/>
          <w:szCs w:val="24"/>
        </w:rPr>
        <w:t xml:space="preserve">Shigeo </w:t>
      </w:r>
      <w:proofErr w:type="spellStart"/>
      <w:r w:rsidRPr="008A0829">
        <w:rPr>
          <w:rFonts w:ascii="Book Antiqua" w:eastAsia="AdvMATHEPIO" w:hAnsi="Book Antiqua"/>
          <w:b/>
          <w:kern w:val="0"/>
          <w:sz w:val="24"/>
          <w:szCs w:val="24"/>
        </w:rPr>
        <w:t>Sueyoshi</w:t>
      </w:r>
      <w:proofErr w:type="spellEnd"/>
      <w:r w:rsidRPr="008A0829">
        <w:rPr>
          <w:rFonts w:ascii="Book Antiqua" w:eastAsia="AdvMATHEPIO" w:hAnsi="Book Antiqua"/>
          <w:b/>
          <w:kern w:val="0"/>
          <w:sz w:val="24"/>
          <w:szCs w:val="24"/>
        </w:rPr>
        <w:t xml:space="preserve">, Setsu </w:t>
      </w:r>
      <w:proofErr w:type="spellStart"/>
      <w:r w:rsidRPr="008A0829">
        <w:rPr>
          <w:rFonts w:ascii="Book Antiqua" w:eastAsia="AdvMATHEPIO" w:hAnsi="Book Antiqua"/>
          <w:b/>
          <w:kern w:val="0"/>
          <w:sz w:val="24"/>
          <w:szCs w:val="24"/>
        </w:rPr>
        <w:t>Sawai</w:t>
      </w:r>
      <w:proofErr w:type="spellEnd"/>
      <w:r w:rsidRPr="008A0829">
        <w:rPr>
          <w:rFonts w:ascii="Book Antiqua" w:eastAsia="AdvMATHEPIO" w:hAnsi="Book Antiqua"/>
          <w:b/>
          <w:kern w:val="0"/>
          <w:sz w:val="24"/>
          <w:szCs w:val="24"/>
        </w:rPr>
        <w:t xml:space="preserve">, Mamoru Satoh, Masanori </w:t>
      </w:r>
      <w:proofErr w:type="spellStart"/>
      <w:r w:rsidRPr="008A0829">
        <w:rPr>
          <w:rFonts w:ascii="Book Antiqua" w:eastAsia="AdvMATHEPIO" w:hAnsi="Book Antiqua"/>
          <w:b/>
          <w:kern w:val="0"/>
          <w:sz w:val="24"/>
          <w:szCs w:val="24"/>
        </w:rPr>
        <w:t>Seimiya</w:t>
      </w:r>
      <w:proofErr w:type="spellEnd"/>
      <w:r w:rsidRPr="008A0829">
        <w:rPr>
          <w:rFonts w:ascii="Book Antiqua" w:eastAsia="AdvMATHEPIO" w:hAnsi="Book Antiqua"/>
          <w:b/>
          <w:kern w:val="0"/>
          <w:sz w:val="24"/>
          <w:szCs w:val="24"/>
        </w:rPr>
        <w:t xml:space="preserve">, Kazuyuki </w:t>
      </w:r>
      <w:proofErr w:type="spellStart"/>
      <w:r w:rsidRPr="008A0829">
        <w:rPr>
          <w:rFonts w:ascii="Book Antiqua" w:eastAsia="AdvMATHEPIO" w:hAnsi="Book Antiqua"/>
          <w:b/>
          <w:kern w:val="0"/>
          <w:sz w:val="24"/>
          <w:szCs w:val="24"/>
        </w:rPr>
        <w:t>Sogawa</w:t>
      </w:r>
      <w:proofErr w:type="spellEnd"/>
      <w:r w:rsidRPr="008A0829">
        <w:rPr>
          <w:rFonts w:ascii="Book Antiqua" w:eastAsia="AdvMATHEPIO" w:hAnsi="Book Antiqua"/>
          <w:b/>
          <w:kern w:val="0"/>
          <w:sz w:val="24"/>
          <w:szCs w:val="24"/>
        </w:rPr>
        <w:t>,</w:t>
      </w:r>
      <w:r w:rsidR="00622C0B" w:rsidRPr="008A0829">
        <w:rPr>
          <w:rFonts w:ascii="Book Antiqua" w:eastAsia="AdvMATHEPIO" w:hAnsi="Book Antiqua"/>
          <w:b/>
          <w:kern w:val="0"/>
          <w:sz w:val="24"/>
          <w:szCs w:val="24"/>
        </w:rPr>
        <w:t xml:space="preserve"> </w:t>
      </w:r>
      <w:r w:rsidRPr="008A0829">
        <w:rPr>
          <w:rFonts w:ascii="Book Antiqua" w:eastAsia="AdvMATHEPIO" w:hAnsi="Book Antiqua"/>
          <w:b/>
          <w:kern w:val="0"/>
          <w:sz w:val="24"/>
          <w:szCs w:val="24"/>
        </w:rPr>
        <w:t xml:space="preserve">Atsushi </w:t>
      </w:r>
      <w:proofErr w:type="spellStart"/>
      <w:r w:rsidRPr="008A0829">
        <w:rPr>
          <w:rFonts w:ascii="Book Antiqua" w:eastAsia="AdvMATHEPIO" w:hAnsi="Book Antiqua"/>
          <w:b/>
          <w:kern w:val="0"/>
          <w:sz w:val="24"/>
          <w:szCs w:val="24"/>
        </w:rPr>
        <w:t>Fukumura</w:t>
      </w:r>
      <w:proofErr w:type="spellEnd"/>
      <w:r w:rsidRPr="008A0829">
        <w:rPr>
          <w:rFonts w:ascii="Book Antiqua" w:eastAsia="AdvMATHEPIO" w:hAnsi="Book Antiqua"/>
          <w:b/>
          <w:kern w:val="0"/>
          <w:sz w:val="24"/>
          <w:szCs w:val="24"/>
        </w:rPr>
        <w:t xml:space="preserve">, </w:t>
      </w:r>
      <w:proofErr w:type="spellStart"/>
      <w:r w:rsidRPr="008A0829">
        <w:rPr>
          <w:rFonts w:ascii="Book Antiqua" w:eastAsia="AdvMATHEPIO" w:hAnsi="Book Antiqua"/>
          <w:b/>
          <w:kern w:val="0"/>
          <w:sz w:val="24"/>
          <w:szCs w:val="24"/>
        </w:rPr>
        <w:t>Mikihiro</w:t>
      </w:r>
      <w:proofErr w:type="spellEnd"/>
      <w:r w:rsidRPr="008A0829">
        <w:rPr>
          <w:rFonts w:ascii="Book Antiqua" w:eastAsia="AdvMATHEPIO" w:hAnsi="Book Antiqua"/>
          <w:b/>
          <w:kern w:val="0"/>
          <w:sz w:val="24"/>
          <w:szCs w:val="24"/>
        </w:rPr>
        <w:t xml:space="preserve"> </w:t>
      </w:r>
      <w:proofErr w:type="spellStart"/>
      <w:r w:rsidRPr="008A0829">
        <w:rPr>
          <w:rFonts w:ascii="Book Antiqua" w:eastAsia="AdvMATHEPIO" w:hAnsi="Book Antiqua"/>
          <w:b/>
          <w:kern w:val="0"/>
          <w:sz w:val="24"/>
          <w:szCs w:val="24"/>
        </w:rPr>
        <w:t>Tsutsumi</w:t>
      </w:r>
      <w:proofErr w:type="spellEnd"/>
      <w:r w:rsidR="009F075D" w:rsidRPr="008A0829">
        <w:rPr>
          <w:rFonts w:ascii="Book Antiqua" w:eastAsia="AdvMATHEPIO" w:hAnsi="Book Antiqua"/>
          <w:b/>
          <w:kern w:val="0"/>
          <w:sz w:val="24"/>
          <w:szCs w:val="24"/>
        </w:rPr>
        <w:t xml:space="preserve">, </w:t>
      </w:r>
      <w:r w:rsidRPr="008A0829">
        <w:rPr>
          <w:rFonts w:ascii="Book Antiqua" w:eastAsia="AdvMATHEPIO" w:hAnsi="Book Antiqua"/>
          <w:b/>
          <w:kern w:val="0"/>
          <w:sz w:val="24"/>
          <w:szCs w:val="24"/>
        </w:rPr>
        <w:t>Fumio Nomura</w:t>
      </w:r>
    </w:p>
    <w:p w14:paraId="597B9995" w14:textId="77777777" w:rsidR="00397EBF" w:rsidRPr="008A0829" w:rsidRDefault="00397EBF" w:rsidP="008A0829">
      <w:pPr>
        <w:spacing w:line="360" w:lineRule="auto"/>
        <w:rPr>
          <w:rFonts w:ascii="Book Antiqua" w:eastAsia="AdvMATHEPIO" w:hAnsi="Book Antiqua"/>
          <w:b/>
          <w:kern w:val="0"/>
          <w:sz w:val="24"/>
          <w:szCs w:val="24"/>
        </w:rPr>
      </w:pPr>
    </w:p>
    <w:p w14:paraId="75BFD3AD" w14:textId="0A8001AA" w:rsidR="00397EBF" w:rsidRPr="008A0829" w:rsidRDefault="00397EBF" w:rsidP="008A0829">
      <w:pPr>
        <w:pStyle w:val="Default"/>
        <w:spacing w:line="360" w:lineRule="auto"/>
        <w:jc w:val="both"/>
        <w:rPr>
          <w:color w:val="auto"/>
        </w:rPr>
      </w:pPr>
      <w:r w:rsidRPr="008A0829">
        <w:rPr>
          <w:b/>
          <w:color w:val="auto"/>
        </w:rPr>
        <w:t xml:space="preserve">Shigeo </w:t>
      </w:r>
      <w:proofErr w:type="spellStart"/>
      <w:r w:rsidRPr="008A0829">
        <w:rPr>
          <w:b/>
          <w:color w:val="auto"/>
        </w:rPr>
        <w:t>Sueyoshi</w:t>
      </w:r>
      <w:proofErr w:type="spellEnd"/>
      <w:r w:rsidRPr="008A0829">
        <w:rPr>
          <w:b/>
          <w:color w:val="auto"/>
        </w:rPr>
        <w:t xml:space="preserve">, Setsu </w:t>
      </w:r>
      <w:proofErr w:type="spellStart"/>
      <w:r w:rsidRPr="008A0829">
        <w:rPr>
          <w:b/>
          <w:color w:val="auto"/>
        </w:rPr>
        <w:t>Sawai</w:t>
      </w:r>
      <w:proofErr w:type="spellEnd"/>
      <w:r w:rsidRPr="008A0829">
        <w:rPr>
          <w:b/>
          <w:color w:val="auto"/>
        </w:rPr>
        <w:t xml:space="preserve">, Masanori </w:t>
      </w:r>
      <w:proofErr w:type="spellStart"/>
      <w:r w:rsidRPr="008A0829">
        <w:rPr>
          <w:b/>
          <w:color w:val="auto"/>
        </w:rPr>
        <w:t>Seimiya</w:t>
      </w:r>
      <w:proofErr w:type="spellEnd"/>
      <w:r w:rsidRPr="008A0829">
        <w:rPr>
          <w:b/>
          <w:color w:val="auto"/>
        </w:rPr>
        <w:t xml:space="preserve">, Kazuyuki </w:t>
      </w:r>
      <w:proofErr w:type="spellStart"/>
      <w:r w:rsidRPr="008A0829">
        <w:rPr>
          <w:b/>
          <w:color w:val="auto"/>
        </w:rPr>
        <w:t>Sogawa</w:t>
      </w:r>
      <w:proofErr w:type="spellEnd"/>
      <w:r w:rsidRPr="008A0829">
        <w:rPr>
          <w:b/>
          <w:color w:val="auto"/>
        </w:rPr>
        <w:t>, Fumio Nomura,</w:t>
      </w:r>
      <w:r w:rsidRPr="008A0829">
        <w:rPr>
          <w:color w:val="auto"/>
        </w:rPr>
        <w:t xml:space="preserve"> Department of Molecular Diagnosis, Graduate School of Medicine, Chiba University,</w:t>
      </w:r>
      <w:r w:rsidR="008A0829">
        <w:rPr>
          <w:color w:val="auto"/>
        </w:rPr>
        <w:t xml:space="preserve"> </w:t>
      </w:r>
      <w:r w:rsidRPr="008A0829">
        <w:rPr>
          <w:color w:val="auto"/>
        </w:rPr>
        <w:t>Chuo-</w:t>
      </w:r>
      <w:proofErr w:type="spellStart"/>
      <w:r w:rsidRPr="008A0829">
        <w:rPr>
          <w:color w:val="auto"/>
        </w:rPr>
        <w:t>ku</w:t>
      </w:r>
      <w:proofErr w:type="spellEnd"/>
      <w:r w:rsidRPr="008A0829">
        <w:rPr>
          <w:color w:val="auto"/>
        </w:rPr>
        <w:t>,</w:t>
      </w:r>
      <w:r w:rsidR="008A0829">
        <w:rPr>
          <w:color w:val="auto"/>
        </w:rPr>
        <w:t xml:space="preserve"> </w:t>
      </w:r>
      <w:r w:rsidRPr="008A0829">
        <w:rPr>
          <w:color w:val="auto"/>
        </w:rPr>
        <w:t>Chiba</w:t>
      </w:r>
      <w:r w:rsidR="008A0829">
        <w:rPr>
          <w:color w:val="auto"/>
        </w:rPr>
        <w:t xml:space="preserve"> </w:t>
      </w:r>
      <w:r w:rsidR="00C27CAE" w:rsidRPr="008A0829">
        <w:rPr>
          <w:color w:val="auto"/>
        </w:rPr>
        <w:t>260-8670</w:t>
      </w:r>
      <w:r w:rsidR="008A0829">
        <w:rPr>
          <w:color w:val="auto"/>
        </w:rPr>
        <w:t>,</w:t>
      </w:r>
      <w:r w:rsidRPr="008A0829">
        <w:rPr>
          <w:color w:val="auto"/>
        </w:rPr>
        <w:t xml:space="preserve"> Japan</w:t>
      </w:r>
    </w:p>
    <w:p w14:paraId="6BCC7F24" w14:textId="77777777" w:rsidR="008A0829" w:rsidRDefault="008A0829" w:rsidP="008A0829">
      <w:pPr>
        <w:pStyle w:val="Default"/>
        <w:spacing w:line="360" w:lineRule="auto"/>
        <w:jc w:val="both"/>
        <w:rPr>
          <w:b/>
          <w:color w:val="auto"/>
        </w:rPr>
      </w:pPr>
    </w:p>
    <w:p w14:paraId="5B2878ED" w14:textId="56D459CC" w:rsidR="00397EBF" w:rsidRPr="008A0829" w:rsidRDefault="00397EBF" w:rsidP="008A0829">
      <w:pPr>
        <w:pStyle w:val="Default"/>
        <w:spacing w:line="360" w:lineRule="auto"/>
        <w:jc w:val="both"/>
        <w:rPr>
          <w:color w:val="auto"/>
        </w:rPr>
      </w:pPr>
      <w:r w:rsidRPr="008A0829">
        <w:rPr>
          <w:b/>
          <w:color w:val="auto"/>
        </w:rPr>
        <w:t>Mamoru Satoh, Fumio Nomura,</w:t>
      </w:r>
      <w:r w:rsidRPr="008A0829">
        <w:rPr>
          <w:color w:val="auto"/>
        </w:rPr>
        <w:t xml:space="preserve"> Clinical Proteomics Research Center, Chiba University Hospital,</w:t>
      </w:r>
      <w:r w:rsidR="008A0829">
        <w:rPr>
          <w:color w:val="auto"/>
        </w:rPr>
        <w:t xml:space="preserve"> </w:t>
      </w:r>
      <w:r w:rsidRPr="008A0829">
        <w:rPr>
          <w:color w:val="auto"/>
        </w:rPr>
        <w:t>Chuo-</w:t>
      </w:r>
      <w:proofErr w:type="spellStart"/>
      <w:r w:rsidRPr="008A0829">
        <w:rPr>
          <w:color w:val="auto"/>
        </w:rPr>
        <w:t>ku</w:t>
      </w:r>
      <w:proofErr w:type="spellEnd"/>
      <w:r w:rsidRPr="008A0829">
        <w:rPr>
          <w:color w:val="auto"/>
        </w:rPr>
        <w:t>,</w:t>
      </w:r>
      <w:r w:rsidR="008A0829">
        <w:rPr>
          <w:color w:val="auto"/>
        </w:rPr>
        <w:t xml:space="preserve"> </w:t>
      </w:r>
      <w:r w:rsidRPr="008A0829">
        <w:rPr>
          <w:color w:val="auto"/>
        </w:rPr>
        <w:t>Chiba</w:t>
      </w:r>
      <w:r w:rsidR="008A0829">
        <w:rPr>
          <w:color w:val="auto"/>
        </w:rPr>
        <w:t xml:space="preserve"> </w:t>
      </w:r>
      <w:r w:rsidR="008A0829" w:rsidRPr="008A0829">
        <w:rPr>
          <w:color w:val="auto"/>
        </w:rPr>
        <w:t>260-8670</w:t>
      </w:r>
      <w:r w:rsidRPr="008A0829">
        <w:rPr>
          <w:color w:val="auto"/>
        </w:rPr>
        <w:t>, Japan</w:t>
      </w:r>
    </w:p>
    <w:p w14:paraId="17012386" w14:textId="77777777" w:rsidR="008A0829" w:rsidRDefault="008A0829" w:rsidP="008A0829">
      <w:pPr>
        <w:pStyle w:val="Default"/>
        <w:spacing w:line="360" w:lineRule="auto"/>
        <w:jc w:val="both"/>
        <w:rPr>
          <w:b/>
          <w:color w:val="auto"/>
        </w:rPr>
      </w:pPr>
    </w:p>
    <w:p w14:paraId="3AB3F749" w14:textId="4100F40C" w:rsidR="00397EBF" w:rsidRPr="008A0829" w:rsidRDefault="00397EBF" w:rsidP="008A0829">
      <w:pPr>
        <w:pStyle w:val="Default"/>
        <w:spacing w:line="360" w:lineRule="auto"/>
        <w:jc w:val="both"/>
        <w:rPr>
          <w:color w:val="auto"/>
        </w:rPr>
      </w:pPr>
      <w:r w:rsidRPr="008A0829">
        <w:rPr>
          <w:b/>
          <w:color w:val="auto"/>
        </w:rPr>
        <w:t xml:space="preserve">Atsushi </w:t>
      </w:r>
      <w:proofErr w:type="spellStart"/>
      <w:r w:rsidRPr="008A0829">
        <w:rPr>
          <w:b/>
          <w:color w:val="auto"/>
        </w:rPr>
        <w:t>Fukumura</w:t>
      </w:r>
      <w:proofErr w:type="spellEnd"/>
      <w:r w:rsidRPr="008A0829">
        <w:rPr>
          <w:b/>
          <w:color w:val="auto"/>
        </w:rPr>
        <w:t xml:space="preserve">, </w:t>
      </w:r>
      <w:proofErr w:type="spellStart"/>
      <w:r w:rsidRPr="008A0829">
        <w:rPr>
          <w:b/>
          <w:color w:val="auto"/>
        </w:rPr>
        <w:t>Mikihiro</w:t>
      </w:r>
      <w:proofErr w:type="spellEnd"/>
      <w:r w:rsidRPr="008A0829">
        <w:rPr>
          <w:b/>
          <w:color w:val="auto"/>
        </w:rPr>
        <w:t xml:space="preserve"> </w:t>
      </w:r>
      <w:proofErr w:type="spellStart"/>
      <w:r w:rsidRPr="008A0829">
        <w:rPr>
          <w:b/>
          <w:color w:val="auto"/>
        </w:rPr>
        <w:t>Tsutsumi</w:t>
      </w:r>
      <w:proofErr w:type="spellEnd"/>
      <w:r w:rsidR="009F075D" w:rsidRPr="008A0829">
        <w:rPr>
          <w:rFonts w:eastAsia="MS Gothic" w:cs="MS Gothic"/>
          <w:b/>
          <w:color w:val="auto"/>
        </w:rPr>
        <w:t xml:space="preserve">, </w:t>
      </w:r>
      <w:r w:rsidRPr="008A0829">
        <w:rPr>
          <w:color w:val="auto"/>
        </w:rPr>
        <w:t>Department of Hepatology, Kanazawa Medical University,</w:t>
      </w:r>
      <w:r w:rsidR="008A0829">
        <w:rPr>
          <w:color w:val="auto"/>
        </w:rPr>
        <w:t xml:space="preserve"> </w:t>
      </w:r>
      <w:proofErr w:type="spellStart"/>
      <w:r w:rsidRPr="008A0829">
        <w:rPr>
          <w:color w:val="auto"/>
        </w:rPr>
        <w:t>Kahoku</w:t>
      </w:r>
      <w:proofErr w:type="spellEnd"/>
      <w:r w:rsidRPr="008A0829">
        <w:rPr>
          <w:color w:val="auto"/>
        </w:rPr>
        <w:t>, Ishikawa</w:t>
      </w:r>
      <w:r w:rsidR="008A0829">
        <w:rPr>
          <w:color w:val="auto"/>
        </w:rPr>
        <w:t xml:space="preserve"> </w:t>
      </w:r>
      <w:r w:rsidR="008A0829" w:rsidRPr="008A0829">
        <w:rPr>
          <w:color w:val="auto"/>
        </w:rPr>
        <w:t>920</w:t>
      </w:r>
      <w:r w:rsidR="008A0829">
        <w:rPr>
          <w:color w:val="auto"/>
        </w:rPr>
        <w:t>-</w:t>
      </w:r>
      <w:r w:rsidR="008A0829" w:rsidRPr="008A0829">
        <w:rPr>
          <w:color w:val="auto"/>
        </w:rPr>
        <w:t>0293</w:t>
      </w:r>
      <w:r w:rsidRPr="008A0829">
        <w:rPr>
          <w:color w:val="auto"/>
        </w:rPr>
        <w:t>, Japan</w:t>
      </w:r>
    </w:p>
    <w:p w14:paraId="25228789" w14:textId="77777777" w:rsidR="00397EBF" w:rsidRPr="008A0829" w:rsidRDefault="00397EBF" w:rsidP="008A0829">
      <w:pPr>
        <w:pStyle w:val="Default"/>
        <w:spacing w:line="360" w:lineRule="auto"/>
        <w:jc w:val="both"/>
        <w:rPr>
          <w:color w:val="auto"/>
        </w:rPr>
      </w:pPr>
    </w:p>
    <w:p w14:paraId="38B64858" w14:textId="78B7EC92" w:rsidR="00397EBF" w:rsidRPr="008A0829" w:rsidRDefault="00397EBF" w:rsidP="008A0829">
      <w:pPr>
        <w:spacing w:line="360" w:lineRule="auto"/>
        <w:rPr>
          <w:rFonts w:ascii="Book Antiqua" w:eastAsiaTheme="minorEastAsia" w:hAnsi="Book Antiqua"/>
          <w:sz w:val="24"/>
          <w:szCs w:val="24"/>
        </w:rPr>
      </w:pPr>
      <w:r w:rsidRPr="008A0829">
        <w:rPr>
          <w:rFonts w:ascii="Book Antiqua" w:eastAsiaTheme="minorEastAsia" w:hAnsi="Book Antiqua"/>
          <w:b/>
          <w:sz w:val="24"/>
          <w:szCs w:val="24"/>
        </w:rPr>
        <w:t xml:space="preserve">Author contributions: </w:t>
      </w:r>
      <w:proofErr w:type="spellStart"/>
      <w:r w:rsidR="001C2ED3" w:rsidRPr="008A0829">
        <w:rPr>
          <w:rFonts w:ascii="Book Antiqua" w:eastAsiaTheme="minorEastAsia" w:hAnsi="Book Antiqua"/>
          <w:sz w:val="24"/>
          <w:szCs w:val="24"/>
        </w:rPr>
        <w:t>Sueyoshi</w:t>
      </w:r>
      <w:proofErr w:type="spellEnd"/>
      <w:r w:rsidR="001C2ED3" w:rsidRPr="008A0829">
        <w:rPr>
          <w:rFonts w:ascii="Book Antiqua" w:eastAsiaTheme="minorEastAsia" w:hAnsi="Book Antiqua"/>
          <w:sz w:val="24"/>
          <w:szCs w:val="24"/>
        </w:rPr>
        <w:t xml:space="preserve"> S, </w:t>
      </w:r>
      <w:proofErr w:type="spellStart"/>
      <w:r w:rsidR="001C2ED3" w:rsidRPr="008A0829">
        <w:rPr>
          <w:rFonts w:ascii="Book Antiqua" w:eastAsiaTheme="minorEastAsia" w:hAnsi="Book Antiqua"/>
          <w:sz w:val="24"/>
          <w:szCs w:val="24"/>
        </w:rPr>
        <w:t>Sawai</w:t>
      </w:r>
      <w:proofErr w:type="spellEnd"/>
      <w:r w:rsidR="001C2ED3" w:rsidRPr="008A0829">
        <w:rPr>
          <w:rFonts w:ascii="Book Antiqua" w:eastAsiaTheme="minorEastAsia" w:hAnsi="Book Antiqua"/>
          <w:sz w:val="24"/>
          <w:szCs w:val="24"/>
        </w:rPr>
        <w:t xml:space="preserve"> S, Satoh M, </w:t>
      </w:r>
      <w:proofErr w:type="spellStart"/>
      <w:r w:rsidR="001C2ED3" w:rsidRPr="008A0829">
        <w:rPr>
          <w:rFonts w:ascii="Book Antiqua" w:eastAsiaTheme="minorEastAsia" w:hAnsi="Book Antiqua"/>
          <w:sz w:val="24"/>
          <w:szCs w:val="24"/>
        </w:rPr>
        <w:t>Seimiya</w:t>
      </w:r>
      <w:proofErr w:type="spellEnd"/>
      <w:r w:rsidR="001C2ED3" w:rsidRPr="008A0829">
        <w:rPr>
          <w:rFonts w:ascii="Book Antiqua" w:eastAsiaTheme="minorEastAsia" w:hAnsi="Book Antiqua"/>
          <w:sz w:val="24"/>
          <w:szCs w:val="24"/>
        </w:rPr>
        <w:t xml:space="preserve"> M, </w:t>
      </w:r>
      <w:proofErr w:type="spellStart"/>
      <w:r w:rsidR="001C2ED3" w:rsidRPr="008A0829">
        <w:rPr>
          <w:rFonts w:ascii="Book Antiqua" w:eastAsiaTheme="minorEastAsia" w:hAnsi="Book Antiqua"/>
          <w:sz w:val="24"/>
          <w:szCs w:val="24"/>
        </w:rPr>
        <w:t>Sogawa</w:t>
      </w:r>
      <w:proofErr w:type="spellEnd"/>
      <w:r w:rsidR="001C2ED3" w:rsidRPr="008A0829">
        <w:rPr>
          <w:rFonts w:ascii="Book Antiqua" w:eastAsiaTheme="minorEastAsia" w:hAnsi="Book Antiqua"/>
          <w:sz w:val="24"/>
          <w:szCs w:val="24"/>
        </w:rPr>
        <w:t xml:space="preserve"> K,</w:t>
      </w:r>
      <w:r w:rsidR="00B745E7">
        <w:rPr>
          <w:rFonts w:ascii="Book Antiqua" w:eastAsiaTheme="minorEastAsia" w:hAnsi="Book Antiqua"/>
          <w:sz w:val="24"/>
          <w:szCs w:val="24"/>
        </w:rPr>
        <w:t xml:space="preserve"> </w:t>
      </w:r>
      <w:proofErr w:type="spellStart"/>
      <w:r w:rsidR="001C2ED3" w:rsidRPr="008A0829">
        <w:rPr>
          <w:rFonts w:ascii="Book Antiqua" w:eastAsiaTheme="minorEastAsia" w:hAnsi="Book Antiqua"/>
          <w:sz w:val="24"/>
          <w:szCs w:val="24"/>
        </w:rPr>
        <w:t>Fukumura</w:t>
      </w:r>
      <w:proofErr w:type="spellEnd"/>
      <w:r w:rsidR="001C2ED3" w:rsidRPr="008A0829">
        <w:rPr>
          <w:rFonts w:ascii="Book Antiqua" w:eastAsiaTheme="minorEastAsia" w:hAnsi="Book Antiqua"/>
          <w:sz w:val="24"/>
          <w:szCs w:val="24"/>
        </w:rPr>
        <w:t xml:space="preserve"> A, </w:t>
      </w:r>
      <w:proofErr w:type="spellStart"/>
      <w:r w:rsidR="001C2ED3" w:rsidRPr="008A0829">
        <w:rPr>
          <w:rFonts w:ascii="Book Antiqua" w:eastAsiaTheme="minorEastAsia" w:hAnsi="Book Antiqua"/>
          <w:sz w:val="24"/>
          <w:szCs w:val="24"/>
        </w:rPr>
        <w:t>Tsutsumi</w:t>
      </w:r>
      <w:proofErr w:type="spellEnd"/>
      <w:r w:rsidR="001C2ED3" w:rsidRPr="008A0829">
        <w:rPr>
          <w:rFonts w:ascii="Book Antiqua" w:eastAsiaTheme="minorEastAsia" w:hAnsi="Book Antiqua"/>
          <w:sz w:val="24"/>
          <w:szCs w:val="24"/>
        </w:rPr>
        <w:t xml:space="preserve"> M and Nomura F designed research; Sueyoshi S and Satoh Mamoru performed research, contributed new analytic tools and analyzed data; </w:t>
      </w:r>
      <w:r w:rsidR="00B745E7">
        <w:rPr>
          <w:rFonts w:ascii="Book Antiqua" w:eastAsiaTheme="minorEastAsia" w:hAnsi="Book Antiqua"/>
          <w:sz w:val="24"/>
          <w:szCs w:val="24"/>
        </w:rPr>
        <w:t xml:space="preserve">and </w:t>
      </w:r>
      <w:r w:rsidR="001C2ED3" w:rsidRPr="008A0829">
        <w:rPr>
          <w:rFonts w:ascii="Book Antiqua" w:eastAsiaTheme="minorEastAsia" w:hAnsi="Book Antiqua"/>
          <w:sz w:val="24"/>
          <w:szCs w:val="24"/>
        </w:rPr>
        <w:t>Nomura F</w:t>
      </w:r>
      <w:r w:rsidR="00B745E7">
        <w:rPr>
          <w:rFonts w:ascii="Book Antiqua" w:eastAsiaTheme="minorEastAsia" w:hAnsi="Book Antiqua"/>
          <w:sz w:val="24"/>
          <w:szCs w:val="24"/>
        </w:rPr>
        <w:t xml:space="preserve"> wrote the paper.</w:t>
      </w:r>
    </w:p>
    <w:p w14:paraId="0EE39883" w14:textId="77777777" w:rsidR="00397EBF" w:rsidRPr="008A0829" w:rsidRDefault="00397EBF" w:rsidP="008A0829">
      <w:pPr>
        <w:spacing w:line="360" w:lineRule="auto"/>
        <w:rPr>
          <w:rFonts w:ascii="Book Antiqua" w:eastAsia="MS Mincho" w:hAnsi="Book Antiqua"/>
          <w:b/>
          <w:sz w:val="24"/>
          <w:szCs w:val="24"/>
          <w:highlight w:val="yellow"/>
        </w:rPr>
      </w:pPr>
    </w:p>
    <w:p w14:paraId="77681716" w14:textId="5A4500AB" w:rsidR="001C2ED3" w:rsidRPr="008A0829" w:rsidRDefault="001C2ED3" w:rsidP="008A0829">
      <w:pPr>
        <w:spacing w:line="360" w:lineRule="auto"/>
        <w:rPr>
          <w:rFonts w:ascii="Book Antiqua" w:eastAsia="MS Mincho" w:hAnsi="Book Antiqua"/>
          <w:sz w:val="24"/>
          <w:szCs w:val="24"/>
        </w:rPr>
      </w:pPr>
      <w:r w:rsidRPr="008A0829">
        <w:rPr>
          <w:rFonts w:ascii="Book Antiqua" w:eastAsia="MS Mincho" w:hAnsi="Book Antiqua"/>
          <w:b/>
          <w:sz w:val="24"/>
          <w:szCs w:val="24"/>
        </w:rPr>
        <w:t xml:space="preserve">Institutional review board statement: </w:t>
      </w:r>
      <w:r w:rsidRPr="008A0829">
        <w:rPr>
          <w:rFonts w:ascii="Book Antiqua" w:eastAsia="MS Mincho" w:hAnsi="Book Antiqua"/>
          <w:sz w:val="24"/>
          <w:szCs w:val="24"/>
        </w:rPr>
        <w:t>All routine liver biopsy specimens and</w:t>
      </w:r>
      <w:r w:rsidR="00E22329" w:rsidRPr="008A0829">
        <w:rPr>
          <w:rFonts w:ascii="Book Antiqua" w:eastAsia="MS Mincho" w:hAnsi="Book Antiqua"/>
          <w:sz w:val="24"/>
          <w:szCs w:val="24"/>
        </w:rPr>
        <w:t xml:space="preserve">　</w:t>
      </w:r>
      <w:r w:rsidRPr="008A0829">
        <w:rPr>
          <w:rFonts w:ascii="Book Antiqua" w:eastAsia="MS Mincho" w:hAnsi="Book Antiqua"/>
          <w:sz w:val="24"/>
          <w:szCs w:val="24"/>
        </w:rPr>
        <w:t xml:space="preserve">blood samples from the patients were taken after informed consent and ethical </w:t>
      </w:r>
      <w:r w:rsidRPr="008A0829">
        <w:rPr>
          <w:rFonts w:ascii="Book Antiqua" w:eastAsia="MS Mincho" w:hAnsi="Book Antiqua"/>
          <w:sz w:val="24"/>
          <w:szCs w:val="24"/>
        </w:rPr>
        <w:lastRenderedPageBreak/>
        <w:t>permission was obtained for participation in the study.</w:t>
      </w:r>
    </w:p>
    <w:p w14:paraId="06DCF36B" w14:textId="77777777" w:rsidR="00A2555C" w:rsidRPr="008A0829" w:rsidRDefault="00A2555C" w:rsidP="008A0829">
      <w:pPr>
        <w:spacing w:line="360" w:lineRule="auto"/>
        <w:rPr>
          <w:rFonts w:ascii="Book Antiqua" w:eastAsia="MS Mincho" w:hAnsi="Book Antiqua"/>
          <w:b/>
          <w:sz w:val="24"/>
          <w:szCs w:val="24"/>
        </w:rPr>
      </w:pPr>
    </w:p>
    <w:p w14:paraId="6F426773" w14:textId="6D949925" w:rsidR="008A0829" w:rsidRPr="008A0829" w:rsidRDefault="001C2ED3" w:rsidP="008A0829">
      <w:pPr>
        <w:spacing w:line="360" w:lineRule="auto"/>
        <w:rPr>
          <w:rFonts w:ascii="Book Antiqua" w:eastAsia="MinionPro-It" w:hAnsi="Book Antiqua"/>
          <w:b/>
          <w:kern w:val="0"/>
          <w:sz w:val="24"/>
          <w:szCs w:val="24"/>
        </w:rPr>
      </w:pPr>
      <w:r w:rsidRPr="008A0829">
        <w:rPr>
          <w:rFonts w:ascii="Book Antiqua" w:eastAsia="MS Mincho" w:hAnsi="Book Antiqua"/>
          <w:b/>
          <w:sz w:val="24"/>
          <w:szCs w:val="24"/>
        </w:rPr>
        <w:t>Conflict-of-interest statement:</w:t>
      </w:r>
      <w:r w:rsidR="008A0829">
        <w:rPr>
          <w:rFonts w:ascii="Book Antiqua" w:eastAsia="MS Mincho" w:hAnsi="Book Antiqua"/>
          <w:b/>
          <w:sz w:val="24"/>
          <w:szCs w:val="24"/>
        </w:rPr>
        <w:t xml:space="preserve"> </w:t>
      </w:r>
      <w:r w:rsidR="008A0829" w:rsidRPr="008A0829">
        <w:rPr>
          <w:rFonts w:ascii="Book Antiqua" w:eastAsiaTheme="minorEastAsia" w:hAnsi="Book Antiqua"/>
          <w:sz w:val="24"/>
          <w:szCs w:val="24"/>
        </w:rPr>
        <w:t>The authors declare that they have no competing interest.</w:t>
      </w:r>
    </w:p>
    <w:p w14:paraId="27D10E58" w14:textId="77777777" w:rsidR="008A0829" w:rsidRPr="008A0829" w:rsidRDefault="008A0829" w:rsidP="008A0829">
      <w:pPr>
        <w:spacing w:line="360" w:lineRule="auto"/>
        <w:rPr>
          <w:rFonts w:ascii="Book Antiqua" w:eastAsia="MS Mincho" w:hAnsi="Book Antiqua"/>
          <w:b/>
          <w:sz w:val="24"/>
          <w:szCs w:val="24"/>
        </w:rPr>
      </w:pPr>
    </w:p>
    <w:p w14:paraId="4EF3D29B" w14:textId="3BA1F972" w:rsidR="00A2555C" w:rsidRPr="008A0829" w:rsidRDefault="00A2555C" w:rsidP="008A0829">
      <w:pPr>
        <w:spacing w:line="360" w:lineRule="auto"/>
        <w:rPr>
          <w:rFonts w:ascii="Book Antiqua" w:eastAsia="MS Mincho" w:hAnsi="Book Antiqua"/>
          <w:b/>
          <w:sz w:val="24"/>
          <w:szCs w:val="24"/>
        </w:rPr>
      </w:pPr>
      <w:bookmarkStart w:id="0" w:name="OLE_LINK5"/>
      <w:r w:rsidRPr="008A0829">
        <w:rPr>
          <w:rFonts w:ascii="Book Antiqua" w:eastAsia="MS Mincho" w:hAnsi="Book Antiqua"/>
          <w:b/>
          <w:sz w:val="24"/>
          <w:szCs w:val="24"/>
        </w:rPr>
        <w:t>Data sharing statement:</w:t>
      </w:r>
      <w:r w:rsidR="008A0829">
        <w:rPr>
          <w:rFonts w:ascii="Book Antiqua" w:eastAsia="MS Mincho" w:hAnsi="Book Antiqua"/>
          <w:b/>
          <w:sz w:val="24"/>
          <w:szCs w:val="24"/>
        </w:rPr>
        <w:t xml:space="preserve"> </w:t>
      </w:r>
      <w:r w:rsidR="008A0829" w:rsidRPr="008A0829">
        <w:rPr>
          <w:rFonts w:ascii="Book Antiqua" w:eastAsia="MS Mincho" w:hAnsi="Book Antiqua"/>
          <w:sz w:val="24"/>
          <w:szCs w:val="24"/>
        </w:rPr>
        <w:t>No additional data are available.</w:t>
      </w:r>
    </w:p>
    <w:bookmarkEnd w:id="0"/>
    <w:p w14:paraId="0726C909" w14:textId="77777777" w:rsidR="00A2555C" w:rsidRPr="008A0829" w:rsidRDefault="00A2555C" w:rsidP="008A0829">
      <w:pPr>
        <w:spacing w:line="360" w:lineRule="auto"/>
        <w:rPr>
          <w:rFonts w:ascii="Book Antiqua" w:eastAsia="MS Mincho" w:hAnsi="Book Antiqua"/>
          <w:b/>
          <w:sz w:val="24"/>
          <w:szCs w:val="24"/>
        </w:rPr>
      </w:pPr>
    </w:p>
    <w:p w14:paraId="146DE39C" w14:textId="77777777" w:rsidR="008A0829" w:rsidRPr="00005305" w:rsidRDefault="008A0829" w:rsidP="008A0829">
      <w:pPr>
        <w:pStyle w:val="1"/>
        <w:snapToGrid w:val="0"/>
        <w:spacing w:line="360" w:lineRule="auto"/>
        <w:jc w:val="both"/>
        <w:rPr>
          <w:rFonts w:ascii="Book Antiqua" w:hAnsi="Book Antiqua" w:cs="Times New Roman"/>
          <w:bCs/>
          <w:color w:val="auto"/>
          <w:sz w:val="24"/>
          <w:highlight w:val="white"/>
          <w:lang w:val="en-US"/>
        </w:rPr>
      </w:pPr>
      <w:bookmarkStart w:id="1" w:name="OLE_LINK734"/>
      <w:bookmarkStart w:id="2" w:name="OLE_LINK441"/>
      <w:bookmarkStart w:id="3" w:name="OLE_LINK442"/>
      <w:bookmarkStart w:id="4" w:name="OLE_LINK1032"/>
      <w:bookmarkStart w:id="5" w:name="OLE_LINK1232"/>
      <w:bookmarkStart w:id="6"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7" w:name="OLE_LINK479"/>
      <w:bookmarkStart w:id="8" w:name="OLE_LINK496"/>
      <w:bookmarkStart w:id="9" w:name="OLE_LINK506"/>
      <w:bookmarkStart w:id="1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1"/>
      <w:bookmarkEnd w:id="7"/>
      <w:bookmarkEnd w:id="8"/>
      <w:bookmarkEnd w:id="9"/>
      <w:bookmarkEnd w:id="10"/>
    </w:p>
    <w:bookmarkEnd w:id="2"/>
    <w:bookmarkEnd w:id="3"/>
    <w:bookmarkEnd w:id="4"/>
    <w:bookmarkEnd w:id="5"/>
    <w:bookmarkEnd w:id="6"/>
    <w:p w14:paraId="56C19FD4" w14:textId="77777777" w:rsidR="008A0829" w:rsidRDefault="008A0829" w:rsidP="008A0829">
      <w:pPr>
        <w:pStyle w:val="1"/>
        <w:snapToGrid w:val="0"/>
        <w:spacing w:line="360" w:lineRule="auto"/>
        <w:jc w:val="both"/>
        <w:rPr>
          <w:rFonts w:ascii="Book Antiqua" w:hAnsi="Book Antiqua" w:cs="Times New Roman"/>
          <w:b/>
          <w:bCs/>
          <w:color w:val="FF0000"/>
          <w:sz w:val="24"/>
          <w:highlight w:val="white"/>
          <w:lang w:val="en-US" w:eastAsia="zh-CN"/>
        </w:rPr>
      </w:pPr>
    </w:p>
    <w:p w14:paraId="5D1D5EC8" w14:textId="77777777" w:rsidR="008A0829" w:rsidRDefault="008A0829" w:rsidP="008A0829">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08A8B2A4" w14:textId="77777777" w:rsidR="001C2ED3" w:rsidRPr="008A0829" w:rsidRDefault="001C2ED3" w:rsidP="008A0829">
      <w:pPr>
        <w:spacing w:line="360" w:lineRule="auto"/>
        <w:rPr>
          <w:rFonts w:ascii="Book Antiqua" w:eastAsiaTheme="minorEastAsia" w:hAnsi="Book Antiqua"/>
          <w:sz w:val="24"/>
          <w:szCs w:val="24"/>
        </w:rPr>
      </w:pPr>
    </w:p>
    <w:p w14:paraId="2CC84B6C" w14:textId="18CDD15D" w:rsidR="00397EBF" w:rsidRPr="008A0829" w:rsidRDefault="00397EBF" w:rsidP="008A0829">
      <w:pPr>
        <w:spacing w:line="360" w:lineRule="auto"/>
        <w:rPr>
          <w:rFonts w:ascii="Book Antiqua" w:eastAsia="MS Mincho" w:hAnsi="Book Antiqua"/>
          <w:sz w:val="24"/>
          <w:szCs w:val="24"/>
        </w:rPr>
      </w:pPr>
      <w:r w:rsidRPr="008A0829">
        <w:rPr>
          <w:rFonts w:ascii="Book Antiqua" w:eastAsia="AdvMATHEPIO" w:hAnsi="Book Antiqua"/>
          <w:b/>
          <w:kern w:val="0"/>
          <w:sz w:val="24"/>
          <w:szCs w:val="24"/>
        </w:rPr>
        <w:t xml:space="preserve">Correspondence to: </w:t>
      </w:r>
      <w:r w:rsidRPr="00B745E7">
        <w:rPr>
          <w:rFonts w:ascii="Book Antiqua" w:eastAsia="MS Mincho" w:hAnsi="Book Antiqua"/>
          <w:b/>
          <w:sz w:val="24"/>
          <w:szCs w:val="24"/>
        </w:rPr>
        <w:t>Fumio Nomura, MD, Professor</w:t>
      </w:r>
      <w:r w:rsidR="008A0829" w:rsidRPr="00B745E7">
        <w:rPr>
          <w:rFonts w:ascii="Book Antiqua" w:eastAsia="MS Mincho" w:hAnsi="Book Antiqua"/>
          <w:b/>
          <w:sz w:val="24"/>
          <w:szCs w:val="24"/>
        </w:rPr>
        <w:t xml:space="preserve">, </w:t>
      </w:r>
      <w:r w:rsidRPr="008A0829">
        <w:rPr>
          <w:rFonts w:ascii="Book Antiqua" w:hAnsi="Book Antiqua"/>
          <w:sz w:val="24"/>
          <w:szCs w:val="24"/>
        </w:rPr>
        <w:t xml:space="preserve">Department of Molecular Diagnosis, Graduate School of Medicine, Chiba University, 1-8-1 </w:t>
      </w:r>
      <w:proofErr w:type="spellStart"/>
      <w:r w:rsidRPr="008A0829">
        <w:rPr>
          <w:rFonts w:ascii="Book Antiqua" w:hAnsi="Book Antiqua"/>
          <w:sz w:val="24"/>
          <w:szCs w:val="24"/>
        </w:rPr>
        <w:t>Inohana</w:t>
      </w:r>
      <w:proofErr w:type="spellEnd"/>
      <w:r w:rsidRPr="008A0829">
        <w:rPr>
          <w:rFonts w:ascii="Book Antiqua" w:hAnsi="Book Antiqua"/>
          <w:sz w:val="24"/>
          <w:szCs w:val="24"/>
        </w:rPr>
        <w:t>, Chuo-</w:t>
      </w:r>
      <w:proofErr w:type="spellStart"/>
      <w:r w:rsidRPr="008A0829">
        <w:rPr>
          <w:rFonts w:ascii="Book Antiqua" w:hAnsi="Book Antiqua"/>
          <w:sz w:val="24"/>
          <w:szCs w:val="24"/>
        </w:rPr>
        <w:t>ku</w:t>
      </w:r>
      <w:proofErr w:type="spellEnd"/>
      <w:r w:rsidRPr="008A0829">
        <w:rPr>
          <w:rFonts w:ascii="Book Antiqua" w:hAnsi="Book Antiqua"/>
          <w:sz w:val="24"/>
          <w:szCs w:val="24"/>
        </w:rPr>
        <w:t>, Chiba City, Chiba</w:t>
      </w:r>
      <w:r w:rsidR="001E69B7" w:rsidRPr="008A0829">
        <w:rPr>
          <w:rFonts w:ascii="Book Antiqua" w:hAnsi="Book Antiqua"/>
          <w:sz w:val="24"/>
          <w:szCs w:val="24"/>
        </w:rPr>
        <w:t xml:space="preserve"> 260-8670</w:t>
      </w:r>
      <w:r w:rsidRPr="008A0829">
        <w:rPr>
          <w:rFonts w:ascii="Book Antiqua" w:hAnsi="Book Antiqua"/>
          <w:sz w:val="24"/>
          <w:szCs w:val="24"/>
        </w:rPr>
        <w:t>, Japan</w:t>
      </w:r>
      <w:r w:rsidR="008A0829">
        <w:rPr>
          <w:rFonts w:ascii="Book Antiqua" w:eastAsia="MS Mincho" w:hAnsi="Book Antiqua"/>
          <w:sz w:val="24"/>
          <w:szCs w:val="24"/>
        </w:rPr>
        <w:t xml:space="preserve">. </w:t>
      </w:r>
      <w:hyperlink r:id="rId10" w:history="1">
        <w:r w:rsidRPr="008A0829">
          <w:rPr>
            <w:rStyle w:val="Hyperlink"/>
            <w:rFonts w:ascii="Book Antiqua" w:hAnsi="Book Antiqua"/>
            <w:color w:val="auto"/>
            <w:sz w:val="24"/>
            <w:szCs w:val="24"/>
          </w:rPr>
          <w:t>fnomura@faculty.chiba-u.jp</w:t>
        </w:r>
      </w:hyperlink>
    </w:p>
    <w:p w14:paraId="1B023C63" w14:textId="013339E6" w:rsidR="00397EBF" w:rsidRPr="008A0829" w:rsidRDefault="008A0829" w:rsidP="008A0829">
      <w:pPr>
        <w:widowControl/>
        <w:spacing w:line="360" w:lineRule="auto"/>
        <w:rPr>
          <w:rFonts w:ascii="Book Antiqua" w:eastAsiaTheme="minorEastAsia" w:hAnsi="Book Antiqua"/>
          <w:sz w:val="24"/>
          <w:szCs w:val="24"/>
        </w:rPr>
      </w:pPr>
      <w:r w:rsidRPr="008A0829">
        <w:rPr>
          <w:rFonts w:ascii="Book Antiqua" w:hAnsi="Book Antiqua" w:hint="eastAsia"/>
          <w:b/>
          <w:sz w:val="24"/>
          <w:szCs w:val="24"/>
        </w:rPr>
        <w:t>Telephone:</w:t>
      </w:r>
      <w:r>
        <w:rPr>
          <w:rFonts w:ascii="Book Antiqua" w:hAnsi="Book Antiqua"/>
          <w:sz w:val="24"/>
          <w:szCs w:val="24"/>
        </w:rPr>
        <w:t xml:space="preserve"> +81-43-226</w:t>
      </w:r>
      <w:r w:rsidR="00397EBF" w:rsidRPr="008A0829">
        <w:rPr>
          <w:rFonts w:ascii="Book Antiqua" w:hAnsi="Book Antiqua"/>
          <w:sz w:val="24"/>
          <w:szCs w:val="24"/>
        </w:rPr>
        <w:t>2324</w:t>
      </w:r>
    </w:p>
    <w:p w14:paraId="3FD366C0" w14:textId="0A90C7B4" w:rsidR="00397EBF" w:rsidRPr="008A0829" w:rsidRDefault="008A0829" w:rsidP="008A0829">
      <w:pPr>
        <w:widowControl/>
        <w:spacing w:line="360" w:lineRule="auto"/>
        <w:rPr>
          <w:rFonts w:ascii="Book Antiqua" w:hAnsi="Book Antiqua"/>
          <w:sz w:val="24"/>
          <w:szCs w:val="24"/>
        </w:rPr>
      </w:pPr>
      <w:r w:rsidRPr="008A0829">
        <w:rPr>
          <w:rFonts w:ascii="Book Antiqua" w:hAnsi="Book Antiqua"/>
          <w:b/>
          <w:sz w:val="24"/>
          <w:szCs w:val="24"/>
        </w:rPr>
        <w:t>Fax:</w:t>
      </w:r>
      <w:r>
        <w:rPr>
          <w:rFonts w:ascii="Book Antiqua" w:hAnsi="Book Antiqua"/>
          <w:sz w:val="24"/>
          <w:szCs w:val="24"/>
        </w:rPr>
        <w:t xml:space="preserve"> +81-43-226</w:t>
      </w:r>
      <w:r w:rsidR="00397EBF" w:rsidRPr="008A0829">
        <w:rPr>
          <w:rFonts w:ascii="Book Antiqua" w:hAnsi="Book Antiqua"/>
          <w:sz w:val="24"/>
          <w:szCs w:val="24"/>
        </w:rPr>
        <w:t>2324</w:t>
      </w:r>
    </w:p>
    <w:p w14:paraId="4F4F3413" w14:textId="77777777" w:rsidR="00835EB0" w:rsidRPr="008A0829" w:rsidRDefault="00835EB0" w:rsidP="008A0829">
      <w:pPr>
        <w:widowControl/>
        <w:spacing w:line="360" w:lineRule="auto"/>
        <w:rPr>
          <w:rFonts w:ascii="Book Antiqua" w:eastAsiaTheme="minorEastAsia" w:hAnsi="Book Antiqua"/>
          <w:b/>
          <w:kern w:val="0"/>
          <w:sz w:val="24"/>
          <w:szCs w:val="24"/>
        </w:rPr>
      </w:pPr>
    </w:p>
    <w:p w14:paraId="65682537" w14:textId="4A89DCBC" w:rsidR="008A0829" w:rsidRPr="008A0829" w:rsidRDefault="008A0829" w:rsidP="008A0829">
      <w:pPr>
        <w:widowControl/>
        <w:snapToGrid w:val="0"/>
        <w:spacing w:line="360" w:lineRule="auto"/>
        <w:rPr>
          <w:rFonts w:ascii="Book Antiqua" w:eastAsia="宋体" w:hAnsi="Book Antiqua" w:cs="宋体"/>
          <w:b/>
          <w:kern w:val="0"/>
          <w:sz w:val="24"/>
          <w:szCs w:val="24"/>
          <w:lang w:eastAsia="zh-CN"/>
        </w:rPr>
      </w:pPr>
      <w:r w:rsidRPr="008A0829">
        <w:rPr>
          <w:rFonts w:ascii="Book Antiqua" w:eastAsia="宋体" w:hAnsi="Book Antiqua" w:cs="宋体"/>
          <w:b/>
          <w:kern w:val="0"/>
          <w:sz w:val="24"/>
          <w:szCs w:val="24"/>
          <w:lang w:eastAsia="zh-CN"/>
        </w:rPr>
        <w:t>Received:</w:t>
      </w:r>
      <w:r w:rsidR="00B745E7" w:rsidRPr="00B745E7">
        <w:rPr>
          <w:rFonts w:ascii="Book Antiqua" w:eastAsia="宋体" w:hAnsi="Book Antiqua" w:cs="宋体"/>
          <w:kern w:val="0"/>
          <w:sz w:val="24"/>
          <w:szCs w:val="24"/>
          <w:lang w:eastAsia="zh-CN"/>
        </w:rPr>
        <w:t xml:space="preserve"> June 21, 2016</w:t>
      </w:r>
    </w:p>
    <w:p w14:paraId="67688B84" w14:textId="431DA767" w:rsidR="008A0829" w:rsidRPr="008A0829" w:rsidRDefault="008A0829" w:rsidP="008A0829">
      <w:pPr>
        <w:widowControl/>
        <w:snapToGrid w:val="0"/>
        <w:spacing w:line="360" w:lineRule="auto"/>
        <w:rPr>
          <w:rFonts w:ascii="Book Antiqua" w:eastAsia="宋体" w:hAnsi="Book Antiqua" w:cs="宋体"/>
          <w:b/>
          <w:kern w:val="0"/>
          <w:sz w:val="24"/>
          <w:szCs w:val="24"/>
          <w:lang w:eastAsia="zh-CN"/>
        </w:rPr>
      </w:pPr>
      <w:r w:rsidRPr="008A0829">
        <w:rPr>
          <w:rFonts w:ascii="Book Antiqua" w:eastAsia="宋体" w:hAnsi="Book Antiqua" w:cs="宋体"/>
          <w:b/>
          <w:kern w:val="0"/>
          <w:sz w:val="24"/>
          <w:szCs w:val="24"/>
          <w:lang w:eastAsia="zh-CN"/>
        </w:rPr>
        <w:t>Peer-review started:</w:t>
      </w:r>
      <w:r w:rsidRPr="008A0829">
        <w:rPr>
          <w:rFonts w:ascii="Book Antiqua" w:eastAsia="宋体" w:hAnsi="Book Antiqua" w:cs="宋体" w:hint="eastAsia"/>
          <w:b/>
          <w:kern w:val="0"/>
          <w:sz w:val="24"/>
          <w:szCs w:val="24"/>
          <w:lang w:eastAsia="zh-CN"/>
        </w:rPr>
        <w:t xml:space="preserve"> </w:t>
      </w:r>
      <w:r w:rsidR="00B745E7" w:rsidRPr="00B745E7">
        <w:rPr>
          <w:rFonts w:ascii="Book Antiqua" w:eastAsia="宋体" w:hAnsi="Book Antiqua" w:cs="宋体"/>
          <w:kern w:val="0"/>
          <w:sz w:val="24"/>
          <w:szCs w:val="24"/>
          <w:lang w:eastAsia="zh-CN"/>
        </w:rPr>
        <w:t>June 2</w:t>
      </w:r>
      <w:r w:rsidR="00B745E7">
        <w:rPr>
          <w:rFonts w:ascii="Book Antiqua" w:eastAsia="宋体" w:hAnsi="Book Antiqua" w:cs="宋体"/>
          <w:kern w:val="0"/>
          <w:sz w:val="24"/>
          <w:szCs w:val="24"/>
          <w:lang w:eastAsia="zh-CN"/>
        </w:rPr>
        <w:t>3</w:t>
      </w:r>
      <w:r w:rsidR="00B745E7" w:rsidRPr="00B745E7">
        <w:rPr>
          <w:rFonts w:ascii="Book Antiqua" w:eastAsia="宋体" w:hAnsi="Book Antiqua" w:cs="宋体"/>
          <w:kern w:val="0"/>
          <w:sz w:val="24"/>
          <w:szCs w:val="24"/>
          <w:lang w:eastAsia="zh-CN"/>
        </w:rPr>
        <w:t>, 2016</w:t>
      </w:r>
    </w:p>
    <w:p w14:paraId="30BD2D4E" w14:textId="58F9C04D" w:rsidR="008A0829" w:rsidRPr="008A0829" w:rsidRDefault="008A0829" w:rsidP="008A0829">
      <w:pPr>
        <w:widowControl/>
        <w:snapToGrid w:val="0"/>
        <w:spacing w:line="360" w:lineRule="auto"/>
        <w:rPr>
          <w:rFonts w:ascii="Book Antiqua" w:eastAsia="宋体" w:hAnsi="Book Antiqua" w:cs="宋体"/>
          <w:b/>
          <w:kern w:val="0"/>
          <w:sz w:val="24"/>
          <w:szCs w:val="24"/>
          <w:lang w:eastAsia="zh-CN"/>
        </w:rPr>
      </w:pPr>
      <w:r w:rsidRPr="008A0829">
        <w:rPr>
          <w:rFonts w:ascii="Book Antiqua" w:eastAsia="宋体" w:hAnsi="Book Antiqua" w:cs="宋体"/>
          <w:b/>
          <w:kern w:val="0"/>
          <w:sz w:val="24"/>
          <w:szCs w:val="24"/>
          <w:lang w:eastAsia="zh-CN"/>
        </w:rPr>
        <w:t>First decision:</w:t>
      </w:r>
      <w:r w:rsidRPr="008A0829">
        <w:rPr>
          <w:rFonts w:ascii="Book Antiqua" w:eastAsia="宋体" w:hAnsi="Book Antiqua" w:cs="宋体" w:hint="eastAsia"/>
          <w:b/>
          <w:kern w:val="0"/>
          <w:sz w:val="24"/>
          <w:szCs w:val="24"/>
          <w:lang w:eastAsia="zh-CN"/>
        </w:rPr>
        <w:t xml:space="preserve"> </w:t>
      </w:r>
      <w:r w:rsidR="00B745E7" w:rsidRPr="00B745E7">
        <w:rPr>
          <w:rFonts w:ascii="Book Antiqua" w:eastAsia="宋体" w:hAnsi="Book Antiqua" w:cs="宋体"/>
          <w:kern w:val="0"/>
          <w:sz w:val="24"/>
          <w:szCs w:val="24"/>
          <w:lang w:eastAsia="zh-CN"/>
        </w:rPr>
        <w:t>August 10, 2016</w:t>
      </w:r>
    </w:p>
    <w:p w14:paraId="647FE7D2" w14:textId="3753AFA9" w:rsidR="008A0829" w:rsidRPr="008A0829" w:rsidRDefault="008A0829" w:rsidP="008A0829">
      <w:pPr>
        <w:widowControl/>
        <w:snapToGrid w:val="0"/>
        <w:spacing w:line="360" w:lineRule="auto"/>
        <w:rPr>
          <w:rFonts w:ascii="Book Antiqua" w:eastAsia="宋体" w:hAnsi="Book Antiqua" w:cs="宋体"/>
          <w:b/>
          <w:kern w:val="0"/>
          <w:sz w:val="24"/>
          <w:szCs w:val="24"/>
          <w:lang w:eastAsia="zh-CN"/>
        </w:rPr>
      </w:pPr>
      <w:r w:rsidRPr="008A0829">
        <w:rPr>
          <w:rFonts w:ascii="Book Antiqua" w:eastAsia="宋体" w:hAnsi="Book Antiqua" w:cs="宋体"/>
          <w:b/>
          <w:kern w:val="0"/>
          <w:sz w:val="24"/>
          <w:szCs w:val="24"/>
          <w:lang w:eastAsia="zh-CN"/>
        </w:rPr>
        <w:t>Revised:</w:t>
      </w:r>
      <w:r w:rsidR="00B745E7">
        <w:rPr>
          <w:rFonts w:ascii="Book Antiqua" w:eastAsia="宋体" w:hAnsi="Book Antiqua" w:cs="宋体"/>
          <w:kern w:val="0"/>
          <w:sz w:val="24"/>
          <w:szCs w:val="24"/>
          <w:lang w:eastAsia="zh-CN"/>
        </w:rPr>
        <w:t xml:space="preserve"> </w:t>
      </w:r>
      <w:r w:rsidR="00B745E7" w:rsidRPr="00B745E7">
        <w:rPr>
          <w:rFonts w:ascii="Book Antiqua" w:eastAsia="宋体" w:hAnsi="Book Antiqua" w:cs="宋体"/>
          <w:kern w:val="0"/>
          <w:sz w:val="24"/>
          <w:szCs w:val="24"/>
          <w:lang w:eastAsia="zh-CN"/>
        </w:rPr>
        <w:t>September 13, 2016</w:t>
      </w:r>
    </w:p>
    <w:p w14:paraId="19ED3F01" w14:textId="7AD4F841" w:rsidR="008A0829" w:rsidRPr="00833CAF" w:rsidRDefault="008A0829" w:rsidP="00833CAF">
      <w:pPr>
        <w:rPr>
          <w:rFonts w:ascii="Book Antiqua" w:hAnsi="Book Antiqua"/>
          <w:iCs/>
          <w:sz w:val="24"/>
        </w:rPr>
      </w:pPr>
      <w:r w:rsidRPr="008A0829">
        <w:rPr>
          <w:rFonts w:ascii="Book Antiqua" w:eastAsia="宋体" w:hAnsi="Book Antiqua" w:cs="宋体"/>
          <w:b/>
          <w:kern w:val="0"/>
          <w:sz w:val="24"/>
          <w:szCs w:val="24"/>
          <w:lang w:eastAsia="zh-CN"/>
        </w:rPr>
        <w:t>Accepted:</w:t>
      </w:r>
      <w:r w:rsidR="00833CAF">
        <w:rPr>
          <w:rFonts w:ascii="Book Antiqua" w:eastAsia="宋体" w:hAnsi="Book Antiqua" w:cs="宋体"/>
          <w:b/>
          <w:kern w:val="0"/>
          <w:sz w:val="24"/>
          <w:szCs w:val="24"/>
          <w:lang w:eastAsia="zh-CN"/>
        </w:rPr>
        <w:t xml:space="preserve"> </w:t>
      </w:r>
      <w:r w:rsidR="00833CAF">
        <w:rPr>
          <w:rStyle w:val="Emphasis"/>
        </w:rPr>
        <w:t>November</w:t>
      </w:r>
      <w:r w:rsidR="00833CAF">
        <w:rPr>
          <w:rStyle w:val="Emphasis"/>
          <w:rFonts w:ascii="宋体" w:hAnsi="宋体" w:cs="宋体" w:hint="eastAsia"/>
        </w:rPr>
        <w:t xml:space="preserve"> 1</w:t>
      </w:r>
      <w:r w:rsidR="00833CAF" w:rsidRPr="00235CD4">
        <w:rPr>
          <w:rStyle w:val="Emphasis"/>
        </w:rPr>
        <w:t>,</w:t>
      </w:r>
      <w:r w:rsidR="00833CAF">
        <w:rPr>
          <w:rStyle w:val="Emphasis"/>
        </w:rPr>
        <w:t xml:space="preserve"> 2016</w:t>
      </w:r>
    </w:p>
    <w:p w14:paraId="3D96C96D" w14:textId="77777777" w:rsidR="008A0829" w:rsidRPr="008A0829" w:rsidRDefault="008A0829" w:rsidP="008A0829">
      <w:pPr>
        <w:widowControl/>
        <w:snapToGrid w:val="0"/>
        <w:spacing w:line="360" w:lineRule="auto"/>
        <w:rPr>
          <w:rFonts w:ascii="Book Antiqua" w:eastAsia="宋体" w:hAnsi="Book Antiqua" w:cs="宋体"/>
          <w:b/>
          <w:kern w:val="0"/>
          <w:sz w:val="24"/>
          <w:szCs w:val="24"/>
          <w:lang w:eastAsia="zh-CN"/>
        </w:rPr>
      </w:pPr>
      <w:r w:rsidRPr="008A0829">
        <w:rPr>
          <w:rFonts w:ascii="Book Antiqua" w:eastAsia="宋体" w:hAnsi="Book Antiqua" w:cs="宋体"/>
          <w:b/>
          <w:kern w:val="0"/>
          <w:sz w:val="24"/>
          <w:szCs w:val="24"/>
          <w:lang w:eastAsia="zh-CN"/>
        </w:rPr>
        <w:t>Article in press:</w:t>
      </w:r>
    </w:p>
    <w:p w14:paraId="66093CA5" w14:textId="5CBA400D" w:rsidR="00F824C6" w:rsidRPr="008A0829" w:rsidRDefault="008A0829" w:rsidP="008A0829">
      <w:pPr>
        <w:widowControl/>
        <w:spacing w:line="360" w:lineRule="auto"/>
        <w:rPr>
          <w:rFonts w:ascii="Book Antiqua" w:eastAsiaTheme="minorEastAsia" w:hAnsi="Book Antiqua"/>
          <w:b/>
          <w:kern w:val="0"/>
          <w:sz w:val="24"/>
          <w:szCs w:val="24"/>
        </w:rPr>
      </w:pPr>
      <w:r w:rsidRPr="008A0829">
        <w:rPr>
          <w:rFonts w:ascii="Book Antiqua" w:eastAsia="宋体" w:hAnsi="Book Antiqua" w:cs="宋体"/>
          <w:b/>
          <w:kern w:val="0"/>
          <w:sz w:val="24"/>
          <w:szCs w:val="24"/>
          <w:lang w:eastAsia="zh-CN"/>
        </w:rPr>
        <w:t>Published online</w:t>
      </w:r>
      <w:r w:rsidRPr="008A0829">
        <w:rPr>
          <w:rFonts w:ascii="Book Antiqua" w:eastAsia="宋体" w:hAnsi="Book Antiqua" w:cs="宋体" w:hint="eastAsia"/>
          <w:b/>
          <w:kern w:val="0"/>
          <w:sz w:val="24"/>
          <w:szCs w:val="24"/>
          <w:lang w:eastAsia="zh-CN"/>
        </w:rPr>
        <w:t>:</w:t>
      </w:r>
    </w:p>
    <w:p w14:paraId="3813A575" w14:textId="1220E9FC" w:rsidR="00F824C6" w:rsidRPr="008A0829" w:rsidRDefault="00F824C6" w:rsidP="008A0829">
      <w:pPr>
        <w:widowControl/>
        <w:spacing w:line="360" w:lineRule="auto"/>
        <w:rPr>
          <w:rFonts w:ascii="Book Antiqua" w:eastAsiaTheme="minorEastAsia" w:hAnsi="Book Antiqua"/>
          <w:b/>
          <w:kern w:val="0"/>
          <w:sz w:val="24"/>
          <w:szCs w:val="24"/>
        </w:rPr>
        <w:sectPr w:rsidR="00F824C6" w:rsidRPr="008A0829" w:rsidSect="004A33F8">
          <w:pgSz w:w="11906" w:h="16838" w:code="9"/>
          <w:pgMar w:top="1985" w:right="1701" w:bottom="1701" w:left="1701" w:header="850" w:footer="994" w:gutter="0"/>
          <w:cols w:space="425"/>
          <w:docGrid w:linePitch="360"/>
        </w:sectPr>
      </w:pPr>
    </w:p>
    <w:p w14:paraId="7910C9BA" w14:textId="15A54675" w:rsidR="0045390F" w:rsidRPr="008A0829" w:rsidRDefault="0045390F" w:rsidP="008A0829">
      <w:pPr>
        <w:widowControl/>
        <w:spacing w:line="360" w:lineRule="auto"/>
        <w:rPr>
          <w:rFonts w:ascii="Book Antiqua" w:eastAsiaTheme="minorEastAsia" w:hAnsi="Book Antiqua"/>
          <w:b/>
          <w:kern w:val="0"/>
          <w:sz w:val="24"/>
          <w:szCs w:val="24"/>
          <w:highlight w:val="yellow"/>
        </w:rPr>
      </w:pPr>
      <w:r w:rsidRPr="008A0829">
        <w:rPr>
          <w:rFonts w:ascii="Book Antiqua" w:hAnsi="Book Antiqua"/>
          <w:b/>
          <w:kern w:val="0"/>
          <w:sz w:val="24"/>
          <w:szCs w:val="24"/>
        </w:rPr>
        <w:lastRenderedPageBreak/>
        <w:t>Abstract</w:t>
      </w:r>
    </w:p>
    <w:p w14:paraId="16206F09" w14:textId="77777777" w:rsidR="00CE44E9" w:rsidRPr="00CE44E9" w:rsidRDefault="001C2ED3" w:rsidP="008A0829">
      <w:pPr>
        <w:widowControl/>
        <w:spacing w:line="360" w:lineRule="auto"/>
        <w:rPr>
          <w:rFonts w:ascii="Book Antiqua" w:eastAsiaTheme="minorEastAsia" w:hAnsi="Book Antiqua"/>
          <w:b/>
          <w:i/>
          <w:sz w:val="24"/>
          <w:szCs w:val="24"/>
        </w:rPr>
      </w:pPr>
      <w:r w:rsidRPr="00CE44E9">
        <w:rPr>
          <w:rFonts w:ascii="Book Antiqua" w:eastAsiaTheme="minorEastAsia" w:hAnsi="Book Antiqua"/>
          <w:b/>
          <w:i/>
          <w:sz w:val="24"/>
          <w:szCs w:val="24"/>
        </w:rPr>
        <w:t>AIM</w:t>
      </w:r>
    </w:p>
    <w:p w14:paraId="6E06CAEC" w14:textId="10A1B9FA" w:rsidR="00895A8D" w:rsidRPr="008A0829" w:rsidRDefault="00895A8D" w:rsidP="008A0829">
      <w:pPr>
        <w:widowControl/>
        <w:spacing w:line="360" w:lineRule="auto"/>
        <w:rPr>
          <w:rFonts w:ascii="Book Antiqua" w:eastAsiaTheme="minorEastAsia" w:hAnsi="Book Antiqua"/>
          <w:sz w:val="24"/>
          <w:szCs w:val="24"/>
        </w:rPr>
      </w:pPr>
      <w:r w:rsidRPr="008A0829">
        <w:rPr>
          <w:rFonts w:ascii="Book Antiqua" w:hAnsi="Book Antiqua"/>
          <w:sz w:val="24"/>
          <w:szCs w:val="24"/>
        </w:rPr>
        <w:t>To assess how ser</w:t>
      </w:r>
      <w:r w:rsidR="00B90836" w:rsidRPr="008A0829">
        <w:rPr>
          <w:rFonts w:ascii="Book Antiqua" w:hAnsi="Book Antiqua"/>
          <w:sz w:val="24"/>
          <w:szCs w:val="24"/>
        </w:rPr>
        <w:t xml:space="preserve">um </w:t>
      </w:r>
      <w:bookmarkStart w:id="11" w:name="OLE_LINK6"/>
      <w:bookmarkStart w:id="12" w:name="OLE_LINK7"/>
      <w:r w:rsidR="00CE44E9" w:rsidRPr="00CE44E9">
        <w:rPr>
          <w:rFonts w:ascii="Book Antiqua" w:hAnsi="Book Antiqua"/>
          <w:sz w:val="24"/>
          <w:szCs w:val="24"/>
        </w:rPr>
        <w:t>gamma-</w:t>
      </w:r>
      <w:proofErr w:type="spellStart"/>
      <w:r w:rsidR="00CE44E9" w:rsidRPr="00CE44E9">
        <w:rPr>
          <w:rFonts w:ascii="Book Antiqua" w:hAnsi="Book Antiqua"/>
          <w:sz w:val="24"/>
          <w:szCs w:val="24"/>
        </w:rPr>
        <w:t>glutamyltransferase</w:t>
      </w:r>
      <w:bookmarkEnd w:id="11"/>
      <w:bookmarkEnd w:id="12"/>
      <w:proofErr w:type="spellEnd"/>
      <w:r w:rsidR="00CE44E9" w:rsidRPr="00CE44E9">
        <w:rPr>
          <w:rFonts w:ascii="Book Antiqua" w:hAnsi="Book Antiqua"/>
          <w:sz w:val="24"/>
          <w:szCs w:val="24"/>
        </w:rPr>
        <w:t xml:space="preserve"> (GGT)</w:t>
      </w:r>
      <w:r w:rsidR="0085771D">
        <w:rPr>
          <w:rFonts w:ascii="Book Antiqua" w:hAnsi="Book Antiqua"/>
          <w:sz w:val="24"/>
          <w:szCs w:val="24"/>
        </w:rPr>
        <w:t xml:space="preserve"> </w:t>
      </w:r>
      <w:r w:rsidR="00B90836" w:rsidRPr="008A0829">
        <w:rPr>
          <w:rFonts w:ascii="Book Antiqua" w:eastAsiaTheme="minorEastAsia" w:hAnsi="Book Antiqua"/>
          <w:sz w:val="24"/>
          <w:szCs w:val="24"/>
        </w:rPr>
        <w:t xml:space="preserve">fractions </w:t>
      </w:r>
      <w:r w:rsidR="008112A2" w:rsidRPr="008A0829">
        <w:rPr>
          <w:rFonts w:ascii="Book Antiqua" w:hAnsi="Book Antiqua"/>
          <w:sz w:val="24"/>
          <w:szCs w:val="24"/>
        </w:rPr>
        <w:t>var</w:t>
      </w:r>
      <w:r w:rsidR="008112A2" w:rsidRPr="008A0829">
        <w:rPr>
          <w:rFonts w:ascii="Book Antiqua" w:eastAsiaTheme="minorEastAsia" w:hAnsi="Book Antiqua"/>
          <w:sz w:val="24"/>
          <w:szCs w:val="24"/>
        </w:rPr>
        <w:t xml:space="preserve">y </w:t>
      </w:r>
      <w:r w:rsidRPr="008A0829">
        <w:rPr>
          <w:rFonts w:ascii="Book Antiqua" w:hAnsi="Book Antiqua"/>
          <w:sz w:val="24"/>
          <w:szCs w:val="24"/>
        </w:rPr>
        <w:t xml:space="preserve">in patients with alcoholic liver disease (ALD) and non-alcoholic fatty liver disease (NAFLD). </w:t>
      </w:r>
    </w:p>
    <w:p w14:paraId="59C89342" w14:textId="77777777" w:rsidR="001C2ED3" w:rsidRPr="008A0829" w:rsidRDefault="001C2ED3" w:rsidP="008A0829">
      <w:pPr>
        <w:widowControl/>
        <w:spacing w:line="360" w:lineRule="auto"/>
        <w:rPr>
          <w:rFonts w:ascii="Book Antiqua" w:eastAsiaTheme="minorEastAsia" w:hAnsi="Book Antiqua"/>
          <w:sz w:val="24"/>
          <w:szCs w:val="24"/>
        </w:rPr>
      </w:pPr>
    </w:p>
    <w:p w14:paraId="5F03CE50" w14:textId="3713FAFB" w:rsidR="00CE44E9" w:rsidRPr="00CE44E9" w:rsidRDefault="00CE44E9" w:rsidP="008A0829">
      <w:pPr>
        <w:widowControl/>
        <w:spacing w:line="360" w:lineRule="auto"/>
        <w:rPr>
          <w:rFonts w:ascii="Book Antiqua" w:eastAsiaTheme="minorEastAsia" w:hAnsi="Book Antiqua"/>
          <w:i/>
          <w:sz w:val="24"/>
          <w:szCs w:val="24"/>
        </w:rPr>
      </w:pPr>
      <w:r w:rsidRPr="00CE44E9">
        <w:rPr>
          <w:rFonts w:ascii="Book Antiqua" w:eastAsiaTheme="minorEastAsia" w:hAnsi="Book Antiqua"/>
          <w:b/>
          <w:i/>
          <w:sz w:val="24"/>
          <w:szCs w:val="24"/>
        </w:rPr>
        <w:t>METHODS</w:t>
      </w:r>
    </w:p>
    <w:p w14:paraId="0ED56716" w14:textId="644B435B" w:rsidR="00B90836" w:rsidRPr="008A0829" w:rsidRDefault="00B90836" w:rsidP="008A0829">
      <w:pPr>
        <w:widowControl/>
        <w:spacing w:line="360" w:lineRule="auto"/>
        <w:rPr>
          <w:rFonts w:ascii="Book Antiqua" w:eastAsiaTheme="minorEastAsia" w:hAnsi="Book Antiqua"/>
          <w:sz w:val="24"/>
          <w:szCs w:val="24"/>
        </w:rPr>
      </w:pPr>
      <w:r w:rsidRPr="008A0829">
        <w:rPr>
          <w:rFonts w:ascii="Book Antiqua" w:hAnsi="Book Antiqua"/>
          <w:sz w:val="24"/>
          <w:szCs w:val="24"/>
        </w:rPr>
        <w:t>Serum samples were obtained from 14 patients with biopsy-proven alcoholic liver diseases and 9 patients with biopsy proven non-alcoholic fatty liver disease. In addition to these biopsy-proven cases, 16 obese (body mass index</w:t>
      </w:r>
      <w:r w:rsidR="00CE44E9">
        <w:rPr>
          <w:rFonts w:ascii="Book Antiqua" w:hAnsi="Book Antiqua"/>
          <w:sz w:val="24"/>
          <w:szCs w:val="24"/>
        </w:rPr>
        <w:t xml:space="preserve"> </w:t>
      </w:r>
      <w:r w:rsidRPr="008A0829">
        <w:rPr>
          <w:rFonts w:ascii="Book Antiqua" w:hAnsi="Book Antiqua"/>
          <w:sz w:val="24"/>
          <w:szCs w:val="24"/>
        </w:rPr>
        <w:t>&gt; 25) patients without any history of alcohol consumption but with a fatty liver on ultrasound examination and with elevated GGT were included for an additional analysis.</w:t>
      </w:r>
      <w:r w:rsidR="00CE44E9">
        <w:rPr>
          <w:rFonts w:ascii="Book Antiqua" w:hAnsi="Book Antiqua"/>
          <w:sz w:val="24"/>
          <w:szCs w:val="24"/>
        </w:rPr>
        <w:t xml:space="preserve"> </w:t>
      </w:r>
      <w:r w:rsidRPr="008A0829">
        <w:rPr>
          <w:rFonts w:ascii="Book Antiqua" w:hAnsi="Book Antiqua"/>
          <w:sz w:val="24"/>
          <w:szCs w:val="24"/>
        </w:rPr>
        <w:t>Serum GGT fractionation was conducted by high-performance gel filtration liquid chromatography and was separated into the four fractions, big-GGT, medium-GGT, small-GGT (s-GGT), and free-GGT (f-GGT).</w:t>
      </w:r>
    </w:p>
    <w:p w14:paraId="1B7F0631" w14:textId="77777777" w:rsidR="001C2ED3" w:rsidRPr="00CE44E9" w:rsidRDefault="001C2ED3" w:rsidP="008A0829">
      <w:pPr>
        <w:widowControl/>
        <w:spacing w:line="360" w:lineRule="auto"/>
        <w:rPr>
          <w:rFonts w:ascii="Book Antiqua" w:eastAsiaTheme="minorEastAsia" w:hAnsi="Book Antiqua"/>
          <w:b/>
          <w:sz w:val="24"/>
          <w:szCs w:val="24"/>
        </w:rPr>
      </w:pPr>
    </w:p>
    <w:p w14:paraId="33511BDA" w14:textId="77777777" w:rsidR="00CE44E9" w:rsidRPr="00CE44E9" w:rsidRDefault="001C2ED3" w:rsidP="008A0829">
      <w:pPr>
        <w:widowControl/>
        <w:spacing w:line="360" w:lineRule="auto"/>
        <w:rPr>
          <w:rFonts w:ascii="Book Antiqua" w:eastAsiaTheme="minorEastAsia" w:hAnsi="Book Antiqua"/>
          <w:b/>
          <w:i/>
          <w:sz w:val="24"/>
          <w:szCs w:val="24"/>
        </w:rPr>
      </w:pPr>
      <w:r w:rsidRPr="00CE44E9">
        <w:rPr>
          <w:rFonts w:ascii="Book Antiqua" w:eastAsiaTheme="minorEastAsia" w:hAnsi="Book Antiqua"/>
          <w:b/>
          <w:i/>
          <w:sz w:val="24"/>
          <w:szCs w:val="24"/>
        </w:rPr>
        <w:t>RESULTS</w:t>
      </w:r>
    </w:p>
    <w:p w14:paraId="5D376726" w14:textId="49A6402E" w:rsidR="001C2ED3" w:rsidRPr="008A0829" w:rsidRDefault="00CD13C1" w:rsidP="008A0829">
      <w:pPr>
        <w:widowControl/>
        <w:spacing w:line="360" w:lineRule="auto"/>
        <w:rPr>
          <w:rFonts w:ascii="Book Antiqua" w:eastAsiaTheme="minorEastAsia" w:hAnsi="Book Antiqua"/>
          <w:color w:val="FF0000"/>
          <w:sz w:val="24"/>
          <w:szCs w:val="24"/>
        </w:rPr>
      </w:pPr>
      <w:r w:rsidRPr="008A0829">
        <w:rPr>
          <w:rFonts w:ascii="Book Antiqua" w:hAnsi="Book Antiqua"/>
          <w:sz w:val="24"/>
          <w:szCs w:val="24"/>
        </w:rPr>
        <w:t>T</w:t>
      </w:r>
      <w:r w:rsidR="00A807EE" w:rsidRPr="008A0829">
        <w:rPr>
          <w:rFonts w:ascii="Book Antiqua" w:hAnsi="Book Antiqua"/>
          <w:sz w:val="24"/>
          <w:szCs w:val="24"/>
        </w:rPr>
        <w:t>he results were expres</w:t>
      </w:r>
      <w:r w:rsidR="00B90836" w:rsidRPr="008A0829">
        <w:rPr>
          <w:rFonts w:ascii="Book Antiqua" w:hAnsi="Book Antiqua"/>
          <w:sz w:val="24"/>
          <w:szCs w:val="24"/>
        </w:rPr>
        <w:t>sed as a ratio of each fraction</w:t>
      </w:r>
      <w:r w:rsidR="00B90836" w:rsidRPr="008A0829">
        <w:rPr>
          <w:rFonts w:ascii="Book Antiqua" w:eastAsiaTheme="minorEastAsia" w:hAnsi="Book Antiqua"/>
          <w:sz w:val="24"/>
          <w:szCs w:val="24"/>
        </w:rPr>
        <w:t xml:space="preserve"> including the</w:t>
      </w:r>
      <w:r w:rsidR="003821F7" w:rsidRPr="008A0829">
        <w:rPr>
          <w:rFonts w:ascii="Book Antiqua" w:eastAsiaTheme="minorEastAsia" w:hAnsi="Book Antiqua"/>
          <w:sz w:val="24"/>
          <w:szCs w:val="24"/>
        </w:rPr>
        <w:t xml:space="preserve"> </w:t>
      </w:r>
      <w:r w:rsidR="00B90836" w:rsidRPr="008A0829">
        <w:rPr>
          <w:rFonts w:ascii="Book Antiqua" w:eastAsiaTheme="minorEastAsia" w:hAnsi="Book Antiqua"/>
          <w:sz w:val="24"/>
          <w:szCs w:val="24"/>
        </w:rPr>
        <w:t>total GGT</w:t>
      </w:r>
      <w:r w:rsidR="003821F7" w:rsidRPr="008A0829">
        <w:rPr>
          <w:rFonts w:ascii="Book Antiqua" w:eastAsiaTheme="minorEastAsia" w:hAnsi="Book Antiqua"/>
          <w:sz w:val="24"/>
          <w:szCs w:val="24"/>
        </w:rPr>
        <w:t xml:space="preserve"> (t-GGT)</w:t>
      </w:r>
      <w:r w:rsidR="00B90836" w:rsidRPr="008A0829">
        <w:rPr>
          <w:rFonts w:ascii="Book Antiqua" w:eastAsiaTheme="minorEastAsia" w:hAnsi="Book Antiqua"/>
          <w:sz w:val="24"/>
          <w:szCs w:val="24"/>
        </w:rPr>
        <w:t>. The s-GGT/t-GGT ratios were lowest for the control group and highest for the ALD group. The differences between the control and NAFLD groups and also between the NAFLD and ALD groups were statistically significant. In contrast, the f-GGT/t-GGT ratios were highest in the control group and lowest in the ALD group, with the differences being statistically significant. As a result, the s-GGT/f-GGT ratios were markedly increased in the NAFLD group as compared with the control group. The increase of the s-GGT/t-GGT ratios, the decrease of the f-GGT/t-GGT ratios, and the increase of s-GGT/F-GGT ratios as compared with the control group subjects were also found in obese patients with clinically diagnosed fatty change of the liver.</w:t>
      </w:r>
    </w:p>
    <w:p w14:paraId="49DA444E" w14:textId="77777777" w:rsidR="00B90836" w:rsidRPr="008A0829" w:rsidRDefault="00B90836" w:rsidP="008A0829">
      <w:pPr>
        <w:widowControl/>
        <w:spacing w:line="360" w:lineRule="auto"/>
        <w:rPr>
          <w:rFonts w:ascii="Book Antiqua" w:eastAsiaTheme="minorEastAsia" w:hAnsi="Book Antiqua"/>
          <w:sz w:val="24"/>
          <w:szCs w:val="24"/>
        </w:rPr>
      </w:pPr>
    </w:p>
    <w:p w14:paraId="2E4A8FEA" w14:textId="77777777" w:rsidR="00CE44E9" w:rsidRPr="00CE44E9" w:rsidRDefault="001C2ED3" w:rsidP="008A0829">
      <w:pPr>
        <w:widowControl/>
        <w:spacing w:line="360" w:lineRule="auto"/>
        <w:rPr>
          <w:rFonts w:ascii="Book Antiqua" w:eastAsiaTheme="minorEastAsia" w:hAnsi="Book Antiqua"/>
          <w:b/>
          <w:i/>
          <w:sz w:val="24"/>
          <w:szCs w:val="24"/>
        </w:rPr>
      </w:pPr>
      <w:r w:rsidRPr="00CE44E9">
        <w:rPr>
          <w:rFonts w:ascii="Book Antiqua" w:eastAsiaTheme="minorEastAsia" w:hAnsi="Book Antiqua"/>
          <w:b/>
          <w:i/>
          <w:sz w:val="24"/>
          <w:szCs w:val="24"/>
        </w:rPr>
        <w:lastRenderedPageBreak/>
        <w:t>CONLUSION</w:t>
      </w:r>
    </w:p>
    <w:p w14:paraId="2E56053D" w14:textId="2E0F9843" w:rsidR="0053774D" w:rsidRPr="008A0829" w:rsidRDefault="00B90836" w:rsidP="008A0829">
      <w:pPr>
        <w:widowControl/>
        <w:spacing w:line="360" w:lineRule="auto"/>
        <w:rPr>
          <w:rFonts w:ascii="Book Antiqua" w:eastAsiaTheme="minorEastAsia" w:hAnsi="Book Antiqua"/>
          <w:color w:val="00B050"/>
          <w:sz w:val="24"/>
          <w:szCs w:val="24"/>
        </w:rPr>
      </w:pPr>
      <w:r w:rsidRPr="008A0829">
        <w:rPr>
          <w:rFonts w:ascii="Book Antiqua" w:eastAsiaTheme="minorEastAsia" w:hAnsi="Book Antiqua"/>
          <w:sz w:val="24"/>
          <w:szCs w:val="24"/>
        </w:rPr>
        <w:t>S</w:t>
      </w:r>
      <w:r w:rsidR="00F70392" w:rsidRPr="008A0829">
        <w:rPr>
          <w:rFonts w:ascii="Book Antiqua" w:hAnsi="Book Antiqua"/>
          <w:sz w:val="24"/>
          <w:szCs w:val="24"/>
        </w:rPr>
        <w:t xml:space="preserve">erum GGT fractionation </w:t>
      </w:r>
      <w:r w:rsidRPr="008A0829">
        <w:rPr>
          <w:rFonts w:ascii="Book Antiqua" w:eastAsiaTheme="minorEastAsia" w:hAnsi="Book Antiqua"/>
          <w:sz w:val="24"/>
          <w:szCs w:val="24"/>
        </w:rPr>
        <w:t xml:space="preserve">by high-performance gel filtration liquid chromatography </w:t>
      </w:r>
      <w:r w:rsidRPr="008A0829">
        <w:rPr>
          <w:rFonts w:ascii="Book Antiqua" w:hAnsi="Book Antiqua"/>
          <w:sz w:val="24"/>
          <w:szCs w:val="24"/>
        </w:rPr>
        <w:t xml:space="preserve">is potentially useful </w:t>
      </w:r>
      <w:r w:rsidRPr="008A0829">
        <w:rPr>
          <w:rFonts w:ascii="Book Antiqua" w:eastAsiaTheme="minorEastAsia" w:hAnsi="Book Antiqua"/>
          <w:sz w:val="24"/>
          <w:szCs w:val="24"/>
        </w:rPr>
        <w:t>for</w:t>
      </w:r>
      <w:r w:rsidR="006E3780" w:rsidRPr="008A0829">
        <w:rPr>
          <w:rFonts w:ascii="Book Antiqua" w:hAnsi="Book Antiqua"/>
          <w:sz w:val="24"/>
          <w:szCs w:val="24"/>
        </w:rPr>
        <w:t xml:space="preserve"> the </w:t>
      </w:r>
      <w:r w:rsidR="00F70392" w:rsidRPr="008A0829">
        <w:rPr>
          <w:rFonts w:ascii="Book Antiqua" w:hAnsi="Book Antiqua"/>
          <w:sz w:val="24"/>
          <w:szCs w:val="24"/>
        </w:rPr>
        <w:t>differential diagnosis of ALD and NAFLD</w:t>
      </w:r>
      <w:r w:rsidR="005233F6" w:rsidRPr="008A0829">
        <w:rPr>
          <w:rFonts w:ascii="Book Antiqua" w:hAnsi="Book Antiqua"/>
          <w:sz w:val="24"/>
          <w:szCs w:val="24"/>
        </w:rPr>
        <w:t>.</w:t>
      </w:r>
    </w:p>
    <w:p w14:paraId="3513C94E" w14:textId="77777777" w:rsidR="000A2163" w:rsidRPr="008A0829" w:rsidRDefault="000A2163" w:rsidP="008A0829">
      <w:pPr>
        <w:spacing w:line="360" w:lineRule="auto"/>
        <w:rPr>
          <w:rFonts w:ascii="Book Antiqua" w:eastAsiaTheme="minorEastAsia" w:hAnsi="Book Antiqua"/>
          <w:kern w:val="0"/>
          <w:sz w:val="24"/>
          <w:szCs w:val="24"/>
        </w:rPr>
      </w:pPr>
    </w:p>
    <w:p w14:paraId="531E8E80" w14:textId="27511B48" w:rsidR="00397EBF" w:rsidRPr="008A0829" w:rsidRDefault="00397EBF" w:rsidP="008A0829">
      <w:pPr>
        <w:spacing w:line="360" w:lineRule="auto"/>
        <w:rPr>
          <w:rFonts w:ascii="Book Antiqua" w:hAnsi="Book Antiqua"/>
          <w:sz w:val="24"/>
          <w:szCs w:val="24"/>
        </w:rPr>
      </w:pPr>
      <w:r w:rsidRPr="008A0829">
        <w:rPr>
          <w:rFonts w:ascii="Book Antiqua" w:hAnsi="Book Antiqua"/>
          <w:b/>
          <w:kern w:val="0"/>
          <w:sz w:val="24"/>
          <w:szCs w:val="24"/>
        </w:rPr>
        <w:t>Key</w:t>
      </w:r>
      <w:r w:rsidR="00CE44E9">
        <w:rPr>
          <w:rFonts w:ascii="Book Antiqua" w:hAnsi="Book Antiqua"/>
          <w:b/>
          <w:kern w:val="0"/>
          <w:sz w:val="24"/>
          <w:szCs w:val="24"/>
        </w:rPr>
        <w:t xml:space="preserve"> </w:t>
      </w:r>
      <w:r w:rsidRPr="008A0829">
        <w:rPr>
          <w:rFonts w:ascii="Book Antiqua" w:hAnsi="Book Antiqua"/>
          <w:b/>
          <w:kern w:val="0"/>
          <w:sz w:val="24"/>
          <w:szCs w:val="24"/>
        </w:rPr>
        <w:t>words:</w:t>
      </w:r>
      <w:r w:rsidRPr="008A0829">
        <w:rPr>
          <w:rFonts w:ascii="Book Antiqua" w:eastAsia="MS Mincho" w:hAnsi="Book Antiqua"/>
          <w:b/>
          <w:kern w:val="0"/>
          <w:sz w:val="24"/>
          <w:szCs w:val="24"/>
        </w:rPr>
        <w:t xml:space="preserve"> </w:t>
      </w:r>
      <w:r w:rsidR="00056B7C" w:rsidRPr="008A0829">
        <w:rPr>
          <w:rFonts w:ascii="Book Antiqua" w:hAnsi="Book Antiqua"/>
          <w:sz w:val="24"/>
          <w:szCs w:val="24"/>
        </w:rPr>
        <w:t>Gamma</w:t>
      </w:r>
      <w:r w:rsidRPr="008A0829">
        <w:rPr>
          <w:rFonts w:ascii="Book Antiqua" w:hAnsi="Book Antiqua"/>
          <w:sz w:val="24"/>
          <w:szCs w:val="24"/>
        </w:rPr>
        <w:t>-</w:t>
      </w:r>
      <w:proofErr w:type="spellStart"/>
      <w:r w:rsidR="00056B7C" w:rsidRPr="008A0829">
        <w:rPr>
          <w:rFonts w:ascii="Book Antiqua" w:hAnsi="Book Antiqua"/>
          <w:sz w:val="24"/>
          <w:szCs w:val="24"/>
        </w:rPr>
        <w:t>glutamyltransferase</w:t>
      </w:r>
      <w:proofErr w:type="spellEnd"/>
      <w:r w:rsidRPr="008A0829">
        <w:rPr>
          <w:rFonts w:ascii="Book Antiqua" w:hAnsi="Book Antiqua"/>
          <w:sz w:val="24"/>
          <w:szCs w:val="24"/>
        </w:rPr>
        <w:t xml:space="preserve">; </w:t>
      </w:r>
      <w:r w:rsidR="00056B7C" w:rsidRPr="008A0829">
        <w:rPr>
          <w:rFonts w:ascii="Book Antiqua" w:hAnsi="Book Antiqua"/>
          <w:sz w:val="24"/>
          <w:szCs w:val="24"/>
        </w:rPr>
        <w:t>Alcoholic</w:t>
      </w:r>
      <w:r w:rsidRPr="008A0829">
        <w:rPr>
          <w:rFonts w:ascii="Book Antiqua" w:hAnsi="Book Antiqua"/>
          <w:sz w:val="24"/>
          <w:szCs w:val="24"/>
        </w:rPr>
        <w:t xml:space="preserve"> </w:t>
      </w:r>
      <w:r w:rsidR="00056B7C" w:rsidRPr="008A0829">
        <w:rPr>
          <w:rFonts w:ascii="Book Antiqua" w:hAnsi="Book Antiqua"/>
          <w:sz w:val="24"/>
          <w:szCs w:val="24"/>
        </w:rPr>
        <w:t>liver</w:t>
      </w:r>
      <w:r w:rsidRPr="008A0829">
        <w:rPr>
          <w:rFonts w:ascii="Book Antiqua" w:hAnsi="Book Antiqua"/>
          <w:sz w:val="24"/>
          <w:szCs w:val="24"/>
        </w:rPr>
        <w:t xml:space="preserve"> </w:t>
      </w:r>
      <w:r w:rsidR="00056B7C" w:rsidRPr="008A0829">
        <w:rPr>
          <w:rFonts w:ascii="Book Antiqua" w:hAnsi="Book Antiqua"/>
          <w:sz w:val="24"/>
          <w:szCs w:val="24"/>
        </w:rPr>
        <w:t>disease</w:t>
      </w:r>
      <w:r w:rsidRPr="008A0829">
        <w:rPr>
          <w:rFonts w:ascii="Book Antiqua" w:hAnsi="Book Antiqua"/>
          <w:sz w:val="24"/>
          <w:szCs w:val="24"/>
        </w:rPr>
        <w:t xml:space="preserve">; </w:t>
      </w:r>
      <w:r w:rsidR="00056B7C" w:rsidRPr="008A0829">
        <w:rPr>
          <w:rFonts w:ascii="Book Antiqua" w:hAnsi="Book Antiqua"/>
          <w:sz w:val="24"/>
          <w:szCs w:val="24"/>
        </w:rPr>
        <w:t>Non</w:t>
      </w:r>
      <w:r w:rsidR="00DC3AB8" w:rsidRPr="008A0829">
        <w:rPr>
          <w:rFonts w:ascii="Book Antiqua" w:hAnsi="Book Antiqua"/>
          <w:sz w:val="24"/>
          <w:szCs w:val="24"/>
        </w:rPr>
        <w:t>-</w:t>
      </w:r>
      <w:r w:rsidR="00056B7C" w:rsidRPr="008A0829">
        <w:rPr>
          <w:rFonts w:ascii="Book Antiqua" w:hAnsi="Book Antiqua"/>
          <w:sz w:val="24"/>
          <w:szCs w:val="24"/>
        </w:rPr>
        <w:t>alcoholic</w:t>
      </w:r>
      <w:r w:rsidR="004170D5" w:rsidRPr="008A0829">
        <w:rPr>
          <w:rFonts w:ascii="Book Antiqua" w:hAnsi="Book Antiqua"/>
          <w:sz w:val="24"/>
          <w:szCs w:val="24"/>
        </w:rPr>
        <w:t xml:space="preserve"> </w:t>
      </w:r>
      <w:r w:rsidR="00056B7C" w:rsidRPr="008A0829">
        <w:rPr>
          <w:rFonts w:ascii="Book Antiqua" w:hAnsi="Book Antiqua"/>
          <w:sz w:val="24"/>
          <w:szCs w:val="24"/>
        </w:rPr>
        <w:t>fatty</w:t>
      </w:r>
      <w:r w:rsidRPr="008A0829">
        <w:rPr>
          <w:rFonts w:ascii="Book Antiqua" w:hAnsi="Book Antiqua"/>
          <w:sz w:val="24"/>
          <w:szCs w:val="24"/>
        </w:rPr>
        <w:t xml:space="preserve"> </w:t>
      </w:r>
      <w:r w:rsidR="00056B7C" w:rsidRPr="008A0829">
        <w:rPr>
          <w:rFonts w:ascii="Book Antiqua" w:hAnsi="Book Antiqua"/>
          <w:sz w:val="24"/>
          <w:szCs w:val="24"/>
        </w:rPr>
        <w:t>liver</w:t>
      </w:r>
      <w:r w:rsidRPr="008A0829">
        <w:rPr>
          <w:rFonts w:ascii="Book Antiqua" w:hAnsi="Book Antiqua"/>
          <w:sz w:val="24"/>
          <w:szCs w:val="24"/>
        </w:rPr>
        <w:t xml:space="preserve"> </w:t>
      </w:r>
      <w:r w:rsidR="00056B7C" w:rsidRPr="008A0829">
        <w:rPr>
          <w:rFonts w:ascii="Book Antiqua" w:hAnsi="Book Antiqua"/>
          <w:sz w:val="24"/>
          <w:szCs w:val="24"/>
        </w:rPr>
        <w:t>disease</w:t>
      </w:r>
      <w:r w:rsidRPr="008A0829">
        <w:rPr>
          <w:rFonts w:ascii="Book Antiqua" w:hAnsi="Book Antiqua"/>
          <w:sz w:val="24"/>
          <w:szCs w:val="24"/>
        </w:rPr>
        <w:t xml:space="preserve">; </w:t>
      </w:r>
      <w:r w:rsidR="00056B7C" w:rsidRPr="008A0829">
        <w:rPr>
          <w:rFonts w:ascii="Book Antiqua" w:hAnsi="Book Antiqua"/>
          <w:sz w:val="24"/>
          <w:szCs w:val="24"/>
        </w:rPr>
        <w:t>Gel</w:t>
      </w:r>
      <w:r w:rsidRPr="008A0829">
        <w:rPr>
          <w:rFonts w:ascii="Book Antiqua" w:hAnsi="Book Antiqua"/>
          <w:sz w:val="24"/>
          <w:szCs w:val="24"/>
        </w:rPr>
        <w:t xml:space="preserve"> </w:t>
      </w:r>
      <w:r w:rsidR="00056B7C" w:rsidRPr="008A0829">
        <w:rPr>
          <w:rFonts w:ascii="Book Antiqua" w:hAnsi="Book Antiqua"/>
          <w:sz w:val="24"/>
          <w:szCs w:val="24"/>
        </w:rPr>
        <w:t>filtration</w:t>
      </w:r>
      <w:r w:rsidRPr="008A0829">
        <w:rPr>
          <w:rFonts w:ascii="Book Antiqua" w:hAnsi="Book Antiqua"/>
          <w:sz w:val="24"/>
          <w:szCs w:val="24"/>
        </w:rPr>
        <w:t xml:space="preserve"> </w:t>
      </w:r>
      <w:r w:rsidR="00056B7C" w:rsidRPr="008A0829">
        <w:rPr>
          <w:rFonts w:ascii="Book Antiqua" w:hAnsi="Book Antiqua"/>
          <w:sz w:val="24"/>
          <w:szCs w:val="24"/>
        </w:rPr>
        <w:t>liquid</w:t>
      </w:r>
      <w:r w:rsidRPr="008A0829">
        <w:rPr>
          <w:rFonts w:ascii="Book Antiqua" w:hAnsi="Book Antiqua"/>
          <w:sz w:val="24"/>
          <w:szCs w:val="24"/>
        </w:rPr>
        <w:t xml:space="preserve"> </w:t>
      </w:r>
      <w:r w:rsidR="00056B7C" w:rsidRPr="008A0829">
        <w:rPr>
          <w:rFonts w:ascii="Book Antiqua" w:hAnsi="Book Antiqua"/>
          <w:sz w:val="24"/>
          <w:szCs w:val="24"/>
        </w:rPr>
        <w:t>chromatography</w:t>
      </w:r>
      <w:r w:rsidR="00FC28CF" w:rsidRPr="008A0829">
        <w:rPr>
          <w:rFonts w:ascii="Book Antiqua" w:hAnsi="Book Antiqua"/>
          <w:sz w:val="24"/>
          <w:szCs w:val="24"/>
        </w:rPr>
        <w:t xml:space="preserve">; </w:t>
      </w:r>
      <w:r w:rsidR="00056B7C" w:rsidRPr="008A0829">
        <w:rPr>
          <w:rFonts w:ascii="Book Antiqua" w:hAnsi="Book Antiqua"/>
          <w:sz w:val="24"/>
          <w:szCs w:val="24"/>
        </w:rPr>
        <w:t>f</w:t>
      </w:r>
      <w:r w:rsidR="00FC28CF" w:rsidRPr="008A0829">
        <w:rPr>
          <w:rFonts w:ascii="Book Antiqua" w:hAnsi="Book Antiqua"/>
          <w:sz w:val="24"/>
          <w:szCs w:val="24"/>
        </w:rPr>
        <w:t>-GGT/</w:t>
      </w:r>
      <w:r w:rsidR="00056B7C" w:rsidRPr="008A0829">
        <w:rPr>
          <w:rFonts w:ascii="Book Antiqua" w:hAnsi="Book Antiqua"/>
          <w:sz w:val="24"/>
          <w:szCs w:val="24"/>
        </w:rPr>
        <w:t>t</w:t>
      </w:r>
      <w:r w:rsidR="00FC28CF" w:rsidRPr="008A0829">
        <w:rPr>
          <w:rFonts w:ascii="Book Antiqua" w:hAnsi="Book Antiqua"/>
          <w:sz w:val="24"/>
          <w:szCs w:val="24"/>
        </w:rPr>
        <w:t xml:space="preserve">-GGT </w:t>
      </w:r>
      <w:r w:rsidR="00056B7C" w:rsidRPr="008A0829">
        <w:rPr>
          <w:rFonts w:ascii="Book Antiqua" w:hAnsi="Book Antiqua"/>
          <w:sz w:val="24"/>
          <w:szCs w:val="24"/>
        </w:rPr>
        <w:t>ratios</w:t>
      </w:r>
    </w:p>
    <w:p w14:paraId="052CE7D8" w14:textId="77777777" w:rsidR="00835EB0" w:rsidRDefault="00835EB0" w:rsidP="008A0829">
      <w:pPr>
        <w:spacing w:line="360" w:lineRule="auto"/>
        <w:rPr>
          <w:rFonts w:ascii="Book Antiqua" w:eastAsia="MinionPro-It" w:hAnsi="Book Antiqua"/>
          <w:b/>
          <w:kern w:val="0"/>
          <w:sz w:val="24"/>
          <w:szCs w:val="24"/>
        </w:rPr>
      </w:pPr>
    </w:p>
    <w:p w14:paraId="738F1FB4" w14:textId="77777777" w:rsidR="009E5632" w:rsidRPr="009E5632" w:rsidRDefault="009E5632" w:rsidP="009E5632">
      <w:pPr>
        <w:widowControl/>
        <w:adjustRightInd w:val="0"/>
        <w:snapToGrid w:val="0"/>
        <w:spacing w:line="360" w:lineRule="auto"/>
        <w:rPr>
          <w:rFonts w:ascii="Book Antiqua" w:eastAsia="宋体" w:hAnsi="Book Antiqua" w:cs="宋体"/>
          <w:kern w:val="0"/>
          <w:sz w:val="24"/>
          <w:szCs w:val="24"/>
          <w:lang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proofErr w:type="gramStart"/>
      <w:r w:rsidRPr="009E5632">
        <w:rPr>
          <w:rFonts w:ascii="Book Antiqua" w:eastAsia="宋体" w:hAnsi="Book Antiqua" w:cs="宋体" w:hint="eastAsia"/>
          <w:b/>
          <w:kern w:val="0"/>
          <w:sz w:val="24"/>
          <w:szCs w:val="24"/>
          <w:lang w:eastAsia="zh-CN"/>
        </w:rPr>
        <w:t>©</w:t>
      </w:r>
      <w:r w:rsidRPr="009E5632">
        <w:rPr>
          <w:rFonts w:ascii="Book Antiqua" w:eastAsia="宋体" w:hAnsi="Book Antiqua" w:cs="宋体"/>
          <w:b/>
          <w:kern w:val="0"/>
          <w:sz w:val="24"/>
          <w:szCs w:val="24"/>
          <w:lang w:eastAsia="zh-CN"/>
        </w:rPr>
        <w:t xml:space="preserve"> The Author(s) 201</w:t>
      </w:r>
      <w:r w:rsidRPr="009E5632">
        <w:rPr>
          <w:rFonts w:ascii="Book Antiqua" w:eastAsia="宋体" w:hAnsi="Book Antiqua" w:cs="宋体" w:hint="eastAsia"/>
          <w:b/>
          <w:kern w:val="0"/>
          <w:sz w:val="24"/>
          <w:szCs w:val="24"/>
          <w:lang w:eastAsia="zh-CN"/>
        </w:rPr>
        <w:t>6</w:t>
      </w:r>
      <w:r w:rsidRPr="009E5632">
        <w:rPr>
          <w:rFonts w:ascii="Book Antiqua" w:eastAsia="宋体" w:hAnsi="Book Antiqua" w:cs="宋体"/>
          <w:b/>
          <w:kern w:val="0"/>
          <w:sz w:val="24"/>
          <w:szCs w:val="24"/>
          <w:lang w:eastAsia="zh-CN"/>
        </w:rPr>
        <w:t>.</w:t>
      </w:r>
      <w:proofErr w:type="gramEnd"/>
      <w:r w:rsidRPr="009E5632">
        <w:rPr>
          <w:rFonts w:ascii="Book Antiqua" w:eastAsia="宋体" w:hAnsi="Book Antiqua" w:cs="宋体"/>
          <w:kern w:val="0"/>
          <w:sz w:val="24"/>
          <w:szCs w:val="24"/>
          <w:lang w:eastAsia="zh-CN"/>
        </w:rPr>
        <w:t xml:space="preserve"> Published by </w:t>
      </w:r>
      <w:proofErr w:type="spellStart"/>
      <w:r w:rsidRPr="009E5632">
        <w:rPr>
          <w:rFonts w:ascii="Book Antiqua" w:eastAsia="宋体" w:hAnsi="Book Antiqua" w:cs="宋体"/>
          <w:kern w:val="0"/>
          <w:sz w:val="24"/>
          <w:szCs w:val="24"/>
          <w:lang w:eastAsia="zh-CN"/>
        </w:rPr>
        <w:t>Baishideng</w:t>
      </w:r>
      <w:proofErr w:type="spellEnd"/>
      <w:r w:rsidRPr="009E5632">
        <w:rPr>
          <w:rFonts w:ascii="Book Antiqua" w:eastAsia="宋体" w:hAnsi="Book Antiqua" w:cs="宋体"/>
          <w:kern w:val="0"/>
          <w:sz w:val="24"/>
          <w:szCs w:val="24"/>
          <w:lang w:eastAsia="zh-CN"/>
        </w:rPr>
        <w:t xml:space="preserve"> Publishing Group Inc. All rights reserved.</w:t>
      </w:r>
    </w:p>
    <w:bookmarkEnd w:id="13"/>
    <w:bookmarkEnd w:id="14"/>
    <w:bookmarkEnd w:id="15"/>
    <w:bookmarkEnd w:id="16"/>
    <w:bookmarkEnd w:id="17"/>
    <w:bookmarkEnd w:id="18"/>
    <w:bookmarkEnd w:id="19"/>
    <w:bookmarkEnd w:id="20"/>
    <w:bookmarkEnd w:id="21"/>
    <w:p w14:paraId="28652006" w14:textId="77777777" w:rsidR="009E5632" w:rsidRPr="00CE44E9" w:rsidRDefault="009E5632" w:rsidP="008A0829">
      <w:pPr>
        <w:spacing w:line="360" w:lineRule="auto"/>
        <w:rPr>
          <w:rFonts w:ascii="Book Antiqua" w:eastAsia="MinionPro-It" w:hAnsi="Book Antiqua"/>
          <w:b/>
          <w:kern w:val="0"/>
          <w:sz w:val="24"/>
          <w:szCs w:val="24"/>
        </w:rPr>
      </w:pPr>
    </w:p>
    <w:p w14:paraId="76BDA69A" w14:textId="73DD7729" w:rsidR="00E909EC" w:rsidRPr="008A0829" w:rsidRDefault="004170D5" w:rsidP="008A0829">
      <w:pPr>
        <w:spacing w:line="360" w:lineRule="auto"/>
        <w:rPr>
          <w:rFonts w:ascii="Book Antiqua" w:eastAsiaTheme="minorEastAsia" w:hAnsi="Book Antiqua"/>
          <w:sz w:val="24"/>
          <w:szCs w:val="24"/>
        </w:rPr>
      </w:pPr>
      <w:r w:rsidRPr="008A0829">
        <w:rPr>
          <w:rFonts w:ascii="Book Antiqua" w:eastAsia="MinionPro-It" w:hAnsi="Book Antiqua"/>
          <w:b/>
          <w:kern w:val="0"/>
          <w:sz w:val="24"/>
          <w:szCs w:val="24"/>
        </w:rPr>
        <w:t xml:space="preserve">Core tip: </w:t>
      </w:r>
      <w:r w:rsidR="0053774D" w:rsidRPr="008A0829">
        <w:rPr>
          <w:rFonts w:ascii="Book Antiqua" w:eastAsiaTheme="minorEastAsia" w:hAnsi="Book Antiqua"/>
          <w:sz w:val="24"/>
          <w:szCs w:val="24"/>
        </w:rPr>
        <w:t xml:space="preserve">The aim of this study </w:t>
      </w:r>
      <w:r w:rsidR="00D15AD0" w:rsidRPr="008A0829">
        <w:rPr>
          <w:rFonts w:ascii="Book Antiqua" w:eastAsiaTheme="minorEastAsia" w:hAnsi="Book Antiqua"/>
          <w:sz w:val="24"/>
          <w:szCs w:val="24"/>
        </w:rPr>
        <w:t>wa</w:t>
      </w:r>
      <w:r w:rsidR="0053774D" w:rsidRPr="008A0829">
        <w:rPr>
          <w:rFonts w:ascii="Book Antiqua" w:eastAsiaTheme="minorEastAsia" w:hAnsi="Book Antiqua"/>
          <w:sz w:val="24"/>
          <w:szCs w:val="24"/>
        </w:rPr>
        <w:t xml:space="preserve">s to assess whether fractionation of serum </w:t>
      </w:r>
      <w:r w:rsidR="00CE44E9" w:rsidRPr="00CE44E9">
        <w:rPr>
          <w:rFonts w:ascii="Book Antiqua" w:hAnsi="Book Antiqua"/>
          <w:sz w:val="24"/>
          <w:szCs w:val="24"/>
        </w:rPr>
        <w:t>gamma-</w:t>
      </w:r>
      <w:proofErr w:type="spellStart"/>
      <w:r w:rsidR="00CE44E9" w:rsidRPr="00CE44E9">
        <w:rPr>
          <w:rFonts w:ascii="Book Antiqua" w:hAnsi="Book Antiqua"/>
          <w:sz w:val="24"/>
          <w:szCs w:val="24"/>
        </w:rPr>
        <w:t>glutamyltransferase</w:t>
      </w:r>
      <w:proofErr w:type="spellEnd"/>
      <w:r w:rsidR="00CE44E9" w:rsidRPr="00CE44E9">
        <w:rPr>
          <w:rFonts w:ascii="Book Antiqua" w:hAnsi="Book Antiqua"/>
          <w:sz w:val="24"/>
          <w:szCs w:val="24"/>
        </w:rPr>
        <w:t xml:space="preserve"> (GGT)</w:t>
      </w:r>
      <w:r w:rsidR="0053774D" w:rsidRPr="008A0829">
        <w:rPr>
          <w:rFonts w:ascii="Book Antiqua" w:eastAsiaTheme="minorEastAsia" w:hAnsi="Book Antiqua"/>
          <w:sz w:val="24"/>
          <w:szCs w:val="24"/>
        </w:rPr>
        <w:t xml:space="preserve"> into four fractions by high</w:t>
      </w:r>
      <w:r w:rsidR="00FD17DC" w:rsidRPr="008A0829">
        <w:rPr>
          <w:rFonts w:ascii="Book Antiqua" w:eastAsiaTheme="minorEastAsia" w:hAnsi="Book Antiqua"/>
          <w:sz w:val="24"/>
          <w:szCs w:val="24"/>
        </w:rPr>
        <w:t>-</w:t>
      </w:r>
      <w:r w:rsidR="0053774D" w:rsidRPr="008A0829">
        <w:rPr>
          <w:rFonts w:ascii="Book Antiqua" w:eastAsiaTheme="minorEastAsia" w:hAnsi="Book Antiqua"/>
          <w:sz w:val="24"/>
          <w:szCs w:val="24"/>
        </w:rPr>
        <w:t xml:space="preserve">performance gel filtration chromatography </w:t>
      </w:r>
      <w:r w:rsidR="001E3628" w:rsidRPr="008A0829">
        <w:rPr>
          <w:rFonts w:ascii="Book Antiqua" w:eastAsiaTheme="minorEastAsia" w:hAnsi="Book Antiqua"/>
          <w:sz w:val="24"/>
          <w:szCs w:val="24"/>
        </w:rPr>
        <w:t>is</w:t>
      </w:r>
      <w:r w:rsidR="004D4DB5" w:rsidRPr="008A0829">
        <w:rPr>
          <w:rFonts w:ascii="Book Antiqua" w:eastAsiaTheme="minorEastAsia" w:hAnsi="Book Antiqua"/>
          <w:sz w:val="24"/>
          <w:szCs w:val="24"/>
        </w:rPr>
        <w:t xml:space="preserve"> useful</w:t>
      </w:r>
      <w:r w:rsidR="00D15AD0" w:rsidRPr="008A0829">
        <w:rPr>
          <w:rFonts w:ascii="Book Antiqua" w:eastAsiaTheme="minorEastAsia" w:hAnsi="Book Antiqua"/>
          <w:sz w:val="24"/>
          <w:szCs w:val="24"/>
        </w:rPr>
        <w:t xml:space="preserve"> </w:t>
      </w:r>
      <w:r w:rsidR="0053774D" w:rsidRPr="008A0829">
        <w:rPr>
          <w:rFonts w:ascii="Book Antiqua" w:eastAsiaTheme="minorEastAsia" w:hAnsi="Book Antiqua"/>
          <w:sz w:val="24"/>
          <w:szCs w:val="24"/>
        </w:rPr>
        <w:t xml:space="preserve">for </w:t>
      </w:r>
      <w:r w:rsidR="00D15AD0" w:rsidRPr="008A0829">
        <w:rPr>
          <w:rFonts w:ascii="Book Antiqua" w:eastAsiaTheme="minorEastAsia" w:hAnsi="Book Antiqua"/>
          <w:sz w:val="24"/>
          <w:szCs w:val="24"/>
        </w:rPr>
        <w:t xml:space="preserve">the </w:t>
      </w:r>
      <w:r w:rsidR="0053774D" w:rsidRPr="008A0829">
        <w:rPr>
          <w:rFonts w:ascii="Book Antiqua" w:eastAsiaTheme="minorEastAsia" w:hAnsi="Book Antiqua"/>
          <w:sz w:val="24"/>
          <w:szCs w:val="24"/>
        </w:rPr>
        <w:t xml:space="preserve">differential diagnosis of alcoholic liver disease </w:t>
      </w:r>
      <w:r w:rsidRPr="008A0829">
        <w:rPr>
          <w:rFonts w:ascii="Book Antiqua" w:eastAsiaTheme="minorEastAsia" w:hAnsi="Book Antiqua"/>
          <w:sz w:val="24"/>
          <w:szCs w:val="24"/>
        </w:rPr>
        <w:t>(</w:t>
      </w:r>
      <w:r w:rsidR="00E909EC" w:rsidRPr="008A0829">
        <w:rPr>
          <w:rFonts w:ascii="Book Antiqua" w:eastAsiaTheme="minorEastAsia" w:hAnsi="Book Antiqua"/>
          <w:sz w:val="24"/>
          <w:szCs w:val="24"/>
        </w:rPr>
        <w:t xml:space="preserve">ALD) </w:t>
      </w:r>
      <w:r w:rsidR="0053774D" w:rsidRPr="008A0829">
        <w:rPr>
          <w:rFonts w:ascii="Book Antiqua" w:eastAsiaTheme="minorEastAsia" w:hAnsi="Book Antiqua"/>
          <w:sz w:val="24"/>
          <w:szCs w:val="24"/>
        </w:rPr>
        <w:t>and non-alcoholic fa</w:t>
      </w:r>
      <w:r w:rsidR="00E909EC" w:rsidRPr="008A0829">
        <w:rPr>
          <w:rFonts w:ascii="Book Antiqua" w:eastAsiaTheme="minorEastAsia" w:hAnsi="Book Antiqua"/>
          <w:sz w:val="24"/>
          <w:szCs w:val="24"/>
        </w:rPr>
        <w:t>tty liver disease (NAFLD).</w:t>
      </w:r>
      <w:r w:rsidR="004D4DB5" w:rsidRPr="008A0829">
        <w:rPr>
          <w:rFonts w:ascii="Book Antiqua" w:eastAsiaTheme="minorEastAsia" w:hAnsi="Book Antiqua"/>
          <w:sz w:val="24"/>
          <w:szCs w:val="24"/>
        </w:rPr>
        <w:t xml:space="preserve"> </w:t>
      </w:r>
      <w:r w:rsidR="00E909EC" w:rsidRPr="008A0829">
        <w:rPr>
          <w:rFonts w:ascii="Book Antiqua" w:eastAsiaTheme="minorEastAsia" w:hAnsi="Book Antiqua"/>
          <w:sz w:val="24"/>
          <w:szCs w:val="24"/>
        </w:rPr>
        <w:t xml:space="preserve">In patients with ALD, s-GGT/t-GGT ratios were significantly </w:t>
      </w:r>
      <w:r w:rsidR="00A86A88" w:rsidRPr="008A0829">
        <w:rPr>
          <w:rFonts w:ascii="Book Antiqua" w:eastAsiaTheme="minorEastAsia" w:hAnsi="Book Antiqua"/>
          <w:sz w:val="24"/>
          <w:szCs w:val="24"/>
        </w:rPr>
        <w:t xml:space="preserve">higher </w:t>
      </w:r>
      <w:r w:rsidR="00E909EC" w:rsidRPr="008A0829">
        <w:rPr>
          <w:rFonts w:ascii="Book Antiqua" w:eastAsiaTheme="minorEastAsia" w:hAnsi="Book Antiqua"/>
          <w:sz w:val="24"/>
          <w:szCs w:val="24"/>
        </w:rPr>
        <w:t xml:space="preserve">and f-GGT/t-GGT ratios were </w:t>
      </w:r>
      <w:r w:rsidR="00D23551" w:rsidRPr="008A0829">
        <w:rPr>
          <w:rFonts w:ascii="Book Antiqua" w:eastAsiaTheme="minorEastAsia" w:hAnsi="Book Antiqua"/>
          <w:sz w:val="24"/>
          <w:szCs w:val="24"/>
        </w:rPr>
        <w:t xml:space="preserve">lower </w:t>
      </w:r>
      <w:r w:rsidR="00A86A88" w:rsidRPr="008A0829">
        <w:rPr>
          <w:rFonts w:ascii="Book Antiqua" w:eastAsiaTheme="minorEastAsia" w:hAnsi="Book Antiqua"/>
          <w:sz w:val="24"/>
          <w:szCs w:val="24"/>
        </w:rPr>
        <w:t>than</w:t>
      </w:r>
      <w:r w:rsidR="00E909EC" w:rsidRPr="008A0829">
        <w:rPr>
          <w:rFonts w:ascii="Book Antiqua" w:eastAsiaTheme="minorEastAsia" w:hAnsi="Book Antiqua"/>
          <w:sz w:val="24"/>
          <w:szCs w:val="24"/>
        </w:rPr>
        <w:t xml:space="preserve"> </w:t>
      </w:r>
      <w:r w:rsidR="00A86A88" w:rsidRPr="008A0829">
        <w:rPr>
          <w:rFonts w:ascii="Book Antiqua" w:eastAsiaTheme="minorEastAsia" w:hAnsi="Book Antiqua"/>
          <w:sz w:val="24"/>
          <w:szCs w:val="24"/>
        </w:rPr>
        <w:t xml:space="preserve">in </w:t>
      </w:r>
      <w:r w:rsidR="00E909EC" w:rsidRPr="008A0829">
        <w:rPr>
          <w:rFonts w:ascii="Book Antiqua" w:eastAsiaTheme="minorEastAsia" w:hAnsi="Book Antiqua"/>
          <w:sz w:val="24"/>
          <w:szCs w:val="24"/>
        </w:rPr>
        <w:t>those in NAFLD.</w:t>
      </w:r>
      <w:r w:rsidR="00622C0B" w:rsidRPr="008A0829">
        <w:rPr>
          <w:rFonts w:ascii="Book Antiqua" w:eastAsiaTheme="minorEastAsia" w:hAnsi="Book Antiqua"/>
          <w:sz w:val="24"/>
          <w:szCs w:val="24"/>
        </w:rPr>
        <w:t xml:space="preserve"> </w:t>
      </w:r>
      <w:r w:rsidR="00857E47" w:rsidRPr="008A0829">
        <w:rPr>
          <w:rFonts w:ascii="Book Antiqua" w:eastAsiaTheme="minorEastAsia" w:hAnsi="Book Antiqua"/>
          <w:sz w:val="24"/>
          <w:szCs w:val="24"/>
        </w:rPr>
        <w:t>Consequently</w:t>
      </w:r>
      <w:r w:rsidR="00E909EC" w:rsidRPr="008A0829">
        <w:rPr>
          <w:rFonts w:ascii="Book Antiqua" w:eastAsiaTheme="minorEastAsia" w:hAnsi="Book Antiqua"/>
          <w:sz w:val="24"/>
          <w:szCs w:val="24"/>
        </w:rPr>
        <w:t>, there w</w:t>
      </w:r>
      <w:r w:rsidR="00857E47" w:rsidRPr="008A0829">
        <w:rPr>
          <w:rFonts w:ascii="Book Antiqua" w:eastAsiaTheme="minorEastAsia" w:hAnsi="Book Antiqua"/>
          <w:sz w:val="24"/>
          <w:szCs w:val="24"/>
        </w:rPr>
        <w:t>ere</w:t>
      </w:r>
      <w:r w:rsidR="00E909EC" w:rsidRPr="008A0829">
        <w:rPr>
          <w:rFonts w:ascii="Book Antiqua" w:eastAsiaTheme="minorEastAsia" w:hAnsi="Book Antiqua"/>
          <w:sz w:val="24"/>
          <w:szCs w:val="24"/>
        </w:rPr>
        <w:t xml:space="preserve"> marked </w:t>
      </w:r>
      <w:r w:rsidR="006D6FF7" w:rsidRPr="008A0829">
        <w:rPr>
          <w:rFonts w:ascii="Book Antiqua" w:eastAsiaTheme="minorEastAsia" w:hAnsi="Book Antiqua"/>
          <w:sz w:val="24"/>
          <w:szCs w:val="24"/>
        </w:rPr>
        <w:t>differences</w:t>
      </w:r>
      <w:r w:rsidR="00E909EC" w:rsidRPr="008A0829">
        <w:rPr>
          <w:rFonts w:ascii="Book Antiqua" w:eastAsiaTheme="minorEastAsia" w:hAnsi="Book Antiqua"/>
          <w:sz w:val="24"/>
          <w:szCs w:val="24"/>
        </w:rPr>
        <w:t xml:space="preserve"> in </w:t>
      </w:r>
      <w:r w:rsidR="001E3628" w:rsidRPr="008A0829">
        <w:rPr>
          <w:rFonts w:ascii="Book Antiqua" w:eastAsiaTheme="minorEastAsia" w:hAnsi="Book Antiqua"/>
          <w:sz w:val="24"/>
          <w:szCs w:val="24"/>
        </w:rPr>
        <w:t xml:space="preserve">the </w:t>
      </w:r>
      <w:r w:rsidR="00E909EC" w:rsidRPr="008A0829">
        <w:rPr>
          <w:rFonts w:ascii="Book Antiqua" w:eastAsiaTheme="minorEastAsia" w:hAnsi="Book Antiqua"/>
          <w:sz w:val="24"/>
          <w:szCs w:val="24"/>
        </w:rPr>
        <w:t xml:space="preserve">s-GGT/f-GGT </w:t>
      </w:r>
      <w:r w:rsidR="001E3628" w:rsidRPr="008A0829">
        <w:rPr>
          <w:rFonts w:ascii="Book Antiqua" w:eastAsiaTheme="minorEastAsia" w:hAnsi="Book Antiqua"/>
          <w:sz w:val="24"/>
          <w:szCs w:val="24"/>
        </w:rPr>
        <w:t xml:space="preserve">ratio </w:t>
      </w:r>
      <w:r w:rsidR="00E909EC" w:rsidRPr="008A0829">
        <w:rPr>
          <w:rFonts w:ascii="Book Antiqua" w:eastAsiaTheme="minorEastAsia" w:hAnsi="Book Antiqua"/>
          <w:sz w:val="24"/>
          <w:szCs w:val="24"/>
        </w:rPr>
        <w:t xml:space="preserve">between ALD and NAFLD. </w:t>
      </w:r>
      <w:r w:rsidR="001E3628" w:rsidRPr="008A0829">
        <w:rPr>
          <w:rFonts w:ascii="Book Antiqua" w:eastAsiaTheme="minorEastAsia" w:hAnsi="Book Antiqua"/>
          <w:sz w:val="24"/>
          <w:szCs w:val="24"/>
        </w:rPr>
        <w:t xml:space="preserve">These </w:t>
      </w:r>
      <w:r w:rsidR="00E909EC" w:rsidRPr="008A0829">
        <w:rPr>
          <w:rFonts w:ascii="Book Antiqua" w:eastAsiaTheme="minorEastAsia" w:hAnsi="Book Antiqua"/>
          <w:sz w:val="24"/>
          <w:szCs w:val="24"/>
        </w:rPr>
        <w:t xml:space="preserve">preliminary results </w:t>
      </w:r>
      <w:r w:rsidR="001E3628" w:rsidRPr="008A0829">
        <w:rPr>
          <w:rFonts w:ascii="Book Antiqua" w:eastAsiaTheme="minorEastAsia" w:hAnsi="Book Antiqua"/>
          <w:sz w:val="24"/>
          <w:szCs w:val="24"/>
        </w:rPr>
        <w:t>indicate that a</w:t>
      </w:r>
      <w:r w:rsidR="00E909EC" w:rsidRPr="008A0829">
        <w:rPr>
          <w:rFonts w:ascii="Book Antiqua" w:eastAsiaTheme="minorEastAsia" w:hAnsi="Book Antiqua"/>
          <w:sz w:val="24"/>
          <w:szCs w:val="24"/>
        </w:rPr>
        <w:t xml:space="preserve"> </w:t>
      </w:r>
      <w:r w:rsidR="001E3628" w:rsidRPr="008A0829">
        <w:rPr>
          <w:rFonts w:ascii="Book Antiqua" w:eastAsiaTheme="minorEastAsia" w:hAnsi="Book Antiqua"/>
          <w:sz w:val="24"/>
          <w:szCs w:val="24"/>
        </w:rPr>
        <w:t>large-</w:t>
      </w:r>
      <w:r w:rsidR="00E909EC" w:rsidRPr="008A0829">
        <w:rPr>
          <w:rFonts w:ascii="Book Antiqua" w:eastAsiaTheme="minorEastAsia" w:hAnsi="Book Antiqua"/>
          <w:sz w:val="24"/>
          <w:szCs w:val="24"/>
        </w:rPr>
        <w:t xml:space="preserve">scale study to clarify the diagnostic values of serum GGT fractionation in </w:t>
      </w:r>
      <w:r w:rsidR="00A86A88" w:rsidRPr="008A0829">
        <w:rPr>
          <w:rFonts w:ascii="Book Antiqua" w:eastAsiaTheme="minorEastAsia" w:hAnsi="Book Antiqua"/>
          <w:sz w:val="24"/>
          <w:szCs w:val="24"/>
        </w:rPr>
        <w:t xml:space="preserve">the </w:t>
      </w:r>
      <w:r w:rsidR="00E909EC" w:rsidRPr="008A0829">
        <w:rPr>
          <w:rFonts w:ascii="Book Antiqua" w:eastAsiaTheme="minorEastAsia" w:hAnsi="Book Antiqua"/>
          <w:sz w:val="24"/>
          <w:szCs w:val="24"/>
        </w:rPr>
        <w:t>differential diagnosis of ALD and NAFLD</w:t>
      </w:r>
      <w:r w:rsidR="001E3628" w:rsidRPr="008A0829">
        <w:rPr>
          <w:rFonts w:ascii="Book Antiqua" w:eastAsiaTheme="minorEastAsia" w:hAnsi="Book Antiqua"/>
          <w:sz w:val="24"/>
          <w:szCs w:val="24"/>
        </w:rPr>
        <w:t xml:space="preserve"> is warranted</w:t>
      </w:r>
      <w:r w:rsidR="00E909EC" w:rsidRPr="008A0829">
        <w:rPr>
          <w:rFonts w:ascii="Book Antiqua" w:eastAsiaTheme="minorEastAsia" w:hAnsi="Book Antiqua"/>
          <w:sz w:val="24"/>
          <w:szCs w:val="24"/>
        </w:rPr>
        <w:t>.</w:t>
      </w:r>
    </w:p>
    <w:p w14:paraId="0E941244" w14:textId="7256FA64" w:rsidR="00557086" w:rsidRPr="008A0829" w:rsidRDefault="00557086" w:rsidP="008A0829">
      <w:pPr>
        <w:spacing w:line="360" w:lineRule="auto"/>
        <w:rPr>
          <w:rFonts w:ascii="Book Antiqua" w:eastAsiaTheme="minorEastAsia" w:hAnsi="Book Antiqua"/>
          <w:sz w:val="24"/>
          <w:szCs w:val="24"/>
        </w:rPr>
      </w:pPr>
    </w:p>
    <w:p w14:paraId="00A76368" w14:textId="0F54198E" w:rsidR="00F05358" w:rsidRDefault="00781497" w:rsidP="008A0829">
      <w:pPr>
        <w:spacing w:line="360" w:lineRule="auto"/>
        <w:rPr>
          <w:rFonts w:ascii="Book Antiqua" w:eastAsia="MS Mincho" w:hAnsi="Book Antiqua" w:cs="Book Antiqua"/>
          <w:kern w:val="0"/>
          <w:sz w:val="24"/>
          <w:szCs w:val="24"/>
        </w:rPr>
      </w:pPr>
      <w:proofErr w:type="spellStart"/>
      <w:r w:rsidRPr="008A0829">
        <w:rPr>
          <w:rFonts w:ascii="Book Antiqua" w:eastAsiaTheme="minorEastAsia" w:hAnsi="Book Antiqua"/>
          <w:sz w:val="24"/>
          <w:szCs w:val="24"/>
        </w:rPr>
        <w:t>S</w:t>
      </w:r>
      <w:r w:rsidR="00F05358" w:rsidRPr="008A0829">
        <w:rPr>
          <w:rFonts w:ascii="Book Antiqua" w:eastAsiaTheme="minorEastAsia" w:hAnsi="Book Antiqua"/>
          <w:sz w:val="24"/>
          <w:szCs w:val="24"/>
        </w:rPr>
        <w:t>ueyoshi</w:t>
      </w:r>
      <w:proofErr w:type="spellEnd"/>
      <w:r w:rsidR="00F05358" w:rsidRPr="008A0829">
        <w:rPr>
          <w:rFonts w:ascii="Book Antiqua" w:eastAsiaTheme="minorEastAsia" w:hAnsi="Book Antiqua"/>
          <w:sz w:val="24"/>
          <w:szCs w:val="24"/>
        </w:rPr>
        <w:t xml:space="preserve"> S, </w:t>
      </w:r>
      <w:proofErr w:type="spellStart"/>
      <w:r w:rsidR="00F05358" w:rsidRPr="008A0829">
        <w:rPr>
          <w:rFonts w:ascii="Book Antiqua" w:eastAsiaTheme="minorEastAsia" w:hAnsi="Book Antiqua"/>
          <w:sz w:val="24"/>
          <w:szCs w:val="24"/>
        </w:rPr>
        <w:t>Sawai</w:t>
      </w:r>
      <w:proofErr w:type="spellEnd"/>
      <w:r w:rsidR="00F05358" w:rsidRPr="008A0829">
        <w:rPr>
          <w:rFonts w:ascii="Book Antiqua" w:eastAsiaTheme="minorEastAsia" w:hAnsi="Book Antiqua"/>
          <w:sz w:val="24"/>
          <w:szCs w:val="24"/>
        </w:rPr>
        <w:t xml:space="preserve"> S, Satoh M, </w:t>
      </w:r>
      <w:proofErr w:type="spellStart"/>
      <w:r w:rsidR="00F05358" w:rsidRPr="008A0829">
        <w:rPr>
          <w:rFonts w:ascii="Book Antiqua" w:eastAsiaTheme="minorEastAsia" w:hAnsi="Book Antiqua"/>
          <w:sz w:val="24"/>
          <w:szCs w:val="24"/>
        </w:rPr>
        <w:t>Seimiya</w:t>
      </w:r>
      <w:proofErr w:type="spellEnd"/>
      <w:r w:rsidR="00F05358" w:rsidRPr="008A0829">
        <w:rPr>
          <w:rFonts w:ascii="Book Antiqua" w:eastAsiaTheme="minorEastAsia" w:hAnsi="Book Antiqua"/>
          <w:sz w:val="24"/>
          <w:szCs w:val="24"/>
        </w:rPr>
        <w:t xml:space="preserve"> M, </w:t>
      </w:r>
      <w:proofErr w:type="spellStart"/>
      <w:r w:rsidR="00F05358" w:rsidRPr="008A0829">
        <w:rPr>
          <w:rFonts w:ascii="Book Antiqua" w:eastAsiaTheme="minorEastAsia" w:hAnsi="Book Antiqua"/>
          <w:sz w:val="24"/>
          <w:szCs w:val="24"/>
        </w:rPr>
        <w:t>Sogawa</w:t>
      </w:r>
      <w:proofErr w:type="spellEnd"/>
      <w:r w:rsidR="00F05358" w:rsidRPr="008A0829">
        <w:rPr>
          <w:rFonts w:ascii="Book Antiqua" w:eastAsiaTheme="minorEastAsia" w:hAnsi="Book Antiqua"/>
          <w:sz w:val="24"/>
          <w:szCs w:val="24"/>
        </w:rPr>
        <w:t xml:space="preserve"> K,  </w:t>
      </w:r>
      <w:proofErr w:type="spellStart"/>
      <w:r w:rsidR="00F05358" w:rsidRPr="008A0829">
        <w:rPr>
          <w:rFonts w:ascii="Book Antiqua" w:eastAsiaTheme="minorEastAsia" w:hAnsi="Book Antiqua"/>
          <w:sz w:val="24"/>
          <w:szCs w:val="24"/>
        </w:rPr>
        <w:t>Fukumura</w:t>
      </w:r>
      <w:proofErr w:type="spellEnd"/>
      <w:r w:rsidR="00F05358" w:rsidRPr="008A0829">
        <w:rPr>
          <w:rFonts w:ascii="Book Antiqua" w:eastAsiaTheme="minorEastAsia" w:hAnsi="Book Antiqua"/>
          <w:sz w:val="24"/>
          <w:szCs w:val="24"/>
        </w:rPr>
        <w:t xml:space="preserve"> A, </w:t>
      </w:r>
      <w:proofErr w:type="spellStart"/>
      <w:r w:rsidR="00F05358" w:rsidRPr="008A0829">
        <w:rPr>
          <w:rFonts w:ascii="Book Antiqua" w:eastAsiaTheme="minorEastAsia" w:hAnsi="Book Antiqua"/>
          <w:sz w:val="24"/>
          <w:szCs w:val="24"/>
        </w:rPr>
        <w:t>Tsutsumi</w:t>
      </w:r>
      <w:proofErr w:type="spellEnd"/>
      <w:r w:rsidR="00F05358" w:rsidRPr="008A0829">
        <w:rPr>
          <w:rFonts w:ascii="Book Antiqua" w:eastAsiaTheme="minorEastAsia" w:hAnsi="Book Antiqua"/>
          <w:sz w:val="24"/>
          <w:szCs w:val="24"/>
        </w:rPr>
        <w:t xml:space="preserve"> M and Nomura F</w:t>
      </w:r>
      <w:r w:rsidRPr="008A0829">
        <w:rPr>
          <w:rFonts w:ascii="Book Antiqua" w:eastAsiaTheme="minorEastAsia" w:hAnsi="Book Antiqua"/>
          <w:sz w:val="24"/>
          <w:szCs w:val="24"/>
        </w:rPr>
        <w:t>.</w:t>
      </w:r>
      <w:r w:rsidR="00F05358" w:rsidRPr="008A0829">
        <w:rPr>
          <w:rFonts w:ascii="Book Antiqua" w:eastAsia="MS Mincho" w:hAnsi="Book Antiqua" w:cs="Book Antiqua"/>
          <w:kern w:val="0"/>
          <w:sz w:val="24"/>
          <w:szCs w:val="24"/>
        </w:rPr>
        <w:t xml:space="preserve"> </w:t>
      </w:r>
      <w:r w:rsidRPr="00CE44E9">
        <w:rPr>
          <w:rFonts w:ascii="Book Antiqua" w:eastAsia="AdvMATHEPIO" w:hAnsi="Book Antiqua"/>
          <w:kern w:val="0"/>
          <w:sz w:val="24"/>
          <w:szCs w:val="24"/>
        </w:rPr>
        <w:t>Fractionation of gamma-glutamyltransferase in patients with nonalcoholic fatty liver disease and alcoholic liver disease</w:t>
      </w:r>
      <w:r w:rsidR="00F05358" w:rsidRPr="00CE44E9">
        <w:rPr>
          <w:rFonts w:ascii="Book Antiqua" w:eastAsia="MS Mincho" w:hAnsi="Book Antiqua" w:cs="Book Antiqua"/>
          <w:kern w:val="0"/>
          <w:sz w:val="24"/>
          <w:szCs w:val="24"/>
        </w:rPr>
        <w:t>.</w:t>
      </w:r>
      <w:r w:rsidR="00F05358" w:rsidRPr="008A0829">
        <w:rPr>
          <w:rFonts w:ascii="Book Antiqua" w:eastAsia="MS Mincho" w:hAnsi="Book Antiqua" w:cs="Book Antiqua"/>
          <w:kern w:val="0"/>
          <w:sz w:val="24"/>
          <w:szCs w:val="24"/>
        </w:rPr>
        <w:t xml:space="preserve"> </w:t>
      </w:r>
      <w:r w:rsidR="00F05358" w:rsidRPr="008A0829">
        <w:rPr>
          <w:rFonts w:ascii="Book Antiqua" w:eastAsia="MS Mincho" w:hAnsi="Book Antiqua" w:cs="Book Antiqua"/>
          <w:i/>
          <w:iCs/>
          <w:kern w:val="0"/>
          <w:sz w:val="24"/>
          <w:szCs w:val="24"/>
        </w:rPr>
        <w:t xml:space="preserve">World J </w:t>
      </w:r>
      <w:proofErr w:type="spellStart"/>
      <w:r w:rsidRPr="008A0829">
        <w:rPr>
          <w:rFonts w:ascii="Book Antiqua" w:eastAsia="MS Mincho" w:hAnsi="Book Antiqua" w:cs="Book Antiqua"/>
          <w:i/>
          <w:iCs/>
          <w:kern w:val="0"/>
          <w:sz w:val="24"/>
          <w:szCs w:val="24"/>
        </w:rPr>
        <w:t>Hepatol</w:t>
      </w:r>
      <w:proofErr w:type="spellEnd"/>
      <w:r w:rsidR="009E5632">
        <w:rPr>
          <w:rFonts w:ascii="Book Antiqua" w:eastAsia="MS Mincho" w:hAnsi="Book Antiqua" w:cs="Book Antiqua"/>
          <w:i/>
          <w:iCs/>
          <w:kern w:val="0"/>
          <w:sz w:val="24"/>
          <w:szCs w:val="24"/>
        </w:rPr>
        <w:t xml:space="preserve"> </w:t>
      </w:r>
      <w:r w:rsidR="00F05358" w:rsidRPr="008A0829">
        <w:rPr>
          <w:rFonts w:ascii="Book Antiqua" w:eastAsia="MS Mincho" w:hAnsi="Book Antiqua" w:cs="Book Antiqua"/>
          <w:kern w:val="0"/>
          <w:sz w:val="24"/>
          <w:szCs w:val="24"/>
        </w:rPr>
        <w:t>201</w:t>
      </w:r>
      <w:r w:rsidRPr="008A0829">
        <w:rPr>
          <w:rFonts w:ascii="Book Antiqua" w:eastAsia="MS Mincho" w:hAnsi="Book Antiqua" w:cs="Book Antiqua"/>
          <w:kern w:val="0"/>
          <w:sz w:val="24"/>
          <w:szCs w:val="24"/>
        </w:rPr>
        <w:t>6</w:t>
      </w:r>
      <w:r w:rsidR="00F05358" w:rsidRPr="008A0829">
        <w:rPr>
          <w:rFonts w:ascii="Book Antiqua" w:eastAsia="MS Mincho" w:hAnsi="Book Antiqua" w:cs="Book Antiqua"/>
          <w:kern w:val="0"/>
          <w:sz w:val="24"/>
          <w:szCs w:val="24"/>
        </w:rPr>
        <w:t>;</w:t>
      </w:r>
      <w:r w:rsidR="009E5632">
        <w:rPr>
          <w:rFonts w:ascii="Book Antiqua" w:eastAsia="MS Mincho" w:hAnsi="Book Antiqua" w:cs="Book Antiqua"/>
          <w:kern w:val="0"/>
          <w:sz w:val="24"/>
          <w:szCs w:val="24"/>
        </w:rPr>
        <w:t xml:space="preserve"> </w:t>
      </w:r>
      <w:proofErr w:type="gramStart"/>
      <w:r w:rsidR="00F05358" w:rsidRPr="008A0829">
        <w:rPr>
          <w:rFonts w:ascii="Book Antiqua" w:eastAsia="MS Mincho" w:hAnsi="Book Antiqua" w:cs="Book Antiqua"/>
          <w:kern w:val="0"/>
          <w:sz w:val="24"/>
          <w:szCs w:val="24"/>
        </w:rPr>
        <w:t>In</w:t>
      </w:r>
      <w:proofErr w:type="gramEnd"/>
      <w:r w:rsidRPr="008A0829">
        <w:rPr>
          <w:rFonts w:ascii="Book Antiqua" w:eastAsia="MS Mincho" w:hAnsi="Book Antiqua" w:cs="Book Antiqua"/>
          <w:kern w:val="0"/>
          <w:sz w:val="24"/>
          <w:szCs w:val="24"/>
        </w:rPr>
        <w:t xml:space="preserve"> </w:t>
      </w:r>
      <w:r w:rsidR="00F05358" w:rsidRPr="008A0829">
        <w:rPr>
          <w:rFonts w:ascii="Book Antiqua" w:eastAsia="MS Mincho" w:hAnsi="Book Antiqua" w:cs="Book Antiqua"/>
          <w:kern w:val="0"/>
          <w:sz w:val="24"/>
          <w:szCs w:val="24"/>
        </w:rPr>
        <w:t>press</w:t>
      </w:r>
    </w:p>
    <w:p w14:paraId="5E5EBCC3" w14:textId="77777777" w:rsidR="009E5632" w:rsidRDefault="009E5632" w:rsidP="008A0829">
      <w:pPr>
        <w:spacing w:line="360" w:lineRule="auto"/>
        <w:rPr>
          <w:rFonts w:ascii="Book Antiqua" w:eastAsia="MS Mincho" w:hAnsi="Book Antiqua" w:cs="Book Antiqua"/>
          <w:kern w:val="0"/>
          <w:sz w:val="24"/>
          <w:szCs w:val="24"/>
        </w:rPr>
      </w:pPr>
    </w:p>
    <w:p w14:paraId="737C62CC" w14:textId="77777777" w:rsidR="009E5632" w:rsidRPr="008A0829" w:rsidRDefault="009E5632" w:rsidP="008A0829">
      <w:pPr>
        <w:spacing w:line="360" w:lineRule="auto"/>
        <w:rPr>
          <w:rFonts w:ascii="Book Antiqua" w:eastAsiaTheme="minorEastAsia" w:hAnsi="Book Antiqua"/>
          <w:b/>
          <w:kern w:val="0"/>
          <w:sz w:val="24"/>
          <w:szCs w:val="24"/>
        </w:rPr>
        <w:sectPr w:rsidR="009E5632" w:rsidRPr="008A0829" w:rsidSect="004A33F8">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850" w:footer="994" w:gutter="0"/>
          <w:cols w:space="425"/>
          <w:docGrid w:linePitch="360"/>
        </w:sectPr>
      </w:pPr>
    </w:p>
    <w:p w14:paraId="7DB47B7C" w14:textId="3E8ACB67" w:rsidR="00790B34" w:rsidRPr="008A0829" w:rsidRDefault="00835EB0" w:rsidP="008A0829">
      <w:pPr>
        <w:spacing w:line="360" w:lineRule="auto"/>
        <w:rPr>
          <w:rFonts w:ascii="Book Antiqua" w:eastAsia="MS Mincho" w:hAnsi="Book Antiqua"/>
          <w:b/>
          <w:bCs/>
          <w:kern w:val="0"/>
          <w:sz w:val="24"/>
          <w:szCs w:val="24"/>
        </w:rPr>
      </w:pPr>
      <w:r w:rsidRPr="008A0829">
        <w:rPr>
          <w:rFonts w:ascii="Book Antiqua" w:eastAsia="MS Mincho" w:hAnsi="Book Antiqua"/>
          <w:b/>
          <w:bCs/>
          <w:kern w:val="0"/>
          <w:sz w:val="24"/>
          <w:szCs w:val="24"/>
        </w:rPr>
        <w:lastRenderedPageBreak/>
        <w:t>INTRODUCTION</w:t>
      </w:r>
    </w:p>
    <w:p w14:paraId="0FF24DFE" w14:textId="7B27867B" w:rsidR="00E003DB" w:rsidRPr="008A0829" w:rsidRDefault="002F2122" w:rsidP="009B6D52">
      <w:pPr>
        <w:spacing w:line="360" w:lineRule="auto"/>
        <w:rPr>
          <w:rFonts w:ascii="Book Antiqua" w:eastAsiaTheme="minorEastAsia" w:hAnsi="Book Antiqua"/>
          <w:sz w:val="24"/>
          <w:szCs w:val="24"/>
        </w:rPr>
      </w:pPr>
      <w:r w:rsidRPr="008A0829">
        <w:rPr>
          <w:rFonts w:ascii="Book Antiqua" w:hAnsi="Book Antiqua"/>
          <w:sz w:val="24"/>
          <w:szCs w:val="24"/>
        </w:rPr>
        <w:t>Gamma</w:t>
      </w:r>
      <w:r w:rsidR="00E003DB" w:rsidRPr="008A0829">
        <w:rPr>
          <w:rFonts w:ascii="Book Antiqua" w:hAnsi="Book Antiqua"/>
          <w:sz w:val="24"/>
          <w:szCs w:val="24"/>
        </w:rPr>
        <w:t>-</w:t>
      </w:r>
      <w:proofErr w:type="spellStart"/>
      <w:r w:rsidR="00E003DB" w:rsidRPr="008A0829">
        <w:rPr>
          <w:rFonts w:ascii="Book Antiqua" w:hAnsi="Book Antiqua"/>
          <w:sz w:val="24"/>
          <w:szCs w:val="24"/>
        </w:rPr>
        <w:t>glutamyltransferase</w:t>
      </w:r>
      <w:proofErr w:type="spellEnd"/>
      <w:r w:rsidR="00E003DB" w:rsidRPr="008A0829">
        <w:rPr>
          <w:rFonts w:ascii="Book Antiqua" w:hAnsi="Book Antiqua"/>
          <w:sz w:val="24"/>
          <w:szCs w:val="24"/>
        </w:rPr>
        <w:t xml:space="preserve"> (GGT) [(5-glutamyl)-peptide: amino acid 5-glutamyltrans</w:t>
      </w:r>
      <w:r w:rsidR="00336CDC" w:rsidRPr="008A0829">
        <w:rPr>
          <w:rFonts w:ascii="Book Antiqua" w:hAnsi="Book Antiqua"/>
          <w:sz w:val="24"/>
          <w:szCs w:val="24"/>
        </w:rPr>
        <w:t xml:space="preserve">ferase, EC 2.3.2.2] is </w:t>
      </w:r>
      <w:r w:rsidR="00F96657" w:rsidRPr="008A0829">
        <w:rPr>
          <w:rFonts w:ascii="Book Antiqua" w:hAnsi="Book Antiqua"/>
          <w:sz w:val="24"/>
          <w:szCs w:val="24"/>
        </w:rPr>
        <w:t>prese</w:t>
      </w:r>
      <w:r w:rsidR="0002734F" w:rsidRPr="008A0829">
        <w:rPr>
          <w:rFonts w:ascii="Book Antiqua" w:hAnsi="Book Antiqua"/>
          <w:sz w:val="24"/>
          <w:szCs w:val="24"/>
        </w:rPr>
        <w:t>nt in many tissues</w:t>
      </w:r>
      <w:r w:rsidR="00F22287" w:rsidRPr="008A0829">
        <w:rPr>
          <w:rFonts w:ascii="Book Antiqua" w:hAnsi="Book Antiqua"/>
          <w:sz w:val="24"/>
          <w:szCs w:val="24"/>
        </w:rPr>
        <w:t>,</w:t>
      </w:r>
      <w:r w:rsidR="0002734F" w:rsidRPr="008A0829">
        <w:rPr>
          <w:rFonts w:ascii="Book Antiqua" w:hAnsi="Book Antiqua"/>
          <w:sz w:val="24"/>
          <w:szCs w:val="24"/>
        </w:rPr>
        <w:t xml:space="preserve"> including </w:t>
      </w:r>
      <w:r w:rsidR="00F22287" w:rsidRPr="008A0829">
        <w:rPr>
          <w:rFonts w:ascii="Book Antiqua" w:hAnsi="Book Antiqua"/>
          <w:sz w:val="24"/>
          <w:szCs w:val="24"/>
        </w:rPr>
        <w:t xml:space="preserve">the </w:t>
      </w:r>
      <w:r w:rsidR="00F96657" w:rsidRPr="008A0829">
        <w:rPr>
          <w:rFonts w:ascii="Book Antiqua" w:hAnsi="Book Antiqua"/>
          <w:sz w:val="24"/>
          <w:szCs w:val="24"/>
        </w:rPr>
        <w:t xml:space="preserve">kidneys, </w:t>
      </w:r>
      <w:r w:rsidR="00E003DB" w:rsidRPr="008A0829">
        <w:rPr>
          <w:rFonts w:ascii="Book Antiqua" w:hAnsi="Book Antiqua"/>
          <w:sz w:val="24"/>
          <w:szCs w:val="24"/>
        </w:rPr>
        <w:t>pa</w:t>
      </w:r>
      <w:r w:rsidR="0002734F" w:rsidRPr="008A0829">
        <w:rPr>
          <w:rFonts w:ascii="Book Antiqua" w:hAnsi="Book Antiqua"/>
          <w:sz w:val="24"/>
          <w:szCs w:val="24"/>
        </w:rPr>
        <w:t xml:space="preserve">ncreas, and </w:t>
      </w:r>
      <w:proofErr w:type="gramStart"/>
      <w:r w:rsidR="0002734F" w:rsidRPr="008A0829">
        <w:rPr>
          <w:rFonts w:ascii="Book Antiqua" w:hAnsi="Book Antiqua"/>
          <w:sz w:val="24"/>
          <w:szCs w:val="24"/>
        </w:rPr>
        <w:t>liver</w:t>
      </w:r>
      <w:r w:rsidR="004170D5" w:rsidRPr="008A0829">
        <w:rPr>
          <w:rFonts w:ascii="Book Antiqua" w:hAnsi="Book Antiqua"/>
          <w:sz w:val="24"/>
          <w:szCs w:val="24"/>
          <w:vertAlign w:val="superscript"/>
        </w:rPr>
        <w:t>[</w:t>
      </w:r>
      <w:proofErr w:type="gramEnd"/>
      <w:r w:rsidR="004170D5" w:rsidRPr="008A0829">
        <w:rPr>
          <w:rFonts w:ascii="Book Antiqua" w:eastAsiaTheme="minorEastAsia" w:hAnsi="Book Antiqua"/>
          <w:sz w:val="24"/>
          <w:szCs w:val="24"/>
          <w:vertAlign w:val="superscript"/>
        </w:rPr>
        <w:t>1</w:t>
      </w:r>
      <w:r w:rsidR="003E3673" w:rsidRPr="008A0829">
        <w:rPr>
          <w:rFonts w:ascii="Book Antiqua" w:hAnsi="Book Antiqua"/>
          <w:sz w:val="24"/>
          <w:szCs w:val="24"/>
          <w:vertAlign w:val="superscript"/>
        </w:rPr>
        <w:t>]</w:t>
      </w:r>
      <w:r w:rsidR="00E003DB" w:rsidRPr="008A0829">
        <w:rPr>
          <w:rFonts w:ascii="Book Antiqua" w:hAnsi="Book Antiqua"/>
          <w:sz w:val="24"/>
          <w:szCs w:val="24"/>
        </w:rPr>
        <w:t>.</w:t>
      </w:r>
      <w:r w:rsidR="00AC4397" w:rsidRPr="008A0829">
        <w:rPr>
          <w:rFonts w:ascii="Book Antiqua" w:hAnsi="Book Antiqua"/>
          <w:sz w:val="24"/>
          <w:szCs w:val="24"/>
        </w:rPr>
        <w:t xml:space="preserve"> </w:t>
      </w:r>
      <w:r w:rsidR="00745518" w:rsidRPr="008A0829">
        <w:rPr>
          <w:rFonts w:ascii="Book Antiqua" w:eastAsiaTheme="minorEastAsia" w:hAnsi="Book Antiqua"/>
          <w:sz w:val="24"/>
          <w:szCs w:val="24"/>
        </w:rPr>
        <w:t xml:space="preserve">GGT in serum is mainly derived from the liver and </w:t>
      </w:r>
      <w:r w:rsidR="00A55592" w:rsidRPr="008A0829">
        <w:rPr>
          <w:rFonts w:ascii="Book Antiqua" w:eastAsiaTheme="minorEastAsia" w:hAnsi="Book Antiqua"/>
          <w:sz w:val="24"/>
          <w:szCs w:val="24"/>
        </w:rPr>
        <w:t>this enzyme is often used as a marker of hepatobiliary d</w:t>
      </w:r>
      <w:r w:rsidR="0002734F" w:rsidRPr="008A0829">
        <w:rPr>
          <w:rFonts w:ascii="Book Antiqua" w:eastAsiaTheme="minorEastAsia" w:hAnsi="Book Antiqua"/>
          <w:sz w:val="24"/>
          <w:szCs w:val="24"/>
        </w:rPr>
        <w:t>iseases.</w:t>
      </w:r>
      <w:r w:rsidR="00622C0B" w:rsidRPr="008A0829">
        <w:rPr>
          <w:rFonts w:ascii="Book Antiqua" w:eastAsiaTheme="minorEastAsia" w:hAnsi="Book Antiqua"/>
          <w:sz w:val="24"/>
          <w:szCs w:val="24"/>
        </w:rPr>
        <w:t xml:space="preserve"> </w:t>
      </w:r>
      <w:r w:rsidR="0002734F" w:rsidRPr="008A0829">
        <w:rPr>
          <w:rFonts w:ascii="Book Antiqua" w:eastAsiaTheme="minorEastAsia" w:hAnsi="Book Antiqua"/>
          <w:sz w:val="24"/>
          <w:szCs w:val="24"/>
        </w:rPr>
        <w:t xml:space="preserve">Although sensitive, </w:t>
      </w:r>
      <w:r w:rsidR="00A55592" w:rsidRPr="008A0829">
        <w:rPr>
          <w:rFonts w:ascii="Book Antiqua" w:eastAsiaTheme="minorEastAsia" w:hAnsi="Book Antiqua"/>
          <w:sz w:val="24"/>
          <w:szCs w:val="24"/>
        </w:rPr>
        <w:t xml:space="preserve">GGT elevation is not specific enough for </w:t>
      </w:r>
      <w:r w:rsidR="00AA21D9" w:rsidRPr="008A0829">
        <w:rPr>
          <w:rFonts w:ascii="Book Antiqua" w:eastAsiaTheme="minorEastAsia" w:hAnsi="Book Antiqua"/>
          <w:sz w:val="24"/>
          <w:szCs w:val="24"/>
        </w:rPr>
        <w:t xml:space="preserve">the </w:t>
      </w:r>
      <w:r w:rsidR="00A55592" w:rsidRPr="008A0829">
        <w:rPr>
          <w:rFonts w:ascii="Book Antiqua" w:eastAsiaTheme="minorEastAsia" w:hAnsi="Book Antiqua"/>
          <w:sz w:val="24"/>
          <w:szCs w:val="24"/>
        </w:rPr>
        <w:t xml:space="preserve">differential diagnosis of hepatobiliary disorders. </w:t>
      </w:r>
      <w:r w:rsidR="006445D0" w:rsidRPr="008A0829">
        <w:rPr>
          <w:rFonts w:ascii="Book Antiqua" w:eastAsiaTheme="minorEastAsia" w:hAnsi="Book Antiqua"/>
          <w:sz w:val="24"/>
          <w:szCs w:val="24"/>
        </w:rPr>
        <w:t xml:space="preserve">GGT is present in serum </w:t>
      </w:r>
      <w:r w:rsidR="005E5FEC" w:rsidRPr="008A0829">
        <w:rPr>
          <w:rFonts w:ascii="Book Antiqua" w:eastAsiaTheme="minorEastAsia" w:hAnsi="Book Antiqua"/>
          <w:sz w:val="24"/>
          <w:szCs w:val="24"/>
        </w:rPr>
        <w:t>in</w:t>
      </w:r>
      <w:r w:rsidR="006445D0" w:rsidRPr="008A0829">
        <w:rPr>
          <w:rFonts w:ascii="Book Antiqua" w:eastAsiaTheme="minorEastAsia" w:hAnsi="Book Antiqua"/>
          <w:sz w:val="24"/>
          <w:szCs w:val="24"/>
        </w:rPr>
        <w:t xml:space="preserve"> </w:t>
      </w:r>
      <w:r w:rsidR="00A55592" w:rsidRPr="008A0829">
        <w:rPr>
          <w:rFonts w:ascii="Book Antiqua" w:eastAsiaTheme="minorEastAsia" w:hAnsi="Book Antiqua"/>
          <w:sz w:val="24"/>
          <w:szCs w:val="24"/>
        </w:rPr>
        <w:t xml:space="preserve">multiple forms </w:t>
      </w:r>
      <w:r w:rsidR="005E5FEC" w:rsidRPr="008A0829">
        <w:rPr>
          <w:rFonts w:ascii="Book Antiqua" w:eastAsiaTheme="minorEastAsia" w:hAnsi="Book Antiqua"/>
          <w:sz w:val="24"/>
          <w:szCs w:val="24"/>
        </w:rPr>
        <w:t>in</w:t>
      </w:r>
      <w:r w:rsidR="00A55592" w:rsidRPr="008A0829">
        <w:rPr>
          <w:rFonts w:ascii="Book Antiqua" w:eastAsiaTheme="minorEastAsia" w:hAnsi="Book Antiqua"/>
          <w:sz w:val="24"/>
          <w:szCs w:val="24"/>
        </w:rPr>
        <w:t xml:space="preserve"> </w:t>
      </w:r>
      <w:r w:rsidR="006445D0" w:rsidRPr="008A0829">
        <w:rPr>
          <w:rFonts w:ascii="Book Antiqua" w:eastAsiaTheme="minorEastAsia" w:hAnsi="Book Antiqua"/>
          <w:sz w:val="24"/>
          <w:szCs w:val="24"/>
        </w:rPr>
        <w:t xml:space="preserve">molecular complexes </w:t>
      </w:r>
      <w:r w:rsidR="005E5FEC" w:rsidRPr="008A0829">
        <w:rPr>
          <w:rFonts w:ascii="Book Antiqua" w:eastAsiaTheme="minorEastAsia" w:hAnsi="Book Antiqua"/>
          <w:sz w:val="24"/>
          <w:szCs w:val="24"/>
        </w:rPr>
        <w:t xml:space="preserve">that </w:t>
      </w:r>
      <w:r w:rsidR="006E3780" w:rsidRPr="008A0829">
        <w:rPr>
          <w:rFonts w:ascii="Book Antiqua" w:eastAsiaTheme="minorEastAsia" w:hAnsi="Book Antiqua"/>
          <w:sz w:val="24"/>
          <w:szCs w:val="24"/>
        </w:rPr>
        <w:t>vary</w:t>
      </w:r>
      <w:r w:rsidR="006445D0" w:rsidRPr="008A0829">
        <w:rPr>
          <w:rFonts w:ascii="Book Antiqua" w:eastAsiaTheme="minorEastAsia" w:hAnsi="Book Antiqua"/>
          <w:sz w:val="24"/>
          <w:szCs w:val="24"/>
        </w:rPr>
        <w:t xml:space="preserve"> </w:t>
      </w:r>
      <w:r w:rsidR="00A55592" w:rsidRPr="008A0829">
        <w:rPr>
          <w:rFonts w:ascii="Book Antiqua" w:eastAsiaTheme="minorEastAsia" w:hAnsi="Book Antiqua"/>
          <w:sz w:val="24"/>
          <w:szCs w:val="24"/>
        </w:rPr>
        <w:t>in size, charge</w:t>
      </w:r>
      <w:r w:rsidR="005E5FEC" w:rsidRPr="008A0829">
        <w:rPr>
          <w:rFonts w:ascii="Book Antiqua" w:eastAsiaTheme="minorEastAsia" w:hAnsi="Book Antiqua"/>
          <w:sz w:val="24"/>
          <w:szCs w:val="24"/>
        </w:rPr>
        <w:t>,</w:t>
      </w:r>
      <w:r w:rsidR="00A55592" w:rsidRPr="008A0829">
        <w:rPr>
          <w:rFonts w:ascii="Book Antiqua" w:eastAsiaTheme="minorEastAsia" w:hAnsi="Book Antiqua"/>
          <w:sz w:val="24"/>
          <w:szCs w:val="24"/>
        </w:rPr>
        <w:t xml:space="preserve"> and </w:t>
      </w:r>
      <w:proofErr w:type="gramStart"/>
      <w:r w:rsidR="00A55592" w:rsidRPr="008A0829">
        <w:rPr>
          <w:rFonts w:ascii="Book Antiqua" w:eastAsiaTheme="minorEastAsia" w:hAnsi="Book Antiqua"/>
          <w:sz w:val="24"/>
          <w:szCs w:val="24"/>
        </w:rPr>
        <w:t>density</w:t>
      </w:r>
      <w:r w:rsidR="004170D5" w:rsidRPr="008A0829">
        <w:rPr>
          <w:rFonts w:ascii="Book Antiqua" w:eastAsiaTheme="minorEastAsia" w:hAnsi="Book Antiqua"/>
          <w:sz w:val="24"/>
          <w:szCs w:val="24"/>
          <w:vertAlign w:val="superscript"/>
        </w:rPr>
        <w:t>[</w:t>
      </w:r>
      <w:proofErr w:type="gramEnd"/>
      <w:r w:rsidR="004170D5" w:rsidRPr="008A0829">
        <w:rPr>
          <w:rFonts w:ascii="Book Antiqua" w:eastAsiaTheme="minorEastAsia" w:hAnsi="Book Antiqua"/>
          <w:sz w:val="24"/>
          <w:szCs w:val="24"/>
          <w:vertAlign w:val="superscript"/>
        </w:rPr>
        <w:t>2]</w:t>
      </w:r>
      <w:r w:rsidR="00B336FA" w:rsidRPr="008A0829">
        <w:rPr>
          <w:rFonts w:ascii="Book Antiqua" w:eastAsiaTheme="minorEastAsia" w:hAnsi="Book Antiqua"/>
          <w:sz w:val="24"/>
          <w:szCs w:val="24"/>
        </w:rPr>
        <w:t>.</w:t>
      </w:r>
      <w:r w:rsidR="00A55592" w:rsidRPr="008A0829">
        <w:rPr>
          <w:rFonts w:ascii="Book Antiqua" w:eastAsiaTheme="minorEastAsia" w:hAnsi="Book Antiqua"/>
          <w:sz w:val="24"/>
          <w:szCs w:val="24"/>
        </w:rPr>
        <w:t xml:space="preserve"> These forms were evaluated in the past by electrophoretic methods</w:t>
      </w:r>
      <w:r w:rsidR="0002734F" w:rsidRPr="008A0829">
        <w:rPr>
          <w:rFonts w:ascii="Book Antiqua" w:eastAsiaTheme="minorEastAsia" w:hAnsi="Book Antiqua"/>
          <w:sz w:val="24"/>
          <w:szCs w:val="24"/>
        </w:rPr>
        <w:t xml:space="preserve"> to enhance </w:t>
      </w:r>
      <w:r w:rsidR="007E33A4" w:rsidRPr="008A0829">
        <w:rPr>
          <w:rFonts w:ascii="Book Antiqua" w:eastAsiaTheme="minorEastAsia" w:hAnsi="Book Antiqua"/>
          <w:sz w:val="24"/>
          <w:szCs w:val="24"/>
        </w:rPr>
        <w:t>the</w:t>
      </w:r>
      <w:r w:rsidR="00A111A8" w:rsidRPr="008A0829">
        <w:rPr>
          <w:rFonts w:ascii="Book Antiqua" w:eastAsiaTheme="minorEastAsia" w:hAnsi="Book Antiqua"/>
          <w:sz w:val="24"/>
          <w:szCs w:val="24"/>
        </w:rPr>
        <w:t xml:space="preserve"> </w:t>
      </w:r>
      <w:r w:rsidR="0002734F" w:rsidRPr="008A0829">
        <w:rPr>
          <w:rFonts w:ascii="Book Antiqua" w:eastAsiaTheme="minorEastAsia" w:hAnsi="Book Antiqua"/>
          <w:sz w:val="24"/>
          <w:szCs w:val="24"/>
        </w:rPr>
        <w:t xml:space="preserve">diagnostic value of GGT </w:t>
      </w:r>
      <w:proofErr w:type="gramStart"/>
      <w:r w:rsidR="0002734F" w:rsidRPr="008A0829">
        <w:rPr>
          <w:rFonts w:ascii="Book Antiqua" w:eastAsiaTheme="minorEastAsia" w:hAnsi="Book Antiqua"/>
          <w:sz w:val="24"/>
          <w:szCs w:val="24"/>
        </w:rPr>
        <w:t>measurements</w:t>
      </w:r>
      <w:r w:rsidR="00B336FA" w:rsidRPr="008A0829">
        <w:rPr>
          <w:rFonts w:ascii="Book Antiqua" w:eastAsiaTheme="minorEastAsia" w:hAnsi="Book Antiqua"/>
          <w:sz w:val="24"/>
          <w:szCs w:val="24"/>
          <w:vertAlign w:val="superscript"/>
        </w:rPr>
        <w:t>[</w:t>
      </w:r>
      <w:proofErr w:type="gramEnd"/>
      <w:r w:rsidR="00B336FA" w:rsidRPr="008A0829">
        <w:rPr>
          <w:rFonts w:ascii="Book Antiqua" w:eastAsiaTheme="minorEastAsia" w:hAnsi="Book Antiqua"/>
          <w:sz w:val="24"/>
          <w:szCs w:val="24"/>
          <w:vertAlign w:val="superscript"/>
        </w:rPr>
        <w:t>3]</w:t>
      </w:r>
      <w:r w:rsidR="001753E4" w:rsidRPr="008A0829">
        <w:rPr>
          <w:rFonts w:ascii="Book Antiqua" w:eastAsiaTheme="minorEastAsia" w:hAnsi="Book Antiqua"/>
          <w:sz w:val="24"/>
          <w:szCs w:val="24"/>
        </w:rPr>
        <w:t xml:space="preserve">. These methods, however, were not sensitive enough to </w:t>
      </w:r>
      <w:r w:rsidR="007E33A4" w:rsidRPr="008A0829">
        <w:rPr>
          <w:rFonts w:ascii="Book Antiqua" w:eastAsiaTheme="minorEastAsia" w:hAnsi="Book Antiqua"/>
          <w:sz w:val="24"/>
          <w:szCs w:val="24"/>
        </w:rPr>
        <w:t>facilitate</w:t>
      </w:r>
      <w:r w:rsidR="001753E4" w:rsidRPr="008A0829">
        <w:rPr>
          <w:rFonts w:ascii="Book Antiqua" w:eastAsiaTheme="minorEastAsia" w:hAnsi="Book Antiqua"/>
          <w:sz w:val="24"/>
          <w:szCs w:val="24"/>
        </w:rPr>
        <w:t xml:space="preserve"> </w:t>
      </w:r>
      <w:r w:rsidR="00A86A88" w:rsidRPr="008A0829">
        <w:rPr>
          <w:rFonts w:ascii="Book Antiqua" w:eastAsiaTheme="minorEastAsia" w:hAnsi="Book Antiqua"/>
          <w:sz w:val="24"/>
          <w:szCs w:val="24"/>
        </w:rPr>
        <w:t xml:space="preserve">the </w:t>
      </w:r>
      <w:r w:rsidR="001753E4" w:rsidRPr="008A0829">
        <w:rPr>
          <w:rFonts w:ascii="Book Antiqua" w:eastAsiaTheme="minorEastAsia" w:hAnsi="Book Antiqua"/>
          <w:sz w:val="24"/>
          <w:szCs w:val="24"/>
        </w:rPr>
        <w:t xml:space="preserve">differential diagnosis of liver diseases. To overcome this limitation, </w:t>
      </w:r>
      <w:r w:rsidR="00EB73E7" w:rsidRPr="008A0829">
        <w:rPr>
          <w:rFonts w:ascii="Book Antiqua" w:eastAsiaTheme="minorEastAsia" w:hAnsi="Book Antiqua"/>
          <w:sz w:val="24"/>
          <w:szCs w:val="24"/>
        </w:rPr>
        <w:t>Franzini et al</w:t>
      </w:r>
      <w:r w:rsidR="007E33A4" w:rsidRPr="008A0829">
        <w:rPr>
          <w:rFonts w:ascii="Book Antiqua" w:eastAsiaTheme="minorEastAsia" w:hAnsi="Book Antiqua"/>
          <w:sz w:val="24"/>
          <w:szCs w:val="24"/>
        </w:rPr>
        <w:t>.</w:t>
      </w:r>
      <w:r w:rsidR="00EB73E7" w:rsidRPr="008A0829">
        <w:rPr>
          <w:rFonts w:ascii="Book Antiqua" w:eastAsiaTheme="minorEastAsia" w:hAnsi="Book Antiqua"/>
          <w:sz w:val="24"/>
          <w:szCs w:val="24"/>
        </w:rPr>
        <w:t xml:space="preserve"> developed a </w:t>
      </w:r>
      <w:r w:rsidR="00A86A88" w:rsidRPr="008A0829">
        <w:rPr>
          <w:rFonts w:ascii="Book Antiqua" w:eastAsiaTheme="minorEastAsia" w:hAnsi="Book Antiqua"/>
          <w:sz w:val="24"/>
          <w:szCs w:val="24"/>
        </w:rPr>
        <w:t>high-</w:t>
      </w:r>
      <w:r w:rsidR="00E53D4D" w:rsidRPr="008A0829">
        <w:rPr>
          <w:rFonts w:ascii="Book Antiqua" w:eastAsiaTheme="minorEastAsia" w:hAnsi="Book Antiqua"/>
          <w:sz w:val="24"/>
          <w:szCs w:val="24"/>
        </w:rPr>
        <w:t xml:space="preserve">performance </w:t>
      </w:r>
      <w:r w:rsidR="00811BB2" w:rsidRPr="008A0829">
        <w:rPr>
          <w:rFonts w:ascii="Book Antiqua" w:eastAsiaTheme="minorEastAsia" w:hAnsi="Book Antiqua"/>
          <w:sz w:val="24"/>
          <w:szCs w:val="24"/>
        </w:rPr>
        <w:t xml:space="preserve">liquid </w:t>
      </w:r>
      <w:r w:rsidR="00E53D4D" w:rsidRPr="008A0829">
        <w:rPr>
          <w:rFonts w:ascii="Book Antiqua" w:eastAsiaTheme="minorEastAsia" w:hAnsi="Book Antiqua"/>
          <w:sz w:val="24"/>
          <w:szCs w:val="24"/>
        </w:rPr>
        <w:t xml:space="preserve">chromatography method </w:t>
      </w:r>
      <w:r w:rsidR="00EB73E7" w:rsidRPr="008A0829">
        <w:rPr>
          <w:rFonts w:ascii="Book Antiqua" w:eastAsiaTheme="minorEastAsia" w:hAnsi="Book Antiqua"/>
          <w:sz w:val="24"/>
          <w:szCs w:val="24"/>
        </w:rPr>
        <w:t xml:space="preserve">to quantify four plasma GGT fractions </w:t>
      </w:r>
      <w:r w:rsidR="009F075D" w:rsidRPr="008A0829">
        <w:rPr>
          <w:rFonts w:ascii="Book Antiqua" w:eastAsiaTheme="minorEastAsia" w:hAnsi="Book Antiqua"/>
          <w:sz w:val="24"/>
          <w:szCs w:val="24"/>
        </w:rPr>
        <w:t>on the basis of</w:t>
      </w:r>
      <w:r w:rsidR="00EB73E7" w:rsidRPr="008A0829">
        <w:rPr>
          <w:rFonts w:ascii="Book Antiqua" w:eastAsiaTheme="minorEastAsia" w:hAnsi="Book Antiqua"/>
          <w:sz w:val="24"/>
          <w:szCs w:val="24"/>
        </w:rPr>
        <w:t xml:space="preserve"> molecular size exclusio</w:t>
      </w:r>
      <w:r w:rsidR="00715061" w:rsidRPr="008A0829">
        <w:rPr>
          <w:rFonts w:ascii="Book Antiqua" w:eastAsiaTheme="minorEastAsia" w:hAnsi="Book Antiqua"/>
          <w:sz w:val="24"/>
          <w:szCs w:val="24"/>
        </w:rPr>
        <w:t xml:space="preserve">n chromatography, followed by </w:t>
      </w:r>
      <w:r w:rsidR="007E33A4" w:rsidRPr="008A0829">
        <w:rPr>
          <w:rFonts w:ascii="Book Antiqua" w:eastAsiaTheme="minorEastAsia" w:hAnsi="Book Antiqua"/>
          <w:sz w:val="24"/>
          <w:szCs w:val="24"/>
        </w:rPr>
        <w:t xml:space="preserve">a </w:t>
      </w:r>
      <w:r w:rsidR="00EB73E7" w:rsidRPr="008A0829">
        <w:rPr>
          <w:rFonts w:ascii="Book Antiqua" w:eastAsiaTheme="minorEastAsia" w:hAnsi="Book Antiqua"/>
          <w:sz w:val="24"/>
          <w:szCs w:val="24"/>
        </w:rPr>
        <w:t>GGT-</w:t>
      </w:r>
      <w:r w:rsidR="00985E63" w:rsidRPr="008A0829">
        <w:rPr>
          <w:rFonts w:ascii="Book Antiqua" w:eastAsiaTheme="minorEastAsia" w:hAnsi="Book Antiqua"/>
          <w:sz w:val="24"/>
          <w:szCs w:val="24"/>
        </w:rPr>
        <w:t xml:space="preserve">specific post-column </w:t>
      </w:r>
      <w:proofErr w:type="gramStart"/>
      <w:r w:rsidR="00985E63" w:rsidRPr="008A0829">
        <w:rPr>
          <w:rFonts w:ascii="Book Antiqua" w:eastAsiaTheme="minorEastAsia" w:hAnsi="Book Antiqua"/>
          <w:sz w:val="24"/>
          <w:szCs w:val="24"/>
        </w:rPr>
        <w:t>reaction</w:t>
      </w:r>
      <w:r w:rsidR="00985E63" w:rsidRPr="008A0829">
        <w:rPr>
          <w:rFonts w:ascii="Book Antiqua" w:eastAsiaTheme="minorEastAsia" w:hAnsi="Book Antiqua"/>
          <w:sz w:val="24"/>
          <w:szCs w:val="24"/>
          <w:vertAlign w:val="superscript"/>
        </w:rPr>
        <w:t>[</w:t>
      </w:r>
      <w:proofErr w:type="gramEnd"/>
      <w:r w:rsidR="00EB73E7" w:rsidRPr="008A0829">
        <w:rPr>
          <w:rFonts w:ascii="Book Antiqua" w:eastAsiaTheme="minorEastAsia" w:hAnsi="Book Antiqua"/>
          <w:sz w:val="24"/>
          <w:szCs w:val="24"/>
          <w:vertAlign w:val="superscript"/>
        </w:rPr>
        <w:t>4]</w:t>
      </w:r>
      <w:r w:rsidR="00EB73E7" w:rsidRPr="008A0829">
        <w:rPr>
          <w:rFonts w:ascii="Book Antiqua" w:eastAsiaTheme="minorEastAsia" w:hAnsi="Book Antiqua"/>
          <w:sz w:val="24"/>
          <w:szCs w:val="24"/>
        </w:rPr>
        <w:t>.</w:t>
      </w:r>
      <w:r w:rsidR="00622C0B" w:rsidRPr="008A0829">
        <w:rPr>
          <w:rFonts w:ascii="Book Antiqua" w:eastAsiaTheme="minorEastAsia" w:hAnsi="Book Antiqua"/>
          <w:sz w:val="24"/>
          <w:szCs w:val="24"/>
        </w:rPr>
        <w:t xml:space="preserve"> </w:t>
      </w:r>
    </w:p>
    <w:p w14:paraId="5DA6CC2F" w14:textId="6C9ECAC5" w:rsidR="00E003DB" w:rsidRPr="008A0829" w:rsidRDefault="00931B41" w:rsidP="009B6D52">
      <w:pPr>
        <w:spacing w:line="360" w:lineRule="auto"/>
        <w:ind w:firstLineChars="100" w:firstLine="240"/>
        <w:rPr>
          <w:rFonts w:ascii="Book Antiqua" w:eastAsiaTheme="minorEastAsia" w:hAnsi="Book Antiqua"/>
          <w:sz w:val="24"/>
          <w:szCs w:val="24"/>
        </w:rPr>
      </w:pPr>
      <w:r w:rsidRPr="008A0829">
        <w:rPr>
          <w:rFonts w:ascii="Book Antiqua" w:eastAsiaTheme="minorEastAsia" w:hAnsi="Book Antiqua"/>
          <w:sz w:val="24"/>
          <w:szCs w:val="24"/>
        </w:rPr>
        <w:t>GGT is widely used as a marker of excessive alcohol intake in patients with alcoholic liver dis</w:t>
      </w:r>
      <w:r w:rsidR="00E53D4D" w:rsidRPr="008A0829">
        <w:rPr>
          <w:rFonts w:ascii="Book Antiqua" w:eastAsiaTheme="minorEastAsia" w:hAnsi="Book Antiqua"/>
          <w:sz w:val="24"/>
          <w:szCs w:val="24"/>
        </w:rPr>
        <w:t>ease (ALD)</w:t>
      </w:r>
      <w:r w:rsidR="00185C03" w:rsidRPr="008A0829">
        <w:rPr>
          <w:rFonts w:ascii="Book Antiqua" w:eastAsiaTheme="minorEastAsia" w:hAnsi="Book Antiqua"/>
          <w:sz w:val="24"/>
          <w:szCs w:val="24"/>
          <w:vertAlign w:val="superscript"/>
        </w:rPr>
        <w:t>[5]</w:t>
      </w:r>
      <w:r w:rsidR="00185C03" w:rsidRPr="008A0829">
        <w:rPr>
          <w:rFonts w:ascii="Book Antiqua" w:eastAsiaTheme="minorEastAsia" w:hAnsi="Book Antiqua"/>
          <w:sz w:val="24"/>
          <w:szCs w:val="24"/>
        </w:rPr>
        <w:t xml:space="preserve">. </w:t>
      </w:r>
      <w:r w:rsidR="00D23C81" w:rsidRPr="008A0829">
        <w:rPr>
          <w:rFonts w:ascii="Book Antiqua" w:eastAsiaTheme="minorEastAsia" w:hAnsi="Book Antiqua"/>
          <w:sz w:val="24"/>
          <w:szCs w:val="24"/>
        </w:rPr>
        <w:t>I</w:t>
      </w:r>
      <w:r w:rsidR="004A2FC9" w:rsidRPr="008A0829">
        <w:rPr>
          <w:rFonts w:ascii="Book Antiqua" w:eastAsiaTheme="minorEastAsia" w:hAnsi="Book Antiqua"/>
          <w:sz w:val="24"/>
          <w:szCs w:val="24"/>
        </w:rPr>
        <w:t xml:space="preserve">nduction of hepatic microsomal GGT by chronic </w:t>
      </w:r>
      <w:r w:rsidR="00132162" w:rsidRPr="008A0829">
        <w:rPr>
          <w:rFonts w:ascii="Book Antiqua" w:eastAsiaTheme="minorEastAsia" w:hAnsi="Book Antiqua"/>
          <w:sz w:val="24"/>
          <w:szCs w:val="24"/>
        </w:rPr>
        <w:t xml:space="preserve">alcohol consumption may account, at least in part, </w:t>
      </w:r>
      <w:r w:rsidR="004A2FC9" w:rsidRPr="008A0829">
        <w:rPr>
          <w:rFonts w:ascii="Book Antiqua" w:eastAsiaTheme="minorEastAsia" w:hAnsi="Book Antiqua"/>
          <w:sz w:val="24"/>
          <w:szCs w:val="24"/>
        </w:rPr>
        <w:t xml:space="preserve">for GGT elevation in </w:t>
      </w:r>
      <w:proofErr w:type="gramStart"/>
      <w:r w:rsidR="004A2FC9" w:rsidRPr="008A0829">
        <w:rPr>
          <w:rFonts w:ascii="Book Antiqua" w:eastAsiaTheme="minorEastAsia" w:hAnsi="Book Antiqua"/>
          <w:sz w:val="24"/>
          <w:szCs w:val="24"/>
        </w:rPr>
        <w:t>alcoholics</w:t>
      </w:r>
      <w:r w:rsidR="00185C03" w:rsidRPr="008A0829">
        <w:rPr>
          <w:rFonts w:ascii="Book Antiqua" w:eastAsiaTheme="minorEastAsia" w:hAnsi="Book Antiqua"/>
          <w:sz w:val="24"/>
          <w:szCs w:val="24"/>
          <w:vertAlign w:val="superscript"/>
        </w:rPr>
        <w:t>[</w:t>
      </w:r>
      <w:proofErr w:type="gramEnd"/>
      <w:r w:rsidR="00E4036F" w:rsidRPr="008A0829">
        <w:rPr>
          <w:rFonts w:ascii="Book Antiqua" w:eastAsiaTheme="minorEastAsia" w:hAnsi="Book Antiqua"/>
          <w:sz w:val="24"/>
          <w:szCs w:val="24"/>
          <w:vertAlign w:val="superscript"/>
        </w:rPr>
        <w:t>6]</w:t>
      </w:r>
      <w:r w:rsidR="004A2FC9" w:rsidRPr="008A0829">
        <w:rPr>
          <w:rFonts w:ascii="Book Antiqua" w:eastAsiaTheme="minorEastAsia" w:hAnsi="Book Antiqua"/>
          <w:sz w:val="24"/>
          <w:szCs w:val="24"/>
        </w:rPr>
        <w:t xml:space="preserve">. </w:t>
      </w:r>
      <w:r w:rsidR="004750B5" w:rsidRPr="008A0829">
        <w:rPr>
          <w:rFonts w:ascii="Book Antiqua" w:eastAsiaTheme="minorEastAsia" w:hAnsi="Book Antiqua"/>
          <w:sz w:val="24"/>
          <w:szCs w:val="24"/>
        </w:rPr>
        <w:t>In addition</w:t>
      </w:r>
      <w:r w:rsidR="004A2FC9" w:rsidRPr="008A0829">
        <w:rPr>
          <w:rFonts w:ascii="Book Antiqua" w:eastAsiaTheme="minorEastAsia" w:hAnsi="Book Antiqua"/>
          <w:sz w:val="24"/>
          <w:szCs w:val="24"/>
        </w:rPr>
        <w:t xml:space="preserve">, serum GGT levels are </w:t>
      </w:r>
      <w:r w:rsidR="00A111A8" w:rsidRPr="008A0829">
        <w:rPr>
          <w:rFonts w:ascii="Book Antiqua" w:eastAsiaTheme="minorEastAsia" w:hAnsi="Book Antiqua"/>
          <w:sz w:val="24"/>
          <w:szCs w:val="24"/>
        </w:rPr>
        <w:t xml:space="preserve">often </w:t>
      </w:r>
      <w:r w:rsidR="004A2FC9" w:rsidRPr="008A0829">
        <w:rPr>
          <w:rFonts w:ascii="Book Antiqua" w:eastAsiaTheme="minorEastAsia" w:hAnsi="Book Antiqua"/>
          <w:sz w:val="24"/>
          <w:szCs w:val="24"/>
        </w:rPr>
        <w:t>increased in patients with non</w:t>
      </w:r>
      <w:r w:rsidR="00DC3AB8" w:rsidRPr="008A0829">
        <w:rPr>
          <w:rFonts w:ascii="Book Antiqua" w:eastAsiaTheme="minorEastAsia" w:hAnsi="Book Antiqua"/>
          <w:sz w:val="24"/>
          <w:szCs w:val="24"/>
        </w:rPr>
        <w:t>-</w:t>
      </w:r>
      <w:r w:rsidR="004A2FC9" w:rsidRPr="008A0829">
        <w:rPr>
          <w:rFonts w:ascii="Book Antiqua" w:eastAsiaTheme="minorEastAsia" w:hAnsi="Book Antiqua"/>
          <w:sz w:val="24"/>
          <w:szCs w:val="24"/>
        </w:rPr>
        <w:t>alcoholic fatty liver disease (NAFLD)</w:t>
      </w:r>
      <w:r w:rsidR="00113199" w:rsidRPr="008A0829">
        <w:rPr>
          <w:rFonts w:ascii="Book Antiqua" w:eastAsiaTheme="minorEastAsia" w:hAnsi="Book Antiqua"/>
          <w:sz w:val="24"/>
          <w:szCs w:val="24"/>
          <w:vertAlign w:val="superscript"/>
        </w:rPr>
        <w:t>[7]</w:t>
      </w:r>
      <w:r w:rsidR="00113199" w:rsidRPr="008A0829">
        <w:rPr>
          <w:rFonts w:ascii="Book Antiqua" w:eastAsiaTheme="minorEastAsia" w:hAnsi="Book Antiqua"/>
          <w:sz w:val="24"/>
          <w:szCs w:val="24"/>
        </w:rPr>
        <w:t>.</w:t>
      </w:r>
    </w:p>
    <w:p w14:paraId="62F408C7" w14:textId="0115E19B" w:rsidR="00E003DB" w:rsidRPr="008A0829" w:rsidRDefault="00E003DB" w:rsidP="009B6D52">
      <w:pPr>
        <w:spacing w:line="360" w:lineRule="auto"/>
        <w:ind w:firstLineChars="100" w:firstLine="240"/>
        <w:rPr>
          <w:rFonts w:ascii="Book Antiqua" w:eastAsiaTheme="minorEastAsia" w:hAnsi="Book Antiqua"/>
          <w:sz w:val="24"/>
          <w:szCs w:val="24"/>
        </w:rPr>
      </w:pPr>
      <w:r w:rsidRPr="008A0829">
        <w:rPr>
          <w:rFonts w:ascii="Book Antiqua" w:hAnsi="Book Antiqua"/>
          <w:sz w:val="24"/>
          <w:szCs w:val="24"/>
        </w:rPr>
        <w:t xml:space="preserve">Distinguishing ALD from NAFLD is difficult </w:t>
      </w:r>
      <w:r w:rsidR="00703996" w:rsidRPr="008A0829">
        <w:rPr>
          <w:rFonts w:ascii="Book Antiqua" w:hAnsi="Book Antiqua"/>
          <w:sz w:val="24"/>
          <w:szCs w:val="24"/>
        </w:rPr>
        <w:t xml:space="preserve">because </w:t>
      </w:r>
      <w:r w:rsidR="008A2CDC" w:rsidRPr="008A0829">
        <w:rPr>
          <w:rFonts w:ascii="Book Antiqua" w:hAnsi="Book Antiqua"/>
          <w:sz w:val="24"/>
          <w:szCs w:val="24"/>
        </w:rPr>
        <w:t>self-reported</w:t>
      </w:r>
      <w:r w:rsidR="000C5E00" w:rsidRPr="008A0829">
        <w:rPr>
          <w:rFonts w:ascii="Book Antiqua" w:hAnsi="Book Antiqua"/>
          <w:sz w:val="24"/>
          <w:szCs w:val="24"/>
        </w:rPr>
        <w:t xml:space="preserve"> history of</w:t>
      </w:r>
      <w:r w:rsidRPr="008A0829">
        <w:rPr>
          <w:rFonts w:ascii="Book Antiqua" w:hAnsi="Book Antiqua"/>
          <w:sz w:val="24"/>
          <w:szCs w:val="24"/>
        </w:rPr>
        <w:t xml:space="preserve"> alcohol consumption </w:t>
      </w:r>
      <w:r w:rsidR="000C5E00" w:rsidRPr="008A0829">
        <w:rPr>
          <w:rFonts w:ascii="Book Antiqua" w:hAnsi="Book Antiqua"/>
          <w:sz w:val="24"/>
          <w:szCs w:val="24"/>
        </w:rPr>
        <w:t>is unreliable</w:t>
      </w:r>
      <w:r w:rsidRPr="008A0829">
        <w:rPr>
          <w:rFonts w:ascii="Book Antiqua" w:hAnsi="Book Antiqua"/>
          <w:sz w:val="24"/>
          <w:szCs w:val="24"/>
        </w:rPr>
        <w:t xml:space="preserve">. </w:t>
      </w:r>
      <w:r w:rsidR="009715CB" w:rsidRPr="008A0829">
        <w:rPr>
          <w:rFonts w:ascii="Book Antiqua" w:eastAsiaTheme="minorEastAsia" w:hAnsi="Book Antiqua"/>
          <w:sz w:val="24"/>
          <w:szCs w:val="24"/>
        </w:rPr>
        <w:t xml:space="preserve">Detection of patients with high alcohol intake by general practitioners is not necessarily </w:t>
      </w:r>
      <w:proofErr w:type="gramStart"/>
      <w:r w:rsidR="009715CB" w:rsidRPr="008A0829">
        <w:rPr>
          <w:rFonts w:ascii="Book Antiqua" w:eastAsiaTheme="minorEastAsia" w:hAnsi="Book Antiqua"/>
          <w:sz w:val="24"/>
          <w:szCs w:val="24"/>
        </w:rPr>
        <w:t>easy</w:t>
      </w:r>
      <w:r w:rsidR="0067438F" w:rsidRPr="008A0829">
        <w:rPr>
          <w:rFonts w:ascii="Book Antiqua" w:eastAsiaTheme="minorEastAsia" w:hAnsi="Book Antiqua"/>
          <w:sz w:val="24"/>
          <w:szCs w:val="24"/>
          <w:vertAlign w:val="superscript"/>
        </w:rPr>
        <w:t>[</w:t>
      </w:r>
      <w:proofErr w:type="gramEnd"/>
      <w:r w:rsidR="00110421" w:rsidRPr="008A0829">
        <w:rPr>
          <w:rFonts w:ascii="Book Antiqua" w:eastAsiaTheme="minorEastAsia" w:hAnsi="Book Antiqua"/>
          <w:sz w:val="24"/>
          <w:szCs w:val="24"/>
          <w:vertAlign w:val="superscript"/>
        </w:rPr>
        <w:t>8</w:t>
      </w:r>
      <w:r w:rsidR="009B6D52">
        <w:rPr>
          <w:rFonts w:ascii="Book Antiqua" w:eastAsiaTheme="minorEastAsia" w:hAnsi="Book Antiqua"/>
          <w:sz w:val="24"/>
          <w:szCs w:val="24"/>
          <w:vertAlign w:val="superscript"/>
        </w:rPr>
        <w:t>,</w:t>
      </w:r>
      <w:r w:rsidR="00E312BA" w:rsidRPr="008A0829">
        <w:rPr>
          <w:rFonts w:ascii="Book Antiqua" w:eastAsiaTheme="minorEastAsia" w:hAnsi="Book Antiqua"/>
          <w:sz w:val="24"/>
          <w:szCs w:val="24"/>
          <w:vertAlign w:val="superscript"/>
        </w:rPr>
        <w:t>9</w:t>
      </w:r>
      <w:r w:rsidR="00E53D4D" w:rsidRPr="008A0829">
        <w:rPr>
          <w:rFonts w:ascii="Book Antiqua" w:eastAsiaTheme="minorEastAsia" w:hAnsi="Book Antiqua"/>
          <w:sz w:val="24"/>
          <w:szCs w:val="24"/>
          <w:vertAlign w:val="superscript"/>
        </w:rPr>
        <w:t>]</w:t>
      </w:r>
      <w:r w:rsidRPr="008A0829">
        <w:rPr>
          <w:rFonts w:ascii="Book Antiqua" w:hAnsi="Book Antiqua"/>
          <w:sz w:val="24"/>
          <w:szCs w:val="24"/>
        </w:rPr>
        <w:t>.</w:t>
      </w:r>
      <w:r w:rsidR="00335BAB" w:rsidRPr="008A0829">
        <w:rPr>
          <w:rFonts w:ascii="Book Antiqua" w:eastAsia="MS Mincho" w:hAnsi="Book Antiqua"/>
          <w:sz w:val="24"/>
          <w:szCs w:val="24"/>
        </w:rPr>
        <w:t xml:space="preserve"> </w:t>
      </w:r>
      <w:r w:rsidR="00442225" w:rsidRPr="008A0829">
        <w:rPr>
          <w:rFonts w:ascii="Book Antiqua" w:eastAsiaTheme="minorEastAsia" w:hAnsi="Book Antiqua"/>
          <w:sz w:val="24"/>
          <w:szCs w:val="24"/>
        </w:rPr>
        <w:t>Accurate</w:t>
      </w:r>
      <w:r w:rsidR="00AC3509" w:rsidRPr="008A0829">
        <w:rPr>
          <w:rFonts w:ascii="Book Antiqua" w:eastAsiaTheme="minorEastAsia" w:hAnsi="Book Antiqua"/>
          <w:sz w:val="24"/>
          <w:szCs w:val="24"/>
        </w:rPr>
        <w:t xml:space="preserve"> diagnosis of </w:t>
      </w:r>
      <w:r w:rsidR="000B5CEE" w:rsidRPr="008A0829">
        <w:rPr>
          <w:rFonts w:ascii="Book Antiqua" w:eastAsiaTheme="minorEastAsia" w:hAnsi="Book Antiqua"/>
          <w:sz w:val="24"/>
          <w:szCs w:val="24"/>
        </w:rPr>
        <w:t>NAFLD relies on</w:t>
      </w:r>
      <w:r w:rsidR="00442225" w:rsidRPr="008A0829">
        <w:rPr>
          <w:rFonts w:ascii="Book Antiqua" w:eastAsiaTheme="minorEastAsia" w:hAnsi="Book Antiqua"/>
          <w:sz w:val="24"/>
          <w:szCs w:val="24"/>
        </w:rPr>
        <w:t xml:space="preserve"> a</w:t>
      </w:r>
      <w:r w:rsidR="000B5CEE" w:rsidRPr="008A0829">
        <w:rPr>
          <w:rFonts w:ascii="Book Antiqua" w:eastAsiaTheme="minorEastAsia" w:hAnsi="Book Antiqua"/>
          <w:sz w:val="24"/>
          <w:szCs w:val="24"/>
        </w:rPr>
        <w:t xml:space="preserve"> liver biopsy</w:t>
      </w:r>
      <w:r w:rsidR="00A86A88" w:rsidRPr="008A0829">
        <w:rPr>
          <w:rFonts w:ascii="Book Antiqua" w:eastAsiaTheme="minorEastAsia" w:hAnsi="Book Antiqua"/>
          <w:sz w:val="24"/>
          <w:szCs w:val="24"/>
        </w:rPr>
        <w:t xml:space="preserve">; hence, </w:t>
      </w:r>
      <w:r w:rsidR="00442225" w:rsidRPr="008A0829">
        <w:rPr>
          <w:rFonts w:ascii="Book Antiqua" w:eastAsiaTheme="minorEastAsia" w:hAnsi="Book Antiqua"/>
          <w:sz w:val="24"/>
          <w:szCs w:val="24"/>
        </w:rPr>
        <w:t xml:space="preserve">a </w:t>
      </w:r>
      <w:r w:rsidR="00A86A88" w:rsidRPr="008A0829">
        <w:rPr>
          <w:rFonts w:ascii="Book Antiqua" w:eastAsiaTheme="minorEastAsia" w:hAnsi="Book Antiqua"/>
          <w:sz w:val="24"/>
          <w:szCs w:val="24"/>
        </w:rPr>
        <w:t>less-</w:t>
      </w:r>
      <w:r w:rsidR="000B5CEE" w:rsidRPr="008A0829">
        <w:rPr>
          <w:rFonts w:ascii="Book Antiqua" w:eastAsiaTheme="minorEastAsia" w:hAnsi="Book Antiqua"/>
          <w:sz w:val="24"/>
          <w:szCs w:val="24"/>
        </w:rPr>
        <w:t xml:space="preserve">invasive evaluation </w:t>
      </w:r>
      <w:r w:rsidR="00442225" w:rsidRPr="008A0829">
        <w:rPr>
          <w:rFonts w:ascii="Book Antiqua" w:eastAsiaTheme="minorEastAsia" w:hAnsi="Book Antiqua"/>
          <w:sz w:val="24"/>
          <w:szCs w:val="24"/>
        </w:rPr>
        <w:t xml:space="preserve">strategy </w:t>
      </w:r>
      <w:r w:rsidR="000B5CEE" w:rsidRPr="008A0829">
        <w:rPr>
          <w:rFonts w:ascii="Book Antiqua" w:eastAsiaTheme="minorEastAsia" w:hAnsi="Book Antiqua"/>
          <w:sz w:val="24"/>
          <w:szCs w:val="24"/>
        </w:rPr>
        <w:t xml:space="preserve">is </w:t>
      </w:r>
      <w:proofErr w:type="gramStart"/>
      <w:r w:rsidR="000B5CEE" w:rsidRPr="008A0829">
        <w:rPr>
          <w:rFonts w:ascii="Book Antiqua" w:eastAsiaTheme="minorEastAsia" w:hAnsi="Book Antiqua"/>
          <w:sz w:val="24"/>
          <w:szCs w:val="24"/>
        </w:rPr>
        <w:t>desirable</w:t>
      </w:r>
      <w:r w:rsidR="003E3673" w:rsidRPr="008A0829">
        <w:rPr>
          <w:rFonts w:ascii="Book Antiqua" w:eastAsiaTheme="minorEastAsia" w:hAnsi="Book Antiqua"/>
          <w:sz w:val="24"/>
          <w:szCs w:val="24"/>
          <w:vertAlign w:val="superscript"/>
        </w:rPr>
        <w:t>[</w:t>
      </w:r>
      <w:proofErr w:type="gramEnd"/>
      <w:r w:rsidR="00E312BA" w:rsidRPr="008A0829">
        <w:rPr>
          <w:rFonts w:ascii="Book Antiqua" w:eastAsiaTheme="minorEastAsia" w:hAnsi="Book Antiqua"/>
          <w:sz w:val="24"/>
          <w:szCs w:val="24"/>
          <w:vertAlign w:val="superscript"/>
        </w:rPr>
        <w:t>10</w:t>
      </w:r>
      <w:r w:rsidR="003E3673" w:rsidRPr="008A0829">
        <w:rPr>
          <w:rFonts w:ascii="Book Antiqua" w:eastAsiaTheme="minorEastAsia" w:hAnsi="Book Antiqua"/>
          <w:sz w:val="24"/>
          <w:szCs w:val="24"/>
          <w:vertAlign w:val="superscript"/>
        </w:rPr>
        <w:t>]</w:t>
      </w:r>
      <w:r w:rsidR="00564A5F" w:rsidRPr="008A0829">
        <w:rPr>
          <w:rFonts w:ascii="Book Antiqua" w:eastAsiaTheme="minorEastAsia" w:hAnsi="Book Antiqua"/>
          <w:sz w:val="24"/>
          <w:szCs w:val="24"/>
        </w:rPr>
        <w:t>.</w:t>
      </w:r>
    </w:p>
    <w:p w14:paraId="278D751F" w14:textId="6556BF58" w:rsidR="00811BB2" w:rsidRPr="008A0829" w:rsidRDefault="00E003DB" w:rsidP="009B6D52">
      <w:pPr>
        <w:autoSpaceDE w:val="0"/>
        <w:autoSpaceDN w:val="0"/>
        <w:adjustRightInd w:val="0"/>
        <w:spacing w:line="360" w:lineRule="auto"/>
        <w:ind w:firstLineChars="100" w:firstLine="240"/>
        <w:rPr>
          <w:rFonts w:ascii="Book Antiqua" w:eastAsiaTheme="minorEastAsia" w:hAnsi="Book Antiqua"/>
          <w:sz w:val="24"/>
          <w:szCs w:val="24"/>
        </w:rPr>
      </w:pPr>
      <w:r w:rsidRPr="008A0829">
        <w:rPr>
          <w:rFonts w:ascii="Book Antiqua" w:hAnsi="Book Antiqua"/>
          <w:sz w:val="24"/>
          <w:szCs w:val="24"/>
        </w:rPr>
        <w:t>The aim o</w:t>
      </w:r>
      <w:r w:rsidR="00E53D4D" w:rsidRPr="008A0829">
        <w:rPr>
          <w:rFonts w:ascii="Book Antiqua" w:hAnsi="Book Antiqua"/>
          <w:sz w:val="24"/>
          <w:szCs w:val="24"/>
        </w:rPr>
        <w:t xml:space="preserve">f this </w:t>
      </w:r>
      <w:r w:rsidR="00E53D4D" w:rsidRPr="008A0829">
        <w:rPr>
          <w:rFonts w:ascii="Book Antiqua" w:eastAsiaTheme="minorEastAsia" w:hAnsi="Book Antiqua"/>
          <w:sz w:val="24"/>
          <w:szCs w:val="24"/>
        </w:rPr>
        <w:t xml:space="preserve">preliminary </w:t>
      </w:r>
      <w:r w:rsidR="00E53D4D" w:rsidRPr="008A0829">
        <w:rPr>
          <w:rFonts w:ascii="Book Antiqua" w:hAnsi="Book Antiqua"/>
          <w:sz w:val="24"/>
          <w:szCs w:val="24"/>
        </w:rPr>
        <w:t xml:space="preserve">study </w:t>
      </w:r>
      <w:r w:rsidR="00A74102" w:rsidRPr="008A0829">
        <w:rPr>
          <w:rFonts w:ascii="Book Antiqua" w:eastAsiaTheme="minorEastAsia" w:hAnsi="Book Antiqua"/>
          <w:sz w:val="24"/>
          <w:szCs w:val="24"/>
        </w:rPr>
        <w:t>wa</w:t>
      </w:r>
      <w:r w:rsidR="00E53D4D" w:rsidRPr="008A0829">
        <w:rPr>
          <w:rFonts w:ascii="Book Antiqua" w:eastAsiaTheme="minorEastAsia" w:hAnsi="Book Antiqua"/>
          <w:sz w:val="24"/>
          <w:szCs w:val="24"/>
        </w:rPr>
        <w:t>s</w:t>
      </w:r>
      <w:r w:rsidR="00811BB2" w:rsidRPr="008A0829">
        <w:rPr>
          <w:rFonts w:ascii="Book Antiqua" w:hAnsi="Book Antiqua"/>
          <w:sz w:val="24"/>
          <w:szCs w:val="24"/>
        </w:rPr>
        <w:t xml:space="preserve"> to </w:t>
      </w:r>
      <w:r w:rsidR="00811BB2" w:rsidRPr="008A0829">
        <w:rPr>
          <w:rFonts w:ascii="Book Antiqua" w:eastAsiaTheme="minorEastAsia" w:hAnsi="Book Antiqua"/>
          <w:sz w:val="24"/>
          <w:szCs w:val="24"/>
        </w:rPr>
        <w:t>assess</w:t>
      </w:r>
      <w:r w:rsidR="00E53D4D" w:rsidRPr="008A0829">
        <w:rPr>
          <w:rFonts w:ascii="Book Antiqua" w:hAnsi="Book Antiqua"/>
          <w:sz w:val="24"/>
          <w:szCs w:val="24"/>
        </w:rPr>
        <w:t xml:space="preserve"> </w:t>
      </w:r>
      <w:r w:rsidR="00E53D4D" w:rsidRPr="008A0829">
        <w:rPr>
          <w:rFonts w:ascii="Book Antiqua" w:eastAsiaTheme="minorEastAsia" w:hAnsi="Book Antiqua"/>
          <w:sz w:val="24"/>
          <w:szCs w:val="24"/>
        </w:rPr>
        <w:t>how serum GGT f</w:t>
      </w:r>
      <w:r w:rsidR="000663F3" w:rsidRPr="008A0829">
        <w:rPr>
          <w:rFonts w:ascii="Book Antiqua" w:eastAsiaTheme="minorEastAsia" w:hAnsi="Book Antiqua"/>
          <w:sz w:val="24"/>
          <w:szCs w:val="24"/>
        </w:rPr>
        <w:t>r</w:t>
      </w:r>
      <w:r w:rsidR="00E53D4D" w:rsidRPr="008A0829">
        <w:rPr>
          <w:rFonts w:ascii="Book Antiqua" w:eastAsiaTheme="minorEastAsia" w:hAnsi="Book Antiqua"/>
          <w:sz w:val="24"/>
          <w:szCs w:val="24"/>
        </w:rPr>
        <w:t>action patterns</w:t>
      </w:r>
      <w:r w:rsidR="00A74102" w:rsidRPr="008A0829">
        <w:rPr>
          <w:rFonts w:ascii="Book Antiqua" w:eastAsiaTheme="minorEastAsia" w:hAnsi="Book Antiqua"/>
          <w:sz w:val="24"/>
          <w:szCs w:val="24"/>
        </w:rPr>
        <w:t>,</w:t>
      </w:r>
      <w:r w:rsidR="00E53D4D" w:rsidRPr="008A0829">
        <w:rPr>
          <w:rFonts w:ascii="Book Antiqua" w:eastAsiaTheme="minorEastAsia" w:hAnsi="Book Antiqua"/>
          <w:sz w:val="24"/>
          <w:szCs w:val="24"/>
        </w:rPr>
        <w:t xml:space="preserve"> </w:t>
      </w:r>
      <w:r w:rsidR="00811BB2" w:rsidRPr="008A0829">
        <w:rPr>
          <w:rFonts w:ascii="Book Antiqua" w:eastAsiaTheme="minorEastAsia" w:hAnsi="Book Antiqua"/>
          <w:sz w:val="24"/>
          <w:szCs w:val="24"/>
        </w:rPr>
        <w:t>ob</w:t>
      </w:r>
      <w:r w:rsidR="00E53D4D" w:rsidRPr="008A0829">
        <w:rPr>
          <w:rFonts w:ascii="Book Antiqua" w:eastAsiaTheme="minorEastAsia" w:hAnsi="Book Antiqua"/>
          <w:sz w:val="24"/>
          <w:szCs w:val="24"/>
        </w:rPr>
        <w:t xml:space="preserve">tained by </w:t>
      </w:r>
      <w:r w:rsidR="00A74102" w:rsidRPr="008A0829">
        <w:rPr>
          <w:rFonts w:ascii="Book Antiqua" w:eastAsiaTheme="minorEastAsia" w:hAnsi="Book Antiqua"/>
          <w:sz w:val="24"/>
          <w:szCs w:val="24"/>
        </w:rPr>
        <w:t xml:space="preserve">a </w:t>
      </w:r>
      <w:r w:rsidR="00FD17DC" w:rsidRPr="008A0829">
        <w:rPr>
          <w:rFonts w:ascii="Book Antiqua" w:eastAsiaTheme="minorEastAsia" w:hAnsi="Book Antiqua"/>
          <w:sz w:val="24"/>
          <w:szCs w:val="24"/>
        </w:rPr>
        <w:t>high-</w:t>
      </w:r>
      <w:r w:rsidR="00811BB2" w:rsidRPr="008A0829">
        <w:rPr>
          <w:rFonts w:ascii="Book Antiqua" w:eastAsiaTheme="minorEastAsia" w:hAnsi="Book Antiqua"/>
          <w:sz w:val="24"/>
          <w:szCs w:val="24"/>
        </w:rPr>
        <w:t>performance liquid chromatography method</w:t>
      </w:r>
      <w:r w:rsidR="00A74102" w:rsidRPr="008A0829">
        <w:rPr>
          <w:rFonts w:ascii="Book Antiqua" w:eastAsiaTheme="minorEastAsia" w:hAnsi="Book Antiqua"/>
          <w:sz w:val="24"/>
          <w:szCs w:val="24"/>
        </w:rPr>
        <w:t>,</w:t>
      </w:r>
      <w:r w:rsidR="00811BB2" w:rsidRPr="008A0829">
        <w:rPr>
          <w:rFonts w:ascii="Book Antiqua" w:eastAsiaTheme="minorEastAsia" w:hAnsi="Book Antiqua"/>
          <w:sz w:val="24"/>
          <w:szCs w:val="24"/>
        </w:rPr>
        <w:t xml:space="preserve"> </w:t>
      </w:r>
      <w:r w:rsidR="006E3780" w:rsidRPr="008A0829">
        <w:rPr>
          <w:rFonts w:ascii="Book Antiqua" w:hAnsi="Book Antiqua"/>
          <w:sz w:val="24"/>
          <w:szCs w:val="24"/>
        </w:rPr>
        <w:t>vary</w:t>
      </w:r>
      <w:r w:rsidR="00811BB2" w:rsidRPr="008A0829">
        <w:rPr>
          <w:rFonts w:ascii="Book Antiqua" w:eastAsiaTheme="minorEastAsia" w:hAnsi="Book Antiqua"/>
          <w:sz w:val="24"/>
          <w:szCs w:val="24"/>
        </w:rPr>
        <w:t xml:space="preserve"> in patients with ALD and NAFLD.</w:t>
      </w:r>
      <w:r w:rsidR="00715061" w:rsidRPr="008A0829">
        <w:rPr>
          <w:rFonts w:ascii="Book Antiqua" w:eastAsiaTheme="minorEastAsia" w:hAnsi="Book Antiqua"/>
          <w:sz w:val="24"/>
          <w:szCs w:val="24"/>
        </w:rPr>
        <w:t xml:space="preserve"> </w:t>
      </w:r>
    </w:p>
    <w:p w14:paraId="2CFE4F34" w14:textId="77777777" w:rsidR="009B6D52" w:rsidRDefault="009B6D52" w:rsidP="008A0829">
      <w:pPr>
        <w:widowControl/>
        <w:spacing w:line="360" w:lineRule="auto"/>
        <w:rPr>
          <w:rFonts w:ascii="Book Antiqua" w:eastAsia="MS Mincho" w:hAnsi="Book Antiqua"/>
          <w:b/>
          <w:bCs/>
          <w:kern w:val="0"/>
          <w:sz w:val="24"/>
          <w:szCs w:val="24"/>
        </w:rPr>
      </w:pPr>
    </w:p>
    <w:p w14:paraId="3DF6AD18" w14:textId="3F7CACCF" w:rsidR="00110421" w:rsidRPr="008A0829" w:rsidRDefault="006E43F4" w:rsidP="008A0829">
      <w:pPr>
        <w:widowControl/>
        <w:spacing w:line="360" w:lineRule="auto"/>
        <w:rPr>
          <w:rFonts w:ascii="Book Antiqua" w:eastAsia="MS Mincho" w:hAnsi="Book Antiqua"/>
          <w:b/>
          <w:bCs/>
          <w:kern w:val="0"/>
          <w:sz w:val="24"/>
          <w:szCs w:val="24"/>
          <w:highlight w:val="yellow"/>
        </w:rPr>
      </w:pPr>
      <w:r w:rsidRPr="008A0829">
        <w:rPr>
          <w:rFonts w:ascii="Book Antiqua" w:eastAsia="MS Mincho" w:hAnsi="Book Antiqua"/>
          <w:b/>
          <w:bCs/>
          <w:kern w:val="0"/>
          <w:sz w:val="24"/>
          <w:szCs w:val="24"/>
        </w:rPr>
        <w:t>MATERIALS AND METHODS</w:t>
      </w:r>
    </w:p>
    <w:p w14:paraId="42D0C814" w14:textId="33314034" w:rsidR="00D06412" w:rsidRPr="009B6D52" w:rsidRDefault="00110421" w:rsidP="008A0829">
      <w:pPr>
        <w:spacing w:line="360" w:lineRule="auto"/>
        <w:rPr>
          <w:rFonts w:ascii="Book Antiqua" w:eastAsiaTheme="minorEastAsia" w:hAnsi="Book Antiqua"/>
          <w:b/>
          <w:bCs/>
          <w:i/>
          <w:kern w:val="0"/>
          <w:sz w:val="24"/>
          <w:szCs w:val="24"/>
        </w:rPr>
      </w:pPr>
      <w:r w:rsidRPr="009B6D52">
        <w:rPr>
          <w:rFonts w:ascii="Book Antiqua" w:hAnsi="Book Antiqua"/>
          <w:b/>
          <w:bCs/>
          <w:i/>
          <w:kern w:val="0"/>
          <w:sz w:val="24"/>
          <w:szCs w:val="24"/>
        </w:rPr>
        <w:t>Patients and blood sample preparation</w:t>
      </w:r>
    </w:p>
    <w:p w14:paraId="5E986E39" w14:textId="710B5E27" w:rsidR="00D06412" w:rsidRPr="008A0829" w:rsidRDefault="000B08AE" w:rsidP="009B6D52">
      <w:pPr>
        <w:spacing w:line="360" w:lineRule="auto"/>
        <w:rPr>
          <w:rFonts w:ascii="Book Antiqua" w:eastAsiaTheme="minorEastAsia" w:hAnsi="Book Antiqua"/>
          <w:sz w:val="24"/>
          <w:szCs w:val="24"/>
        </w:rPr>
      </w:pPr>
      <w:r w:rsidRPr="008A0829">
        <w:rPr>
          <w:rFonts w:ascii="Book Antiqua" w:eastAsiaTheme="minorEastAsia" w:hAnsi="Book Antiqua"/>
          <w:sz w:val="24"/>
          <w:szCs w:val="24"/>
        </w:rPr>
        <w:lastRenderedPageBreak/>
        <w:t>Seru</w:t>
      </w:r>
      <w:r w:rsidR="000A69F2" w:rsidRPr="008A0829">
        <w:rPr>
          <w:rFonts w:ascii="Book Antiqua" w:eastAsiaTheme="minorEastAsia" w:hAnsi="Book Antiqua"/>
          <w:sz w:val="24"/>
          <w:szCs w:val="24"/>
        </w:rPr>
        <w:t>m s</w:t>
      </w:r>
      <w:r w:rsidR="006B7A60" w:rsidRPr="008A0829">
        <w:rPr>
          <w:rFonts w:ascii="Book Antiqua" w:eastAsiaTheme="minorEastAsia" w:hAnsi="Book Antiqua"/>
          <w:sz w:val="24"/>
          <w:szCs w:val="24"/>
        </w:rPr>
        <w:t xml:space="preserve">amples were obtained from </w:t>
      </w:r>
      <w:r w:rsidR="002C6A59" w:rsidRPr="008A0829">
        <w:rPr>
          <w:rFonts w:ascii="Book Antiqua" w:eastAsiaTheme="minorEastAsia" w:hAnsi="Book Antiqua"/>
          <w:sz w:val="24"/>
          <w:szCs w:val="24"/>
        </w:rPr>
        <w:t xml:space="preserve">23 patients with </w:t>
      </w:r>
      <w:r w:rsidR="00B92788" w:rsidRPr="008A0829">
        <w:rPr>
          <w:rFonts w:ascii="Book Antiqua" w:eastAsiaTheme="minorEastAsia" w:hAnsi="Book Antiqua"/>
          <w:sz w:val="24"/>
          <w:szCs w:val="24"/>
        </w:rPr>
        <w:t>biopsy-</w:t>
      </w:r>
      <w:r w:rsidR="002C6A59" w:rsidRPr="008A0829">
        <w:rPr>
          <w:rFonts w:ascii="Book Antiqua" w:eastAsiaTheme="minorEastAsia" w:hAnsi="Book Antiqua"/>
          <w:sz w:val="24"/>
          <w:szCs w:val="24"/>
        </w:rPr>
        <w:t xml:space="preserve">proven NAFLD </w:t>
      </w:r>
      <w:r w:rsidR="00CB499E" w:rsidRPr="008A0829">
        <w:rPr>
          <w:rFonts w:ascii="Book Antiqua" w:eastAsiaTheme="minorEastAsia" w:hAnsi="Book Antiqua"/>
          <w:sz w:val="24"/>
          <w:szCs w:val="24"/>
        </w:rPr>
        <w:t xml:space="preserve">or </w:t>
      </w:r>
      <w:r w:rsidR="002C6A59" w:rsidRPr="008A0829">
        <w:rPr>
          <w:rFonts w:ascii="Book Antiqua" w:eastAsiaTheme="minorEastAsia" w:hAnsi="Book Antiqua"/>
          <w:sz w:val="24"/>
          <w:szCs w:val="24"/>
        </w:rPr>
        <w:t xml:space="preserve">ALD </w:t>
      </w:r>
      <w:r w:rsidR="000A69F2" w:rsidRPr="008A0829">
        <w:rPr>
          <w:rFonts w:ascii="Book Antiqua" w:eastAsiaTheme="minorEastAsia" w:hAnsi="Book Antiqua"/>
          <w:sz w:val="24"/>
          <w:szCs w:val="24"/>
        </w:rPr>
        <w:t>at th</w:t>
      </w:r>
      <w:r w:rsidR="00420971" w:rsidRPr="008A0829">
        <w:rPr>
          <w:rFonts w:ascii="Book Antiqua" w:eastAsiaTheme="minorEastAsia" w:hAnsi="Book Antiqua"/>
          <w:sz w:val="24"/>
          <w:szCs w:val="24"/>
        </w:rPr>
        <w:t>e Department of Hepatology, Kanazawa Medical University</w:t>
      </w:r>
      <w:r w:rsidR="00CB499E" w:rsidRPr="008A0829">
        <w:rPr>
          <w:rFonts w:ascii="Book Antiqua" w:eastAsiaTheme="minorEastAsia" w:hAnsi="Book Antiqua"/>
          <w:sz w:val="24"/>
          <w:szCs w:val="24"/>
        </w:rPr>
        <w:t>.</w:t>
      </w:r>
      <w:r w:rsidR="00420971" w:rsidRPr="008A0829">
        <w:rPr>
          <w:rFonts w:ascii="Book Antiqua" w:eastAsiaTheme="minorEastAsia" w:hAnsi="Book Antiqua"/>
          <w:sz w:val="24"/>
          <w:szCs w:val="24"/>
        </w:rPr>
        <w:t xml:space="preserve"> </w:t>
      </w:r>
      <w:r w:rsidR="00CB499E" w:rsidRPr="008A0829">
        <w:rPr>
          <w:rFonts w:ascii="Book Antiqua" w:eastAsiaTheme="minorEastAsia" w:hAnsi="Book Antiqua"/>
          <w:sz w:val="24"/>
          <w:szCs w:val="24"/>
        </w:rPr>
        <w:t xml:space="preserve">Fourteen </w:t>
      </w:r>
      <w:r w:rsidR="00420971" w:rsidRPr="008A0829">
        <w:rPr>
          <w:rFonts w:ascii="Book Antiqua" w:eastAsiaTheme="minorEastAsia" w:hAnsi="Book Antiqua"/>
          <w:sz w:val="24"/>
          <w:szCs w:val="24"/>
        </w:rPr>
        <w:t>patients (11 males and 3 females, age 53.0</w:t>
      </w:r>
      <w:r w:rsidR="00CB499E" w:rsidRPr="008A0829">
        <w:rPr>
          <w:rFonts w:ascii="Book Antiqua" w:eastAsiaTheme="minorEastAsia" w:hAnsi="Book Antiqua"/>
          <w:sz w:val="24"/>
          <w:szCs w:val="24"/>
        </w:rPr>
        <w:t xml:space="preserve"> </w:t>
      </w:r>
      <w:r w:rsidR="00420971" w:rsidRPr="008A0829">
        <w:rPr>
          <w:rFonts w:ascii="Book Antiqua" w:eastAsiaTheme="minorEastAsia" w:hAnsi="Book Antiqua"/>
          <w:sz w:val="24"/>
          <w:szCs w:val="24"/>
        </w:rPr>
        <w:t xml:space="preserve">± 10.6 </w:t>
      </w:r>
      <w:r w:rsidR="004750B5" w:rsidRPr="008A0829">
        <w:rPr>
          <w:rFonts w:ascii="Book Antiqua" w:eastAsiaTheme="minorEastAsia" w:hAnsi="Book Antiqua"/>
          <w:sz w:val="24"/>
          <w:szCs w:val="24"/>
        </w:rPr>
        <w:t>years</w:t>
      </w:r>
      <w:r w:rsidR="00420971" w:rsidRPr="008A0829">
        <w:rPr>
          <w:rFonts w:ascii="Book Antiqua" w:eastAsiaTheme="minorEastAsia" w:hAnsi="Book Antiqua"/>
          <w:sz w:val="24"/>
          <w:szCs w:val="24"/>
        </w:rPr>
        <w:t>)</w:t>
      </w:r>
      <w:r w:rsidR="00261107" w:rsidRPr="008A0829">
        <w:rPr>
          <w:rFonts w:ascii="Book Antiqua" w:eastAsiaTheme="minorEastAsia" w:hAnsi="Book Antiqua"/>
          <w:sz w:val="24"/>
          <w:szCs w:val="24"/>
        </w:rPr>
        <w:t xml:space="preserve"> </w:t>
      </w:r>
      <w:r w:rsidR="00420971" w:rsidRPr="008A0829">
        <w:rPr>
          <w:rFonts w:ascii="Book Antiqua" w:eastAsiaTheme="minorEastAsia" w:hAnsi="Book Antiqua"/>
          <w:sz w:val="24"/>
          <w:szCs w:val="24"/>
        </w:rPr>
        <w:t xml:space="preserve">with biopsy-proven </w:t>
      </w:r>
      <w:r w:rsidR="00FD17DC" w:rsidRPr="008A0829">
        <w:rPr>
          <w:rFonts w:ascii="Book Antiqua" w:eastAsiaTheme="minorEastAsia" w:hAnsi="Book Antiqua"/>
          <w:sz w:val="24"/>
          <w:szCs w:val="24"/>
        </w:rPr>
        <w:t>ALD</w:t>
      </w:r>
      <w:r w:rsidR="00261107" w:rsidRPr="008A0829">
        <w:rPr>
          <w:rFonts w:ascii="Book Antiqua" w:eastAsiaTheme="minorEastAsia" w:hAnsi="Book Antiqua"/>
          <w:sz w:val="24"/>
          <w:szCs w:val="24"/>
        </w:rPr>
        <w:t xml:space="preserve"> (</w:t>
      </w:r>
      <w:r w:rsidR="00BA1358" w:rsidRPr="008A0829">
        <w:rPr>
          <w:rFonts w:ascii="Book Antiqua" w:eastAsiaTheme="minorEastAsia" w:hAnsi="Book Antiqua"/>
          <w:sz w:val="24"/>
          <w:szCs w:val="24"/>
        </w:rPr>
        <w:t xml:space="preserve">3 </w:t>
      </w:r>
      <w:r w:rsidR="00FD17DC" w:rsidRPr="008A0829">
        <w:rPr>
          <w:rFonts w:ascii="Book Antiqua" w:eastAsiaTheme="minorEastAsia" w:hAnsi="Book Antiqua"/>
          <w:sz w:val="24"/>
          <w:szCs w:val="24"/>
        </w:rPr>
        <w:t>patients with</w:t>
      </w:r>
      <w:r w:rsidR="00BA1358" w:rsidRPr="008A0829">
        <w:rPr>
          <w:rFonts w:ascii="Book Antiqua" w:eastAsiaTheme="minorEastAsia" w:hAnsi="Book Antiqua"/>
          <w:sz w:val="24"/>
          <w:szCs w:val="24"/>
        </w:rPr>
        <w:t xml:space="preserve"> fatt</w:t>
      </w:r>
      <w:r w:rsidR="00F86BCB" w:rsidRPr="008A0829">
        <w:rPr>
          <w:rFonts w:ascii="Book Antiqua" w:eastAsiaTheme="minorEastAsia" w:hAnsi="Book Antiqua"/>
          <w:sz w:val="24"/>
          <w:szCs w:val="24"/>
        </w:rPr>
        <w:t>y liver</w:t>
      </w:r>
      <w:r w:rsidR="00FD17DC" w:rsidRPr="008A0829">
        <w:rPr>
          <w:rFonts w:ascii="Book Antiqua" w:eastAsiaTheme="minorEastAsia" w:hAnsi="Book Antiqua"/>
          <w:sz w:val="24"/>
          <w:szCs w:val="24"/>
        </w:rPr>
        <w:t>,</w:t>
      </w:r>
      <w:r w:rsidR="00F86BCB" w:rsidRPr="008A0829">
        <w:rPr>
          <w:rFonts w:ascii="Book Antiqua" w:eastAsiaTheme="minorEastAsia" w:hAnsi="Book Antiqua"/>
          <w:sz w:val="24"/>
          <w:szCs w:val="24"/>
        </w:rPr>
        <w:t xml:space="preserve"> 2 alcoholic fibrosis, 5</w:t>
      </w:r>
      <w:r w:rsidR="00BA1358" w:rsidRPr="008A0829">
        <w:rPr>
          <w:rFonts w:ascii="Book Antiqua" w:eastAsiaTheme="minorEastAsia" w:hAnsi="Book Antiqua"/>
          <w:sz w:val="24"/>
          <w:szCs w:val="24"/>
        </w:rPr>
        <w:t xml:space="preserve"> alcoholic hepatitis, 3 alcoholic he</w:t>
      </w:r>
      <w:r w:rsidR="00F86BCB" w:rsidRPr="008A0829">
        <w:rPr>
          <w:rFonts w:ascii="Book Antiqua" w:eastAsiaTheme="minorEastAsia" w:hAnsi="Book Antiqua"/>
          <w:sz w:val="24"/>
          <w:szCs w:val="24"/>
        </w:rPr>
        <w:t>patitis</w:t>
      </w:r>
      <w:r w:rsidR="00FD17DC" w:rsidRPr="008A0829">
        <w:rPr>
          <w:rFonts w:ascii="Book Antiqua" w:eastAsiaTheme="minorEastAsia" w:hAnsi="Book Antiqua"/>
          <w:sz w:val="24"/>
          <w:szCs w:val="24"/>
        </w:rPr>
        <w:t>,</w:t>
      </w:r>
      <w:r w:rsidR="00F86BCB" w:rsidRPr="008A0829">
        <w:rPr>
          <w:rFonts w:ascii="Book Antiqua" w:eastAsiaTheme="minorEastAsia" w:hAnsi="Book Antiqua"/>
          <w:sz w:val="24"/>
          <w:szCs w:val="24"/>
        </w:rPr>
        <w:t xml:space="preserve"> </w:t>
      </w:r>
      <w:r w:rsidR="00BA1358" w:rsidRPr="008A0829">
        <w:rPr>
          <w:rFonts w:ascii="Book Antiqua" w:eastAsiaTheme="minorEastAsia" w:hAnsi="Book Antiqua"/>
          <w:sz w:val="24"/>
          <w:szCs w:val="24"/>
        </w:rPr>
        <w:t>and 3 liver cirrhosis</w:t>
      </w:r>
      <w:r w:rsidR="00261107" w:rsidRPr="008A0829">
        <w:rPr>
          <w:rFonts w:ascii="Book Antiqua" w:eastAsiaTheme="minorEastAsia" w:hAnsi="Book Antiqua"/>
          <w:sz w:val="24"/>
          <w:szCs w:val="24"/>
        </w:rPr>
        <w:t>)</w:t>
      </w:r>
      <w:r w:rsidR="00420971" w:rsidRPr="008A0829">
        <w:rPr>
          <w:rFonts w:ascii="Book Antiqua" w:eastAsiaTheme="minorEastAsia" w:hAnsi="Book Antiqua"/>
          <w:sz w:val="24"/>
          <w:szCs w:val="24"/>
        </w:rPr>
        <w:t xml:space="preserve"> and 9 patients (6 males and 3 females, age 57.2</w:t>
      </w:r>
      <w:r w:rsidR="00FD17DC" w:rsidRPr="008A0829">
        <w:rPr>
          <w:rFonts w:ascii="Book Antiqua" w:eastAsiaTheme="minorEastAsia" w:hAnsi="Book Antiqua"/>
          <w:sz w:val="24"/>
          <w:szCs w:val="24"/>
        </w:rPr>
        <w:t xml:space="preserve"> </w:t>
      </w:r>
      <w:r w:rsidR="00420971" w:rsidRPr="008A0829">
        <w:rPr>
          <w:rFonts w:ascii="Book Antiqua" w:eastAsiaTheme="minorEastAsia" w:hAnsi="Book Antiqua"/>
          <w:sz w:val="24"/>
          <w:szCs w:val="24"/>
        </w:rPr>
        <w:t xml:space="preserve">± 9.86 </w:t>
      </w:r>
      <w:r w:rsidR="004750B5" w:rsidRPr="008A0829">
        <w:rPr>
          <w:rFonts w:ascii="Book Antiqua" w:eastAsiaTheme="minorEastAsia" w:hAnsi="Book Antiqua"/>
          <w:sz w:val="24"/>
          <w:szCs w:val="24"/>
        </w:rPr>
        <w:t>year</w:t>
      </w:r>
      <w:r w:rsidR="00420971" w:rsidRPr="008A0829">
        <w:rPr>
          <w:rFonts w:ascii="Book Antiqua" w:eastAsiaTheme="minorEastAsia" w:hAnsi="Book Antiqua"/>
          <w:sz w:val="24"/>
          <w:szCs w:val="24"/>
        </w:rPr>
        <w:t xml:space="preserve">s) </w:t>
      </w:r>
      <w:r w:rsidR="00BA1358" w:rsidRPr="008A0829">
        <w:rPr>
          <w:rFonts w:ascii="Book Antiqua" w:eastAsiaTheme="minorEastAsia" w:hAnsi="Book Antiqua"/>
          <w:sz w:val="24"/>
          <w:szCs w:val="24"/>
        </w:rPr>
        <w:t xml:space="preserve">with </w:t>
      </w:r>
      <w:r w:rsidR="00B92788" w:rsidRPr="008A0829">
        <w:rPr>
          <w:rFonts w:ascii="Book Antiqua" w:eastAsiaTheme="minorEastAsia" w:hAnsi="Book Antiqua"/>
          <w:sz w:val="24"/>
          <w:szCs w:val="24"/>
        </w:rPr>
        <w:t>biopsy-</w:t>
      </w:r>
      <w:r w:rsidR="00420971" w:rsidRPr="008A0829">
        <w:rPr>
          <w:rFonts w:ascii="Book Antiqua" w:eastAsiaTheme="minorEastAsia" w:hAnsi="Book Antiqua"/>
          <w:sz w:val="24"/>
          <w:szCs w:val="24"/>
        </w:rPr>
        <w:t xml:space="preserve">proven </w:t>
      </w:r>
      <w:r w:rsidR="00FD17DC" w:rsidRPr="008A0829">
        <w:rPr>
          <w:rFonts w:ascii="Book Antiqua" w:eastAsiaTheme="minorEastAsia" w:hAnsi="Book Antiqua"/>
          <w:sz w:val="24"/>
          <w:szCs w:val="24"/>
        </w:rPr>
        <w:t>NAFLD (6 patients with</w:t>
      </w:r>
      <w:r w:rsidR="00300097" w:rsidRPr="008A0829">
        <w:rPr>
          <w:rFonts w:ascii="Book Antiqua" w:eastAsiaTheme="minorEastAsia" w:hAnsi="Book Antiqua"/>
          <w:sz w:val="24"/>
          <w:szCs w:val="24"/>
        </w:rPr>
        <w:t xml:space="preserve"> non</w:t>
      </w:r>
      <w:r w:rsidR="00DC3AB8" w:rsidRPr="008A0829">
        <w:rPr>
          <w:rFonts w:ascii="Book Antiqua" w:eastAsiaTheme="minorEastAsia" w:hAnsi="Book Antiqua"/>
          <w:sz w:val="24"/>
          <w:szCs w:val="24"/>
        </w:rPr>
        <w:t>-</w:t>
      </w:r>
      <w:r w:rsidR="00300097" w:rsidRPr="008A0829">
        <w:rPr>
          <w:rFonts w:ascii="Book Antiqua" w:eastAsiaTheme="minorEastAsia" w:hAnsi="Book Antiqua"/>
          <w:sz w:val="24"/>
          <w:szCs w:val="24"/>
        </w:rPr>
        <w:t xml:space="preserve">alcoholic steatohepatitis (NASH) and 3 </w:t>
      </w:r>
      <w:r w:rsidR="00FD17DC" w:rsidRPr="008A0829">
        <w:rPr>
          <w:rFonts w:ascii="Book Antiqua" w:eastAsiaTheme="minorEastAsia" w:hAnsi="Book Antiqua"/>
          <w:sz w:val="24"/>
          <w:szCs w:val="24"/>
        </w:rPr>
        <w:t>with</w:t>
      </w:r>
      <w:r w:rsidR="00300097" w:rsidRPr="008A0829">
        <w:rPr>
          <w:rFonts w:ascii="Book Antiqua" w:eastAsiaTheme="minorEastAsia" w:hAnsi="Book Antiqua"/>
          <w:sz w:val="24"/>
          <w:szCs w:val="24"/>
        </w:rPr>
        <w:t xml:space="preserve"> simple steatosis</w:t>
      </w:r>
      <w:r w:rsidR="00FD17DC" w:rsidRPr="008A0829">
        <w:rPr>
          <w:rFonts w:ascii="Book Antiqua" w:eastAsiaTheme="minorEastAsia" w:hAnsi="Book Antiqua"/>
          <w:sz w:val="24"/>
          <w:szCs w:val="24"/>
        </w:rPr>
        <w:t>) were included in the study</w:t>
      </w:r>
      <w:r w:rsidR="00300097" w:rsidRPr="008A0829">
        <w:rPr>
          <w:rFonts w:ascii="Book Antiqua" w:eastAsiaTheme="minorEastAsia" w:hAnsi="Book Antiqua"/>
          <w:sz w:val="24"/>
          <w:szCs w:val="24"/>
        </w:rPr>
        <w:t xml:space="preserve">. </w:t>
      </w:r>
      <w:r w:rsidR="00420971" w:rsidRPr="008A0829">
        <w:rPr>
          <w:rFonts w:ascii="Book Antiqua" w:eastAsiaTheme="minorEastAsia" w:hAnsi="Book Antiqua"/>
          <w:sz w:val="24"/>
          <w:szCs w:val="24"/>
        </w:rPr>
        <w:t xml:space="preserve">In addition to these biopsy-proven cases, </w:t>
      </w:r>
      <w:r w:rsidR="00BE76FB" w:rsidRPr="008A0829">
        <w:rPr>
          <w:rFonts w:ascii="Book Antiqua" w:eastAsiaTheme="minorEastAsia" w:hAnsi="Book Antiqua"/>
          <w:sz w:val="24"/>
          <w:szCs w:val="24"/>
        </w:rPr>
        <w:t>16</w:t>
      </w:r>
      <w:r w:rsidR="00420971" w:rsidRPr="008A0829">
        <w:rPr>
          <w:rFonts w:ascii="Book Antiqua" w:eastAsiaTheme="minorEastAsia" w:hAnsi="Book Antiqua"/>
          <w:sz w:val="24"/>
          <w:szCs w:val="24"/>
        </w:rPr>
        <w:t xml:space="preserve"> obese (</w:t>
      </w:r>
      <w:r w:rsidR="00FD17DC" w:rsidRPr="008A0829">
        <w:rPr>
          <w:rFonts w:ascii="Book Antiqua" w:eastAsiaTheme="minorEastAsia" w:hAnsi="Book Antiqua"/>
          <w:sz w:val="24"/>
          <w:szCs w:val="24"/>
        </w:rPr>
        <w:t>body mass index (</w:t>
      </w:r>
      <w:r w:rsidR="00420971" w:rsidRPr="008A0829">
        <w:rPr>
          <w:rFonts w:ascii="Book Antiqua" w:eastAsiaTheme="minorEastAsia" w:hAnsi="Book Antiqua"/>
          <w:sz w:val="24"/>
          <w:szCs w:val="24"/>
        </w:rPr>
        <w:t>BMI</w:t>
      </w:r>
      <w:r w:rsidR="00FD17DC" w:rsidRPr="008A0829">
        <w:rPr>
          <w:rFonts w:ascii="Book Antiqua" w:eastAsiaTheme="minorEastAsia" w:hAnsi="Book Antiqua"/>
          <w:sz w:val="24"/>
          <w:szCs w:val="24"/>
        </w:rPr>
        <w:t xml:space="preserve">) </w:t>
      </w:r>
      <w:r w:rsidR="00420971" w:rsidRPr="008A0829">
        <w:rPr>
          <w:rFonts w:ascii="Book Antiqua" w:eastAsiaTheme="minorEastAsia" w:hAnsi="Book Antiqua"/>
          <w:sz w:val="24"/>
          <w:szCs w:val="24"/>
        </w:rPr>
        <w:t>&gt;</w:t>
      </w:r>
      <w:r w:rsidR="00FD17DC" w:rsidRPr="008A0829">
        <w:rPr>
          <w:rFonts w:ascii="Book Antiqua" w:eastAsiaTheme="minorEastAsia" w:hAnsi="Book Antiqua"/>
          <w:sz w:val="24"/>
          <w:szCs w:val="24"/>
        </w:rPr>
        <w:t xml:space="preserve"> </w:t>
      </w:r>
      <w:r w:rsidR="00420971" w:rsidRPr="008A0829">
        <w:rPr>
          <w:rFonts w:ascii="Book Antiqua" w:eastAsiaTheme="minorEastAsia" w:hAnsi="Book Antiqua"/>
          <w:sz w:val="24"/>
          <w:szCs w:val="24"/>
        </w:rPr>
        <w:t xml:space="preserve">25) </w:t>
      </w:r>
      <w:r w:rsidR="00FD17DC" w:rsidRPr="008A0829">
        <w:rPr>
          <w:rFonts w:ascii="Book Antiqua" w:eastAsiaTheme="minorEastAsia" w:hAnsi="Book Antiqua"/>
          <w:sz w:val="24"/>
          <w:szCs w:val="24"/>
        </w:rPr>
        <w:t xml:space="preserve">patients </w:t>
      </w:r>
      <w:r w:rsidR="00BE76FB" w:rsidRPr="008A0829">
        <w:rPr>
          <w:rFonts w:ascii="Book Antiqua" w:eastAsiaTheme="minorEastAsia" w:hAnsi="Book Antiqua"/>
          <w:sz w:val="24"/>
          <w:szCs w:val="24"/>
        </w:rPr>
        <w:t xml:space="preserve">(16 males, age </w:t>
      </w:r>
      <w:r w:rsidR="00805B53" w:rsidRPr="008A0829">
        <w:rPr>
          <w:rFonts w:ascii="Book Antiqua" w:eastAsiaTheme="minorEastAsia" w:hAnsi="Book Antiqua"/>
          <w:sz w:val="24"/>
          <w:szCs w:val="24"/>
        </w:rPr>
        <w:t>48.3</w:t>
      </w:r>
      <w:r w:rsidR="00FD17DC" w:rsidRPr="008A0829">
        <w:rPr>
          <w:rFonts w:ascii="Book Antiqua" w:eastAsiaTheme="minorEastAsia" w:hAnsi="Book Antiqua"/>
          <w:sz w:val="24"/>
          <w:szCs w:val="24"/>
        </w:rPr>
        <w:t xml:space="preserve"> </w:t>
      </w:r>
      <w:r w:rsidR="00BE76FB" w:rsidRPr="008A0829">
        <w:rPr>
          <w:rFonts w:ascii="Book Antiqua" w:eastAsiaTheme="minorEastAsia" w:hAnsi="Book Antiqua"/>
          <w:sz w:val="24"/>
          <w:szCs w:val="24"/>
        </w:rPr>
        <w:t xml:space="preserve">± </w:t>
      </w:r>
      <w:r w:rsidR="00805B53" w:rsidRPr="008A0829">
        <w:rPr>
          <w:rFonts w:ascii="Book Antiqua" w:eastAsiaTheme="minorEastAsia" w:hAnsi="Book Antiqua"/>
          <w:sz w:val="24"/>
          <w:szCs w:val="24"/>
        </w:rPr>
        <w:t>6.97</w:t>
      </w:r>
      <w:r w:rsidR="00BE76FB" w:rsidRPr="008A0829">
        <w:rPr>
          <w:rFonts w:ascii="Book Antiqua" w:eastAsiaTheme="minorEastAsia" w:hAnsi="Book Antiqua"/>
          <w:sz w:val="24"/>
          <w:szCs w:val="24"/>
        </w:rPr>
        <w:t xml:space="preserve"> </w:t>
      </w:r>
      <w:r w:rsidR="004750B5" w:rsidRPr="008A0829">
        <w:rPr>
          <w:rFonts w:ascii="Book Antiqua" w:eastAsiaTheme="minorEastAsia" w:hAnsi="Book Antiqua"/>
          <w:sz w:val="24"/>
          <w:szCs w:val="24"/>
        </w:rPr>
        <w:t>year</w:t>
      </w:r>
      <w:r w:rsidR="00BE76FB" w:rsidRPr="008A0829">
        <w:rPr>
          <w:rFonts w:ascii="Book Antiqua" w:eastAsiaTheme="minorEastAsia" w:hAnsi="Book Antiqua"/>
          <w:sz w:val="24"/>
          <w:szCs w:val="24"/>
        </w:rPr>
        <w:t>s)</w:t>
      </w:r>
      <w:r w:rsidR="00420971" w:rsidRPr="008A0829">
        <w:rPr>
          <w:rFonts w:ascii="Book Antiqua" w:eastAsiaTheme="minorEastAsia" w:hAnsi="Book Antiqua"/>
          <w:sz w:val="24"/>
          <w:szCs w:val="24"/>
        </w:rPr>
        <w:t xml:space="preserve"> </w:t>
      </w:r>
      <w:r w:rsidR="00275F51" w:rsidRPr="008A0829">
        <w:rPr>
          <w:rFonts w:ascii="Book Antiqua" w:eastAsiaTheme="minorEastAsia" w:hAnsi="Book Antiqua"/>
          <w:sz w:val="24"/>
          <w:szCs w:val="24"/>
        </w:rPr>
        <w:t xml:space="preserve">without any history </w:t>
      </w:r>
      <w:r w:rsidR="00FD17DC" w:rsidRPr="008A0829">
        <w:rPr>
          <w:rFonts w:ascii="Book Antiqua" w:eastAsiaTheme="minorEastAsia" w:hAnsi="Book Antiqua"/>
          <w:sz w:val="24"/>
          <w:szCs w:val="24"/>
        </w:rPr>
        <w:t xml:space="preserve">of alcohol consumption </w:t>
      </w:r>
      <w:r w:rsidR="00275F51" w:rsidRPr="008A0829">
        <w:rPr>
          <w:rFonts w:ascii="Book Antiqua" w:eastAsiaTheme="minorEastAsia" w:hAnsi="Book Antiqua"/>
          <w:sz w:val="24"/>
          <w:szCs w:val="24"/>
        </w:rPr>
        <w:t xml:space="preserve">but </w:t>
      </w:r>
      <w:r w:rsidR="00420971" w:rsidRPr="008A0829">
        <w:rPr>
          <w:rFonts w:ascii="Book Antiqua" w:eastAsiaTheme="minorEastAsia" w:hAnsi="Book Antiqua"/>
          <w:sz w:val="24"/>
          <w:szCs w:val="24"/>
        </w:rPr>
        <w:t xml:space="preserve">with </w:t>
      </w:r>
      <w:r w:rsidR="00FD17DC" w:rsidRPr="008A0829">
        <w:rPr>
          <w:rFonts w:ascii="Book Antiqua" w:eastAsiaTheme="minorEastAsia" w:hAnsi="Book Antiqua"/>
          <w:sz w:val="24"/>
          <w:szCs w:val="24"/>
        </w:rPr>
        <w:t xml:space="preserve">a </w:t>
      </w:r>
      <w:r w:rsidR="00C65225" w:rsidRPr="008A0829">
        <w:rPr>
          <w:rFonts w:ascii="Book Antiqua" w:eastAsiaTheme="minorEastAsia" w:hAnsi="Book Antiqua"/>
          <w:sz w:val="24"/>
          <w:szCs w:val="24"/>
        </w:rPr>
        <w:t xml:space="preserve">fatty </w:t>
      </w:r>
      <w:r w:rsidR="00420971" w:rsidRPr="008A0829">
        <w:rPr>
          <w:rFonts w:ascii="Book Antiqua" w:eastAsiaTheme="minorEastAsia" w:hAnsi="Book Antiqua"/>
          <w:sz w:val="24"/>
          <w:szCs w:val="24"/>
        </w:rPr>
        <w:t>liver on ultrasound examination and with elevate</w:t>
      </w:r>
      <w:r w:rsidR="00275F51" w:rsidRPr="008A0829">
        <w:rPr>
          <w:rFonts w:ascii="Book Antiqua" w:eastAsiaTheme="minorEastAsia" w:hAnsi="Book Antiqua"/>
          <w:sz w:val="24"/>
          <w:szCs w:val="24"/>
        </w:rPr>
        <w:t>d GGT were included</w:t>
      </w:r>
      <w:r w:rsidR="00F86BCB" w:rsidRPr="008A0829">
        <w:rPr>
          <w:rFonts w:ascii="Book Antiqua" w:eastAsiaTheme="minorEastAsia" w:hAnsi="Book Antiqua"/>
          <w:sz w:val="24"/>
          <w:szCs w:val="24"/>
        </w:rPr>
        <w:t xml:space="preserve"> for an additional analysis</w:t>
      </w:r>
      <w:r w:rsidR="00275F51" w:rsidRPr="008A0829">
        <w:rPr>
          <w:rFonts w:ascii="Book Antiqua" w:eastAsiaTheme="minorEastAsia" w:hAnsi="Book Antiqua"/>
          <w:sz w:val="24"/>
          <w:szCs w:val="24"/>
        </w:rPr>
        <w:t xml:space="preserve">. </w:t>
      </w:r>
      <w:r w:rsidR="00124172" w:rsidRPr="008A0829">
        <w:rPr>
          <w:rFonts w:ascii="Book Antiqua" w:eastAsiaTheme="minorEastAsia" w:hAnsi="Book Antiqua"/>
          <w:sz w:val="24"/>
          <w:szCs w:val="24"/>
        </w:rPr>
        <w:t xml:space="preserve">Subjects suspected to have autoimmune </w:t>
      </w:r>
      <w:proofErr w:type="gramStart"/>
      <w:r w:rsidR="00124172" w:rsidRPr="008A0829">
        <w:rPr>
          <w:rFonts w:ascii="Book Antiqua" w:eastAsiaTheme="minorEastAsia" w:hAnsi="Book Antiqua"/>
          <w:sz w:val="24"/>
          <w:szCs w:val="24"/>
        </w:rPr>
        <w:t>hepatitis</w:t>
      </w:r>
      <w:r w:rsidR="00475674" w:rsidRPr="008A0829">
        <w:rPr>
          <w:rFonts w:ascii="Book Antiqua" w:eastAsiaTheme="minorEastAsia" w:hAnsi="Book Antiqua"/>
          <w:sz w:val="24"/>
          <w:szCs w:val="24"/>
        </w:rPr>
        <w:t>,</w:t>
      </w:r>
      <w:proofErr w:type="gramEnd"/>
      <w:r w:rsidR="00475674" w:rsidRPr="008A0829">
        <w:rPr>
          <w:rFonts w:ascii="Book Antiqua" w:eastAsiaTheme="minorEastAsia" w:hAnsi="Book Antiqua"/>
          <w:sz w:val="24"/>
          <w:szCs w:val="24"/>
        </w:rPr>
        <w:t xml:space="preserve"> </w:t>
      </w:r>
      <w:r w:rsidR="00124172" w:rsidRPr="008A0829">
        <w:rPr>
          <w:rFonts w:ascii="Book Antiqua" w:eastAsiaTheme="minorEastAsia" w:hAnsi="Book Antiqua"/>
          <w:sz w:val="24"/>
          <w:szCs w:val="24"/>
        </w:rPr>
        <w:t xml:space="preserve">primary biliary cirrhosis, hemochromatosis, Wilson’s disease and alpha 1 anti-trypsin deficiency were excluded from this study. </w:t>
      </w:r>
      <w:r w:rsidR="000A69F2" w:rsidRPr="008A0829">
        <w:rPr>
          <w:rFonts w:ascii="Book Antiqua" w:eastAsiaTheme="minorEastAsia" w:hAnsi="Book Antiqua"/>
          <w:sz w:val="24"/>
          <w:szCs w:val="24"/>
        </w:rPr>
        <w:t xml:space="preserve">Serum samples were also obtained from </w:t>
      </w:r>
      <w:r w:rsidR="00286D5E" w:rsidRPr="008A0829">
        <w:rPr>
          <w:rFonts w:ascii="Book Antiqua" w:eastAsiaTheme="minorEastAsia" w:hAnsi="Book Antiqua"/>
          <w:sz w:val="24"/>
          <w:szCs w:val="24"/>
        </w:rPr>
        <w:t xml:space="preserve">10 </w:t>
      </w:r>
      <w:r w:rsidR="000A69F2" w:rsidRPr="008A0829">
        <w:rPr>
          <w:rFonts w:ascii="Book Antiqua" w:eastAsiaTheme="minorEastAsia" w:hAnsi="Book Antiqua"/>
          <w:sz w:val="24"/>
          <w:szCs w:val="24"/>
        </w:rPr>
        <w:t>apparently h</w:t>
      </w:r>
      <w:r w:rsidR="00F86BCB" w:rsidRPr="008A0829">
        <w:rPr>
          <w:rFonts w:ascii="Book Antiqua" w:eastAsiaTheme="minorEastAsia" w:hAnsi="Book Antiqua"/>
          <w:sz w:val="24"/>
          <w:szCs w:val="24"/>
        </w:rPr>
        <w:t>ealthy and age-matched subjects</w:t>
      </w:r>
      <w:r w:rsidR="00FD17DC" w:rsidRPr="008A0829">
        <w:rPr>
          <w:rFonts w:ascii="Book Antiqua" w:eastAsiaTheme="minorEastAsia" w:hAnsi="Book Antiqua"/>
          <w:sz w:val="24"/>
          <w:szCs w:val="24"/>
        </w:rPr>
        <w:t xml:space="preserve"> for a control group</w:t>
      </w:r>
      <w:r w:rsidR="000A69F2" w:rsidRPr="008A0829">
        <w:rPr>
          <w:rFonts w:ascii="Book Antiqua" w:eastAsiaTheme="minorEastAsia" w:hAnsi="Book Antiqua"/>
          <w:sz w:val="24"/>
          <w:szCs w:val="24"/>
        </w:rPr>
        <w:t xml:space="preserve">. </w:t>
      </w:r>
      <w:r w:rsidR="0078019D" w:rsidRPr="008A0829">
        <w:rPr>
          <w:rFonts w:ascii="Book Antiqua" w:eastAsiaTheme="minorEastAsia" w:hAnsi="Book Antiqua"/>
          <w:sz w:val="24"/>
          <w:szCs w:val="24"/>
        </w:rPr>
        <w:t xml:space="preserve">The clinical data for these 49 patients are presented in Table 1. </w:t>
      </w:r>
      <w:r w:rsidR="000A69F2" w:rsidRPr="008A0829">
        <w:rPr>
          <w:rFonts w:ascii="Book Antiqua" w:eastAsiaTheme="minorEastAsia" w:hAnsi="Book Antiqua"/>
          <w:sz w:val="24"/>
          <w:szCs w:val="24"/>
        </w:rPr>
        <w:t xml:space="preserve">All samples were frozen by liquid nitrogen and were stored at </w:t>
      </w:r>
      <w:r w:rsidR="00FF779D" w:rsidRPr="008A0829">
        <w:rPr>
          <w:rFonts w:ascii="Book Antiqua" w:eastAsiaTheme="minorEastAsia" w:hAnsi="Book Antiqua"/>
          <w:sz w:val="24"/>
          <w:szCs w:val="24"/>
        </w:rPr>
        <w:t>−</w:t>
      </w:r>
      <w:r w:rsidR="000A69F2" w:rsidRPr="008A0829">
        <w:rPr>
          <w:rFonts w:ascii="Book Antiqua" w:eastAsiaTheme="minorEastAsia" w:hAnsi="Book Antiqua"/>
          <w:sz w:val="24"/>
          <w:szCs w:val="24"/>
        </w:rPr>
        <w:t>80</w:t>
      </w:r>
      <w:r w:rsidR="00FD17DC" w:rsidRPr="008A0829">
        <w:rPr>
          <w:rFonts w:ascii="Book Antiqua" w:eastAsiaTheme="minorEastAsia" w:hAnsi="Book Antiqua"/>
          <w:sz w:val="24"/>
          <w:szCs w:val="24"/>
        </w:rPr>
        <w:t>ºC</w:t>
      </w:r>
      <w:r w:rsidR="000A69F2" w:rsidRPr="008A0829">
        <w:rPr>
          <w:rFonts w:ascii="Book Antiqua" w:eastAsiaTheme="minorEastAsia" w:hAnsi="Book Antiqua"/>
          <w:sz w:val="24"/>
          <w:szCs w:val="24"/>
        </w:rPr>
        <w:t xml:space="preserve"> until analysis. Written informed consent was obtained from all the</w:t>
      </w:r>
      <w:r w:rsidR="00420971" w:rsidRPr="008A0829">
        <w:rPr>
          <w:rFonts w:ascii="Book Antiqua" w:eastAsiaTheme="minorEastAsia" w:hAnsi="Book Antiqua"/>
          <w:sz w:val="24"/>
          <w:szCs w:val="24"/>
        </w:rPr>
        <w:t xml:space="preserve"> </w:t>
      </w:r>
      <w:r w:rsidR="00FD17DC" w:rsidRPr="008A0829">
        <w:rPr>
          <w:rFonts w:ascii="Book Antiqua" w:eastAsiaTheme="minorEastAsia" w:hAnsi="Book Antiqua"/>
          <w:sz w:val="24"/>
          <w:szCs w:val="24"/>
        </w:rPr>
        <w:t>patients</w:t>
      </w:r>
      <w:r w:rsidR="00420971" w:rsidRPr="008A0829">
        <w:rPr>
          <w:rFonts w:ascii="Book Antiqua" w:eastAsiaTheme="minorEastAsia" w:hAnsi="Book Antiqua"/>
          <w:sz w:val="24"/>
          <w:szCs w:val="24"/>
        </w:rPr>
        <w:t xml:space="preserve">. The ethics committees of each </w:t>
      </w:r>
      <w:r w:rsidR="000A69F2" w:rsidRPr="008A0829">
        <w:rPr>
          <w:rFonts w:ascii="Book Antiqua" w:eastAsiaTheme="minorEastAsia" w:hAnsi="Book Antiqua"/>
          <w:sz w:val="24"/>
          <w:szCs w:val="24"/>
        </w:rPr>
        <w:t xml:space="preserve">institute approved the protocol. </w:t>
      </w:r>
    </w:p>
    <w:p w14:paraId="18C95B13" w14:textId="77777777" w:rsidR="00D06412" w:rsidRPr="008A0829" w:rsidRDefault="00D06412" w:rsidP="008A0829">
      <w:pPr>
        <w:spacing w:line="360" w:lineRule="auto"/>
        <w:ind w:firstLineChars="50" w:firstLine="120"/>
        <w:rPr>
          <w:rFonts w:ascii="Book Antiqua" w:eastAsiaTheme="minorEastAsia" w:hAnsi="Book Antiqua"/>
          <w:sz w:val="24"/>
          <w:szCs w:val="24"/>
        </w:rPr>
      </w:pPr>
    </w:p>
    <w:p w14:paraId="4226E608" w14:textId="0378DB38" w:rsidR="00D06412" w:rsidRPr="009B6D52" w:rsidRDefault="00D06412" w:rsidP="008A0829">
      <w:pPr>
        <w:spacing w:line="360" w:lineRule="auto"/>
        <w:rPr>
          <w:rFonts w:ascii="Book Antiqua" w:eastAsiaTheme="minorEastAsia" w:hAnsi="Book Antiqua"/>
          <w:b/>
          <w:bCs/>
          <w:i/>
          <w:kern w:val="0"/>
          <w:sz w:val="24"/>
          <w:szCs w:val="24"/>
        </w:rPr>
      </w:pPr>
      <w:r w:rsidRPr="009B6D52">
        <w:rPr>
          <w:rFonts w:ascii="Book Antiqua" w:hAnsi="Book Antiqua"/>
          <w:b/>
          <w:bCs/>
          <w:i/>
          <w:kern w:val="0"/>
          <w:sz w:val="24"/>
          <w:szCs w:val="24"/>
        </w:rPr>
        <w:t>GGT fractionation by high-performance gel filtration chromatography</w:t>
      </w:r>
    </w:p>
    <w:p w14:paraId="460B7294" w14:textId="13D4BE49" w:rsidR="00E7281B" w:rsidRPr="008A0829" w:rsidRDefault="00BC51E0" w:rsidP="008A0829">
      <w:pPr>
        <w:spacing w:line="360" w:lineRule="auto"/>
        <w:rPr>
          <w:rFonts w:ascii="Book Antiqua" w:eastAsiaTheme="minorEastAsia" w:hAnsi="Book Antiqua"/>
          <w:sz w:val="24"/>
          <w:szCs w:val="24"/>
        </w:rPr>
      </w:pPr>
      <w:r w:rsidRPr="008A0829">
        <w:rPr>
          <w:rFonts w:ascii="Book Antiqua" w:eastAsiaTheme="minorEastAsia" w:hAnsi="Book Antiqua"/>
          <w:sz w:val="24"/>
          <w:szCs w:val="24"/>
        </w:rPr>
        <w:t>Serum GGT fractionation by high</w:t>
      </w:r>
      <w:r w:rsidR="00AE457A" w:rsidRPr="008A0829">
        <w:rPr>
          <w:rFonts w:ascii="Book Antiqua" w:eastAsiaTheme="minorEastAsia" w:hAnsi="Book Antiqua"/>
          <w:sz w:val="24"/>
          <w:szCs w:val="24"/>
        </w:rPr>
        <w:t>-</w:t>
      </w:r>
      <w:r w:rsidRPr="008A0829">
        <w:rPr>
          <w:rFonts w:ascii="Book Antiqua" w:eastAsiaTheme="minorEastAsia" w:hAnsi="Book Antiqua"/>
          <w:sz w:val="24"/>
          <w:szCs w:val="24"/>
        </w:rPr>
        <w:t xml:space="preserve">performance </w:t>
      </w:r>
      <w:r w:rsidR="00322052" w:rsidRPr="008A0829">
        <w:rPr>
          <w:rFonts w:ascii="Book Antiqua" w:eastAsiaTheme="minorEastAsia" w:hAnsi="Book Antiqua"/>
          <w:sz w:val="24"/>
          <w:szCs w:val="24"/>
        </w:rPr>
        <w:t>liquid chromatography was condu</w:t>
      </w:r>
      <w:r w:rsidRPr="008A0829">
        <w:rPr>
          <w:rFonts w:ascii="Book Antiqua" w:eastAsiaTheme="minorEastAsia" w:hAnsi="Book Antiqua"/>
          <w:sz w:val="24"/>
          <w:szCs w:val="24"/>
        </w:rPr>
        <w:t xml:space="preserve">cted </w:t>
      </w:r>
      <w:r w:rsidR="009F075D" w:rsidRPr="008A0829">
        <w:rPr>
          <w:rFonts w:ascii="Book Antiqua" w:eastAsiaTheme="minorEastAsia" w:hAnsi="Book Antiqua"/>
          <w:sz w:val="24"/>
          <w:szCs w:val="24"/>
        </w:rPr>
        <w:t>on the basis of</w:t>
      </w:r>
      <w:r w:rsidRPr="008A0829">
        <w:rPr>
          <w:rFonts w:ascii="Book Antiqua" w:eastAsiaTheme="minorEastAsia" w:hAnsi="Book Antiqua"/>
          <w:sz w:val="24"/>
          <w:szCs w:val="24"/>
        </w:rPr>
        <w:t xml:space="preserve"> the methods desc</w:t>
      </w:r>
      <w:r w:rsidR="00D06412" w:rsidRPr="008A0829">
        <w:rPr>
          <w:rFonts w:ascii="Book Antiqua" w:eastAsiaTheme="minorEastAsia" w:hAnsi="Book Antiqua"/>
          <w:sz w:val="24"/>
          <w:szCs w:val="24"/>
        </w:rPr>
        <w:t xml:space="preserve">ribed by Franzini </w:t>
      </w:r>
      <w:r w:rsidR="00D06412" w:rsidRPr="009B6D52">
        <w:rPr>
          <w:rFonts w:ascii="Book Antiqua" w:eastAsiaTheme="minorEastAsia" w:hAnsi="Book Antiqua"/>
          <w:i/>
          <w:sz w:val="24"/>
          <w:szCs w:val="24"/>
        </w:rPr>
        <w:t xml:space="preserve">et </w:t>
      </w:r>
      <w:proofErr w:type="gramStart"/>
      <w:r w:rsidR="00D06412" w:rsidRPr="009B6D52">
        <w:rPr>
          <w:rFonts w:ascii="Book Antiqua" w:eastAsiaTheme="minorEastAsia" w:hAnsi="Book Antiqua"/>
          <w:i/>
          <w:sz w:val="24"/>
          <w:szCs w:val="24"/>
        </w:rPr>
        <w:t>al</w:t>
      </w:r>
      <w:r w:rsidR="00D06412" w:rsidRPr="008A0829">
        <w:rPr>
          <w:rFonts w:ascii="Book Antiqua" w:eastAsiaTheme="minorEastAsia" w:hAnsi="Book Antiqua"/>
          <w:sz w:val="24"/>
          <w:szCs w:val="24"/>
          <w:vertAlign w:val="superscript"/>
        </w:rPr>
        <w:t>[</w:t>
      </w:r>
      <w:proofErr w:type="gramEnd"/>
      <w:r w:rsidR="00322052" w:rsidRPr="008A0829">
        <w:rPr>
          <w:rFonts w:ascii="Book Antiqua" w:eastAsiaTheme="minorEastAsia" w:hAnsi="Book Antiqua"/>
          <w:sz w:val="24"/>
          <w:szCs w:val="24"/>
          <w:vertAlign w:val="superscript"/>
        </w:rPr>
        <w:t>4]</w:t>
      </w:r>
      <w:r w:rsidR="00322052" w:rsidRPr="008A0829">
        <w:rPr>
          <w:rFonts w:ascii="Book Antiqua" w:eastAsiaTheme="minorEastAsia" w:hAnsi="Book Antiqua"/>
          <w:sz w:val="24"/>
          <w:szCs w:val="24"/>
        </w:rPr>
        <w:t xml:space="preserve">. </w:t>
      </w:r>
      <w:r w:rsidR="00E7281B" w:rsidRPr="008A0829">
        <w:rPr>
          <w:rFonts w:ascii="Book Antiqua" w:eastAsiaTheme="minorEastAsia" w:hAnsi="Book Antiqua"/>
          <w:sz w:val="24"/>
          <w:szCs w:val="24"/>
        </w:rPr>
        <w:t xml:space="preserve">A 100-μL aliquot of serum was injected into a </w:t>
      </w:r>
      <w:proofErr w:type="spellStart"/>
      <w:r w:rsidR="00E7281B" w:rsidRPr="008A0829">
        <w:rPr>
          <w:rFonts w:ascii="Book Antiqua" w:eastAsiaTheme="minorEastAsia" w:hAnsi="Book Antiqua"/>
          <w:sz w:val="24"/>
          <w:szCs w:val="24"/>
        </w:rPr>
        <w:t>Superose</w:t>
      </w:r>
      <w:proofErr w:type="spellEnd"/>
      <w:r w:rsidR="00E7281B" w:rsidRPr="008A0829">
        <w:rPr>
          <w:rFonts w:ascii="Book Antiqua" w:eastAsiaTheme="minorEastAsia" w:hAnsi="Book Antiqua"/>
          <w:sz w:val="24"/>
          <w:szCs w:val="24"/>
        </w:rPr>
        <w:t xml:space="preserve"> 6 HR 10/300 GL column </w:t>
      </w:r>
      <w:r w:rsidR="00F86BCB" w:rsidRPr="008A0829">
        <w:rPr>
          <w:rFonts w:ascii="Book Antiqua" w:eastAsiaTheme="minorEastAsia" w:hAnsi="Book Antiqua"/>
          <w:sz w:val="24"/>
          <w:szCs w:val="24"/>
        </w:rPr>
        <w:t>(diameter</w:t>
      </w:r>
      <w:r w:rsidR="009A061D" w:rsidRPr="008A0829">
        <w:rPr>
          <w:rFonts w:ascii="Book Antiqua" w:eastAsiaTheme="minorEastAsia" w:hAnsi="Book Antiqua"/>
          <w:sz w:val="24"/>
          <w:szCs w:val="24"/>
        </w:rPr>
        <w:t xml:space="preserve"> 10</w:t>
      </w:r>
      <w:r w:rsidR="00AE457A" w:rsidRPr="008A0829">
        <w:rPr>
          <w:rFonts w:ascii="Book Antiqua" w:eastAsiaTheme="minorEastAsia" w:hAnsi="Book Antiqua"/>
          <w:sz w:val="24"/>
          <w:szCs w:val="24"/>
        </w:rPr>
        <w:t xml:space="preserve"> </w:t>
      </w:r>
      <w:r w:rsidR="009A061D" w:rsidRPr="008A0829">
        <w:rPr>
          <w:rFonts w:ascii="Book Antiqua" w:eastAsiaTheme="minorEastAsia" w:hAnsi="Book Antiqua"/>
          <w:sz w:val="24"/>
          <w:szCs w:val="24"/>
        </w:rPr>
        <w:t>mm</w:t>
      </w:r>
      <w:r w:rsidR="00F86BCB" w:rsidRPr="008A0829">
        <w:rPr>
          <w:rFonts w:ascii="Book Antiqua" w:eastAsiaTheme="minorEastAsia" w:hAnsi="Book Antiqua"/>
          <w:sz w:val="24"/>
          <w:szCs w:val="24"/>
        </w:rPr>
        <w:t>, length</w:t>
      </w:r>
      <w:r w:rsidR="009A061D" w:rsidRPr="008A0829">
        <w:rPr>
          <w:rFonts w:ascii="Book Antiqua" w:eastAsiaTheme="minorEastAsia" w:hAnsi="Book Antiqua"/>
          <w:sz w:val="24"/>
          <w:szCs w:val="24"/>
        </w:rPr>
        <w:t xml:space="preserve"> 300</w:t>
      </w:r>
      <w:r w:rsidR="009B6D52">
        <w:rPr>
          <w:rFonts w:ascii="Book Antiqua" w:eastAsiaTheme="minorEastAsia" w:hAnsi="Book Antiqua"/>
          <w:sz w:val="24"/>
          <w:szCs w:val="24"/>
        </w:rPr>
        <w:t>-</w:t>
      </w:r>
      <w:r w:rsidR="009A061D" w:rsidRPr="008A0829">
        <w:rPr>
          <w:rFonts w:ascii="Book Antiqua" w:eastAsiaTheme="minorEastAsia" w:hAnsi="Book Antiqua"/>
          <w:sz w:val="24"/>
          <w:szCs w:val="24"/>
        </w:rPr>
        <w:t>310 mm;</w:t>
      </w:r>
      <w:r w:rsidR="00AE457A" w:rsidRPr="008A0829">
        <w:rPr>
          <w:rFonts w:ascii="Book Antiqua" w:eastAsiaTheme="minorEastAsia" w:hAnsi="Book Antiqua"/>
          <w:sz w:val="24"/>
          <w:szCs w:val="24"/>
        </w:rPr>
        <w:t xml:space="preserve"> </w:t>
      </w:r>
      <w:r w:rsidR="00E7281B" w:rsidRPr="008A0829">
        <w:rPr>
          <w:rFonts w:ascii="Book Antiqua" w:eastAsiaTheme="minorEastAsia" w:hAnsi="Book Antiqua"/>
          <w:sz w:val="24"/>
          <w:szCs w:val="24"/>
        </w:rPr>
        <w:t xml:space="preserve">GE Healthcare, Parsippany, NJ, USA) attached to a LC-10AD high-performance liquid chromatography system (Shimadzu Co., Kyoto, Japan). Gel filtration chromatography was performed using </w:t>
      </w:r>
      <w:r w:rsidR="00100DB8" w:rsidRPr="008A0829">
        <w:rPr>
          <w:rFonts w:ascii="Book Antiqua" w:eastAsiaTheme="minorEastAsia" w:hAnsi="Book Antiqua"/>
          <w:sz w:val="24"/>
          <w:szCs w:val="24"/>
        </w:rPr>
        <w:t xml:space="preserve">the </w:t>
      </w:r>
      <w:r w:rsidR="00E7281B" w:rsidRPr="008A0829">
        <w:rPr>
          <w:rFonts w:ascii="Book Antiqua" w:eastAsiaTheme="minorEastAsia" w:hAnsi="Book Antiqua"/>
          <w:sz w:val="24"/>
          <w:szCs w:val="24"/>
        </w:rPr>
        <w:t>isocratic mode with a binary mobile phase composed of 0.</w:t>
      </w:r>
      <w:r w:rsidR="00D07F44" w:rsidRPr="008A0829">
        <w:rPr>
          <w:rFonts w:ascii="Book Antiqua" w:eastAsiaTheme="minorEastAsia" w:hAnsi="Book Antiqua"/>
          <w:sz w:val="24"/>
          <w:szCs w:val="24"/>
        </w:rPr>
        <w:t>1</w:t>
      </w:r>
      <w:r w:rsidR="000360AB" w:rsidRPr="008A0829">
        <w:rPr>
          <w:rFonts w:ascii="Book Antiqua" w:eastAsiaTheme="minorEastAsia" w:hAnsi="Book Antiqua"/>
          <w:sz w:val="24"/>
          <w:szCs w:val="24"/>
        </w:rPr>
        <w:t xml:space="preserve"> </w:t>
      </w:r>
      <w:proofErr w:type="spellStart"/>
      <w:r w:rsidR="009B6D52">
        <w:rPr>
          <w:rFonts w:ascii="Book Antiqua" w:eastAsiaTheme="minorEastAsia" w:hAnsi="Book Antiqua"/>
          <w:sz w:val="24"/>
          <w:szCs w:val="24"/>
        </w:rPr>
        <w:t>mol</w:t>
      </w:r>
      <w:proofErr w:type="spellEnd"/>
      <w:r w:rsidR="009B6D52">
        <w:rPr>
          <w:rFonts w:ascii="Book Antiqua" w:eastAsiaTheme="minorEastAsia" w:hAnsi="Book Antiqua"/>
          <w:sz w:val="24"/>
          <w:szCs w:val="24"/>
        </w:rPr>
        <w:t>/L</w:t>
      </w:r>
      <w:r w:rsidR="00E7281B" w:rsidRPr="008A0829">
        <w:rPr>
          <w:rFonts w:ascii="Book Antiqua" w:eastAsiaTheme="minorEastAsia" w:hAnsi="Book Antiqua"/>
          <w:sz w:val="24"/>
          <w:szCs w:val="24"/>
        </w:rPr>
        <w:t xml:space="preserve"> sodium phosphate buffer (pH 7.4)</w:t>
      </w:r>
      <w:r w:rsidR="003B67E5" w:rsidRPr="008A0829">
        <w:rPr>
          <w:rFonts w:ascii="Book Antiqua" w:eastAsiaTheme="minorEastAsia" w:hAnsi="Book Antiqua"/>
          <w:sz w:val="24"/>
          <w:szCs w:val="24"/>
        </w:rPr>
        <w:t>,</w:t>
      </w:r>
      <w:r w:rsidR="00E7281B" w:rsidRPr="008A0829">
        <w:rPr>
          <w:rFonts w:ascii="Book Antiqua" w:eastAsiaTheme="minorEastAsia" w:hAnsi="Book Antiqua"/>
          <w:sz w:val="24"/>
          <w:szCs w:val="24"/>
        </w:rPr>
        <w:t xml:space="preserve"> containing 0.</w:t>
      </w:r>
      <w:r w:rsidR="00E36462" w:rsidRPr="008A0829">
        <w:rPr>
          <w:rFonts w:ascii="Book Antiqua" w:eastAsiaTheme="minorEastAsia" w:hAnsi="Book Antiqua"/>
          <w:sz w:val="24"/>
          <w:szCs w:val="24"/>
        </w:rPr>
        <w:t>2</w:t>
      </w:r>
      <w:r w:rsidR="000360AB" w:rsidRPr="008A0829">
        <w:rPr>
          <w:rFonts w:ascii="Book Antiqua" w:eastAsiaTheme="minorEastAsia" w:hAnsi="Book Antiqua"/>
          <w:sz w:val="24"/>
          <w:szCs w:val="24"/>
        </w:rPr>
        <w:t xml:space="preserve"> </w:t>
      </w:r>
      <w:proofErr w:type="spellStart"/>
      <w:r w:rsidR="009B6D52">
        <w:rPr>
          <w:rFonts w:ascii="Book Antiqua" w:eastAsiaTheme="minorEastAsia" w:hAnsi="Book Antiqua"/>
          <w:sz w:val="24"/>
          <w:szCs w:val="24"/>
        </w:rPr>
        <w:t>mol</w:t>
      </w:r>
      <w:proofErr w:type="spellEnd"/>
      <w:r w:rsidR="009B6D52">
        <w:rPr>
          <w:rFonts w:ascii="Book Antiqua" w:eastAsiaTheme="minorEastAsia" w:hAnsi="Book Antiqua"/>
          <w:sz w:val="24"/>
          <w:szCs w:val="24"/>
        </w:rPr>
        <w:t>/L</w:t>
      </w:r>
      <w:r w:rsidR="00E7281B" w:rsidRPr="008A0829">
        <w:rPr>
          <w:rFonts w:ascii="Book Antiqua" w:eastAsiaTheme="minorEastAsia" w:hAnsi="Book Antiqua"/>
          <w:sz w:val="24"/>
          <w:szCs w:val="24"/>
        </w:rPr>
        <w:t xml:space="preserve"> </w:t>
      </w:r>
      <w:proofErr w:type="spellStart"/>
      <w:r w:rsidR="00E7281B" w:rsidRPr="008A0829">
        <w:rPr>
          <w:rFonts w:ascii="Book Antiqua" w:eastAsiaTheme="minorEastAsia" w:hAnsi="Book Antiqua"/>
          <w:sz w:val="24"/>
          <w:szCs w:val="24"/>
        </w:rPr>
        <w:t>NaCl</w:t>
      </w:r>
      <w:proofErr w:type="spellEnd"/>
      <w:r w:rsidR="00E7281B" w:rsidRPr="008A0829">
        <w:rPr>
          <w:rFonts w:ascii="Book Antiqua" w:eastAsiaTheme="minorEastAsia" w:hAnsi="Book Antiqua"/>
          <w:sz w:val="24"/>
          <w:szCs w:val="24"/>
        </w:rPr>
        <w:t>, 0.</w:t>
      </w:r>
      <w:r w:rsidR="00E36462" w:rsidRPr="008A0829">
        <w:rPr>
          <w:rFonts w:ascii="Book Antiqua" w:eastAsiaTheme="minorEastAsia" w:hAnsi="Book Antiqua"/>
          <w:sz w:val="24"/>
          <w:szCs w:val="24"/>
        </w:rPr>
        <w:t>1</w:t>
      </w:r>
      <w:r w:rsidR="000360AB" w:rsidRPr="008A0829">
        <w:rPr>
          <w:rFonts w:ascii="Book Antiqua" w:eastAsiaTheme="minorEastAsia" w:hAnsi="Book Antiqua"/>
          <w:sz w:val="24"/>
          <w:szCs w:val="24"/>
        </w:rPr>
        <w:t xml:space="preserve"> </w:t>
      </w:r>
      <w:proofErr w:type="spellStart"/>
      <w:r w:rsidR="00E7281B" w:rsidRPr="008A0829">
        <w:rPr>
          <w:rFonts w:ascii="Book Antiqua" w:eastAsiaTheme="minorEastAsia" w:hAnsi="Book Antiqua"/>
          <w:sz w:val="24"/>
          <w:szCs w:val="24"/>
        </w:rPr>
        <w:t>m</w:t>
      </w:r>
      <w:r w:rsidR="009B6D52">
        <w:rPr>
          <w:rFonts w:ascii="Book Antiqua" w:eastAsiaTheme="minorEastAsia" w:hAnsi="Book Antiqua"/>
          <w:sz w:val="24"/>
          <w:szCs w:val="24"/>
        </w:rPr>
        <w:t>mol</w:t>
      </w:r>
      <w:proofErr w:type="spellEnd"/>
      <w:r w:rsidR="009B6D52">
        <w:rPr>
          <w:rFonts w:ascii="Book Antiqua" w:eastAsiaTheme="minorEastAsia" w:hAnsi="Book Antiqua"/>
          <w:sz w:val="24"/>
          <w:szCs w:val="24"/>
        </w:rPr>
        <w:t>/L</w:t>
      </w:r>
      <w:r w:rsidR="00E7281B" w:rsidRPr="008A0829">
        <w:rPr>
          <w:rFonts w:ascii="Book Antiqua" w:eastAsiaTheme="minorEastAsia" w:hAnsi="Book Antiqua"/>
          <w:sz w:val="24"/>
          <w:szCs w:val="24"/>
        </w:rPr>
        <w:t xml:space="preserve"> EDTA, and 5.</w:t>
      </w:r>
      <w:r w:rsidR="00E36462" w:rsidRPr="008A0829">
        <w:rPr>
          <w:rFonts w:ascii="Book Antiqua" w:eastAsiaTheme="minorEastAsia" w:hAnsi="Book Antiqua"/>
          <w:sz w:val="24"/>
          <w:szCs w:val="24"/>
        </w:rPr>
        <w:t>4</w:t>
      </w:r>
      <w:r w:rsidR="000360AB" w:rsidRPr="008A0829">
        <w:rPr>
          <w:rFonts w:ascii="Book Antiqua" w:eastAsiaTheme="minorEastAsia" w:hAnsi="Book Antiqua"/>
          <w:sz w:val="24"/>
          <w:szCs w:val="24"/>
        </w:rPr>
        <w:t xml:space="preserve"> </w:t>
      </w:r>
      <w:proofErr w:type="spellStart"/>
      <w:r w:rsidR="00E7281B" w:rsidRPr="008A0829">
        <w:rPr>
          <w:rFonts w:ascii="Book Antiqua" w:eastAsiaTheme="minorEastAsia" w:hAnsi="Book Antiqua"/>
          <w:sz w:val="24"/>
          <w:szCs w:val="24"/>
        </w:rPr>
        <w:t>m</w:t>
      </w:r>
      <w:r w:rsidR="009B6D52">
        <w:rPr>
          <w:rFonts w:ascii="Book Antiqua" w:eastAsiaTheme="minorEastAsia" w:hAnsi="Book Antiqua"/>
          <w:sz w:val="24"/>
          <w:szCs w:val="24"/>
        </w:rPr>
        <w:t>mol</w:t>
      </w:r>
      <w:proofErr w:type="spellEnd"/>
      <w:r w:rsidR="009B6D52">
        <w:rPr>
          <w:rFonts w:ascii="Book Antiqua" w:eastAsiaTheme="minorEastAsia" w:hAnsi="Book Antiqua"/>
          <w:sz w:val="24"/>
          <w:szCs w:val="24"/>
        </w:rPr>
        <w:t>/L</w:t>
      </w:r>
      <w:r w:rsidR="009B6D52" w:rsidRPr="008A0829">
        <w:rPr>
          <w:rFonts w:ascii="Book Antiqua" w:eastAsiaTheme="minorEastAsia" w:hAnsi="Book Antiqua"/>
          <w:sz w:val="24"/>
          <w:szCs w:val="24"/>
        </w:rPr>
        <w:t xml:space="preserve"> </w:t>
      </w:r>
      <w:proofErr w:type="spellStart"/>
      <w:r w:rsidR="00E7281B" w:rsidRPr="008A0829">
        <w:rPr>
          <w:rFonts w:ascii="Book Antiqua" w:eastAsiaTheme="minorEastAsia" w:hAnsi="Book Antiqua"/>
          <w:sz w:val="24"/>
          <w:szCs w:val="24"/>
        </w:rPr>
        <w:t>Gly</w:t>
      </w:r>
      <w:proofErr w:type="spellEnd"/>
      <w:r w:rsidR="00E7281B" w:rsidRPr="008A0829">
        <w:rPr>
          <w:rFonts w:ascii="Book Antiqua" w:eastAsiaTheme="minorEastAsia" w:hAnsi="Book Antiqua"/>
          <w:sz w:val="24"/>
          <w:szCs w:val="24"/>
        </w:rPr>
        <w:t>–</w:t>
      </w:r>
      <w:proofErr w:type="spellStart"/>
      <w:r w:rsidR="00E7281B" w:rsidRPr="008A0829">
        <w:rPr>
          <w:rFonts w:ascii="Book Antiqua" w:eastAsiaTheme="minorEastAsia" w:hAnsi="Book Antiqua"/>
          <w:sz w:val="24"/>
          <w:szCs w:val="24"/>
        </w:rPr>
        <w:t>Gly</w:t>
      </w:r>
      <w:proofErr w:type="spellEnd"/>
      <w:r w:rsidR="00E7281B" w:rsidRPr="008A0829">
        <w:rPr>
          <w:rFonts w:ascii="Book Antiqua" w:eastAsiaTheme="minorEastAsia" w:hAnsi="Book Antiqua"/>
          <w:sz w:val="24"/>
          <w:szCs w:val="24"/>
        </w:rPr>
        <w:t xml:space="preserve"> to support the GGT reaction</w:t>
      </w:r>
      <w:r w:rsidR="003E3673" w:rsidRPr="008A0829">
        <w:rPr>
          <w:rFonts w:ascii="Book Antiqua" w:eastAsiaTheme="minorEastAsia" w:hAnsi="Book Antiqua"/>
          <w:sz w:val="24"/>
          <w:szCs w:val="24"/>
          <w:vertAlign w:val="superscript"/>
        </w:rPr>
        <w:t>[</w:t>
      </w:r>
      <w:r w:rsidR="00C5077B" w:rsidRPr="008A0829">
        <w:rPr>
          <w:rFonts w:ascii="Book Antiqua" w:eastAsiaTheme="minorEastAsia" w:hAnsi="Book Antiqua"/>
          <w:sz w:val="24"/>
          <w:szCs w:val="24"/>
          <w:vertAlign w:val="superscript"/>
        </w:rPr>
        <w:t>1</w:t>
      </w:r>
      <w:r w:rsidR="00E312BA" w:rsidRPr="008A0829">
        <w:rPr>
          <w:rFonts w:ascii="Book Antiqua" w:eastAsiaTheme="minorEastAsia" w:hAnsi="Book Antiqua"/>
          <w:sz w:val="24"/>
          <w:szCs w:val="24"/>
          <w:vertAlign w:val="superscript"/>
        </w:rPr>
        <w:t>1</w:t>
      </w:r>
      <w:r w:rsidR="009B6D52">
        <w:rPr>
          <w:rFonts w:ascii="Book Antiqua" w:eastAsiaTheme="minorEastAsia" w:hAnsi="Book Antiqua"/>
          <w:sz w:val="24"/>
          <w:szCs w:val="24"/>
          <w:vertAlign w:val="superscript"/>
        </w:rPr>
        <w:t>,</w:t>
      </w:r>
      <w:r w:rsidR="00C5077B" w:rsidRPr="008A0829">
        <w:rPr>
          <w:rFonts w:ascii="Book Antiqua" w:eastAsiaTheme="minorEastAsia" w:hAnsi="Book Antiqua"/>
          <w:sz w:val="24"/>
          <w:szCs w:val="24"/>
          <w:vertAlign w:val="superscript"/>
        </w:rPr>
        <w:t>1</w:t>
      </w:r>
      <w:r w:rsidR="00E312BA" w:rsidRPr="008A0829">
        <w:rPr>
          <w:rFonts w:ascii="Book Antiqua" w:eastAsiaTheme="minorEastAsia" w:hAnsi="Book Antiqua"/>
          <w:sz w:val="24"/>
          <w:szCs w:val="24"/>
          <w:vertAlign w:val="superscript"/>
        </w:rPr>
        <w:t>2</w:t>
      </w:r>
      <w:r w:rsidR="003E3673" w:rsidRPr="008A0829">
        <w:rPr>
          <w:rFonts w:ascii="Book Antiqua" w:eastAsiaTheme="minorEastAsia" w:hAnsi="Book Antiqua"/>
          <w:sz w:val="24"/>
          <w:szCs w:val="24"/>
          <w:vertAlign w:val="superscript"/>
        </w:rPr>
        <w:t>]</w:t>
      </w:r>
      <w:r w:rsidR="00E7281B" w:rsidRPr="008A0829">
        <w:rPr>
          <w:rFonts w:ascii="Book Antiqua" w:eastAsiaTheme="minorEastAsia" w:hAnsi="Book Antiqua"/>
          <w:sz w:val="24"/>
          <w:szCs w:val="24"/>
        </w:rPr>
        <w:t xml:space="preserve">. The flow </w:t>
      </w:r>
      <w:r w:rsidR="00E7281B" w:rsidRPr="008A0829">
        <w:rPr>
          <w:rFonts w:ascii="Book Antiqua" w:eastAsiaTheme="minorEastAsia" w:hAnsi="Book Antiqua"/>
          <w:sz w:val="24"/>
          <w:szCs w:val="24"/>
        </w:rPr>
        <w:lastRenderedPageBreak/>
        <w:t>rate of the mobile phase was 0.5 mL/min. Total run time was 60 min, and fractions were collected every 30 s. Serum containing high GGT (&gt;</w:t>
      </w:r>
      <w:r w:rsidR="009B6D52">
        <w:rPr>
          <w:rFonts w:ascii="Book Antiqua" w:eastAsiaTheme="minorEastAsia" w:hAnsi="Book Antiqua"/>
          <w:sz w:val="24"/>
          <w:szCs w:val="24"/>
        </w:rPr>
        <w:t xml:space="preserve"> </w:t>
      </w:r>
      <w:r w:rsidR="00E7281B" w:rsidRPr="008A0829">
        <w:rPr>
          <w:rFonts w:ascii="Book Antiqua" w:eastAsiaTheme="minorEastAsia" w:hAnsi="Book Antiqua"/>
          <w:sz w:val="24"/>
          <w:szCs w:val="24"/>
        </w:rPr>
        <w:t>150 U/L) levels was difficult to separate into small-GGT (s-GGT) and fr</w:t>
      </w:r>
      <w:r w:rsidR="00C22A35" w:rsidRPr="008A0829">
        <w:rPr>
          <w:rFonts w:ascii="Book Antiqua" w:eastAsiaTheme="minorEastAsia" w:hAnsi="Book Antiqua"/>
          <w:sz w:val="24"/>
          <w:szCs w:val="24"/>
        </w:rPr>
        <w:t xml:space="preserve">ee-GGT (f-GGT) fractions. </w:t>
      </w:r>
      <w:r w:rsidR="005F4687" w:rsidRPr="008A0829">
        <w:rPr>
          <w:rFonts w:ascii="Book Antiqua" w:eastAsiaTheme="minorEastAsia" w:hAnsi="Book Antiqua"/>
          <w:sz w:val="24"/>
          <w:szCs w:val="24"/>
        </w:rPr>
        <w:t>To make an appropriate comparison of elution profiles of GGT fractions, serum samples with</w:t>
      </w:r>
      <w:r w:rsidR="00C22A35" w:rsidRPr="008A0829">
        <w:rPr>
          <w:rFonts w:ascii="Book Antiqua" w:eastAsiaTheme="minorEastAsia" w:hAnsi="Book Antiqua"/>
          <w:sz w:val="24"/>
          <w:szCs w:val="24"/>
        </w:rPr>
        <w:t xml:space="preserve"> </w:t>
      </w:r>
      <w:r w:rsidR="00D07F44" w:rsidRPr="008A0829">
        <w:rPr>
          <w:rFonts w:ascii="Book Antiqua" w:eastAsiaTheme="minorEastAsia" w:hAnsi="Book Antiqua"/>
          <w:sz w:val="24"/>
          <w:szCs w:val="24"/>
        </w:rPr>
        <w:t>high-GGT-</w:t>
      </w:r>
      <w:r w:rsidR="00275F51" w:rsidRPr="008A0829">
        <w:rPr>
          <w:rFonts w:ascii="Book Antiqua" w:eastAsiaTheme="minorEastAsia" w:hAnsi="Book Antiqua"/>
          <w:sz w:val="24"/>
          <w:szCs w:val="24"/>
        </w:rPr>
        <w:t xml:space="preserve">level sera were diluted </w:t>
      </w:r>
      <w:r w:rsidR="00E7281B" w:rsidRPr="008A0829">
        <w:rPr>
          <w:rFonts w:ascii="Book Antiqua" w:eastAsiaTheme="minorEastAsia" w:hAnsi="Book Antiqua"/>
          <w:sz w:val="24"/>
          <w:szCs w:val="24"/>
        </w:rPr>
        <w:t>to approximate 30</w:t>
      </w:r>
      <w:r w:rsidR="009B6D52">
        <w:rPr>
          <w:rFonts w:ascii="Book Antiqua" w:eastAsiaTheme="minorEastAsia" w:hAnsi="Book Antiqua"/>
          <w:sz w:val="24"/>
          <w:szCs w:val="24"/>
        </w:rPr>
        <w:t>-</w:t>
      </w:r>
      <w:r w:rsidR="005F4687" w:rsidRPr="008A0829">
        <w:rPr>
          <w:rFonts w:ascii="Book Antiqua" w:eastAsiaTheme="minorEastAsia" w:hAnsi="Book Antiqua"/>
          <w:sz w:val="24"/>
          <w:szCs w:val="24"/>
        </w:rPr>
        <w:t>50</w:t>
      </w:r>
      <w:r w:rsidR="00772E9D" w:rsidRPr="008A0829">
        <w:rPr>
          <w:rFonts w:ascii="Book Antiqua" w:eastAsiaTheme="minorEastAsia" w:hAnsi="Book Antiqua"/>
          <w:sz w:val="24"/>
          <w:szCs w:val="24"/>
        </w:rPr>
        <w:t xml:space="preserve"> </w:t>
      </w:r>
      <w:r w:rsidR="00E7281B" w:rsidRPr="008A0829">
        <w:rPr>
          <w:rFonts w:ascii="Book Antiqua" w:eastAsiaTheme="minorEastAsia" w:hAnsi="Book Antiqua"/>
          <w:sz w:val="24"/>
          <w:szCs w:val="24"/>
        </w:rPr>
        <w:t>U/</w:t>
      </w:r>
      <w:r w:rsidR="00C22A35" w:rsidRPr="008A0829">
        <w:rPr>
          <w:rFonts w:ascii="Book Antiqua" w:eastAsiaTheme="minorEastAsia" w:hAnsi="Book Antiqua"/>
          <w:sz w:val="24"/>
          <w:szCs w:val="24"/>
        </w:rPr>
        <w:t>L with the mobile phase solvent prior to analysis</w:t>
      </w:r>
      <w:r w:rsidR="00772E9D" w:rsidRPr="008A0829">
        <w:rPr>
          <w:rFonts w:ascii="Book Antiqua" w:eastAsiaTheme="minorEastAsia" w:hAnsi="Book Antiqua"/>
          <w:sz w:val="24"/>
          <w:szCs w:val="24"/>
        </w:rPr>
        <w:t>.</w:t>
      </w:r>
      <w:r w:rsidR="00C22A35" w:rsidRPr="008A0829">
        <w:rPr>
          <w:rFonts w:ascii="Book Antiqua" w:eastAsiaTheme="minorEastAsia" w:hAnsi="Book Antiqua"/>
          <w:sz w:val="24"/>
          <w:szCs w:val="24"/>
        </w:rPr>
        <w:t xml:space="preserve"> </w:t>
      </w:r>
      <w:r w:rsidR="00772E9D" w:rsidRPr="008A0829">
        <w:rPr>
          <w:rFonts w:ascii="Book Antiqua" w:eastAsiaTheme="minorEastAsia" w:hAnsi="Book Antiqua"/>
          <w:sz w:val="24"/>
          <w:szCs w:val="24"/>
        </w:rPr>
        <w:t>A</w:t>
      </w:r>
      <w:r w:rsidR="00C22A35" w:rsidRPr="008A0829">
        <w:rPr>
          <w:rFonts w:ascii="Book Antiqua" w:eastAsiaTheme="minorEastAsia" w:hAnsi="Book Antiqua"/>
          <w:sz w:val="24"/>
          <w:szCs w:val="24"/>
        </w:rPr>
        <w:t xml:space="preserve">ll results were expressed as compared </w:t>
      </w:r>
      <w:r w:rsidR="00A04A7A" w:rsidRPr="008A0829">
        <w:rPr>
          <w:rFonts w:ascii="Book Antiqua" w:eastAsiaTheme="minorEastAsia" w:hAnsi="Book Antiqua"/>
          <w:sz w:val="24"/>
          <w:szCs w:val="24"/>
        </w:rPr>
        <w:t xml:space="preserve">with total GGT activity subjected to the </w:t>
      </w:r>
      <w:r w:rsidR="00772E9D" w:rsidRPr="008A0829">
        <w:rPr>
          <w:rFonts w:ascii="Book Antiqua" w:eastAsiaTheme="minorEastAsia" w:hAnsi="Book Antiqua"/>
          <w:sz w:val="24"/>
          <w:szCs w:val="24"/>
        </w:rPr>
        <w:t>high-performance liquid chromatography</w:t>
      </w:r>
      <w:r w:rsidR="009F075D" w:rsidRPr="008A0829">
        <w:rPr>
          <w:rFonts w:ascii="Book Antiqua" w:eastAsiaTheme="minorEastAsia" w:hAnsi="Book Antiqua"/>
          <w:sz w:val="24"/>
          <w:szCs w:val="24"/>
        </w:rPr>
        <w:t xml:space="preserve"> </w:t>
      </w:r>
      <w:r w:rsidR="00A04A7A" w:rsidRPr="008A0829">
        <w:rPr>
          <w:rFonts w:ascii="Book Antiqua" w:eastAsiaTheme="minorEastAsia" w:hAnsi="Book Antiqua"/>
          <w:sz w:val="24"/>
          <w:szCs w:val="24"/>
        </w:rPr>
        <w:t>analysis.</w:t>
      </w:r>
    </w:p>
    <w:p w14:paraId="40376CF6" w14:textId="77777777" w:rsidR="000A2163" w:rsidRPr="008A0829" w:rsidRDefault="000A2163" w:rsidP="009B6D52">
      <w:pPr>
        <w:spacing w:line="360" w:lineRule="auto"/>
        <w:rPr>
          <w:rFonts w:ascii="Book Antiqua" w:eastAsiaTheme="minorEastAsia" w:hAnsi="Book Antiqua"/>
          <w:sz w:val="24"/>
          <w:szCs w:val="24"/>
        </w:rPr>
      </w:pPr>
    </w:p>
    <w:p w14:paraId="44D3895A" w14:textId="6394ABF1" w:rsidR="00727B97" w:rsidRPr="009B6D52" w:rsidRDefault="00727B97" w:rsidP="008A0829">
      <w:pPr>
        <w:spacing w:line="360" w:lineRule="auto"/>
        <w:rPr>
          <w:rFonts w:ascii="Book Antiqua" w:hAnsi="Book Antiqua"/>
          <w:b/>
          <w:i/>
          <w:sz w:val="24"/>
          <w:szCs w:val="24"/>
        </w:rPr>
      </w:pPr>
      <w:r w:rsidRPr="009B6D52">
        <w:rPr>
          <w:rFonts w:ascii="Book Antiqua" w:hAnsi="Book Antiqua"/>
          <w:b/>
          <w:bCs/>
          <w:i/>
          <w:kern w:val="0"/>
          <w:sz w:val="24"/>
          <w:szCs w:val="24"/>
        </w:rPr>
        <w:t>Measurement of serum total and fractiona</w:t>
      </w:r>
      <w:r w:rsidRPr="009B6D52">
        <w:rPr>
          <w:rFonts w:ascii="Book Antiqua" w:eastAsiaTheme="minorEastAsia" w:hAnsi="Book Antiqua"/>
          <w:b/>
          <w:bCs/>
          <w:i/>
          <w:kern w:val="0"/>
          <w:sz w:val="24"/>
          <w:szCs w:val="24"/>
        </w:rPr>
        <w:t>ted</w:t>
      </w:r>
      <w:r w:rsidRPr="009B6D52">
        <w:rPr>
          <w:rFonts w:ascii="Book Antiqua" w:hAnsi="Book Antiqua"/>
          <w:b/>
          <w:bCs/>
          <w:i/>
          <w:kern w:val="0"/>
          <w:sz w:val="24"/>
          <w:szCs w:val="24"/>
        </w:rPr>
        <w:t xml:space="preserve"> GGT activities</w:t>
      </w:r>
    </w:p>
    <w:p w14:paraId="02491F0F" w14:textId="2E21FF88" w:rsidR="00E7281B" w:rsidRPr="008A0829" w:rsidRDefault="00E7281B" w:rsidP="008A0829">
      <w:pPr>
        <w:spacing w:line="360" w:lineRule="auto"/>
        <w:rPr>
          <w:rFonts w:ascii="Book Antiqua" w:eastAsiaTheme="minorEastAsia" w:hAnsi="Book Antiqua"/>
          <w:sz w:val="24"/>
          <w:szCs w:val="24"/>
        </w:rPr>
      </w:pPr>
      <w:r w:rsidRPr="008A0829">
        <w:rPr>
          <w:rFonts w:ascii="Book Antiqua" w:eastAsiaTheme="minorEastAsia" w:hAnsi="Book Antiqua"/>
          <w:sz w:val="24"/>
          <w:szCs w:val="24"/>
        </w:rPr>
        <w:t>Serum total GGT (t-GGT) activities were determined using an enzymatic assay (</w:t>
      </w:r>
      <w:proofErr w:type="spellStart"/>
      <w:r w:rsidRPr="008A0829">
        <w:rPr>
          <w:rFonts w:ascii="Book Antiqua" w:eastAsiaTheme="minorEastAsia" w:hAnsi="Book Antiqua"/>
          <w:sz w:val="24"/>
          <w:szCs w:val="24"/>
        </w:rPr>
        <w:t>Serotec</w:t>
      </w:r>
      <w:proofErr w:type="spellEnd"/>
      <w:r w:rsidRPr="008A0829">
        <w:rPr>
          <w:rFonts w:ascii="Book Antiqua" w:eastAsiaTheme="minorEastAsia" w:hAnsi="Book Antiqua"/>
          <w:sz w:val="24"/>
          <w:szCs w:val="24"/>
        </w:rPr>
        <w:t xml:space="preserve"> Co. Ltd., Sapporo, Japan) with an </w:t>
      </w:r>
      <w:proofErr w:type="spellStart"/>
      <w:r w:rsidRPr="008A0829">
        <w:rPr>
          <w:rFonts w:ascii="Book Antiqua" w:eastAsiaTheme="minorEastAsia" w:hAnsi="Book Antiqua"/>
          <w:sz w:val="24"/>
          <w:szCs w:val="24"/>
        </w:rPr>
        <w:t>autoanalyzer</w:t>
      </w:r>
      <w:proofErr w:type="spellEnd"/>
      <w:r w:rsidRPr="008A0829">
        <w:rPr>
          <w:rFonts w:ascii="Book Antiqua" w:eastAsiaTheme="minorEastAsia" w:hAnsi="Book Antiqua"/>
          <w:sz w:val="24"/>
          <w:szCs w:val="24"/>
        </w:rPr>
        <w:t xml:space="preserve"> (JCA-2250; JEOL Ltd., Tokyo, Japan). This measurement conformed to the International Federation of Clinical Chemistry reference mode for GGT, implemented at a serum volume of 1.2 </w:t>
      </w:r>
      <w:proofErr w:type="spellStart"/>
      <w:r w:rsidRPr="008A0829">
        <w:rPr>
          <w:rFonts w:ascii="Book Antiqua" w:eastAsiaTheme="minorEastAsia" w:hAnsi="Book Antiqua"/>
          <w:sz w:val="24"/>
          <w:szCs w:val="24"/>
        </w:rPr>
        <w:t>μL</w:t>
      </w:r>
      <w:proofErr w:type="spellEnd"/>
      <w:r w:rsidRPr="008A0829">
        <w:rPr>
          <w:rFonts w:ascii="Book Antiqua" w:eastAsiaTheme="minorEastAsia" w:hAnsi="Book Antiqua"/>
          <w:sz w:val="24"/>
          <w:szCs w:val="24"/>
        </w:rPr>
        <w:t xml:space="preserve"> and a reagent volume of 75 </w:t>
      </w:r>
      <w:proofErr w:type="spellStart"/>
      <w:proofErr w:type="gramStart"/>
      <w:r w:rsidRPr="008A0829">
        <w:rPr>
          <w:rFonts w:ascii="Book Antiqua" w:eastAsiaTheme="minorEastAsia" w:hAnsi="Book Antiqua"/>
          <w:sz w:val="24"/>
          <w:szCs w:val="24"/>
        </w:rPr>
        <w:t>μL</w:t>
      </w:r>
      <w:proofErr w:type="spellEnd"/>
      <w:r w:rsidR="003E3673" w:rsidRPr="008A0829">
        <w:rPr>
          <w:rFonts w:ascii="Book Antiqua" w:eastAsiaTheme="minorEastAsia" w:hAnsi="Book Antiqua"/>
          <w:sz w:val="24"/>
          <w:szCs w:val="24"/>
          <w:vertAlign w:val="superscript"/>
        </w:rPr>
        <w:t>[</w:t>
      </w:r>
      <w:proofErr w:type="gramEnd"/>
      <w:r w:rsidR="00612D08" w:rsidRPr="008A0829">
        <w:rPr>
          <w:rFonts w:ascii="Book Antiqua" w:eastAsiaTheme="minorEastAsia" w:hAnsi="Book Antiqua"/>
          <w:sz w:val="24"/>
          <w:szCs w:val="24"/>
          <w:vertAlign w:val="superscript"/>
        </w:rPr>
        <w:t>4</w:t>
      </w:r>
      <w:r w:rsidR="003E3673" w:rsidRPr="008A0829">
        <w:rPr>
          <w:rFonts w:ascii="Book Antiqua" w:eastAsiaTheme="minorEastAsia" w:hAnsi="Book Antiqua"/>
          <w:sz w:val="24"/>
          <w:szCs w:val="24"/>
          <w:vertAlign w:val="superscript"/>
        </w:rPr>
        <w:t>]</w:t>
      </w:r>
      <w:r w:rsidRPr="008A0829">
        <w:rPr>
          <w:rFonts w:ascii="Book Antiqua" w:eastAsiaTheme="minorEastAsia" w:hAnsi="Book Antiqua"/>
          <w:sz w:val="24"/>
          <w:szCs w:val="24"/>
        </w:rPr>
        <w:t xml:space="preserve">. Moreover, GGT activity in each fraction improved in the sensitometer mode, which was implemented at a serum volume of 25 </w:t>
      </w:r>
      <w:proofErr w:type="spellStart"/>
      <w:r w:rsidRPr="008A0829">
        <w:rPr>
          <w:rFonts w:ascii="Book Antiqua" w:eastAsiaTheme="minorEastAsia" w:hAnsi="Book Antiqua"/>
          <w:sz w:val="24"/>
          <w:szCs w:val="24"/>
        </w:rPr>
        <w:t>μL</w:t>
      </w:r>
      <w:proofErr w:type="spellEnd"/>
      <w:r w:rsidRPr="008A0829">
        <w:rPr>
          <w:rFonts w:ascii="Book Antiqua" w:eastAsiaTheme="minorEastAsia" w:hAnsi="Book Antiqua"/>
          <w:sz w:val="24"/>
          <w:szCs w:val="24"/>
        </w:rPr>
        <w:t xml:space="preserve"> and a reagent volume of 40 </w:t>
      </w:r>
      <w:proofErr w:type="spellStart"/>
      <w:r w:rsidRPr="008A0829">
        <w:rPr>
          <w:rFonts w:ascii="Book Antiqua" w:eastAsiaTheme="minorEastAsia" w:hAnsi="Book Antiqua"/>
          <w:sz w:val="24"/>
          <w:szCs w:val="24"/>
        </w:rPr>
        <w:t>μL</w:t>
      </w:r>
      <w:proofErr w:type="spellEnd"/>
      <w:r w:rsidRPr="008A0829">
        <w:rPr>
          <w:rFonts w:ascii="Book Antiqua" w:eastAsiaTheme="minorEastAsia" w:hAnsi="Book Antiqua"/>
          <w:sz w:val="24"/>
          <w:szCs w:val="24"/>
        </w:rPr>
        <w:t xml:space="preserve">. The limit of quantitation at a 10% coefficient of variation was 0.102 U/L. </w:t>
      </w:r>
    </w:p>
    <w:p w14:paraId="4A39425D" w14:textId="77777777" w:rsidR="00727B97" w:rsidRPr="008A0829" w:rsidRDefault="00727B97" w:rsidP="008A0829">
      <w:pPr>
        <w:spacing w:line="360" w:lineRule="auto"/>
        <w:rPr>
          <w:rFonts w:ascii="Book Antiqua" w:eastAsiaTheme="minorEastAsia" w:hAnsi="Book Antiqua"/>
          <w:sz w:val="24"/>
          <w:szCs w:val="24"/>
        </w:rPr>
      </w:pPr>
    </w:p>
    <w:p w14:paraId="380B9DCF" w14:textId="599529F2" w:rsidR="00727B97" w:rsidRPr="009B6D52" w:rsidRDefault="00727B97" w:rsidP="008A0829">
      <w:pPr>
        <w:spacing w:line="360" w:lineRule="auto"/>
        <w:rPr>
          <w:rFonts w:ascii="Book Antiqua" w:eastAsiaTheme="minorEastAsia" w:hAnsi="Book Antiqua"/>
          <w:b/>
          <w:bCs/>
          <w:i/>
          <w:kern w:val="0"/>
          <w:sz w:val="24"/>
          <w:szCs w:val="24"/>
        </w:rPr>
      </w:pPr>
      <w:r w:rsidRPr="009B6D52">
        <w:rPr>
          <w:rFonts w:ascii="Book Antiqua" w:hAnsi="Book Antiqua"/>
          <w:b/>
          <w:bCs/>
          <w:i/>
          <w:kern w:val="0"/>
          <w:sz w:val="24"/>
          <w:szCs w:val="24"/>
        </w:rPr>
        <w:t>Statistical analysis</w:t>
      </w:r>
    </w:p>
    <w:p w14:paraId="30B1EB30" w14:textId="4A770A3F" w:rsidR="00072A21" w:rsidRPr="008A0829" w:rsidRDefault="000B08AE" w:rsidP="008A0829">
      <w:pPr>
        <w:spacing w:line="360" w:lineRule="auto"/>
        <w:rPr>
          <w:rFonts w:ascii="Book Antiqua" w:eastAsiaTheme="minorEastAsia" w:hAnsi="Book Antiqua"/>
          <w:sz w:val="24"/>
          <w:szCs w:val="24"/>
        </w:rPr>
      </w:pPr>
      <w:r w:rsidRPr="008A0829">
        <w:rPr>
          <w:rFonts w:ascii="Book Antiqua" w:eastAsiaTheme="minorEastAsia" w:hAnsi="Book Antiqua"/>
          <w:sz w:val="24"/>
          <w:szCs w:val="24"/>
        </w:rPr>
        <w:t xml:space="preserve">Total </w:t>
      </w:r>
      <w:r w:rsidR="00E7281B" w:rsidRPr="008A0829">
        <w:rPr>
          <w:rFonts w:ascii="Book Antiqua" w:eastAsiaTheme="minorEastAsia" w:hAnsi="Book Antiqua"/>
          <w:sz w:val="24"/>
          <w:szCs w:val="24"/>
        </w:rPr>
        <w:t>GGT activity</w:t>
      </w:r>
      <w:r w:rsidRPr="008A0829">
        <w:rPr>
          <w:rFonts w:ascii="Book Antiqua" w:eastAsiaTheme="minorEastAsia" w:hAnsi="Book Antiqua"/>
          <w:sz w:val="24"/>
          <w:szCs w:val="24"/>
        </w:rPr>
        <w:t xml:space="preserve"> and those in each </w:t>
      </w:r>
      <w:r w:rsidR="00DC0FF3" w:rsidRPr="008A0829">
        <w:rPr>
          <w:rFonts w:ascii="Book Antiqua" w:eastAsiaTheme="minorEastAsia" w:hAnsi="Book Antiqua"/>
          <w:sz w:val="24"/>
          <w:szCs w:val="24"/>
        </w:rPr>
        <w:t>high-performance liquid chromatography</w:t>
      </w:r>
      <w:r w:rsidR="009F075D" w:rsidRPr="008A0829">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fraction in the NAFLD and ALD groups were </w:t>
      </w:r>
      <w:r w:rsidR="00E7281B" w:rsidRPr="008A0829">
        <w:rPr>
          <w:rFonts w:ascii="Book Antiqua" w:eastAsiaTheme="minorEastAsia" w:hAnsi="Book Antiqua"/>
          <w:sz w:val="24"/>
          <w:szCs w:val="24"/>
        </w:rPr>
        <w:t xml:space="preserve">analyzed </w:t>
      </w:r>
      <w:r w:rsidR="006135F5" w:rsidRPr="008A0829">
        <w:rPr>
          <w:rFonts w:ascii="Book Antiqua" w:eastAsiaTheme="minorEastAsia" w:hAnsi="Book Antiqua"/>
          <w:sz w:val="24"/>
          <w:szCs w:val="24"/>
        </w:rPr>
        <w:t>using</w:t>
      </w:r>
      <w:r w:rsidR="00E7281B" w:rsidRPr="008A0829">
        <w:rPr>
          <w:rFonts w:ascii="Book Antiqua" w:eastAsiaTheme="minorEastAsia" w:hAnsi="Book Antiqua"/>
          <w:sz w:val="24"/>
          <w:szCs w:val="24"/>
        </w:rPr>
        <w:t xml:space="preserve"> the non</w:t>
      </w:r>
      <w:r w:rsidR="00F1154E" w:rsidRPr="008A0829">
        <w:rPr>
          <w:rFonts w:ascii="Book Antiqua" w:eastAsiaTheme="minorEastAsia" w:hAnsi="Book Antiqua"/>
          <w:sz w:val="24"/>
          <w:szCs w:val="24"/>
        </w:rPr>
        <w:t>-</w:t>
      </w:r>
      <w:r w:rsidR="00E7281B" w:rsidRPr="008A0829">
        <w:rPr>
          <w:rFonts w:ascii="Book Antiqua" w:eastAsiaTheme="minorEastAsia" w:hAnsi="Book Antiqua"/>
          <w:sz w:val="24"/>
          <w:szCs w:val="24"/>
        </w:rPr>
        <w:t xml:space="preserve">parametric Wilcoxon–Mann–Whitney </w:t>
      </w:r>
      <w:r w:rsidR="00E7281B" w:rsidRPr="009B6D52">
        <w:rPr>
          <w:rFonts w:ascii="Book Antiqua" w:eastAsiaTheme="minorEastAsia" w:hAnsi="Book Antiqua"/>
          <w:i/>
          <w:sz w:val="24"/>
          <w:szCs w:val="24"/>
        </w:rPr>
        <w:t>U</w:t>
      </w:r>
      <w:r w:rsidR="00E7281B" w:rsidRPr="008A0829">
        <w:rPr>
          <w:rFonts w:ascii="Book Antiqua" w:eastAsiaTheme="minorEastAsia" w:hAnsi="Book Antiqua"/>
          <w:sz w:val="24"/>
          <w:szCs w:val="24"/>
        </w:rPr>
        <w:t xml:space="preserve"> test. Between-group comparisons of the laboratory data were made with Spearman’s </w:t>
      </w:r>
      <w:r w:rsidR="00F21EDB" w:rsidRPr="008A0829">
        <w:rPr>
          <w:rFonts w:ascii="Book Antiqua" w:eastAsiaTheme="minorEastAsia" w:hAnsi="Book Antiqua"/>
          <w:sz w:val="24"/>
          <w:szCs w:val="24"/>
        </w:rPr>
        <w:t>rank correlation coefficient.</w:t>
      </w:r>
      <w:r w:rsidR="00622C0B" w:rsidRPr="008A0829">
        <w:rPr>
          <w:rFonts w:ascii="Book Antiqua" w:eastAsiaTheme="minorEastAsia" w:hAnsi="Book Antiqua"/>
          <w:sz w:val="24"/>
          <w:szCs w:val="24"/>
        </w:rPr>
        <w:t xml:space="preserve"> </w:t>
      </w:r>
      <w:r w:rsidR="00E7281B" w:rsidRPr="008A0829">
        <w:rPr>
          <w:rFonts w:ascii="Book Antiqua" w:eastAsiaTheme="minorEastAsia" w:hAnsi="Book Antiqua"/>
          <w:sz w:val="24"/>
          <w:szCs w:val="24"/>
        </w:rPr>
        <w:t>P value</w:t>
      </w:r>
      <w:r w:rsidR="00F21EDB" w:rsidRPr="008A0829">
        <w:rPr>
          <w:rFonts w:ascii="Book Antiqua" w:eastAsiaTheme="minorEastAsia" w:hAnsi="Book Antiqua"/>
          <w:sz w:val="24"/>
          <w:szCs w:val="24"/>
        </w:rPr>
        <w:t>s</w:t>
      </w:r>
      <w:r w:rsidR="00E7281B" w:rsidRPr="008A0829">
        <w:rPr>
          <w:rFonts w:ascii="Book Antiqua" w:eastAsiaTheme="minorEastAsia" w:hAnsi="Book Antiqua"/>
          <w:sz w:val="24"/>
          <w:szCs w:val="24"/>
        </w:rPr>
        <w:t xml:space="preserve"> of &lt;</w:t>
      </w:r>
      <w:r w:rsidR="009B6D52">
        <w:rPr>
          <w:rFonts w:ascii="Book Antiqua" w:eastAsiaTheme="minorEastAsia" w:hAnsi="Book Antiqua"/>
          <w:sz w:val="24"/>
          <w:szCs w:val="24"/>
        </w:rPr>
        <w:t xml:space="preserve"> </w:t>
      </w:r>
      <w:r w:rsidR="00E7281B" w:rsidRPr="008A0829">
        <w:rPr>
          <w:rFonts w:ascii="Book Antiqua" w:eastAsiaTheme="minorEastAsia" w:hAnsi="Book Antiqua"/>
          <w:sz w:val="24"/>
          <w:szCs w:val="24"/>
        </w:rPr>
        <w:t>0.0</w:t>
      </w:r>
      <w:r w:rsidR="004F71B8" w:rsidRPr="008A0829">
        <w:rPr>
          <w:rFonts w:ascii="Book Antiqua" w:eastAsiaTheme="minorEastAsia" w:hAnsi="Book Antiqua"/>
          <w:sz w:val="24"/>
          <w:szCs w:val="24"/>
        </w:rPr>
        <w:t xml:space="preserve">5 </w:t>
      </w:r>
      <w:r w:rsidR="00F21EDB" w:rsidRPr="008A0829">
        <w:rPr>
          <w:rFonts w:ascii="Book Antiqua" w:eastAsiaTheme="minorEastAsia" w:hAnsi="Book Antiqua"/>
          <w:sz w:val="24"/>
          <w:szCs w:val="24"/>
        </w:rPr>
        <w:t xml:space="preserve">were </w:t>
      </w:r>
      <w:r w:rsidR="00E7281B" w:rsidRPr="008A0829">
        <w:rPr>
          <w:rFonts w:ascii="Book Antiqua" w:eastAsiaTheme="minorEastAsia" w:hAnsi="Book Antiqua"/>
          <w:sz w:val="24"/>
          <w:szCs w:val="24"/>
        </w:rPr>
        <w:t>considered significan</w:t>
      </w:r>
      <w:r w:rsidRPr="008A0829">
        <w:rPr>
          <w:rFonts w:ascii="Book Antiqua" w:eastAsiaTheme="minorEastAsia" w:hAnsi="Book Antiqua"/>
          <w:sz w:val="24"/>
          <w:szCs w:val="24"/>
        </w:rPr>
        <w:t>t.</w:t>
      </w:r>
    </w:p>
    <w:p w14:paraId="349853E0" w14:textId="77777777" w:rsidR="00727B97" w:rsidRPr="008A0829" w:rsidRDefault="00727B97" w:rsidP="008A0829">
      <w:pPr>
        <w:widowControl/>
        <w:spacing w:line="360" w:lineRule="auto"/>
        <w:rPr>
          <w:rFonts w:ascii="Book Antiqua" w:eastAsiaTheme="minorEastAsia" w:hAnsi="Book Antiqua"/>
          <w:b/>
          <w:kern w:val="0"/>
          <w:sz w:val="24"/>
          <w:szCs w:val="24"/>
        </w:rPr>
      </w:pPr>
    </w:p>
    <w:p w14:paraId="5AEB1AB2" w14:textId="5F8965A5" w:rsidR="00727B97" w:rsidRPr="008A0829" w:rsidRDefault="00D07F44" w:rsidP="009B6D52">
      <w:pPr>
        <w:widowControl/>
        <w:spacing w:line="360" w:lineRule="auto"/>
        <w:rPr>
          <w:rFonts w:ascii="Book Antiqua" w:eastAsia="MS Mincho" w:hAnsi="Book Antiqua"/>
          <w:b/>
          <w:bCs/>
          <w:kern w:val="0"/>
          <w:sz w:val="24"/>
          <w:szCs w:val="24"/>
        </w:rPr>
      </w:pPr>
      <w:r w:rsidRPr="008A0829">
        <w:rPr>
          <w:rFonts w:ascii="Book Antiqua" w:eastAsia="MS Mincho" w:hAnsi="Book Antiqua"/>
          <w:b/>
          <w:bCs/>
          <w:kern w:val="0"/>
          <w:sz w:val="24"/>
          <w:szCs w:val="24"/>
        </w:rPr>
        <w:t>RESULTS</w:t>
      </w:r>
    </w:p>
    <w:p w14:paraId="336544CD" w14:textId="10CE907A" w:rsidR="00727B97" w:rsidRPr="009B6D52" w:rsidRDefault="00727B97" w:rsidP="009B6D52">
      <w:pPr>
        <w:widowControl/>
        <w:spacing w:line="360" w:lineRule="auto"/>
        <w:rPr>
          <w:rFonts w:ascii="Book Antiqua" w:hAnsi="Book Antiqua"/>
          <w:b/>
          <w:bCs/>
          <w:i/>
          <w:kern w:val="0"/>
          <w:sz w:val="24"/>
          <w:szCs w:val="24"/>
        </w:rPr>
      </w:pPr>
      <w:r w:rsidRPr="009B6D52">
        <w:rPr>
          <w:rFonts w:ascii="Book Antiqua" w:hAnsi="Book Antiqua"/>
          <w:b/>
          <w:bCs/>
          <w:i/>
          <w:kern w:val="0"/>
          <w:sz w:val="24"/>
          <w:szCs w:val="24"/>
        </w:rPr>
        <w:t>Elution pattern of the GGT fractions</w:t>
      </w:r>
    </w:p>
    <w:p w14:paraId="4F0D3766" w14:textId="23BB71E3" w:rsidR="000D2928" w:rsidRPr="008A0829" w:rsidRDefault="00322052" w:rsidP="009B6D52">
      <w:pPr>
        <w:spacing w:line="360" w:lineRule="auto"/>
        <w:rPr>
          <w:rFonts w:ascii="Book Antiqua" w:eastAsiaTheme="minorEastAsia" w:hAnsi="Book Antiqua"/>
          <w:sz w:val="24"/>
          <w:szCs w:val="24"/>
        </w:rPr>
      </w:pPr>
      <w:r w:rsidRPr="008A0829">
        <w:rPr>
          <w:rFonts w:ascii="Book Antiqua" w:eastAsiaTheme="minorEastAsia" w:hAnsi="Book Antiqua"/>
          <w:sz w:val="24"/>
          <w:szCs w:val="24"/>
        </w:rPr>
        <w:t>Figure 1 (A</w:t>
      </w:r>
      <w:r w:rsidR="00BE45E0" w:rsidRPr="008A0829">
        <w:rPr>
          <w:rFonts w:ascii="Book Antiqua" w:eastAsiaTheme="minorEastAsia" w:hAnsi="Book Antiqua"/>
          <w:sz w:val="24"/>
          <w:szCs w:val="24"/>
        </w:rPr>
        <w:t>–</w:t>
      </w:r>
      <w:r w:rsidRPr="008A0829">
        <w:rPr>
          <w:rFonts w:ascii="Book Antiqua" w:eastAsiaTheme="minorEastAsia" w:hAnsi="Book Antiqua"/>
          <w:sz w:val="24"/>
          <w:szCs w:val="24"/>
        </w:rPr>
        <w:t xml:space="preserve">E) shows the GGT-specific elution profiles of representative serum samples obtained from </w:t>
      </w:r>
      <w:r w:rsidR="006E3780" w:rsidRPr="008A0829">
        <w:rPr>
          <w:rFonts w:ascii="Book Antiqua" w:eastAsiaTheme="minorEastAsia" w:hAnsi="Book Antiqua"/>
          <w:sz w:val="24"/>
          <w:szCs w:val="24"/>
        </w:rPr>
        <w:t>the control group</w:t>
      </w:r>
      <w:r w:rsidR="000360AB" w:rsidRPr="008A0829">
        <w:rPr>
          <w:rFonts w:ascii="Book Antiqua" w:eastAsiaTheme="minorEastAsia" w:hAnsi="Book Antiqua"/>
          <w:sz w:val="24"/>
          <w:szCs w:val="24"/>
        </w:rPr>
        <w:t xml:space="preserve"> (Figure 1A</w:t>
      </w:r>
      <w:r w:rsidR="009B6D52">
        <w:rPr>
          <w:rFonts w:ascii="Book Antiqua" w:eastAsiaTheme="minorEastAsia" w:hAnsi="Book Antiqua"/>
          <w:sz w:val="24"/>
          <w:szCs w:val="24"/>
        </w:rPr>
        <w:t xml:space="preserve"> and </w:t>
      </w:r>
      <w:r w:rsidR="000360AB" w:rsidRPr="008A0829">
        <w:rPr>
          <w:rFonts w:ascii="Book Antiqua" w:eastAsiaTheme="minorEastAsia" w:hAnsi="Book Antiqua"/>
          <w:sz w:val="24"/>
          <w:szCs w:val="24"/>
        </w:rPr>
        <w:t>B)</w:t>
      </w:r>
      <w:r w:rsidRPr="008A0829">
        <w:rPr>
          <w:rFonts w:ascii="Book Antiqua" w:eastAsiaTheme="minorEastAsia" w:hAnsi="Book Antiqua"/>
          <w:sz w:val="24"/>
          <w:szCs w:val="24"/>
        </w:rPr>
        <w:t xml:space="preserve">, </w:t>
      </w:r>
      <w:r w:rsidR="006C6F70" w:rsidRPr="008A0829">
        <w:rPr>
          <w:rFonts w:ascii="Book Antiqua" w:eastAsiaTheme="minorEastAsia" w:hAnsi="Book Antiqua"/>
          <w:sz w:val="24"/>
          <w:szCs w:val="24"/>
        </w:rPr>
        <w:t xml:space="preserve">and </w:t>
      </w:r>
      <w:r w:rsidRPr="008A0829">
        <w:rPr>
          <w:rFonts w:ascii="Book Antiqua" w:eastAsiaTheme="minorEastAsia" w:hAnsi="Book Antiqua"/>
          <w:sz w:val="24"/>
          <w:szCs w:val="24"/>
        </w:rPr>
        <w:t xml:space="preserve">patients with </w:t>
      </w:r>
      <w:r w:rsidRPr="008A0829">
        <w:rPr>
          <w:rFonts w:ascii="Book Antiqua" w:eastAsiaTheme="minorEastAsia" w:hAnsi="Book Antiqua"/>
          <w:sz w:val="24"/>
          <w:szCs w:val="24"/>
        </w:rPr>
        <w:lastRenderedPageBreak/>
        <w:t>ALD</w:t>
      </w:r>
      <w:r w:rsidR="000360AB" w:rsidRPr="008A0829">
        <w:rPr>
          <w:rFonts w:ascii="Book Antiqua" w:eastAsiaTheme="minorEastAsia" w:hAnsi="Book Antiqua"/>
          <w:sz w:val="24"/>
          <w:szCs w:val="24"/>
        </w:rPr>
        <w:t xml:space="preserve"> (Figure 1C</w:t>
      </w:r>
      <w:r w:rsidR="009B6D52">
        <w:rPr>
          <w:rFonts w:ascii="Book Antiqua" w:eastAsiaTheme="minorEastAsia" w:hAnsi="Book Antiqua"/>
          <w:sz w:val="24"/>
          <w:szCs w:val="24"/>
        </w:rPr>
        <w:t xml:space="preserve"> and </w:t>
      </w:r>
      <w:r w:rsidR="000360AB" w:rsidRPr="008A0829">
        <w:rPr>
          <w:rFonts w:ascii="Book Antiqua" w:eastAsiaTheme="minorEastAsia" w:hAnsi="Book Antiqua"/>
          <w:sz w:val="24"/>
          <w:szCs w:val="24"/>
        </w:rPr>
        <w:t>D)</w:t>
      </w:r>
      <w:r w:rsidRPr="008A0829">
        <w:rPr>
          <w:rFonts w:ascii="Book Antiqua" w:eastAsiaTheme="minorEastAsia" w:hAnsi="Book Antiqua"/>
          <w:sz w:val="24"/>
          <w:szCs w:val="24"/>
        </w:rPr>
        <w:t xml:space="preserve"> and NAFLD</w:t>
      </w:r>
      <w:r w:rsidR="000360AB" w:rsidRPr="008A0829">
        <w:rPr>
          <w:rFonts w:ascii="Book Antiqua" w:eastAsiaTheme="minorEastAsia" w:hAnsi="Book Antiqua"/>
          <w:sz w:val="24"/>
          <w:szCs w:val="24"/>
        </w:rPr>
        <w:t xml:space="preserve"> (Figure 1</w:t>
      </w:r>
      <w:r w:rsidR="00B47F85">
        <w:rPr>
          <w:rFonts w:ascii="Book Antiqua" w:eastAsiaTheme="minorEastAsia" w:hAnsi="Book Antiqua"/>
          <w:sz w:val="24"/>
          <w:szCs w:val="24"/>
        </w:rPr>
        <w:t>E</w:t>
      </w:r>
      <w:r w:rsidR="009B6D52">
        <w:rPr>
          <w:rFonts w:ascii="Book Antiqua" w:eastAsiaTheme="minorEastAsia" w:hAnsi="Book Antiqua"/>
          <w:sz w:val="24"/>
          <w:szCs w:val="24"/>
        </w:rPr>
        <w:t xml:space="preserve"> and </w:t>
      </w:r>
      <w:r w:rsidR="00B47F85">
        <w:rPr>
          <w:rFonts w:ascii="Book Antiqua" w:eastAsiaTheme="minorEastAsia" w:hAnsi="Book Antiqua"/>
          <w:sz w:val="24"/>
          <w:szCs w:val="24"/>
        </w:rPr>
        <w:t>F</w:t>
      </w:r>
      <w:r w:rsidR="000360AB" w:rsidRPr="008A0829">
        <w:rPr>
          <w:rFonts w:ascii="Book Antiqua" w:eastAsiaTheme="minorEastAsia" w:hAnsi="Book Antiqua"/>
          <w:sz w:val="24"/>
          <w:szCs w:val="24"/>
        </w:rPr>
        <w:t>)</w:t>
      </w:r>
      <w:r w:rsidRPr="008A0829">
        <w:rPr>
          <w:rFonts w:ascii="Book Antiqua" w:eastAsiaTheme="minorEastAsia" w:hAnsi="Book Antiqua"/>
          <w:sz w:val="24"/>
          <w:szCs w:val="24"/>
        </w:rPr>
        <w:t>.</w:t>
      </w:r>
      <w:r w:rsidR="00CA3629" w:rsidRPr="008A0829">
        <w:rPr>
          <w:rFonts w:ascii="Book Antiqua" w:eastAsiaTheme="minorEastAsia" w:hAnsi="Book Antiqua"/>
          <w:sz w:val="24"/>
          <w:szCs w:val="24"/>
        </w:rPr>
        <w:t xml:space="preserve"> Three distinct peaks </w:t>
      </w:r>
      <w:r w:rsidR="000D2928" w:rsidRPr="008A0829">
        <w:rPr>
          <w:rFonts w:ascii="Book Antiqua" w:eastAsiaTheme="minorEastAsia" w:hAnsi="Book Antiqua"/>
          <w:sz w:val="24"/>
          <w:szCs w:val="24"/>
        </w:rPr>
        <w:t>and a low</w:t>
      </w:r>
      <w:r w:rsidR="00396AD7" w:rsidRPr="008A0829">
        <w:rPr>
          <w:rFonts w:ascii="Book Antiqua" w:eastAsiaTheme="minorEastAsia" w:hAnsi="Book Antiqua"/>
          <w:sz w:val="24"/>
          <w:szCs w:val="24"/>
        </w:rPr>
        <w:t xml:space="preserve"> one </w:t>
      </w:r>
      <w:r w:rsidR="000D2928" w:rsidRPr="008A0829">
        <w:rPr>
          <w:rFonts w:ascii="Book Antiqua" w:eastAsiaTheme="minorEastAsia" w:hAnsi="Book Antiqua"/>
          <w:sz w:val="24"/>
          <w:szCs w:val="24"/>
        </w:rPr>
        <w:t>were found by fractionation every 30 s. The area of the peaks was calculated using a blank for the average GGT eluted with elution volumes of 5.00</w:t>
      </w:r>
      <w:r w:rsidR="009B6D52">
        <w:rPr>
          <w:rFonts w:ascii="Book Antiqua" w:eastAsiaTheme="minorEastAsia" w:hAnsi="Book Antiqua"/>
          <w:sz w:val="24"/>
          <w:szCs w:val="24"/>
        </w:rPr>
        <w:t>-</w:t>
      </w:r>
      <w:r w:rsidR="000D2928" w:rsidRPr="008A0829">
        <w:rPr>
          <w:rFonts w:ascii="Book Antiqua" w:eastAsiaTheme="minorEastAsia" w:hAnsi="Book Antiqua"/>
          <w:sz w:val="24"/>
          <w:szCs w:val="24"/>
        </w:rPr>
        <w:t xml:space="preserve">6.25 </w:t>
      </w:r>
      <w:proofErr w:type="spellStart"/>
      <w:r w:rsidR="000D2928" w:rsidRPr="008A0829">
        <w:rPr>
          <w:rFonts w:ascii="Book Antiqua" w:eastAsiaTheme="minorEastAsia" w:hAnsi="Book Antiqua"/>
          <w:sz w:val="24"/>
          <w:szCs w:val="24"/>
        </w:rPr>
        <w:t>mL.</w:t>
      </w:r>
      <w:proofErr w:type="spellEnd"/>
      <w:r w:rsidR="000D2928" w:rsidRPr="008A0829">
        <w:rPr>
          <w:rFonts w:ascii="Book Antiqua" w:eastAsiaTheme="minorEastAsia" w:hAnsi="Book Antiqua"/>
          <w:sz w:val="24"/>
          <w:szCs w:val="24"/>
        </w:rPr>
        <w:t xml:space="preserve"> Each GGT fraction was calculated by dividing the area of each single peak. As indicated in Fig</w:t>
      </w:r>
      <w:r w:rsidR="00A91C17" w:rsidRPr="008A0829">
        <w:rPr>
          <w:rFonts w:ascii="Book Antiqua" w:eastAsiaTheme="minorEastAsia" w:hAnsi="Book Antiqua"/>
          <w:sz w:val="24"/>
          <w:szCs w:val="24"/>
        </w:rPr>
        <w:t xml:space="preserve">ure </w:t>
      </w:r>
      <w:r w:rsidR="000D2928" w:rsidRPr="008A0829">
        <w:rPr>
          <w:rFonts w:ascii="Book Antiqua" w:eastAsiaTheme="minorEastAsia" w:hAnsi="Book Antiqua"/>
          <w:sz w:val="24"/>
          <w:szCs w:val="24"/>
        </w:rPr>
        <w:t xml:space="preserve">2, </w:t>
      </w:r>
      <w:r w:rsidR="000A5F8D" w:rsidRPr="008A0829">
        <w:rPr>
          <w:rFonts w:ascii="Book Antiqua" w:eastAsiaTheme="minorEastAsia" w:hAnsi="Book Antiqua"/>
          <w:sz w:val="24"/>
          <w:szCs w:val="24"/>
        </w:rPr>
        <w:t xml:space="preserve">it was confirmed that </w:t>
      </w:r>
      <w:r w:rsidR="000D2928" w:rsidRPr="008A0829">
        <w:rPr>
          <w:rFonts w:ascii="Book Antiqua" w:eastAsiaTheme="minorEastAsia" w:hAnsi="Book Antiqua"/>
          <w:sz w:val="24"/>
          <w:szCs w:val="24"/>
        </w:rPr>
        <w:t xml:space="preserve">the area under the chromatogram curve was proportional to </w:t>
      </w:r>
      <w:r w:rsidR="00A91C17" w:rsidRPr="008A0829">
        <w:rPr>
          <w:rFonts w:ascii="Book Antiqua" w:eastAsiaTheme="minorEastAsia" w:hAnsi="Book Antiqua"/>
          <w:sz w:val="24"/>
          <w:szCs w:val="24"/>
        </w:rPr>
        <w:t xml:space="preserve">the </w:t>
      </w:r>
      <w:r w:rsidR="000D2928" w:rsidRPr="008A0829">
        <w:rPr>
          <w:rFonts w:ascii="Book Antiqua" w:eastAsiaTheme="minorEastAsia" w:hAnsi="Book Antiqua"/>
          <w:sz w:val="24"/>
          <w:szCs w:val="24"/>
        </w:rPr>
        <w:t>GGT enzyme activities.</w:t>
      </w:r>
    </w:p>
    <w:p w14:paraId="49133678" w14:textId="5AA2B46C" w:rsidR="00322052" w:rsidRPr="008A0829" w:rsidRDefault="009F075D" w:rsidP="009B6D52">
      <w:pPr>
        <w:spacing w:line="360" w:lineRule="auto"/>
        <w:ind w:firstLineChars="100" w:firstLine="240"/>
        <w:rPr>
          <w:rFonts w:ascii="Book Antiqua" w:eastAsiaTheme="minorEastAsia" w:hAnsi="Book Antiqua"/>
          <w:sz w:val="24"/>
          <w:szCs w:val="24"/>
        </w:rPr>
      </w:pPr>
      <w:r w:rsidRPr="008A0829">
        <w:rPr>
          <w:rFonts w:ascii="Book Antiqua" w:eastAsiaTheme="minorEastAsia" w:hAnsi="Book Antiqua"/>
          <w:sz w:val="24"/>
          <w:szCs w:val="24"/>
        </w:rPr>
        <w:t>On the basis of</w:t>
      </w:r>
      <w:r w:rsidR="00CA3629" w:rsidRPr="008A0829">
        <w:rPr>
          <w:rFonts w:ascii="Book Antiqua" w:eastAsiaTheme="minorEastAsia" w:hAnsi="Book Antiqua"/>
          <w:sz w:val="24"/>
          <w:szCs w:val="24"/>
        </w:rPr>
        <w:t xml:space="preserve"> </w:t>
      </w:r>
      <w:r w:rsidR="00396AD7" w:rsidRPr="008A0829">
        <w:rPr>
          <w:rFonts w:ascii="Book Antiqua" w:eastAsiaTheme="minorEastAsia" w:hAnsi="Book Antiqua"/>
          <w:sz w:val="24"/>
          <w:szCs w:val="24"/>
        </w:rPr>
        <w:t>the molecular weight calibration curve</w:t>
      </w:r>
      <w:r w:rsidR="00D10E13" w:rsidRPr="008A0829">
        <w:rPr>
          <w:rFonts w:ascii="Book Antiqua" w:eastAsiaTheme="minorEastAsia" w:hAnsi="Book Antiqua"/>
          <w:sz w:val="24"/>
          <w:szCs w:val="24"/>
        </w:rPr>
        <w:t xml:space="preserve"> (data not shown)</w:t>
      </w:r>
      <w:r w:rsidR="00396AD7" w:rsidRPr="008A0829">
        <w:rPr>
          <w:rFonts w:ascii="Book Antiqua" w:eastAsiaTheme="minorEastAsia" w:hAnsi="Book Antiqua"/>
          <w:sz w:val="24"/>
          <w:szCs w:val="24"/>
        </w:rPr>
        <w:t>, these four peaks are equivalent to big-GGT (b-GGT) (MW</w:t>
      </w:r>
      <w:r w:rsidR="00A91C17" w:rsidRPr="008A0829">
        <w:rPr>
          <w:rFonts w:ascii="Book Antiqua" w:eastAsiaTheme="minorEastAsia" w:hAnsi="Book Antiqua"/>
          <w:sz w:val="24"/>
          <w:szCs w:val="24"/>
        </w:rPr>
        <w:t xml:space="preserve"> </w:t>
      </w:r>
      <w:r w:rsidR="00396AD7" w:rsidRPr="008A0829">
        <w:rPr>
          <w:rFonts w:ascii="Book Antiqua" w:eastAsiaTheme="minorEastAsia" w:hAnsi="Book Antiqua"/>
          <w:sz w:val="24"/>
          <w:szCs w:val="24"/>
        </w:rPr>
        <w:t>&gt;</w:t>
      </w:r>
      <w:r w:rsidR="009B6D52">
        <w:rPr>
          <w:rFonts w:ascii="Book Antiqua" w:eastAsiaTheme="minorEastAsia" w:hAnsi="Book Antiqua"/>
          <w:sz w:val="24"/>
          <w:szCs w:val="24"/>
        </w:rPr>
        <w:t xml:space="preserve"> </w:t>
      </w:r>
      <w:r w:rsidR="00396AD7" w:rsidRPr="008A0829">
        <w:rPr>
          <w:rFonts w:ascii="Book Antiqua" w:eastAsiaTheme="minorEastAsia" w:hAnsi="Book Antiqua"/>
          <w:sz w:val="24"/>
          <w:szCs w:val="24"/>
        </w:rPr>
        <w:t>2000</w:t>
      </w:r>
      <w:r w:rsidR="00A91C17" w:rsidRPr="008A0829">
        <w:rPr>
          <w:rFonts w:ascii="Book Antiqua" w:eastAsiaTheme="minorEastAsia" w:hAnsi="Book Antiqua"/>
          <w:sz w:val="24"/>
          <w:szCs w:val="24"/>
        </w:rPr>
        <w:t xml:space="preserve"> </w:t>
      </w:r>
      <w:proofErr w:type="spellStart"/>
      <w:r w:rsidR="00396AD7" w:rsidRPr="008A0829">
        <w:rPr>
          <w:rFonts w:ascii="Book Antiqua" w:eastAsiaTheme="minorEastAsia" w:hAnsi="Book Antiqua"/>
          <w:sz w:val="24"/>
          <w:szCs w:val="24"/>
        </w:rPr>
        <w:t>kDa</w:t>
      </w:r>
      <w:proofErr w:type="spellEnd"/>
      <w:r w:rsidR="00396AD7" w:rsidRPr="008A0829">
        <w:rPr>
          <w:rFonts w:ascii="Book Antiqua" w:eastAsiaTheme="minorEastAsia" w:hAnsi="Book Antiqua"/>
          <w:sz w:val="24"/>
          <w:szCs w:val="24"/>
        </w:rPr>
        <w:t>, eluted between 6.25</w:t>
      </w:r>
      <w:r w:rsidR="009B6D52">
        <w:rPr>
          <w:rFonts w:ascii="Book Antiqua" w:eastAsiaTheme="minorEastAsia" w:hAnsi="Book Antiqua"/>
          <w:sz w:val="24"/>
          <w:szCs w:val="24"/>
        </w:rPr>
        <w:t>-</w:t>
      </w:r>
      <w:r w:rsidR="00396AD7" w:rsidRPr="008A0829">
        <w:rPr>
          <w:rFonts w:ascii="Book Antiqua" w:eastAsiaTheme="minorEastAsia" w:hAnsi="Book Antiqua"/>
          <w:sz w:val="24"/>
          <w:szCs w:val="24"/>
        </w:rPr>
        <w:t>9.50 m</w:t>
      </w:r>
      <w:r w:rsidR="00396AD7" w:rsidRPr="009B6D52">
        <w:rPr>
          <w:rFonts w:ascii="Book Antiqua" w:eastAsiaTheme="minorEastAsia" w:hAnsi="Book Antiqua"/>
          <w:caps/>
          <w:sz w:val="24"/>
          <w:szCs w:val="24"/>
        </w:rPr>
        <w:t>l</w:t>
      </w:r>
      <w:r w:rsidR="00396AD7" w:rsidRPr="008A0829">
        <w:rPr>
          <w:rFonts w:ascii="Book Antiqua" w:eastAsiaTheme="minorEastAsia" w:hAnsi="Book Antiqua"/>
          <w:sz w:val="24"/>
          <w:szCs w:val="24"/>
        </w:rPr>
        <w:t>), medium GGT (m-GGT) (MW 940 Da, eluted b</w:t>
      </w:r>
      <w:r w:rsidR="00C07A2C" w:rsidRPr="008A0829">
        <w:rPr>
          <w:rFonts w:ascii="Book Antiqua" w:eastAsiaTheme="minorEastAsia" w:hAnsi="Book Antiqua"/>
          <w:sz w:val="24"/>
          <w:szCs w:val="24"/>
        </w:rPr>
        <w:t>etween 9.5</w:t>
      </w:r>
      <w:r w:rsidR="009B6D52">
        <w:rPr>
          <w:rFonts w:ascii="Book Antiqua" w:eastAsiaTheme="minorEastAsia" w:hAnsi="Book Antiqua"/>
          <w:sz w:val="24"/>
          <w:szCs w:val="24"/>
        </w:rPr>
        <w:t>-</w:t>
      </w:r>
      <w:r w:rsidR="00396AD7" w:rsidRPr="008A0829">
        <w:rPr>
          <w:rFonts w:ascii="Book Antiqua" w:eastAsiaTheme="minorEastAsia" w:hAnsi="Book Antiqua"/>
          <w:sz w:val="24"/>
          <w:szCs w:val="24"/>
        </w:rPr>
        <w:t>12.25 m</w:t>
      </w:r>
      <w:r w:rsidR="00396AD7" w:rsidRPr="009B6D52">
        <w:rPr>
          <w:rFonts w:ascii="Book Antiqua" w:eastAsiaTheme="minorEastAsia" w:hAnsi="Book Antiqua"/>
          <w:caps/>
          <w:sz w:val="24"/>
          <w:szCs w:val="24"/>
        </w:rPr>
        <w:t>l</w:t>
      </w:r>
      <w:r w:rsidR="00396AD7" w:rsidRPr="008A0829">
        <w:rPr>
          <w:rFonts w:ascii="Book Antiqua" w:eastAsiaTheme="minorEastAsia" w:hAnsi="Book Antiqua"/>
          <w:sz w:val="24"/>
          <w:szCs w:val="24"/>
        </w:rPr>
        <w:t xml:space="preserve">), small GGT (s-GGT) (MW 140 </w:t>
      </w:r>
      <w:proofErr w:type="spellStart"/>
      <w:r w:rsidR="00396AD7" w:rsidRPr="008A0829">
        <w:rPr>
          <w:rFonts w:ascii="Book Antiqua" w:eastAsiaTheme="minorEastAsia" w:hAnsi="Book Antiqua"/>
          <w:sz w:val="24"/>
          <w:szCs w:val="24"/>
        </w:rPr>
        <w:t>kD</w:t>
      </w:r>
      <w:r w:rsidR="00C07A2C" w:rsidRPr="008A0829">
        <w:rPr>
          <w:rFonts w:ascii="Book Antiqua" w:eastAsiaTheme="minorEastAsia" w:hAnsi="Book Antiqua"/>
          <w:sz w:val="24"/>
          <w:szCs w:val="24"/>
        </w:rPr>
        <w:t>a</w:t>
      </w:r>
      <w:proofErr w:type="spellEnd"/>
      <w:r w:rsidR="00C07A2C" w:rsidRPr="008A0829">
        <w:rPr>
          <w:rFonts w:ascii="Book Antiqua" w:eastAsiaTheme="minorEastAsia" w:hAnsi="Book Antiqua"/>
          <w:sz w:val="24"/>
          <w:szCs w:val="24"/>
        </w:rPr>
        <w:t>, eluted between 12.25</w:t>
      </w:r>
      <w:r w:rsidR="009B6D52">
        <w:rPr>
          <w:rFonts w:ascii="Book Antiqua" w:eastAsiaTheme="minorEastAsia" w:hAnsi="Book Antiqua"/>
          <w:sz w:val="24"/>
          <w:szCs w:val="24"/>
        </w:rPr>
        <w:t>-</w:t>
      </w:r>
      <w:r w:rsidR="00C07A2C" w:rsidRPr="008A0829">
        <w:rPr>
          <w:rFonts w:ascii="Book Antiqua" w:eastAsiaTheme="minorEastAsia" w:hAnsi="Book Antiqua"/>
          <w:sz w:val="24"/>
          <w:szCs w:val="24"/>
        </w:rPr>
        <w:t>15.5</w:t>
      </w:r>
      <w:r w:rsidR="00396AD7" w:rsidRPr="008A0829">
        <w:rPr>
          <w:rFonts w:ascii="Book Antiqua" w:eastAsiaTheme="minorEastAsia" w:hAnsi="Book Antiqua"/>
          <w:sz w:val="24"/>
          <w:szCs w:val="24"/>
        </w:rPr>
        <w:t xml:space="preserve"> m</w:t>
      </w:r>
      <w:r w:rsidR="00396AD7" w:rsidRPr="009B6D52">
        <w:rPr>
          <w:rFonts w:ascii="Book Antiqua" w:eastAsiaTheme="minorEastAsia" w:hAnsi="Book Antiqua"/>
          <w:caps/>
          <w:sz w:val="24"/>
          <w:szCs w:val="24"/>
        </w:rPr>
        <w:t>l</w:t>
      </w:r>
      <w:r w:rsidR="00396AD7" w:rsidRPr="008A0829">
        <w:rPr>
          <w:rFonts w:ascii="Book Antiqua" w:eastAsiaTheme="minorEastAsia" w:hAnsi="Book Antiqua"/>
          <w:sz w:val="24"/>
          <w:szCs w:val="24"/>
        </w:rPr>
        <w:t>) and free-GGT (f-GGT)</w:t>
      </w:r>
      <w:r w:rsidR="00C07A2C" w:rsidRPr="008A0829">
        <w:rPr>
          <w:rFonts w:ascii="Book Antiqua" w:eastAsiaTheme="minorEastAsia" w:hAnsi="Book Antiqua"/>
          <w:sz w:val="24"/>
          <w:szCs w:val="24"/>
        </w:rPr>
        <w:t xml:space="preserve"> (</w:t>
      </w:r>
      <w:r w:rsidR="0032647F" w:rsidRPr="008A0829">
        <w:rPr>
          <w:rFonts w:ascii="Book Antiqua" w:eastAsiaTheme="minorEastAsia" w:hAnsi="Book Antiqua"/>
          <w:sz w:val="24"/>
          <w:szCs w:val="24"/>
        </w:rPr>
        <w:t xml:space="preserve">MW </w:t>
      </w:r>
      <w:r w:rsidR="00C07A2C" w:rsidRPr="008A0829">
        <w:rPr>
          <w:rFonts w:ascii="Book Antiqua" w:eastAsiaTheme="minorEastAsia" w:hAnsi="Book Antiqua"/>
          <w:sz w:val="24"/>
          <w:szCs w:val="24"/>
        </w:rPr>
        <w:t xml:space="preserve">70 </w:t>
      </w:r>
      <w:proofErr w:type="spellStart"/>
      <w:r w:rsidR="00C07A2C" w:rsidRPr="008A0829">
        <w:rPr>
          <w:rFonts w:ascii="Book Antiqua" w:eastAsiaTheme="minorEastAsia" w:hAnsi="Book Antiqua"/>
          <w:sz w:val="24"/>
          <w:szCs w:val="24"/>
        </w:rPr>
        <w:t>kDa</w:t>
      </w:r>
      <w:proofErr w:type="spellEnd"/>
      <w:r w:rsidR="00C07A2C" w:rsidRPr="008A0829">
        <w:rPr>
          <w:rFonts w:ascii="Book Antiqua" w:eastAsiaTheme="minorEastAsia" w:hAnsi="Book Antiqua"/>
          <w:sz w:val="24"/>
          <w:szCs w:val="24"/>
        </w:rPr>
        <w:t>, eluted between 15.5</w:t>
      </w:r>
      <w:r w:rsidR="009B6D52">
        <w:rPr>
          <w:rFonts w:ascii="Book Antiqua" w:eastAsiaTheme="minorEastAsia" w:hAnsi="Book Antiqua"/>
          <w:sz w:val="24"/>
          <w:szCs w:val="24"/>
        </w:rPr>
        <w:t>-</w:t>
      </w:r>
      <w:r w:rsidR="00C07A2C" w:rsidRPr="008A0829">
        <w:rPr>
          <w:rFonts w:ascii="Book Antiqua" w:eastAsiaTheme="minorEastAsia" w:hAnsi="Book Antiqua"/>
          <w:sz w:val="24"/>
          <w:szCs w:val="24"/>
        </w:rPr>
        <w:t>20 m</w:t>
      </w:r>
      <w:r w:rsidR="00C07A2C" w:rsidRPr="009B6D52">
        <w:rPr>
          <w:rFonts w:ascii="Book Antiqua" w:eastAsiaTheme="minorEastAsia" w:hAnsi="Book Antiqua"/>
          <w:caps/>
          <w:sz w:val="24"/>
          <w:szCs w:val="24"/>
        </w:rPr>
        <w:t>l</w:t>
      </w:r>
      <w:r w:rsidR="00C07A2C" w:rsidRPr="008A0829">
        <w:rPr>
          <w:rFonts w:ascii="Book Antiqua" w:eastAsiaTheme="minorEastAsia" w:hAnsi="Book Antiqua"/>
          <w:sz w:val="24"/>
          <w:szCs w:val="24"/>
        </w:rPr>
        <w:t xml:space="preserve">), </w:t>
      </w:r>
      <w:r w:rsidR="00E02651" w:rsidRPr="008A0829">
        <w:rPr>
          <w:rFonts w:ascii="Book Antiqua" w:eastAsiaTheme="minorEastAsia" w:hAnsi="Book Antiqua"/>
          <w:sz w:val="24"/>
          <w:szCs w:val="24"/>
        </w:rPr>
        <w:t>respectively</w:t>
      </w:r>
      <w:r w:rsidR="00C07A2C" w:rsidRPr="008A0829">
        <w:rPr>
          <w:rFonts w:ascii="Book Antiqua" w:eastAsiaTheme="minorEastAsia" w:hAnsi="Book Antiqua"/>
          <w:sz w:val="24"/>
          <w:szCs w:val="24"/>
        </w:rPr>
        <w:t xml:space="preserve">. </w:t>
      </w:r>
    </w:p>
    <w:p w14:paraId="4C6D7B95" w14:textId="77777777" w:rsidR="00727B97" w:rsidRPr="008A0829" w:rsidRDefault="00727B97" w:rsidP="008A0829">
      <w:pPr>
        <w:widowControl/>
        <w:spacing w:line="360" w:lineRule="auto"/>
        <w:rPr>
          <w:rFonts w:ascii="Book Antiqua" w:eastAsiaTheme="minorEastAsia" w:hAnsi="Book Antiqua"/>
          <w:bCs/>
          <w:i/>
          <w:kern w:val="0"/>
          <w:sz w:val="24"/>
          <w:szCs w:val="24"/>
        </w:rPr>
      </w:pPr>
    </w:p>
    <w:p w14:paraId="49665389" w14:textId="2EF08341" w:rsidR="00727B97" w:rsidRPr="009B6D52" w:rsidRDefault="00727B97" w:rsidP="009B6D52">
      <w:pPr>
        <w:widowControl/>
        <w:spacing w:line="360" w:lineRule="auto"/>
        <w:rPr>
          <w:rFonts w:ascii="Book Antiqua" w:hAnsi="Book Antiqua"/>
          <w:b/>
          <w:bCs/>
          <w:i/>
          <w:kern w:val="0"/>
          <w:sz w:val="24"/>
          <w:szCs w:val="24"/>
        </w:rPr>
      </w:pPr>
      <w:r w:rsidRPr="009B6D52">
        <w:rPr>
          <w:rFonts w:ascii="Book Antiqua" w:hAnsi="Book Antiqua"/>
          <w:b/>
          <w:bCs/>
          <w:i/>
          <w:kern w:val="0"/>
          <w:sz w:val="24"/>
          <w:szCs w:val="24"/>
        </w:rPr>
        <w:t xml:space="preserve">GGT fraction profiles in </w:t>
      </w:r>
      <w:r w:rsidR="00510156" w:rsidRPr="009B6D52">
        <w:rPr>
          <w:rFonts w:ascii="Book Antiqua" w:hAnsi="Book Antiqua"/>
          <w:b/>
          <w:bCs/>
          <w:i/>
          <w:kern w:val="0"/>
          <w:sz w:val="24"/>
          <w:szCs w:val="24"/>
        </w:rPr>
        <w:t>four</w:t>
      </w:r>
      <w:r w:rsidR="004625C5" w:rsidRPr="009B6D52">
        <w:rPr>
          <w:rFonts w:ascii="Book Antiqua" w:hAnsi="Book Antiqua"/>
          <w:b/>
          <w:bCs/>
          <w:i/>
          <w:kern w:val="0"/>
          <w:sz w:val="24"/>
          <w:szCs w:val="24"/>
        </w:rPr>
        <w:t xml:space="preserve"> patient</w:t>
      </w:r>
      <w:r w:rsidR="00510156" w:rsidRPr="009B6D52">
        <w:rPr>
          <w:rFonts w:ascii="Book Antiqua" w:hAnsi="Book Antiqua"/>
          <w:b/>
          <w:bCs/>
          <w:i/>
          <w:kern w:val="0"/>
          <w:sz w:val="24"/>
          <w:szCs w:val="24"/>
        </w:rPr>
        <w:t xml:space="preserve"> group</w:t>
      </w:r>
      <w:r w:rsidR="004625C5" w:rsidRPr="009B6D52">
        <w:rPr>
          <w:rFonts w:ascii="Book Antiqua" w:hAnsi="Book Antiqua"/>
          <w:b/>
          <w:bCs/>
          <w:i/>
          <w:kern w:val="0"/>
          <w:sz w:val="24"/>
          <w:szCs w:val="24"/>
        </w:rPr>
        <w:t>s</w:t>
      </w:r>
      <w:r w:rsidR="00E85B24" w:rsidRPr="009B6D52">
        <w:rPr>
          <w:rFonts w:ascii="Book Antiqua" w:hAnsi="Book Antiqua"/>
          <w:b/>
          <w:bCs/>
          <w:i/>
          <w:kern w:val="0"/>
          <w:sz w:val="24"/>
          <w:szCs w:val="24"/>
        </w:rPr>
        <w:t xml:space="preserve"> and </w:t>
      </w:r>
      <w:r w:rsidR="006E3780" w:rsidRPr="009B6D52">
        <w:rPr>
          <w:rFonts w:ascii="Book Antiqua" w:hAnsi="Book Antiqua"/>
          <w:b/>
          <w:bCs/>
          <w:i/>
          <w:kern w:val="0"/>
          <w:sz w:val="24"/>
          <w:szCs w:val="24"/>
        </w:rPr>
        <w:t xml:space="preserve">the </w:t>
      </w:r>
      <w:r w:rsidR="00E85B24" w:rsidRPr="009B6D52">
        <w:rPr>
          <w:rFonts w:ascii="Book Antiqua" w:hAnsi="Book Antiqua"/>
          <w:b/>
          <w:bCs/>
          <w:i/>
          <w:kern w:val="0"/>
          <w:sz w:val="24"/>
          <w:szCs w:val="24"/>
        </w:rPr>
        <w:t>control</w:t>
      </w:r>
      <w:r w:rsidR="006E3780" w:rsidRPr="009B6D52">
        <w:rPr>
          <w:rFonts w:ascii="Book Antiqua" w:hAnsi="Book Antiqua"/>
          <w:b/>
          <w:bCs/>
          <w:i/>
          <w:kern w:val="0"/>
          <w:sz w:val="24"/>
          <w:szCs w:val="24"/>
        </w:rPr>
        <w:t xml:space="preserve"> group</w:t>
      </w:r>
    </w:p>
    <w:p w14:paraId="30FBF0FE" w14:textId="77777777" w:rsidR="009B6D52" w:rsidRDefault="00390F58" w:rsidP="009B6D52">
      <w:pPr>
        <w:spacing w:line="360" w:lineRule="auto"/>
        <w:rPr>
          <w:rFonts w:ascii="Book Antiqua" w:eastAsiaTheme="minorEastAsia" w:hAnsi="Book Antiqua"/>
          <w:sz w:val="24"/>
          <w:szCs w:val="24"/>
        </w:rPr>
      </w:pPr>
      <w:r w:rsidRPr="008A0829">
        <w:rPr>
          <w:rFonts w:ascii="Book Antiqua" w:eastAsiaTheme="minorEastAsia" w:hAnsi="Book Antiqua"/>
          <w:sz w:val="24"/>
          <w:szCs w:val="24"/>
        </w:rPr>
        <w:t xml:space="preserve">The </w:t>
      </w:r>
      <w:r w:rsidR="001C3739" w:rsidRPr="008A0829">
        <w:rPr>
          <w:rFonts w:ascii="Book Antiqua" w:eastAsiaTheme="minorEastAsia" w:hAnsi="Book Antiqua"/>
          <w:sz w:val="24"/>
          <w:szCs w:val="24"/>
        </w:rPr>
        <w:t>s</w:t>
      </w:r>
      <w:r w:rsidRPr="008A0829">
        <w:rPr>
          <w:rFonts w:ascii="Book Antiqua" w:eastAsiaTheme="minorEastAsia" w:hAnsi="Book Antiqua"/>
          <w:sz w:val="24"/>
          <w:szCs w:val="24"/>
        </w:rPr>
        <w:t>-GGT/t-GGT</w:t>
      </w:r>
      <w:r w:rsidR="001C3739" w:rsidRPr="008A0829">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ratios </w:t>
      </w:r>
      <w:r w:rsidR="001C3739" w:rsidRPr="008A0829">
        <w:rPr>
          <w:rFonts w:ascii="Book Antiqua" w:eastAsiaTheme="minorEastAsia" w:hAnsi="Book Antiqua"/>
          <w:sz w:val="24"/>
          <w:szCs w:val="24"/>
        </w:rPr>
        <w:t xml:space="preserve">were </w:t>
      </w:r>
      <w:r w:rsidR="00B86C2D" w:rsidRPr="008A0829">
        <w:rPr>
          <w:rFonts w:ascii="Book Antiqua" w:eastAsiaTheme="minorEastAsia" w:hAnsi="Book Antiqua"/>
          <w:sz w:val="24"/>
          <w:szCs w:val="24"/>
        </w:rPr>
        <w:t xml:space="preserve">lowest for </w:t>
      </w:r>
      <w:r w:rsidR="006E3780" w:rsidRPr="008A0829">
        <w:rPr>
          <w:rFonts w:ascii="Book Antiqua" w:eastAsiaTheme="minorEastAsia" w:hAnsi="Book Antiqua"/>
          <w:sz w:val="24"/>
          <w:szCs w:val="24"/>
        </w:rPr>
        <w:t>the control group</w:t>
      </w:r>
      <w:r w:rsidR="001C3739" w:rsidRPr="008A0829">
        <w:rPr>
          <w:rFonts w:ascii="Book Antiqua" w:eastAsiaTheme="minorEastAsia" w:hAnsi="Book Antiqua"/>
          <w:sz w:val="24"/>
          <w:szCs w:val="24"/>
        </w:rPr>
        <w:t xml:space="preserve"> </w:t>
      </w:r>
      <w:r w:rsidR="00B86C2D" w:rsidRPr="008A0829">
        <w:rPr>
          <w:rFonts w:ascii="Book Antiqua" w:eastAsiaTheme="minorEastAsia" w:hAnsi="Book Antiqua"/>
          <w:sz w:val="24"/>
          <w:szCs w:val="24"/>
        </w:rPr>
        <w:t>and highest for the</w:t>
      </w:r>
      <w:r w:rsidR="001C3739" w:rsidRPr="008A0829">
        <w:rPr>
          <w:rFonts w:ascii="Book Antiqua" w:eastAsiaTheme="minorEastAsia" w:hAnsi="Book Antiqua"/>
          <w:sz w:val="24"/>
          <w:szCs w:val="24"/>
        </w:rPr>
        <w:t xml:space="preserve"> ALD</w:t>
      </w:r>
      <w:r w:rsidR="00B86C2D" w:rsidRPr="008A0829">
        <w:rPr>
          <w:rFonts w:ascii="Book Antiqua" w:eastAsiaTheme="minorEastAsia" w:hAnsi="Book Antiqua"/>
          <w:sz w:val="24"/>
          <w:szCs w:val="24"/>
        </w:rPr>
        <w:t xml:space="preserve"> </w:t>
      </w:r>
      <w:r w:rsidR="00C35220" w:rsidRPr="008A0829">
        <w:rPr>
          <w:rFonts w:ascii="Book Antiqua" w:eastAsiaTheme="minorEastAsia" w:hAnsi="Book Antiqua"/>
          <w:sz w:val="24"/>
          <w:szCs w:val="24"/>
        </w:rPr>
        <w:t>group</w:t>
      </w:r>
      <w:r w:rsidR="001C3739" w:rsidRPr="008A0829">
        <w:rPr>
          <w:rFonts w:ascii="Book Antiqua" w:eastAsiaTheme="minorEastAsia" w:hAnsi="Book Antiqua"/>
          <w:sz w:val="24"/>
          <w:szCs w:val="24"/>
        </w:rPr>
        <w:t xml:space="preserve">. The differences between </w:t>
      </w:r>
      <w:r w:rsidR="00BE45E0" w:rsidRPr="008A0829">
        <w:rPr>
          <w:rFonts w:ascii="Book Antiqua" w:eastAsiaTheme="minorEastAsia" w:hAnsi="Book Antiqua"/>
          <w:sz w:val="24"/>
          <w:szCs w:val="24"/>
        </w:rPr>
        <w:t xml:space="preserve">the </w:t>
      </w:r>
      <w:r w:rsidR="006E3780" w:rsidRPr="008A0829">
        <w:rPr>
          <w:rFonts w:ascii="Book Antiqua" w:eastAsiaTheme="minorEastAsia" w:hAnsi="Book Antiqua"/>
          <w:sz w:val="24"/>
          <w:szCs w:val="24"/>
        </w:rPr>
        <w:t xml:space="preserve">control </w:t>
      </w:r>
      <w:r w:rsidR="001C3739" w:rsidRPr="008A0829">
        <w:rPr>
          <w:rFonts w:ascii="Book Antiqua" w:eastAsiaTheme="minorEastAsia" w:hAnsi="Book Antiqua"/>
          <w:sz w:val="24"/>
          <w:szCs w:val="24"/>
        </w:rPr>
        <w:t>and NAFLD</w:t>
      </w:r>
      <w:r w:rsidR="00B86C2D" w:rsidRPr="008A0829">
        <w:rPr>
          <w:rFonts w:ascii="Book Antiqua" w:eastAsiaTheme="minorEastAsia" w:hAnsi="Book Antiqua"/>
          <w:sz w:val="24"/>
          <w:szCs w:val="24"/>
        </w:rPr>
        <w:t xml:space="preserve"> </w:t>
      </w:r>
      <w:r w:rsidR="00945135" w:rsidRPr="008A0829">
        <w:rPr>
          <w:rFonts w:ascii="Book Antiqua" w:eastAsiaTheme="minorEastAsia" w:hAnsi="Book Antiqua"/>
          <w:sz w:val="24"/>
          <w:szCs w:val="24"/>
        </w:rPr>
        <w:t xml:space="preserve">groups </w:t>
      </w:r>
      <w:r w:rsidR="001C3739" w:rsidRPr="008A0829">
        <w:rPr>
          <w:rFonts w:ascii="Book Antiqua" w:eastAsiaTheme="minorEastAsia" w:hAnsi="Book Antiqua"/>
          <w:sz w:val="24"/>
          <w:szCs w:val="24"/>
        </w:rPr>
        <w:t xml:space="preserve">and also between </w:t>
      </w:r>
      <w:r w:rsidR="00B86C2D" w:rsidRPr="008A0829">
        <w:rPr>
          <w:rFonts w:ascii="Book Antiqua" w:eastAsiaTheme="minorEastAsia" w:hAnsi="Book Antiqua"/>
          <w:sz w:val="24"/>
          <w:szCs w:val="24"/>
        </w:rPr>
        <w:t xml:space="preserve">the </w:t>
      </w:r>
      <w:r w:rsidR="001C3739" w:rsidRPr="008A0829">
        <w:rPr>
          <w:rFonts w:ascii="Book Antiqua" w:eastAsiaTheme="minorEastAsia" w:hAnsi="Book Antiqua"/>
          <w:sz w:val="24"/>
          <w:szCs w:val="24"/>
        </w:rPr>
        <w:t xml:space="preserve">NAFLD and ALD </w:t>
      </w:r>
      <w:r w:rsidR="00B86C2D" w:rsidRPr="008A0829">
        <w:rPr>
          <w:rFonts w:ascii="Book Antiqua" w:eastAsiaTheme="minorEastAsia" w:hAnsi="Book Antiqua"/>
          <w:sz w:val="24"/>
          <w:szCs w:val="24"/>
        </w:rPr>
        <w:t xml:space="preserve">groups </w:t>
      </w:r>
      <w:r w:rsidR="001C3739" w:rsidRPr="008A0829">
        <w:rPr>
          <w:rFonts w:ascii="Book Antiqua" w:eastAsiaTheme="minorEastAsia" w:hAnsi="Book Antiqua"/>
          <w:sz w:val="24"/>
          <w:szCs w:val="24"/>
        </w:rPr>
        <w:t>were statistically significant</w:t>
      </w:r>
      <w:r w:rsidR="00B86C2D" w:rsidRPr="008A0829">
        <w:rPr>
          <w:rFonts w:ascii="Book Antiqua" w:eastAsiaTheme="minorEastAsia" w:hAnsi="Book Antiqua"/>
          <w:sz w:val="24"/>
          <w:szCs w:val="24"/>
        </w:rPr>
        <w:t>,</w:t>
      </w:r>
      <w:r w:rsidR="001C3739" w:rsidRPr="008A0829">
        <w:rPr>
          <w:rFonts w:ascii="Book Antiqua" w:eastAsiaTheme="minorEastAsia" w:hAnsi="Book Antiqua"/>
          <w:sz w:val="24"/>
          <w:szCs w:val="24"/>
        </w:rPr>
        <w:t xml:space="preserve"> as indi</w:t>
      </w:r>
      <w:r w:rsidR="004B7575" w:rsidRPr="008A0829">
        <w:rPr>
          <w:rFonts w:ascii="Book Antiqua" w:eastAsiaTheme="minorEastAsia" w:hAnsi="Book Antiqua"/>
          <w:sz w:val="24"/>
          <w:szCs w:val="24"/>
        </w:rPr>
        <w:t>cated in Fig</w:t>
      </w:r>
      <w:r w:rsidR="00B86C2D" w:rsidRPr="008A0829">
        <w:rPr>
          <w:rFonts w:ascii="Book Antiqua" w:eastAsiaTheme="minorEastAsia" w:hAnsi="Book Antiqua"/>
          <w:sz w:val="24"/>
          <w:szCs w:val="24"/>
        </w:rPr>
        <w:t>ure</w:t>
      </w:r>
      <w:r w:rsidR="004B7575" w:rsidRPr="008A0829">
        <w:rPr>
          <w:rFonts w:ascii="Book Antiqua" w:eastAsiaTheme="minorEastAsia" w:hAnsi="Book Antiqua"/>
          <w:sz w:val="24"/>
          <w:szCs w:val="24"/>
        </w:rPr>
        <w:t xml:space="preserve"> 3B. </w:t>
      </w:r>
      <w:r w:rsidR="006E3780" w:rsidRPr="008A0829">
        <w:rPr>
          <w:rFonts w:ascii="Book Antiqua" w:eastAsiaTheme="minorEastAsia" w:hAnsi="Book Antiqua"/>
          <w:sz w:val="24"/>
          <w:szCs w:val="24"/>
        </w:rPr>
        <w:t xml:space="preserve">In </w:t>
      </w:r>
      <w:r w:rsidR="004B7575" w:rsidRPr="008A0829">
        <w:rPr>
          <w:rFonts w:ascii="Book Antiqua" w:eastAsiaTheme="minorEastAsia" w:hAnsi="Book Antiqua"/>
          <w:sz w:val="24"/>
          <w:szCs w:val="24"/>
        </w:rPr>
        <w:t>contrast, t</w:t>
      </w:r>
      <w:r w:rsidR="001C3739" w:rsidRPr="008A0829">
        <w:rPr>
          <w:rFonts w:ascii="Book Antiqua" w:eastAsiaTheme="minorEastAsia" w:hAnsi="Book Antiqua"/>
          <w:sz w:val="24"/>
          <w:szCs w:val="24"/>
        </w:rPr>
        <w:t xml:space="preserve">he f-GGT/t-GGT ratios were </w:t>
      </w:r>
      <w:r w:rsidR="00B86C2D" w:rsidRPr="008A0829">
        <w:rPr>
          <w:rFonts w:ascii="Book Antiqua" w:eastAsiaTheme="minorEastAsia" w:hAnsi="Book Antiqua"/>
          <w:sz w:val="24"/>
          <w:szCs w:val="24"/>
        </w:rPr>
        <w:t xml:space="preserve">highest </w:t>
      </w:r>
      <w:r w:rsidR="001C3739" w:rsidRPr="008A0829">
        <w:rPr>
          <w:rFonts w:ascii="Book Antiqua" w:eastAsiaTheme="minorEastAsia" w:hAnsi="Book Antiqua"/>
          <w:sz w:val="24"/>
          <w:szCs w:val="24"/>
        </w:rPr>
        <w:t xml:space="preserve">in the </w:t>
      </w:r>
      <w:r w:rsidR="006E3780" w:rsidRPr="008A0829">
        <w:rPr>
          <w:rFonts w:ascii="Book Antiqua" w:eastAsiaTheme="minorEastAsia" w:hAnsi="Book Antiqua"/>
          <w:sz w:val="24"/>
          <w:szCs w:val="24"/>
        </w:rPr>
        <w:t xml:space="preserve">control group </w:t>
      </w:r>
      <w:r w:rsidR="000E3BD5" w:rsidRPr="008A0829">
        <w:rPr>
          <w:rFonts w:ascii="Book Antiqua" w:eastAsiaTheme="minorEastAsia" w:hAnsi="Book Antiqua"/>
          <w:sz w:val="24"/>
          <w:szCs w:val="24"/>
        </w:rPr>
        <w:t xml:space="preserve">and </w:t>
      </w:r>
      <w:r w:rsidR="00B86C2D" w:rsidRPr="008A0829">
        <w:rPr>
          <w:rFonts w:ascii="Book Antiqua" w:eastAsiaTheme="minorEastAsia" w:hAnsi="Book Antiqua"/>
          <w:sz w:val="24"/>
          <w:szCs w:val="24"/>
        </w:rPr>
        <w:t xml:space="preserve">lowest in the </w:t>
      </w:r>
      <w:r w:rsidR="000E3BD5" w:rsidRPr="008A0829">
        <w:rPr>
          <w:rFonts w:ascii="Book Antiqua" w:eastAsiaTheme="minorEastAsia" w:hAnsi="Book Antiqua"/>
          <w:sz w:val="24"/>
          <w:szCs w:val="24"/>
        </w:rPr>
        <w:t>ALD</w:t>
      </w:r>
      <w:r w:rsidR="00B86C2D" w:rsidRPr="008A0829">
        <w:rPr>
          <w:rFonts w:ascii="Book Antiqua" w:eastAsiaTheme="minorEastAsia" w:hAnsi="Book Antiqua"/>
          <w:sz w:val="24"/>
          <w:szCs w:val="24"/>
        </w:rPr>
        <w:t xml:space="preserve"> </w:t>
      </w:r>
      <w:r w:rsidR="00C35220" w:rsidRPr="008A0829">
        <w:rPr>
          <w:rFonts w:ascii="Book Antiqua" w:eastAsiaTheme="minorEastAsia" w:hAnsi="Book Antiqua"/>
          <w:sz w:val="24"/>
          <w:szCs w:val="24"/>
        </w:rPr>
        <w:t>group</w:t>
      </w:r>
      <w:r w:rsidR="00505734" w:rsidRPr="008A0829">
        <w:rPr>
          <w:rFonts w:ascii="Book Antiqua" w:eastAsiaTheme="minorEastAsia" w:hAnsi="Book Antiqua"/>
          <w:sz w:val="24"/>
          <w:szCs w:val="24"/>
        </w:rPr>
        <w:t>,</w:t>
      </w:r>
      <w:r w:rsidR="000E3BD5" w:rsidRPr="008A0829">
        <w:rPr>
          <w:rFonts w:ascii="Book Antiqua" w:eastAsiaTheme="minorEastAsia" w:hAnsi="Book Antiqua"/>
          <w:sz w:val="24"/>
          <w:szCs w:val="24"/>
        </w:rPr>
        <w:t xml:space="preserve"> with </w:t>
      </w:r>
      <w:r w:rsidR="00C35220" w:rsidRPr="008A0829">
        <w:rPr>
          <w:rFonts w:ascii="Book Antiqua" w:eastAsiaTheme="minorEastAsia" w:hAnsi="Book Antiqua"/>
          <w:sz w:val="24"/>
          <w:szCs w:val="24"/>
        </w:rPr>
        <w:t xml:space="preserve">the differences being </w:t>
      </w:r>
      <w:r w:rsidR="000E3BD5" w:rsidRPr="008A0829">
        <w:rPr>
          <w:rFonts w:ascii="Book Antiqua" w:eastAsiaTheme="minorEastAsia" w:hAnsi="Book Antiqua"/>
          <w:sz w:val="24"/>
          <w:szCs w:val="24"/>
        </w:rPr>
        <w:t xml:space="preserve">statistically significant </w:t>
      </w:r>
      <w:r w:rsidR="00FE3011" w:rsidRPr="008A0829">
        <w:rPr>
          <w:rFonts w:ascii="Book Antiqua" w:eastAsiaTheme="minorEastAsia" w:hAnsi="Book Antiqua"/>
          <w:sz w:val="24"/>
          <w:szCs w:val="24"/>
        </w:rPr>
        <w:t>(Fig</w:t>
      </w:r>
      <w:r w:rsidR="00BE45E0" w:rsidRPr="008A0829">
        <w:rPr>
          <w:rFonts w:ascii="Book Antiqua" w:eastAsiaTheme="minorEastAsia" w:hAnsi="Book Antiqua"/>
          <w:sz w:val="24"/>
          <w:szCs w:val="24"/>
        </w:rPr>
        <w:t>ure</w:t>
      </w:r>
      <w:r w:rsidR="00FE3011" w:rsidRPr="008A0829">
        <w:rPr>
          <w:rFonts w:ascii="Book Antiqua" w:eastAsiaTheme="minorEastAsia" w:hAnsi="Book Antiqua"/>
          <w:sz w:val="24"/>
          <w:szCs w:val="24"/>
        </w:rPr>
        <w:t xml:space="preserve"> 3C)</w:t>
      </w:r>
      <w:r w:rsidR="000E3BD5" w:rsidRPr="008A0829">
        <w:rPr>
          <w:rFonts w:ascii="Book Antiqua" w:eastAsiaTheme="minorEastAsia" w:hAnsi="Book Antiqua"/>
          <w:sz w:val="24"/>
          <w:szCs w:val="24"/>
        </w:rPr>
        <w:t>. As a r</w:t>
      </w:r>
      <w:r w:rsidR="004B7575" w:rsidRPr="008A0829">
        <w:rPr>
          <w:rFonts w:ascii="Book Antiqua" w:eastAsiaTheme="minorEastAsia" w:hAnsi="Book Antiqua"/>
          <w:sz w:val="24"/>
          <w:szCs w:val="24"/>
        </w:rPr>
        <w:t xml:space="preserve">esult, </w:t>
      </w:r>
      <w:r w:rsidR="00BE45E0" w:rsidRPr="008A0829">
        <w:rPr>
          <w:rFonts w:ascii="Book Antiqua" w:eastAsiaTheme="minorEastAsia" w:hAnsi="Book Antiqua"/>
          <w:sz w:val="24"/>
          <w:szCs w:val="24"/>
        </w:rPr>
        <w:t xml:space="preserve">the </w:t>
      </w:r>
      <w:r w:rsidR="004B7575" w:rsidRPr="008A0829">
        <w:rPr>
          <w:rFonts w:ascii="Book Antiqua" w:eastAsiaTheme="minorEastAsia" w:hAnsi="Book Antiqua"/>
          <w:sz w:val="24"/>
          <w:szCs w:val="24"/>
        </w:rPr>
        <w:t xml:space="preserve">s-GGT/f-GGT ratios were </w:t>
      </w:r>
      <w:r w:rsidR="000E3BD5" w:rsidRPr="008A0829">
        <w:rPr>
          <w:rFonts w:ascii="Book Antiqua" w:eastAsiaTheme="minorEastAsia" w:hAnsi="Book Antiqua"/>
          <w:sz w:val="24"/>
          <w:szCs w:val="24"/>
        </w:rPr>
        <w:t xml:space="preserve">markedly increased in </w:t>
      </w:r>
      <w:r w:rsidR="00945135" w:rsidRPr="008A0829">
        <w:rPr>
          <w:rFonts w:ascii="Book Antiqua" w:eastAsiaTheme="minorEastAsia" w:hAnsi="Book Antiqua"/>
          <w:sz w:val="24"/>
          <w:szCs w:val="24"/>
        </w:rPr>
        <w:t xml:space="preserve">the </w:t>
      </w:r>
      <w:r w:rsidR="000E3BD5" w:rsidRPr="008A0829">
        <w:rPr>
          <w:rFonts w:ascii="Book Antiqua" w:eastAsiaTheme="minorEastAsia" w:hAnsi="Book Antiqua"/>
          <w:sz w:val="24"/>
          <w:szCs w:val="24"/>
        </w:rPr>
        <w:t xml:space="preserve">NAFLD </w:t>
      </w:r>
      <w:r w:rsidR="00945135" w:rsidRPr="008A0829">
        <w:rPr>
          <w:rFonts w:ascii="Book Antiqua" w:eastAsiaTheme="minorEastAsia" w:hAnsi="Book Antiqua"/>
          <w:sz w:val="24"/>
          <w:szCs w:val="24"/>
        </w:rPr>
        <w:t xml:space="preserve">group </w:t>
      </w:r>
      <w:r w:rsidR="000E3BD5" w:rsidRPr="008A0829">
        <w:rPr>
          <w:rFonts w:ascii="Book Antiqua" w:eastAsiaTheme="minorEastAsia" w:hAnsi="Book Antiqua"/>
          <w:sz w:val="24"/>
          <w:szCs w:val="24"/>
        </w:rPr>
        <w:t xml:space="preserve">as </w:t>
      </w:r>
      <w:r w:rsidR="004962C0" w:rsidRPr="008A0829">
        <w:rPr>
          <w:rFonts w:ascii="Book Antiqua" w:eastAsiaTheme="minorEastAsia" w:hAnsi="Book Antiqua"/>
          <w:sz w:val="24"/>
          <w:szCs w:val="24"/>
        </w:rPr>
        <w:t xml:space="preserve">compared with </w:t>
      </w:r>
      <w:r w:rsidR="006E3780" w:rsidRPr="008A0829">
        <w:rPr>
          <w:rFonts w:ascii="Book Antiqua" w:eastAsiaTheme="minorEastAsia" w:hAnsi="Book Antiqua"/>
          <w:sz w:val="24"/>
          <w:szCs w:val="24"/>
        </w:rPr>
        <w:t>the control group</w:t>
      </w:r>
      <w:r w:rsidR="000E3BD5" w:rsidRPr="008A0829">
        <w:rPr>
          <w:rFonts w:ascii="Book Antiqua" w:eastAsiaTheme="minorEastAsia" w:hAnsi="Book Antiqua"/>
          <w:sz w:val="24"/>
          <w:szCs w:val="24"/>
        </w:rPr>
        <w:t xml:space="preserve"> (Fig</w:t>
      </w:r>
      <w:r w:rsidR="00BE45E0" w:rsidRPr="008A0829">
        <w:rPr>
          <w:rFonts w:ascii="Book Antiqua" w:eastAsiaTheme="minorEastAsia" w:hAnsi="Book Antiqua"/>
          <w:sz w:val="24"/>
          <w:szCs w:val="24"/>
        </w:rPr>
        <w:t xml:space="preserve">ure </w:t>
      </w:r>
      <w:r w:rsidR="00FE3011" w:rsidRPr="008A0829">
        <w:rPr>
          <w:rFonts w:ascii="Book Antiqua" w:eastAsiaTheme="minorEastAsia" w:hAnsi="Book Antiqua"/>
          <w:sz w:val="24"/>
          <w:szCs w:val="24"/>
        </w:rPr>
        <w:t>3</w:t>
      </w:r>
      <w:r w:rsidR="000E3BD5" w:rsidRPr="008A0829">
        <w:rPr>
          <w:rFonts w:ascii="Book Antiqua" w:eastAsiaTheme="minorEastAsia" w:hAnsi="Book Antiqua"/>
          <w:sz w:val="24"/>
          <w:szCs w:val="24"/>
        </w:rPr>
        <w:t>E)</w:t>
      </w:r>
      <w:r w:rsidR="00640024" w:rsidRPr="008A0829">
        <w:rPr>
          <w:rFonts w:ascii="Book Antiqua" w:eastAsiaTheme="minorEastAsia" w:hAnsi="Book Antiqua"/>
          <w:sz w:val="24"/>
          <w:szCs w:val="24"/>
        </w:rPr>
        <w:t xml:space="preserve">. The increase of the s-GGT/t-GGT ratios, the decrease of the f-GGT/t-GGT </w:t>
      </w:r>
      <w:r w:rsidR="00C35220" w:rsidRPr="008A0829">
        <w:rPr>
          <w:rFonts w:ascii="Book Antiqua" w:eastAsiaTheme="minorEastAsia" w:hAnsi="Book Antiqua"/>
          <w:sz w:val="24"/>
          <w:szCs w:val="24"/>
        </w:rPr>
        <w:t xml:space="preserve">ratios, </w:t>
      </w:r>
      <w:r w:rsidR="00640024" w:rsidRPr="008A0829">
        <w:rPr>
          <w:rFonts w:ascii="Book Antiqua" w:eastAsiaTheme="minorEastAsia" w:hAnsi="Book Antiqua"/>
          <w:sz w:val="24"/>
          <w:szCs w:val="24"/>
        </w:rPr>
        <w:t xml:space="preserve">and the increase of s-GGT/F-GGT ratios as compared with </w:t>
      </w:r>
      <w:r w:rsidR="006E3780" w:rsidRPr="008A0829">
        <w:rPr>
          <w:rFonts w:ascii="Book Antiqua" w:eastAsiaTheme="minorEastAsia" w:hAnsi="Book Antiqua"/>
          <w:sz w:val="24"/>
          <w:szCs w:val="24"/>
        </w:rPr>
        <w:t xml:space="preserve">the control group </w:t>
      </w:r>
      <w:r w:rsidR="00640024" w:rsidRPr="008A0829">
        <w:rPr>
          <w:rFonts w:ascii="Book Antiqua" w:eastAsiaTheme="minorEastAsia" w:hAnsi="Book Antiqua"/>
          <w:sz w:val="24"/>
          <w:szCs w:val="24"/>
        </w:rPr>
        <w:t xml:space="preserve">subjects were also found in obese </w:t>
      </w:r>
      <w:r w:rsidR="00BE45E0" w:rsidRPr="008A0829">
        <w:rPr>
          <w:rFonts w:ascii="Book Antiqua" w:eastAsiaTheme="minorEastAsia" w:hAnsi="Book Antiqua"/>
          <w:sz w:val="24"/>
          <w:szCs w:val="24"/>
        </w:rPr>
        <w:t xml:space="preserve">patients </w:t>
      </w:r>
      <w:r w:rsidR="00640024" w:rsidRPr="008A0829">
        <w:rPr>
          <w:rFonts w:ascii="Book Antiqua" w:eastAsiaTheme="minorEastAsia" w:hAnsi="Book Antiqua"/>
          <w:sz w:val="24"/>
          <w:szCs w:val="24"/>
        </w:rPr>
        <w:t>with clinically diagnosed fatty chan</w:t>
      </w:r>
      <w:r w:rsidR="004B7575" w:rsidRPr="008A0829">
        <w:rPr>
          <w:rFonts w:ascii="Book Antiqua" w:eastAsiaTheme="minorEastAsia" w:hAnsi="Book Antiqua"/>
          <w:sz w:val="24"/>
          <w:szCs w:val="24"/>
        </w:rPr>
        <w:t>ge of the liver</w:t>
      </w:r>
      <w:r w:rsidR="00640024" w:rsidRPr="008A0829">
        <w:rPr>
          <w:rFonts w:ascii="Book Antiqua" w:eastAsiaTheme="minorEastAsia" w:hAnsi="Book Antiqua"/>
          <w:sz w:val="24"/>
          <w:szCs w:val="24"/>
        </w:rPr>
        <w:t xml:space="preserve"> (Fig</w:t>
      </w:r>
      <w:r w:rsidR="00BE45E0" w:rsidRPr="008A0829">
        <w:rPr>
          <w:rFonts w:ascii="Book Antiqua" w:eastAsiaTheme="minorEastAsia" w:hAnsi="Book Antiqua"/>
          <w:sz w:val="24"/>
          <w:szCs w:val="24"/>
        </w:rPr>
        <w:t xml:space="preserve">ure </w:t>
      </w:r>
      <w:r w:rsidR="00640024" w:rsidRPr="008A0829">
        <w:rPr>
          <w:rFonts w:ascii="Book Antiqua" w:eastAsiaTheme="minorEastAsia" w:hAnsi="Book Antiqua"/>
          <w:sz w:val="24"/>
          <w:szCs w:val="24"/>
        </w:rPr>
        <w:t>4 C</w:t>
      </w:r>
      <w:r w:rsidR="00BE45E0" w:rsidRPr="008A0829">
        <w:rPr>
          <w:rFonts w:ascii="Book Antiqua" w:eastAsiaTheme="minorEastAsia" w:hAnsi="Book Antiqua"/>
          <w:sz w:val="24"/>
          <w:szCs w:val="24"/>
        </w:rPr>
        <w:t>–</w:t>
      </w:r>
      <w:r w:rsidR="00640024" w:rsidRPr="008A0829">
        <w:rPr>
          <w:rFonts w:ascii="Book Antiqua" w:eastAsiaTheme="minorEastAsia" w:hAnsi="Book Antiqua"/>
          <w:sz w:val="24"/>
          <w:szCs w:val="24"/>
        </w:rPr>
        <w:t>E)</w:t>
      </w:r>
      <w:r w:rsidR="0078019D" w:rsidRPr="008A0829">
        <w:rPr>
          <w:rFonts w:ascii="Book Antiqua" w:eastAsiaTheme="minorEastAsia" w:hAnsi="Book Antiqua"/>
          <w:sz w:val="24"/>
          <w:szCs w:val="24"/>
        </w:rPr>
        <w:t xml:space="preserve">. </w:t>
      </w:r>
      <w:r w:rsidR="00877894" w:rsidRPr="008A0829">
        <w:rPr>
          <w:rFonts w:ascii="Book Antiqua" w:eastAsiaTheme="minorEastAsia" w:hAnsi="Book Antiqua"/>
          <w:sz w:val="24"/>
          <w:szCs w:val="24"/>
        </w:rPr>
        <w:t xml:space="preserve">There was also a positive correlation between b-GGT activity and levels of low-density lipoprotein and apolipoprotein B in </w:t>
      </w:r>
      <w:r w:rsidR="00945135" w:rsidRPr="008A0829">
        <w:rPr>
          <w:rFonts w:ascii="Book Antiqua" w:eastAsiaTheme="minorEastAsia" w:hAnsi="Book Antiqua"/>
          <w:sz w:val="24"/>
          <w:szCs w:val="24"/>
        </w:rPr>
        <w:t xml:space="preserve">the </w:t>
      </w:r>
      <w:r w:rsidR="00877894" w:rsidRPr="008A0829">
        <w:rPr>
          <w:rFonts w:ascii="Book Antiqua" w:eastAsiaTheme="minorEastAsia" w:hAnsi="Book Antiqua"/>
          <w:sz w:val="24"/>
          <w:szCs w:val="24"/>
        </w:rPr>
        <w:t xml:space="preserve">NAFLD </w:t>
      </w:r>
      <w:r w:rsidR="00945135" w:rsidRPr="008A0829">
        <w:rPr>
          <w:rFonts w:ascii="Book Antiqua" w:eastAsiaTheme="minorEastAsia" w:hAnsi="Book Antiqua"/>
          <w:sz w:val="24"/>
          <w:szCs w:val="24"/>
        </w:rPr>
        <w:t>group</w:t>
      </w:r>
      <w:r w:rsidR="00877894" w:rsidRPr="008A0829">
        <w:rPr>
          <w:rFonts w:ascii="Book Antiqua" w:eastAsiaTheme="minorEastAsia" w:hAnsi="Book Antiqua"/>
          <w:sz w:val="24"/>
          <w:szCs w:val="24"/>
        </w:rPr>
        <w:t xml:space="preserve">, but not in </w:t>
      </w:r>
      <w:r w:rsidR="00945135" w:rsidRPr="008A0829">
        <w:rPr>
          <w:rFonts w:ascii="Book Antiqua" w:eastAsiaTheme="minorEastAsia" w:hAnsi="Book Antiqua"/>
          <w:sz w:val="24"/>
          <w:szCs w:val="24"/>
        </w:rPr>
        <w:t xml:space="preserve">the </w:t>
      </w:r>
      <w:r w:rsidR="00877894" w:rsidRPr="008A0829">
        <w:rPr>
          <w:rFonts w:ascii="Book Antiqua" w:eastAsiaTheme="minorEastAsia" w:hAnsi="Book Antiqua"/>
          <w:sz w:val="24"/>
          <w:szCs w:val="24"/>
        </w:rPr>
        <w:t xml:space="preserve">ALD </w:t>
      </w:r>
      <w:r w:rsidR="00945135" w:rsidRPr="008A0829">
        <w:rPr>
          <w:rFonts w:ascii="Book Antiqua" w:eastAsiaTheme="minorEastAsia" w:hAnsi="Book Antiqua"/>
          <w:sz w:val="24"/>
          <w:szCs w:val="24"/>
        </w:rPr>
        <w:t>group</w:t>
      </w:r>
      <w:r w:rsidR="00C35220" w:rsidRPr="008A0829">
        <w:rPr>
          <w:rFonts w:ascii="Book Antiqua" w:eastAsiaTheme="minorEastAsia" w:hAnsi="Book Antiqua"/>
          <w:sz w:val="24"/>
          <w:szCs w:val="24"/>
        </w:rPr>
        <w:t xml:space="preserve">, </w:t>
      </w:r>
      <w:r w:rsidR="00877894" w:rsidRPr="008A0829">
        <w:rPr>
          <w:rFonts w:ascii="Book Antiqua" w:eastAsiaTheme="minorEastAsia" w:hAnsi="Book Antiqua"/>
          <w:sz w:val="24"/>
          <w:szCs w:val="24"/>
        </w:rPr>
        <w:t>in the present study (data not shown).</w:t>
      </w:r>
      <w:r w:rsidR="00877894" w:rsidRPr="008A0829">
        <w:rPr>
          <w:rFonts w:ascii="Book Antiqua" w:eastAsiaTheme="minorEastAsia" w:hAnsi="Book Antiqua"/>
          <w:sz w:val="24"/>
          <w:szCs w:val="24"/>
          <w:highlight w:val="yellow"/>
        </w:rPr>
        <w:t xml:space="preserve"> </w:t>
      </w:r>
    </w:p>
    <w:p w14:paraId="0E323FE8" w14:textId="77777777" w:rsidR="009B6D52" w:rsidRDefault="009B6D52" w:rsidP="009B6D52">
      <w:pPr>
        <w:spacing w:line="360" w:lineRule="auto"/>
        <w:rPr>
          <w:rFonts w:ascii="Book Antiqua" w:eastAsia="MS Mincho" w:hAnsi="Book Antiqua"/>
          <w:b/>
          <w:bCs/>
          <w:kern w:val="0"/>
          <w:sz w:val="24"/>
          <w:szCs w:val="24"/>
        </w:rPr>
      </w:pPr>
    </w:p>
    <w:p w14:paraId="4FDEB56A" w14:textId="4C59056F" w:rsidR="00E003DB" w:rsidRPr="009B6D52" w:rsidRDefault="006E43F4" w:rsidP="009B6D52">
      <w:pPr>
        <w:spacing w:line="360" w:lineRule="auto"/>
        <w:rPr>
          <w:rFonts w:ascii="Book Antiqua" w:eastAsiaTheme="minorEastAsia" w:hAnsi="Book Antiqua"/>
          <w:sz w:val="24"/>
          <w:szCs w:val="24"/>
          <w:highlight w:val="yellow"/>
        </w:rPr>
      </w:pPr>
      <w:r w:rsidRPr="008A0829">
        <w:rPr>
          <w:rFonts w:ascii="Book Antiqua" w:eastAsia="MS Mincho" w:hAnsi="Book Antiqua"/>
          <w:b/>
          <w:bCs/>
          <w:kern w:val="0"/>
          <w:sz w:val="24"/>
          <w:szCs w:val="24"/>
        </w:rPr>
        <w:t>DISCUSSION</w:t>
      </w:r>
    </w:p>
    <w:p w14:paraId="65290E6A" w14:textId="42269D3E" w:rsidR="002160FD" w:rsidRPr="008A0829" w:rsidRDefault="00CD69B7" w:rsidP="009B6D52">
      <w:pPr>
        <w:spacing w:line="360" w:lineRule="auto"/>
        <w:rPr>
          <w:rFonts w:ascii="Book Antiqua" w:eastAsiaTheme="minorEastAsia" w:hAnsi="Book Antiqua"/>
          <w:sz w:val="24"/>
          <w:szCs w:val="24"/>
        </w:rPr>
      </w:pPr>
      <w:proofErr w:type="spellStart"/>
      <w:r w:rsidRPr="008A0829">
        <w:rPr>
          <w:rFonts w:ascii="Book Antiqua" w:eastAsiaTheme="minorEastAsia" w:hAnsi="Book Antiqua"/>
          <w:sz w:val="24"/>
          <w:szCs w:val="24"/>
        </w:rPr>
        <w:t>Franzini</w:t>
      </w:r>
      <w:proofErr w:type="spellEnd"/>
      <w:r w:rsidRPr="008A0829">
        <w:rPr>
          <w:rFonts w:ascii="Book Antiqua" w:eastAsiaTheme="minorEastAsia" w:hAnsi="Book Antiqua"/>
          <w:sz w:val="24"/>
          <w:szCs w:val="24"/>
        </w:rPr>
        <w:t xml:space="preserve"> </w:t>
      </w:r>
      <w:r w:rsidRPr="008A0829">
        <w:rPr>
          <w:rFonts w:ascii="Book Antiqua" w:eastAsiaTheme="minorEastAsia" w:hAnsi="Book Antiqua"/>
          <w:i/>
          <w:sz w:val="24"/>
          <w:szCs w:val="24"/>
        </w:rPr>
        <w:t xml:space="preserve">et </w:t>
      </w:r>
      <w:proofErr w:type="gramStart"/>
      <w:r w:rsidRPr="008A0829">
        <w:rPr>
          <w:rFonts w:ascii="Book Antiqua" w:eastAsiaTheme="minorEastAsia" w:hAnsi="Book Antiqua"/>
          <w:i/>
          <w:sz w:val="24"/>
          <w:szCs w:val="24"/>
        </w:rPr>
        <w:t>al</w:t>
      </w:r>
      <w:r w:rsidR="009B6D52" w:rsidRPr="008A0829">
        <w:rPr>
          <w:rFonts w:ascii="Book Antiqua" w:eastAsiaTheme="minorEastAsia" w:hAnsi="Book Antiqua"/>
          <w:sz w:val="24"/>
          <w:szCs w:val="24"/>
          <w:vertAlign w:val="superscript"/>
        </w:rPr>
        <w:t>[</w:t>
      </w:r>
      <w:proofErr w:type="gramEnd"/>
      <w:r w:rsidR="009B6D52" w:rsidRPr="008A0829">
        <w:rPr>
          <w:rFonts w:ascii="Book Antiqua" w:eastAsiaTheme="minorEastAsia" w:hAnsi="Book Antiqua"/>
          <w:sz w:val="24"/>
          <w:szCs w:val="24"/>
          <w:vertAlign w:val="superscript"/>
        </w:rPr>
        <w:t>4]</w:t>
      </w:r>
      <w:r w:rsidR="009B6D52">
        <w:rPr>
          <w:rFonts w:ascii="Book Antiqua" w:eastAsiaTheme="minorEastAsia" w:hAnsi="Book Antiqua"/>
          <w:sz w:val="24"/>
          <w:szCs w:val="24"/>
        </w:rPr>
        <w:t xml:space="preserve"> </w:t>
      </w:r>
      <w:r w:rsidRPr="008A0829">
        <w:rPr>
          <w:rFonts w:ascii="Book Antiqua" w:eastAsiaTheme="minorEastAsia" w:hAnsi="Book Antiqua"/>
          <w:sz w:val="24"/>
          <w:szCs w:val="24"/>
        </w:rPr>
        <w:t>described a high</w:t>
      </w:r>
      <w:r w:rsidR="00694B20" w:rsidRPr="008A0829">
        <w:rPr>
          <w:rFonts w:ascii="Book Antiqua" w:eastAsiaTheme="minorEastAsia" w:hAnsi="Book Antiqua"/>
          <w:sz w:val="24"/>
          <w:szCs w:val="24"/>
        </w:rPr>
        <w:t>-</w:t>
      </w:r>
      <w:r w:rsidRPr="008A0829">
        <w:rPr>
          <w:rFonts w:ascii="Book Antiqua" w:eastAsiaTheme="minorEastAsia" w:hAnsi="Book Antiqua"/>
          <w:sz w:val="24"/>
          <w:szCs w:val="24"/>
        </w:rPr>
        <w:t xml:space="preserve">performance gel filtration chromatography </w:t>
      </w:r>
      <w:r w:rsidRPr="008A0829">
        <w:rPr>
          <w:rFonts w:ascii="Book Antiqua" w:eastAsiaTheme="minorEastAsia" w:hAnsi="Book Antiqua"/>
          <w:sz w:val="24"/>
          <w:szCs w:val="24"/>
        </w:rPr>
        <w:lastRenderedPageBreak/>
        <w:t>method for plasma</w:t>
      </w:r>
      <w:r w:rsidR="0000637E" w:rsidRPr="008A0829">
        <w:rPr>
          <w:rFonts w:ascii="Book Antiqua" w:eastAsiaTheme="minorEastAsia" w:hAnsi="Book Antiqua"/>
          <w:sz w:val="24"/>
          <w:szCs w:val="24"/>
        </w:rPr>
        <w:t xml:space="preserve"> </w:t>
      </w:r>
      <w:r w:rsidR="00694B20" w:rsidRPr="008A0829">
        <w:rPr>
          <w:rFonts w:ascii="Book Antiqua" w:eastAsiaTheme="minorEastAsia" w:hAnsi="Book Antiqua"/>
          <w:sz w:val="24"/>
          <w:szCs w:val="24"/>
        </w:rPr>
        <w:t>GGT</w:t>
      </w:r>
      <w:r w:rsidRPr="008A0829">
        <w:rPr>
          <w:rFonts w:ascii="Book Antiqua" w:eastAsiaTheme="minorEastAsia" w:hAnsi="Book Antiqua"/>
          <w:sz w:val="24"/>
          <w:szCs w:val="24"/>
        </w:rPr>
        <w:t xml:space="preserve"> fraction analysis. This method p</w:t>
      </w:r>
      <w:r w:rsidR="0059583C" w:rsidRPr="008A0829">
        <w:rPr>
          <w:rFonts w:ascii="Book Antiqua" w:eastAsiaTheme="minorEastAsia" w:hAnsi="Book Antiqua"/>
          <w:sz w:val="24"/>
          <w:szCs w:val="24"/>
        </w:rPr>
        <w:t xml:space="preserve">ermitted the quantification of </w:t>
      </w:r>
      <w:r w:rsidRPr="008A0829">
        <w:rPr>
          <w:rFonts w:ascii="Book Antiqua" w:eastAsiaTheme="minorEastAsia" w:hAnsi="Book Antiqua"/>
          <w:sz w:val="24"/>
          <w:szCs w:val="24"/>
        </w:rPr>
        <w:t>four GGT fractions; big-GGT, medium-GGT, small-GGT (likely lipoprotein-bound, molecular masses &gt;</w:t>
      </w:r>
      <w:r w:rsidR="009B6D52">
        <w:rPr>
          <w:rFonts w:ascii="Book Antiqua" w:eastAsiaTheme="minorEastAsia" w:hAnsi="Book Antiqua"/>
          <w:sz w:val="24"/>
          <w:szCs w:val="24"/>
        </w:rPr>
        <w:t xml:space="preserve"> </w:t>
      </w:r>
      <w:r w:rsidRPr="008A0829">
        <w:rPr>
          <w:rFonts w:ascii="Book Antiqua" w:eastAsiaTheme="minorEastAsia" w:hAnsi="Book Antiqua"/>
          <w:sz w:val="24"/>
          <w:szCs w:val="24"/>
        </w:rPr>
        <w:t>2000, 940</w:t>
      </w:r>
      <w:r w:rsidR="00C35220" w:rsidRPr="008A0829">
        <w:rPr>
          <w:rFonts w:ascii="Book Antiqua" w:eastAsiaTheme="minorEastAsia" w:hAnsi="Book Antiqua"/>
          <w:sz w:val="24"/>
          <w:szCs w:val="24"/>
        </w:rPr>
        <w:t>,</w:t>
      </w:r>
      <w:r w:rsidRPr="008A0829">
        <w:rPr>
          <w:rFonts w:ascii="Book Antiqua" w:eastAsiaTheme="minorEastAsia" w:hAnsi="Book Antiqua"/>
          <w:sz w:val="24"/>
          <w:szCs w:val="24"/>
        </w:rPr>
        <w:t xml:space="preserve"> and 140 </w:t>
      </w:r>
      <w:proofErr w:type="spellStart"/>
      <w:r w:rsidR="0000637E" w:rsidRPr="008A0829">
        <w:rPr>
          <w:rFonts w:ascii="Book Antiqua" w:eastAsiaTheme="minorEastAsia" w:hAnsi="Book Antiqua"/>
          <w:sz w:val="24"/>
          <w:szCs w:val="24"/>
        </w:rPr>
        <w:t>kDa</w:t>
      </w:r>
      <w:proofErr w:type="spellEnd"/>
      <w:r w:rsidRPr="008A0829">
        <w:rPr>
          <w:rFonts w:ascii="Book Antiqua" w:eastAsiaTheme="minorEastAsia" w:hAnsi="Book Antiqua"/>
          <w:sz w:val="24"/>
          <w:szCs w:val="24"/>
        </w:rPr>
        <w:t xml:space="preserve">, respectively) and a </w:t>
      </w:r>
      <w:r w:rsidR="00C35220" w:rsidRPr="008A0829">
        <w:rPr>
          <w:rFonts w:ascii="Book Antiqua" w:eastAsiaTheme="minorEastAsia" w:hAnsi="Book Antiqua"/>
          <w:sz w:val="24"/>
          <w:szCs w:val="24"/>
        </w:rPr>
        <w:t>free-</w:t>
      </w:r>
      <w:r w:rsidR="009B6D52">
        <w:rPr>
          <w:rFonts w:ascii="Book Antiqua" w:eastAsiaTheme="minorEastAsia" w:hAnsi="Book Antiqua"/>
          <w:sz w:val="24"/>
          <w:szCs w:val="24"/>
        </w:rPr>
        <w:t>GGT fraction.</w:t>
      </w:r>
    </w:p>
    <w:p w14:paraId="731AF290" w14:textId="542A29DE" w:rsidR="00F3790A" w:rsidRPr="008A0829" w:rsidRDefault="002160FD" w:rsidP="009B6D52">
      <w:pPr>
        <w:spacing w:line="360" w:lineRule="auto"/>
        <w:ind w:firstLineChars="100" w:firstLine="240"/>
        <w:rPr>
          <w:rFonts w:ascii="Book Antiqua" w:eastAsiaTheme="minorEastAsia" w:hAnsi="Book Antiqua"/>
          <w:sz w:val="24"/>
          <w:szCs w:val="24"/>
        </w:rPr>
      </w:pPr>
      <w:r w:rsidRPr="008A0829">
        <w:rPr>
          <w:rFonts w:ascii="Book Antiqua" w:eastAsiaTheme="minorEastAsia" w:hAnsi="Book Antiqua"/>
          <w:sz w:val="24"/>
          <w:szCs w:val="24"/>
        </w:rPr>
        <w:t xml:space="preserve">It is common </w:t>
      </w:r>
      <w:r w:rsidR="00EC1799" w:rsidRPr="008A0829">
        <w:rPr>
          <w:rFonts w:ascii="Book Antiqua" w:eastAsiaTheme="minorEastAsia" w:hAnsi="Book Antiqua"/>
          <w:sz w:val="24"/>
          <w:szCs w:val="24"/>
        </w:rPr>
        <w:t xml:space="preserve">for </w:t>
      </w:r>
      <w:r w:rsidRPr="008A0829">
        <w:rPr>
          <w:rFonts w:ascii="Book Antiqua" w:eastAsiaTheme="minorEastAsia" w:hAnsi="Book Antiqua"/>
          <w:sz w:val="24"/>
          <w:szCs w:val="24"/>
        </w:rPr>
        <w:t>serum GGT levels</w:t>
      </w:r>
      <w:r w:rsidR="00EC1799" w:rsidRPr="008A0829">
        <w:rPr>
          <w:rFonts w:ascii="Book Antiqua" w:eastAsiaTheme="minorEastAsia" w:hAnsi="Book Antiqua"/>
          <w:sz w:val="24"/>
          <w:szCs w:val="24"/>
        </w:rPr>
        <w:t xml:space="preserve"> to be elevated </w:t>
      </w:r>
      <w:r w:rsidRPr="008A0829">
        <w:rPr>
          <w:rFonts w:ascii="Book Antiqua" w:eastAsiaTheme="minorEastAsia" w:hAnsi="Book Antiqua"/>
          <w:sz w:val="24"/>
          <w:szCs w:val="24"/>
        </w:rPr>
        <w:t xml:space="preserve">in patients with </w:t>
      </w:r>
      <w:proofErr w:type="gramStart"/>
      <w:r w:rsidR="0068761B" w:rsidRPr="008A0829">
        <w:rPr>
          <w:rFonts w:ascii="Book Antiqua" w:eastAsiaTheme="minorEastAsia" w:hAnsi="Book Antiqua"/>
          <w:sz w:val="24"/>
          <w:szCs w:val="24"/>
        </w:rPr>
        <w:t>ALD</w:t>
      </w:r>
      <w:r w:rsidR="00B366E4" w:rsidRPr="008A0829">
        <w:rPr>
          <w:rFonts w:ascii="Book Antiqua" w:eastAsiaTheme="minorEastAsia" w:hAnsi="Book Antiqua"/>
          <w:sz w:val="24"/>
          <w:szCs w:val="24"/>
          <w:vertAlign w:val="superscript"/>
        </w:rPr>
        <w:t>[</w:t>
      </w:r>
      <w:proofErr w:type="gramEnd"/>
      <w:r w:rsidR="0000637E" w:rsidRPr="008A0829">
        <w:rPr>
          <w:rFonts w:ascii="Book Antiqua" w:eastAsiaTheme="minorEastAsia" w:hAnsi="Book Antiqua"/>
          <w:sz w:val="24"/>
          <w:szCs w:val="24"/>
          <w:vertAlign w:val="superscript"/>
        </w:rPr>
        <w:t>5</w:t>
      </w:r>
      <w:r w:rsidR="00B366E4" w:rsidRPr="008A0829">
        <w:rPr>
          <w:rFonts w:ascii="Book Antiqua" w:eastAsiaTheme="minorEastAsia" w:hAnsi="Book Antiqua"/>
          <w:sz w:val="24"/>
          <w:szCs w:val="24"/>
          <w:vertAlign w:val="superscript"/>
        </w:rPr>
        <w:t>]</w:t>
      </w:r>
      <w:r w:rsidR="00B366E4" w:rsidRPr="008A0829">
        <w:rPr>
          <w:rFonts w:ascii="Book Antiqua" w:eastAsiaTheme="minorEastAsia" w:hAnsi="Book Antiqua"/>
          <w:sz w:val="24"/>
          <w:szCs w:val="24"/>
        </w:rPr>
        <w:t xml:space="preserve"> </w:t>
      </w:r>
      <w:r w:rsidR="00EC1799" w:rsidRPr="008A0829">
        <w:rPr>
          <w:rFonts w:ascii="Book Antiqua" w:eastAsiaTheme="minorEastAsia" w:hAnsi="Book Antiqua"/>
          <w:sz w:val="24"/>
          <w:szCs w:val="24"/>
        </w:rPr>
        <w:t>or</w:t>
      </w:r>
      <w:r w:rsidRPr="008A0829">
        <w:rPr>
          <w:rFonts w:ascii="Book Antiqua" w:eastAsiaTheme="minorEastAsia" w:hAnsi="Book Antiqua"/>
          <w:sz w:val="24"/>
          <w:szCs w:val="24"/>
        </w:rPr>
        <w:t xml:space="preserve"> obesity</w:t>
      </w:r>
      <w:r w:rsidR="00EC1799" w:rsidRPr="008A0829">
        <w:rPr>
          <w:rFonts w:ascii="Book Antiqua" w:eastAsiaTheme="minorEastAsia" w:hAnsi="Book Antiqua"/>
          <w:sz w:val="24"/>
          <w:szCs w:val="24"/>
        </w:rPr>
        <w:t>-</w:t>
      </w:r>
      <w:r w:rsidRPr="008A0829">
        <w:rPr>
          <w:rFonts w:ascii="Book Antiqua" w:eastAsiaTheme="minorEastAsia" w:hAnsi="Book Antiqua"/>
          <w:sz w:val="24"/>
          <w:szCs w:val="24"/>
        </w:rPr>
        <w:t xml:space="preserve">related </w:t>
      </w:r>
      <w:r w:rsidR="0068761B" w:rsidRPr="008A0829">
        <w:rPr>
          <w:rFonts w:ascii="Book Antiqua" w:eastAsiaTheme="minorEastAsia" w:hAnsi="Book Antiqua"/>
          <w:sz w:val="24"/>
          <w:szCs w:val="24"/>
        </w:rPr>
        <w:t>NAFLD</w:t>
      </w:r>
      <w:r w:rsidR="0000637E" w:rsidRPr="008A0829">
        <w:rPr>
          <w:rFonts w:ascii="Book Antiqua" w:eastAsiaTheme="minorEastAsia" w:hAnsi="Book Antiqua"/>
          <w:sz w:val="24"/>
          <w:szCs w:val="24"/>
          <w:vertAlign w:val="superscript"/>
        </w:rPr>
        <w:t>[</w:t>
      </w:r>
      <w:r w:rsidR="0030130D" w:rsidRPr="008A0829">
        <w:rPr>
          <w:rFonts w:ascii="Book Antiqua" w:eastAsiaTheme="minorEastAsia" w:hAnsi="Book Antiqua"/>
          <w:sz w:val="24"/>
          <w:szCs w:val="24"/>
          <w:vertAlign w:val="superscript"/>
        </w:rPr>
        <w:t>7</w:t>
      </w:r>
      <w:r w:rsidRPr="008A0829">
        <w:rPr>
          <w:rFonts w:ascii="Book Antiqua" w:eastAsiaTheme="minorEastAsia" w:hAnsi="Book Antiqua"/>
          <w:sz w:val="24"/>
          <w:szCs w:val="24"/>
          <w:vertAlign w:val="superscript"/>
        </w:rPr>
        <w:t>]</w:t>
      </w:r>
      <w:r w:rsidRPr="008A0829">
        <w:rPr>
          <w:rFonts w:ascii="Book Antiqua" w:eastAsiaTheme="minorEastAsia" w:hAnsi="Book Antiqua"/>
          <w:sz w:val="24"/>
          <w:szCs w:val="24"/>
        </w:rPr>
        <w:t xml:space="preserve">. </w:t>
      </w:r>
      <w:r w:rsidR="00E45482" w:rsidRPr="008A0829">
        <w:rPr>
          <w:rFonts w:ascii="Book Antiqua" w:eastAsiaTheme="minorEastAsia" w:hAnsi="Book Antiqua"/>
          <w:sz w:val="24"/>
          <w:szCs w:val="24"/>
        </w:rPr>
        <w:t>Patients</w:t>
      </w:r>
      <w:r w:rsidRPr="008A0829">
        <w:rPr>
          <w:rFonts w:ascii="Book Antiqua" w:eastAsiaTheme="minorEastAsia" w:hAnsi="Book Antiqua"/>
          <w:sz w:val="24"/>
          <w:szCs w:val="24"/>
        </w:rPr>
        <w:t xml:space="preserve"> with elevated serum GGT levels who are obese and </w:t>
      </w:r>
      <w:r w:rsidR="00E45482" w:rsidRPr="008A0829">
        <w:rPr>
          <w:rFonts w:ascii="Book Antiqua" w:eastAsiaTheme="minorEastAsia" w:hAnsi="Book Antiqua"/>
          <w:sz w:val="24"/>
          <w:szCs w:val="24"/>
        </w:rPr>
        <w:t xml:space="preserve">are </w:t>
      </w:r>
      <w:r w:rsidRPr="008A0829">
        <w:rPr>
          <w:rFonts w:ascii="Book Antiqua" w:eastAsiaTheme="minorEastAsia" w:hAnsi="Book Antiqua"/>
          <w:sz w:val="24"/>
          <w:szCs w:val="24"/>
        </w:rPr>
        <w:t>also</w:t>
      </w:r>
      <w:r w:rsidR="00B366E4" w:rsidRPr="008A0829">
        <w:rPr>
          <w:rFonts w:ascii="Book Antiqua" w:eastAsiaTheme="minorEastAsia" w:hAnsi="Book Antiqua"/>
          <w:sz w:val="24"/>
          <w:szCs w:val="24"/>
        </w:rPr>
        <w:t xml:space="preserve"> </w:t>
      </w:r>
      <w:r w:rsidRPr="008A0829">
        <w:rPr>
          <w:rFonts w:ascii="Book Antiqua" w:eastAsiaTheme="minorEastAsia" w:hAnsi="Book Antiqua"/>
          <w:sz w:val="24"/>
          <w:szCs w:val="24"/>
        </w:rPr>
        <w:t>excessive</w:t>
      </w:r>
      <w:r w:rsidR="00DB7010" w:rsidRPr="008A0829">
        <w:rPr>
          <w:rFonts w:ascii="Book Antiqua" w:eastAsiaTheme="minorEastAsia" w:hAnsi="Book Antiqua"/>
          <w:sz w:val="24"/>
          <w:szCs w:val="24"/>
        </w:rPr>
        <w:t>,</w:t>
      </w:r>
      <w:r w:rsidRPr="008A0829">
        <w:rPr>
          <w:rFonts w:ascii="Book Antiqua" w:eastAsiaTheme="minorEastAsia" w:hAnsi="Book Antiqua"/>
          <w:sz w:val="24"/>
          <w:szCs w:val="24"/>
        </w:rPr>
        <w:t xml:space="preserve"> habitual alcohol drinkers</w:t>
      </w:r>
      <w:r w:rsidR="00E45482" w:rsidRPr="008A0829">
        <w:rPr>
          <w:rFonts w:ascii="Book Antiqua" w:eastAsiaTheme="minorEastAsia" w:hAnsi="Book Antiqua"/>
          <w:sz w:val="24"/>
          <w:szCs w:val="24"/>
        </w:rPr>
        <w:t xml:space="preserve"> are frequently encountered in clinical practice</w:t>
      </w:r>
      <w:r w:rsidRPr="008A0829">
        <w:rPr>
          <w:rFonts w:ascii="Book Antiqua" w:eastAsiaTheme="minorEastAsia" w:hAnsi="Book Antiqua"/>
          <w:sz w:val="24"/>
          <w:szCs w:val="24"/>
        </w:rPr>
        <w:t xml:space="preserve">. It </w:t>
      </w:r>
      <w:r w:rsidR="00533625" w:rsidRPr="008A0829">
        <w:rPr>
          <w:rFonts w:ascii="Book Antiqua" w:eastAsiaTheme="minorEastAsia" w:hAnsi="Book Antiqua"/>
          <w:sz w:val="24"/>
          <w:szCs w:val="24"/>
        </w:rPr>
        <w:t xml:space="preserve">is </w:t>
      </w:r>
      <w:r w:rsidRPr="008A0829">
        <w:rPr>
          <w:rFonts w:ascii="Book Antiqua" w:eastAsiaTheme="minorEastAsia" w:hAnsi="Book Antiqua"/>
          <w:sz w:val="24"/>
          <w:szCs w:val="24"/>
        </w:rPr>
        <w:t>necessary to have non-invasive measure</w:t>
      </w:r>
      <w:r w:rsidR="00533625" w:rsidRPr="008A0829">
        <w:rPr>
          <w:rFonts w:ascii="Book Antiqua" w:eastAsiaTheme="minorEastAsia" w:hAnsi="Book Antiqua"/>
          <w:sz w:val="24"/>
          <w:szCs w:val="24"/>
        </w:rPr>
        <w:t>s</w:t>
      </w:r>
      <w:r w:rsidRPr="008A0829">
        <w:rPr>
          <w:rFonts w:ascii="Book Antiqua" w:eastAsiaTheme="minorEastAsia" w:hAnsi="Book Antiqua"/>
          <w:sz w:val="24"/>
          <w:szCs w:val="24"/>
        </w:rPr>
        <w:t xml:space="preserve"> to assess </w:t>
      </w:r>
      <w:r w:rsidR="00533625" w:rsidRPr="008A0829">
        <w:rPr>
          <w:rFonts w:ascii="Book Antiqua" w:eastAsiaTheme="minorEastAsia" w:hAnsi="Book Antiqua"/>
          <w:sz w:val="24"/>
          <w:szCs w:val="24"/>
        </w:rPr>
        <w:t xml:space="preserve">the </w:t>
      </w:r>
      <w:r w:rsidRPr="008A0829">
        <w:rPr>
          <w:rFonts w:ascii="Book Antiqua" w:eastAsiaTheme="minorEastAsia" w:hAnsi="Book Antiqua"/>
          <w:sz w:val="24"/>
          <w:szCs w:val="24"/>
        </w:rPr>
        <w:t xml:space="preserve">relative contribution of overweight </w:t>
      </w:r>
      <w:r w:rsidR="00533625" w:rsidRPr="008A0829">
        <w:rPr>
          <w:rFonts w:ascii="Book Antiqua" w:eastAsiaTheme="minorEastAsia" w:hAnsi="Book Antiqua"/>
          <w:sz w:val="24"/>
          <w:szCs w:val="24"/>
        </w:rPr>
        <w:t>an</w:t>
      </w:r>
      <w:r w:rsidR="00796C5E" w:rsidRPr="008A0829">
        <w:rPr>
          <w:rFonts w:ascii="Book Antiqua" w:eastAsiaTheme="minorEastAsia" w:hAnsi="Book Antiqua"/>
          <w:sz w:val="24"/>
          <w:szCs w:val="24"/>
        </w:rPr>
        <w:t>d</w:t>
      </w:r>
      <w:r w:rsidR="00533625" w:rsidRPr="008A0829">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excessive </w:t>
      </w:r>
      <w:r w:rsidR="00533625" w:rsidRPr="008A0829">
        <w:rPr>
          <w:rFonts w:ascii="Book Antiqua" w:eastAsiaTheme="minorEastAsia" w:hAnsi="Book Antiqua"/>
          <w:sz w:val="24"/>
          <w:szCs w:val="24"/>
        </w:rPr>
        <w:t xml:space="preserve">alcohol consumption on </w:t>
      </w:r>
      <w:r w:rsidRPr="008A0829">
        <w:rPr>
          <w:rFonts w:ascii="Book Antiqua" w:eastAsiaTheme="minorEastAsia" w:hAnsi="Book Antiqua"/>
          <w:sz w:val="24"/>
          <w:szCs w:val="24"/>
        </w:rPr>
        <w:t xml:space="preserve">GGT elevations. We wondered </w:t>
      </w:r>
      <w:r w:rsidR="00F3790A" w:rsidRPr="008A0829">
        <w:rPr>
          <w:rFonts w:ascii="Book Antiqua" w:eastAsiaTheme="minorEastAsia" w:hAnsi="Book Antiqua"/>
          <w:sz w:val="24"/>
          <w:szCs w:val="24"/>
        </w:rPr>
        <w:t>how serum GGT f</w:t>
      </w:r>
      <w:r w:rsidR="00DB7010" w:rsidRPr="008A0829">
        <w:rPr>
          <w:rFonts w:ascii="Book Antiqua" w:eastAsiaTheme="minorEastAsia" w:hAnsi="Book Antiqua"/>
          <w:sz w:val="24"/>
          <w:szCs w:val="24"/>
        </w:rPr>
        <w:t>r</w:t>
      </w:r>
      <w:r w:rsidR="00F3790A" w:rsidRPr="008A0829">
        <w:rPr>
          <w:rFonts w:ascii="Book Antiqua" w:eastAsiaTheme="minorEastAsia" w:hAnsi="Book Antiqua"/>
          <w:sz w:val="24"/>
          <w:szCs w:val="24"/>
        </w:rPr>
        <w:t xml:space="preserve">action patterns obtained by the </w:t>
      </w:r>
      <w:r w:rsidR="00BA00E2" w:rsidRPr="008A0829">
        <w:rPr>
          <w:rFonts w:ascii="Book Antiqua" w:eastAsiaTheme="minorEastAsia" w:hAnsi="Book Antiqua"/>
          <w:sz w:val="24"/>
          <w:szCs w:val="24"/>
        </w:rPr>
        <w:t>high-</w:t>
      </w:r>
      <w:r w:rsidR="00F3790A" w:rsidRPr="008A0829">
        <w:rPr>
          <w:rFonts w:ascii="Book Antiqua" w:eastAsiaTheme="minorEastAsia" w:hAnsi="Book Antiqua"/>
          <w:sz w:val="24"/>
          <w:szCs w:val="24"/>
        </w:rPr>
        <w:t xml:space="preserve">performance liquid chromatography method </w:t>
      </w:r>
      <w:r w:rsidR="006E3780" w:rsidRPr="008A0829">
        <w:rPr>
          <w:rFonts w:ascii="Book Antiqua" w:hAnsi="Book Antiqua"/>
          <w:sz w:val="24"/>
          <w:szCs w:val="24"/>
        </w:rPr>
        <w:t>vary</w:t>
      </w:r>
      <w:r w:rsidR="00F3790A" w:rsidRPr="008A0829">
        <w:rPr>
          <w:rFonts w:ascii="Book Antiqua" w:eastAsiaTheme="minorEastAsia" w:hAnsi="Book Antiqua"/>
          <w:sz w:val="24"/>
          <w:szCs w:val="24"/>
        </w:rPr>
        <w:t xml:space="preserve"> in patients with ALD and NAFLD.</w:t>
      </w:r>
    </w:p>
    <w:p w14:paraId="34A52BE4" w14:textId="257D75BB" w:rsidR="00A5764D" w:rsidRPr="008A0829" w:rsidRDefault="00D77E05" w:rsidP="009B6D52">
      <w:pPr>
        <w:spacing w:line="360" w:lineRule="auto"/>
        <w:ind w:firstLineChars="100" w:firstLine="240"/>
        <w:rPr>
          <w:rFonts w:ascii="Book Antiqua" w:eastAsiaTheme="minorEastAsia" w:hAnsi="Book Antiqua"/>
          <w:sz w:val="24"/>
          <w:szCs w:val="24"/>
        </w:rPr>
      </w:pPr>
      <w:r w:rsidRPr="008A0829">
        <w:rPr>
          <w:rFonts w:ascii="Book Antiqua" w:eastAsiaTheme="minorEastAsia" w:hAnsi="Book Antiqua"/>
          <w:sz w:val="24"/>
          <w:szCs w:val="24"/>
        </w:rPr>
        <w:t xml:space="preserve">The results of this preliminary study indicate that </w:t>
      </w:r>
      <w:r w:rsidR="00605EC9" w:rsidRPr="008A0829">
        <w:rPr>
          <w:rFonts w:ascii="Book Antiqua" w:eastAsiaTheme="minorEastAsia" w:hAnsi="Book Antiqua"/>
          <w:sz w:val="24"/>
          <w:szCs w:val="24"/>
        </w:rPr>
        <w:t xml:space="preserve">in patients with ALD, s-GGT/t-GGT ratios were significantly increased and f-GGT/t-GGT ratios were </w:t>
      </w:r>
      <w:r w:rsidR="00D23551" w:rsidRPr="008A0829">
        <w:rPr>
          <w:rFonts w:ascii="Book Antiqua" w:eastAsiaTheme="minorEastAsia" w:hAnsi="Book Antiqua"/>
          <w:sz w:val="24"/>
          <w:szCs w:val="24"/>
        </w:rPr>
        <w:t>lower</w:t>
      </w:r>
      <w:r w:rsidR="007C2571" w:rsidRPr="008A0829">
        <w:rPr>
          <w:rFonts w:ascii="Book Antiqua" w:eastAsiaTheme="minorEastAsia" w:hAnsi="Book Antiqua"/>
          <w:sz w:val="24"/>
          <w:szCs w:val="24"/>
        </w:rPr>
        <w:t>,</w:t>
      </w:r>
      <w:r w:rsidR="00605EC9" w:rsidRPr="008A0829">
        <w:rPr>
          <w:rFonts w:ascii="Book Antiqua" w:eastAsiaTheme="minorEastAsia" w:hAnsi="Book Antiqua"/>
          <w:sz w:val="24"/>
          <w:szCs w:val="24"/>
        </w:rPr>
        <w:t xml:space="preserve"> compared with those in NAFLD</w:t>
      </w:r>
      <w:r w:rsidR="007C2571" w:rsidRPr="008A0829">
        <w:rPr>
          <w:rFonts w:ascii="Book Antiqua" w:eastAsiaTheme="minorEastAsia" w:hAnsi="Book Antiqua"/>
          <w:sz w:val="24"/>
          <w:szCs w:val="24"/>
        </w:rPr>
        <w:t xml:space="preserve"> patients</w:t>
      </w:r>
      <w:r w:rsidR="00605EC9" w:rsidRPr="008A0829">
        <w:rPr>
          <w:rFonts w:ascii="Book Antiqua" w:eastAsiaTheme="minorEastAsia" w:hAnsi="Book Antiqua"/>
          <w:sz w:val="24"/>
          <w:szCs w:val="24"/>
        </w:rPr>
        <w:t>.</w:t>
      </w:r>
      <w:r w:rsidR="00622C0B" w:rsidRPr="008A0829">
        <w:rPr>
          <w:rFonts w:ascii="Book Antiqua" w:eastAsiaTheme="minorEastAsia" w:hAnsi="Book Antiqua"/>
          <w:sz w:val="24"/>
          <w:szCs w:val="24"/>
        </w:rPr>
        <w:t xml:space="preserve"> </w:t>
      </w:r>
      <w:r w:rsidR="00605EC9" w:rsidRPr="008A0829">
        <w:rPr>
          <w:rFonts w:ascii="Book Antiqua" w:eastAsiaTheme="minorEastAsia" w:hAnsi="Book Antiqua"/>
          <w:sz w:val="24"/>
          <w:szCs w:val="24"/>
        </w:rPr>
        <w:t>As a resul</w:t>
      </w:r>
      <w:r w:rsidR="0030130D" w:rsidRPr="008A0829">
        <w:rPr>
          <w:rFonts w:ascii="Book Antiqua" w:eastAsiaTheme="minorEastAsia" w:hAnsi="Book Antiqua"/>
          <w:sz w:val="24"/>
          <w:szCs w:val="24"/>
        </w:rPr>
        <w:t xml:space="preserve">t, there was </w:t>
      </w:r>
      <w:r w:rsidR="007C2571" w:rsidRPr="008A0829">
        <w:rPr>
          <w:rFonts w:ascii="Book Antiqua" w:eastAsiaTheme="minorEastAsia" w:hAnsi="Book Antiqua"/>
          <w:sz w:val="24"/>
          <w:szCs w:val="24"/>
        </w:rPr>
        <w:t xml:space="preserve">a </w:t>
      </w:r>
      <w:r w:rsidR="0030130D" w:rsidRPr="008A0829">
        <w:rPr>
          <w:rFonts w:ascii="Book Antiqua" w:eastAsiaTheme="minorEastAsia" w:hAnsi="Book Antiqua"/>
          <w:sz w:val="24"/>
          <w:szCs w:val="24"/>
        </w:rPr>
        <w:t xml:space="preserve">marked difference </w:t>
      </w:r>
      <w:r w:rsidR="0000637E" w:rsidRPr="008A0829">
        <w:rPr>
          <w:rFonts w:ascii="Book Antiqua" w:eastAsiaTheme="minorEastAsia" w:hAnsi="Book Antiqua"/>
          <w:sz w:val="24"/>
          <w:szCs w:val="24"/>
        </w:rPr>
        <w:t xml:space="preserve">in </w:t>
      </w:r>
      <w:r w:rsidR="007C2571" w:rsidRPr="008A0829">
        <w:rPr>
          <w:rFonts w:ascii="Book Antiqua" w:eastAsiaTheme="minorEastAsia" w:hAnsi="Book Antiqua"/>
          <w:sz w:val="24"/>
          <w:szCs w:val="24"/>
        </w:rPr>
        <w:t xml:space="preserve">the </w:t>
      </w:r>
      <w:r w:rsidR="00605EC9" w:rsidRPr="008A0829">
        <w:rPr>
          <w:rFonts w:ascii="Book Antiqua" w:eastAsiaTheme="minorEastAsia" w:hAnsi="Book Antiqua"/>
          <w:sz w:val="24"/>
          <w:szCs w:val="24"/>
        </w:rPr>
        <w:t xml:space="preserve">s-GGT/f-GGT </w:t>
      </w:r>
      <w:r w:rsidR="007C2571" w:rsidRPr="008A0829">
        <w:rPr>
          <w:rFonts w:ascii="Book Antiqua" w:eastAsiaTheme="minorEastAsia" w:hAnsi="Book Antiqua"/>
          <w:sz w:val="24"/>
          <w:szCs w:val="24"/>
        </w:rPr>
        <w:t xml:space="preserve">ratios </w:t>
      </w:r>
      <w:r w:rsidR="00605EC9" w:rsidRPr="008A0829">
        <w:rPr>
          <w:rFonts w:ascii="Book Antiqua" w:eastAsiaTheme="minorEastAsia" w:hAnsi="Book Antiqua"/>
          <w:sz w:val="24"/>
          <w:szCs w:val="24"/>
        </w:rPr>
        <w:t xml:space="preserve">between </w:t>
      </w:r>
      <w:r w:rsidR="00945135" w:rsidRPr="008A0829">
        <w:rPr>
          <w:rFonts w:ascii="Book Antiqua" w:eastAsiaTheme="minorEastAsia" w:hAnsi="Book Antiqua"/>
          <w:sz w:val="24"/>
          <w:szCs w:val="24"/>
        </w:rPr>
        <w:t xml:space="preserve">patients with </w:t>
      </w:r>
      <w:r w:rsidR="00605EC9" w:rsidRPr="008A0829">
        <w:rPr>
          <w:rFonts w:ascii="Book Antiqua" w:eastAsiaTheme="minorEastAsia" w:hAnsi="Book Antiqua"/>
          <w:sz w:val="24"/>
          <w:szCs w:val="24"/>
        </w:rPr>
        <w:t>ALD and NAFLD.</w:t>
      </w:r>
      <w:r w:rsidR="004832E5" w:rsidRPr="008A0829">
        <w:rPr>
          <w:rFonts w:ascii="Book Antiqua" w:eastAsiaTheme="minorEastAsia" w:hAnsi="Book Antiqua"/>
          <w:sz w:val="24"/>
          <w:szCs w:val="24"/>
        </w:rPr>
        <w:t xml:space="preserve"> These results </w:t>
      </w:r>
      <w:r w:rsidR="007C2571" w:rsidRPr="008A0829">
        <w:rPr>
          <w:rFonts w:ascii="Book Antiqua" w:eastAsiaTheme="minorEastAsia" w:hAnsi="Book Antiqua"/>
          <w:sz w:val="24"/>
          <w:szCs w:val="24"/>
        </w:rPr>
        <w:t>indicate that</w:t>
      </w:r>
      <w:r w:rsidR="004832E5" w:rsidRPr="008A0829">
        <w:rPr>
          <w:rFonts w:ascii="Book Antiqua" w:eastAsiaTheme="minorEastAsia" w:hAnsi="Book Antiqua"/>
          <w:sz w:val="24"/>
          <w:szCs w:val="24"/>
        </w:rPr>
        <w:t xml:space="preserve"> </w:t>
      </w:r>
      <w:r w:rsidR="007C2571" w:rsidRPr="008A0829">
        <w:rPr>
          <w:rFonts w:ascii="Book Antiqua" w:eastAsiaTheme="minorEastAsia" w:hAnsi="Book Antiqua"/>
          <w:sz w:val="24"/>
          <w:szCs w:val="24"/>
        </w:rPr>
        <w:t xml:space="preserve">a </w:t>
      </w:r>
      <w:r w:rsidR="004832E5" w:rsidRPr="008A0829">
        <w:rPr>
          <w:rFonts w:ascii="Book Antiqua" w:eastAsiaTheme="minorEastAsia" w:hAnsi="Book Antiqua"/>
          <w:sz w:val="24"/>
          <w:szCs w:val="24"/>
        </w:rPr>
        <w:t>large</w:t>
      </w:r>
      <w:r w:rsidR="007C2571" w:rsidRPr="008A0829">
        <w:rPr>
          <w:rFonts w:ascii="Book Antiqua" w:eastAsiaTheme="minorEastAsia" w:hAnsi="Book Antiqua"/>
          <w:sz w:val="24"/>
          <w:szCs w:val="24"/>
        </w:rPr>
        <w:t>-</w:t>
      </w:r>
      <w:r w:rsidR="004832E5" w:rsidRPr="008A0829">
        <w:rPr>
          <w:rFonts w:ascii="Book Antiqua" w:eastAsiaTheme="minorEastAsia" w:hAnsi="Book Antiqua"/>
          <w:sz w:val="24"/>
          <w:szCs w:val="24"/>
        </w:rPr>
        <w:t xml:space="preserve">scale study to clarify the diagnostic value of serum GGT fractionation in </w:t>
      </w:r>
      <w:r w:rsidR="007C2571" w:rsidRPr="008A0829">
        <w:rPr>
          <w:rFonts w:ascii="Book Antiqua" w:eastAsiaTheme="minorEastAsia" w:hAnsi="Book Antiqua"/>
          <w:sz w:val="24"/>
          <w:szCs w:val="24"/>
        </w:rPr>
        <w:t xml:space="preserve">the </w:t>
      </w:r>
      <w:r w:rsidR="004832E5" w:rsidRPr="008A0829">
        <w:rPr>
          <w:rFonts w:ascii="Book Antiqua" w:eastAsiaTheme="minorEastAsia" w:hAnsi="Book Antiqua"/>
          <w:sz w:val="24"/>
          <w:szCs w:val="24"/>
        </w:rPr>
        <w:t>differen</w:t>
      </w:r>
      <w:r w:rsidR="0099207B" w:rsidRPr="008A0829">
        <w:rPr>
          <w:rFonts w:ascii="Book Antiqua" w:eastAsiaTheme="minorEastAsia" w:hAnsi="Book Antiqua"/>
          <w:sz w:val="24"/>
          <w:szCs w:val="24"/>
        </w:rPr>
        <w:t>tial diagnosis of ALD and NAFLD is warranted.</w:t>
      </w:r>
      <w:r w:rsidR="00A5764D" w:rsidRPr="008A0829">
        <w:rPr>
          <w:rFonts w:ascii="Book Antiqua" w:eastAsiaTheme="minorEastAsia" w:hAnsi="Book Antiqua"/>
          <w:sz w:val="24"/>
          <w:szCs w:val="24"/>
        </w:rPr>
        <w:t xml:space="preserve"> </w:t>
      </w:r>
    </w:p>
    <w:p w14:paraId="2534519A" w14:textId="501161F5" w:rsidR="001D76F5" w:rsidRPr="008A0829" w:rsidRDefault="001C0528" w:rsidP="009B6D52">
      <w:pPr>
        <w:spacing w:line="360" w:lineRule="auto"/>
        <w:ind w:firstLineChars="100" w:firstLine="240"/>
        <w:rPr>
          <w:rFonts w:ascii="Book Antiqua" w:eastAsiaTheme="minorEastAsia" w:hAnsi="Book Antiqua"/>
          <w:sz w:val="24"/>
          <w:szCs w:val="24"/>
        </w:rPr>
      </w:pPr>
      <w:r w:rsidRPr="008A0829">
        <w:rPr>
          <w:rFonts w:ascii="Book Antiqua" w:eastAsiaTheme="minorEastAsia" w:hAnsi="Book Antiqua"/>
          <w:sz w:val="24"/>
          <w:szCs w:val="24"/>
        </w:rPr>
        <w:t xml:space="preserve">High-sensitivity </w:t>
      </w:r>
      <w:r w:rsidR="007C2571" w:rsidRPr="008A0829">
        <w:rPr>
          <w:rFonts w:ascii="Book Antiqua" w:eastAsiaTheme="minorEastAsia" w:hAnsi="Book Antiqua"/>
          <w:sz w:val="24"/>
          <w:szCs w:val="24"/>
        </w:rPr>
        <w:t>GGT</w:t>
      </w:r>
      <w:r w:rsidRPr="008A0829">
        <w:rPr>
          <w:rFonts w:ascii="Book Antiqua" w:eastAsiaTheme="minorEastAsia" w:hAnsi="Book Antiqua"/>
          <w:sz w:val="24"/>
          <w:szCs w:val="24"/>
        </w:rPr>
        <w:t xml:space="preserve"> fraction patterns of various liver diseases </w:t>
      </w:r>
      <w:r w:rsidR="007C2571" w:rsidRPr="008A0829">
        <w:rPr>
          <w:rFonts w:ascii="Book Antiqua" w:eastAsiaTheme="minorEastAsia" w:hAnsi="Book Antiqua"/>
          <w:sz w:val="24"/>
          <w:szCs w:val="24"/>
        </w:rPr>
        <w:t>were</w:t>
      </w:r>
      <w:r w:rsidRPr="008A0829">
        <w:rPr>
          <w:rFonts w:ascii="Book Antiqua" w:eastAsiaTheme="minorEastAsia" w:hAnsi="Book Antiqua"/>
          <w:sz w:val="24"/>
          <w:szCs w:val="24"/>
        </w:rPr>
        <w:t xml:space="preserve"> evaluated by Franzini</w:t>
      </w:r>
      <w:r w:rsidRPr="009B6D52">
        <w:rPr>
          <w:rFonts w:ascii="Book Antiqua" w:eastAsiaTheme="minorEastAsia" w:hAnsi="Book Antiqua"/>
          <w:i/>
          <w:sz w:val="24"/>
          <w:szCs w:val="24"/>
        </w:rPr>
        <w:t xml:space="preserve"> </w:t>
      </w:r>
      <w:r w:rsidR="009B6D52" w:rsidRPr="009B6D52">
        <w:rPr>
          <w:rFonts w:ascii="Book Antiqua" w:eastAsiaTheme="minorEastAsia" w:hAnsi="Book Antiqua"/>
          <w:i/>
          <w:sz w:val="24"/>
          <w:szCs w:val="24"/>
        </w:rPr>
        <w:t xml:space="preserve">et </w:t>
      </w:r>
      <w:proofErr w:type="gramStart"/>
      <w:r w:rsidR="009B6D52" w:rsidRPr="009B6D52">
        <w:rPr>
          <w:rFonts w:ascii="Book Antiqua" w:eastAsiaTheme="minorEastAsia" w:hAnsi="Book Antiqua"/>
          <w:i/>
          <w:sz w:val="24"/>
          <w:szCs w:val="24"/>
        </w:rPr>
        <w:t>al</w:t>
      </w:r>
      <w:r w:rsidR="0030130D" w:rsidRPr="008A0829">
        <w:rPr>
          <w:rFonts w:ascii="Book Antiqua" w:eastAsiaTheme="minorEastAsia" w:hAnsi="Book Antiqua"/>
          <w:sz w:val="24"/>
          <w:szCs w:val="24"/>
          <w:vertAlign w:val="superscript"/>
        </w:rPr>
        <w:t>[</w:t>
      </w:r>
      <w:proofErr w:type="gramEnd"/>
      <w:r w:rsidR="00D93871" w:rsidRPr="008A0829">
        <w:rPr>
          <w:rFonts w:ascii="Book Antiqua" w:eastAsiaTheme="minorEastAsia" w:hAnsi="Book Antiqua"/>
          <w:sz w:val="24"/>
          <w:szCs w:val="24"/>
          <w:vertAlign w:val="superscript"/>
        </w:rPr>
        <w:t>1</w:t>
      </w:r>
      <w:r w:rsidR="00E312BA" w:rsidRPr="008A0829">
        <w:rPr>
          <w:rFonts w:ascii="Book Antiqua" w:eastAsiaTheme="minorEastAsia" w:hAnsi="Book Antiqua"/>
          <w:sz w:val="24"/>
          <w:szCs w:val="24"/>
          <w:vertAlign w:val="superscript"/>
        </w:rPr>
        <w:t>3</w:t>
      </w:r>
      <w:r w:rsidR="00D93871" w:rsidRPr="008A0829">
        <w:rPr>
          <w:rFonts w:ascii="Book Antiqua" w:eastAsiaTheme="minorEastAsia" w:hAnsi="Book Antiqua"/>
          <w:sz w:val="24"/>
          <w:szCs w:val="24"/>
          <w:vertAlign w:val="superscript"/>
        </w:rPr>
        <w:t>-</w:t>
      </w:r>
      <w:r w:rsidR="0099207B" w:rsidRPr="008A0829">
        <w:rPr>
          <w:rFonts w:ascii="Book Antiqua" w:eastAsiaTheme="minorEastAsia" w:hAnsi="Book Antiqua"/>
          <w:sz w:val="24"/>
          <w:szCs w:val="24"/>
          <w:vertAlign w:val="superscript"/>
        </w:rPr>
        <w:t>15</w:t>
      </w:r>
      <w:r w:rsidR="0030130D" w:rsidRPr="008A0829">
        <w:rPr>
          <w:rFonts w:ascii="Book Antiqua" w:eastAsiaTheme="minorEastAsia" w:hAnsi="Book Antiqua"/>
          <w:sz w:val="24"/>
          <w:szCs w:val="24"/>
          <w:vertAlign w:val="superscript"/>
        </w:rPr>
        <w:t>]</w:t>
      </w:r>
      <w:r w:rsidRPr="008A0829">
        <w:rPr>
          <w:rFonts w:ascii="Book Antiqua" w:eastAsiaTheme="minorEastAsia" w:hAnsi="Book Antiqua"/>
          <w:sz w:val="24"/>
          <w:szCs w:val="24"/>
        </w:rPr>
        <w:t xml:space="preserve">. </w:t>
      </w:r>
      <w:r w:rsidR="007C2571" w:rsidRPr="008A0829">
        <w:rPr>
          <w:rFonts w:ascii="Book Antiqua" w:eastAsiaTheme="minorEastAsia" w:hAnsi="Book Antiqua"/>
          <w:sz w:val="24"/>
          <w:szCs w:val="24"/>
        </w:rPr>
        <w:t>They</w:t>
      </w:r>
      <w:r w:rsidRPr="008A0829">
        <w:rPr>
          <w:rFonts w:ascii="Book Antiqua" w:eastAsiaTheme="minorEastAsia" w:hAnsi="Book Antiqua"/>
          <w:sz w:val="24"/>
          <w:szCs w:val="24"/>
        </w:rPr>
        <w:t xml:space="preserve"> reported that </w:t>
      </w:r>
      <w:r w:rsidR="007C2571" w:rsidRPr="008A0829">
        <w:rPr>
          <w:rFonts w:ascii="Book Antiqua" w:eastAsiaTheme="minorEastAsia" w:hAnsi="Book Antiqua"/>
          <w:sz w:val="24"/>
          <w:szCs w:val="24"/>
        </w:rPr>
        <w:t xml:space="preserve">the </w:t>
      </w:r>
      <w:r w:rsidRPr="008A0829">
        <w:rPr>
          <w:rFonts w:ascii="Book Antiqua" w:eastAsiaTheme="minorEastAsia" w:hAnsi="Book Antiqua"/>
          <w:sz w:val="24"/>
          <w:szCs w:val="24"/>
        </w:rPr>
        <w:t xml:space="preserve">b-GGT/s-GGT ratio was significantly lower in both alcoholics and abstainers than in </w:t>
      </w:r>
      <w:r w:rsidR="006E3780" w:rsidRPr="008A0829">
        <w:rPr>
          <w:rFonts w:ascii="Book Antiqua" w:eastAsiaTheme="minorEastAsia" w:hAnsi="Book Antiqua"/>
          <w:sz w:val="24"/>
          <w:szCs w:val="24"/>
        </w:rPr>
        <w:t>the control group</w:t>
      </w:r>
      <w:r w:rsidR="007C2571" w:rsidRPr="008A0829">
        <w:rPr>
          <w:rFonts w:ascii="Book Antiqua" w:eastAsiaTheme="minorEastAsia" w:hAnsi="Book Antiqua"/>
          <w:sz w:val="24"/>
          <w:szCs w:val="24"/>
        </w:rPr>
        <w:t>, consistent with our</w:t>
      </w:r>
      <w:r w:rsidRPr="008A0829">
        <w:rPr>
          <w:rFonts w:ascii="Book Antiqua" w:eastAsiaTheme="minorEastAsia" w:hAnsi="Book Antiqua"/>
          <w:sz w:val="24"/>
          <w:szCs w:val="24"/>
        </w:rPr>
        <w:t xml:space="preserve"> </w:t>
      </w:r>
      <w:proofErr w:type="gramStart"/>
      <w:r w:rsidRPr="008A0829">
        <w:rPr>
          <w:rFonts w:ascii="Book Antiqua" w:eastAsiaTheme="minorEastAsia" w:hAnsi="Book Antiqua"/>
          <w:sz w:val="24"/>
          <w:szCs w:val="24"/>
        </w:rPr>
        <w:t>study</w:t>
      </w:r>
      <w:r w:rsidRPr="008A0829">
        <w:rPr>
          <w:rFonts w:ascii="Book Antiqua" w:eastAsiaTheme="minorEastAsia" w:hAnsi="Book Antiqua"/>
          <w:sz w:val="24"/>
          <w:szCs w:val="24"/>
          <w:vertAlign w:val="superscript"/>
        </w:rPr>
        <w:t>[</w:t>
      </w:r>
      <w:proofErr w:type="gramEnd"/>
      <w:r w:rsidR="00D93871" w:rsidRPr="008A0829">
        <w:rPr>
          <w:rFonts w:ascii="Book Antiqua" w:eastAsiaTheme="minorEastAsia" w:hAnsi="Book Antiqua"/>
          <w:sz w:val="24"/>
          <w:szCs w:val="24"/>
          <w:vertAlign w:val="superscript"/>
        </w:rPr>
        <w:t>1</w:t>
      </w:r>
      <w:r w:rsidR="00E312BA" w:rsidRPr="008A0829">
        <w:rPr>
          <w:rFonts w:ascii="Book Antiqua" w:eastAsiaTheme="minorEastAsia" w:hAnsi="Book Antiqua"/>
          <w:sz w:val="24"/>
          <w:szCs w:val="24"/>
          <w:vertAlign w:val="superscript"/>
        </w:rPr>
        <w:t>3</w:t>
      </w:r>
      <w:r w:rsidR="00BA6510" w:rsidRPr="008A0829">
        <w:rPr>
          <w:rFonts w:ascii="Book Antiqua" w:eastAsiaTheme="minorEastAsia" w:hAnsi="Book Antiqua"/>
          <w:sz w:val="24"/>
          <w:szCs w:val="24"/>
          <w:vertAlign w:val="superscript"/>
        </w:rPr>
        <w:t>]</w:t>
      </w:r>
      <w:r w:rsidR="00BA6510" w:rsidRPr="008A0829">
        <w:rPr>
          <w:rFonts w:ascii="Book Antiqua" w:eastAsiaTheme="minorEastAsia" w:hAnsi="Book Antiqua"/>
          <w:sz w:val="24"/>
          <w:szCs w:val="24"/>
        </w:rPr>
        <w:t>.</w:t>
      </w:r>
      <w:r w:rsidR="00622C0B" w:rsidRPr="008A0829">
        <w:rPr>
          <w:rFonts w:ascii="Book Antiqua" w:eastAsiaTheme="minorEastAsia" w:hAnsi="Book Antiqua"/>
          <w:sz w:val="24"/>
          <w:szCs w:val="24"/>
        </w:rPr>
        <w:t xml:space="preserve"> </w:t>
      </w:r>
      <w:r w:rsidR="0061611D" w:rsidRPr="008A0829">
        <w:rPr>
          <w:rFonts w:ascii="Book Antiqua" w:eastAsiaTheme="minorEastAsia" w:hAnsi="Book Antiqua"/>
          <w:sz w:val="24"/>
          <w:szCs w:val="24"/>
        </w:rPr>
        <w:t>P</w:t>
      </w:r>
      <w:r w:rsidR="00A6506A" w:rsidRPr="008A0829">
        <w:rPr>
          <w:rFonts w:ascii="Book Antiqua" w:eastAsiaTheme="minorEastAsia" w:hAnsi="Book Antiqua"/>
          <w:sz w:val="24"/>
          <w:szCs w:val="24"/>
        </w:rPr>
        <w:t xml:space="preserve">atients with NAFLD and chronic hepatitis C </w:t>
      </w:r>
      <w:r w:rsidR="0061611D" w:rsidRPr="008A0829">
        <w:rPr>
          <w:rFonts w:ascii="Book Antiqua" w:eastAsiaTheme="minorEastAsia" w:hAnsi="Book Antiqua"/>
          <w:sz w:val="24"/>
          <w:szCs w:val="24"/>
        </w:rPr>
        <w:t xml:space="preserve">have </w:t>
      </w:r>
      <w:r w:rsidR="00A6506A" w:rsidRPr="008A0829">
        <w:rPr>
          <w:rFonts w:ascii="Book Antiqua" w:eastAsiaTheme="minorEastAsia" w:hAnsi="Book Antiqua"/>
          <w:sz w:val="24"/>
          <w:szCs w:val="24"/>
        </w:rPr>
        <w:t>different GGT fraction patterns</w:t>
      </w:r>
      <w:r w:rsidR="0061611D" w:rsidRPr="008A0829">
        <w:rPr>
          <w:rFonts w:ascii="Book Antiqua" w:eastAsiaTheme="minorEastAsia" w:hAnsi="Book Antiqua"/>
          <w:sz w:val="24"/>
          <w:szCs w:val="24"/>
        </w:rPr>
        <w:t>:</w:t>
      </w:r>
      <w:r w:rsidR="00A6506A" w:rsidRPr="008A0829">
        <w:rPr>
          <w:rFonts w:ascii="Book Antiqua" w:eastAsiaTheme="minorEastAsia" w:hAnsi="Book Antiqua"/>
          <w:sz w:val="24"/>
          <w:szCs w:val="24"/>
        </w:rPr>
        <w:t xml:space="preserve"> b-GGT </w:t>
      </w:r>
      <w:r w:rsidR="0061611D" w:rsidRPr="008A0829">
        <w:rPr>
          <w:rFonts w:ascii="Book Antiqua" w:eastAsiaTheme="minorEastAsia" w:hAnsi="Book Antiqua"/>
          <w:sz w:val="24"/>
          <w:szCs w:val="24"/>
        </w:rPr>
        <w:t xml:space="preserve">is </w:t>
      </w:r>
      <w:r w:rsidR="00A6506A" w:rsidRPr="008A0829">
        <w:rPr>
          <w:rFonts w:ascii="Book Antiqua" w:eastAsiaTheme="minorEastAsia" w:hAnsi="Book Antiqua"/>
          <w:sz w:val="24"/>
          <w:szCs w:val="24"/>
        </w:rPr>
        <w:t xml:space="preserve">increased in NAFLD, but not in chronic hepatitis </w:t>
      </w:r>
      <w:proofErr w:type="gramStart"/>
      <w:r w:rsidR="00A6506A" w:rsidRPr="008A0829">
        <w:rPr>
          <w:rFonts w:ascii="Book Antiqua" w:eastAsiaTheme="minorEastAsia" w:hAnsi="Book Antiqua"/>
          <w:sz w:val="24"/>
          <w:szCs w:val="24"/>
        </w:rPr>
        <w:t>C</w:t>
      </w:r>
      <w:r w:rsidR="00A6506A" w:rsidRPr="008A0829">
        <w:rPr>
          <w:rFonts w:ascii="Book Antiqua" w:eastAsiaTheme="minorEastAsia" w:hAnsi="Book Antiqua"/>
          <w:sz w:val="24"/>
          <w:szCs w:val="24"/>
          <w:vertAlign w:val="superscript"/>
        </w:rPr>
        <w:t>[</w:t>
      </w:r>
      <w:proofErr w:type="gramEnd"/>
      <w:r w:rsidR="00D93871" w:rsidRPr="008A0829">
        <w:rPr>
          <w:rFonts w:ascii="Book Antiqua" w:eastAsiaTheme="minorEastAsia" w:hAnsi="Book Antiqua"/>
          <w:sz w:val="24"/>
          <w:szCs w:val="24"/>
          <w:vertAlign w:val="superscript"/>
        </w:rPr>
        <w:t>1</w:t>
      </w:r>
      <w:r w:rsidR="00E312BA" w:rsidRPr="008A0829">
        <w:rPr>
          <w:rFonts w:ascii="Book Antiqua" w:eastAsiaTheme="minorEastAsia" w:hAnsi="Book Antiqua"/>
          <w:sz w:val="24"/>
          <w:szCs w:val="24"/>
          <w:vertAlign w:val="superscript"/>
        </w:rPr>
        <w:t>4</w:t>
      </w:r>
      <w:r w:rsidR="00A6506A" w:rsidRPr="008A0829">
        <w:rPr>
          <w:rFonts w:ascii="Book Antiqua" w:eastAsiaTheme="minorEastAsia" w:hAnsi="Book Antiqua"/>
          <w:sz w:val="24"/>
          <w:szCs w:val="24"/>
          <w:vertAlign w:val="superscript"/>
        </w:rPr>
        <w:t>]</w:t>
      </w:r>
      <w:r w:rsidR="00A6506A" w:rsidRPr="008A0829">
        <w:rPr>
          <w:rFonts w:ascii="Book Antiqua" w:eastAsiaTheme="minorEastAsia" w:hAnsi="Book Antiqua"/>
          <w:sz w:val="24"/>
          <w:szCs w:val="24"/>
        </w:rPr>
        <w:t xml:space="preserve">. More recently, </w:t>
      </w:r>
      <w:r w:rsidR="007D7BF3" w:rsidRPr="008A0829">
        <w:rPr>
          <w:rFonts w:ascii="Book Antiqua" w:eastAsiaTheme="minorEastAsia" w:hAnsi="Book Antiqua"/>
          <w:sz w:val="24"/>
          <w:szCs w:val="24"/>
        </w:rPr>
        <w:t xml:space="preserve">GGT fractions were </w:t>
      </w:r>
      <w:r w:rsidR="008B6778" w:rsidRPr="008A0829">
        <w:rPr>
          <w:rFonts w:ascii="Book Antiqua" w:eastAsiaTheme="minorEastAsia" w:hAnsi="Book Antiqua"/>
          <w:sz w:val="24"/>
          <w:szCs w:val="24"/>
        </w:rPr>
        <w:t xml:space="preserve">measured </w:t>
      </w:r>
      <w:r w:rsidR="007D7BF3" w:rsidRPr="008A0829">
        <w:rPr>
          <w:rFonts w:ascii="Book Antiqua" w:eastAsiaTheme="minorEastAsia" w:hAnsi="Book Antiqua"/>
          <w:sz w:val="24"/>
          <w:szCs w:val="24"/>
        </w:rPr>
        <w:t xml:space="preserve">in cirrhosis </w:t>
      </w:r>
      <w:r w:rsidR="008B6778" w:rsidRPr="008A0829">
        <w:rPr>
          <w:rFonts w:ascii="Book Antiqua" w:eastAsiaTheme="minorEastAsia" w:hAnsi="Book Antiqua"/>
          <w:sz w:val="24"/>
          <w:szCs w:val="24"/>
        </w:rPr>
        <w:t>patients, revealing</w:t>
      </w:r>
      <w:r w:rsidR="007D7BF3" w:rsidRPr="008A0829">
        <w:rPr>
          <w:rFonts w:ascii="Book Antiqua" w:eastAsiaTheme="minorEastAsia" w:hAnsi="Book Antiqua"/>
          <w:sz w:val="24"/>
          <w:szCs w:val="24"/>
        </w:rPr>
        <w:t xml:space="preserve"> that</w:t>
      </w:r>
      <w:r w:rsidR="008B6778" w:rsidRPr="008A0829">
        <w:rPr>
          <w:rFonts w:ascii="Book Antiqua" w:eastAsiaTheme="minorEastAsia" w:hAnsi="Book Antiqua"/>
          <w:sz w:val="24"/>
          <w:szCs w:val="24"/>
        </w:rPr>
        <w:t>,</w:t>
      </w:r>
      <w:r w:rsidR="007D7BF3" w:rsidRPr="008A0829">
        <w:rPr>
          <w:rFonts w:ascii="Book Antiqua" w:eastAsiaTheme="minorEastAsia" w:hAnsi="Book Antiqua"/>
          <w:sz w:val="24"/>
          <w:szCs w:val="24"/>
        </w:rPr>
        <w:t xml:space="preserve"> irrespective of etiology, s-GGT showed the greatest increase in cirrhotic patients and </w:t>
      </w:r>
      <w:r w:rsidR="008B6778" w:rsidRPr="008A0829">
        <w:rPr>
          <w:rFonts w:ascii="Book Antiqua" w:eastAsiaTheme="minorEastAsia" w:hAnsi="Book Antiqua"/>
          <w:sz w:val="24"/>
          <w:szCs w:val="24"/>
        </w:rPr>
        <w:t xml:space="preserve">the </w:t>
      </w:r>
      <w:r w:rsidR="007D7BF3" w:rsidRPr="008A0829">
        <w:rPr>
          <w:rFonts w:ascii="Book Antiqua" w:eastAsiaTheme="minorEastAsia" w:hAnsi="Book Antiqua"/>
          <w:sz w:val="24"/>
          <w:szCs w:val="24"/>
        </w:rPr>
        <w:t xml:space="preserve">b-GGT/s-GGT ratio was even lower than that in </w:t>
      </w:r>
      <w:r w:rsidR="008B6778" w:rsidRPr="008A0829">
        <w:rPr>
          <w:rFonts w:ascii="Book Antiqua" w:eastAsiaTheme="minorEastAsia" w:hAnsi="Book Antiqua"/>
          <w:sz w:val="24"/>
          <w:szCs w:val="24"/>
        </w:rPr>
        <w:t xml:space="preserve">patients with </w:t>
      </w:r>
      <w:r w:rsidR="007D7BF3" w:rsidRPr="008A0829">
        <w:rPr>
          <w:rFonts w:ascii="Book Antiqua" w:eastAsiaTheme="minorEastAsia" w:hAnsi="Book Antiqua"/>
          <w:sz w:val="24"/>
          <w:szCs w:val="24"/>
        </w:rPr>
        <w:t xml:space="preserve">chronic hepatitis </w:t>
      </w:r>
      <w:proofErr w:type="gramStart"/>
      <w:r w:rsidR="007D7BF3" w:rsidRPr="008A0829">
        <w:rPr>
          <w:rFonts w:ascii="Book Antiqua" w:eastAsiaTheme="minorEastAsia" w:hAnsi="Book Antiqua"/>
          <w:sz w:val="24"/>
          <w:szCs w:val="24"/>
        </w:rPr>
        <w:t>C</w:t>
      </w:r>
      <w:r w:rsidR="007D7BF3" w:rsidRPr="008A0829">
        <w:rPr>
          <w:rFonts w:ascii="Book Antiqua" w:eastAsiaTheme="minorEastAsia" w:hAnsi="Book Antiqua"/>
          <w:sz w:val="24"/>
          <w:szCs w:val="24"/>
          <w:vertAlign w:val="superscript"/>
        </w:rPr>
        <w:t>[</w:t>
      </w:r>
      <w:proofErr w:type="gramEnd"/>
      <w:r w:rsidR="00743087" w:rsidRPr="008A0829">
        <w:rPr>
          <w:rFonts w:ascii="Book Antiqua" w:eastAsiaTheme="minorEastAsia" w:hAnsi="Book Antiqua"/>
          <w:sz w:val="24"/>
          <w:szCs w:val="24"/>
          <w:vertAlign w:val="superscript"/>
        </w:rPr>
        <w:t>1</w:t>
      </w:r>
      <w:r w:rsidR="00E312BA" w:rsidRPr="008A0829">
        <w:rPr>
          <w:rFonts w:ascii="Book Antiqua" w:eastAsiaTheme="minorEastAsia" w:hAnsi="Book Antiqua"/>
          <w:sz w:val="24"/>
          <w:szCs w:val="24"/>
          <w:vertAlign w:val="superscript"/>
        </w:rPr>
        <w:t>5</w:t>
      </w:r>
      <w:r w:rsidR="007D7BF3" w:rsidRPr="008A0829">
        <w:rPr>
          <w:rFonts w:ascii="Book Antiqua" w:eastAsiaTheme="minorEastAsia" w:hAnsi="Book Antiqua"/>
          <w:sz w:val="24"/>
          <w:szCs w:val="24"/>
          <w:vertAlign w:val="superscript"/>
        </w:rPr>
        <w:t>]</w:t>
      </w:r>
      <w:r w:rsidR="007D7BF3" w:rsidRPr="008A0829">
        <w:rPr>
          <w:rFonts w:ascii="Book Antiqua" w:eastAsiaTheme="minorEastAsia" w:hAnsi="Book Antiqua"/>
          <w:sz w:val="24"/>
          <w:szCs w:val="24"/>
        </w:rPr>
        <w:t xml:space="preserve">. </w:t>
      </w:r>
    </w:p>
    <w:p w14:paraId="1F92969B" w14:textId="6A129AA7" w:rsidR="005E567B" w:rsidRPr="008A0829" w:rsidRDefault="007D7BF3" w:rsidP="009B6D52">
      <w:pPr>
        <w:spacing w:line="360" w:lineRule="auto"/>
        <w:ind w:firstLineChars="100" w:firstLine="240"/>
        <w:rPr>
          <w:rFonts w:ascii="Book Antiqua" w:eastAsiaTheme="minorEastAsia" w:hAnsi="Book Antiqua"/>
          <w:color w:val="FF0000"/>
          <w:sz w:val="24"/>
          <w:szCs w:val="24"/>
        </w:rPr>
      </w:pPr>
      <w:r w:rsidRPr="008A0829">
        <w:rPr>
          <w:rFonts w:ascii="Book Antiqua" w:eastAsiaTheme="minorEastAsia" w:hAnsi="Book Antiqua"/>
          <w:sz w:val="24"/>
          <w:szCs w:val="24"/>
        </w:rPr>
        <w:t xml:space="preserve">To </w:t>
      </w:r>
      <w:r w:rsidR="008B6778" w:rsidRPr="008A0829">
        <w:rPr>
          <w:rFonts w:ascii="Book Antiqua" w:eastAsiaTheme="minorEastAsia" w:hAnsi="Book Antiqua"/>
          <w:sz w:val="24"/>
          <w:szCs w:val="24"/>
        </w:rPr>
        <w:t xml:space="preserve">the best of </w:t>
      </w:r>
      <w:r w:rsidRPr="008A0829">
        <w:rPr>
          <w:rFonts w:ascii="Book Antiqua" w:eastAsiaTheme="minorEastAsia" w:hAnsi="Book Antiqua"/>
          <w:sz w:val="24"/>
          <w:szCs w:val="24"/>
        </w:rPr>
        <w:t>our knowledge, the present study is the first direct comparison of serum GGT fraction profiles b</w:t>
      </w:r>
      <w:r w:rsidR="008B478E" w:rsidRPr="008A0829">
        <w:rPr>
          <w:rFonts w:ascii="Book Antiqua" w:eastAsiaTheme="minorEastAsia" w:hAnsi="Book Antiqua"/>
          <w:sz w:val="24"/>
          <w:szCs w:val="24"/>
        </w:rPr>
        <w:t xml:space="preserve">etween </w:t>
      </w:r>
      <w:r w:rsidR="00945135" w:rsidRPr="008A0829">
        <w:rPr>
          <w:rFonts w:ascii="Book Antiqua" w:eastAsiaTheme="minorEastAsia" w:hAnsi="Book Antiqua"/>
          <w:sz w:val="24"/>
          <w:szCs w:val="24"/>
        </w:rPr>
        <w:t xml:space="preserve">patients with </w:t>
      </w:r>
      <w:r w:rsidR="008B478E" w:rsidRPr="008A0829">
        <w:rPr>
          <w:rFonts w:ascii="Book Antiqua" w:eastAsiaTheme="minorEastAsia" w:hAnsi="Book Antiqua"/>
          <w:sz w:val="24"/>
          <w:szCs w:val="24"/>
        </w:rPr>
        <w:t xml:space="preserve">ALD and NAFLD. </w:t>
      </w:r>
      <w:r w:rsidR="009D34A9" w:rsidRPr="008A0829">
        <w:rPr>
          <w:rFonts w:ascii="Book Antiqua" w:eastAsiaTheme="minorEastAsia" w:hAnsi="Book Antiqua"/>
          <w:sz w:val="24"/>
          <w:szCs w:val="24"/>
        </w:rPr>
        <w:lastRenderedPageBreak/>
        <w:t>H</w:t>
      </w:r>
      <w:r w:rsidRPr="008A0829">
        <w:rPr>
          <w:rFonts w:ascii="Book Antiqua" w:eastAsiaTheme="minorEastAsia" w:hAnsi="Book Antiqua"/>
          <w:sz w:val="24"/>
          <w:szCs w:val="24"/>
        </w:rPr>
        <w:t xml:space="preserve">owever, </w:t>
      </w:r>
      <w:r w:rsidR="009D34A9" w:rsidRPr="008A0829">
        <w:rPr>
          <w:rFonts w:ascii="Book Antiqua" w:eastAsiaTheme="minorEastAsia" w:hAnsi="Book Antiqua"/>
          <w:sz w:val="24"/>
          <w:szCs w:val="24"/>
        </w:rPr>
        <w:t xml:space="preserve">there are </w:t>
      </w:r>
      <w:r w:rsidRPr="008A0829">
        <w:rPr>
          <w:rFonts w:ascii="Book Antiqua" w:eastAsiaTheme="minorEastAsia" w:hAnsi="Book Antiqua"/>
          <w:sz w:val="24"/>
          <w:szCs w:val="24"/>
        </w:rPr>
        <w:t xml:space="preserve">several limitations </w:t>
      </w:r>
      <w:r w:rsidR="008B6778" w:rsidRPr="008A0829">
        <w:rPr>
          <w:rFonts w:ascii="Book Antiqua" w:eastAsiaTheme="minorEastAsia" w:hAnsi="Book Antiqua"/>
          <w:sz w:val="24"/>
          <w:szCs w:val="24"/>
        </w:rPr>
        <w:t>to</w:t>
      </w:r>
      <w:r w:rsidRPr="008A0829">
        <w:rPr>
          <w:rFonts w:ascii="Book Antiqua" w:eastAsiaTheme="minorEastAsia" w:hAnsi="Book Antiqua"/>
          <w:sz w:val="24"/>
          <w:szCs w:val="24"/>
        </w:rPr>
        <w:t xml:space="preserve"> the present study</w:t>
      </w:r>
      <w:r w:rsidR="008B6778" w:rsidRPr="008A0829">
        <w:rPr>
          <w:rFonts w:ascii="Book Antiqua" w:eastAsiaTheme="minorEastAsia" w:hAnsi="Book Antiqua"/>
          <w:sz w:val="24"/>
          <w:szCs w:val="24"/>
        </w:rPr>
        <w:t>.</w:t>
      </w:r>
      <w:r w:rsidR="005E567B" w:rsidRPr="008A0829">
        <w:rPr>
          <w:rFonts w:ascii="Book Antiqua" w:eastAsiaTheme="minorEastAsia" w:hAnsi="Book Antiqua"/>
          <w:sz w:val="24"/>
          <w:szCs w:val="24"/>
        </w:rPr>
        <w:t xml:space="preserve"> </w:t>
      </w:r>
      <w:r w:rsidR="008B6778" w:rsidRPr="008A0829">
        <w:rPr>
          <w:rFonts w:ascii="Book Antiqua" w:eastAsiaTheme="minorEastAsia" w:hAnsi="Book Antiqua"/>
          <w:sz w:val="24"/>
          <w:szCs w:val="24"/>
        </w:rPr>
        <w:t>T</w:t>
      </w:r>
      <w:r w:rsidR="005E567B" w:rsidRPr="008A0829">
        <w:rPr>
          <w:rFonts w:ascii="Book Antiqua" w:eastAsiaTheme="minorEastAsia" w:hAnsi="Book Antiqua"/>
          <w:sz w:val="24"/>
          <w:szCs w:val="24"/>
        </w:rPr>
        <w:t xml:space="preserve">he numbers of the </w:t>
      </w:r>
      <w:r w:rsidR="00B92788" w:rsidRPr="008A0829">
        <w:rPr>
          <w:rFonts w:ascii="Book Antiqua" w:eastAsiaTheme="minorEastAsia" w:hAnsi="Book Antiqua"/>
          <w:sz w:val="24"/>
          <w:szCs w:val="24"/>
        </w:rPr>
        <w:t>biopsy-</w:t>
      </w:r>
      <w:r w:rsidR="005E567B" w:rsidRPr="008A0829">
        <w:rPr>
          <w:rFonts w:ascii="Book Antiqua" w:eastAsiaTheme="minorEastAsia" w:hAnsi="Book Antiqua"/>
          <w:sz w:val="24"/>
          <w:szCs w:val="24"/>
        </w:rPr>
        <w:t xml:space="preserve">proven cases </w:t>
      </w:r>
      <w:r w:rsidR="008B6778" w:rsidRPr="008A0829">
        <w:rPr>
          <w:rFonts w:ascii="Book Antiqua" w:eastAsiaTheme="minorEastAsia" w:hAnsi="Book Antiqua"/>
          <w:sz w:val="24"/>
          <w:szCs w:val="24"/>
        </w:rPr>
        <w:t>was</w:t>
      </w:r>
      <w:r w:rsidR="005E567B" w:rsidRPr="008A0829">
        <w:rPr>
          <w:rFonts w:ascii="Book Antiqua" w:eastAsiaTheme="minorEastAsia" w:hAnsi="Book Antiqua"/>
          <w:sz w:val="24"/>
          <w:szCs w:val="24"/>
        </w:rPr>
        <w:t xml:space="preserve"> small. </w:t>
      </w:r>
      <w:r w:rsidR="009D34A9" w:rsidRPr="008A0829">
        <w:rPr>
          <w:rFonts w:ascii="Book Antiqua" w:eastAsiaTheme="minorEastAsia" w:hAnsi="Book Antiqua"/>
          <w:sz w:val="24"/>
          <w:szCs w:val="24"/>
        </w:rPr>
        <w:t xml:space="preserve">In addition, </w:t>
      </w:r>
      <w:r w:rsidR="005E567B" w:rsidRPr="008A0829">
        <w:rPr>
          <w:rFonts w:ascii="Book Antiqua" w:eastAsiaTheme="minorEastAsia" w:hAnsi="Book Antiqua"/>
          <w:sz w:val="24"/>
          <w:szCs w:val="24"/>
        </w:rPr>
        <w:t xml:space="preserve">how serum GGT profiles change with disease progression </w:t>
      </w:r>
      <w:r w:rsidR="008B478E" w:rsidRPr="008A0829">
        <w:rPr>
          <w:rFonts w:ascii="Book Antiqua" w:eastAsiaTheme="minorEastAsia" w:hAnsi="Book Antiqua"/>
          <w:sz w:val="24"/>
          <w:szCs w:val="24"/>
        </w:rPr>
        <w:t xml:space="preserve">from fatty liver to liver cirrhosis </w:t>
      </w:r>
      <w:r w:rsidR="005E567B" w:rsidRPr="008A0829">
        <w:rPr>
          <w:rFonts w:ascii="Book Antiqua" w:eastAsiaTheme="minorEastAsia" w:hAnsi="Book Antiqua"/>
          <w:sz w:val="24"/>
          <w:szCs w:val="24"/>
        </w:rPr>
        <w:t xml:space="preserve">in </w:t>
      </w:r>
      <w:r w:rsidR="008B6778" w:rsidRPr="008A0829">
        <w:rPr>
          <w:rFonts w:ascii="Book Antiqua" w:eastAsiaTheme="minorEastAsia" w:hAnsi="Book Antiqua"/>
          <w:sz w:val="24"/>
          <w:szCs w:val="24"/>
        </w:rPr>
        <w:t xml:space="preserve">patients with </w:t>
      </w:r>
      <w:r w:rsidR="0099207B" w:rsidRPr="008A0829">
        <w:rPr>
          <w:rFonts w:ascii="Book Antiqua" w:eastAsiaTheme="minorEastAsia" w:hAnsi="Book Antiqua"/>
          <w:sz w:val="24"/>
          <w:szCs w:val="24"/>
        </w:rPr>
        <w:t xml:space="preserve">NAFLD and </w:t>
      </w:r>
      <w:r w:rsidR="008B6778" w:rsidRPr="008A0829">
        <w:rPr>
          <w:rFonts w:ascii="Book Antiqua" w:eastAsiaTheme="minorEastAsia" w:hAnsi="Book Antiqua"/>
          <w:sz w:val="24"/>
          <w:szCs w:val="24"/>
        </w:rPr>
        <w:t>ALD</w:t>
      </w:r>
      <w:r w:rsidR="009D34A9" w:rsidRPr="008A0829">
        <w:rPr>
          <w:rFonts w:ascii="Book Antiqua" w:eastAsiaTheme="minorEastAsia" w:hAnsi="Book Antiqua"/>
          <w:sz w:val="24"/>
          <w:szCs w:val="24"/>
        </w:rPr>
        <w:t xml:space="preserve"> remains unclear</w:t>
      </w:r>
      <w:r w:rsidR="005E567B" w:rsidRPr="008A0829">
        <w:rPr>
          <w:rFonts w:ascii="Book Antiqua" w:eastAsiaTheme="minorEastAsia" w:hAnsi="Book Antiqua"/>
          <w:sz w:val="24"/>
          <w:szCs w:val="24"/>
        </w:rPr>
        <w:t xml:space="preserve">. </w:t>
      </w:r>
      <w:r w:rsidR="0099207B" w:rsidRPr="008A0829">
        <w:rPr>
          <w:rFonts w:ascii="Book Antiqua" w:eastAsiaTheme="minorEastAsia" w:hAnsi="Book Antiqua"/>
          <w:sz w:val="24"/>
          <w:szCs w:val="24"/>
        </w:rPr>
        <w:t>Also,</w:t>
      </w:r>
      <w:r w:rsidR="009B6D52">
        <w:rPr>
          <w:rFonts w:ascii="Book Antiqua" w:eastAsiaTheme="minorEastAsia" w:hAnsi="Book Antiqua"/>
          <w:sz w:val="24"/>
          <w:szCs w:val="24"/>
        </w:rPr>
        <w:t xml:space="preserve"> </w:t>
      </w:r>
      <w:r w:rsidR="0099207B" w:rsidRPr="008A0829">
        <w:rPr>
          <w:rFonts w:ascii="Book Antiqua" w:eastAsiaTheme="minorEastAsia" w:hAnsi="Book Antiqua"/>
          <w:sz w:val="24"/>
          <w:szCs w:val="24"/>
        </w:rPr>
        <w:t xml:space="preserve">the diagnostic value of GGT profiles remains to be compared with other markers including cytochrome </w:t>
      </w:r>
      <w:proofErr w:type="gramStart"/>
      <w:r w:rsidR="0099207B" w:rsidRPr="008A0829">
        <w:rPr>
          <w:rFonts w:ascii="Book Antiqua" w:eastAsiaTheme="minorEastAsia" w:hAnsi="Book Antiqua"/>
          <w:sz w:val="24"/>
          <w:szCs w:val="24"/>
        </w:rPr>
        <w:t>C</w:t>
      </w:r>
      <w:r w:rsidR="00512C9C" w:rsidRPr="008A0829">
        <w:rPr>
          <w:rFonts w:ascii="Book Antiqua" w:eastAsiaTheme="minorEastAsia" w:hAnsi="Book Antiqua"/>
          <w:sz w:val="24"/>
          <w:szCs w:val="24"/>
          <w:vertAlign w:val="superscript"/>
        </w:rPr>
        <w:t>[</w:t>
      </w:r>
      <w:proofErr w:type="gramEnd"/>
      <w:r w:rsidR="00512C9C" w:rsidRPr="008A0829">
        <w:rPr>
          <w:rFonts w:ascii="Book Antiqua" w:eastAsiaTheme="minorEastAsia" w:hAnsi="Book Antiqua"/>
          <w:sz w:val="24"/>
          <w:szCs w:val="24"/>
          <w:vertAlign w:val="superscript"/>
        </w:rPr>
        <w:t>22]</w:t>
      </w:r>
      <w:r w:rsidR="00570357" w:rsidRPr="008A0829">
        <w:rPr>
          <w:rFonts w:ascii="Book Antiqua" w:eastAsiaTheme="minorEastAsia" w:hAnsi="Book Antiqua"/>
          <w:sz w:val="24"/>
          <w:szCs w:val="24"/>
        </w:rPr>
        <w:t>.</w:t>
      </w:r>
    </w:p>
    <w:p w14:paraId="17045F73" w14:textId="15210F05" w:rsidR="005E567B" w:rsidRPr="008A0829" w:rsidRDefault="00316D1B" w:rsidP="009B6D52">
      <w:pPr>
        <w:spacing w:line="360" w:lineRule="auto"/>
        <w:ind w:firstLineChars="100" w:firstLine="240"/>
        <w:rPr>
          <w:rFonts w:ascii="Book Antiqua" w:eastAsiaTheme="minorEastAsia" w:hAnsi="Book Antiqua"/>
          <w:sz w:val="24"/>
          <w:szCs w:val="24"/>
        </w:rPr>
      </w:pPr>
      <w:r w:rsidRPr="008A0829">
        <w:rPr>
          <w:rFonts w:ascii="Book Antiqua" w:eastAsiaTheme="minorEastAsia" w:hAnsi="Book Antiqua"/>
          <w:sz w:val="24"/>
          <w:szCs w:val="24"/>
        </w:rPr>
        <w:t xml:space="preserve">In addition to the well-known alterations in hepatobiliary disorders, GGT </w:t>
      </w:r>
      <w:r w:rsidR="007F5E51" w:rsidRPr="008A0829">
        <w:rPr>
          <w:rFonts w:ascii="Book Antiqua" w:eastAsiaTheme="minorEastAsia" w:hAnsi="Book Antiqua"/>
          <w:sz w:val="24"/>
          <w:szCs w:val="24"/>
        </w:rPr>
        <w:t>is</w:t>
      </w:r>
      <w:r w:rsidRPr="008A0829">
        <w:rPr>
          <w:rFonts w:ascii="Book Antiqua" w:eastAsiaTheme="minorEastAsia" w:hAnsi="Book Antiqua"/>
          <w:sz w:val="24"/>
          <w:szCs w:val="24"/>
        </w:rPr>
        <w:t xml:space="preserve"> associated with cardiovascular disease (CVD)</w:t>
      </w:r>
      <w:r w:rsidRPr="008A0829">
        <w:rPr>
          <w:rFonts w:ascii="Book Antiqua" w:eastAsiaTheme="minorEastAsia" w:hAnsi="Book Antiqua"/>
          <w:sz w:val="24"/>
          <w:szCs w:val="24"/>
          <w:vertAlign w:val="superscript"/>
        </w:rPr>
        <w:t>[</w:t>
      </w:r>
      <w:r w:rsidR="00844715" w:rsidRPr="008A0829">
        <w:rPr>
          <w:rFonts w:ascii="Book Antiqua" w:eastAsiaTheme="minorEastAsia" w:hAnsi="Book Antiqua"/>
          <w:sz w:val="24"/>
          <w:szCs w:val="24"/>
          <w:vertAlign w:val="superscript"/>
        </w:rPr>
        <w:t>2</w:t>
      </w:r>
      <w:r w:rsidR="00E312BA" w:rsidRPr="008A0829">
        <w:rPr>
          <w:rFonts w:ascii="Book Antiqua" w:eastAsiaTheme="minorEastAsia" w:hAnsi="Book Antiqua"/>
          <w:sz w:val="24"/>
          <w:szCs w:val="24"/>
          <w:vertAlign w:val="superscript"/>
        </w:rPr>
        <w:t>3</w:t>
      </w:r>
      <w:r w:rsidRPr="008A0829">
        <w:rPr>
          <w:rFonts w:ascii="Book Antiqua" w:eastAsiaTheme="minorEastAsia" w:hAnsi="Book Antiqua"/>
          <w:sz w:val="24"/>
          <w:szCs w:val="24"/>
          <w:vertAlign w:val="superscript"/>
        </w:rPr>
        <w:t>]</w:t>
      </w:r>
      <w:r w:rsidRPr="008A0829">
        <w:rPr>
          <w:rFonts w:ascii="Book Antiqua" w:eastAsiaTheme="minorEastAsia" w:hAnsi="Book Antiqua"/>
          <w:sz w:val="24"/>
          <w:szCs w:val="24"/>
        </w:rPr>
        <w:t xml:space="preserve">. In a recent review </w:t>
      </w:r>
      <w:r w:rsidR="008B478E" w:rsidRPr="008A0829">
        <w:rPr>
          <w:rFonts w:ascii="Book Antiqua" w:eastAsiaTheme="minorEastAsia" w:hAnsi="Book Antiqua"/>
          <w:sz w:val="24"/>
          <w:szCs w:val="24"/>
        </w:rPr>
        <w:t xml:space="preserve">article, </w:t>
      </w:r>
      <w:r w:rsidR="007F5E51" w:rsidRPr="008A0829">
        <w:rPr>
          <w:rFonts w:ascii="Book Antiqua" w:eastAsiaTheme="minorEastAsia" w:hAnsi="Book Antiqua"/>
          <w:sz w:val="24"/>
          <w:szCs w:val="24"/>
        </w:rPr>
        <w:t xml:space="preserve">the </w:t>
      </w:r>
      <w:r w:rsidR="008B478E" w:rsidRPr="008A0829">
        <w:rPr>
          <w:rFonts w:ascii="Book Antiqua" w:eastAsiaTheme="minorEastAsia" w:hAnsi="Book Antiqua"/>
          <w:sz w:val="24"/>
          <w:szCs w:val="24"/>
        </w:rPr>
        <w:t>p</w:t>
      </w:r>
      <w:r w:rsidRPr="008A0829">
        <w:rPr>
          <w:rFonts w:ascii="Book Antiqua" w:eastAsiaTheme="minorEastAsia" w:hAnsi="Book Antiqua"/>
          <w:sz w:val="24"/>
          <w:szCs w:val="24"/>
        </w:rPr>
        <w:t xml:space="preserve">redictive value of GGT for assessing </w:t>
      </w:r>
      <w:r w:rsidR="007F5E51" w:rsidRPr="008A0829">
        <w:rPr>
          <w:rFonts w:ascii="Book Antiqua" w:eastAsiaTheme="minorEastAsia" w:hAnsi="Book Antiqua"/>
          <w:sz w:val="24"/>
          <w:szCs w:val="24"/>
        </w:rPr>
        <w:t xml:space="preserve">CVD </w:t>
      </w:r>
      <w:r w:rsidRPr="008A0829">
        <w:rPr>
          <w:rFonts w:ascii="Book Antiqua" w:eastAsiaTheme="minorEastAsia" w:hAnsi="Book Antiqua"/>
          <w:sz w:val="24"/>
          <w:szCs w:val="24"/>
        </w:rPr>
        <w:t xml:space="preserve">and cancer mortality </w:t>
      </w:r>
      <w:r w:rsidR="007F5E51" w:rsidRPr="008A0829">
        <w:rPr>
          <w:rFonts w:ascii="Book Antiqua" w:eastAsiaTheme="minorEastAsia" w:hAnsi="Book Antiqua"/>
          <w:sz w:val="24"/>
          <w:szCs w:val="24"/>
        </w:rPr>
        <w:t>was</w:t>
      </w:r>
      <w:r w:rsidRPr="008A0829">
        <w:rPr>
          <w:rFonts w:ascii="Book Antiqua" w:eastAsiaTheme="minorEastAsia" w:hAnsi="Book Antiqua"/>
          <w:sz w:val="24"/>
          <w:szCs w:val="24"/>
        </w:rPr>
        <w:t xml:space="preserve"> described</w:t>
      </w:r>
      <w:r w:rsidR="007F5E51" w:rsidRPr="008A0829">
        <w:rPr>
          <w:rFonts w:ascii="Book Antiqua" w:eastAsiaTheme="minorEastAsia" w:hAnsi="Book Antiqua"/>
          <w:sz w:val="24"/>
          <w:szCs w:val="24"/>
        </w:rPr>
        <w:t>, including</w:t>
      </w:r>
      <w:r w:rsidRPr="008A0829">
        <w:rPr>
          <w:rFonts w:ascii="Book Antiqua" w:eastAsiaTheme="minorEastAsia" w:hAnsi="Book Antiqua"/>
          <w:sz w:val="24"/>
          <w:szCs w:val="24"/>
        </w:rPr>
        <w:t xml:space="preserve"> </w:t>
      </w:r>
      <w:r w:rsidR="00843CDF" w:rsidRPr="008A0829">
        <w:rPr>
          <w:rFonts w:ascii="Book Antiqua" w:eastAsiaTheme="minorEastAsia" w:hAnsi="Book Antiqua"/>
          <w:sz w:val="24"/>
          <w:szCs w:val="24"/>
        </w:rPr>
        <w:t>assessment</w:t>
      </w:r>
      <w:r w:rsidR="00945135" w:rsidRPr="008A0829">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at </w:t>
      </w:r>
      <w:r w:rsidR="007F5E51" w:rsidRPr="008A0829">
        <w:rPr>
          <w:rFonts w:ascii="Book Antiqua" w:eastAsiaTheme="minorEastAsia" w:hAnsi="Book Antiqua"/>
          <w:sz w:val="24"/>
          <w:szCs w:val="24"/>
        </w:rPr>
        <w:t xml:space="preserve">the </w:t>
      </w:r>
      <w:r w:rsidRPr="008A0829">
        <w:rPr>
          <w:rFonts w:ascii="Book Antiqua" w:eastAsiaTheme="minorEastAsia" w:hAnsi="Book Antiqua"/>
          <w:sz w:val="24"/>
          <w:szCs w:val="24"/>
        </w:rPr>
        <w:t xml:space="preserve">physiological level of the enzyme </w:t>
      </w:r>
      <w:proofErr w:type="gramStart"/>
      <w:r w:rsidRPr="008A0829">
        <w:rPr>
          <w:rFonts w:ascii="Book Antiqua" w:eastAsiaTheme="minorEastAsia" w:hAnsi="Book Antiqua"/>
          <w:sz w:val="24"/>
          <w:szCs w:val="24"/>
        </w:rPr>
        <w:t>activity</w:t>
      </w:r>
      <w:r w:rsidRPr="008A0829">
        <w:rPr>
          <w:rFonts w:ascii="Book Antiqua" w:eastAsiaTheme="minorEastAsia" w:hAnsi="Book Antiqua"/>
          <w:sz w:val="24"/>
          <w:szCs w:val="24"/>
          <w:vertAlign w:val="superscript"/>
        </w:rPr>
        <w:t>[</w:t>
      </w:r>
      <w:proofErr w:type="gramEnd"/>
      <w:r w:rsidR="00D026E3" w:rsidRPr="008A0829">
        <w:rPr>
          <w:rFonts w:ascii="Book Antiqua" w:eastAsiaTheme="minorEastAsia" w:hAnsi="Book Antiqua"/>
          <w:sz w:val="24"/>
          <w:szCs w:val="24"/>
          <w:vertAlign w:val="superscript"/>
        </w:rPr>
        <w:t>2</w:t>
      </w:r>
      <w:r w:rsidR="00E312BA" w:rsidRPr="008A0829">
        <w:rPr>
          <w:rFonts w:ascii="Book Antiqua" w:eastAsiaTheme="minorEastAsia" w:hAnsi="Book Antiqua"/>
          <w:sz w:val="24"/>
          <w:szCs w:val="24"/>
          <w:vertAlign w:val="superscript"/>
        </w:rPr>
        <w:t>4</w:t>
      </w:r>
      <w:r w:rsidRPr="008A0829">
        <w:rPr>
          <w:rFonts w:ascii="Book Antiqua" w:eastAsiaTheme="minorEastAsia" w:hAnsi="Book Antiqua"/>
          <w:sz w:val="24"/>
          <w:szCs w:val="24"/>
          <w:vertAlign w:val="superscript"/>
        </w:rPr>
        <w:t>]</w:t>
      </w:r>
      <w:r w:rsidRPr="008A0829">
        <w:rPr>
          <w:rFonts w:ascii="Book Antiqua" w:eastAsiaTheme="minorEastAsia" w:hAnsi="Book Antiqua"/>
          <w:sz w:val="24"/>
          <w:szCs w:val="24"/>
        </w:rPr>
        <w:t>.</w:t>
      </w:r>
      <w:r w:rsidR="002C18CD" w:rsidRPr="008A0829">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Taking advantage of the </w:t>
      </w:r>
      <w:r w:rsidR="00BA00E2" w:rsidRPr="008A0829">
        <w:rPr>
          <w:rFonts w:ascii="Book Antiqua" w:eastAsiaTheme="minorEastAsia" w:hAnsi="Book Antiqua"/>
          <w:sz w:val="24"/>
          <w:szCs w:val="24"/>
        </w:rPr>
        <w:t>high-</w:t>
      </w:r>
      <w:r w:rsidRPr="008A0829">
        <w:rPr>
          <w:rFonts w:ascii="Book Antiqua" w:eastAsiaTheme="minorEastAsia" w:hAnsi="Book Antiqua"/>
          <w:sz w:val="24"/>
          <w:szCs w:val="24"/>
        </w:rPr>
        <w:t xml:space="preserve">performance gel filtration chromatography method for plasma GGT fraction analysis, </w:t>
      </w:r>
      <w:proofErr w:type="spellStart"/>
      <w:r w:rsidRPr="008A0829">
        <w:rPr>
          <w:rFonts w:ascii="Book Antiqua" w:eastAsiaTheme="minorEastAsia" w:hAnsi="Book Antiqua"/>
          <w:sz w:val="24"/>
          <w:szCs w:val="24"/>
        </w:rPr>
        <w:t>Franzini</w:t>
      </w:r>
      <w:proofErr w:type="spellEnd"/>
      <w:r w:rsidRPr="008A0829">
        <w:rPr>
          <w:rFonts w:ascii="Book Antiqua" w:eastAsiaTheme="minorEastAsia" w:hAnsi="Book Antiqua"/>
          <w:sz w:val="24"/>
          <w:szCs w:val="24"/>
        </w:rPr>
        <w:t xml:space="preserve"> </w:t>
      </w:r>
      <w:r w:rsidRPr="009B6D52">
        <w:rPr>
          <w:rFonts w:ascii="Book Antiqua" w:eastAsiaTheme="minorEastAsia" w:hAnsi="Book Antiqua"/>
          <w:i/>
          <w:sz w:val="24"/>
          <w:szCs w:val="24"/>
        </w:rPr>
        <w:t xml:space="preserve">et </w:t>
      </w:r>
      <w:proofErr w:type="gramStart"/>
      <w:r w:rsidRPr="009B6D52">
        <w:rPr>
          <w:rFonts w:ascii="Book Antiqua" w:eastAsiaTheme="minorEastAsia" w:hAnsi="Book Antiqua"/>
          <w:i/>
          <w:sz w:val="24"/>
          <w:szCs w:val="24"/>
        </w:rPr>
        <w:t>al</w:t>
      </w:r>
      <w:r w:rsidR="009B6D52" w:rsidRPr="008A0829">
        <w:rPr>
          <w:rFonts w:ascii="Book Antiqua" w:eastAsiaTheme="minorEastAsia" w:hAnsi="Book Antiqua"/>
          <w:sz w:val="24"/>
          <w:szCs w:val="24"/>
          <w:vertAlign w:val="superscript"/>
        </w:rPr>
        <w:t>[</w:t>
      </w:r>
      <w:proofErr w:type="gramEnd"/>
      <w:r w:rsidR="009B6D52" w:rsidRPr="008A0829">
        <w:rPr>
          <w:rFonts w:ascii="Book Antiqua" w:eastAsiaTheme="minorEastAsia" w:hAnsi="Book Antiqua"/>
          <w:sz w:val="24"/>
          <w:szCs w:val="24"/>
          <w:vertAlign w:val="superscript"/>
        </w:rPr>
        <w:t>16]</w:t>
      </w:r>
      <w:r w:rsidR="009B6D52">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demonstrated that </w:t>
      </w:r>
      <w:r w:rsidR="002C18CD" w:rsidRPr="008A0829">
        <w:rPr>
          <w:rFonts w:ascii="Book Antiqua" w:eastAsiaTheme="minorEastAsia" w:hAnsi="Book Antiqua"/>
          <w:sz w:val="24"/>
          <w:szCs w:val="24"/>
        </w:rPr>
        <w:t xml:space="preserve">CVD </w:t>
      </w:r>
      <w:r w:rsidRPr="008A0829">
        <w:rPr>
          <w:rFonts w:ascii="Book Antiqua" w:eastAsiaTheme="minorEastAsia" w:hAnsi="Book Antiqua"/>
          <w:sz w:val="24"/>
          <w:szCs w:val="24"/>
        </w:rPr>
        <w:t xml:space="preserve">risk factors </w:t>
      </w:r>
      <w:r w:rsidR="002C18CD" w:rsidRPr="008A0829">
        <w:rPr>
          <w:rFonts w:ascii="Book Antiqua" w:eastAsiaTheme="minorEastAsia" w:hAnsi="Book Antiqua"/>
          <w:sz w:val="24"/>
          <w:szCs w:val="24"/>
        </w:rPr>
        <w:t>wer</w:t>
      </w:r>
      <w:r w:rsidRPr="008A0829">
        <w:rPr>
          <w:rFonts w:ascii="Book Antiqua" w:eastAsiaTheme="minorEastAsia" w:hAnsi="Book Antiqua"/>
          <w:sz w:val="24"/>
          <w:szCs w:val="24"/>
        </w:rPr>
        <w:t>e associated with b-GGT.</w:t>
      </w:r>
    </w:p>
    <w:p w14:paraId="7755C347" w14:textId="1F6CF8BC" w:rsidR="00835EB0" w:rsidRPr="008A0829" w:rsidRDefault="008B478E" w:rsidP="009B6D52">
      <w:pPr>
        <w:spacing w:line="360" w:lineRule="auto"/>
        <w:ind w:firstLineChars="100" w:firstLine="240"/>
        <w:rPr>
          <w:rFonts w:ascii="Book Antiqua" w:eastAsiaTheme="minorEastAsia" w:hAnsi="Book Antiqua"/>
          <w:sz w:val="24"/>
          <w:szCs w:val="24"/>
        </w:rPr>
      </w:pPr>
      <w:r w:rsidRPr="008A0829">
        <w:rPr>
          <w:rFonts w:ascii="Book Antiqua" w:eastAsiaTheme="minorEastAsia" w:hAnsi="Book Antiqua"/>
          <w:sz w:val="24"/>
          <w:szCs w:val="24"/>
        </w:rPr>
        <w:t xml:space="preserve">In conclusion, </w:t>
      </w:r>
      <w:r w:rsidR="00407EF9" w:rsidRPr="008A0829">
        <w:rPr>
          <w:rFonts w:ascii="Book Antiqua" w:eastAsiaTheme="minorEastAsia" w:hAnsi="Book Antiqua"/>
          <w:sz w:val="24"/>
          <w:szCs w:val="24"/>
        </w:rPr>
        <w:t xml:space="preserve">the </w:t>
      </w:r>
      <w:r w:rsidRPr="008A0829">
        <w:rPr>
          <w:rFonts w:ascii="Book Antiqua" w:eastAsiaTheme="minorEastAsia" w:hAnsi="Book Antiqua"/>
          <w:sz w:val="24"/>
          <w:szCs w:val="24"/>
        </w:rPr>
        <w:t xml:space="preserve">serum GGT fraction patterns in </w:t>
      </w:r>
      <w:r w:rsidR="00407EF9" w:rsidRPr="008A0829">
        <w:rPr>
          <w:rFonts w:ascii="Book Antiqua" w:eastAsiaTheme="minorEastAsia" w:hAnsi="Book Antiqua"/>
          <w:sz w:val="24"/>
          <w:szCs w:val="24"/>
        </w:rPr>
        <w:t>patients with</w:t>
      </w:r>
      <w:r w:rsidR="009B6D52">
        <w:rPr>
          <w:rFonts w:ascii="Book Antiqua" w:eastAsiaTheme="minorEastAsia" w:hAnsi="Book Antiqua"/>
          <w:sz w:val="24"/>
          <w:szCs w:val="24"/>
        </w:rPr>
        <w:t xml:space="preserve"> </w:t>
      </w:r>
      <w:r w:rsidRPr="008A0829">
        <w:rPr>
          <w:rFonts w:ascii="Book Antiqua" w:eastAsiaTheme="minorEastAsia" w:hAnsi="Book Antiqua"/>
          <w:sz w:val="24"/>
          <w:szCs w:val="24"/>
        </w:rPr>
        <w:t>NAFLD</w:t>
      </w:r>
      <w:r w:rsidR="009B6D52">
        <w:rPr>
          <w:rFonts w:ascii="Book Antiqua" w:eastAsiaTheme="minorEastAsia" w:hAnsi="Book Antiqua"/>
          <w:sz w:val="24"/>
          <w:szCs w:val="24"/>
        </w:rPr>
        <w:t xml:space="preserve"> </w:t>
      </w:r>
      <w:r w:rsidRPr="008A0829">
        <w:rPr>
          <w:rFonts w:ascii="Book Antiqua" w:eastAsiaTheme="minorEastAsia" w:hAnsi="Book Antiqua"/>
          <w:sz w:val="24"/>
          <w:szCs w:val="24"/>
        </w:rPr>
        <w:t>are significantly different from those in</w:t>
      </w:r>
      <w:r w:rsidR="00407EF9" w:rsidRPr="008A0829">
        <w:rPr>
          <w:rFonts w:ascii="Book Antiqua" w:eastAsiaTheme="minorEastAsia" w:hAnsi="Book Antiqua"/>
          <w:sz w:val="24"/>
          <w:szCs w:val="24"/>
        </w:rPr>
        <w:t xml:space="preserve"> patients with</w:t>
      </w:r>
      <w:r w:rsidR="009B6D52">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ALD. </w:t>
      </w:r>
      <w:r w:rsidR="00796C5E" w:rsidRPr="008A0829">
        <w:rPr>
          <w:rFonts w:ascii="Book Antiqua" w:eastAsiaTheme="minorEastAsia" w:hAnsi="Book Antiqua"/>
          <w:sz w:val="24"/>
          <w:szCs w:val="24"/>
        </w:rPr>
        <w:t xml:space="preserve">In patients with ALD, s-GGT/t-GGT ratios were significantly higher and f-GGT/t-GGT ratios were lower than in those in NAFLD. Consequently, there were marked differences in the s-GGT/f-GGT ratio between ALD and NAFLD. </w:t>
      </w:r>
      <w:r w:rsidRPr="008A0829">
        <w:rPr>
          <w:rFonts w:ascii="Book Antiqua" w:eastAsiaTheme="minorEastAsia" w:hAnsi="Book Antiqua"/>
          <w:sz w:val="24"/>
          <w:szCs w:val="24"/>
        </w:rPr>
        <w:t xml:space="preserve">A large-scale study is needed to further evaluate </w:t>
      </w:r>
      <w:r w:rsidR="00407EF9" w:rsidRPr="008A0829">
        <w:rPr>
          <w:rFonts w:ascii="Book Antiqua" w:eastAsiaTheme="minorEastAsia" w:hAnsi="Book Antiqua"/>
          <w:sz w:val="24"/>
          <w:szCs w:val="24"/>
        </w:rPr>
        <w:t xml:space="preserve">the </w:t>
      </w:r>
      <w:r w:rsidR="00C22DC2" w:rsidRPr="008A0829">
        <w:rPr>
          <w:rFonts w:ascii="Book Antiqua" w:eastAsiaTheme="minorEastAsia" w:hAnsi="Book Antiqua"/>
          <w:sz w:val="24"/>
          <w:szCs w:val="24"/>
        </w:rPr>
        <w:t xml:space="preserve">diagnostic value of </w:t>
      </w:r>
      <w:r w:rsidR="00743087" w:rsidRPr="008A0829">
        <w:rPr>
          <w:rFonts w:ascii="Book Antiqua" w:eastAsiaTheme="minorEastAsia" w:hAnsi="Book Antiqua"/>
          <w:sz w:val="24"/>
          <w:szCs w:val="24"/>
        </w:rPr>
        <w:t>serum</w:t>
      </w:r>
      <w:r w:rsidR="00C22DC2" w:rsidRPr="008A0829">
        <w:rPr>
          <w:rFonts w:ascii="Book Antiqua" w:eastAsiaTheme="minorEastAsia" w:hAnsi="Book Antiqua"/>
          <w:sz w:val="24"/>
          <w:szCs w:val="24"/>
        </w:rPr>
        <w:t xml:space="preserve"> GGT fractionation in </w:t>
      </w:r>
      <w:r w:rsidR="00407EF9" w:rsidRPr="008A0829">
        <w:rPr>
          <w:rFonts w:ascii="Book Antiqua" w:eastAsiaTheme="minorEastAsia" w:hAnsi="Book Antiqua"/>
          <w:sz w:val="24"/>
          <w:szCs w:val="24"/>
        </w:rPr>
        <w:t xml:space="preserve">the </w:t>
      </w:r>
      <w:r w:rsidR="00C22DC2" w:rsidRPr="008A0829">
        <w:rPr>
          <w:rFonts w:ascii="Book Antiqua" w:eastAsiaTheme="minorEastAsia" w:hAnsi="Book Antiqua"/>
          <w:sz w:val="24"/>
          <w:szCs w:val="24"/>
        </w:rPr>
        <w:t>differential diagnosis of ALD and NAFLD.</w:t>
      </w:r>
    </w:p>
    <w:p w14:paraId="4A195C0E" w14:textId="77777777" w:rsidR="00DB5D91" w:rsidRDefault="00DB5D91" w:rsidP="0085771D">
      <w:pPr>
        <w:widowControl/>
        <w:spacing w:line="360" w:lineRule="auto"/>
        <w:rPr>
          <w:rFonts w:ascii="Book Antiqua" w:eastAsia="宋体" w:hAnsi="Book Antiqua"/>
          <w:b/>
          <w:kern w:val="0"/>
          <w:sz w:val="24"/>
          <w:szCs w:val="24"/>
          <w:lang w:eastAsia="zh-CN"/>
        </w:rPr>
      </w:pPr>
    </w:p>
    <w:p w14:paraId="7C355EAC" w14:textId="1D6F18DB" w:rsidR="00781497" w:rsidRPr="0085771D" w:rsidRDefault="00781497" w:rsidP="0085771D">
      <w:pPr>
        <w:widowControl/>
        <w:spacing w:line="360" w:lineRule="auto"/>
        <w:rPr>
          <w:rFonts w:ascii="Book Antiqua" w:eastAsia="MinionPro-It" w:hAnsi="Book Antiqua"/>
          <w:b/>
          <w:kern w:val="0"/>
          <w:sz w:val="24"/>
          <w:szCs w:val="24"/>
        </w:rPr>
      </w:pPr>
      <w:r w:rsidRPr="008A0829">
        <w:rPr>
          <w:rFonts w:ascii="Book Antiqua" w:eastAsia="MinionPro-It" w:hAnsi="Book Antiqua"/>
          <w:b/>
          <w:kern w:val="0"/>
          <w:sz w:val="24"/>
          <w:szCs w:val="24"/>
        </w:rPr>
        <w:t>COMMENTS</w:t>
      </w:r>
      <w:bookmarkStart w:id="22" w:name="OLE_LINK677"/>
      <w:bookmarkStart w:id="23" w:name="OLE_LINK678"/>
      <w:bookmarkStart w:id="24" w:name="OLE_LINK733"/>
      <w:bookmarkStart w:id="25" w:name="OLE_LINK861"/>
      <w:bookmarkStart w:id="26" w:name="OLE_LINK729"/>
      <w:bookmarkStart w:id="27" w:name="OLE_LINK730"/>
    </w:p>
    <w:p w14:paraId="03E074F5" w14:textId="77777777" w:rsidR="00781497" w:rsidRPr="008A0829" w:rsidRDefault="00781497" w:rsidP="008A0829">
      <w:pPr>
        <w:autoSpaceDE w:val="0"/>
        <w:autoSpaceDN w:val="0"/>
        <w:adjustRightInd w:val="0"/>
        <w:spacing w:line="360" w:lineRule="auto"/>
        <w:rPr>
          <w:rFonts w:ascii="Book Antiqua" w:eastAsiaTheme="minorEastAsia" w:hAnsi="Book Antiqua"/>
          <w:b/>
          <w:i/>
          <w:sz w:val="24"/>
          <w:szCs w:val="24"/>
        </w:rPr>
      </w:pPr>
      <w:r w:rsidRPr="008A0829">
        <w:rPr>
          <w:rFonts w:ascii="Book Antiqua" w:eastAsiaTheme="minorEastAsia" w:hAnsi="Book Antiqua"/>
          <w:b/>
          <w:i/>
          <w:sz w:val="24"/>
          <w:szCs w:val="24"/>
        </w:rPr>
        <w:t>Background</w:t>
      </w:r>
    </w:p>
    <w:p w14:paraId="212919C7" w14:textId="74C9272E" w:rsidR="00781497" w:rsidRPr="008A0829" w:rsidRDefault="005632A9" w:rsidP="008A0829">
      <w:pPr>
        <w:widowControl/>
        <w:spacing w:line="360" w:lineRule="auto"/>
        <w:rPr>
          <w:rFonts w:ascii="Book Antiqua" w:eastAsiaTheme="minorEastAsia" w:hAnsi="Book Antiqua"/>
          <w:sz w:val="24"/>
          <w:szCs w:val="24"/>
        </w:rPr>
      </w:pPr>
      <w:r w:rsidRPr="008A0829">
        <w:rPr>
          <w:rFonts w:ascii="Book Antiqua" w:eastAsiaTheme="minorEastAsia" w:hAnsi="Book Antiqua"/>
          <w:sz w:val="24"/>
          <w:szCs w:val="24"/>
        </w:rPr>
        <w:t xml:space="preserve">Distinguishing </w:t>
      </w:r>
      <w:r w:rsidR="0085771D" w:rsidRPr="008A0829">
        <w:rPr>
          <w:rFonts w:ascii="Book Antiqua" w:hAnsi="Book Antiqua"/>
          <w:sz w:val="24"/>
          <w:szCs w:val="24"/>
        </w:rPr>
        <w:t>alcoholic liver disease (ALD)</w:t>
      </w:r>
      <w:r w:rsidRPr="008A0829">
        <w:rPr>
          <w:rFonts w:ascii="Book Antiqua" w:eastAsiaTheme="minorEastAsia" w:hAnsi="Book Antiqua"/>
          <w:sz w:val="24"/>
          <w:szCs w:val="24"/>
        </w:rPr>
        <w:t xml:space="preserve"> from </w:t>
      </w:r>
      <w:r w:rsidR="0085771D" w:rsidRPr="008A0829">
        <w:rPr>
          <w:rFonts w:ascii="Book Antiqua" w:hAnsi="Book Antiqua"/>
          <w:sz w:val="24"/>
          <w:szCs w:val="24"/>
        </w:rPr>
        <w:t>non-alcoholic fatty liver disease (NAFLD)</w:t>
      </w:r>
      <w:r w:rsidRPr="008A0829">
        <w:rPr>
          <w:rFonts w:ascii="Book Antiqua" w:eastAsiaTheme="minorEastAsia" w:hAnsi="Book Antiqua"/>
          <w:sz w:val="24"/>
          <w:szCs w:val="24"/>
        </w:rPr>
        <w:t xml:space="preserve"> is difficult because self-reported history of alcohol consumption is unreliable. Detection of patients with high alcohol intake by general practitioners is not necessarily easy. Accurate diagnosis of NAFLD relies on a liver biopsy; hence, a less-invasive evaluation strategy is desirable. </w:t>
      </w:r>
    </w:p>
    <w:p w14:paraId="63F0FFE0" w14:textId="77777777" w:rsidR="0085771D" w:rsidRDefault="0085771D" w:rsidP="008A0829">
      <w:pPr>
        <w:autoSpaceDE w:val="0"/>
        <w:autoSpaceDN w:val="0"/>
        <w:adjustRightInd w:val="0"/>
        <w:spacing w:line="360" w:lineRule="auto"/>
        <w:rPr>
          <w:rFonts w:ascii="Book Antiqua" w:hAnsi="Book Antiqua"/>
          <w:sz w:val="24"/>
          <w:szCs w:val="24"/>
        </w:rPr>
      </w:pPr>
    </w:p>
    <w:p w14:paraId="528158D0" w14:textId="77777777" w:rsidR="00781497" w:rsidRPr="008A0829" w:rsidRDefault="00781497" w:rsidP="008A0829">
      <w:pPr>
        <w:autoSpaceDE w:val="0"/>
        <w:autoSpaceDN w:val="0"/>
        <w:adjustRightInd w:val="0"/>
        <w:spacing w:line="360" w:lineRule="auto"/>
        <w:rPr>
          <w:rFonts w:ascii="Book Antiqua" w:eastAsiaTheme="minorEastAsia" w:hAnsi="Book Antiqua" w:cs="Book Antiqua"/>
          <w:b/>
          <w:i/>
          <w:iCs/>
          <w:kern w:val="0"/>
          <w:sz w:val="24"/>
          <w:szCs w:val="24"/>
        </w:rPr>
      </w:pPr>
      <w:r w:rsidRPr="008A0829">
        <w:rPr>
          <w:rFonts w:ascii="Book Antiqua" w:hAnsi="Book Antiqua" w:cs="Book Antiqua"/>
          <w:b/>
          <w:i/>
          <w:iCs/>
          <w:kern w:val="0"/>
          <w:sz w:val="24"/>
          <w:szCs w:val="24"/>
        </w:rPr>
        <w:t>Research frontiers</w:t>
      </w:r>
    </w:p>
    <w:p w14:paraId="725AF332" w14:textId="3BEFF6DA" w:rsidR="00781497" w:rsidRPr="008A0829" w:rsidRDefault="0085771D" w:rsidP="008A0829">
      <w:pPr>
        <w:widowControl/>
        <w:spacing w:line="360" w:lineRule="auto"/>
        <w:rPr>
          <w:rFonts w:ascii="Book Antiqua" w:eastAsiaTheme="minorEastAsia" w:hAnsi="Book Antiqua"/>
          <w:sz w:val="24"/>
          <w:szCs w:val="24"/>
        </w:rPr>
      </w:pPr>
      <w:r w:rsidRPr="0085771D">
        <w:rPr>
          <w:rFonts w:ascii="Book Antiqua" w:hAnsi="Book Antiqua"/>
          <w:caps/>
          <w:sz w:val="24"/>
          <w:szCs w:val="24"/>
        </w:rPr>
        <w:lastRenderedPageBreak/>
        <w:t>g</w:t>
      </w:r>
      <w:r w:rsidRPr="00CE44E9">
        <w:rPr>
          <w:rFonts w:ascii="Book Antiqua" w:hAnsi="Book Antiqua"/>
          <w:sz w:val="24"/>
          <w:szCs w:val="24"/>
        </w:rPr>
        <w:t>amma-</w:t>
      </w:r>
      <w:proofErr w:type="spellStart"/>
      <w:r w:rsidRPr="00CE44E9">
        <w:rPr>
          <w:rFonts w:ascii="Book Antiqua" w:hAnsi="Book Antiqua"/>
          <w:sz w:val="24"/>
          <w:szCs w:val="24"/>
        </w:rPr>
        <w:t>glutamyltransferase</w:t>
      </w:r>
      <w:proofErr w:type="spellEnd"/>
      <w:r w:rsidRPr="00CE44E9">
        <w:rPr>
          <w:rFonts w:ascii="Book Antiqua" w:hAnsi="Book Antiqua"/>
          <w:sz w:val="24"/>
          <w:szCs w:val="24"/>
        </w:rPr>
        <w:t xml:space="preserve"> (GGT)</w:t>
      </w:r>
      <w:r w:rsidR="005632A9" w:rsidRPr="008A0829">
        <w:rPr>
          <w:rFonts w:ascii="Book Antiqua" w:eastAsiaTheme="minorEastAsia" w:hAnsi="Book Antiqua"/>
          <w:sz w:val="24"/>
          <w:szCs w:val="24"/>
        </w:rPr>
        <w:t xml:space="preserve"> in serum is mainly derived from the liver and this enzyme is often used as a marker of hepatobiliary diseases. Although sensitive, GGT elevation is not specific enough for the differential diagnosis of hepatobiliary disorders. GGT is present in serum in multiple forms in molecular complexes that vary in size, charge, and density.</w:t>
      </w:r>
      <w:r>
        <w:rPr>
          <w:rFonts w:ascii="Book Antiqua" w:eastAsiaTheme="minorEastAsia" w:hAnsi="Book Antiqua"/>
          <w:sz w:val="24"/>
          <w:szCs w:val="24"/>
        </w:rPr>
        <w:t xml:space="preserve"> </w:t>
      </w:r>
      <w:r w:rsidR="0056519A" w:rsidRPr="008A0829">
        <w:rPr>
          <w:rFonts w:ascii="Book Antiqua" w:eastAsiaTheme="minorEastAsia" w:hAnsi="Book Antiqua"/>
          <w:sz w:val="24"/>
          <w:szCs w:val="24"/>
        </w:rPr>
        <w:t xml:space="preserve">These methods, however, were not sensitive enough to facilitate the differential diagnosis of liver diseases. To overcome this limitation, </w:t>
      </w:r>
      <w:proofErr w:type="spellStart"/>
      <w:r w:rsidR="0056519A" w:rsidRPr="008A0829">
        <w:rPr>
          <w:rFonts w:ascii="Book Antiqua" w:eastAsiaTheme="minorEastAsia" w:hAnsi="Book Antiqua"/>
          <w:sz w:val="24"/>
          <w:szCs w:val="24"/>
        </w:rPr>
        <w:t>Franzini</w:t>
      </w:r>
      <w:proofErr w:type="spellEnd"/>
      <w:r w:rsidR="0056519A" w:rsidRPr="008A0829">
        <w:rPr>
          <w:rFonts w:ascii="Book Antiqua" w:eastAsiaTheme="minorEastAsia" w:hAnsi="Book Antiqua"/>
          <w:sz w:val="24"/>
          <w:szCs w:val="24"/>
        </w:rPr>
        <w:t xml:space="preserve"> </w:t>
      </w:r>
      <w:r w:rsidR="0056519A" w:rsidRPr="004B02C4">
        <w:rPr>
          <w:rFonts w:ascii="Book Antiqua" w:eastAsiaTheme="minorEastAsia" w:hAnsi="Book Antiqua"/>
          <w:i/>
          <w:sz w:val="24"/>
          <w:szCs w:val="24"/>
        </w:rPr>
        <w:t>et al</w:t>
      </w:r>
      <w:r w:rsidR="004B02C4">
        <w:rPr>
          <w:rFonts w:ascii="Book Antiqua" w:eastAsiaTheme="minorEastAsia" w:hAnsi="Book Antiqua"/>
          <w:sz w:val="24"/>
          <w:szCs w:val="24"/>
        </w:rPr>
        <w:t xml:space="preserve"> </w:t>
      </w:r>
      <w:r w:rsidR="0056519A" w:rsidRPr="008A0829">
        <w:rPr>
          <w:rFonts w:ascii="Book Antiqua" w:eastAsiaTheme="minorEastAsia" w:hAnsi="Book Antiqua"/>
          <w:sz w:val="24"/>
          <w:szCs w:val="24"/>
        </w:rPr>
        <w:t>developed a high-performance liquid chromatography method to quantify four plasma GGT fractions on the basis of molecular size exclusion chromatography, followed by a GGT-specific post-column reaction.</w:t>
      </w:r>
    </w:p>
    <w:p w14:paraId="16799724" w14:textId="77777777" w:rsidR="00A64F2A" w:rsidRPr="008A0829" w:rsidRDefault="00A64F2A" w:rsidP="008A0829">
      <w:pPr>
        <w:widowControl/>
        <w:spacing w:line="360" w:lineRule="auto"/>
        <w:rPr>
          <w:rFonts w:ascii="Book Antiqua" w:eastAsiaTheme="minorEastAsia" w:hAnsi="Book Antiqua"/>
          <w:sz w:val="24"/>
          <w:szCs w:val="24"/>
        </w:rPr>
      </w:pPr>
    </w:p>
    <w:p w14:paraId="78958DB2" w14:textId="3C295C64" w:rsidR="00A64F2A" w:rsidRPr="008A0829" w:rsidRDefault="00A64F2A" w:rsidP="008A0829">
      <w:pPr>
        <w:widowControl/>
        <w:spacing w:line="360" w:lineRule="auto"/>
        <w:rPr>
          <w:rFonts w:ascii="Book Antiqua" w:eastAsiaTheme="minorEastAsia" w:hAnsi="Book Antiqua" w:cs="Book Antiqua"/>
          <w:b/>
          <w:i/>
          <w:iCs/>
          <w:kern w:val="0"/>
          <w:sz w:val="24"/>
          <w:szCs w:val="24"/>
        </w:rPr>
      </w:pPr>
      <w:r w:rsidRPr="008A0829">
        <w:rPr>
          <w:rFonts w:ascii="Book Antiqua" w:hAnsi="Book Antiqua" w:cs="Book Antiqua"/>
          <w:b/>
          <w:i/>
          <w:iCs/>
          <w:kern w:val="0"/>
          <w:sz w:val="24"/>
          <w:szCs w:val="24"/>
        </w:rPr>
        <w:t>Innovations and breakthrough</w:t>
      </w:r>
    </w:p>
    <w:p w14:paraId="4860407B" w14:textId="6680234E" w:rsidR="00A64F2A" w:rsidRPr="008A0829" w:rsidRDefault="00A64F2A" w:rsidP="008A0829">
      <w:pPr>
        <w:widowControl/>
        <w:spacing w:line="360" w:lineRule="auto"/>
        <w:rPr>
          <w:rFonts w:ascii="Book Antiqua" w:eastAsiaTheme="minorEastAsia" w:hAnsi="Book Antiqua" w:cs="Book Antiqua"/>
          <w:b/>
          <w:i/>
          <w:iCs/>
          <w:kern w:val="0"/>
          <w:sz w:val="24"/>
          <w:szCs w:val="24"/>
        </w:rPr>
      </w:pPr>
      <w:r w:rsidRPr="008A0829">
        <w:rPr>
          <w:rFonts w:ascii="Book Antiqua" w:eastAsiaTheme="minorEastAsia" w:hAnsi="Book Antiqua"/>
          <w:sz w:val="24"/>
          <w:szCs w:val="24"/>
        </w:rPr>
        <w:t>To the best of our knowledge, the present study is the first direct comparison of serum GGT fraction profiles between patients with ALD and NAFLD.</w:t>
      </w:r>
    </w:p>
    <w:p w14:paraId="2F96903E" w14:textId="77777777" w:rsidR="00A64F2A" w:rsidRPr="008A0829" w:rsidRDefault="00A64F2A" w:rsidP="008A0829">
      <w:pPr>
        <w:widowControl/>
        <w:spacing w:line="360" w:lineRule="auto"/>
        <w:rPr>
          <w:rFonts w:ascii="Book Antiqua" w:eastAsiaTheme="minorEastAsia" w:hAnsi="Book Antiqua" w:cs="Book Antiqua"/>
          <w:b/>
          <w:i/>
          <w:iCs/>
          <w:kern w:val="0"/>
          <w:sz w:val="24"/>
          <w:szCs w:val="24"/>
        </w:rPr>
      </w:pPr>
    </w:p>
    <w:p w14:paraId="18EC73CE" w14:textId="77777777" w:rsidR="00781497" w:rsidRPr="008A0829" w:rsidRDefault="00781497" w:rsidP="008A0829">
      <w:pPr>
        <w:widowControl/>
        <w:spacing w:line="360" w:lineRule="auto"/>
        <w:rPr>
          <w:rFonts w:ascii="Book Antiqua" w:hAnsi="Book Antiqua" w:cs="Book Antiqua"/>
          <w:b/>
          <w:i/>
          <w:iCs/>
          <w:kern w:val="0"/>
          <w:sz w:val="24"/>
          <w:szCs w:val="24"/>
        </w:rPr>
      </w:pPr>
      <w:r w:rsidRPr="008A0829">
        <w:rPr>
          <w:rFonts w:ascii="Book Antiqua" w:hAnsi="Book Antiqua" w:cs="Book Antiqua"/>
          <w:b/>
          <w:i/>
          <w:iCs/>
          <w:kern w:val="0"/>
          <w:sz w:val="24"/>
          <w:szCs w:val="24"/>
        </w:rPr>
        <w:t>Applications</w:t>
      </w:r>
    </w:p>
    <w:p w14:paraId="4D33A2E2" w14:textId="1A83CD4E" w:rsidR="00A64F2A" w:rsidRPr="0085771D" w:rsidRDefault="00347EC7" w:rsidP="008A0829">
      <w:pPr>
        <w:widowControl/>
        <w:spacing w:line="360" w:lineRule="auto"/>
        <w:rPr>
          <w:rFonts w:ascii="Book Antiqua" w:eastAsiaTheme="minorEastAsia" w:hAnsi="Book Antiqua" w:cs="Book Antiqua"/>
          <w:iCs/>
          <w:kern w:val="0"/>
          <w:sz w:val="24"/>
          <w:szCs w:val="24"/>
        </w:rPr>
      </w:pPr>
      <w:r w:rsidRPr="008A0829">
        <w:rPr>
          <w:rFonts w:ascii="Book Antiqua" w:eastAsiaTheme="minorEastAsia" w:hAnsi="Book Antiqua" w:cs="Book Antiqua"/>
          <w:iCs/>
          <w:kern w:val="0"/>
          <w:sz w:val="24"/>
          <w:szCs w:val="24"/>
        </w:rPr>
        <w:t>Although preliminary, determination of serum GGT profiles may serve for differential diagnosis of ALD and NAFLD.</w:t>
      </w:r>
    </w:p>
    <w:p w14:paraId="03E222F4" w14:textId="77777777" w:rsidR="00A64F2A" w:rsidRPr="0085771D" w:rsidRDefault="00A64F2A" w:rsidP="008A0829">
      <w:pPr>
        <w:widowControl/>
        <w:spacing w:line="360" w:lineRule="auto"/>
        <w:rPr>
          <w:rFonts w:ascii="Book Antiqua" w:eastAsiaTheme="minorEastAsia" w:hAnsi="Book Antiqua" w:cs="Book Antiqua"/>
          <w:b/>
          <w:i/>
          <w:iCs/>
          <w:kern w:val="0"/>
          <w:sz w:val="24"/>
          <w:szCs w:val="24"/>
        </w:rPr>
      </w:pPr>
    </w:p>
    <w:p w14:paraId="2E7D2984" w14:textId="77777777" w:rsidR="00A64F2A" w:rsidRPr="008A0829" w:rsidRDefault="00781497" w:rsidP="008A0829">
      <w:pPr>
        <w:widowControl/>
        <w:spacing w:line="360" w:lineRule="auto"/>
        <w:rPr>
          <w:rFonts w:ascii="Book Antiqua" w:eastAsiaTheme="minorEastAsia" w:hAnsi="Book Antiqua" w:cs="Book Antiqua"/>
          <w:b/>
          <w:i/>
          <w:iCs/>
          <w:kern w:val="0"/>
          <w:sz w:val="24"/>
          <w:szCs w:val="24"/>
        </w:rPr>
      </w:pPr>
      <w:r w:rsidRPr="008A0829">
        <w:rPr>
          <w:rFonts w:ascii="Book Antiqua" w:hAnsi="Book Antiqua" w:cs="Book Antiqua"/>
          <w:b/>
          <w:i/>
          <w:iCs/>
          <w:kern w:val="0"/>
          <w:sz w:val="24"/>
          <w:szCs w:val="24"/>
        </w:rPr>
        <w:t>Terminology</w:t>
      </w:r>
    </w:p>
    <w:p w14:paraId="3D82CAA1" w14:textId="12AE8BBE" w:rsidR="00C56888" w:rsidRPr="008A0829" w:rsidRDefault="00C56888" w:rsidP="008A0829">
      <w:pPr>
        <w:widowControl/>
        <w:spacing w:line="360" w:lineRule="auto"/>
        <w:rPr>
          <w:rFonts w:ascii="Book Antiqua" w:hAnsi="Book Antiqua" w:cs="Book Antiqua"/>
          <w:b/>
          <w:i/>
          <w:iCs/>
          <w:kern w:val="0"/>
          <w:sz w:val="24"/>
          <w:szCs w:val="24"/>
        </w:rPr>
      </w:pPr>
      <w:r w:rsidRPr="008A0829">
        <w:rPr>
          <w:rFonts w:ascii="Book Antiqua" w:eastAsiaTheme="minorEastAsia" w:hAnsi="Book Antiqua" w:cs="Book Antiqua"/>
          <w:iCs/>
          <w:kern w:val="0"/>
          <w:sz w:val="24"/>
          <w:szCs w:val="24"/>
        </w:rPr>
        <w:t>High-performance liquid chromatography (previously called high-pressure liquid chromatography), is a</w:t>
      </w:r>
      <w:r w:rsidR="0050308C" w:rsidRPr="008A0829">
        <w:rPr>
          <w:rFonts w:ascii="Book Antiqua" w:eastAsiaTheme="minorEastAsia" w:hAnsi="Book Antiqua" w:cs="Book Antiqua"/>
          <w:iCs/>
          <w:kern w:val="0"/>
          <w:sz w:val="24"/>
          <w:szCs w:val="24"/>
        </w:rPr>
        <w:t xml:space="preserve"> useful</w:t>
      </w:r>
      <w:r w:rsidRPr="008A0829">
        <w:rPr>
          <w:rFonts w:ascii="Book Antiqua" w:eastAsiaTheme="minorEastAsia" w:hAnsi="Book Antiqua" w:cs="Book Antiqua"/>
          <w:iCs/>
          <w:kern w:val="0"/>
          <w:sz w:val="24"/>
          <w:szCs w:val="24"/>
        </w:rPr>
        <w:t xml:space="preserve"> analytical tool which is able to separate various compounds based on their size, </w:t>
      </w:r>
      <w:r w:rsidR="0050308C" w:rsidRPr="008A0829">
        <w:rPr>
          <w:rFonts w:ascii="Book Antiqua" w:eastAsiaTheme="minorEastAsia" w:hAnsi="Book Antiqua" w:cs="Book Antiqua"/>
          <w:iCs/>
          <w:kern w:val="0"/>
          <w:sz w:val="24"/>
          <w:szCs w:val="24"/>
        </w:rPr>
        <w:t xml:space="preserve">electrical charge and </w:t>
      </w:r>
      <w:r w:rsidRPr="008A0829">
        <w:rPr>
          <w:rFonts w:ascii="Book Antiqua" w:eastAsiaTheme="minorEastAsia" w:hAnsi="Book Antiqua" w:cs="Book Antiqua"/>
          <w:iCs/>
          <w:kern w:val="0"/>
          <w:sz w:val="24"/>
          <w:szCs w:val="24"/>
        </w:rPr>
        <w:t>biochemical affini</w:t>
      </w:r>
      <w:r w:rsidR="0050308C" w:rsidRPr="008A0829">
        <w:rPr>
          <w:rFonts w:ascii="Book Antiqua" w:eastAsiaTheme="minorEastAsia" w:hAnsi="Book Antiqua" w:cs="Book Antiqua"/>
          <w:iCs/>
          <w:kern w:val="0"/>
          <w:sz w:val="24"/>
          <w:szCs w:val="24"/>
        </w:rPr>
        <w:t>ty.</w:t>
      </w:r>
    </w:p>
    <w:p w14:paraId="5DA45F3F" w14:textId="77777777" w:rsidR="00C56888" w:rsidRPr="008A0829" w:rsidRDefault="00C56888" w:rsidP="008A0829">
      <w:pPr>
        <w:widowControl/>
        <w:spacing w:line="360" w:lineRule="auto"/>
        <w:rPr>
          <w:rFonts w:ascii="Book Antiqua" w:eastAsiaTheme="minorEastAsia" w:hAnsi="Book Antiqua" w:cs="Book Antiqua"/>
          <w:iCs/>
          <w:kern w:val="0"/>
          <w:sz w:val="24"/>
          <w:szCs w:val="24"/>
        </w:rPr>
      </w:pPr>
    </w:p>
    <w:p w14:paraId="2D7E84D3" w14:textId="760C981D" w:rsidR="00781497" w:rsidRPr="008A0829" w:rsidRDefault="00781497" w:rsidP="008A0829">
      <w:pPr>
        <w:widowControl/>
        <w:spacing w:line="360" w:lineRule="auto"/>
        <w:rPr>
          <w:rFonts w:ascii="Book Antiqua" w:eastAsiaTheme="minorEastAsia" w:hAnsi="Book Antiqua" w:cs="Book Antiqua"/>
          <w:b/>
          <w:i/>
          <w:iCs/>
          <w:kern w:val="0"/>
          <w:sz w:val="24"/>
          <w:szCs w:val="24"/>
        </w:rPr>
      </w:pPr>
      <w:r w:rsidRPr="008A0829">
        <w:rPr>
          <w:rFonts w:ascii="Book Antiqua" w:hAnsi="Book Antiqua" w:cs="Book Antiqua"/>
          <w:b/>
          <w:i/>
          <w:iCs/>
          <w:kern w:val="0"/>
          <w:sz w:val="24"/>
          <w:szCs w:val="24"/>
        </w:rPr>
        <w:t>Peer-review</w:t>
      </w:r>
      <w:bookmarkEnd w:id="22"/>
      <w:bookmarkEnd w:id="23"/>
      <w:bookmarkEnd w:id="24"/>
      <w:bookmarkEnd w:id="25"/>
      <w:bookmarkEnd w:id="26"/>
      <w:bookmarkEnd w:id="27"/>
    </w:p>
    <w:p w14:paraId="6B424D8E" w14:textId="038FA9EC" w:rsidR="00790B34" w:rsidRPr="008A0829" w:rsidRDefault="00833CAF" w:rsidP="008A0829">
      <w:pPr>
        <w:widowControl/>
        <w:spacing w:line="360" w:lineRule="auto"/>
        <w:rPr>
          <w:rFonts w:ascii="Book Antiqua" w:hAnsi="Book Antiqua"/>
          <w:b/>
          <w:sz w:val="24"/>
          <w:szCs w:val="24"/>
          <w:highlight w:val="yellow"/>
        </w:rPr>
      </w:pPr>
      <w:r>
        <w:rPr>
          <w:rFonts w:ascii="Book Antiqua" w:eastAsiaTheme="minorEastAsia" w:hAnsi="Book Antiqua" w:cs="Book Antiqua"/>
          <w:iCs/>
          <w:kern w:val="0"/>
          <w:sz w:val="24"/>
          <w:szCs w:val="24"/>
        </w:rPr>
        <w:t>The</w:t>
      </w:r>
      <w:r w:rsidR="00DB5D91" w:rsidRPr="00DB5D91">
        <w:rPr>
          <w:rFonts w:ascii="Book Antiqua" w:eastAsiaTheme="minorEastAsia" w:hAnsi="Book Antiqua" w:cs="Book Antiqua"/>
          <w:iCs/>
          <w:kern w:val="0"/>
          <w:sz w:val="24"/>
          <w:szCs w:val="24"/>
        </w:rPr>
        <w:t xml:space="preserve"> research presents a screening for future investigations about AFLD and NAFLD diagnosis differentiation. It is an interesting approach of ALD and AFLD diagnosis which was not executed in the best possible way.</w:t>
      </w:r>
      <w:r w:rsidR="00835EB0" w:rsidRPr="008A0829">
        <w:rPr>
          <w:rFonts w:ascii="Book Antiqua" w:eastAsiaTheme="minorEastAsia" w:hAnsi="Book Antiqua"/>
          <w:sz w:val="24"/>
          <w:szCs w:val="24"/>
        </w:rPr>
        <w:br w:type="page"/>
      </w:r>
      <w:r w:rsidR="000A2163" w:rsidRPr="008A0829">
        <w:rPr>
          <w:rFonts w:ascii="Book Antiqua" w:hAnsi="Book Antiqua"/>
          <w:b/>
          <w:sz w:val="24"/>
          <w:szCs w:val="24"/>
        </w:rPr>
        <w:lastRenderedPageBreak/>
        <w:t>REFERENCES</w:t>
      </w:r>
    </w:p>
    <w:p w14:paraId="6568F5E4"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1 </w:t>
      </w:r>
      <w:r w:rsidRPr="004B02C4">
        <w:rPr>
          <w:rFonts w:ascii="Book Antiqua" w:eastAsia="宋体" w:hAnsi="Book Antiqua" w:cs="宋体"/>
          <w:b/>
          <w:bCs/>
          <w:kern w:val="0"/>
          <w:sz w:val="24"/>
          <w:szCs w:val="24"/>
          <w:lang w:eastAsia="zh-CN"/>
        </w:rPr>
        <w:t>Castellano I</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Merlino</w:t>
      </w:r>
      <w:proofErr w:type="spellEnd"/>
      <w:r w:rsidRPr="004B02C4">
        <w:rPr>
          <w:rFonts w:ascii="Book Antiqua" w:eastAsia="宋体" w:hAnsi="Book Antiqua" w:cs="宋体"/>
          <w:kern w:val="0"/>
          <w:sz w:val="24"/>
          <w:szCs w:val="24"/>
          <w:lang w:eastAsia="zh-CN"/>
        </w:rPr>
        <w:t xml:space="preserve"> A. γ-</w:t>
      </w:r>
      <w:proofErr w:type="spellStart"/>
      <w:r w:rsidRPr="004B02C4">
        <w:rPr>
          <w:rFonts w:ascii="Book Antiqua" w:eastAsia="宋体" w:hAnsi="Book Antiqua" w:cs="宋体"/>
          <w:kern w:val="0"/>
          <w:sz w:val="24"/>
          <w:szCs w:val="24"/>
          <w:lang w:eastAsia="zh-CN"/>
        </w:rPr>
        <w:t>Glutamyltranspeptidases</w:t>
      </w:r>
      <w:proofErr w:type="spellEnd"/>
      <w:r w:rsidRPr="004B02C4">
        <w:rPr>
          <w:rFonts w:ascii="Book Antiqua" w:eastAsia="宋体" w:hAnsi="Book Antiqua" w:cs="宋体"/>
          <w:kern w:val="0"/>
          <w:sz w:val="24"/>
          <w:szCs w:val="24"/>
          <w:lang w:eastAsia="zh-CN"/>
        </w:rPr>
        <w:t>: sequence, structure, biochemical properties, and biotechnological applications. </w:t>
      </w:r>
      <w:r w:rsidRPr="004B02C4">
        <w:rPr>
          <w:rFonts w:ascii="Book Antiqua" w:eastAsia="宋体" w:hAnsi="Book Antiqua" w:cs="宋体"/>
          <w:i/>
          <w:iCs/>
          <w:kern w:val="0"/>
          <w:sz w:val="24"/>
          <w:szCs w:val="24"/>
          <w:lang w:eastAsia="zh-CN"/>
        </w:rPr>
        <w:t xml:space="preserve">Cell </w:t>
      </w:r>
      <w:proofErr w:type="spellStart"/>
      <w:r w:rsidRPr="004B02C4">
        <w:rPr>
          <w:rFonts w:ascii="Book Antiqua" w:eastAsia="宋体" w:hAnsi="Book Antiqua" w:cs="宋体"/>
          <w:i/>
          <w:iCs/>
          <w:kern w:val="0"/>
          <w:sz w:val="24"/>
          <w:szCs w:val="24"/>
          <w:lang w:eastAsia="zh-CN"/>
        </w:rPr>
        <w:t>Mol</w:t>
      </w:r>
      <w:proofErr w:type="spellEnd"/>
      <w:r w:rsidRPr="004B02C4">
        <w:rPr>
          <w:rFonts w:ascii="Book Antiqua" w:eastAsia="宋体" w:hAnsi="Book Antiqua" w:cs="宋体"/>
          <w:i/>
          <w:iCs/>
          <w:kern w:val="0"/>
          <w:sz w:val="24"/>
          <w:szCs w:val="24"/>
          <w:lang w:eastAsia="zh-CN"/>
        </w:rPr>
        <w:t xml:space="preserve"> Life </w:t>
      </w:r>
      <w:proofErr w:type="spellStart"/>
      <w:r w:rsidRPr="004B02C4">
        <w:rPr>
          <w:rFonts w:ascii="Book Antiqua" w:eastAsia="宋体" w:hAnsi="Book Antiqua" w:cs="宋体"/>
          <w:i/>
          <w:iCs/>
          <w:kern w:val="0"/>
          <w:sz w:val="24"/>
          <w:szCs w:val="24"/>
          <w:lang w:eastAsia="zh-CN"/>
        </w:rPr>
        <w:t>Sci</w:t>
      </w:r>
      <w:proofErr w:type="spellEnd"/>
      <w:r w:rsidRPr="004B02C4">
        <w:rPr>
          <w:rFonts w:ascii="Book Antiqua" w:eastAsia="宋体" w:hAnsi="Book Antiqua" w:cs="宋体"/>
          <w:kern w:val="0"/>
          <w:sz w:val="24"/>
          <w:szCs w:val="24"/>
          <w:lang w:eastAsia="zh-CN"/>
        </w:rPr>
        <w:t> 2012; </w:t>
      </w:r>
      <w:r w:rsidRPr="004B02C4">
        <w:rPr>
          <w:rFonts w:ascii="Book Antiqua" w:eastAsia="宋体" w:hAnsi="Book Antiqua" w:cs="宋体"/>
          <w:b/>
          <w:bCs/>
          <w:kern w:val="0"/>
          <w:sz w:val="24"/>
          <w:szCs w:val="24"/>
          <w:lang w:eastAsia="zh-CN"/>
        </w:rPr>
        <w:t>69</w:t>
      </w:r>
      <w:r w:rsidRPr="004B02C4">
        <w:rPr>
          <w:rFonts w:ascii="Book Antiqua" w:eastAsia="宋体" w:hAnsi="Book Antiqua" w:cs="宋体"/>
          <w:kern w:val="0"/>
          <w:sz w:val="24"/>
          <w:szCs w:val="24"/>
          <w:lang w:eastAsia="zh-CN"/>
        </w:rPr>
        <w:t>: 3381-3394 [PMID: 22527720 DOI: 10.1007/s00018-012-0988-3]</w:t>
      </w:r>
    </w:p>
    <w:p w14:paraId="06AE26DD"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2 </w:t>
      </w:r>
      <w:proofErr w:type="spellStart"/>
      <w:r w:rsidRPr="004B02C4">
        <w:rPr>
          <w:rFonts w:ascii="Book Antiqua" w:eastAsia="宋体" w:hAnsi="Book Antiqua" w:cs="宋体"/>
          <w:b/>
          <w:bCs/>
          <w:kern w:val="0"/>
          <w:sz w:val="24"/>
          <w:szCs w:val="24"/>
          <w:lang w:eastAsia="zh-CN"/>
        </w:rPr>
        <w:t>Nemesánszky</w:t>
      </w:r>
      <w:proofErr w:type="spellEnd"/>
      <w:r w:rsidRPr="004B02C4">
        <w:rPr>
          <w:rFonts w:ascii="Book Antiqua" w:eastAsia="宋体" w:hAnsi="Book Antiqua" w:cs="宋体"/>
          <w:b/>
          <w:bCs/>
          <w:kern w:val="0"/>
          <w:sz w:val="24"/>
          <w:szCs w:val="24"/>
          <w:lang w:eastAsia="zh-CN"/>
        </w:rPr>
        <w:t xml:space="preserve"> E</w:t>
      </w:r>
      <w:r w:rsidRPr="004B02C4">
        <w:rPr>
          <w:rFonts w:ascii="Book Antiqua" w:eastAsia="宋体" w:hAnsi="Book Antiqua" w:cs="宋体"/>
          <w:kern w:val="0"/>
          <w:sz w:val="24"/>
          <w:szCs w:val="24"/>
          <w:lang w:eastAsia="zh-CN"/>
        </w:rPr>
        <w:t>, Lott JA.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and its isoenzymes: progress and problems.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Chem</w:t>
      </w:r>
      <w:proofErr w:type="spellEnd"/>
      <w:r w:rsidRPr="004B02C4">
        <w:rPr>
          <w:rFonts w:ascii="Book Antiqua" w:eastAsia="宋体" w:hAnsi="Book Antiqua" w:cs="宋体"/>
          <w:kern w:val="0"/>
          <w:sz w:val="24"/>
          <w:szCs w:val="24"/>
          <w:lang w:eastAsia="zh-CN"/>
        </w:rPr>
        <w:t> 1985; </w:t>
      </w:r>
      <w:r w:rsidRPr="004B02C4">
        <w:rPr>
          <w:rFonts w:ascii="Book Antiqua" w:eastAsia="宋体" w:hAnsi="Book Antiqua" w:cs="宋体"/>
          <w:b/>
          <w:bCs/>
          <w:kern w:val="0"/>
          <w:sz w:val="24"/>
          <w:szCs w:val="24"/>
          <w:lang w:eastAsia="zh-CN"/>
        </w:rPr>
        <w:t>31</w:t>
      </w:r>
      <w:r w:rsidRPr="004B02C4">
        <w:rPr>
          <w:rFonts w:ascii="Book Antiqua" w:eastAsia="宋体" w:hAnsi="Book Antiqua" w:cs="宋体"/>
          <w:kern w:val="0"/>
          <w:sz w:val="24"/>
          <w:szCs w:val="24"/>
          <w:lang w:eastAsia="zh-CN"/>
        </w:rPr>
        <w:t>: 797-803 [PMID: 2859933]</w:t>
      </w:r>
    </w:p>
    <w:p w14:paraId="6215A980"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3 </w:t>
      </w:r>
      <w:r w:rsidRPr="004B02C4">
        <w:rPr>
          <w:rFonts w:ascii="Book Antiqua" w:eastAsia="宋体" w:hAnsi="Book Antiqua" w:cs="宋体"/>
          <w:b/>
          <w:bCs/>
          <w:kern w:val="0"/>
          <w:sz w:val="24"/>
          <w:szCs w:val="24"/>
          <w:lang w:eastAsia="zh-CN"/>
        </w:rPr>
        <w:t>Cohen DE</w:t>
      </w:r>
      <w:r w:rsidRPr="004B02C4">
        <w:rPr>
          <w:rFonts w:ascii="Book Antiqua" w:eastAsia="宋体" w:hAnsi="Book Antiqua" w:cs="宋体"/>
          <w:kern w:val="0"/>
          <w:sz w:val="24"/>
          <w:szCs w:val="24"/>
          <w:lang w:eastAsia="zh-CN"/>
        </w:rPr>
        <w:t>, Carey MC. Rapid (1 hour) high performance gel filtration chromatography resolves coexisting simple micelles, mixed micelles, and vesicles in bile. </w:t>
      </w:r>
      <w:r w:rsidRPr="004B02C4">
        <w:rPr>
          <w:rFonts w:ascii="Book Antiqua" w:eastAsia="宋体" w:hAnsi="Book Antiqua" w:cs="宋体"/>
          <w:i/>
          <w:iCs/>
          <w:kern w:val="0"/>
          <w:sz w:val="24"/>
          <w:szCs w:val="24"/>
          <w:lang w:eastAsia="zh-CN"/>
        </w:rPr>
        <w:t>J Lipid Res</w:t>
      </w:r>
      <w:r w:rsidRPr="004B02C4">
        <w:rPr>
          <w:rFonts w:ascii="Book Antiqua" w:eastAsia="宋体" w:hAnsi="Book Antiqua" w:cs="宋体"/>
          <w:kern w:val="0"/>
          <w:sz w:val="24"/>
          <w:szCs w:val="24"/>
          <w:lang w:eastAsia="zh-CN"/>
        </w:rPr>
        <w:t> 1990; </w:t>
      </w:r>
      <w:r w:rsidRPr="004B02C4">
        <w:rPr>
          <w:rFonts w:ascii="Book Antiqua" w:eastAsia="宋体" w:hAnsi="Book Antiqua" w:cs="宋体"/>
          <w:b/>
          <w:bCs/>
          <w:kern w:val="0"/>
          <w:sz w:val="24"/>
          <w:szCs w:val="24"/>
          <w:lang w:eastAsia="zh-CN"/>
        </w:rPr>
        <w:t>31</w:t>
      </w:r>
      <w:r w:rsidRPr="004B02C4">
        <w:rPr>
          <w:rFonts w:ascii="Book Antiqua" w:eastAsia="宋体" w:hAnsi="Book Antiqua" w:cs="宋体"/>
          <w:kern w:val="0"/>
          <w:sz w:val="24"/>
          <w:szCs w:val="24"/>
          <w:lang w:eastAsia="zh-CN"/>
        </w:rPr>
        <w:t>: 2103-2112 [PMID: 2086707]</w:t>
      </w:r>
    </w:p>
    <w:p w14:paraId="74147CB2"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4 </w:t>
      </w:r>
      <w:proofErr w:type="spellStart"/>
      <w:r w:rsidRPr="004B02C4">
        <w:rPr>
          <w:rFonts w:ascii="Book Antiqua" w:eastAsia="宋体" w:hAnsi="Book Antiqua" w:cs="宋体"/>
          <w:b/>
          <w:bCs/>
          <w:kern w:val="0"/>
          <w:sz w:val="24"/>
          <w:szCs w:val="24"/>
          <w:lang w:eastAsia="zh-CN"/>
        </w:rPr>
        <w:t>Franzini</w:t>
      </w:r>
      <w:proofErr w:type="spellEnd"/>
      <w:r w:rsidRPr="004B02C4">
        <w:rPr>
          <w:rFonts w:ascii="Book Antiqua" w:eastAsia="宋体" w:hAnsi="Book Antiqua" w:cs="宋体"/>
          <w:b/>
          <w:bCs/>
          <w:kern w:val="0"/>
          <w:sz w:val="24"/>
          <w:szCs w:val="24"/>
          <w:lang w:eastAsia="zh-CN"/>
        </w:rPr>
        <w:t xml:space="preserve"> M</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Bramanti</w:t>
      </w:r>
      <w:proofErr w:type="spellEnd"/>
      <w:r w:rsidRPr="004B02C4">
        <w:rPr>
          <w:rFonts w:ascii="Book Antiqua" w:eastAsia="宋体" w:hAnsi="Book Antiqua" w:cs="宋体"/>
          <w:kern w:val="0"/>
          <w:sz w:val="24"/>
          <w:szCs w:val="24"/>
          <w:lang w:eastAsia="zh-CN"/>
        </w:rPr>
        <w:t xml:space="preserve"> E, </w:t>
      </w:r>
      <w:proofErr w:type="spellStart"/>
      <w:r w:rsidRPr="004B02C4">
        <w:rPr>
          <w:rFonts w:ascii="Book Antiqua" w:eastAsia="宋体" w:hAnsi="Book Antiqua" w:cs="宋体"/>
          <w:kern w:val="0"/>
          <w:sz w:val="24"/>
          <w:szCs w:val="24"/>
          <w:lang w:eastAsia="zh-CN"/>
        </w:rPr>
        <w:t>Ottaviano</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Ghiri</w:t>
      </w:r>
      <w:proofErr w:type="spellEnd"/>
      <w:r w:rsidRPr="004B02C4">
        <w:rPr>
          <w:rFonts w:ascii="Book Antiqua" w:eastAsia="宋体" w:hAnsi="Book Antiqua" w:cs="宋体"/>
          <w:kern w:val="0"/>
          <w:sz w:val="24"/>
          <w:szCs w:val="24"/>
          <w:lang w:eastAsia="zh-CN"/>
        </w:rPr>
        <w:t xml:space="preserve"> E, </w:t>
      </w:r>
      <w:proofErr w:type="spellStart"/>
      <w:r w:rsidRPr="004B02C4">
        <w:rPr>
          <w:rFonts w:ascii="Book Antiqua" w:eastAsia="宋体" w:hAnsi="Book Antiqua" w:cs="宋体"/>
          <w:kern w:val="0"/>
          <w:sz w:val="24"/>
          <w:szCs w:val="24"/>
          <w:lang w:eastAsia="zh-CN"/>
        </w:rPr>
        <w:t>Scatena</w:t>
      </w:r>
      <w:proofErr w:type="spellEnd"/>
      <w:r w:rsidRPr="004B02C4">
        <w:rPr>
          <w:rFonts w:ascii="Book Antiqua" w:eastAsia="宋体" w:hAnsi="Book Antiqua" w:cs="宋体"/>
          <w:kern w:val="0"/>
          <w:sz w:val="24"/>
          <w:szCs w:val="24"/>
          <w:lang w:eastAsia="zh-CN"/>
        </w:rPr>
        <w:t xml:space="preserve"> F, </w:t>
      </w:r>
      <w:proofErr w:type="spellStart"/>
      <w:r w:rsidRPr="004B02C4">
        <w:rPr>
          <w:rFonts w:ascii="Book Antiqua" w:eastAsia="宋体" w:hAnsi="Book Antiqua" w:cs="宋体"/>
          <w:kern w:val="0"/>
          <w:sz w:val="24"/>
          <w:szCs w:val="24"/>
          <w:lang w:eastAsia="zh-CN"/>
        </w:rPr>
        <w:t>Barsacchi</w:t>
      </w:r>
      <w:proofErr w:type="spellEnd"/>
      <w:r w:rsidRPr="004B02C4">
        <w:rPr>
          <w:rFonts w:ascii="Book Antiqua" w:eastAsia="宋体" w:hAnsi="Book Antiqua" w:cs="宋体"/>
          <w:kern w:val="0"/>
          <w:sz w:val="24"/>
          <w:szCs w:val="24"/>
          <w:lang w:eastAsia="zh-CN"/>
        </w:rPr>
        <w:t xml:space="preserve"> R, </w:t>
      </w:r>
      <w:proofErr w:type="spellStart"/>
      <w:r w:rsidRPr="004B02C4">
        <w:rPr>
          <w:rFonts w:ascii="Book Antiqua" w:eastAsia="宋体" w:hAnsi="Book Antiqua" w:cs="宋体"/>
          <w:kern w:val="0"/>
          <w:sz w:val="24"/>
          <w:szCs w:val="24"/>
          <w:lang w:eastAsia="zh-CN"/>
        </w:rPr>
        <w:t>Pompella</w:t>
      </w:r>
      <w:proofErr w:type="spellEnd"/>
      <w:r w:rsidRPr="004B02C4">
        <w:rPr>
          <w:rFonts w:ascii="Book Antiqua" w:eastAsia="宋体" w:hAnsi="Book Antiqua" w:cs="宋体"/>
          <w:kern w:val="0"/>
          <w:sz w:val="24"/>
          <w:szCs w:val="24"/>
          <w:lang w:eastAsia="zh-CN"/>
        </w:rPr>
        <w:t xml:space="preserve"> A, Donato L, </w:t>
      </w:r>
      <w:proofErr w:type="spellStart"/>
      <w:r w:rsidRPr="004B02C4">
        <w:rPr>
          <w:rFonts w:ascii="Book Antiqua" w:eastAsia="宋体" w:hAnsi="Book Antiqua" w:cs="宋体"/>
          <w:kern w:val="0"/>
          <w:sz w:val="24"/>
          <w:szCs w:val="24"/>
          <w:lang w:eastAsia="zh-CN"/>
        </w:rPr>
        <w:t>Emdin</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w:t>
      </w:r>
      <w:proofErr w:type="gramStart"/>
      <w:r w:rsidRPr="004B02C4">
        <w:rPr>
          <w:rFonts w:ascii="Book Antiqua" w:eastAsia="宋体" w:hAnsi="Book Antiqua" w:cs="宋体"/>
          <w:kern w:val="0"/>
          <w:sz w:val="24"/>
          <w:szCs w:val="24"/>
          <w:lang w:eastAsia="zh-CN"/>
        </w:rPr>
        <w:t>A high performance gel filtration chromatography method for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fraction analysis.</w:t>
      </w:r>
      <w:proofErr w:type="gramEnd"/>
      <w:r w:rsidRPr="004B02C4">
        <w:rPr>
          <w:rFonts w:ascii="Book Antiqua" w:eastAsia="宋体" w:hAnsi="Book Antiqua" w:cs="宋体"/>
          <w:kern w:val="0"/>
          <w:sz w:val="24"/>
          <w:szCs w:val="24"/>
          <w:lang w:eastAsia="zh-CN"/>
        </w:rPr>
        <w:t> </w:t>
      </w:r>
      <w:r w:rsidRPr="004B02C4">
        <w:rPr>
          <w:rFonts w:ascii="Book Antiqua" w:eastAsia="宋体" w:hAnsi="Book Antiqua" w:cs="宋体"/>
          <w:i/>
          <w:iCs/>
          <w:kern w:val="0"/>
          <w:sz w:val="24"/>
          <w:szCs w:val="24"/>
          <w:lang w:eastAsia="zh-CN"/>
        </w:rPr>
        <w:t xml:space="preserve">Anal </w:t>
      </w:r>
      <w:proofErr w:type="spellStart"/>
      <w:r w:rsidRPr="004B02C4">
        <w:rPr>
          <w:rFonts w:ascii="Book Antiqua" w:eastAsia="宋体" w:hAnsi="Book Antiqua" w:cs="宋体"/>
          <w:i/>
          <w:iCs/>
          <w:kern w:val="0"/>
          <w:sz w:val="24"/>
          <w:szCs w:val="24"/>
          <w:lang w:eastAsia="zh-CN"/>
        </w:rPr>
        <w:t>Biochem</w:t>
      </w:r>
      <w:proofErr w:type="spellEnd"/>
      <w:r w:rsidRPr="004B02C4">
        <w:rPr>
          <w:rFonts w:ascii="Book Antiqua" w:eastAsia="宋体" w:hAnsi="Book Antiqua" w:cs="宋体"/>
          <w:kern w:val="0"/>
          <w:sz w:val="24"/>
          <w:szCs w:val="24"/>
          <w:lang w:eastAsia="zh-CN"/>
        </w:rPr>
        <w:t> 2008; </w:t>
      </w:r>
      <w:r w:rsidRPr="004B02C4">
        <w:rPr>
          <w:rFonts w:ascii="Book Antiqua" w:eastAsia="宋体" w:hAnsi="Book Antiqua" w:cs="宋体"/>
          <w:b/>
          <w:bCs/>
          <w:kern w:val="0"/>
          <w:sz w:val="24"/>
          <w:szCs w:val="24"/>
          <w:lang w:eastAsia="zh-CN"/>
        </w:rPr>
        <w:t>374</w:t>
      </w:r>
      <w:r w:rsidRPr="004B02C4">
        <w:rPr>
          <w:rFonts w:ascii="Book Antiqua" w:eastAsia="宋体" w:hAnsi="Book Antiqua" w:cs="宋体"/>
          <w:kern w:val="0"/>
          <w:sz w:val="24"/>
          <w:szCs w:val="24"/>
          <w:lang w:eastAsia="zh-CN"/>
        </w:rPr>
        <w:t>: 1-6 [PMID: 18023410]</w:t>
      </w:r>
    </w:p>
    <w:p w14:paraId="5100B9C4" w14:textId="2662667E" w:rsidR="004B02C4" w:rsidRPr="004B02C4" w:rsidRDefault="004B02C4" w:rsidP="004B02C4">
      <w:pPr>
        <w:widowControl/>
        <w:spacing w:line="360" w:lineRule="auto"/>
        <w:rPr>
          <w:rFonts w:ascii="Book Antiqua" w:eastAsia="宋体" w:hAnsi="Book Antiqua" w:cs="宋体"/>
          <w:kern w:val="0"/>
          <w:sz w:val="24"/>
          <w:szCs w:val="24"/>
          <w:lang w:eastAsia="zh-CN"/>
        </w:rPr>
      </w:pPr>
      <w:proofErr w:type="gramStart"/>
      <w:r w:rsidRPr="004B02C4">
        <w:rPr>
          <w:rFonts w:ascii="Book Antiqua" w:eastAsia="宋体" w:hAnsi="Book Antiqua" w:cs="宋体"/>
          <w:kern w:val="0"/>
          <w:sz w:val="24"/>
          <w:szCs w:val="24"/>
          <w:lang w:eastAsia="zh-CN"/>
        </w:rPr>
        <w:t>5 </w:t>
      </w:r>
      <w:proofErr w:type="spellStart"/>
      <w:r w:rsidRPr="004B02C4">
        <w:rPr>
          <w:rFonts w:ascii="Book Antiqua" w:eastAsia="宋体" w:hAnsi="Book Antiqua" w:cs="宋体"/>
          <w:b/>
          <w:bCs/>
          <w:kern w:val="0"/>
          <w:sz w:val="24"/>
          <w:szCs w:val="24"/>
          <w:lang w:eastAsia="zh-CN"/>
        </w:rPr>
        <w:t>Rosalki</w:t>
      </w:r>
      <w:proofErr w:type="spellEnd"/>
      <w:r w:rsidRPr="004B02C4">
        <w:rPr>
          <w:rFonts w:ascii="Book Antiqua" w:eastAsia="宋体" w:hAnsi="Book Antiqua" w:cs="宋体"/>
          <w:b/>
          <w:bCs/>
          <w:kern w:val="0"/>
          <w:sz w:val="24"/>
          <w:szCs w:val="24"/>
          <w:lang w:eastAsia="zh-CN"/>
        </w:rPr>
        <w:t xml:space="preserve"> SB</w:t>
      </w:r>
      <w:r w:rsidRPr="004B02C4">
        <w:rPr>
          <w:rFonts w:ascii="Book Antiqua" w:eastAsia="宋体" w:hAnsi="Book Antiqua" w:cs="宋体"/>
          <w:kern w:val="0"/>
          <w:sz w:val="24"/>
          <w:szCs w:val="24"/>
          <w:lang w:eastAsia="zh-CN"/>
        </w:rPr>
        <w:t>, Rau D. Serum</w:t>
      </w:r>
      <w:r w:rsidR="00936197">
        <w:rPr>
          <w:rFonts w:ascii="Book Antiqua" w:eastAsia="宋体" w:hAnsi="Book Antiqua" w:cs="宋体"/>
          <w:kern w:val="0"/>
          <w:sz w:val="24"/>
          <w:szCs w:val="24"/>
          <w:lang w:eastAsia="zh-CN"/>
        </w:rPr>
        <w:t xml:space="preserve"> </w:t>
      </w:r>
      <w:r w:rsidR="00936197">
        <w:rPr>
          <w:rFonts w:ascii="Book Antiqua" w:eastAsia="宋体" w:hAnsi="Book Antiqua" w:cs="宋体"/>
          <w:kern w:val="0"/>
          <w:sz w:val="24"/>
          <w:szCs w:val="24"/>
          <w:lang w:eastAsia="zh-CN"/>
        </w:rPr>
        <w:sym w:font="Symbol" w:char="F067"/>
      </w:r>
      <w:r w:rsidRPr="004B02C4">
        <w:rPr>
          <w:rFonts w:ascii="Book Antiqua" w:eastAsia="宋体" w:hAnsi="Book Antiqua" w:cs="宋体"/>
          <w:kern w:val="0"/>
          <w:sz w:val="24"/>
          <w:szCs w:val="24"/>
          <w:lang w:eastAsia="zh-CN"/>
        </w:rPr>
        <w:t>-</w:t>
      </w:r>
      <w:proofErr w:type="spellStart"/>
      <w:r w:rsidRPr="004B02C4">
        <w:rPr>
          <w:rFonts w:ascii="Book Antiqua" w:eastAsia="宋体" w:hAnsi="Book Antiqua" w:cs="宋体"/>
          <w:kern w:val="0"/>
          <w:sz w:val="24"/>
          <w:szCs w:val="24"/>
          <w:lang w:eastAsia="zh-CN"/>
        </w:rPr>
        <w:t>glutamyl</w:t>
      </w:r>
      <w:proofErr w:type="spellEnd"/>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transpeptidase</w:t>
      </w:r>
      <w:proofErr w:type="spellEnd"/>
      <w:r w:rsidRPr="004B02C4">
        <w:rPr>
          <w:rFonts w:ascii="Book Antiqua" w:eastAsia="宋体" w:hAnsi="Book Antiqua" w:cs="宋体"/>
          <w:kern w:val="0"/>
          <w:sz w:val="24"/>
          <w:szCs w:val="24"/>
          <w:lang w:eastAsia="zh-CN"/>
        </w:rPr>
        <w:t xml:space="preserve"> activity in alcoholism.</w:t>
      </w:r>
      <w:proofErr w:type="gramEnd"/>
      <w:r w:rsidRPr="004B02C4">
        <w:rPr>
          <w:rFonts w:ascii="Book Antiqua" w:eastAsia="宋体" w:hAnsi="Book Antiqua" w:cs="宋体"/>
          <w:kern w:val="0"/>
          <w:sz w:val="24"/>
          <w:szCs w:val="24"/>
          <w:lang w:eastAsia="zh-CN"/>
        </w:rPr>
        <w:t>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Chim</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Acta</w:t>
      </w:r>
      <w:proofErr w:type="spellEnd"/>
      <w:r w:rsidRPr="004B02C4">
        <w:rPr>
          <w:rFonts w:ascii="Book Antiqua" w:eastAsia="宋体" w:hAnsi="Book Antiqua" w:cs="宋体"/>
          <w:kern w:val="0"/>
          <w:sz w:val="24"/>
          <w:szCs w:val="24"/>
          <w:lang w:eastAsia="zh-CN"/>
        </w:rPr>
        <w:t> 1972; </w:t>
      </w:r>
      <w:r w:rsidRPr="004B02C4">
        <w:rPr>
          <w:rFonts w:ascii="Book Antiqua" w:eastAsia="宋体" w:hAnsi="Book Antiqua" w:cs="宋体"/>
          <w:b/>
          <w:bCs/>
          <w:kern w:val="0"/>
          <w:sz w:val="24"/>
          <w:szCs w:val="24"/>
          <w:lang w:eastAsia="zh-CN"/>
        </w:rPr>
        <w:t>39</w:t>
      </w:r>
      <w:r w:rsidRPr="004B02C4">
        <w:rPr>
          <w:rFonts w:ascii="Book Antiqua" w:eastAsia="宋体" w:hAnsi="Book Antiqua" w:cs="宋体"/>
          <w:kern w:val="0"/>
          <w:sz w:val="24"/>
          <w:szCs w:val="24"/>
          <w:lang w:eastAsia="zh-CN"/>
        </w:rPr>
        <w:t>: 41-47 [PMID: 5038763]</w:t>
      </w:r>
    </w:p>
    <w:p w14:paraId="23E36CD8"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6 </w:t>
      </w:r>
      <w:proofErr w:type="spellStart"/>
      <w:r w:rsidRPr="004B02C4">
        <w:rPr>
          <w:rFonts w:ascii="Book Antiqua" w:eastAsia="宋体" w:hAnsi="Book Antiqua" w:cs="宋体"/>
          <w:b/>
          <w:bCs/>
          <w:kern w:val="0"/>
          <w:sz w:val="24"/>
          <w:szCs w:val="24"/>
          <w:lang w:eastAsia="zh-CN"/>
        </w:rPr>
        <w:t>Teschke</w:t>
      </w:r>
      <w:proofErr w:type="spellEnd"/>
      <w:r w:rsidRPr="004B02C4">
        <w:rPr>
          <w:rFonts w:ascii="Book Antiqua" w:eastAsia="宋体" w:hAnsi="Book Antiqua" w:cs="宋体"/>
          <w:b/>
          <w:bCs/>
          <w:kern w:val="0"/>
          <w:sz w:val="24"/>
          <w:szCs w:val="24"/>
          <w:lang w:eastAsia="zh-CN"/>
        </w:rPr>
        <w:t xml:space="preserve"> R</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Rauen</w:t>
      </w:r>
      <w:proofErr w:type="spellEnd"/>
      <w:r w:rsidRPr="004B02C4">
        <w:rPr>
          <w:rFonts w:ascii="Book Antiqua" w:eastAsia="宋体" w:hAnsi="Book Antiqua" w:cs="宋体"/>
          <w:kern w:val="0"/>
          <w:sz w:val="24"/>
          <w:szCs w:val="24"/>
          <w:lang w:eastAsia="zh-CN"/>
        </w:rPr>
        <w:t xml:space="preserve"> J, </w:t>
      </w:r>
      <w:proofErr w:type="spellStart"/>
      <w:r w:rsidRPr="004B02C4">
        <w:rPr>
          <w:rFonts w:ascii="Book Antiqua" w:eastAsia="宋体" w:hAnsi="Book Antiqua" w:cs="宋体"/>
          <w:kern w:val="0"/>
          <w:sz w:val="24"/>
          <w:szCs w:val="24"/>
          <w:lang w:eastAsia="zh-CN"/>
        </w:rPr>
        <w:t>Neuefeind</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Petrides</w:t>
      </w:r>
      <w:proofErr w:type="spellEnd"/>
      <w:r w:rsidRPr="004B02C4">
        <w:rPr>
          <w:rFonts w:ascii="Book Antiqua" w:eastAsia="宋体" w:hAnsi="Book Antiqua" w:cs="宋体"/>
          <w:kern w:val="0"/>
          <w:sz w:val="24"/>
          <w:szCs w:val="24"/>
          <w:lang w:eastAsia="zh-CN"/>
        </w:rPr>
        <w:t xml:space="preserve"> AS, </w:t>
      </w:r>
      <w:proofErr w:type="spellStart"/>
      <w:r w:rsidRPr="004B02C4">
        <w:rPr>
          <w:rFonts w:ascii="Book Antiqua" w:eastAsia="宋体" w:hAnsi="Book Antiqua" w:cs="宋体"/>
          <w:kern w:val="0"/>
          <w:sz w:val="24"/>
          <w:szCs w:val="24"/>
          <w:lang w:eastAsia="zh-CN"/>
        </w:rPr>
        <w:t>Strohmeyer</w:t>
      </w:r>
      <w:proofErr w:type="spellEnd"/>
      <w:r w:rsidRPr="004B02C4">
        <w:rPr>
          <w:rFonts w:ascii="Book Antiqua" w:eastAsia="宋体" w:hAnsi="Book Antiqua" w:cs="宋体"/>
          <w:kern w:val="0"/>
          <w:sz w:val="24"/>
          <w:szCs w:val="24"/>
          <w:lang w:eastAsia="zh-CN"/>
        </w:rPr>
        <w:t xml:space="preserve"> G. Alcoholic liver disease associated with increased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activities in serum and liver. </w:t>
      </w:r>
      <w:proofErr w:type="spellStart"/>
      <w:r w:rsidRPr="004B02C4">
        <w:rPr>
          <w:rFonts w:ascii="Book Antiqua" w:eastAsia="宋体" w:hAnsi="Book Antiqua" w:cs="宋体"/>
          <w:i/>
          <w:iCs/>
          <w:kern w:val="0"/>
          <w:sz w:val="24"/>
          <w:szCs w:val="24"/>
          <w:lang w:eastAsia="zh-CN"/>
        </w:rPr>
        <w:t>Adv</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Exp</w:t>
      </w:r>
      <w:proofErr w:type="spellEnd"/>
      <w:r w:rsidRPr="004B02C4">
        <w:rPr>
          <w:rFonts w:ascii="Book Antiqua" w:eastAsia="宋体" w:hAnsi="Book Antiqua" w:cs="宋体"/>
          <w:i/>
          <w:iCs/>
          <w:kern w:val="0"/>
          <w:sz w:val="24"/>
          <w:szCs w:val="24"/>
          <w:lang w:eastAsia="zh-CN"/>
        </w:rPr>
        <w:t xml:space="preserve"> Med </w:t>
      </w:r>
      <w:proofErr w:type="spellStart"/>
      <w:r w:rsidRPr="004B02C4">
        <w:rPr>
          <w:rFonts w:ascii="Book Antiqua" w:eastAsia="宋体" w:hAnsi="Book Antiqua" w:cs="宋体"/>
          <w:i/>
          <w:iCs/>
          <w:kern w:val="0"/>
          <w:sz w:val="24"/>
          <w:szCs w:val="24"/>
          <w:lang w:eastAsia="zh-CN"/>
        </w:rPr>
        <w:t>Biol</w:t>
      </w:r>
      <w:proofErr w:type="spellEnd"/>
      <w:r w:rsidRPr="004B02C4">
        <w:rPr>
          <w:rFonts w:ascii="Book Antiqua" w:eastAsia="宋体" w:hAnsi="Book Antiqua" w:cs="宋体"/>
          <w:kern w:val="0"/>
          <w:sz w:val="24"/>
          <w:szCs w:val="24"/>
          <w:lang w:eastAsia="zh-CN"/>
        </w:rPr>
        <w:t> 1980; </w:t>
      </w:r>
      <w:r w:rsidRPr="004B02C4">
        <w:rPr>
          <w:rFonts w:ascii="Book Antiqua" w:eastAsia="宋体" w:hAnsi="Book Antiqua" w:cs="宋体"/>
          <w:b/>
          <w:bCs/>
          <w:kern w:val="0"/>
          <w:sz w:val="24"/>
          <w:szCs w:val="24"/>
          <w:lang w:eastAsia="zh-CN"/>
        </w:rPr>
        <w:t>132</w:t>
      </w:r>
      <w:r w:rsidRPr="004B02C4">
        <w:rPr>
          <w:rFonts w:ascii="Book Antiqua" w:eastAsia="宋体" w:hAnsi="Book Antiqua" w:cs="宋体"/>
          <w:kern w:val="0"/>
          <w:sz w:val="24"/>
          <w:szCs w:val="24"/>
          <w:lang w:eastAsia="zh-CN"/>
        </w:rPr>
        <w:t>: 647-654 [PMID: 6106999]</w:t>
      </w:r>
    </w:p>
    <w:p w14:paraId="66D36FBC"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7 </w:t>
      </w:r>
      <w:r w:rsidRPr="004B02C4">
        <w:rPr>
          <w:rFonts w:ascii="Book Antiqua" w:eastAsia="宋体" w:hAnsi="Book Antiqua" w:cs="宋体"/>
          <w:b/>
          <w:bCs/>
          <w:kern w:val="0"/>
          <w:sz w:val="24"/>
          <w:szCs w:val="24"/>
          <w:lang w:eastAsia="zh-CN"/>
        </w:rPr>
        <w:t>Banderas DZ</w:t>
      </w:r>
      <w:r w:rsidRPr="004B02C4">
        <w:rPr>
          <w:rFonts w:ascii="Book Antiqua" w:eastAsia="宋体" w:hAnsi="Book Antiqua" w:cs="宋体"/>
          <w:kern w:val="0"/>
          <w:sz w:val="24"/>
          <w:szCs w:val="24"/>
          <w:lang w:eastAsia="zh-CN"/>
        </w:rPr>
        <w:t xml:space="preserve">, Escobedo J, Gonzalez E, </w:t>
      </w:r>
      <w:proofErr w:type="spellStart"/>
      <w:r w:rsidRPr="004B02C4">
        <w:rPr>
          <w:rFonts w:ascii="Book Antiqua" w:eastAsia="宋体" w:hAnsi="Book Antiqua" w:cs="宋体"/>
          <w:kern w:val="0"/>
          <w:sz w:val="24"/>
          <w:szCs w:val="24"/>
          <w:lang w:eastAsia="zh-CN"/>
        </w:rPr>
        <w:t>Liceaga</w:t>
      </w:r>
      <w:proofErr w:type="spellEnd"/>
      <w:r w:rsidRPr="004B02C4">
        <w:rPr>
          <w:rFonts w:ascii="Book Antiqua" w:eastAsia="宋体" w:hAnsi="Book Antiqua" w:cs="宋体"/>
          <w:kern w:val="0"/>
          <w:sz w:val="24"/>
          <w:szCs w:val="24"/>
          <w:lang w:eastAsia="zh-CN"/>
        </w:rPr>
        <w:t xml:space="preserve"> MG, </w:t>
      </w:r>
      <w:proofErr w:type="spellStart"/>
      <w:r w:rsidRPr="004B02C4">
        <w:rPr>
          <w:rFonts w:ascii="Book Antiqua" w:eastAsia="宋体" w:hAnsi="Book Antiqua" w:cs="宋体"/>
          <w:kern w:val="0"/>
          <w:sz w:val="24"/>
          <w:szCs w:val="24"/>
          <w:lang w:eastAsia="zh-CN"/>
        </w:rPr>
        <w:t>Ramírez</w:t>
      </w:r>
      <w:proofErr w:type="spellEnd"/>
      <w:r w:rsidRPr="004B02C4">
        <w:rPr>
          <w:rFonts w:ascii="Book Antiqua" w:eastAsia="宋体" w:hAnsi="Book Antiqua" w:cs="宋体"/>
          <w:kern w:val="0"/>
          <w:sz w:val="24"/>
          <w:szCs w:val="24"/>
          <w:lang w:eastAsia="zh-CN"/>
        </w:rPr>
        <w:t xml:space="preserve"> JC, Castro MG. γ-</w:t>
      </w:r>
      <w:proofErr w:type="spellStart"/>
      <w:r w:rsidRPr="004B02C4">
        <w:rPr>
          <w:rFonts w:ascii="Book Antiqua" w:eastAsia="宋体" w:hAnsi="Book Antiqua" w:cs="宋体"/>
          <w:kern w:val="0"/>
          <w:sz w:val="24"/>
          <w:szCs w:val="24"/>
          <w:lang w:eastAsia="zh-CN"/>
        </w:rPr>
        <w:t>Glutamyl</w:t>
      </w:r>
      <w:proofErr w:type="spellEnd"/>
      <w:r w:rsidRPr="004B02C4">
        <w:rPr>
          <w:rFonts w:ascii="Book Antiqua" w:eastAsia="宋体" w:hAnsi="Book Antiqua" w:cs="宋体"/>
          <w:kern w:val="0"/>
          <w:sz w:val="24"/>
          <w:szCs w:val="24"/>
          <w:lang w:eastAsia="zh-CN"/>
        </w:rPr>
        <w:t xml:space="preserve"> transferase: a marker of nonalcoholic fatty liver disease in patients with the metabolic syndrome. </w:t>
      </w:r>
      <w:proofErr w:type="spellStart"/>
      <w:r w:rsidRPr="004B02C4">
        <w:rPr>
          <w:rFonts w:ascii="Book Antiqua" w:eastAsia="宋体" w:hAnsi="Book Antiqua" w:cs="宋体"/>
          <w:i/>
          <w:iCs/>
          <w:kern w:val="0"/>
          <w:sz w:val="24"/>
          <w:szCs w:val="24"/>
          <w:lang w:eastAsia="zh-CN"/>
        </w:rPr>
        <w:t>Eur</w:t>
      </w:r>
      <w:proofErr w:type="spellEnd"/>
      <w:r w:rsidRPr="004B02C4">
        <w:rPr>
          <w:rFonts w:ascii="Book Antiqua" w:eastAsia="宋体" w:hAnsi="Book Antiqua" w:cs="宋体"/>
          <w:i/>
          <w:iCs/>
          <w:kern w:val="0"/>
          <w:sz w:val="24"/>
          <w:szCs w:val="24"/>
          <w:lang w:eastAsia="zh-CN"/>
        </w:rPr>
        <w:t xml:space="preserve"> J </w:t>
      </w:r>
      <w:proofErr w:type="spellStart"/>
      <w:r w:rsidRPr="004B02C4">
        <w:rPr>
          <w:rFonts w:ascii="Book Antiqua" w:eastAsia="宋体" w:hAnsi="Book Antiqua" w:cs="宋体"/>
          <w:i/>
          <w:iCs/>
          <w:kern w:val="0"/>
          <w:sz w:val="24"/>
          <w:szCs w:val="24"/>
          <w:lang w:eastAsia="zh-CN"/>
        </w:rPr>
        <w:t>Gastroenterol</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Hepatol</w:t>
      </w:r>
      <w:proofErr w:type="spellEnd"/>
      <w:r w:rsidRPr="004B02C4">
        <w:rPr>
          <w:rFonts w:ascii="Book Antiqua" w:eastAsia="宋体" w:hAnsi="Book Antiqua" w:cs="宋体"/>
          <w:kern w:val="0"/>
          <w:sz w:val="24"/>
          <w:szCs w:val="24"/>
          <w:lang w:eastAsia="zh-CN"/>
        </w:rPr>
        <w:t> 2012; </w:t>
      </w:r>
      <w:r w:rsidRPr="004B02C4">
        <w:rPr>
          <w:rFonts w:ascii="Book Antiqua" w:eastAsia="宋体" w:hAnsi="Book Antiqua" w:cs="宋体"/>
          <w:b/>
          <w:bCs/>
          <w:kern w:val="0"/>
          <w:sz w:val="24"/>
          <w:szCs w:val="24"/>
          <w:lang w:eastAsia="zh-CN"/>
        </w:rPr>
        <w:t>24</w:t>
      </w:r>
      <w:r w:rsidRPr="004B02C4">
        <w:rPr>
          <w:rFonts w:ascii="Book Antiqua" w:eastAsia="宋体" w:hAnsi="Book Antiqua" w:cs="宋体"/>
          <w:kern w:val="0"/>
          <w:sz w:val="24"/>
          <w:szCs w:val="24"/>
          <w:lang w:eastAsia="zh-CN"/>
        </w:rPr>
        <w:t>: 805-810 [PMID: 22546752 DOI: 10.1097/MEG.0b013e328354044a]</w:t>
      </w:r>
    </w:p>
    <w:p w14:paraId="58727442"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8 </w:t>
      </w:r>
      <w:proofErr w:type="spellStart"/>
      <w:r w:rsidRPr="004B02C4">
        <w:rPr>
          <w:rFonts w:ascii="Book Antiqua" w:eastAsia="宋体" w:hAnsi="Book Antiqua" w:cs="宋体"/>
          <w:b/>
          <w:bCs/>
          <w:kern w:val="0"/>
          <w:sz w:val="24"/>
          <w:szCs w:val="24"/>
          <w:lang w:eastAsia="zh-CN"/>
        </w:rPr>
        <w:t>Lívero</w:t>
      </w:r>
      <w:proofErr w:type="spellEnd"/>
      <w:r w:rsidRPr="004B02C4">
        <w:rPr>
          <w:rFonts w:ascii="Book Antiqua" w:eastAsia="宋体" w:hAnsi="Book Antiqua" w:cs="宋体"/>
          <w:b/>
          <w:bCs/>
          <w:kern w:val="0"/>
          <w:sz w:val="24"/>
          <w:szCs w:val="24"/>
          <w:lang w:eastAsia="zh-CN"/>
        </w:rPr>
        <w:t xml:space="preserve"> FA</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Acco</w:t>
      </w:r>
      <w:proofErr w:type="spellEnd"/>
      <w:r w:rsidRPr="004B02C4">
        <w:rPr>
          <w:rFonts w:ascii="Book Antiqua" w:eastAsia="宋体" w:hAnsi="Book Antiqua" w:cs="宋体"/>
          <w:kern w:val="0"/>
          <w:sz w:val="24"/>
          <w:szCs w:val="24"/>
          <w:lang w:eastAsia="zh-CN"/>
        </w:rPr>
        <w:t xml:space="preserve"> A. Molecular basis of alcoholic fatty liver disease: From incidence to treatment. </w:t>
      </w:r>
      <w:proofErr w:type="spellStart"/>
      <w:r w:rsidRPr="004B02C4">
        <w:rPr>
          <w:rFonts w:ascii="Book Antiqua" w:eastAsia="宋体" w:hAnsi="Book Antiqua" w:cs="宋体"/>
          <w:i/>
          <w:iCs/>
          <w:kern w:val="0"/>
          <w:sz w:val="24"/>
          <w:szCs w:val="24"/>
          <w:lang w:eastAsia="zh-CN"/>
        </w:rPr>
        <w:t>Hepatol</w:t>
      </w:r>
      <w:proofErr w:type="spellEnd"/>
      <w:r w:rsidRPr="004B02C4">
        <w:rPr>
          <w:rFonts w:ascii="Book Antiqua" w:eastAsia="宋体" w:hAnsi="Book Antiqua" w:cs="宋体"/>
          <w:i/>
          <w:iCs/>
          <w:kern w:val="0"/>
          <w:sz w:val="24"/>
          <w:szCs w:val="24"/>
          <w:lang w:eastAsia="zh-CN"/>
        </w:rPr>
        <w:t xml:space="preserve"> Res</w:t>
      </w:r>
      <w:r w:rsidRPr="004B02C4">
        <w:rPr>
          <w:rFonts w:ascii="Book Antiqua" w:eastAsia="宋体" w:hAnsi="Book Antiqua" w:cs="宋体"/>
          <w:kern w:val="0"/>
          <w:sz w:val="24"/>
          <w:szCs w:val="24"/>
          <w:lang w:eastAsia="zh-CN"/>
        </w:rPr>
        <w:t> 2016; </w:t>
      </w:r>
      <w:r w:rsidRPr="004B02C4">
        <w:rPr>
          <w:rFonts w:ascii="Book Antiqua" w:eastAsia="宋体" w:hAnsi="Book Antiqua" w:cs="宋体"/>
          <w:b/>
          <w:bCs/>
          <w:kern w:val="0"/>
          <w:sz w:val="24"/>
          <w:szCs w:val="24"/>
          <w:lang w:eastAsia="zh-CN"/>
        </w:rPr>
        <w:t>46</w:t>
      </w:r>
      <w:r w:rsidRPr="004B02C4">
        <w:rPr>
          <w:rFonts w:ascii="Book Antiqua" w:eastAsia="宋体" w:hAnsi="Book Antiqua" w:cs="宋体"/>
          <w:kern w:val="0"/>
          <w:sz w:val="24"/>
          <w:szCs w:val="24"/>
          <w:lang w:eastAsia="zh-CN"/>
        </w:rPr>
        <w:t>: 111-123 [PMID: 26417962 DOI: 10.1111/hepr.12594]</w:t>
      </w:r>
    </w:p>
    <w:p w14:paraId="39E2F692"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9 </w:t>
      </w:r>
      <w:r w:rsidRPr="004B02C4">
        <w:rPr>
          <w:rFonts w:ascii="Book Antiqua" w:eastAsia="宋体" w:hAnsi="Book Antiqua" w:cs="宋体"/>
          <w:b/>
          <w:bCs/>
          <w:kern w:val="0"/>
          <w:sz w:val="24"/>
          <w:szCs w:val="24"/>
          <w:lang w:eastAsia="zh-CN"/>
        </w:rPr>
        <w:t>Reid AL</w:t>
      </w:r>
      <w:r w:rsidRPr="004B02C4">
        <w:rPr>
          <w:rFonts w:ascii="Book Antiqua" w:eastAsia="宋体" w:hAnsi="Book Antiqua" w:cs="宋体"/>
          <w:kern w:val="0"/>
          <w:sz w:val="24"/>
          <w:szCs w:val="24"/>
          <w:lang w:eastAsia="zh-CN"/>
        </w:rPr>
        <w:t xml:space="preserve">, Webb GR, </w:t>
      </w:r>
      <w:proofErr w:type="spellStart"/>
      <w:r w:rsidRPr="004B02C4">
        <w:rPr>
          <w:rFonts w:ascii="Book Antiqua" w:eastAsia="宋体" w:hAnsi="Book Antiqua" w:cs="宋体"/>
          <w:kern w:val="0"/>
          <w:sz w:val="24"/>
          <w:szCs w:val="24"/>
          <w:lang w:eastAsia="zh-CN"/>
        </w:rPr>
        <w:t>Hennrikus</w:t>
      </w:r>
      <w:proofErr w:type="spellEnd"/>
      <w:r w:rsidRPr="004B02C4">
        <w:rPr>
          <w:rFonts w:ascii="Book Antiqua" w:eastAsia="宋体" w:hAnsi="Book Antiqua" w:cs="宋体"/>
          <w:kern w:val="0"/>
          <w:sz w:val="24"/>
          <w:szCs w:val="24"/>
          <w:lang w:eastAsia="zh-CN"/>
        </w:rPr>
        <w:t xml:space="preserve"> D, Fahey PP, </w:t>
      </w:r>
      <w:proofErr w:type="spellStart"/>
      <w:r w:rsidRPr="004B02C4">
        <w:rPr>
          <w:rFonts w:ascii="Book Antiqua" w:eastAsia="宋体" w:hAnsi="Book Antiqua" w:cs="宋体"/>
          <w:kern w:val="0"/>
          <w:sz w:val="24"/>
          <w:szCs w:val="24"/>
          <w:lang w:eastAsia="zh-CN"/>
        </w:rPr>
        <w:t>Sanson</w:t>
      </w:r>
      <w:proofErr w:type="spellEnd"/>
      <w:r w:rsidRPr="004B02C4">
        <w:rPr>
          <w:rFonts w:ascii="Book Antiqua" w:eastAsia="宋体" w:hAnsi="Book Antiqua" w:cs="宋体"/>
          <w:kern w:val="0"/>
          <w:sz w:val="24"/>
          <w:szCs w:val="24"/>
          <w:lang w:eastAsia="zh-CN"/>
        </w:rPr>
        <w:t xml:space="preserve">-Fisher RW. </w:t>
      </w:r>
      <w:proofErr w:type="gramStart"/>
      <w:r w:rsidRPr="004B02C4">
        <w:rPr>
          <w:rFonts w:ascii="Book Antiqua" w:eastAsia="宋体" w:hAnsi="Book Antiqua" w:cs="宋体"/>
          <w:kern w:val="0"/>
          <w:sz w:val="24"/>
          <w:szCs w:val="24"/>
          <w:lang w:eastAsia="zh-CN"/>
        </w:rPr>
        <w:t>Detection of patients with high alcohol intake by general practitioners.</w:t>
      </w:r>
      <w:proofErr w:type="gramEnd"/>
      <w:r w:rsidRPr="004B02C4">
        <w:rPr>
          <w:rFonts w:ascii="Book Antiqua" w:eastAsia="宋体" w:hAnsi="Book Antiqua" w:cs="宋体"/>
          <w:kern w:val="0"/>
          <w:sz w:val="24"/>
          <w:szCs w:val="24"/>
          <w:lang w:eastAsia="zh-CN"/>
        </w:rPr>
        <w:t> </w:t>
      </w:r>
      <w:r w:rsidRPr="004B02C4">
        <w:rPr>
          <w:rFonts w:ascii="Book Antiqua" w:eastAsia="宋体" w:hAnsi="Book Antiqua" w:cs="宋体"/>
          <w:i/>
          <w:iCs/>
          <w:kern w:val="0"/>
          <w:sz w:val="24"/>
          <w:szCs w:val="24"/>
          <w:lang w:eastAsia="zh-CN"/>
        </w:rPr>
        <w:t>Br Med J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Res Ed)</w:t>
      </w:r>
      <w:r w:rsidRPr="004B02C4">
        <w:rPr>
          <w:rFonts w:ascii="Book Antiqua" w:eastAsia="宋体" w:hAnsi="Book Antiqua" w:cs="宋体"/>
          <w:kern w:val="0"/>
          <w:sz w:val="24"/>
          <w:szCs w:val="24"/>
          <w:lang w:eastAsia="zh-CN"/>
        </w:rPr>
        <w:t> 1986; </w:t>
      </w:r>
      <w:r w:rsidRPr="004B02C4">
        <w:rPr>
          <w:rFonts w:ascii="Book Antiqua" w:eastAsia="宋体" w:hAnsi="Book Antiqua" w:cs="宋体"/>
          <w:b/>
          <w:bCs/>
          <w:kern w:val="0"/>
          <w:sz w:val="24"/>
          <w:szCs w:val="24"/>
          <w:lang w:eastAsia="zh-CN"/>
        </w:rPr>
        <w:t>293</w:t>
      </w:r>
      <w:r w:rsidRPr="004B02C4">
        <w:rPr>
          <w:rFonts w:ascii="Book Antiqua" w:eastAsia="宋体" w:hAnsi="Book Antiqua" w:cs="宋体"/>
          <w:kern w:val="0"/>
          <w:sz w:val="24"/>
          <w:szCs w:val="24"/>
          <w:lang w:eastAsia="zh-CN"/>
        </w:rPr>
        <w:t>: 735-737 [PMID: 3094634]</w:t>
      </w:r>
    </w:p>
    <w:p w14:paraId="531A1CC6"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lastRenderedPageBreak/>
        <w:t>10 </w:t>
      </w:r>
      <w:proofErr w:type="spellStart"/>
      <w:r w:rsidRPr="004B02C4">
        <w:rPr>
          <w:rFonts w:ascii="Book Antiqua" w:eastAsia="宋体" w:hAnsi="Book Antiqua" w:cs="宋体"/>
          <w:b/>
          <w:bCs/>
          <w:kern w:val="0"/>
          <w:sz w:val="24"/>
          <w:szCs w:val="24"/>
          <w:lang w:eastAsia="zh-CN"/>
        </w:rPr>
        <w:t>Castera</w:t>
      </w:r>
      <w:proofErr w:type="spellEnd"/>
      <w:r w:rsidRPr="004B02C4">
        <w:rPr>
          <w:rFonts w:ascii="Book Antiqua" w:eastAsia="宋体" w:hAnsi="Book Antiqua" w:cs="宋体"/>
          <w:b/>
          <w:bCs/>
          <w:kern w:val="0"/>
          <w:sz w:val="24"/>
          <w:szCs w:val="24"/>
          <w:lang w:eastAsia="zh-CN"/>
        </w:rPr>
        <w:t xml:space="preserve"> L</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Vilgrain</w:t>
      </w:r>
      <w:proofErr w:type="spellEnd"/>
      <w:r w:rsidRPr="004B02C4">
        <w:rPr>
          <w:rFonts w:ascii="Book Antiqua" w:eastAsia="宋体" w:hAnsi="Book Antiqua" w:cs="宋体"/>
          <w:kern w:val="0"/>
          <w:sz w:val="24"/>
          <w:szCs w:val="24"/>
          <w:lang w:eastAsia="zh-CN"/>
        </w:rPr>
        <w:t xml:space="preserve"> V, Angulo P. Noninvasive evaluation of NAFLD. </w:t>
      </w:r>
      <w:r w:rsidRPr="004B02C4">
        <w:rPr>
          <w:rFonts w:ascii="Book Antiqua" w:eastAsia="宋体" w:hAnsi="Book Antiqua" w:cs="宋体"/>
          <w:i/>
          <w:iCs/>
          <w:kern w:val="0"/>
          <w:sz w:val="24"/>
          <w:szCs w:val="24"/>
          <w:lang w:eastAsia="zh-CN"/>
        </w:rPr>
        <w:t xml:space="preserve">Nat Rev </w:t>
      </w:r>
      <w:proofErr w:type="spellStart"/>
      <w:r w:rsidRPr="004B02C4">
        <w:rPr>
          <w:rFonts w:ascii="Book Antiqua" w:eastAsia="宋体" w:hAnsi="Book Antiqua" w:cs="宋体"/>
          <w:i/>
          <w:iCs/>
          <w:kern w:val="0"/>
          <w:sz w:val="24"/>
          <w:szCs w:val="24"/>
          <w:lang w:eastAsia="zh-CN"/>
        </w:rPr>
        <w:t>Gastroenterol</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Hepatol</w:t>
      </w:r>
      <w:proofErr w:type="spellEnd"/>
      <w:r w:rsidRPr="004B02C4">
        <w:rPr>
          <w:rFonts w:ascii="Book Antiqua" w:eastAsia="宋体" w:hAnsi="Book Antiqua" w:cs="宋体"/>
          <w:kern w:val="0"/>
          <w:sz w:val="24"/>
          <w:szCs w:val="24"/>
          <w:lang w:eastAsia="zh-CN"/>
        </w:rPr>
        <w:t> 2013; </w:t>
      </w:r>
      <w:r w:rsidRPr="004B02C4">
        <w:rPr>
          <w:rFonts w:ascii="Book Antiqua" w:eastAsia="宋体" w:hAnsi="Book Antiqua" w:cs="宋体"/>
          <w:b/>
          <w:bCs/>
          <w:kern w:val="0"/>
          <w:sz w:val="24"/>
          <w:szCs w:val="24"/>
          <w:lang w:eastAsia="zh-CN"/>
        </w:rPr>
        <w:t>10</w:t>
      </w:r>
      <w:r w:rsidRPr="004B02C4">
        <w:rPr>
          <w:rFonts w:ascii="Book Antiqua" w:eastAsia="宋体" w:hAnsi="Book Antiqua" w:cs="宋体"/>
          <w:kern w:val="0"/>
          <w:sz w:val="24"/>
          <w:szCs w:val="24"/>
          <w:lang w:eastAsia="zh-CN"/>
        </w:rPr>
        <w:t>: 666-675 [PMID: 24061203 DOI: 10.1038/nrgastro.2013.175]</w:t>
      </w:r>
    </w:p>
    <w:p w14:paraId="2BCEBAB0"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proofErr w:type="gramStart"/>
      <w:r w:rsidRPr="004B02C4">
        <w:rPr>
          <w:rFonts w:ascii="Book Antiqua" w:eastAsia="宋体" w:hAnsi="Book Antiqua" w:cs="宋体"/>
          <w:kern w:val="0"/>
          <w:sz w:val="24"/>
          <w:szCs w:val="24"/>
          <w:lang w:eastAsia="zh-CN"/>
        </w:rPr>
        <w:t>11 </w:t>
      </w:r>
      <w:r w:rsidRPr="004B02C4">
        <w:rPr>
          <w:rFonts w:ascii="Book Antiqua" w:eastAsia="宋体" w:hAnsi="Book Antiqua" w:cs="宋体"/>
          <w:b/>
          <w:bCs/>
          <w:kern w:val="0"/>
          <w:sz w:val="24"/>
          <w:szCs w:val="24"/>
          <w:lang w:eastAsia="zh-CN"/>
        </w:rPr>
        <w:t>Shaw LM</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Strømme</w:t>
      </w:r>
      <w:proofErr w:type="spellEnd"/>
      <w:r w:rsidRPr="004B02C4">
        <w:rPr>
          <w:rFonts w:ascii="Book Antiqua" w:eastAsia="宋体" w:hAnsi="Book Antiqua" w:cs="宋体"/>
          <w:kern w:val="0"/>
          <w:sz w:val="24"/>
          <w:szCs w:val="24"/>
          <w:lang w:eastAsia="zh-CN"/>
        </w:rPr>
        <w:t xml:space="preserve"> JH, London JL, </w:t>
      </w:r>
      <w:proofErr w:type="spellStart"/>
      <w:r w:rsidRPr="004B02C4">
        <w:rPr>
          <w:rFonts w:ascii="Book Antiqua" w:eastAsia="宋体" w:hAnsi="Book Antiqua" w:cs="宋体"/>
          <w:kern w:val="0"/>
          <w:sz w:val="24"/>
          <w:szCs w:val="24"/>
          <w:lang w:eastAsia="zh-CN"/>
        </w:rPr>
        <w:t>Theodorsen</w:t>
      </w:r>
      <w:proofErr w:type="spellEnd"/>
      <w:r w:rsidRPr="004B02C4">
        <w:rPr>
          <w:rFonts w:ascii="Book Antiqua" w:eastAsia="宋体" w:hAnsi="Book Antiqua" w:cs="宋体"/>
          <w:kern w:val="0"/>
          <w:sz w:val="24"/>
          <w:szCs w:val="24"/>
          <w:lang w:eastAsia="zh-CN"/>
        </w:rPr>
        <w:t xml:space="preserve"> L. International Federation of Clinical Chemistry, (IFCC), Scientific Committee, Analytical Section.</w:t>
      </w:r>
      <w:proofErr w:type="gramEnd"/>
      <w:r w:rsidRPr="004B02C4">
        <w:rPr>
          <w:rFonts w:ascii="Book Antiqua" w:eastAsia="宋体" w:hAnsi="Book Antiqua" w:cs="宋体"/>
          <w:kern w:val="0"/>
          <w:sz w:val="24"/>
          <w:szCs w:val="24"/>
          <w:lang w:eastAsia="zh-CN"/>
        </w:rPr>
        <w:t xml:space="preserve"> </w:t>
      </w:r>
      <w:proofErr w:type="gramStart"/>
      <w:r w:rsidRPr="004B02C4">
        <w:rPr>
          <w:rFonts w:ascii="Book Antiqua" w:eastAsia="宋体" w:hAnsi="Book Antiqua" w:cs="宋体"/>
          <w:kern w:val="0"/>
          <w:sz w:val="24"/>
          <w:szCs w:val="24"/>
          <w:lang w:eastAsia="zh-CN"/>
        </w:rPr>
        <w:t>IFCC methods for the measurement of catalytic concentration of enzymes.</w:t>
      </w:r>
      <w:proofErr w:type="gramEnd"/>
      <w:r w:rsidRPr="004B02C4">
        <w:rPr>
          <w:rFonts w:ascii="Book Antiqua" w:eastAsia="宋体" w:hAnsi="Book Antiqua" w:cs="宋体"/>
          <w:kern w:val="0"/>
          <w:sz w:val="24"/>
          <w:szCs w:val="24"/>
          <w:lang w:eastAsia="zh-CN"/>
        </w:rPr>
        <w:t xml:space="preserve"> Part 4. IFCC method for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[(gamma-</w:t>
      </w:r>
      <w:proofErr w:type="spellStart"/>
      <w:r w:rsidRPr="004B02C4">
        <w:rPr>
          <w:rFonts w:ascii="Book Antiqua" w:eastAsia="宋体" w:hAnsi="Book Antiqua" w:cs="宋体"/>
          <w:kern w:val="0"/>
          <w:sz w:val="24"/>
          <w:szCs w:val="24"/>
          <w:lang w:eastAsia="zh-CN"/>
        </w:rPr>
        <w:t>glutamyl</w:t>
      </w:r>
      <w:proofErr w:type="spellEnd"/>
      <w:r w:rsidRPr="004B02C4">
        <w:rPr>
          <w:rFonts w:ascii="Book Antiqua" w:eastAsia="宋体" w:hAnsi="Book Antiqua" w:cs="宋体"/>
          <w:kern w:val="0"/>
          <w:sz w:val="24"/>
          <w:szCs w:val="24"/>
          <w:lang w:eastAsia="zh-CN"/>
        </w:rPr>
        <w:t>)-peptide: amino acid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EC 2.3.2.2]. </w:t>
      </w:r>
      <w:r w:rsidRPr="004B02C4">
        <w:rPr>
          <w:rFonts w:ascii="Book Antiqua" w:eastAsia="宋体" w:hAnsi="Book Antiqua" w:cs="宋体"/>
          <w:i/>
          <w:iCs/>
          <w:kern w:val="0"/>
          <w:sz w:val="24"/>
          <w:szCs w:val="24"/>
          <w:lang w:eastAsia="zh-CN"/>
        </w:rPr>
        <w:t xml:space="preserve">J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Chem</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Biochem</w:t>
      </w:r>
      <w:proofErr w:type="spellEnd"/>
      <w:r w:rsidRPr="004B02C4">
        <w:rPr>
          <w:rFonts w:ascii="Book Antiqua" w:eastAsia="宋体" w:hAnsi="Book Antiqua" w:cs="宋体"/>
          <w:kern w:val="0"/>
          <w:sz w:val="24"/>
          <w:szCs w:val="24"/>
          <w:lang w:eastAsia="zh-CN"/>
        </w:rPr>
        <w:t> 1983; </w:t>
      </w:r>
      <w:r w:rsidRPr="004B02C4">
        <w:rPr>
          <w:rFonts w:ascii="Book Antiqua" w:eastAsia="宋体" w:hAnsi="Book Antiqua" w:cs="宋体"/>
          <w:b/>
          <w:bCs/>
          <w:kern w:val="0"/>
          <w:sz w:val="24"/>
          <w:szCs w:val="24"/>
          <w:lang w:eastAsia="zh-CN"/>
        </w:rPr>
        <w:t>21</w:t>
      </w:r>
      <w:r w:rsidRPr="004B02C4">
        <w:rPr>
          <w:rFonts w:ascii="Book Antiqua" w:eastAsia="宋体" w:hAnsi="Book Antiqua" w:cs="宋体"/>
          <w:kern w:val="0"/>
          <w:sz w:val="24"/>
          <w:szCs w:val="24"/>
          <w:lang w:eastAsia="zh-CN"/>
        </w:rPr>
        <w:t>: 633-646 [PMID: 6139407]</w:t>
      </w:r>
    </w:p>
    <w:p w14:paraId="34DCB4D9"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12 </w:t>
      </w:r>
      <w:r w:rsidRPr="004B02C4">
        <w:rPr>
          <w:rFonts w:ascii="Book Antiqua" w:eastAsia="宋体" w:hAnsi="Book Antiqua" w:cs="宋体"/>
          <w:b/>
          <w:bCs/>
          <w:kern w:val="0"/>
          <w:sz w:val="24"/>
          <w:szCs w:val="24"/>
          <w:lang w:eastAsia="zh-CN"/>
        </w:rPr>
        <w:t>Schiele F</w:t>
      </w:r>
      <w:r w:rsidRPr="004B02C4">
        <w:rPr>
          <w:rFonts w:ascii="Book Antiqua" w:eastAsia="宋体" w:hAnsi="Book Antiqua" w:cs="宋体"/>
          <w:kern w:val="0"/>
          <w:sz w:val="24"/>
          <w:szCs w:val="24"/>
          <w:lang w:eastAsia="zh-CN"/>
        </w:rPr>
        <w:t xml:space="preserve">, Muller J, </w:t>
      </w:r>
      <w:proofErr w:type="spellStart"/>
      <w:r w:rsidRPr="004B02C4">
        <w:rPr>
          <w:rFonts w:ascii="Book Antiqua" w:eastAsia="宋体" w:hAnsi="Book Antiqua" w:cs="宋体"/>
          <w:kern w:val="0"/>
          <w:sz w:val="24"/>
          <w:szCs w:val="24"/>
          <w:lang w:eastAsia="zh-CN"/>
        </w:rPr>
        <w:t>Colinet</w:t>
      </w:r>
      <w:proofErr w:type="spellEnd"/>
      <w:r w:rsidRPr="004B02C4">
        <w:rPr>
          <w:rFonts w:ascii="Book Antiqua" w:eastAsia="宋体" w:hAnsi="Book Antiqua" w:cs="宋体"/>
          <w:kern w:val="0"/>
          <w:sz w:val="24"/>
          <w:szCs w:val="24"/>
          <w:lang w:eastAsia="zh-CN"/>
        </w:rPr>
        <w:t xml:space="preserve"> E, </w:t>
      </w:r>
      <w:proofErr w:type="spellStart"/>
      <w:r w:rsidRPr="004B02C4">
        <w:rPr>
          <w:rFonts w:ascii="Book Antiqua" w:eastAsia="宋体" w:hAnsi="Book Antiqua" w:cs="宋体"/>
          <w:kern w:val="0"/>
          <w:sz w:val="24"/>
          <w:szCs w:val="24"/>
          <w:lang w:eastAsia="zh-CN"/>
        </w:rPr>
        <w:t>Siest</w:t>
      </w:r>
      <w:proofErr w:type="spellEnd"/>
      <w:r w:rsidRPr="004B02C4">
        <w:rPr>
          <w:rFonts w:ascii="Book Antiqua" w:eastAsia="宋体" w:hAnsi="Book Antiqua" w:cs="宋体"/>
          <w:kern w:val="0"/>
          <w:sz w:val="24"/>
          <w:szCs w:val="24"/>
          <w:lang w:eastAsia="zh-CN"/>
        </w:rPr>
        <w:t xml:space="preserve"> G. Production and certification of an enzyme reference material for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(CRM 319). Part 1: Preparation and characterization.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Chem</w:t>
      </w:r>
      <w:proofErr w:type="spellEnd"/>
      <w:r w:rsidRPr="004B02C4">
        <w:rPr>
          <w:rFonts w:ascii="Book Antiqua" w:eastAsia="宋体" w:hAnsi="Book Antiqua" w:cs="宋体"/>
          <w:kern w:val="0"/>
          <w:sz w:val="24"/>
          <w:szCs w:val="24"/>
          <w:lang w:eastAsia="zh-CN"/>
        </w:rPr>
        <w:t> 1987; </w:t>
      </w:r>
      <w:r w:rsidRPr="004B02C4">
        <w:rPr>
          <w:rFonts w:ascii="Book Antiqua" w:eastAsia="宋体" w:hAnsi="Book Antiqua" w:cs="宋体"/>
          <w:b/>
          <w:bCs/>
          <w:kern w:val="0"/>
          <w:sz w:val="24"/>
          <w:szCs w:val="24"/>
          <w:lang w:eastAsia="zh-CN"/>
        </w:rPr>
        <w:t>33</w:t>
      </w:r>
      <w:r w:rsidRPr="004B02C4">
        <w:rPr>
          <w:rFonts w:ascii="Book Antiqua" w:eastAsia="宋体" w:hAnsi="Book Antiqua" w:cs="宋体"/>
          <w:kern w:val="0"/>
          <w:sz w:val="24"/>
          <w:szCs w:val="24"/>
          <w:lang w:eastAsia="zh-CN"/>
        </w:rPr>
        <w:t>: 1971-1977 [PMID: 2890449]</w:t>
      </w:r>
    </w:p>
    <w:p w14:paraId="1212CA8B"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13 </w:t>
      </w:r>
      <w:proofErr w:type="spellStart"/>
      <w:r w:rsidRPr="004B02C4">
        <w:rPr>
          <w:rFonts w:ascii="Book Antiqua" w:eastAsia="宋体" w:hAnsi="Book Antiqua" w:cs="宋体"/>
          <w:b/>
          <w:bCs/>
          <w:kern w:val="0"/>
          <w:sz w:val="24"/>
          <w:szCs w:val="24"/>
          <w:lang w:eastAsia="zh-CN"/>
        </w:rPr>
        <w:t>Franzini</w:t>
      </w:r>
      <w:proofErr w:type="spellEnd"/>
      <w:r w:rsidRPr="004B02C4">
        <w:rPr>
          <w:rFonts w:ascii="Book Antiqua" w:eastAsia="宋体" w:hAnsi="Book Antiqua" w:cs="宋体"/>
          <w:b/>
          <w:bCs/>
          <w:kern w:val="0"/>
          <w:sz w:val="24"/>
          <w:szCs w:val="24"/>
          <w:lang w:eastAsia="zh-CN"/>
        </w:rPr>
        <w:t xml:space="preserve"> M</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Fornaciari</w:t>
      </w:r>
      <w:proofErr w:type="spellEnd"/>
      <w:r w:rsidRPr="004B02C4">
        <w:rPr>
          <w:rFonts w:ascii="Book Antiqua" w:eastAsia="宋体" w:hAnsi="Book Antiqua" w:cs="宋体"/>
          <w:kern w:val="0"/>
          <w:sz w:val="24"/>
          <w:szCs w:val="24"/>
          <w:lang w:eastAsia="zh-CN"/>
        </w:rPr>
        <w:t xml:space="preserve"> I, </w:t>
      </w:r>
      <w:proofErr w:type="spellStart"/>
      <w:r w:rsidRPr="004B02C4">
        <w:rPr>
          <w:rFonts w:ascii="Book Antiqua" w:eastAsia="宋体" w:hAnsi="Book Antiqua" w:cs="宋体"/>
          <w:kern w:val="0"/>
          <w:sz w:val="24"/>
          <w:szCs w:val="24"/>
          <w:lang w:eastAsia="zh-CN"/>
        </w:rPr>
        <w:t>Vico</w:t>
      </w:r>
      <w:proofErr w:type="spellEnd"/>
      <w:r w:rsidRPr="004B02C4">
        <w:rPr>
          <w:rFonts w:ascii="Book Antiqua" w:eastAsia="宋体" w:hAnsi="Book Antiqua" w:cs="宋体"/>
          <w:kern w:val="0"/>
          <w:sz w:val="24"/>
          <w:szCs w:val="24"/>
          <w:lang w:eastAsia="zh-CN"/>
        </w:rPr>
        <w:t xml:space="preserve"> T, </w:t>
      </w:r>
      <w:proofErr w:type="spellStart"/>
      <w:r w:rsidRPr="004B02C4">
        <w:rPr>
          <w:rFonts w:ascii="Book Antiqua" w:eastAsia="宋体" w:hAnsi="Book Antiqua" w:cs="宋体"/>
          <w:kern w:val="0"/>
          <w:sz w:val="24"/>
          <w:szCs w:val="24"/>
          <w:lang w:eastAsia="zh-CN"/>
        </w:rPr>
        <w:t>Moncini</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Cellesi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Meini</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Emdin</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High-sensitivity γ-</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fraction pattern in alcohol addicts and abstainers. </w:t>
      </w:r>
      <w:r w:rsidRPr="004B02C4">
        <w:rPr>
          <w:rFonts w:ascii="Book Antiqua" w:eastAsia="宋体" w:hAnsi="Book Antiqua" w:cs="宋体"/>
          <w:i/>
          <w:iCs/>
          <w:kern w:val="0"/>
          <w:sz w:val="24"/>
          <w:szCs w:val="24"/>
          <w:lang w:eastAsia="zh-CN"/>
        </w:rPr>
        <w:t>Drug Alcohol Depend</w:t>
      </w:r>
      <w:r w:rsidRPr="004B02C4">
        <w:rPr>
          <w:rFonts w:ascii="Book Antiqua" w:eastAsia="宋体" w:hAnsi="Book Antiqua" w:cs="宋体"/>
          <w:kern w:val="0"/>
          <w:sz w:val="24"/>
          <w:szCs w:val="24"/>
          <w:lang w:eastAsia="zh-CN"/>
        </w:rPr>
        <w:t> 2013; </w:t>
      </w:r>
      <w:r w:rsidRPr="004B02C4">
        <w:rPr>
          <w:rFonts w:ascii="Book Antiqua" w:eastAsia="宋体" w:hAnsi="Book Antiqua" w:cs="宋体"/>
          <w:b/>
          <w:bCs/>
          <w:kern w:val="0"/>
          <w:sz w:val="24"/>
          <w:szCs w:val="24"/>
          <w:lang w:eastAsia="zh-CN"/>
        </w:rPr>
        <w:t>127</w:t>
      </w:r>
      <w:r w:rsidRPr="004B02C4">
        <w:rPr>
          <w:rFonts w:ascii="Book Antiqua" w:eastAsia="宋体" w:hAnsi="Book Antiqua" w:cs="宋体"/>
          <w:kern w:val="0"/>
          <w:sz w:val="24"/>
          <w:szCs w:val="24"/>
          <w:lang w:eastAsia="zh-CN"/>
        </w:rPr>
        <w:t>: 239-242 [PMID: 22749559 DOI: 10.1016/j.drugalcdep.2012.06.004.]</w:t>
      </w:r>
    </w:p>
    <w:p w14:paraId="75F0E493"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14 </w:t>
      </w:r>
      <w:proofErr w:type="spellStart"/>
      <w:r w:rsidRPr="004B02C4">
        <w:rPr>
          <w:rFonts w:ascii="Book Antiqua" w:eastAsia="宋体" w:hAnsi="Book Antiqua" w:cs="宋体"/>
          <w:b/>
          <w:bCs/>
          <w:kern w:val="0"/>
          <w:sz w:val="24"/>
          <w:szCs w:val="24"/>
          <w:lang w:eastAsia="zh-CN"/>
        </w:rPr>
        <w:t>Franzini</w:t>
      </w:r>
      <w:proofErr w:type="spellEnd"/>
      <w:r w:rsidRPr="004B02C4">
        <w:rPr>
          <w:rFonts w:ascii="Book Antiqua" w:eastAsia="宋体" w:hAnsi="Book Antiqua" w:cs="宋体"/>
          <w:b/>
          <w:bCs/>
          <w:kern w:val="0"/>
          <w:sz w:val="24"/>
          <w:szCs w:val="24"/>
          <w:lang w:eastAsia="zh-CN"/>
        </w:rPr>
        <w:t xml:space="preserve"> M</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Fornaciari</w:t>
      </w:r>
      <w:proofErr w:type="spellEnd"/>
      <w:r w:rsidRPr="004B02C4">
        <w:rPr>
          <w:rFonts w:ascii="Book Antiqua" w:eastAsia="宋体" w:hAnsi="Book Antiqua" w:cs="宋体"/>
          <w:kern w:val="0"/>
          <w:sz w:val="24"/>
          <w:szCs w:val="24"/>
          <w:lang w:eastAsia="zh-CN"/>
        </w:rPr>
        <w:t xml:space="preserve"> I, </w:t>
      </w:r>
      <w:proofErr w:type="spellStart"/>
      <w:r w:rsidRPr="004B02C4">
        <w:rPr>
          <w:rFonts w:ascii="Book Antiqua" w:eastAsia="宋体" w:hAnsi="Book Antiqua" w:cs="宋体"/>
          <w:kern w:val="0"/>
          <w:sz w:val="24"/>
          <w:szCs w:val="24"/>
          <w:lang w:eastAsia="zh-CN"/>
        </w:rPr>
        <w:t>Fierabracci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Elawadi</w:t>
      </w:r>
      <w:proofErr w:type="spellEnd"/>
      <w:r w:rsidRPr="004B02C4">
        <w:rPr>
          <w:rFonts w:ascii="Book Antiqua" w:eastAsia="宋体" w:hAnsi="Book Antiqua" w:cs="宋体"/>
          <w:kern w:val="0"/>
          <w:sz w:val="24"/>
          <w:szCs w:val="24"/>
          <w:lang w:eastAsia="zh-CN"/>
        </w:rPr>
        <w:t xml:space="preserve"> HA, </w:t>
      </w:r>
      <w:proofErr w:type="spellStart"/>
      <w:r w:rsidRPr="004B02C4">
        <w:rPr>
          <w:rFonts w:ascii="Book Antiqua" w:eastAsia="宋体" w:hAnsi="Book Antiqua" w:cs="宋体"/>
          <w:kern w:val="0"/>
          <w:sz w:val="24"/>
          <w:szCs w:val="24"/>
          <w:lang w:eastAsia="zh-CN"/>
        </w:rPr>
        <w:t>Bolognesi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Maltinti</w:t>
      </w:r>
      <w:proofErr w:type="spellEnd"/>
      <w:r w:rsidRPr="004B02C4">
        <w:rPr>
          <w:rFonts w:ascii="Book Antiqua" w:eastAsia="宋体" w:hAnsi="Book Antiqua" w:cs="宋体"/>
          <w:kern w:val="0"/>
          <w:sz w:val="24"/>
          <w:szCs w:val="24"/>
          <w:lang w:eastAsia="zh-CN"/>
        </w:rPr>
        <w:t xml:space="preserve"> S, </w:t>
      </w:r>
      <w:proofErr w:type="spellStart"/>
      <w:r w:rsidRPr="004B02C4">
        <w:rPr>
          <w:rFonts w:ascii="Book Antiqua" w:eastAsia="宋体" w:hAnsi="Book Antiqua" w:cs="宋体"/>
          <w:kern w:val="0"/>
          <w:sz w:val="24"/>
          <w:szCs w:val="24"/>
          <w:lang w:eastAsia="zh-CN"/>
        </w:rPr>
        <w:t>Ricchiuti</w:t>
      </w:r>
      <w:proofErr w:type="spellEnd"/>
      <w:r w:rsidRPr="004B02C4">
        <w:rPr>
          <w:rFonts w:ascii="Book Antiqua" w:eastAsia="宋体" w:hAnsi="Book Antiqua" w:cs="宋体"/>
          <w:kern w:val="0"/>
          <w:sz w:val="24"/>
          <w:szCs w:val="24"/>
          <w:lang w:eastAsia="zh-CN"/>
        </w:rPr>
        <w:t xml:space="preserve"> A, De </w:t>
      </w:r>
      <w:proofErr w:type="spellStart"/>
      <w:r w:rsidRPr="004B02C4">
        <w:rPr>
          <w:rFonts w:ascii="Book Antiqua" w:eastAsia="宋体" w:hAnsi="Book Antiqua" w:cs="宋体"/>
          <w:kern w:val="0"/>
          <w:sz w:val="24"/>
          <w:szCs w:val="24"/>
          <w:lang w:eastAsia="zh-CN"/>
        </w:rPr>
        <w:t>Bortoli</w:t>
      </w:r>
      <w:proofErr w:type="spellEnd"/>
      <w:r w:rsidRPr="004B02C4">
        <w:rPr>
          <w:rFonts w:ascii="Book Antiqua" w:eastAsia="宋体" w:hAnsi="Book Antiqua" w:cs="宋体"/>
          <w:kern w:val="0"/>
          <w:sz w:val="24"/>
          <w:szCs w:val="24"/>
          <w:lang w:eastAsia="zh-CN"/>
        </w:rPr>
        <w:t xml:space="preserve"> N, </w:t>
      </w:r>
      <w:proofErr w:type="spellStart"/>
      <w:r w:rsidRPr="004B02C4">
        <w:rPr>
          <w:rFonts w:ascii="Book Antiqua" w:eastAsia="宋体" w:hAnsi="Book Antiqua" w:cs="宋体"/>
          <w:kern w:val="0"/>
          <w:sz w:val="24"/>
          <w:szCs w:val="24"/>
          <w:lang w:eastAsia="zh-CN"/>
        </w:rPr>
        <w:t>Marchi</w:t>
      </w:r>
      <w:proofErr w:type="spellEnd"/>
      <w:r w:rsidRPr="004B02C4">
        <w:rPr>
          <w:rFonts w:ascii="Book Antiqua" w:eastAsia="宋体" w:hAnsi="Book Antiqua" w:cs="宋体"/>
          <w:kern w:val="0"/>
          <w:sz w:val="24"/>
          <w:szCs w:val="24"/>
          <w:lang w:eastAsia="zh-CN"/>
        </w:rPr>
        <w:t xml:space="preserve"> S, </w:t>
      </w:r>
      <w:proofErr w:type="spellStart"/>
      <w:r w:rsidRPr="004B02C4">
        <w:rPr>
          <w:rFonts w:ascii="Book Antiqua" w:eastAsia="宋体" w:hAnsi="Book Antiqua" w:cs="宋体"/>
          <w:kern w:val="0"/>
          <w:sz w:val="24"/>
          <w:szCs w:val="24"/>
          <w:lang w:eastAsia="zh-CN"/>
        </w:rPr>
        <w:t>Pompella</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Passino</w:t>
      </w:r>
      <w:proofErr w:type="spellEnd"/>
      <w:r w:rsidRPr="004B02C4">
        <w:rPr>
          <w:rFonts w:ascii="Book Antiqua" w:eastAsia="宋体" w:hAnsi="Book Antiqua" w:cs="宋体"/>
          <w:kern w:val="0"/>
          <w:sz w:val="24"/>
          <w:szCs w:val="24"/>
          <w:lang w:eastAsia="zh-CN"/>
        </w:rPr>
        <w:t xml:space="preserve"> C, </w:t>
      </w:r>
      <w:proofErr w:type="spellStart"/>
      <w:r w:rsidRPr="004B02C4">
        <w:rPr>
          <w:rFonts w:ascii="Book Antiqua" w:eastAsia="宋体" w:hAnsi="Book Antiqua" w:cs="宋体"/>
          <w:kern w:val="0"/>
          <w:sz w:val="24"/>
          <w:szCs w:val="24"/>
          <w:lang w:eastAsia="zh-CN"/>
        </w:rPr>
        <w:t>Emdin</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Accuracy of b-GGT fraction for the diagnosis of non-alcoholic fatty liver disease. </w:t>
      </w:r>
      <w:r w:rsidRPr="004B02C4">
        <w:rPr>
          <w:rFonts w:ascii="Book Antiqua" w:eastAsia="宋体" w:hAnsi="Book Antiqua" w:cs="宋体"/>
          <w:i/>
          <w:iCs/>
          <w:kern w:val="0"/>
          <w:sz w:val="24"/>
          <w:szCs w:val="24"/>
          <w:lang w:eastAsia="zh-CN"/>
        </w:rPr>
        <w:t xml:space="preserve">Liver </w:t>
      </w:r>
      <w:proofErr w:type="spellStart"/>
      <w:r w:rsidRPr="004B02C4">
        <w:rPr>
          <w:rFonts w:ascii="Book Antiqua" w:eastAsia="宋体" w:hAnsi="Book Antiqua" w:cs="宋体"/>
          <w:i/>
          <w:iCs/>
          <w:kern w:val="0"/>
          <w:sz w:val="24"/>
          <w:szCs w:val="24"/>
          <w:lang w:eastAsia="zh-CN"/>
        </w:rPr>
        <w:t>Int</w:t>
      </w:r>
      <w:proofErr w:type="spellEnd"/>
      <w:r w:rsidRPr="004B02C4">
        <w:rPr>
          <w:rFonts w:ascii="Book Antiqua" w:eastAsia="宋体" w:hAnsi="Book Antiqua" w:cs="宋体"/>
          <w:kern w:val="0"/>
          <w:sz w:val="24"/>
          <w:szCs w:val="24"/>
          <w:lang w:eastAsia="zh-CN"/>
        </w:rPr>
        <w:t> 2012; </w:t>
      </w:r>
      <w:r w:rsidRPr="004B02C4">
        <w:rPr>
          <w:rFonts w:ascii="Book Antiqua" w:eastAsia="宋体" w:hAnsi="Book Antiqua" w:cs="宋体"/>
          <w:b/>
          <w:bCs/>
          <w:kern w:val="0"/>
          <w:sz w:val="24"/>
          <w:szCs w:val="24"/>
          <w:lang w:eastAsia="zh-CN"/>
        </w:rPr>
        <w:t>32</w:t>
      </w:r>
      <w:r w:rsidRPr="004B02C4">
        <w:rPr>
          <w:rFonts w:ascii="Book Antiqua" w:eastAsia="宋体" w:hAnsi="Book Antiqua" w:cs="宋体"/>
          <w:kern w:val="0"/>
          <w:sz w:val="24"/>
          <w:szCs w:val="24"/>
          <w:lang w:eastAsia="zh-CN"/>
        </w:rPr>
        <w:t>: 629-634 [PMID: 22098947 DOI: 10.1111/j.1478-3231.2011.02673.x]</w:t>
      </w:r>
    </w:p>
    <w:p w14:paraId="357DD071"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15 </w:t>
      </w:r>
      <w:proofErr w:type="spellStart"/>
      <w:r w:rsidRPr="004B02C4">
        <w:rPr>
          <w:rFonts w:ascii="Book Antiqua" w:eastAsia="宋体" w:hAnsi="Book Antiqua" w:cs="宋体"/>
          <w:b/>
          <w:bCs/>
          <w:kern w:val="0"/>
          <w:sz w:val="24"/>
          <w:szCs w:val="24"/>
          <w:lang w:eastAsia="zh-CN"/>
        </w:rPr>
        <w:t>Elawdi</w:t>
      </w:r>
      <w:proofErr w:type="spellEnd"/>
      <w:r w:rsidRPr="004B02C4">
        <w:rPr>
          <w:rFonts w:ascii="Book Antiqua" w:eastAsia="宋体" w:hAnsi="Book Antiqua" w:cs="宋体"/>
          <w:b/>
          <w:bCs/>
          <w:kern w:val="0"/>
          <w:sz w:val="24"/>
          <w:szCs w:val="24"/>
          <w:lang w:eastAsia="zh-CN"/>
        </w:rPr>
        <w:t xml:space="preserve"> HA</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Franzini</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Emdin</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Fornaciari</w:t>
      </w:r>
      <w:proofErr w:type="spellEnd"/>
      <w:r w:rsidRPr="004B02C4">
        <w:rPr>
          <w:rFonts w:ascii="Book Antiqua" w:eastAsia="宋体" w:hAnsi="Book Antiqua" w:cs="宋体"/>
          <w:kern w:val="0"/>
          <w:sz w:val="24"/>
          <w:szCs w:val="24"/>
          <w:lang w:eastAsia="zh-CN"/>
        </w:rPr>
        <w:t xml:space="preserve"> I, </w:t>
      </w:r>
      <w:proofErr w:type="spellStart"/>
      <w:r w:rsidRPr="004B02C4">
        <w:rPr>
          <w:rFonts w:ascii="Book Antiqua" w:eastAsia="宋体" w:hAnsi="Book Antiqua" w:cs="宋体"/>
          <w:kern w:val="0"/>
          <w:sz w:val="24"/>
          <w:szCs w:val="24"/>
          <w:lang w:eastAsia="zh-CN"/>
        </w:rPr>
        <w:t>Fierabracci</w:t>
      </w:r>
      <w:proofErr w:type="spellEnd"/>
      <w:r w:rsidRPr="004B02C4">
        <w:rPr>
          <w:rFonts w:ascii="Book Antiqua" w:eastAsia="宋体" w:hAnsi="Book Antiqua" w:cs="宋体"/>
          <w:kern w:val="0"/>
          <w:sz w:val="24"/>
          <w:szCs w:val="24"/>
          <w:lang w:eastAsia="zh-CN"/>
        </w:rPr>
        <w:t xml:space="preserve"> V, De Simone P, </w:t>
      </w:r>
      <w:proofErr w:type="spellStart"/>
      <w:r w:rsidRPr="004B02C4">
        <w:rPr>
          <w:rFonts w:ascii="Book Antiqua" w:eastAsia="宋体" w:hAnsi="Book Antiqua" w:cs="宋体"/>
          <w:kern w:val="0"/>
          <w:sz w:val="24"/>
          <w:szCs w:val="24"/>
          <w:lang w:eastAsia="zh-CN"/>
        </w:rPr>
        <w:t>Carrai</w:t>
      </w:r>
      <w:proofErr w:type="spellEnd"/>
      <w:r w:rsidRPr="004B02C4">
        <w:rPr>
          <w:rFonts w:ascii="Book Antiqua" w:eastAsia="宋体" w:hAnsi="Book Antiqua" w:cs="宋体"/>
          <w:kern w:val="0"/>
          <w:sz w:val="24"/>
          <w:szCs w:val="24"/>
          <w:lang w:eastAsia="zh-CN"/>
        </w:rPr>
        <w:t xml:space="preserve"> P, </w:t>
      </w:r>
      <w:proofErr w:type="spellStart"/>
      <w:r w:rsidRPr="004B02C4">
        <w:rPr>
          <w:rFonts w:ascii="Book Antiqua" w:eastAsia="宋体" w:hAnsi="Book Antiqua" w:cs="宋体"/>
          <w:kern w:val="0"/>
          <w:sz w:val="24"/>
          <w:szCs w:val="24"/>
          <w:lang w:eastAsia="zh-CN"/>
        </w:rPr>
        <w:t>Filipponi</w:t>
      </w:r>
      <w:proofErr w:type="spellEnd"/>
      <w:r w:rsidRPr="004B02C4">
        <w:rPr>
          <w:rFonts w:ascii="Book Antiqua" w:eastAsia="宋体" w:hAnsi="Book Antiqua" w:cs="宋体"/>
          <w:kern w:val="0"/>
          <w:sz w:val="24"/>
          <w:szCs w:val="24"/>
          <w:lang w:eastAsia="zh-CN"/>
        </w:rPr>
        <w:t xml:space="preserve"> F. Circulating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fractions in cirrhosis. </w:t>
      </w:r>
      <w:r w:rsidRPr="004B02C4">
        <w:rPr>
          <w:rFonts w:ascii="Book Antiqua" w:eastAsia="宋体" w:hAnsi="Book Antiqua" w:cs="宋体"/>
          <w:i/>
          <w:iCs/>
          <w:kern w:val="0"/>
          <w:sz w:val="24"/>
          <w:szCs w:val="24"/>
          <w:lang w:eastAsia="zh-CN"/>
        </w:rPr>
        <w:t xml:space="preserve">Liver </w:t>
      </w:r>
      <w:proofErr w:type="spellStart"/>
      <w:r w:rsidRPr="004B02C4">
        <w:rPr>
          <w:rFonts w:ascii="Book Antiqua" w:eastAsia="宋体" w:hAnsi="Book Antiqua" w:cs="宋体"/>
          <w:i/>
          <w:iCs/>
          <w:kern w:val="0"/>
          <w:sz w:val="24"/>
          <w:szCs w:val="24"/>
          <w:lang w:eastAsia="zh-CN"/>
        </w:rPr>
        <w:t>Int</w:t>
      </w:r>
      <w:proofErr w:type="spellEnd"/>
      <w:r w:rsidRPr="004B02C4">
        <w:rPr>
          <w:rFonts w:ascii="Book Antiqua" w:eastAsia="宋体" w:hAnsi="Book Antiqua" w:cs="宋体"/>
          <w:kern w:val="0"/>
          <w:sz w:val="24"/>
          <w:szCs w:val="24"/>
          <w:lang w:eastAsia="zh-CN"/>
        </w:rPr>
        <w:t> 2014; </w:t>
      </w:r>
      <w:r w:rsidRPr="004B02C4">
        <w:rPr>
          <w:rFonts w:ascii="Book Antiqua" w:eastAsia="宋体" w:hAnsi="Book Antiqua" w:cs="宋体"/>
          <w:b/>
          <w:bCs/>
          <w:kern w:val="0"/>
          <w:sz w:val="24"/>
          <w:szCs w:val="24"/>
          <w:lang w:eastAsia="zh-CN"/>
        </w:rPr>
        <w:t>34</w:t>
      </w:r>
      <w:r w:rsidRPr="004B02C4">
        <w:rPr>
          <w:rFonts w:ascii="Book Antiqua" w:eastAsia="宋体" w:hAnsi="Book Antiqua" w:cs="宋体"/>
          <w:kern w:val="0"/>
          <w:sz w:val="24"/>
          <w:szCs w:val="24"/>
          <w:lang w:eastAsia="zh-CN"/>
        </w:rPr>
        <w:t>: e191-e199 [PMID: 24387676 DOI: 10.1111/liv.12455]</w:t>
      </w:r>
    </w:p>
    <w:p w14:paraId="36B24E67"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16 </w:t>
      </w:r>
      <w:proofErr w:type="spellStart"/>
      <w:r w:rsidRPr="004B02C4">
        <w:rPr>
          <w:rFonts w:ascii="Book Antiqua" w:eastAsia="宋体" w:hAnsi="Book Antiqua" w:cs="宋体"/>
          <w:b/>
          <w:bCs/>
          <w:kern w:val="0"/>
          <w:sz w:val="24"/>
          <w:szCs w:val="24"/>
          <w:lang w:eastAsia="zh-CN"/>
        </w:rPr>
        <w:t>Franzini</w:t>
      </w:r>
      <w:proofErr w:type="spellEnd"/>
      <w:r w:rsidRPr="004B02C4">
        <w:rPr>
          <w:rFonts w:ascii="Book Antiqua" w:eastAsia="宋体" w:hAnsi="Book Antiqua" w:cs="宋体"/>
          <w:b/>
          <w:bCs/>
          <w:kern w:val="0"/>
          <w:sz w:val="24"/>
          <w:szCs w:val="24"/>
          <w:lang w:eastAsia="zh-CN"/>
        </w:rPr>
        <w:t xml:space="preserve"> M</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Fornaciari</w:t>
      </w:r>
      <w:proofErr w:type="spellEnd"/>
      <w:r w:rsidRPr="004B02C4">
        <w:rPr>
          <w:rFonts w:ascii="Book Antiqua" w:eastAsia="宋体" w:hAnsi="Book Antiqua" w:cs="宋体"/>
          <w:kern w:val="0"/>
          <w:sz w:val="24"/>
          <w:szCs w:val="24"/>
          <w:lang w:eastAsia="zh-CN"/>
        </w:rPr>
        <w:t xml:space="preserve"> I, </w:t>
      </w:r>
      <w:proofErr w:type="spellStart"/>
      <w:r w:rsidRPr="004B02C4">
        <w:rPr>
          <w:rFonts w:ascii="Book Antiqua" w:eastAsia="宋体" w:hAnsi="Book Antiqua" w:cs="宋体"/>
          <w:kern w:val="0"/>
          <w:sz w:val="24"/>
          <w:szCs w:val="24"/>
          <w:lang w:eastAsia="zh-CN"/>
        </w:rPr>
        <w:t>Ottaviano</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Fierabracci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Maltinti</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Ripoli</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Zyw</w:t>
      </w:r>
      <w:proofErr w:type="spellEnd"/>
      <w:r w:rsidRPr="004B02C4">
        <w:rPr>
          <w:rFonts w:ascii="Book Antiqua" w:eastAsia="宋体" w:hAnsi="Book Antiqua" w:cs="宋体"/>
          <w:kern w:val="0"/>
          <w:sz w:val="24"/>
          <w:szCs w:val="24"/>
          <w:lang w:eastAsia="zh-CN"/>
        </w:rPr>
        <w:t xml:space="preserve"> L, </w:t>
      </w:r>
      <w:proofErr w:type="spellStart"/>
      <w:r w:rsidRPr="004B02C4">
        <w:rPr>
          <w:rFonts w:ascii="Book Antiqua" w:eastAsia="宋体" w:hAnsi="Book Antiqua" w:cs="宋体"/>
          <w:kern w:val="0"/>
          <w:sz w:val="24"/>
          <w:szCs w:val="24"/>
          <w:lang w:eastAsia="zh-CN"/>
        </w:rPr>
        <w:t>Scatena</w:t>
      </w:r>
      <w:proofErr w:type="spellEnd"/>
      <w:r w:rsidRPr="004B02C4">
        <w:rPr>
          <w:rFonts w:ascii="Book Antiqua" w:eastAsia="宋体" w:hAnsi="Book Antiqua" w:cs="宋体"/>
          <w:kern w:val="0"/>
          <w:sz w:val="24"/>
          <w:szCs w:val="24"/>
          <w:lang w:eastAsia="zh-CN"/>
        </w:rPr>
        <w:t xml:space="preserve"> F, </w:t>
      </w:r>
      <w:proofErr w:type="spellStart"/>
      <w:r w:rsidRPr="004B02C4">
        <w:rPr>
          <w:rFonts w:ascii="Book Antiqua" w:eastAsia="宋体" w:hAnsi="Book Antiqua" w:cs="宋体"/>
          <w:kern w:val="0"/>
          <w:sz w:val="24"/>
          <w:szCs w:val="24"/>
          <w:lang w:eastAsia="zh-CN"/>
        </w:rPr>
        <w:t>Passino</w:t>
      </w:r>
      <w:proofErr w:type="spellEnd"/>
      <w:r w:rsidRPr="004B02C4">
        <w:rPr>
          <w:rFonts w:ascii="Book Antiqua" w:eastAsia="宋体" w:hAnsi="Book Antiqua" w:cs="宋体"/>
          <w:kern w:val="0"/>
          <w:sz w:val="24"/>
          <w:szCs w:val="24"/>
          <w:lang w:eastAsia="zh-CN"/>
        </w:rPr>
        <w:t xml:space="preserve"> C, </w:t>
      </w:r>
      <w:proofErr w:type="spellStart"/>
      <w:r w:rsidRPr="004B02C4">
        <w:rPr>
          <w:rFonts w:ascii="Book Antiqua" w:eastAsia="宋体" w:hAnsi="Book Antiqua" w:cs="宋体"/>
          <w:kern w:val="0"/>
          <w:sz w:val="24"/>
          <w:szCs w:val="24"/>
          <w:lang w:eastAsia="zh-CN"/>
        </w:rPr>
        <w:t>Pompella</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Emdin</w:t>
      </w:r>
      <w:proofErr w:type="spellEnd"/>
      <w:r w:rsidRPr="004B02C4">
        <w:rPr>
          <w:rFonts w:ascii="Book Antiqua" w:eastAsia="宋体" w:hAnsi="Book Antiqua" w:cs="宋体"/>
          <w:kern w:val="0"/>
          <w:sz w:val="24"/>
          <w:szCs w:val="24"/>
          <w:lang w:eastAsia="zh-CN"/>
        </w:rPr>
        <w:t xml:space="preserve"> M. Cardiovascular risk factors and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fractions in healthy individuals.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Chem</w:t>
      </w:r>
      <w:proofErr w:type="spellEnd"/>
      <w:r w:rsidRPr="004B02C4">
        <w:rPr>
          <w:rFonts w:ascii="Book Antiqua" w:eastAsia="宋体" w:hAnsi="Book Antiqua" w:cs="宋体"/>
          <w:i/>
          <w:iCs/>
          <w:kern w:val="0"/>
          <w:sz w:val="24"/>
          <w:szCs w:val="24"/>
          <w:lang w:eastAsia="zh-CN"/>
        </w:rPr>
        <w:t xml:space="preserve"> Lab Med</w:t>
      </w:r>
      <w:r w:rsidRPr="004B02C4">
        <w:rPr>
          <w:rFonts w:ascii="Book Antiqua" w:eastAsia="宋体" w:hAnsi="Book Antiqua" w:cs="宋体"/>
          <w:kern w:val="0"/>
          <w:sz w:val="24"/>
          <w:szCs w:val="24"/>
          <w:lang w:eastAsia="zh-CN"/>
        </w:rPr>
        <w:t> 2010; </w:t>
      </w:r>
      <w:r w:rsidRPr="004B02C4">
        <w:rPr>
          <w:rFonts w:ascii="Book Antiqua" w:eastAsia="宋体" w:hAnsi="Book Antiqua" w:cs="宋体"/>
          <w:b/>
          <w:bCs/>
          <w:kern w:val="0"/>
          <w:sz w:val="24"/>
          <w:szCs w:val="24"/>
          <w:lang w:eastAsia="zh-CN"/>
        </w:rPr>
        <w:t>48</w:t>
      </w:r>
      <w:r w:rsidRPr="004B02C4">
        <w:rPr>
          <w:rFonts w:ascii="Book Antiqua" w:eastAsia="宋体" w:hAnsi="Book Antiqua" w:cs="宋体"/>
          <w:kern w:val="0"/>
          <w:sz w:val="24"/>
          <w:szCs w:val="24"/>
          <w:lang w:eastAsia="zh-CN"/>
        </w:rPr>
        <w:t>: 713-717 [PMID: 20158443 DOI: 10.1515/CCLM.2010.125]</w:t>
      </w:r>
    </w:p>
    <w:p w14:paraId="7176869A"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lastRenderedPageBreak/>
        <w:t>17 </w:t>
      </w:r>
      <w:proofErr w:type="spellStart"/>
      <w:r w:rsidRPr="004B02C4">
        <w:rPr>
          <w:rFonts w:ascii="Book Antiqua" w:eastAsia="宋体" w:hAnsi="Book Antiqua" w:cs="宋体"/>
          <w:b/>
          <w:bCs/>
          <w:kern w:val="0"/>
          <w:sz w:val="24"/>
          <w:szCs w:val="24"/>
          <w:lang w:eastAsia="zh-CN"/>
        </w:rPr>
        <w:t>Fornaciari</w:t>
      </w:r>
      <w:proofErr w:type="spellEnd"/>
      <w:r w:rsidRPr="004B02C4">
        <w:rPr>
          <w:rFonts w:ascii="Book Antiqua" w:eastAsia="宋体" w:hAnsi="Book Antiqua" w:cs="宋体"/>
          <w:b/>
          <w:bCs/>
          <w:kern w:val="0"/>
          <w:sz w:val="24"/>
          <w:szCs w:val="24"/>
          <w:lang w:eastAsia="zh-CN"/>
        </w:rPr>
        <w:t xml:space="preserve"> I</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Fierabracci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Corti</w:t>
      </w:r>
      <w:proofErr w:type="spellEnd"/>
      <w:r w:rsidRPr="004B02C4">
        <w:rPr>
          <w:rFonts w:ascii="Book Antiqua" w:eastAsia="宋体" w:hAnsi="Book Antiqua" w:cs="宋体"/>
          <w:kern w:val="0"/>
          <w:sz w:val="24"/>
          <w:szCs w:val="24"/>
          <w:lang w:eastAsia="zh-CN"/>
        </w:rPr>
        <w:t xml:space="preserve"> A, Aziz </w:t>
      </w:r>
      <w:proofErr w:type="spellStart"/>
      <w:r w:rsidRPr="004B02C4">
        <w:rPr>
          <w:rFonts w:ascii="Book Antiqua" w:eastAsia="宋体" w:hAnsi="Book Antiqua" w:cs="宋体"/>
          <w:kern w:val="0"/>
          <w:sz w:val="24"/>
          <w:szCs w:val="24"/>
          <w:lang w:eastAsia="zh-CN"/>
        </w:rPr>
        <w:t>Elawadi</w:t>
      </w:r>
      <w:proofErr w:type="spellEnd"/>
      <w:r w:rsidRPr="004B02C4">
        <w:rPr>
          <w:rFonts w:ascii="Book Antiqua" w:eastAsia="宋体" w:hAnsi="Book Antiqua" w:cs="宋体"/>
          <w:kern w:val="0"/>
          <w:sz w:val="24"/>
          <w:szCs w:val="24"/>
          <w:lang w:eastAsia="zh-CN"/>
        </w:rPr>
        <w:t xml:space="preserve"> H, </w:t>
      </w:r>
      <w:proofErr w:type="spellStart"/>
      <w:r w:rsidRPr="004B02C4">
        <w:rPr>
          <w:rFonts w:ascii="Book Antiqua" w:eastAsia="宋体" w:hAnsi="Book Antiqua" w:cs="宋体"/>
          <w:kern w:val="0"/>
          <w:sz w:val="24"/>
          <w:szCs w:val="24"/>
          <w:lang w:eastAsia="zh-CN"/>
        </w:rPr>
        <w:t>Lorenzini</w:t>
      </w:r>
      <w:proofErr w:type="spellEnd"/>
      <w:r w:rsidRPr="004B02C4">
        <w:rPr>
          <w:rFonts w:ascii="Book Antiqua" w:eastAsia="宋体" w:hAnsi="Book Antiqua" w:cs="宋体"/>
          <w:kern w:val="0"/>
          <w:sz w:val="24"/>
          <w:szCs w:val="24"/>
          <w:lang w:eastAsia="zh-CN"/>
        </w:rPr>
        <w:t xml:space="preserve"> E, </w:t>
      </w:r>
      <w:proofErr w:type="spellStart"/>
      <w:r w:rsidRPr="004B02C4">
        <w:rPr>
          <w:rFonts w:ascii="Book Antiqua" w:eastAsia="宋体" w:hAnsi="Book Antiqua" w:cs="宋体"/>
          <w:kern w:val="0"/>
          <w:sz w:val="24"/>
          <w:szCs w:val="24"/>
          <w:lang w:eastAsia="zh-CN"/>
        </w:rPr>
        <w:t>Emdin</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Franzini</w:t>
      </w:r>
      <w:proofErr w:type="spellEnd"/>
      <w:r w:rsidRPr="004B02C4">
        <w:rPr>
          <w:rFonts w:ascii="Book Antiqua" w:eastAsia="宋体" w:hAnsi="Book Antiqua" w:cs="宋体"/>
          <w:kern w:val="0"/>
          <w:sz w:val="24"/>
          <w:szCs w:val="24"/>
          <w:lang w:eastAsia="zh-CN"/>
        </w:rPr>
        <w:t xml:space="preserve"> M.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fractions in human plasma and bile: characteristic and biogenesis. </w:t>
      </w:r>
      <w:proofErr w:type="spellStart"/>
      <w:r w:rsidRPr="004B02C4">
        <w:rPr>
          <w:rFonts w:ascii="Book Antiqua" w:eastAsia="宋体" w:hAnsi="Book Antiqua" w:cs="宋体"/>
          <w:i/>
          <w:iCs/>
          <w:kern w:val="0"/>
          <w:sz w:val="24"/>
          <w:szCs w:val="24"/>
          <w:lang w:eastAsia="zh-CN"/>
        </w:rPr>
        <w:t>PLoS</w:t>
      </w:r>
      <w:proofErr w:type="spellEnd"/>
      <w:r w:rsidRPr="004B02C4">
        <w:rPr>
          <w:rFonts w:ascii="Book Antiqua" w:eastAsia="宋体" w:hAnsi="Book Antiqua" w:cs="宋体"/>
          <w:i/>
          <w:iCs/>
          <w:kern w:val="0"/>
          <w:sz w:val="24"/>
          <w:szCs w:val="24"/>
          <w:lang w:eastAsia="zh-CN"/>
        </w:rPr>
        <w:t xml:space="preserve"> One</w:t>
      </w:r>
      <w:r w:rsidRPr="004B02C4">
        <w:rPr>
          <w:rFonts w:ascii="Book Antiqua" w:eastAsia="宋体" w:hAnsi="Book Antiqua" w:cs="宋体"/>
          <w:kern w:val="0"/>
          <w:sz w:val="24"/>
          <w:szCs w:val="24"/>
          <w:lang w:eastAsia="zh-CN"/>
        </w:rPr>
        <w:t> 2014; </w:t>
      </w:r>
      <w:r w:rsidRPr="004B02C4">
        <w:rPr>
          <w:rFonts w:ascii="Book Antiqua" w:eastAsia="宋体" w:hAnsi="Book Antiqua" w:cs="宋体"/>
          <w:b/>
          <w:bCs/>
          <w:kern w:val="0"/>
          <w:sz w:val="24"/>
          <w:szCs w:val="24"/>
          <w:lang w:eastAsia="zh-CN"/>
        </w:rPr>
        <w:t>9</w:t>
      </w:r>
      <w:r w:rsidRPr="004B02C4">
        <w:rPr>
          <w:rFonts w:ascii="Book Antiqua" w:eastAsia="宋体" w:hAnsi="Book Antiqua" w:cs="宋体"/>
          <w:kern w:val="0"/>
          <w:sz w:val="24"/>
          <w:szCs w:val="24"/>
          <w:lang w:eastAsia="zh-CN"/>
        </w:rPr>
        <w:t>: e88532 [PMID: 24533101 DOI: 10.1371/journal.pone.0088532]</w:t>
      </w:r>
    </w:p>
    <w:p w14:paraId="6B16C332"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18 </w:t>
      </w:r>
      <w:proofErr w:type="spellStart"/>
      <w:r w:rsidRPr="004B02C4">
        <w:rPr>
          <w:rFonts w:ascii="Book Antiqua" w:eastAsia="宋体" w:hAnsi="Book Antiqua" w:cs="宋体"/>
          <w:b/>
          <w:bCs/>
          <w:kern w:val="0"/>
          <w:sz w:val="24"/>
          <w:szCs w:val="24"/>
          <w:lang w:eastAsia="zh-CN"/>
        </w:rPr>
        <w:t>Franzini</w:t>
      </w:r>
      <w:proofErr w:type="spellEnd"/>
      <w:r w:rsidRPr="004B02C4">
        <w:rPr>
          <w:rFonts w:ascii="Book Antiqua" w:eastAsia="宋体" w:hAnsi="Book Antiqua" w:cs="宋体"/>
          <w:b/>
          <w:bCs/>
          <w:kern w:val="0"/>
          <w:sz w:val="24"/>
          <w:szCs w:val="24"/>
          <w:lang w:eastAsia="zh-CN"/>
        </w:rPr>
        <w:t xml:space="preserve"> M</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Fornaciari</w:t>
      </w:r>
      <w:proofErr w:type="spellEnd"/>
      <w:r w:rsidRPr="004B02C4">
        <w:rPr>
          <w:rFonts w:ascii="Book Antiqua" w:eastAsia="宋体" w:hAnsi="Book Antiqua" w:cs="宋体"/>
          <w:kern w:val="0"/>
          <w:sz w:val="24"/>
          <w:szCs w:val="24"/>
          <w:lang w:eastAsia="zh-CN"/>
        </w:rPr>
        <w:t xml:space="preserve"> I, </w:t>
      </w:r>
      <w:proofErr w:type="spellStart"/>
      <w:r w:rsidRPr="004B02C4">
        <w:rPr>
          <w:rFonts w:ascii="Book Antiqua" w:eastAsia="宋体" w:hAnsi="Book Antiqua" w:cs="宋体"/>
          <w:kern w:val="0"/>
          <w:sz w:val="24"/>
          <w:szCs w:val="24"/>
          <w:lang w:eastAsia="zh-CN"/>
        </w:rPr>
        <w:t>Rong</w:t>
      </w:r>
      <w:proofErr w:type="spellEnd"/>
      <w:r w:rsidRPr="004B02C4">
        <w:rPr>
          <w:rFonts w:ascii="Book Antiqua" w:eastAsia="宋体" w:hAnsi="Book Antiqua" w:cs="宋体"/>
          <w:kern w:val="0"/>
          <w:sz w:val="24"/>
          <w:szCs w:val="24"/>
          <w:lang w:eastAsia="zh-CN"/>
        </w:rPr>
        <w:t xml:space="preserve"> J, Larson MG, </w:t>
      </w:r>
      <w:proofErr w:type="spellStart"/>
      <w:r w:rsidRPr="004B02C4">
        <w:rPr>
          <w:rFonts w:ascii="Book Antiqua" w:eastAsia="宋体" w:hAnsi="Book Antiqua" w:cs="宋体"/>
          <w:kern w:val="0"/>
          <w:sz w:val="24"/>
          <w:szCs w:val="24"/>
          <w:lang w:eastAsia="zh-CN"/>
        </w:rPr>
        <w:t>Passino</w:t>
      </w:r>
      <w:proofErr w:type="spellEnd"/>
      <w:r w:rsidRPr="004B02C4">
        <w:rPr>
          <w:rFonts w:ascii="Book Antiqua" w:eastAsia="宋体" w:hAnsi="Book Antiqua" w:cs="宋体"/>
          <w:kern w:val="0"/>
          <w:sz w:val="24"/>
          <w:szCs w:val="24"/>
          <w:lang w:eastAsia="zh-CN"/>
        </w:rPr>
        <w:t xml:space="preserve"> C, </w:t>
      </w:r>
      <w:proofErr w:type="spellStart"/>
      <w:r w:rsidRPr="004B02C4">
        <w:rPr>
          <w:rFonts w:ascii="Book Antiqua" w:eastAsia="宋体" w:hAnsi="Book Antiqua" w:cs="宋体"/>
          <w:kern w:val="0"/>
          <w:sz w:val="24"/>
          <w:szCs w:val="24"/>
          <w:lang w:eastAsia="zh-CN"/>
        </w:rPr>
        <w:t>Emdin</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Vasan</w:t>
      </w:r>
      <w:proofErr w:type="spellEnd"/>
      <w:r w:rsidRPr="004B02C4">
        <w:rPr>
          <w:rFonts w:ascii="Book Antiqua" w:eastAsia="宋体" w:hAnsi="Book Antiqua" w:cs="宋体"/>
          <w:kern w:val="0"/>
          <w:sz w:val="24"/>
          <w:szCs w:val="24"/>
          <w:lang w:eastAsia="zh-CN"/>
        </w:rPr>
        <w:t xml:space="preserve"> RS. </w:t>
      </w:r>
      <w:proofErr w:type="gramStart"/>
      <w:r w:rsidRPr="004B02C4">
        <w:rPr>
          <w:rFonts w:ascii="Book Antiqua" w:eastAsia="宋体" w:hAnsi="Book Antiqua" w:cs="宋体"/>
          <w:kern w:val="0"/>
          <w:sz w:val="24"/>
          <w:szCs w:val="24"/>
          <w:lang w:eastAsia="zh-CN"/>
        </w:rPr>
        <w:t>Correlates and reference limits of plasma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fractions from the Framingham Heart Study.</w:t>
      </w:r>
      <w:proofErr w:type="gramEnd"/>
      <w:r w:rsidRPr="004B02C4">
        <w:rPr>
          <w:rFonts w:ascii="Book Antiqua" w:eastAsia="宋体" w:hAnsi="Book Antiqua" w:cs="宋体"/>
          <w:kern w:val="0"/>
          <w:sz w:val="24"/>
          <w:szCs w:val="24"/>
          <w:lang w:eastAsia="zh-CN"/>
        </w:rPr>
        <w:t> </w:t>
      </w:r>
      <w:proofErr w:type="spellStart"/>
      <w:r w:rsidRPr="004B02C4">
        <w:rPr>
          <w:rFonts w:ascii="Book Antiqua" w:eastAsia="宋体" w:hAnsi="Book Antiqua" w:cs="宋体"/>
          <w:i/>
          <w:iCs/>
          <w:kern w:val="0"/>
          <w:sz w:val="24"/>
          <w:szCs w:val="24"/>
          <w:lang w:eastAsia="zh-CN"/>
        </w:rPr>
        <w:t>Clin</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Chim</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Acta</w:t>
      </w:r>
      <w:proofErr w:type="spellEnd"/>
      <w:r w:rsidRPr="004B02C4">
        <w:rPr>
          <w:rFonts w:ascii="Book Antiqua" w:eastAsia="宋体" w:hAnsi="Book Antiqua" w:cs="宋体"/>
          <w:kern w:val="0"/>
          <w:sz w:val="24"/>
          <w:szCs w:val="24"/>
          <w:lang w:eastAsia="zh-CN"/>
        </w:rPr>
        <w:t> 2013; </w:t>
      </w:r>
      <w:r w:rsidRPr="004B02C4">
        <w:rPr>
          <w:rFonts w:ascii="Book Antiqua" w:eastAsia="宋体" w:hAnsi="Book Antiqua" w:cs="宋体"/>
          <w:b/>
          <w:bCs/>
          <w:kern w:val="0"/>
          <w:sz w:val="24"/>
          <w:szCs w:val="24"/>
          <w:lang w:eastAsia="zh-CN"/>
        </w:rPr>
        <w:t>417</w:t>
      </w:r>
      <w:r w:rsidRPr="004B02C4">
        <w:rPr>
          <w:rFonts w:ascii="Book Antiqua" w:eastAsia="宋体" w:hAnsi="Book Antiqua" w:cs="宋体"/>
          <w:kern w:val="0"/>
          <w:sz w:val="24"/>
          <w:szCs w:val="24"/>
          <w:lang w:eastAsia="zh-CN"/>
        </w:rPr>
        <w:t>: 19-25 [PMID: 23247050 DOI: 10.1016/j.cca.2012.12.002]</w:t>
      </w:r>
    </w:p>
    <w:p w14:paraId="634B3BBD"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19 </w:t>
      </w:r>
      <w:proofErr w:type="spellStart"/>
      <w:r w:rsidRPr="004B02C4">
        <w:rPr>
          <w:rFonts w:ascii="Book Antiqua" w:eastAsia="宋体" w:hAnsi="Book Antiqua" w:cs="宋体"/>
          <w:b/>
          <w:bCs/>
          <w:kern w:val="0"/>
          <w:sz w:val="24"/>
          <w:szCs w:val="24"/>
          <w:lang w:eastAsia="zh-CN"/>
        </w:rPr>
        <w:t>Corti</w:t>
      </w:r>
      <w:proofErr w:type="spellEnd"/>
      <w:r w:rsidRPr="004B02C4">
        <w:rPr>
          <w:rFonts w:ascii="Book Antiqua" w:eastAsia="宋体" w:hAnsi="Book Antiqua" w:cs="宋体"/>
          <w:b/>
          <w:bCs/>
          <w:kern w:val="0"/>
          <w:sz w:val="24"/>
          <w:szCs w:val="24"/>
          <w:lang w:eastAsia="zh-CN"/>
        </w:rPr>
        <w:t xml:space="preserve"> A</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Franzini</w:t>
      </w:r>
      <w:proofErr w:type="spellEnd"/>
      <w:r w:rsidRPr="004B02C4">
        <w:rPr>
          <w:rFonts w:ascii="Book Antiqua" w:eastAsia="宋体" w:hAnsi="Book Antiqua" w:cs="宋体"/>
          <w:kern w:val="0"/>
          <w:sz w:val="24"/>
          <w:szCs w:val="24"/>
          <w:lang w:eastAsia="zh-CN"/>
        </w:rPr>
        <w:t xml:space="preserve"> M,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Pompella</w:t>
      </w:r>
      <w:proofErr w:type="spellEnd"/>
      <w:r w:rsidRPr="004B02C4">
        <w:rPr>
          <w:rFonts w:ascii="Book Antiqua" w:eastAsia="宋体" w:hAnsi="Book Antiqua" w:cs="宋体"/>
          <w:kern w:val="0"/>
          <w:sz w:val="24"/>
          <w:szCs w:val="24"/>
          <w:lang w:eastAsia="zh-CN"/>
        </w:rPr>
        <w:t xml:space="preserve"> A.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of cancer cells at the crossroads of tumor progression, drug resistance and drug targeting. </w:t>
      </w:r>
      <w:r w:rsidRPr="004B02C4">
        <w:rPr>
          <w:rFonts w:ascii="Book Antiqua" w:eastAsia="宋体" w:hAnsi="Book Antiqua" w:cs="宋体"/>
          <w:i/>
          <w:iCs/>
          <w:kern w:val="0"/>
          <w:sz w:val="24"/>
          <w:szCs w:val="24"/>
          <w:lang w:eastAsia="zh-CN"/>
        </w:rPr>
        <w:t>Anticancer Res</w:t>
      </w:r>
      <w:r w:rsidRPr="004B02C4">
        <w:rPr>
          <w:rFonts w:ascii="Book Antiqua" w:eastAsia="宋体" w:hAnsi="Book Antiqua" w:cs="宋体"/>
          <w:kern w:val="0"/>
          <w:sz w:val="24"/>
          <w:szCs w:val="24"/>
          <w:lang w:eastAsia="zh-CN"/>
        </w:rPr>
        <w:t> 2010; </w:t>
      </w:r>
      <w:r w:rsidRPr="004B02C4">
        <w:rPr>
          <w:rFonts w:ascii="Book Antiqua" w:eastAsia="宋体" w:hAnsi="Book Antiqua" w:cs="宋体"/>
          <w:b/>
          <w:bCs/>
          <w:kern w:val="0"/>
          <w:sz w:val="24"/>
          <w:szCs w:val="24"/>
          <w:lang w:eastAsia="zh-CN"/>
        </w:rPr>
        <w:t>30</w:t>
      </w:r>
      <w:r w:rsidRPr="004B02C4">
        <w:rPr>
          <w:rFonts w:ascii="Book Antiqua" w:eastAsia="宋体" w:hAnsi="Book Antiqua" w:cs="宋体"/>
          <w:kern w:val="0"/>
          <w:sz w:val="24"/>
          <w:szCs w:val="24"/>
          <w:lang w:eastAsia="zh-CN"/>
        </w:rPr>
        <w:t>: 1169-1181 [PMID: 20530424]</w:t>
      </w:r>
    </w:p>
    <w:p w14:paraId="583FB520"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20 </w:t>
      </w:r>
      <w:proofErr w:type="spellStart"/>
      <w:r w:rsidRPr="004B02C4">
        <w:rPr>
          <w:rFonts w:ascii="Book Antiqua" w:eastAsia="宋体" w:hAnsi="Book Antiqua" w:cs="宋体"/>
          <w:b/>
          <w:bCs/>
          <w:kern w:val="0"/>
          <w:sz w:val="24"/>
          <w:szCs w:val="24"/>
          <w:lang w:eastAsia="zh-CN"/>
        </w:rPr>
        <w:t>Corti</w:t>
      </w:r>
      <w:proofErr w:type="spellEnd"/>
      <w:r w:rsidRPr="004B02C4">
        <w:rPr>
          <w:rFonts w:ascii="Book Antiqua" w:eastAsia="宋体" w:hAnsi="Book Antiqua" w:cs="宋体"/>
          <w:b/>
          <w:bCs/>
          <w:kern w:val="0"/>
          <w:sz w:val="24"/>
          <w:szCs w:val="24"/>
          <w:lang w:eastAsia="zh-CN"/>
        </w:rPr>
        <w:t xml:space="preserve"> A</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Fierabracci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Caponi</w:t>
      </w:r>
      <w:proofErr w:type="spellEnd"/>
      <w:r w:rsidRPr="004B02C4">
        <w:rPr>
          <w:rFonts w:ascii="Book Antiqua" w:eastAsia="宋体" w:hAnsi="Book Antiqua" w:cs="宋体"/>
          <w:kern w:val="0"/>
          <w:sz w:val="24"/>
          <w:szCs w:val="24"/>
          <w:lang w:eastAsia="zh-CN"/>
        </w:rPr>
        <w:t xml:space="preserve"> L,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w:t>
      </w:r>
      <w:proofErr w:type="spellStart"/>
      <w:r w:rsidRPr="004B02C4">
        <w:rPr>
          <w:rFonts w:ascii="Book Antiqua" w:eastAsia="宋体" w:hAnsi="Book Antiqua" w:cs="宋体"/>
          <w:kern w:val="0"/>
          <w:sz w:val="24"/>
          <w:szCs w:val="24"/>
          <w:lang w:eastAsia="zh-CN"/>
        </w:rPr>
        <w:t>Lorenzini</w:t>
      </w:r>
      <w:proofErr w:type="spellEnd"/>
      <w:r w:rsidRPr="004B02C4">
        <w:rPr>
          <w:rFonts w:ascii="Book Antiqua" w:eastAsia="宋体" w:hAnsi="Book Antiqua" w:cs="宋体"/>
          <w:kern w:val="0"/>
          <w:sz w:val="24"/>
          <w:szCs w:val="24"/>
          <w:lang w:eastAsia="zh-CN"/>
        </w:rPr>
        <w:t xml:space="preserve"> E, </w:t>
      </w:r>
      <w:proofErr w:type="spellStart"/>
      <w:r w:rsidRPr="004B02C4">
        <w:rPr>
          <w:rFonts w:ascii="Book Antiqua" w:eastAsia="宋体" w:hAnsi="Book Antiqua" w:cs="宋体"/>
          <w:kern w:val="0"/>
          <w:sz w:val="24"/>
          <w:szCs w:val="24"/>
          <w:lang w:eastAsia="zh-CN"/>
        </w:rPr>
        <w:t>Campani</w:t>
      </w:r>
      <w:proofErr w:type="spellEnd"/>
      <w:r w:rsidRPr="004B02C4">
        <w:rPr>
          <w:rFonts w:ascii="Book Antiqua" w:eastAsia="宋体" w:hAnsi="Book Antiqua" w:cs="宋体"/>
          <w:kern w:val="0"/>
          <w:sz w:val="24"/>
          <w:szCs w:val="24"/>
          <w:lang w:eastAsia="zh-CN"/>
        </w:rPr>
        <w:t xml:space="preserve"> D, </w:t>
      </w:r>
      <w:proofErr w:type="spellStart"/>
      <w:r w:rsidRPr="004B02C4">
        <w:rPr>
          <w:rFonts w:ascii="Book Antiqua" w:eastAsia="宋体" w:hAnsi="Book Antiqua" w:cs="宋体"/>
          <w:kern w:val="0"/>
          <w:sz w:val="24"/>
          <w:szCs w:val="24"/>
          <w:lang w:eastAsia="zh-CN"/>
        </w:rPr>
        <w:t>Belcastro</w:t>
      </w:r>
      <w:proofErr w:type="spellEnd"/>
      <w:r w:rsidRPr="004B02C4">
        <w:rPr>
          <w:rFonts w:ascii="Book Antiqua" w:eastAsia="宋体" w:hAnsi="Book Antiqua" w:cs="宋体"/>
          <w:kern w:val="0"/>
          <w:sz w:val="24"/>
          <w:szCs w:val="24"/>
          <w:lang w:eastAsia="zh-CN"/>
        </w:rPr>
        <w:t xml:space="preserve"> E, </w:t>
      </w:r>
      <w:proofErr w:type="spellStart"/>
      <w:r w:rsidRPr="004B02C4">
        <w:rPr>
          <w:rFonts w:ascii="Book Antiqua" w:eastAsia="宋体" w:hAnsi="Book Antiqua" w:cs="宋体"/>
          <w:kern w:val="0"/>
          <w:sz w:val="24"/>
          <w:szCs w:val="24"/>
          <w:lang w:eastAsia="zh-CN"/>
        </w:rPr>
        <w:t>Franzini</w:t>
      </w:r>
      <w:proofErr w:type="spellEnd"/>
      <w:r w:rsidRPr="004B02C4">
        <w:rPr>
          <w:rFonts w:ascii="Book Antiqua" w:eastAsia="宋体" w:hAnsi="Book Antiqua" w:cs="宋体"/>
          <w:kern w:val="0"/>
          <w:sz w:val="24"/>
          <w:szCs w:val="24"/>
          <w:lang w:eastAsia="zh-CN"/>
        </w:rPr>
        <w:t xml:space="preserve"> M. Effect of the three-dimensional organization of liver cells on the biogenesis of the γ-</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fraction pattern. </w:t>
      </w:r>
      <w:r w:rsidRPr="004B02C4">
        <w:rPr>
          <w:rFonts w:ascii="Book Antiqua" w:eastAsia="宋体" w:hAnsi="Book Antiqua" w:cs="宋体"/>
          <w:i/>
          <w:iCs/>
          <w:kern w:val="0"/>
          <w:sz w:val="24"/>
          <w:szCs w:val="24"/>
          <w:lang w:eastAsia="zh-CN"/>
        </w:rPr>
        <w:t>Biomarkers</w:t>
      </w:r>
      <w:r w:rsidRPr="004B02C4">
        <w:rPr>
          <w:rFonts w:ascii="Book Antiqua" w:eastAsia="宋体" w:hAnsi="Book Antiqua" w:cs="宋体"/>
          <w:kern w:val="0"/>
          <w:sz w:val="24"/>
          <w:szCs w:val="24"/>
          <w:lang w:eastAsia="zh-CN"/>
        </w:rPr>
        <w:t> 2016; </w:t>
      </w:r>
      <w:r w:rsidRPr="004B02C4">
        <w:rPr>
          <w:rFonts w:ascii="Book Antiqua" w:eastAsia="宋体" w:hAnsi="Book Antiqua" w:cs="宋体"/>
          <w:b/>
          <w:bCs/>
          <w:kern w:val="0"/>
          <w:sz w:val="24"/>
          <w:szCs w:val="24"/>
          <w:lang w:eastAsia="zh-CN"/>
        </w:rPr>
        <w:t>21</w:t>
      </w:r>
      <w:r w:rsidRPr="004B02C4">
        <w:rPr>
          <w:rFonts w:ascii="Book Antiqua" w:eastAsia="宋体" w:hAnsi="Book Antiqua" w:cs="宋体"/>
          <w:kern w:val="0"/>
          <w:sz w:val="24"/>
          <w:szCs w:val="24"/>
          <w:lang w:eastAsia="zh-CN"/>
        </w:rPr>
        <w:t>: 441-448 [PMID: 27027926 DOI: 10.3109/1354750X.2016.1153719]</w:t>
      </w:r>
    </w:p>
    <w:p w14:paraId="1F1462F2"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21 </w:t>
      </w:r>
      <w:proofErr w:type="spellStart"/>
      <w:r w:rsidRPr="004B02C4">
        <w:rPr>
          <w:rFonts w:ascii="Book Antiqua" w:eastAsia="宋体" w:hAnsi="Book Antiqua" w:cs="宋体"/>
          <w:b/>
          <w:bCs/>
          <w:kern w:val="0"/>
          <w:sz w:val="24"/>
          <w:szCs w:val="24"/>
          <w:lang w:eastAsia="zh-CN"/>
        </w:rPr>
        <w:t>Franzini</w:t>
      </w:r>
      <w:proofErr w:type="spellEnd"/>
      <w:r w:rsidRPr="004B02C4">
        <w:rPr>
          <w:rFonts w:ascii="Book Antiqua" w:eastAsia="宋体" w:hAnsi="Book Antiqua" w:cs="宋体"/>
          <w:b/>
          <w:bCs/>
          <w:kern w:val="0"/>
          <w:sz w:val="24"/>
          <w:szCs w:val="24"/>
          <w:lang w:eastAsia="zh-CN"/>
        </w:rPr>
        <w:t xml:space="preserve"> M</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Fierabracci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Bolognesi</w:t>
      </w:r>
      <w:proofErr w:type="spellEnd"/>
      <w:r w:rsidRPr="004B02C4">
        <w:rPr>
          <w:rFonts w:ascii="Book Antiqua" w:eastAsia="宋体" w:hAnsi="Book Antiqua" w:cs="宋体"/>
          <w:kern w:val="0"/>
          <w:sz w:val="24"/>
          <w:szCs w:val="24"/>
          <w:lang w:eastAsia="zh-CN"/>
        </w:rPr>
        <w:t xml:space="preserve"> V, </w:t>
      </w:r>
      <w:proofErr w:type="spellStart"/>
      <w:r w:rsidRPr="004B02C4">
        <w:rPr>
          <w:rFonts w:ascii="Book Antiqua" w:eastAsia="宋体" w:hAnsi="Book Antiqua" w:cs="宋体"/>
          <w:kern w:val="0"/>
          <w:sz w:val="24"/>
          <w:szCs w:val="24"/>
          <w:lang w:eastAsia="zh-CN"/>
        </w:rPr>
        <w:t>Maltinti</w:t>
      </w:r>
      <w:proofErr w:type="spellEnd"/>
      <w:r w:rsidRPr="004B02C4">
        <w:rPr>
          <w:rFonts w:ascii="Book Antiqua" w:eastAsia="宋体" w:hAnsi="Book Antiqua" w:cs="宋体"/>
          <w:kern w:val="0"/>
          <w:sz w:val="24"/>
          <w:szCs w:val="24"/>
          <w:lang w:eastAsia="zh-CN"/>
        </w:rPr>
        <w:t xml:space="preserve"> S, </w:t>
      </w:r>
      <w:proofErr w:type="spellStart"/>
      <w:r w:rsidRPr="004B02C4">
        <w:rPr>
          <w:rFonts w:ascii="Book Antiqua" w:eastAsia="宋体" w:hAnsi="Book Antiqua" w:cs="宋体"/>
          <w:kern w:val="0"/>
          <w:sz w:val="24"/>
          <w:szCs w:val="24"/>
          <w:lang w:eastAsia="zh-CN"/>
        </w:rPr>
        <w:t>Fornaciari</w:t>
      </w:r>
      <w:proofErr w:type="spellEnd"/>
      <w:r w:rsidRPr="004B02C4">
        <w:rPr>
          <w:rFonts w:ascii="Book Antiqua" w:eastAsia="宋体" w:hAnsi="Book Antiqua" w:cs="宋体"/>
          <w:kern w:val="0"/>
          <w:sz w:val="24"/>
          <w:szCs w:val="24"/>
          <w:lang w:eastAsia="zh-CN"/>
        </w:rPr>
        <w:t xml:space="preserve"> I, </w:t>
      </w:r>
      <w:proofErr w:type="spellStart"/>
      <w:r w:rsidRPr="004B02C4">
        <w:rPr>
          <w:rFonts w:ascii="Book Antiqua" w:eastAsia="宋体" w:hAnsi="Book Antiqua" w:cs="宋体"/>
          <w:kern w:val="0"/>
          <w:sz w:val="24"/>
          <w:szCs w:val="24"/>
          <w:lang w:eastAsia="zh-CN"/>
        </w:rPr>
        <w:t>Marchi</w:t>
      </w:r>
      <w:proofErr w:type="spellEnd"/>
      <w:r w:rsidRPr="004B02C4">
        <w:rPr>
          <w:rFonts w:ascii="Book Antiqua" w:eastAsia="宋体" w:hAnsi="Book Antiqua" w:cs="宋体"/>
          <w:kern w:val="0"/>
          <w:sz w:val="24"/>
          <w:szCs w:val="24"/>
          <w:lang w:eastAsia="zh-CN"/>
        </w:rPr>
        <w:t xml:space="preserve"> S, </w:t>
      </w:r>
      <w:proofErr w:type="spellStart"/>
      <w:r w:rsidRPr="004B02C4">
        <w:rPr>
          <w:rFonts w:ascii="Book Antiqua" w:eastAsia="宋体" w:hAnsi="Book Antiqua" w:cs="宋体"/>
          <w:kern w:val="0"/>
          <w:sz w:val="24"/>
          <w:szCs w:val="24"/>
          <w:lang w:eastAsia="zh-CN"/>
        </w:rPr>
        <w:t>Paolicchi</w:t>
      </w:r>
      <w:proofErr w:type="spellEnd"/>
      <w:r w:rsidRPr="004B02C4">
        <w:rPr>
          <w:rFonts w:ascii="Book Antiqua" w:eastAsia="宋体" w:hAnsi="Book Antiqua" w:cs="宋体"/>
          <w:kern w:val="0"/>
          <w:sz w:val="24"/>
          <w:szCs w:val="24"/>
          <w:lang w:eastAsia="zh-CN"/>
        </w:rPr>
        <w:t xml:space="preserve"> A. Plasma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(GGT) activity in inflammatory bowel disease: is the clinical laboratory plasma GGT assay sensitive enough for gastroenterology? </w:t>
      </w:r>
      <w:proofErr w:type="spellStart"/>
      <w:r w:rsidRPr="004B02C4">
        <w:rPr>
          <w:rFonts w:ascii="Book Antiqua" w:eastAsia="宋体" w:hAnsi="Book Antiqua" w:cs="宋体"/>
          <w:i/>
          <w:iCs/>
          <w:kern w:val="0"/>
          <w:sz w:val="24"/>
          <w:szCs w:val="24"/>
          <w:lang w:eastAsia="zh-CN"/>
        </w:rPr>
        <w:t>Inflamm</w:t>
      </w:r>
      <w:proofErr w:type="spellEnd"/>
      <w:r w:rsidRPr="004B02C4">
        <w:rPr>
          <w:rFonts w:ascii="Book Antiqua" w:eastAsia="宋体" w:hAnsi="Book Antiqua" w:cs="宋体"/>
          <w:i/>
          <w:iCs/>
          <w:kern w:val="0"/>
          <w:sz w:val="24"/>
          <w:szCs w:val="24"/>
          <w:lang w:eastAsia="zh-CN"/>
        </w:rPr>
        <w:t xml:space="preserve"> Bowel Dis</w:t>
      </w:r>
      <w:r w:rsidRPr="004B02C4">
        <w:rPr>
          <w:rFonts w:ascii="Book Antiqua" w:eastAsia="宋体" w:hAnsi="Book Antiqua" w:cs="宋体"/>
          <w:kern w:val="0"/>
          <w:sz w:val="24"/>
          <w:szCs w:val="24"/>
          <w:lang w:eastAsia="zh-CN"/>
        </w:rPr>
        <w:t> 2013; </w:t>
      </w:r>
      <w:r w:rsidRPr="004B02C4">
        <w:rPr>
          <w:rFonts w:ascii="Book Antiqua" w:eastAsia="宋体" w:hAnsi="Book Antiqua" w:cs="宋体"/>
          <w:b/>
          <w:bCs/>
          <w:kern w:val="0"/>
          <w:sz w:val="24"/>
          <w:szCs w:val="24"/>
          <w:lang w:eastAsia="zh-CN"/>
        </w:rPr>
        <w:t>19</w:t>
      </w:r>
      <w:r w:rsidRPr="004B02C4">
        <w:rPr>
          <w:rFonts w:ascii="Book Antiqua" w:eastAsia="宋体" w:hAnsi="Book Antiqua" w:cs="宋体"/>
          <w:kern w:val="0"/>
          <w:sz w:val="24"/>
          <w:szCs w:val="24"/>
          <w:lang w:eastAsia="zh-CN"/>
        </w:rPr>
        <w:t>: E21-E22 [PMID: 22223492 DOI: 10.1002/ibd.22856]</w:t>
      </w:r>
    </w:p>
    <w:p w14:paraId="6C249AFA"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22 </w:t>
      </w:r>
      <w:r w:rsidRPr="004B02C4">
        <w:rPr>
          <w:rFonts w:ascii="Book Antiqua" w:eastAsia="宋体" w:hAnsi="Book Antiqua" w:cs="宋体"/>
          <w:b/>
          <w:bCs/>
          <w:kern w:val="0"/>
          <w:sz w:val="24"/>
          <w:szCs w:val="24"/>
          <w:lang w:eastAsia="zh-CN"/>
        </w:rPr>
        <w:t>Tarantino G</w:t>
      </w:r>
      <w:r w:rsidRPr="004B02C4">
        <w:rPr>
          <w:rFonts w:ascii="Book Antiqua" w:eastAsia="宋体" w:hAnsi="Book Antiqua" w:cs="宋体"/>
          <w:kern w:val="0"/>
          <w:sz w:val="24"/>
          <w:szCs w:val="24"/>
          <w:lang w:eastAsia="zh-CN"/>
        </w:rPr>
        <w:t xml:space="preserve">, </w:t>
      </w:r>
      <w:proofErr w:type="spellStart"/>
      <w:r w:rsidRPr="004B02C4">
        <w:rPr>
          <w:rFonts w:ascii="Book Antiqua" w:eastAsia="宋体" w:hAnsi="Book Antiqua" w:cs="宋体"/>
          <w:kern w:val="0"/>
          <w:sz w:val="24"/>
          <w:szCs w:val="24"/>
          <w:lang w:eastAsia="zh-CN"/>
        </w:rPr>
        <w:t>Colao</w:t>
      </w:r>
      <w:proofErr w:type="spellEnd"/>
      <w:r w:rsidRPr="004B02C4">
        <w:rPr>
          <w:rFonts w:ascii="Book Antiqua" w:eastAsia="宋体" w:hAnsi="Book Antiqua" w:cs="宋体"/>
          <w:kern w:val="0"/>
          <w:sz w:val="24"/>
          <w:szCs w:val="24"/>
          <w:lang w:eastAsia="zh-CN"/>
        </w:rPr>
        <w:t xml:space="preserve"> A, Capone D, Conca P, Tarantino M, </w:t>
      </w:r>
      <w:proofErr w:type="spellStart"/>
      <w:r w:rsidRPr="004B02C4">
        <w:rPr>
          <w:rFonts w:ascii="Book Antiqua" w:eastAsia="宋体" w:hAnsi="Book Antiqua" w:cs="宋体"/>
          <w:kern w:val="0"/>
          <w:sz w:val="24"/>
          <w:szCs w:val="24"/>
          <w:lang w:eastAsia="zh-CN"/>
        </w:rPr>
        <w:t>Grimaldi</w:t>
      </w:r>
      <w:proofErr w:type="spellEnd"/>
      <w:r w:rsidRPr="004B02C4">
        <w:rPr>
          <w:rFonts w:ascii="Book Antiqua" w:eastAsia="宋体" w:hAnsi="Book Antiqua" w:cs="宋体"/>
          <w:kern w:val="0"/>
          <w:sz w:val="24"/>
          <w:szCs w:val="24"/>
          <w:lang w:eastAsia="zh-CN"/>
        </w:rPr>
        <w:t xml:space="preserve"> E, </w:t>
      </w:r>
      <w:proofErr w:type="spellStart"/>
      <w:r w:rsidRPr="004B02C4">
        <w:rPr>
          <w:rFonts w:ascii="Book Antiqua" w:eastAsia="宋体" w:hAnsi="Book Antiqua" w:cs="宋体"/>
          <w:kern w:val="0"/>
          <w:sz w:val="24"/>
          <w:szCs w:val="24"/>
          <w:lang w:eastAsia="zh-CN"/>
        </w:rPr>
        <w:t>Chianese</w:t>
      </w:r>
      <w:proofErr w:type="spellEnd"/>
      <w:r w:rsidRPr="004B02C4">
        <w:rPr>
          <w:rFonts w:ascii="Book Antiqua" w:eastAsia="宋体" w:hAnsi="Book Antiqua" w:cs="宋体"/>
          <w:kern w:val="0"/>
          <w:sz w:val="24"/>
          <w:szCs w:val="24"/>
          <w:lang w:eastAsia="zh-CN"/>
        </w:rPr>
        <w:t xml:space="preserve"> D, </w:t>
      </w:r>
      <w:proofErr w:type="spellStart"/>
      <w:r w:rsidRPr="004B02C4">
        <w:rPr>
          <w:rFonts w:ascii="Book Antiqua" w:eastAsia="宋体" w:hAnsi="Book Antiqua" w:cs="宋体"/>
          <w:kern w:val="0"/>
          <w:sz w:val="24"/>
          <w:szCs w:val="24"/>
          <w:lang w:eastAsia="zh-CN"/>
        </w:rPr>
        <w:t>Finelli</w:t>
      </w:r>
      <w:proofErr w:type="spellEnd"/>
      <w:r w:rsidRPr="004B02C4">
        <w:rPr>
          <w:rFonts w:ascii="Book Antiqua" w:eastAsia="宋体" w:hAnsi="Book Antiqua" w:cs="宋体"/>
          <w:kern w:val="0"/>
          <w:sz w:val="24"/>
          <w:szCs w:val="24"/>
          <w:lang w:eastAsia="zh-CN"/>
        </w:rPr>
        <w:t xml:space="preserve"> C, </w:t>
      </w:r>
      <w:proofErr w:type="spellStart"/>
      <w:r w:rsidRPr="004B02C4">
        <w:rPr>
          <w:rFonts w:ascii="Book Antiqua" w:eastAsia="宋体" w:hAnsi="Book Antiqua" w:cs="宋体"/>
          <w:kern w:val="0"/>
          <w:sz w:val="24"/>
          <w:szCs w:val="24"/>
          <w:lang w:eastAsia="zh-CN"/>
        </w:rPr>
        <w:t>Contaldo</w:t>
      </w:r>
      <w:proofErr w:type="spellEnd"/>
      <w:r w:rsidRPr="004B02C4">
        <w:rPr>
          <w:rFonts w:ascii="Book Antiqua" w:eastAsia="宋体" w:hAnsi="Book Antiqua" w:cs="宋体"/>
          <w:kern w:val="0"/>
          <w:sz w:val="24"/>
          <w:szCs w:val="24"/>
          <w:lang w:eastAsia="zh-CN"/>
        </w:rPr>
        <w:t xml:space="preserve"> F, </w:t>
      </w:r>
      <w:proofErr w:type="spellStart"/>
      <w:r w:rsidRPr="004B02C4">
        <w:rPr>
          <w:rFonts w:ascii="Book Antiqua" w:eastAsia="宋体" w:hAnsi="Book Antiqua" w:cs="宋体"/>
          <w:kern w:val="0"/>
          <w:sz w:val="24"/>
          <w:szCs w:val="24"/>
          <w:lang w:eastAsia="zh-CN"/>
        </w:rPr>
        <w:t>Scopacasa</w:t>
      </w:r>
      <w:proofErr w:type="spellEnd"/>
      <w:r w:rsidRPr="004B02C4">
        <w:rPr>
          <w:rFonts w:ascii="Book Antiqua" w:eastAsia="宋体" w:hAnsi="Book Antiqua" w:cs="宋体"/>
          <w:kern w:val="0"/>
          <w:sz w:val="24"/>
          <w:szCs w:val="24"/>
          <w:lang w:eastAsia="zh-CN"/>
        </w:rPr>
        <w:t xml:space="preserve"> F, </w:t>
      </w:r>
      <w:proofErr w:type="spellStart"/>
      <w:r w:rsidRPr="004B02C4">
        <w:rPr>
          <w:rFonts w:ascii="Book Antiqua" w:eastAsia="宋体" w:hAnsi="Book Antiqua" w:cs="宋体"/>
          <w:kern w:val="0"/>
          <w:sz w:val="24"/>
          <w:szCs w:val="24"/>
          <w:lang w:eastAsia="zh-CN"/>
        </w:rPr>
        <w:t>Savastano</w:t>
      </w:r>
      <w:proofErr w:type="spellEnd"/>
      <w:r w:rsidRPr="004B02C4">
        <w:rPr>
          <w:rFonts w:ascii="Book Antiqua" w:eastAsia="宋体" w:hAnsi="Book Antiqua" w:cs="宋体"/>
          <w:kern w:val="0"/>
          <w:sz w:val="24"/>
          <w:szCs w:val="24"/>
          <w:lang w:eastAsia="zh-CN"/>
        </w:rPr>
        <w:t xml:space="preserve"> S. Circulating levels of cytochrome C, gamma-</w:t>
      </w:r>
      <w:proofErr w:type="spellStart"/>
      <w:r w:rsidRPr="004B02C4">
        <w:rPr>
          <w:rFonts w:ascii="Book Antiqua" w:eastAsia="宋体" w:hAnsi="Book Antiqua" w:cs="宋体"/>
          <w:kern w:val="0"/>
          <w:sz w:val="24"/>
          <w:szCs w:val="24"/>
          <w:lang w:eastAsia="zh-CN"/>
        </w:rPr>
        <w:t>glutamyl</w:t>
      </w:r>
      <w:proofErr w:type="spellEnd"/>
      <w:r w:rsidRPr="004B02C4">
        <w:rPr>
          <w:rFonts w:ascii="Book Antiqua" w:eastAsia="宋体" w:hAnsi="Book Antiqua" w:cs="宋体"/>
          <w:kern w:val="0"/>
          <w:sz w:val="24"/>
          <w:szCs w:val="24"/>
          <w:lang w:eastAsia="zh-CN"/>
        </w:rPr>
        <w:t xml:space="preserve"> transferase, triglycerides and unconjugated bilirubin in overweight/obese patients with non-alcoholic fatty liver disease. </w:t>
      </w:r>
      <w:r w:rsidRPr="004B02C4">
        <w:rPr>
          <w:rFonts w:ascii="Book Antiqua" w:eastAsia="宋体" w:hAnsi="Book Antiqua" w:cs="宋体"/>
          <w:i/>
          <w:iCs/>
          <w:kern w:val="0"/>
          <w:sz w:val="24"/>
          <w:szCs w:val="24"/>
          <w:lang w:eastAsia="zh-CN"/>
        </w:rPr>
        <w:t xml:space="preserve">J </w:t>
      </w:r>
      <w:proofErr w:type="spellStart"/>
      <w:r w:rsidRPr="004B02C4">
        <w:rPr>
          <w:rFonts w:ascii="Book Antiqua" w:eastAsia="宋体" w:hAnsi="Book Antiqua" w:cs="宋体"/>
          <w:i/>
          <w:iCs/>
          <w:kern w:val="0"/>
          <w:sz w:val="24"/>
          <w:szCs w:val="24"/>
          <w:lang w:eastAsia="zh-CN"/>
        </w:rPr>
        <w:t>Biol</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Regul</w:t>
      </w:r>
      <w:proofErr w:type="spellEnd"/>
      <w:r w:rsidRPr="004B02C4">
        <w:rPr>
          <w:rFonts w:ascii="Book Antiqua" w:eastAsia="宋体" w:hAnsi="Book Antiqua" w:cs="宋体"/>
          <w:i/>
          <w:iCs/>
          <w:kern w:val="0"/>
          <w:sz w:val="24"/>
          <w:szCs w:val="24"/>
          <w:lang w:eastAsia="zh-CN"/>
        </w:rPr>
        <w:t xml:space="preserve"> </w:t>
      </w:r>
      <w:proofErr w:type="spellStart"/>
      <w:r w:rsidRPr="004B02C4">
        <w:rPr>
          <w:rFonts w:ascii="Book Antiqua" w:eastAsia="宋体" w:hAnsi="Book Antiqua" w:cs="宋体"/>
          <w:i/>
          <w:iCs/>
          <w:kern w:val="0"/>
          <w:sz w:val="24"/>
          <w:szCs w:val="24"/>
          <w:lang w:eastAsia="zh-CN"/>
        </w:rPr>
        <w:t>Homeost</w:t>
      </w:r>
      <w:proofErr w:type="spellEnd"/>
      <w:r w:rsidRPr="004B02C4">
        <w:rPr>
          <w:rFonts w:ascii="Book Antiqua" w:eastAsia="宋体" w:hAnsi="Book Antiqua" w:cs="宋体"/>
          <w:i/>
          <w:iCs/>
          <w:kern w:val="0"/>
          <w:sz w:val="24"/>
          <w:szCs w:val="24"/>
          <w:lang w:eastAsia="zh-CN"/>
        </w:rPr>
        <w:t xml:space="preserve"> Agents</w:t>
      </w:r>
      <w:r w:rsidRPr="004B02C4">
        <w:rPr>
          <w:rFonts w:ascii="Book Antiqua" w:eastAsia="宋体" w:hAnsi="Book Antiqua" w:cs="宋体"/>
          <w:kern w:val="0"/>
          <w:sz w:val="24"/>
          <w:szCs w:val="24"/>
          <w:lang w:eastAsia="zh-CN"/>
        </w:rPr>
        <w:t> 2011; </w:t>
      </w:r>
      <w:r w:rsidRPr="004B02C4">
        <w:rPr>
          <w:rFonts w:ascii="Book Antiqua" w:eastAsia="宋体" w:hAnsi="Book Antiqua" w:cs="宋体"/>
          <w:b/>
          <w:bCs/>
          <w:kern w:val="0"/>
          <w:sz w:val="24"/>
          <w:szCs w:val="24"/>
          <w:lang w:eastAsia="zh-CN"/>
        </w:rPr>
        <w:t>25</w:t>
      </w:r>
      <w:r w:rsidRPr="004B02C4">
        <w:rPr>
          <w:rFonts w:ascii="Book Antiqua" w:eastAsia="宋体" w:hAnsi="Book Antiqua" w:cs="宋体"/>
          <w:kern w:val="0"/>
          <w:sz w:val="24"/>
          <w:szCs w:val="24"/>
          <w:lang w:eastAsia="zh-CN"/>
        </w:rPr>
        <w:t>: 47-56 [PMID: 21382273]</w:t>
      </w:r>
    </w:p>
    <w:p w14:paraId="535A6A72"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23 </w:t>
      </w:r>
      <w:proofErr w:type="spellStart"/>
      <w:r w:rsidRPr="004B02C4">
        <w:rPr>
          <w:rFonts w:ascii="Book Antiqua" w:eastAsia="宋体" w:hAnsi="Book Antiqua" w:cs="宋体"/>
          <w:b/>
          <w:bCs/>
          <w:kern w:val="0"/>
          <w:sz w:val="24"/>
          <w:szCs w:val="24"/>
          <w:lang w:eastAsia="zh-CN"/>
        </w:rPr>
        <w:t>Ruttmann</w:t>
      </w:r>
      <w:proofErr w:type="spellEnd"/>
      <w:r w:rsidRPr="004B02C4">
        <w:rPr>
          <w:rFonts w:ascii="Book Antiqua" w:eastAsia="宋体" w:hAnsi="Book Antiqua" w:cs="宋体"/>
          <w:b/>
          <w:bCs/>
          <w:kern w:val="0"/>
          <w:sz w:val="24"/>
          <w:szCs w:val="24"/>
          <w:lang w:eastAsia="zh-CN"/>
        </w:rPr>
        <w:t xml:space="preserve"> E</w:t>
      </w:r>
      <w:r w:rsidRPr="004B02C4">
        <w:rPr>
          <w:rFonts w:ascii="Book Antiqua" w:eastAsia="宋体" w:hAnsi="Book Antiqua" w:cs="宋体"/>
          <w:kern w:val="0"/>
          <w:sz w:val="24"/>
          <w:szCs w:val="24"/>
          <w:lang w:eastAsia="zh-CN"/>
        </w:rPr>
        <w:t xml:space="preserve">, Brant LJ, </w:t>
      </w:r>
      <w:proofErr w:type="spellStart"/>
      <w:r w:rsidRPr="004B02C4">
        <w:rPr>
          <w:rFonts w:ascii="Book Antiqua" w:eastAsia="宋体" w:hAnsi="Book Antiqua" w:cs="宋体"/>
          <w:kern w:val="0"/>
          <w:sz w:val="24"/>
          <w:szCs w:val="24"/>
          <w:lang w:eastAsia="zh-CN"/>
        </w:rPr>
        <w:t>Concin</w:t>
      </w:r>
      <w:proofErr w:type="spellEnd"/>
      <w:r w:rsidRPr="004B02C4">
        <w:rPr>
          <w:rFonts w:ascii="Book Antiqua" w:eastAsia="宋体" w:hAnsi="Book Antiqua" w:cs="宋体"/>
          <w:kern w:val="0"/>
          <w:sz w:val="24"/>
          <w:szCs w:val="24"/>
          <w:lang w:eastAsia="zh-CN"/>
        </w:rPr>
        <w:t xml:space="preserve"> H, Diem G, Rapp K, Ulmer H; Vorarlberg Health Monitoring and Promotion Program Study Group.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as a risk factor for cardiovascular disease mortality: an epidemiological investigation in a cohort of 163,944 Austrian adults. </w:t>
      </w:r>
      <w:r w:rsidRPr="004B02C4">
        <w:rPr>
          <w:rFonts w:ascii="Book Antiqua" w:eastAsia="宋体" w:hAnsi="Book Antiqua" w:cs="宋体"/>
          <w:i/>
          <w:iCs/>
          <w:kern w:val="0"/>
          <w:sz w:val="24"/>
          <w:szCs w:val="24"/>
          <w:lang w:eastAsia="zh-CN"/>
        </w:rPr>
        <w:t>Circulation</w:t>
      </w:r>
      <w:r w:rsidRPr="004B02C4">
        <w:rPr>
          <w:rFonts w:ascii="Book Antiqua" w:eastAsia="宋体" w:hAnsi="Book Antiqua" w:cs="宋体"/>
          <w:kern w:val="0"/>
          <w:sz w:val="24"/>
          <w:szCs w:val="24"/>
          <w:lang w:eastAsia="zh-CN"/>
        </w:rPr>
        <w:t xml:space="preserve"> </w:t>
      </w:r>
      <w:r w:rsidRPr="004B02C4">
        <w:rPr>
          <w:rFonts w:ascii="Book Antiqua" w:eastAsia="宋体" w:hAnsi="Book Antiqua" w:cs="宋体"/>
          <w:kern w:val="0"/>
          <w:sz w:val="24"/>
          <w:szCs w:val="24"/>
          <w:lang w:eastAsia="zh-CN"/>
        </w:rPr>
        <w:lastRenderedPageBreak/>
        <w:t>2005; </w:t>
      </w:r>
      <w:r w:rsidRPr="004B02C4">
        <w:rPr>
          <w:rFonts w:ascii="Book Antiqua" w:eastAsia="宋体" w:hAnsi="Book Antiqua" w:cs="宋体"/>
          <w:b/>
          <w:bCs/>
          <w:kern w:val="0"/>
          <w:sz w:val="24"/>
          <w:szCs w:val="24"/>
          <w:lang w:eastAsia="zh-CN"/>
        </w:rPr>
        <w:t>112</w:t>
      </w:r>
      <w:r w:rsidRPr="004B02C4">
        <w:rPr>
          <w:rFonts w:ascii="Book Antiqua" w:eastAsia="宋体" w:hAnsi="Book Antiqua" w:cs="宋体"/>
          <w:kern w:val="0"/>
          <w:sz w:val="24"/>
          <w:szCs w:val="24"/>
          <w:lang w:eastAsia="zh-CN"/>
        </w:rPr>
        <w:t>: 2130-2137 [PMID: 16186419 DOI: 10.1161/CIRCULATIONAHA.105.552547]</w:t>
      </w:r>
    </w:p>
    <w:p w14:paraId="4EB27A8B" w14:textId="77777777" w:rsidR="004B02C4" w:rsidRPr="004B02C4" w:rsidRDefault="004B02C4" w:rsidP="004B02C4">
      <w:pPr>
        <w:widowControl/>
        <w:spacing w:line="360" w:lineRule="auto"/>
        <w:rPr>
          <w:rFonts w:ascii="Book Antiqua" w:eastAsia="宋体" w:hAnsi="Book Antiqua" w:cs="宋体"/>
          <w:kern w:val="0"/>
          <w:sz w:val="24"/>
          <w:szCs w:val="24"/>
          <w:lang w:eastAsia="zh-CN"/>
        </w:rPr>
      </w:pPr>
      <w:r w:rsidRPr="004B02C4">
        <w:rPr>
          <w:rFonts w:ascii="Book Antiqua" w:eastAsia="宋体" w:hAnsi="Book Antiqua" w:cs="宋体"/>
          <w:kern w:val="0"/>
          <w:sz w:val="24"/>
          <w:szCs w:val="24"/>
          <w:lang w:eastAsia="zh-CN"/>
        </w:rPr>
        <w:t>24 </w:t>
      </w:r>
      <w:r w:rsidRPr="004B02C4">
        <w:rPr>
          <w:rFonts w:ascii="Book Antiqua" w:eastAsia="宋体" w:hAnsi="Book Antiqua" w:cs="宋体"/>
          <w:b/>
          <w:bCs/>
          <w:kern w:val="0"/>
          <w:sz w:val="24"/>
          <w:szCs w:val="24"/>
          <w:lang w:eastAsia="zh-CN"/>
        </w:rPr>
        <w:t>Long Y</w:t>
      </w:r>
      <w:r w:rsidRPr="004B02C4">
        <w:rPr>
          <w:rFonts w:ascii="Book Antiqua" w:eastAsia="宋体" w:hAnsi="Book Antiqua" w:cs="宋体"/>
          <w:kern w:val="0"/>
          <w:sz w:val="24"/>
          <w:szCs w:val="24"/>
          <w:lang w:eastAsia="zh-CN"/>
        </w:rPr>
        <w:t>, Zeng F, Shi J, Tian H, Chen T. Gamma-</w:t>
      </w:r>
      <w:proofErr w:type="spellStart"/>
      <w:r w:rsidRPr="004B02C4">
        <w:rPr>
          <w:rFonts w:ascii="Book Antiqua" w:eastAsia="宋体" w:hAnsi="Book Antiqua" w:cs="宋体"/>
          <w:kern w:val="0"/>
          <w:sz w:val="24"/>
          <w:szCs w:val="24"/>
          <w:lang w:eastAsia="zh-CN"/>
        </w:rPr>
        <w:t>glutamyltransferase</w:t>
      </w:r>
      <w:proofErr w:type="spellEnd"/>
      <w:r w:rsidRPr="004B02C4">
        <w:rPr>
          <w:rFonts w:ascii="Book Antiqua" w:eastAsia="宋体" w:hAnsi="Book Antiqua" w:cs="宋体"/>
          <w:kern w:val="0"/>
          <w:sz w:val="24"/>
          <w:szCs w:val="24"/>
          <w:lang w:eastAsia="zh-CN"/>
        </w:rPr>
        <w:t xml:space="preserve"> predicts increased risk of mortality: a systematic review and meta-analysis of prospective observational studies. </w:t>
      </w:r>
      <w:r w:rsidRPr="004B02C4">
        <w:rPr>
          <w:rFonts w:ascii="Book Antiqua" w:eastAsia="宋体" w:hAnsi="Book Antiqua" w:cs="宋体"/>
          <w:i/>
          <w:iCs/>
          <w:kern w:val="0"/>
          <w:sz w:val="24"/>
          <w:szCs w:val="24"/>
          <w:lang w:eastAsia="zh-CN"/>
        </w:rPr>
        <w:t xml:space="preserve">Free </w:t>
      </w:r>
      <w:proofErr w:type="spellStart"/>
      <w:r w:rsidRPr="004B02C4">
        <w:rPr>
          <w:rFonts w:ascii="Book Antiqua" w:eastAsia="宋体" w:hAnsi="Book Antiqua" w:cs="宋体"/>
          <w:i/>
          <w:iCs/>
          <w:kern w:val="0"/>
          <w:sz w:val="24"/>
          <w:szCs w:val="24"/>
          <w:lang w:eastAsia="zh-CN"/>
        </w:rPr>
        <w:t>Radic</w:t>
      </w:r>
      <w:proofErr w:type="spellEnd"/>
      <w:r w:rsidRPr="004B02C4">
        <w:rPr>
          <w:rFonts w:ascii="Book Antiqua" w:eastAsia="宋体" w:hAnsi="Book Antiqua" w:cs="宋体"/>
          <w:i/>
          <w:iCs/>
          <w:kern w:val="0"/>
          <w:sz w:val="24"/>
          <w:szCs w:val="24"/>
          <w:lang w:eastAsia="zh-CN"/>
        </w:rPr>
        <w:t xml:space="preserve"> Res</w:t>
      </w:r>
      <w:r w:rsidRPr="004B02C4">
        <w:rPr>
          <w:rFonts w:ascii="Book Antiqua" w:eastAsia="宋体" w:hAnsi="Book Antiqua" w:cs="宋体"/>
          <w:kern w:val="0"/>
          <w:sz w:val="24"/>
          <w:szCs w:val="24"/>
          <w:lang w:eastAsia="zh-CN"/>
        </w:rPr>
        <w:t> 2014; </w:t>
      </w:r>
      <w:r w:rsidRPr="004B02C4">
        <w:rPr>
          <w:rFonts w:ascii="Book Antiqua" w:eastAsia="宋体" w:hAnsi="Book Antiqua" w:cs="宋体"/>
          <w:b/>
          <w:bCs/>
          <w:kern w:val="0"/>
          <w:sz w:val="24"/>
          <w:szCs w:val="24"/>
          <w:lang w:eastAsia="zh-CN"/>
        </w:rPr>
        <w:t>48</w:t>
      </w:r>
      <w:r w:rsidRPr="004B02C4">
        <w:rPr>
          <w:rFonts w:ascii="Book Antiqua" w:eastAsia="宋体" w:hAnsi="Book Antiqua" w:cs="宋体"/>
          <w:kern w:val="0"/>
          <w:sz w:val="24"/>
          <w:szCs w:val="24"/>
          <w:lang w:eastAsia="zh-CN"/>
        </w:rPr>
        <w:t>: 716-728 [PMID: 24684379 DOI: 10.3109/10715762.2014.902055]</w:t>
      </w:r>
    </w:p>
    <w:p w14:paraId="30140C40" w14:textId="77777777" w:rsidR="004B02C4" w:rsidRPr="004B02C4" w:rsidRDefault="004B02C4" w:rsidP="004B02C4">
      <w:pPr>
        <w:widowControl/>
        <w:wordWrap w:val="0"/>
        <w:snapToGrid w:val="0"/>
        <w:spacing w:line="360" w:lineRule="auto"/>
        <w:jc w:val="right"/>
        <w:rPr>
          <w:rFonts w:ascii="Book Antiqua" w:eastAsia="宋体" w:hAnsi="Book Antiqua"/>
          <w:b/>
          <w:bCs/>
          <w:kern w:val="0"/>
          <w:sz w:val="24"/>
          <w:szCs w:val="24"/>
          <w:lang w:eastAsia="zh-CN"/>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r w:rsidRPr="004B02C4">
        <w:rPr>
          <w:rFonts w:ascii="Book Antiqua" w:eastAsia="宋体" w:hAnsi="Book Antiqua"/>
          <w:b/>
          <w:bCs/>
          <w:kern w:val="0"/>
          <w:sz w:val="24"/>
          <w:szCs w:val="24"/>
          <w:lang w:eastAsia="zh-CN"/>
        </w:rPr>
        <w:t>P-Reviewer:</w:t>
      </w:r>
      <w:r w:rsidRPr="004B02C4">
        <w:rPr>
          <w:rFonts w:ascii="Book Antiqua" w:eastAsia="宋体" w:hAnsi="Book Antiqua" w:hint="eastAsia"/>
          <w:b/>
          <w:bCs/>
          <w:kern w:val="0"/>
          <w:sz w:val="24"/>
          <w:szCs w:val="24"/>
          <w:lang w:eastAsia="zh-CN"/>
        </w:rPr>
        <w:t xml:space="preserve"> </w:t>
      </w:r>
      <w:proofErr w:type="spellStart"/>
      <w:r w:rsidRPr="004B02C4">
        <w:rPr>
          <w:rFonts w:ascii="Book Antiqua" w:eastAsia="宋体" w:hAnsi="Book Antiqua"/>
          <w:bCs/>
          <w:kern w:val="0"/>
          <w:sz w:val="24"/>
          <w:szCs w:val="24"/>
          <w:lang w:eastAsia="zh-CN"/>
        </w:rPr>
        <w:t>Dajani</w:t>
      </w:r>
      <w:proofErr w:type="spellEnd"/>
      <w:r w:rsidRPr="004B02C4">
        <w:rPr>
          <w:rFonts w:ascii="Book Antiqua" w:eastAsia="宋体" w:hAnsi="Book Antiqua"/>
          <w:bCs/>
          <w:kern w:val="0"/>
          <w:sz w:val="24"/>
          <w:szCs w:val="24"/>
          <w:lang w:eastAsia="zh-CN"/>
        </w:rPr>
        <w:t xml:space="preserve"> A, de Medeiros IC, </w:t>
      </w:r>
      <w:proofErr w:type="spellStart"/>
      <w:r w:rsidRPr="004B02C4">
        <w:rPr>
          <w:rFonts w:ascii="Book Antiqua" w:eastAsia="宋体" w:hAnsi="Book Antiqua"/>
          <w:bCs/>
          <w:kern w:val="0"/>
          <w:sz w:val="24"/>
          <w:szCs w:val="24"/>
          <w:lang w:eastAsia="zh-CN"/>
        </w:rPr>
        <w:t>Livero</w:t>
      </w:r>
      <w:proofErr w:type="spellEnd"/>
      <w:r w:rsidRPr="004B02C4">
        <w:rPr>
          <w:rFonts w:ascii="Book Antiqua" w:eastAsia="宋体" w:hAnsi="Book Antiqua"/>
          <w:bCs/>
          <w:kern w:val="0"/>
          <w:sz w:val="24"/>
          <w:szCs w:val="24"/>
          <w:lang w:eastAsia="zh-CN"/>
        </w:rPr>
        <w:t xml:space="preserve"> FA, Tarantino G</w:t>
      </w:r>
    </w:p>
    <w:p w14:paraId="45AE1303" w14:textId="1CF822B0" w:rsidR="004B02C4" w:rsidRPr="004B02C4" w:rsidRDefault="004B02C4" w:rsidP="001C7699">
      <w:pPr>
        <w:widowControl/>
        <w:snapToGrid w:val="0"/>
        <w:spacing w:line="360" w:lineRule="auto"/>
        <w:ind w:right="120"/>
        <w:jc w:val="right"/>
        <w:rPr>
          <w:rFonts w:ascii="Book Antiqua" w:eastAsia="宋体" w:hAnsi="Book Antiqua"/>
          <w:kern w:val="0"/>
          <w:sz w:val="24"/>
          <w:szCs w:val="24"/>
          <w:lang w:eastAsia="zh-CN"/>
        </w:rPr>
      </w:pPr>
      <w:r w:rsidRPr="004B02C4">
        <w:rPr>
          <w:rFonts w:ascii="Book Antiqua" w:eastAsia="宋体" w:hAnsi="Book Antiqua"/>
          <w:b/>
          <w:bCs/>
          <w:kern w:val="0"/>
          <w:sz w:val="24"/>
          <w:szCs w:val="24"/>
          <w:lang w:eastAsia="zh-CN"/>
        </w:rPr>
        <w:t>S-Editor:</w:t>
      </w:r>
      <w:r w:rsidRPr="004B02C4">
        <w:rPr>
          <w:rFonts w:ascii="Book Antiqua" w:eastAsia="宋体" w:hAnsi="Book Antiqua" w:hint="eastAsia"/>
          <w:kern w:val="0"/>
          <w:sz w:val="24"/>
          <w:szCs w:val="24"/>
          <w:lang w:eastAsia="zh-CN"/>
        </w:rPr>
        <w:t xml:space="preserve"> Gong ZM</w:t>
      </w:r>
      <w:r w:rsidRPr="004B02C4">
        <w:rPr>
          <w:rFonts w:ascii="Book Antiqua" w:eastAsia="宋体" w:hAnsi="Book Antiqua"/>
          <w:kern w:val="0"/>
          <w:sz w:val="24"/>
          <w:szCs w:val="24"/>
          <w:lang w:eastAsia="zh-CN"/>
        </w:rPr>
        <w:t xml:space="preserve"> </w:t>
      </w:r>
      <w:r w:rsidRPr="004B02C4">
        <w:rPr>
          <w:rFonts w:ascii="Book Antiqua" w:eastAsia="宋体" w:hAnsi="Book Antiqua"/>
          <w:b/>
          <w:bCs/>
          <w:kern w:val="0"/>
          <w:sz w:val="24"/>
          <w:szCs w:val="24"/>
          <w:lang w:eastAsia="zh-CN"/>
        </w:rPr>
        <w:t>L-Editor:</w:t>
      </w:r>
      <w:r w:rsidRPr="004B02C4">
        <w:rPr>
          <w:rFonts w:ascii="Book Antiqua" w:eastAsia="宋体" w:hAnsi="Book Antiqua"/>
          <w:kern w:val="0"/>
          <w:sz w:val="24"/>
          <w:szCs w:val="24"/>
          <w:lang w:eastAsia="zh-CN"/>
        </w:rPr>
        <w:t xml:space="preserve"> </w:t>
      </w:r>
      <w:r w:rsidRPr="004B02C4">
        <w:rPr>
          <w:rFonts w:ascii="Book Antiqua" w:eastAsia="宋体" w:hAnsi="Book Antiqua"/>
          <w:b/>
          <w:bCs/>
          <w:kern w:val="0"/>
          <w:sz w:val="24"/>
          <w:szCs w:val="24"/>
          <w:lang w:eastAsia="zh-CN"/>
        </w:rPr>
        <w:t>E-Editor:</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E6A78EA" w14:textId="7EAC4BDF" w:rsidR="00A65F3D" w:rsidRPr="008A0829" w:rsidRDefault="00835EB0" w:rsidP="008A0829">
      <w:pPr>
        <w:widowControl/>
        <w:spacing w:line="360" w:lineRule="auto"/>
        <w:rPr>
          <w:rFonts w:ascii="Book Antiqua" w:eastAsiaTheme="minorEastAsia" w:hAnsi="Book Antiqua"/>
          <w:sz w:val="24"/>
          <w:szCs w:val="24"/>
        </w:rPr>
      </w:pPr>
      <w:r w:rsidRPr="008A0829">
        <w:rPr>
          <w:rFonts w:ascii="Book Antiqua" w:eastAsia="MS Mincho" w:hAnsi="Book Antiqua"/>
          <w:sz w:val="24"/>
          <w:szCs w:val="24"/>
        </w:rPr>
        <w:br w:type="page"/>
      </w:r>
    </w:p>
    <w:p w14:paraId="51BE4D9C" w14:textId="685FFD68" w:rsidR="002461C7" w:rsidRPr="008A0829" w:rsidRDefault="002461C7" w:rsidP="008A0829">
      <w:pPr>
        <w:widowControl/>
        <w:spacing w:line="360" w:lineRule="auto"/>
        <w:rPr>
          <w:rFonts w:ascii="Book Antiqua" w:eastAsiaTheme="minorEastAsia" w:hAnsi="Book Antiqua"/>
          <w:b/>
          <w:bCs/>
          <w:sz w:val="24"/>
          <w:szCs w:val="24"/>
        </w:rPr>
      </w:pPr>
      <w:r w:rsidRPr="008A0829">
        <w:rPr>
          <w:rFonts w:ascii="Book Antiqua" w:eastAsiaTheme="minorEastAsia" w:hAnsi="Book Antiqua"/>
          <w:noProof/>
          <w:sz w:val="24"/>
          <w:szCs w:val="24"/>
          <w:lang w:eastAsia="en-US"/>
        </w:rPr>
        <w:lastRenderedPageBreak/>
        <w:drawing>
          <wp:inline distT="0" distB="0" distL="0" distR="0" wp14:anchorId="7F2E2D38" wp14:editId="1A68580E">
            <wp:extent cx="5400040" cy="756996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7569967"/>
                    </a:xfrm>
                    <a:prstGeom prst="rect">
                      <a:avLst/>
                    </a:prstGeom>
                    <a:noFill/>
                    <a:ln>
                      <a:noFill/>
                    </a:ln>
                  </pic:spPr>
                </pic:pic>
              </a:graphicData>
            </a:graphic>
          </wp:inline>
        </w:drawing>
      </w:r>
    </w:p>
    <w:p w14:paraId="1D2797ED" w14:textId="145F31CC" w:rsidR="00712C51" w:rsidRDefault="00145D7E" w:rsidP="00712C51">
      <w:pPr>
        <w:widowControl/>
        <w:spacing w:line="360" w:lineRule="auto"/>
        <w:rPr>
          <w:rFonts w:ascii="Book Antiqua" w:hAnsi="Book Antiqua"/>
          <w:sz w:val="24"/>
          <w:szCs w:val="24"/>
        </w:rPr>
      </w:pPr>
      <w:r w:rsidRPr="008A0829">
        <w:rPr>
          <w:rFonts w:ascii="Book Antiqua" w:hAnsi="Book Antiqua"/>
          <w:b/>
          <w:bCs/>
          <w:sz w:val="24"/>
          <w:szCs w:val="24"/>
        </w:rPr>
        <w:t>Figure 1</w:t>
      </w:r>
      <w:r w:rsidR="007F68B7" w:rsidRPr="008A0829">
        <w:rPr>
          <w:rFonts w:ascii="Book Antiqua" w:eastAsiaTheme="minorEastAsia" w:hAnsi="Book Antiqua"/>
          <w:b/>
          <w:bCs/>
          <w:sz w:val="24"/>
          <w:szCs w:val="24"/>
        </w:rPr>
        <w:t xml:space="preserve"> </w:t>
      </w:r>
      <w:r w:rsidR="00F137FD" w:rsidRPr="00F137FD">
        <w:rPr>
          <w:rFonts w:ascii="Book Antiqua" w:eastAsiaTheme="minorEastAsia" w:hAnsi="Book Antiqua"/>
          <w:b/>
          <w:bCs/>
          <w:caps/>
          <w:sz w:val="24"/>
          <w:szCs w:val="24"/>
        </w:rPr>
        <w:t>g</w:t>
      </w:r>
      <w:r w:rsidR="00F137FD" w:rsidRPr="00F137FD">
        <w:rPr>
          <w:rFonts w:ascii="Book Antiqua" w:eastAsiaTheme="minorEastAsia" w:hAnsi="Book Antiqua"/>
          <w:b/>
          <w:bCs/>
          <w:sz w:val="24"/>
          <w:szCs w:val="24"/>
        </w:rPr>
        <w:t>amma-</w:t>
      </w:r>
      <w:proofErr w:type="spellStart"/>
      <w:r w:rsidR="00F137FD" w:rsidRPr="00F137FD">
        <w:rPr>
          <w:rFonts w:ascii="Book Antiqua" w:eastAsiaTheme="minorEastAsia" w:hAnsi="Book Antiqua"/>
          <w:b/>
          <w:bCs/>
          <w:sz w:val="24"/>
          <w:szCs w:val="24"/>
        </w:rPr>
        <w:t>glutamyltransferase</w:t>
      </w:r>
      <w:proofErr w:type="spellEnd"/>
      <w:r w:rsidR="007F68B7" w:rsidRPr="008A0829">
        <w:rPr>
          <w:rFonts w:ascii="Book Antiqua" w:eastAsiaTheme="minorEastAsia" w:hAnsi="Book Antiqua"/>
          <w:b/>
          <w:bCs/>
          <w:sz w:val="24"/>
          <w:szCs w:val="24"/>
        </w:rPr>
        <w:t xml:space="preserve">-specific elution profiles of representative serum samples (two of each) obtained from </w:t>
      </w:r>
      <w:r w:rsidR="007F68B7" w:rsidRPr="008A0829">
        <w:rPr>
          <w:rFonts w:ascii="Book Antiqua" w:eastAsiaTheme="minorEastAsia" w:hAnsi="Book Antiqua"/>
          <w:b/>
          <w:sz w:val="24"/>
          <w:szCs w:val="24"/>
        </w:rPr>
        <w:t xml:space="preserve">the control group </w:t>
      </w:r>
      <w:r w:rsidR="007F68B7" w:rsidRPr="008A0829">
        <w:rPr>
          <w:rFonts w:ascii="Book Antiqua" w:eastAsiaTheme="minorEastAsia" w:hAnsi="Book Antiqua"/>
          <w:b/>
          <w:bCs/>
          <w:sz w:val="24"/>
          <w:szCs w:val="24"/>
        </w:rPr>
        <w:lastRenderedPageBreak/>
        <w:t>subjects (A</w:t>
      </w:r>
      <w:r w:rsidR="00F137FD">
        <w:rPr>
          <w:rFonts w:ascii="Book Antiqua" w:eastAsiaTheme="minorEastAsia" w:hAnsi="Book Antiqua"/>
          <w:b/>
          <w:bCs/>
          <w:sz w:val="24"/>
          <w:szCs w:val="24"/>
        </w:rPr>
        <w:t xml:space="preserve"> and </w:t>
      </w:r>
      <w:r w:rsidR="007F68B7" w:rsidRPr="008A0829">
        <w:rPr>
          <w:rFonts w:ascii="Book Antiqua" w:eastAsiaTheme="minorEastAsia" w:hAnsi="Book Antiqua"/>
          <w:b/>
          <w:bCs/>
          <w:sz w:val="24"/>
          <w:szCs w:val="24"/>
        </w:rPr>
        <w:t xml:space="preserve">B), patients with </w:t>
      </w:r>
      <w:r w:rsidR="00F137FD" w:rsidRPr="00F137FD">
        <w:rPr>
          <w:rFonts w:ascii="Book Antiqua" w:eastAsiaTheme="minorEastAsia" w:hAnsi="Book Antiqua"/>
          <w:b/>
          <w:bCs/>
          <w:sz w:val="24"/>
          <w:szCs w:val="24"/>
        </w:rPr>
        <w:t>alcoholic liver disease</w:t>
      </w:r>
      <w:r w:rsidR="007F68B7" w:rsidRPr="008A0829">
        <w:rPr>
          <w:rFonts w:ascii="Book Antiqua" w:eastAsiaTheme="minorEastAsia" w:hAnsi="Book Antiqua"/>
          <w:b/>
          <w:bCs/>
          <w:sz w:val="24"/>
          <w:szCs w:val="24"/>
        </w:rPr>
        <w:t xml:space="preserve"> (C</w:t>
      </w:r>
      <w:r w:rsidR="00F137FD">
        <w:rPr>
          <w:rFonts w:ascii="Book Antiqua" w:eastAsiaTheme="minorEastAsia" w:hAnsi="Book Antiqua"/>
          <w:b/>
          <w:bCs/>
          <w:sz w:val="24"/>
          <w:szCs w:val="24"/>
        </w:rPr>
        <w:t xml:space="preserve"> and </w:t>
      </w:r>
      <w:r w:rsidR="007F68B7" w:rsidRPr="008A0829">
        <w:rPr>
          <w:rFonts w:ascii="Book Antiqua" w:eastAsiaTheme="minorEastAsia" w:hAnsi="Book Antiqua"/>
          <w:b/>
          <w:bCs/>
          <w:sz w:val="24"/>
          <w:szCs w:val="24"/>
        </w:rPr>
        <w:t xml:space="preserve">D), and patients with </w:t>
      </w:r>
      <w:r w:rsidR="00F137FD" w:rsidRPr="00F137FD">
        <w:rPr>
          <w:rFonts w:ascii="Book Antiqua" w:eastAsiaTheme="minorEastAsia" w:hAnsi="Book Antiqua"/>
          <w:b/>
          <w:bCs/>
          <w:sz w:val="24"/>
          <w:szCs w:val="24"/>
        </w:rPr>
        <w:t>non-alcoholic fatty liver disease</w:t>
      </w:r>
      <w:r w:rsidR="007F68B7" w:rsidRPr="008A0829">
        <w:rPr>
          <w:rFonts w:ascii="Book Antiqua" w:eastAsiaTheme="minorEastAsia" w:hAnsi="Book Antiqua"/>
          <w:b/>
          <w:bCs/>
          <w:sz w:val="24"/>
          <w:szCs w:val="24"/>
        </w:rPr>
        <w:t xml:space="preserve"> (E</w:t>
      </w:r>
      <w:r w:rsidR="00F137FD">
        <w:rPr>
          <w:rFonts w:ascii="Book Antiqua" w:eastAsiaTheme="minorEastAsia" w:hAnsi="Book Antiqua"/>
          <w:b/>
          <w:bCs/>
          <w:sz w:val="24"/>
          <w:szCs w:val="24"/>
        </w:rPr>
        <w:t xml:space="preserve"> and </w:t>
      </w:r>
      <w:r w:rsidR="007F68B7" w:rsidRPr="008A0829">
        <w:rPr>
          <w:rFonts w:ascii="Book Antiqua" w:eastAsiaTheme="minorEastAsia" w:hAnsi="Book Antiqua"/>
          <w:b/>
          <w:bCs/>
          <w:sz w:val="24"/>
          <w:szCs w:val="24"/>
        </w:rPr>
        <w:t xml:space="preserve">F). </w:t>
      </w:r>
      <w:r w:rsidR="007F68B7" w:rsidRPr="008A0829">
        <w:rPr>
          <w:rFonts w:ascii="Book Antiqua" w:hAnsi="Book Antiqua"/>
          <w:sz w:val="24"/>
          <w:szCs w:val="24"/>
        </w:rPr>
        <w:t>On the basis of the molecular weight calibration curve (data not shown), these four peaks are equiv</w:t>
      </w:r>
      <w:r w:rsidR="00712C51">
        <w:rPr>
          <w:rFonts w:ascii="Book Antiqua" w:hAnsi="Book Antiqua"/>
          <w:sz w:val="24"/>
          <w:szCs w:val="24"/>
        </w:rPr>
        <w:t>alent to big-GGT (MW &gt; 2</w:t>
      </w:r>
      <w:r w:rsidR="007F68B7" w:rsidRPr="008A0829">
        <w:rPr>
          <w:rFonts w:ascii="Book Antiqua" w:hAnsi="Book Antiqua"/>
          <w:sz w:val="24"/>
          <w:szCs w:val="24"/>
        </w:rPr>
        <w:t>000</w:t>
      </w:r>
      <w:r w:rsidR="00712C51">
        <w:rPr>
          <w:rFonts w:ascii="Book Antiqua" w:hAnsi="Book Antiqua"/>
          <w:sz w:val="24"/>
          <w:szCs w:val="24"/>
        </w:rPr>
        <w:t xml:space="preserve"> </w:t>
      </w:r>
      <w:proofErr w:type="spellStart"/>
      <w:r w:rsidR="007F68B7" w:rsidRPr="008A0829">
        <w:rPr>
          <w:rFonts w:ascii="Book Antiqua" w:hAnsi="Book Antiqua"/>
          <w:sz w:val="24"/>
          <w:szCs w:val="24"/>
        </w:rPr>
        <w:t>kDa</w:t>
      </w:r>
      <w:proofErr w:type="spellEnd"/>
      <w:r w:rsidR="007F68B7" w:rsidRPr="008A0829">
        <w:rPr>
          <w:rFonts w:ascii="Book Antiqua" w:hAnsi="Book Antiqua"/>
          <w:sz w:val="24"/>
          <w:szCs w:val="24"/>
        </w:rPr>
        <w:t>, eluted between 6.25</w:t>
      </w:r>
      <w:r w:rsidR="00712C51">
        <w:rPr>
          <w:rFonts w:ascii="Book Antiqua" w:hAnsi="Book Antiqua"/>
          <w:sz w:val="24"/>
          <w:szCs w:val="24"/>
        </w:rPr>
        <w:t>-</w:t>
      </w:r>
      <w:r w:rsidR="007F68B7" w:rsidRPr="008A0829">
        <w:rPr>
          <w:rFonts w:ascii="Book Antiqua" w:hAnsi="Book Antiqua"/>
          <w:sz w:val="24"/>
          <w:szCs w:val="24"/>
        </w:rPr>
        <w:t>9.50 m</w:t>
      </w:r>
      <w:r w:rsidR="007F68B7" w:rsidRPr="00712C51">
        <w:rPr>
          <w:rFonts w:ascii="Book Antiqua" w:hAnsi="Book Antiqua"/>
          <w:caps/>
          <w:sz w:val="24"/>
          <w:szCs w:val="24"/>
        </w:rPr>
        <w:t>l</w:t>
      </w:r>
      <w:r w:rsidR="007F68B7" w:rsidRPr="008A0829">
        <w:rPr>
          <w:rFonts w:ascii="Book Antiqua" w:hAnsi="Book Antiqua"/>
          <w:sz w:val="24"/>
          <w:szCs w:val="24"/>
        </w:rPr>
        <w:t>), medium GGT</w:t>
      </w:r>
      <w:r w:rsidR="00712C51">
        <w:rPr>
          <w:rFonts w:ascii="Book Antiqua" w:hAnsi="Book Antiqua"/>
          <w:sz w:val="24"/>
          <w:szCs w:val="24"/>
        </w:rPr>
        <w:t xml:space="preserve"> </w:t>
      </w:r>
      <w:r w:rsidR="007F68B7" w:rsidRPr="008A0829">
        <w:rPr>
          <w:rFonts w:ascii="Book Antiqua" w:hAnsi="Book Antiqua"/>
          <w:sz w:val="24"/>
          <w:szCs w:val="24"/>
        </w:rPr>
        <w:t>(MW 940 Da, eluted between 9.5</w:t>
      </w:r>
      <w:r w:rsidR="00712C51">
        <w:rPr>
          <w:rFonts w:ascii="Book Antiqua" w:hAnsi="Book Antiqua"/>
          <w:sz w:val="24"/>
          <w:szCs w:val="24"/>
        </w:rPr>
        <w:t>-</w:t>
      </w:r>
      <w:r w:rsidR="007F68B7" w:rsidRPr="008A0829">
        <w:rPr>
          <w:rFonts w:ascii="Book Antiqua" w:hAnsi="Book Antiqua"/>
          <w:sz w:val="24"/>
          <w:szCs w:val="24"/>
        </w:rPr>
        <w:t>12.25 m</w:t>
      </w:r>
      <w:r w:rsidR="007F68B7" w:rsidRPr="00712C51">
        <w:rPr>
          <w:rFonts w:ascii="Book Antiqua" w:hAnsi="Book Antiqua"/>
          <w:caps/>
          <w:sz w:val="24"/>
          <w:szCs w:val="24"/>
        </w:rPr>
        <w:t>l</w:t>
      </w:r>
      <w:r w:rsidR="007F68B7" w:rsidRPr="008A0829">
        <w:rPr>
          <w:rFonts w:ascii="Book Antiqua" w:hAnsi="Book Antiqua"/>
          <w:sz w:val="24"/>
          <w:szCs w:val="24"/>
        </w:rPr>
        <w:t>), small GGT</w:t>
      </w:r>
      <w:r w:rsidR="00712C51">
        <w:rPr>
          <w:rFonts w:ascii="Book Antiqua" w:hAnsi="Book Antiqua"/>
          <w:sz w:val="24"/>
          <w:szCs w:val="24"/>
        </w:rPr>
        <w:t xml:space="preserve"> </w:t>
      </w:r>
      <w:r w:rsidR="007F68B7" w:rsidRPr="008A0829">
        <w:rPr>
          <w:rFonts w:ascii="Book Antiqua" w:hAnsi="Book Antiqua"/>
          <w:sz w:val="24"/>
          <w:szCs w:val="24"/>
        </w:rPr>
        <w:t xml:space="preserve">(MW 140 </w:t>
      </w:r>
      <w:proofErr w:type="spellStart"/>
      <w:r w:rsidR="007F68B7" w:rsidRPr="008A0829">
        <w:rPr>
          <w:rFonts w:ascii="Book Antiqua" w:hAnsi="Book Antiqua"/>
          <w:sz w:val="24"/>
          <w:szCs w:val="24"/>
        </w:rPr>
        <w:t>kDa</w:t>
      </w:r>
      <w:proofErr w:type="spellEnd"/>
      <w:r w:rsidR="007F68B7" w:rsidRPr="008A0829">
        <w:rPr>
          <w:rFonts w:ascii="Book Antiqua" w:hAnsi="Book Antiqua"/>
          <w:sz w:val="24"/>
          <w:szCs w:val="24"/>
        </w:rPr>
        <w:t>, eluted between 12.25–15.5 m</w:t>
      </w:r>
      <w:r w:rsidR="007F68B7" w:rsidRPr="00712C51">
        <w:rPr>
          <w:rFonts w:ascii="Book Antiqua" w:hAnsi="Book Antiqua"/>
          <w:caps/>
          <w:sz w:val="24"/>
          <w:szCs w:val="24"/>
        </w:rPr>
        <w:t>l</w:t>
      </w:r>
      <w:r w:rsidR="007F68B7" w:rsidRPr="008A0829">
        <w:rPr>
          <w:rFonts w:ascii="Book Antiqua" w:hAnsi="Book Antiqua"/>
          <w:sz w:val="24"/>
          <w:szCs w:val="24"/>
        </w:rPr>
        <w:t>) and free-GGT</w:t>
      </w:r>
      <w:r w:rsidR="00712C51">
        <w:rPr>
          <w:rFonts w:ascii="Book Antiqua" w:hAnsi="Book Antiqua"/>
          <w:sz w:val="24"/>
          <w:szCs w:val="24"/>
        </w:rPr>
        <w:t xml:space="preserve"> </w:t>
      </w:r>
      <w:r w:rsidR="007F68B7" w:rsidRPr="008A0829">
        <w:rPr>
          <w:rFonts w:ascii="Book Antiqua" w:hAnsi="Book Antiqua"/>
          <w:sz w:val="24"/>
          <w:szCs w:val="24"/>
        </w:rPr>
        <w:t xml:space="preserve">(MW 70 </w:t>
      </w:r>
      <w:proofErr w:type="spellStart"/>
      <w:r w:rsidR="007F68B7" w:rsidRPr="008A0829">
        <w:rPr>
          <w:rFonts w:ascii="Book Antiqua" w:hAnsi="Book Antiqua"/>
          <w:sz w:val="24"/>
          <w:szCs w:val="24"/>
        </w:rPr>
        <w:t>kDa</w:t>
      </w:r>
      <w:proofErr w:type="spellEnd"/>
      <w:r w:rsidR="007F68B7" w:rsidRPr="008A0829">
        <w:rPr>
          <w:rFonts w:ascii="Book Antiqua" w:hAnsi="Book Antiqua"/>
          <w:sz w:val="24"/>
          <w:szCs w:val="24"/>
        </w:rPr>
        <w:t>,</w:t>
      </w:r>
      <w:r w:rsidR="00712C51">
        <w:rPr>
          <w:rFonts w:ascii="Book Antiqua" w:hAnsi="Book Antiqua"/>
          <w:sz w:val="24"/>
          <w:szCs w:val="24"/>
        </w:rPr>
        <w:t xml:space="preserve"> </w:t>
      </w:r>
      <w:r w:rsidR="007F68B7" w:rsidRPr="008A0829">
        <w:rPr>
          <w:rFonts w:ascii="Book Antiqua" w:hAnsi="Book Antiqua"/>
          <w:sz w:val="24"/>
          <w:szCs w:val="24"/>
        </w:rPr>
        <w:t>eluted between 15.5</w:t>
      </w:r>
      <w:r w:rsidR="00712C51">
        <w:rPr>
          <w:rFonts w:ascii="Book Antiqua" w:hAnsi="Book Antiqua"/>
          <w:sz w:val="24"/>
          <w:szCs w:val="24"/>
        </w:rPr>
        <w:t>-</w:t>
      </w:r>
      <w:r w:rsidR="007F68B7" w:rsidRPr="008A0829">
        <w:rPr>
          <w:rFonts w:ascii="Book Antiqua" w:hAnsi="Book Antiqua"/>
          <w:sz w:val="24"/>
          <w:szCs w:val="24"/>
        </w:rPr>
        <w:t>20 m</w:t>
      </w:r>
      <w:r w:rsidR="007F68B7" w:rsidRPr="00712C51">
        <w:rPr>
          <w:rFonts w:ascii="Book Antiqua" w:hAnsi="Book Antiqua"/>
          <w:caps/>
          <w:sz w:val="24"/>
          <w:szCs w:val="24"/>
        </w:rPr>
        <w:t>l</w:t>
      </w:r>
      <w:r w:rsidR="007F68B7" w:rsidRPr="008A0829">
        <w:rPr>
          <w:rFonts w:ascii="Book Antiqua" w:hAnsi="Book Antiqua"/>
          <w:sz w:val="24"/>
          <w:szCs w:val="24"/>
        </w:rPr>
        <w:t>), respectively.</w:t>
      </w:r>
      <w:r w:rsidR="00712C51">
        <w:rPr>
          <w:rFonts w:ascii="Book Antiqua" w:hAnsi="Book Antiqua"/>
          <w:sz w:val="24"/>
          <w:szCs w:val="24"/>
        </w:rPr>
        <w:t xml:space="preserve"> </w:t>
      </w:r>
      <w:r w:rsidR="00712C51" w:rsidRPr="00712C51">
        <w:rPr>
          <w:rFonts w:ascii="Book Antiqua" w:hAnsi="Book Antiqua"/>
          <w:sz w:val="24"/>
          <w:szCs w:val="24"/>
        </w:rPr>
        <w:t>GGT:</w:t>
      </w:r>
      <w:r w:rsidR="00712C51" w:rsidRPr="00712C51">
        <w:rPr>
          <w:rFonts w:ascii="Book Antiqua" w:eastAsiaTheme="minorEastAsia" w:hAnsi="Book Antiqua"/>
          <w:bCs/>
          <w:caps/>
          <w:sz w:val="24"/>
          <w:szCs w:val="24"/>
        </w:rPr>
        <w:t xml:space="preserve"> g</w:t>
      </w:r>
      <w:r w:rsidR="00712C51" w:rsidRPr="00712C51">
        <w:rPr>
          <w:rFonts w:ascii="Book Antiqua" w:eastAsiaTheme="minorEastAsia" w:hAnsi="Book Antiqua"/>
          <w:bCs/>
          <w:sz w:val="24"/>
          <w:szCs w:val="24"/>
        </w:rPr>
        <w:t>amma-</w:t>
      </w:r>
      <w:proofErr w:type="spellStart"/>
      <w:r w:rsidR="00712C51" w:rsidRPr="00712C51">
        <w:rPr>
          <w:rFonts w:ascii="Book Antiqua" w:eastAsiaTheme="minorEastAsia" w:hAnsi="Book Antiqua"/>
          <w:bCs/>
          <w:sz w:val="24"/>
          <w:szCs w:val="24"/>
        </w:rPr>
        <w:t>glutamyltransferase</w:t>
      </w:r>
      <w:proofErr w:type="spellEnd"/>
      <w:r w:rsidR="00712C51" w:rsidRPr="00712C51">
        <w:rPr>
          <w:rFonts w:ascii="Book Antiqua" w:eastAsiaTheme="minorEastAsia" w:hAnsi="Book Antiqua"/>
          <w:bCs/>
          <w:sz w:val="24"/>
          <w:szCs w:val="24"/>
        </w:rPr>
        <w:t>.</w:t>
      </w:r>
    </w:p>
    <w:p w14:paraId="4DF07B83" w14:textId="77777777" w:rsidR="00712C51" w:rsidRDefault="00712C51">
      <w:pPr>
        <w:widowControl/>
        <w:jc w:val="left"/>
        <w:rPr>
          <w:rFonts w:ascii="Book Antiqua" w:hAnsi="Book Antiqua"/>
          <w:sz w:val="24"/>
          <w:szCs w:val="24"/>
        </w:rPr>
      </w:pPr>
      <w:r>
        <w:rPr>
          <w:rFonts w:ascii="Book Antiqua" w:hAnsi="Book Antiqua"/>
          <w:sz w:val="24"/>
          <w:szCs w:val="24"/>
        </w:rPr>
        <w:br w:type="page"/>
      </w:r>
    </w:p>
    <w:p w14:paraId="455196F1" w14:textId="7A4476D2" w:rsidR="002461C7" w:rsidRPr="008A0829" w:rsidRDefault="002461C7" w:rsidP="008A0829">
      <w:pPr>
        <w:widowControl/>
        <w:spacing w:line="360" w:lineRule="auto"/>
        <w:rPr>
          <w:rFonts w:ascii="Book Antiqua" w:eastAsiaTheme="minorEastAsia" w:hAnsi="Book Antiqua"/>
          <w:b/>
          <w:bCs/>
          <w:sz w:val="24"/>
          <w:szCs w:val="24"/>
        </w:rPr>
      </w:pPr>
      <w:r w:rsidRPr="008A0829">
        <w:rPr>
          <w:rFonts w:ascii="Book Antiqua" w:eastAsiaTheme="minorEastAsia" w:hAnsi="Book Antiqua"/>
          <w:noProof/>
          <w:sz w:val="24"/>
          <w:szCs w:val="24"/>
          <w:lang w:eastAsia="en-US"/>
        </w:rPr>
        <w:lastRenderedPageBreak/>
        <w:drawing>
          <wp:inline distT="0" distB="0" distL="0" distR="0" wp14:anchorId="64ECB140" wp14:editId="46F0EFBA">
            <wp:extent cx="3756599" cy="3062377"/>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1693" cy="3066530"/>
                    </a:xfrm>
                    <a:prstGeom prst="rect">
                      <a:avLst/>
                    </a:prstGeom>
                    <a:noFill/>
                    <a:ln>
                      <a:noFill/>
                    </a:ln>
                  </pic:spPr>
                </pic:pic>
              </a:graphicData>
            </a:graphic>
          </wp:inline>
        </w:drawing>
      </w:r>
    </w:p>
    <w:p w14:paraId="12FC2E86" w14:textId="38E1D243" w:rsidR="00145D7E" w:rsidRPr="008A0829" w:rsidRDefault="00145D7E" w:rsidP="008A0829">
      <w:pPr>
        <w:widowControl/>
        <w:spacing w:line="360" w:lineRule="auto"/>
        <w:rPr>
          <w:rFonts w:ascii="Book Antiqua" w:eastAsiaTheme="minorEastAsia" w:hAnsi="Book Antiqua"/>
          <w:b/>
          <w:bCs/>
          <w:sz w:val="24"/>
          <w:szCs w:val="24"/>
        </w:rPr>
      </w:pPr>
      <w:r w:rsidRPr="008A0829">
        <w:rPr>
          <w:rFonts w:ascii="Book Antiqua" w:hAnsi="Book Antiqua"/>
          <w:b/>
          <w:bCs/>
          <w:sz w:val="24"/>
          <w:szCs w:val="24"/>
        </w:rPr>
        <w:t>Figure 2</w:t>
      </w:r>
      <w:r w:rsidR="007F68B7" w:rsidRPr="008A0829">
        <w:rPr>
          <w:rFonts w:ascii="Book Antiqua" w:hAnsi="Book Antiqua"/>
          <w:b/>
          <w:bCs/>
          <w:sz w:val="24"/>
          <w:szCs w:val="24"/>
        </w:rPr>
        <w:t xml:space="preserve"> Linear </w:t>
      </w:r>
      <w:proofErr w:type="gramStart"/>
      <w:r w:rsidR="007F68B7" w:rsidRPr="008A0829">
        <w:rPr>
          <w:rFonts w:ascii="Book Antiqua" w:hAnsi="Book Antiqua"/>
          <w:b/>
          <w:bCs/>
          <w:sz w:val="24"/>
          <w:szCs w:val="24"/>
        </w:rPr>
        <w:t>correlation</w:t>
      </w:r>
      <w:proofErr w:type="gramEnd"/>
      <w:r w:rsidR="007F68B7" w:rsidRPr="008A0829">
        <w:rPr>
          <w:rFonts w:ascii="Book Antiqua" w:hAnsi="Book Antiqua"/>
          <w:b/>
          <w:bCs/>
          <w:sz w:val="24"/>
          <w:szCs w:val="24"/>
        </w:rPr>
        <w:t xml:space="preserve"> between the total area under the chromatograph curve multiplied by serum dilution factors and total serum </w:t>
      </w:r>
      <w:r w:rsidR="00712C51" w:rsidRPr="00712C51">
        <w:rPr>
          <w:rFonts w:ascii="Book Antiqua" w:hAnsi="Book Antiqua"/>
          <w:b/>
          <w:bCs/>
          <w:sz w:val="24"/>
          <w:szCs w:val="24"/>
        </w:rPr>
        <w:t>gamma-</w:t>
      </w:r>
      <w:proofErr w:type="spellStart"/>
      <w:r w:rsidR="00712C51" w:rsidRPr="00712C51">
        <w:rPr>
          <w:rFonts w:ascii="Book Antiqua" w:hAnsi="Book Antiqua"/>
          <w:b/>
          <w:bCs/>
          <w:sz w:val="24"/>
          <w:szCs w:val="24"/>
        </w:rPr>
        <w:t>glutamyltransferase</w:t>
      </w:r>
      <w:proofErr w:type="spellEnd"/>
      <w:r w:rsidR="007F68B7" w:rsidRPr="008A0829">
        <w:rPr>
          <w:rFonts w:ascii="Book Antiqua" w:hAnsi="Book Antiqua"/>
          <w:b/>
          <w:bCs/>
          <w:sz w:val="24"/>
          <w:szCs w:val="24"/>
        </w:rPr>
        <w:t xml:space="preserve"> activity.</w:t>
      </w:r>
      <w:r w:rsidR="007F68B7" w:rsidRPr="008A0829">
        <w:rPr>
          <w:rFonts w:ascii="Book Antiqua" w:eastAsiaTheme="minorEastAsia" w:hAnsi="Book Antiqua"/>
          <w:b/>
          <w:bCs/>
          <w:sz w:val="24"/>
          <w:szCs w:val="24"/>
        </w:rPr>
        <w:t xml:space="preserve"> </w:t>
      </w:r>
      <w:proofErr w:type="gramStart"/>
      <w:r w:rsidR="007F68B7" w:rsidRPr="008A0829">
        <w:rPr>
          <w:rFonts w:ascii="Book Antiqua" w:eastAsiaTheme="minorEastAsia" w:hAnsi="Book Antiqua"/>
          <w:sz w:val="24"/>
          <w:szCs w:val="24"/>
        </w:rPr>
        <w:t>Elution volume (between 12</w:t>
      </w:r>
      <w:r w:rsidR="00712C51">
        <w:rPr>
          <w:rFonts w:ascii="Book Antiqua" w:hAnsi="Book Antiqua"/>
          <w:sz w:val="24"/>
          <w:szCs w:val="24"/>
        </w:rPr>
        <w:t>-</w:t>
      </w:r>
      <w:r w:rsidR="007F68B7" w:rsidRPr="008A0829">
        <w:rPr>
          <w:rFonts w:ascii="Book Antiqua" w:eastAsiaTheme="minorEastAsia" w:hAnsi="Book Antiqua"/>
          <w:sz w:val="24"/>
          <w:szCs w:val="24"/>
        </w:rPr>
        <w:t>38 mL).</w:t>
      </w:r>
      <w:proofErr w:type="gramEnd"/>
      <w:r w:rsidR="007F68B7" w:rsidRPr="008A0829">
        <w:rPr>
          <w:rFonts w:ascii="Book Antiqua" w:eastAsiaTheme="minorEastAsia" w:hAnsi="Book Antiqua"/>
          <w:sz w:val="24"/>
          <w:szCs w:val="24"/>
        </w:rPr>
        <w:t xml:space="preserve"> y = 5.9667 </w:t>
      </w:r>
      <w:r w:rsidR="00712C51" w:rsidRPr="00712C51">
        <w:rPr>
          <w:rFonts w:ascii="Book Antiqua" w:eastAsiaTheme="minorEastAsia" w:hAnsi="Book Antiqua"/>
          <w:sz w:val="24"/>
          <w:szCs w:val="24"/>
        </w:rPr>
        <w:t>×</w:t>
      </w:r>
      <w:r w:rsidR="007F68B7" w:rsidRPr="00712C51">
        <w:rPr>
          <w:rFonts w:ascii="Book Antiqua" w:eastAsiaTheme="minorEastAsia" w:hAnsi="Book Antiqua"/>
          <w:sz w:val="24"/>
          <w:szCs w:val="24"/>
        </w:rPr>
        <w:t xml:space="preserve"> </w:t>
      </w:r>
      <w:r w:rsidR="007F68B7" w:rsidRPr="008A0829">
        <w:rPr>
          <w:rFonts w:ascii="Book Antiqua" w:eastAsiaTheme="minorEastAsia" w:hAnsi="Book Antiqua"/>
          <w:sz w:val="24"/>
          <w:szCs w:val="24"/>
        </w:rPr>
        <w:t xml:space="preserve">+ 15.303; r = 0.988; </w:t>
      </w:r>
      <w:r w:rsidR="007F68B7" w:rsidRPr="008A0829">
        <w:rPr>
          <w:rFonts w:ascii="Book Antiqua" w:eastAsiaTheme="minorEastAsia" w:hAnsi="Book Antiqua"/>
          <w:i/>
          <w:sz w:val="24"/>
          <w:szCs w:val="24"/>
        </w:rPr>
        <w:t>P</w:t>
      </w:r>
      <w:r w:rsidR="007F68B7" w:rsidRPr="008A0829">
        <w:rPr>
          <w:rFonts w:ascii="Book Antiqua" w:eastAsiaTheme="minorEastAsia" w:hAnsi="Book Antiqua"/>
          <w:sz w:val="24"/>
          <w:szCs w:val="24"/>
        </w:rPr>
        <w:t xml:space="preserve"> &lt; 0.001; </w:t>
      </w:r>
      <w:r w:rsidR="007F68B7" w:rsidRPr="00712C51">
        <w:rPr>
          <w:rFonts w:ascii="Book Antiqua" w:eastAsiaTheme="minorEastAsia" w:hAnsi="Book Antiqua"/>
          <w:i/>
          <w:sz w:val="24"/>
          <w:szCs w:val="24"/>
        </w:rPr>
        <w:t>n</w:t>
      </w:r>
      <w:r w:rsidR="007F68B7" w:rsidRPr="008A0829">
        <w:rPr>
          <w:rFonts w:ascii="Book Antiqua" w:eastAsiaTheme="minorEastAsia" w:hAnsi="Book Antiqua"/>
          <w:sz w:val="24"/>
          <w:szCs w:val="24"/>
        </w:rPr>
        <w:t xml:space="preserve"> = 49.</w:t>
      </w:r>
      <w:r w:rsidR="00712C51">
        <w:rPr>
          <w:rFonts w:ascii="Book Antiqua" w:eastAsiaTheme="minorEastAsia" w:hAnsi="Book Antiqua"/>
          <w:sz w:val="24"/>
          <w:szCs w:val="24"/>
        </w:rPr>
        <w:t xml:space="preserve"> </w:t>
      </w:r>
      <w:r w:rsidR="00712C51" w:rsidRPr="00712C51">
        <w:rPr>
          <w:rFonts w:ascii="Book Antiqua" w:hAnsi="Book Antiqua"/>
          <w:sz w:val="24"/>
          <w:szCs w:val="24"/>
        </w:rPr>
        <w:t>GGT:</w:t>
      </w:r>
      <w:r w:rsidR="00712C51" w:rsidRPr="00712C51">
        <w:rPr>
          <w:rFonts w:ascii="Book Antiqua" w:eastAsiaTheme="minorEastAsia" w:hAnsi="Book Antiqua"/>
          <w:bCs/>
          <w:caps/>
          <w:sz w:val="24"/>
          <w:szCs w:val="24"/>
        </w:rPr>
        <w:t xml:space="preserve"> g</w:t>
      </w:r>
      <w:r w:rsidR="00712C51" w:rsidRPr="00712C51">
        <w:rPr>
          <w:rFonts w:ascii="Book Antiqua" w:eastAsiaTheme="minorEastAsia" w:hAnsi="Book Antiqua"/>
          <w:bCs/>
          <w:sz w:val="24"/>
          <w:szCs w:val="24"/>
        </w:rPr>
        <w:t>amma-</w:t>
      </w:r>
      <w:proofErr w:type="spellStart"/>
      <w:r w:rsidR="00712C51" w:rsidRPr="00712C51">
        <w:rPr>
          <w:rFonts w:ascii="Book Antiqua" w:eastAsiaTheme="minorEastAsia" w:hAnsi="Book Antiqua"/>
          <w:bCs/>
          <w:sz w:val="24"/>
          <w:szCs w:val="24"/>
        </w:rPr>
        <w:t>glutamyltransferase</w:t>
      </w:r>
      <w:proofErr w:type="spellEnd"/>
      <w:r w:rsidR="00712C51" w:rsidRPr="00712C51">
        <w:rPr>
          <w:rFonts w:ascii="Book Antiqua" w:eastAsiaTheme="minorEastAsia" w:hAnsi="Book Antiqua"/>
          <w:bCs/>
          <w:sz w:val="24"/>
          <w:szCs w:val="24"/>
        </w:rPr>
        <w:t>.</w:t>
      </w:r>
    </w:p>
    <w:p w14:paraId="43147EFE" w14:textId="77777777" w:rsidR="00145D7E" w:rsidRPr="008A0829" w:rsidRDefault="00145D7E" w:rsidP="008A0829">
      <w:pPr>
        <w:widowControl/>
        <w:spacing w:line="360" w:lineRule="auto"/>
        <w:rPr>
          <w:rFonts w:ascii="Book Antiqua" w:eastAsiaTheme="minorEastAsia" w:hAnsi="Book Antiqua"/>
          <w:b/>
          <w:bCs/>
          <w:sz w:val="24"/>
          <w:szCs w:val="24"/>
        </w:rPr>
      </w:pPr>
    </w:p>
    <w:p w14:paraId="0458BD27" w14:textId="58C9699B" w:rsidR="00145D7E" w:rsidRPr="008A0829" w:rsidRDefault="00E313E6" w:rsidP="008A0829">
      <w:pPr>
        <w:widowControl/>
        <w:spacing w:line="360" w:lineRule="auto"/>
        <w:rPr>
          <w:rFonts w:ascii="Book Antiqua" w:eastAsiaTheme="minorEastAsia" w:hAnsi="Book Antiqua"/>
          <w:b/>
          <w:bCs/>
          <w:sz w:val="24"/>
          <w:szCs w:val="24"/>
        </w:rPr>
      </w:pPr>
      <w:r w:rsidRPr="008A0829">
        <w:rPr>
          <w:rFonts w:ascii="Book Antiqua" w:eastAsiaTheme="minorEastAsia" w:hAnsi="Book Antiqua"/>
          <w:noProof/>
          <w:sz w:val="24"/>
          <w:szCs w:val="24"/>
          <w:lang w:eastAsia="en-US"/>
        </w:rPr>
        <w:lastRenderedPageBreak/>
        <w:drawing>
          <wp:inline distT="0" distB="0" distL="0" distR="0" wp14:anchorId="1069F147" wp14:editId="2B7E21B7">
            <wp:extent cx="5400040" cy="4136918"/>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4136918"/>
                    </a:xfrm>
                    <a:prstGeom prst="rect">
                      <a:avLst/>
                    </a:prstGeom>
                    <a:noFill/>
                    <a:ln>
                      <a:noFill/>
                    </a:ln>
                  </pic:spPr>
                </pic:pic>
              </a:graphicData>
            </a:graphic>
          </wp:inline>
        </w:drawing>
      </w:r>
    </w:p>
    <w:p w14:paraId="0374A1FA" w14:textId="77777777" w:rsidR="002461C7" w:rsidRPr="008A0829" w:rsidRDefault="002461C7" w:rsidP="008A0829">
      <w:pPr>
        <w:widowControl/>
        <w:spacing w:line="360" w:lineRule="auto"/>
        <w:rPr>
          <w:rFonts w:ascii="Book Antiqua" w:eastAsiaTheme="minorEastAsia" w:hAnsi="Book Antiqua"/>
          <w:b/>
          <w:bCs/>
          <w:sz w:val="24"/>
          <w:szCs w:val="24"/>
        </w:rPr>
      </w:pPr>
    </w:p>
    <w:p w14:paraId="2582D6B4" w14:textId="04399FCB" w:rsidR="00712C51" w:rsidRDefault="00145D7E" w:rsidP="00712C51">
      <w:pPr>
        <w:widowControl/>
        <w:spacing w:line="360" w:lineRule="auto"/>
        <w:rPr>
          <w:rFonts w:ascii="Book Antiqua" w:hAnsi="Book Antiqua"/>
          <w:sz w:val="24"/>
          <w:szCs w:val="24"/>
        </w:rPr>
      </w:pPr>
      <w:r w:rsidRPr="008A0829">
        <w:rPr>
          <w:rFonts w:ascii="Book Antiqua" w:hAnsi="Book Antiqua"/>
          <w:b/>
          <w:bCs/>
          <w:sz w:val="24"/>
          <w:szCs w:val="24"/>
        </w:rPr>
        <w:t xml:space="preserve">Figure </w:t>
      </w:r>
      <w:proofErr w:type="gramStart"/>
      <w:r w:rsidRPr="008A0829">
        <w:rPr>
          <w:rFonts w:ascii="Book Antiqua" w:hAnsi="Book Antiqua"/>
          <w:b/>
          <w:bCs/>
          <w:sz w:val="24"/>
          <w:szCs w:val="24"/>
        </w:rPr>
        <w:t>3</w:t>
      </w:r>
      <w:r w:rsidR="007F68B7" w:rsidRPr="008A0829">
        <w:rPr>
          <w:rFonts w:ascii="Book Antiqua" w:hAnsi="Book Antiqua"/>
          <w:b/>
          <w:bCs/>
          <w:sz w:val="24"/>
          <w:szCs w:val="24"/>
        </w:rPr>
        <w:t xml:space="preserve"> Serum b-GGT/t-GGT,</w:t>
      </w:r>
      <w:proofErr w:type="gramEnd"/>
      <w:r w:rsidR="007F68B7" w:rsidRPr="008A0829">
        <w:rPr>
          <w:rFonts w:ascii="Book Antiqua" w:hAnsi="Book Antiqua"/>
          <w:b/>
          <w:bCs/>
          <w:sz w:val="24"/>
          <w:szCs w:val="24"/>
        </w:rPr>
        <w:t xml:space="preserve"> s-GGT/t-GGT, f-GGT/t-GGT, b-GGT/s-GGT, and s-GGT/f-GGT ratios in patients with biopsy-proven </w:t>
      </w:r>
      <w:r w:rsidR="00712C51" w:rsidRPr="00712C51">
        <w:rPr>
          <w:rFonts w:ascii="Book Antiqua" w:hAnsi="Book Antiqua"/>
          <w:b/>
          <w:bCs/>
          <w:sz w:val="24"/>
          <w:szCs w:val="24"/>
        </w:rPr>
        <w:t>non-alcoholic fatty liver disease</w:t>
      </w:r>
      <w:r w:rsidR="007F68B7" w:rsidRPr="008A0829">
        <w:rPr>
          <w:rFonts w:ascii="Book Antiqua" w:hAnsi="Book Antiqua"/>
          <w:b/>
          <w:bCs/>
          <w:sz w:val="24"/>
          <w:szCs w:val="24"/>
        </w:rPr>
        <w:t xml:space="preserve">, biopsy-proven </w:t>
      </w:r>
      <w:r w:rsidR="00712C51" w:rsidRPr="00712C51">
        <w:rPr>
          <w:rFonts w:ascii="Book Antiqua" w:hAnsi="Book Antiqua"/>
          <w:b/>
          <w:bCs/>
          <w:sz w:val="24"/>
          <w:szCs w:val="24"/>
        </w:rPr>
        <w:t>alcoholic liver disease</w:t>
      </w:r>
      <w:r w:rsidR="007F68B7" w:rsidRPr="008A0829">
        <w:rPr>
          <w:rFonts w:ascii="Book Antiqua" w:hAnsi="Book Antiqua"/>
          <w:b/>
          <w:bCs/>
          <w:sz w:val="24"/>
          <w:szCs w:val="24"/>
        </w:rPr>
        <w:t xml:space="preserve"> and the controls group.</w:t>
      </w:r>
      <w:r w:rsidR="00712C51">
        <w:rPr>
          <w:rFonts w:ascii="Book Antiqua" w:hAnsi="Book Antiqua"/>
          <w:b/>
          <w:bCs/>
          <w:sz w:val="24"/>
          <w:szCs w:val="24"/>
        </w:rPr>
        <w:t xml:space="preserve"> </w:t>
      </w:r>
      <w:r w:rsidR="00712C51" w:rsidRPr="00712C51">
        <w:rPr>
          <w:rFonts w:ascii="Book Antiqua" w:hAnsi="Book Antiqua"/>
          <w:sz w:val="24"/>
          <w:szCs w:val="24"/>
        </w:rPr>
        <w:t>GGT:</w:t>
      </w:r>
      <w:r w:rsidR="00712C51" w:rsidRPr="00712C51">
        <w:rPr>
          <w:rFonts w:ascii="Book Antiqua" w:eastAsiaTheme="minorEastAsia" w:hAnsi="Book Antiqua"/>
          <w:bCs/>
          <w:caps/>
          <w:sz w:val="24"/>
          <w:szCs w:val="24"/>
        </w:rPr>
        <w:t xml:space="preserve"> g</w:t>
      </w:r>
      <w:r w:rsidR="00712C51" w:rsidRPr="00712C51">
        <w:rPr>
          <w:rFonts w:ascii="Book Antiqua" w:eastAsiaTheme="minorEastAsia" w:hAnsi="Book Antiqua"/>
          <w:bCs/>
          <w:sz w:val="24"/>
          <w:szCs w:val="24"/>
        </w:rPr>
        <w:t>amma-</w:t>
      </w:r>
      <w:proofErr w:type="spellStart"/>
      <w:r w:rsidR="00712C51" w:rsidRPr="00712C51">
        <w:rPr>
          <w:rFonts w:ascii="Book Antiqua" w:eastAsiaTheme="minorEastAsia" w:hAnsi="Book Antiqua"/>
          <w:bCs/>
          <w:sz w:val="24"/>
          <w:szCs w:val="24"/>
        </w:rPr>
        <w:t>glutamyltransferase</w:t>
      </w:r>
      <w:proofErr w:type="spellEnd"/>
      <w:r w:rsidR="00712C51">
        <w:rPr>
          <w:rFonts w:ascii="Book Antiqua" w:eastAsiaTheme="minorEastAsia" w:hAnsi="Book Antiqua"/>
          <w:bCs/>
          <w:sz w:val="24"/>
          <w:szCs w:val="24"/>
        </w:rPr>
        <w:t xml:space="preserve">; </w:t>
      </w:r>
      <w:r w:rsidR="00712C51" w:rsidRPr="008A0829">
        <w:rPr>
          <w:rFonts w:ascii="Book Antiqua" w:hAnsi="Book Antiqua"/>
          <w:sz w:val="24"/>
          <w:szCs w:val="24"/>
        </w:rPr>
        <w:t>ALD</w:t>
      </w:r>
      <w:r w:rsidR="00712C51">
        <w:rPr>
          <w:rFonts w:ascii="Book Antiqua" w:hAnsi="Book Antiqua"/>
          <w:sz w:val="24"/>
          <w:szCs w:val="24"/>
        </w:rPr>
        <w:t>:</w:t>
      </w:r>
      <w:r w:rsidR="00712C51" w:rsidRPr="008A0829">
        <w:rPr>
          <w:rFonts w:ascii="Book Antiqua" w:hAnsi="Book Antiqua"/>
          <w:sz w:val="24"/>
          <w:szCs w:val="24"/>
        </w:rPr>
        <w:t xml:space="preserve"> </w:t>
      </w:r>
      <w:r w:rsidR="00712C51" w:rsidRPr="00712C51">
        <w:rPr>
          <w:rFonts w:ascii="Book Antiqua" w:hAnsi="Book Antiqua"/>
          <w:caps/>
          <w:sz w:val="24"/>
          <w:szCs w:val="24"/>
        </w:rPr>
        <w:t>a</w:t>
      </w:r>
      <w:r w:rsidR="00712C51" w:rsidRPr="008A0829">
        <w:rPr>
          <w:rFonts w:ascii="Book Antiqua" w:hAnsi="Book Antiqua"/>
          <w:sz w:val="24"/>
          <w:szCs w:val="24"/>
        </w:rPr>
        <w:t>lcoholic liver disease</w:t>
      </w:r>
      <w:r w:rsidR="00712C51">
        <w:rPr>
          <w:rFonts w:ascii="Book Antiqua" w:hAnsi="Book Antiqua"/>
          <w:sz w:val="24"/>
          <w:szCs w:val="24"/>
        </w:rPr>
        <w:t xml:space="preserve">; </w:t>
      </w:r>
      <w:r w:rsidR="00712C51" w:rsidRPr="008A0829">
        <w:rPr>
          <w:rFonts w:ascii="Book Antiqua" w:hAnsi="Book Antiqua"/>
          <w:sz w:val="24"/>
          <w:szCs w:val="24"/>
        </w:rPr>
        <w:t>NAFLD</w:t>
      </w:r>
      <w:r w:rsidR="00712C51">
        <w:rPr>
          <w:rFonts w:ascii="Book Antiqua" w:hAnsi="Book Antiqua"/>
          <w:sz w:val="24"/>
          <w:szCs w:val="24"/>
        </w:rPr>
        <w:t xml:space="preserve">: </w:t>
      </w:r>
      <w:r w:rsidR="00712C51" w:rsidRPr="00712C51">
        <w:rPr>
          <w:rFonts w:ascii="Book Antiqua" w:hAnsi="Book Antiqua"/>
          <w:caps/>
          <w:sz w:val="24"/>
          <w:szCs w:val="24"/>
        </w:rPr>
        <w:t>n</w:t>
      </w:r>
      <w:r w:rsidR="00712C51" w:rsidRPr="008A0829">
        <w:rPr>
          <w:rFonts w:ascii="Book Antiqua" w:hAnsi="Book Antiqua"/>
          <w:sz w:val="24"/>
          <w:szCs w:val="24"/>
        </w:rPr>
        <w:t>on-alcoholic fatty liver disease</w:t>
      </w:r>
      <w:r w:rsidR="00712C51">
        <w:rPr>
          <w:rFonts w:ascii="Book Antiqua" w:hAnsi="Book Antiqua"/>
          <w:sz w:val="24"/>
          <w:szCs w:val="24"/>
        </w:rPr>
        <w:t>.</w:t>
      </w:r>
    </w:p>
    <w:p w14:paraId="31B3EE5D" w14:textId="77777777" w:rsidR="00712C51" w:rsidRDefault="00712C51">
      <w:pPr>
        <w:widowControl/>
        <w:jc w:val="left"/>
        <w:rPr>
          <w:rFonts w:ascii="Book Antiqua" w:hAnsi="Book Antiqua"/>
          <w:sz w:val="24"/>
          <w:szCs w:val="24"/>
        </w:rPr>
      </w:pPr>
      <w:r>
        <w:rPr>
          <w:rFonts w:ascii="Book Antiqua" w:hAnsi="Book Antiqua"/>
          <w:sz w:val="24"/>
          <w:szCs w:val="24"/>
        </w:rPr>
        <w:br w:type="page"/>
      </w:r>
    </w:p>
    <w:p w14:paraId="23397522" w14:textId="7EFBB1EC" w:rsidR="00E313E6" w:rsidRPr="008A0829" w:rsidRDefault="00E313E6" w:rsidP="008A0829">
      <w:pPr>
        <w:widowControl/>
        <w:spacing w:line="360" w:lineRule="auto"/>
        <w:rPr>
          <w:rFonts w:ascii="Book Antiqua" w:eastAsiaTheme="minorEastAsia" w:hAnsi="Book Antiqua"/>
          <w:b/>
          <w:bCs/>
          <w:sz w:val="24"/>
          <w:szCs w:val="24"/>
        </w:rPr>
      </w:pPr>
      <w:r w:rsidRPr="008A0829">
        <w:rPr>
          <w:rFonts w:ascii="Book Antiqua" w:eastAsiaTheme="minorEastAsia" w:hAnsi="Book Antiqua"/>
          <w:noProof/>
          <w:sz w:val="24"/>
          <w:szCs w:val="24"/>
          <w:lang w:eastAsia="en-US"/>
        </w:rPr>
        <w:lastRenderedPageBreak/>
        <w:drawing>
          <wp:inline distT="0" distB="0" distL="0" distR="0" wp14:anchorId="172F472E" wp14:editId="57FC2562">
            <wp:extent cx="5400040" cy="4417627"/>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4417627"/>
                    </a:xfrm>
                    <a:prstGeom prst="rect">
                      <a:avLst/>
                    </a:prstGeom>
                    <a:noFill/>
                    <a:ln>
                      <a:noFill/>
                    </a:ln>
                  </pic:spPr>
                </pic:pic>
              </a:graphicData>
            </a:graphic>
          </wp:inline>
        </w:drawing>
      </w:r>
    </w:p>
    <w:p w14:paraId="45628C94" w14:textId="4C2D000B" w:rsidR="00145D7E" w:rsidRPr="008A0829" w:rsidRDefault="00145D7E" w:rsidP="008A0829">
      <w:pPr>
        <w:widowControl/>
        <w:spacing w:line="360" w:lineRule="auto"/>
        <w:rPr>
          <w:rFonts w:ascii="Book Antiqua" w:eastAsiaTheme="minorEastAsia" w:hAnsi="Book Antiqua"/>
          <w:b/>
          <w:bCs/>
          <w:sz w:val="24"/>
          <w:szCs w:val="24"/>
        </w:rPr>
      </w:pPr>
      <w:r w:rsidRPr="008A0829">
        <w:rPr>
          <w:rFonts w:ascii="Book Antiqua" w:hAnsi="Book Antiqua"/>
          <w:b/>
          <w:bCs/>
          <w:sz w:val="24"/>
          <w:szCs w:val="24"/>
        </w:rPr>
        <w:t xml:space="preserve">Figure </w:t>
      </w:r>
      <w:proofErr w:type="gramStart"/>
      <w:r w:rsidRPr="008A0829">
        <w:rPr>
          <w:rFonts w:ascii="Book Antiqua" w:hAnsi="Book Antiqua"/>
          <w:b/>
          <w:bCs/>
          <w:sz w:val="24"/>
          <w:szCs w:val="24"/>
        </w:rPr>
        <w:t>4</w:t>
      </w:r>
      <w:r w:rsidR="007F68B7" w:rsidRPr="008A0829">
        <w:rPr>
          <w:rFonts w:ascii="Book Antiqua" w:hAnsi="Book Antiqua"/>
          <w:b/>
          <w:bCs/>
          <w:sz w:val="24"/>
          <w:szCs w:val="24"/>
        </w:rPr>
        <w:t xml:space="preserve"> Serum b-GGT/t-GGT,</w:t>
      </w:r>
      <w:proofErr w:type="gramEnd"/>
      <w:r w:rsidR="007F68B7" w:rsidRPr="008A0829">
        <w:rPr>
          <w:rFonts w:ascii="Book Antiqua" w:hAnsi="Book Antiqua"/>
          <w:b/>
          <w:bCs/>
          <w:sz w:val="24"/>
          <w:szCs w:val="24"/>
        </w:rPr>
        <w:t xml:space="preserve"> s-GGT/t-GGT, f-GGT/t-GGT, b-GGT/s-GGT, and s-GGT/f-GGT ratios in patients with </w:t>
      </w:r>
      <w:r w:rsidR="00712C51" w:rsidRPr="00712C51">
        <w:rPr>
          <w:rFonts w:ascii="Book Antiqua" w:hAnsi="Book Antiqua"/>
          <w:b/>
          <w:bCs/>
          <w:sz w:val="24"/>
          <w:szCs w:val="24"/>
        </w:rPr>
        <w:t>non-alcoholic fatty liver disease</w:t>
      </w:r>
      <w:r w:rsidR="007F68B7" w:rsidRPr="008A0829">
        <w:rPr>
          <w:rFonts w:ascii="Book Antiqua" w:hAnsi="Book Antiqua"/>
          <w:b/>
          <w:bCs/>
          <w:sz w:val="24"/>
          <w:szCs w:val="24"/>
        </w:rPr>
        <w:t xml:space="preserve"> clinically diagnosed by ultrasonography.</w:t>
      </w:r>
      <w:r w:rsidR="00077859" w:rsidRPr="008A0829">
        <w:rPr>
          <w:rFonts w:ascii="Book Antiqua" w:eastAsiaTheme="minorEastAsia" w:hAnsi="Book Antiqua"/>
          <w:b/>
          <w:bCs/>
          <w:sz w:val="24"/>
          <w:szCs w:val="24"/>
        </w:rPr>
        <w:t xml:space="preserve"> </w:t>
      </w:r>
      <w:r w:rsidR="00712C51" w:rsidRPr="00712C51">
        <w:rPr>
          <w:rFonts w:ascii="Book Antiqua" w:hAnsi="Book Antiqua"/>
          <w:sz w:val="24"/>
          <w:szCs w:val="24"/>
        </w:rPr>
        <w:t>GGT:</w:t>
      </w:r>
      <w:r w:rsidR="00712C51" w:rsidRPr="00712C51">
        <w:rPr>
          <w:rFonts w:ascii="Book Antiqua" w:eastAsiaTheme="minorEastAsia" w:hAnsi="Book Antiqua"/>
          <w:bCs/>
          <w:caps/>
          <w:sz w:val="24"/>
          <w:szCs w:val="24"/>
        </w:rPr>
        <w:t xml:space="preserve"> g</w:t>
      </w:r>
      <w:r w:rsidR="00712C51" w:rsidRPr="00712C51">
        <w:rPr>
          <w:rFonts w:ascii="Book Antiqua" w:eastAsiaTheme="minorEastAsia" w:hAnsi="Book Antiqua"/>
          <w:bCs/>
          <w:sz w:val="24"/>
          <w:szCs w:val="24"/>
        </w:rPr>
        <w:t>amma-</w:t>
      </w:r>
      <w:proofErr w:type="spellStart"/>
      <w:r w:rsidR="00712C51" w:rsidRPr="00712C51">
        <w:rPr>
          <w:rFonts w:ascii="Book Antiqua" w:eastAsiaTheme="minorEastAsia" w:hAnsi="Book Antiqua"/>
          <w:bCs/>
          <w:sz w:val="24"/>
          <w:szCs w:val="24"/>
        </w:rPr>
        <w:t>glutamyltransferase</w:t>
      </w:r>
      <w:proofErr w:type="spellEnd"/>
      <w:r w:rsidR="00712C51">
        <w:rPr>
          <w:rFonts w:ascii="Book Antiqua" w:eastAsiaTheme="minorEastAsia" w:hAnsi="Book Antiqua"/>
          <w:bCs/>
          <w:sz w:val="24"/>
          <w:szCs w:val="24"/>
        </w:rPr>
        <w:t>.</w:t>
      </w:r>
    </w:p>
    <w:p w14:paraId="70B7D12B" w14:textId="77777777" w:rsidR="00145D7E" w:rsidRPr="00712C51" w:rsidRDefault="00145D7E" w:rsidP="008A0829">
      <w:pPr>
        <w:widowControl/>
        <w:spacing w:line="360" w:lineRule="auto"/>
        <w:rPr>
          <w:rFonts w:ascii="Book Antiqua" w:eastAsiaTheme="minorEastAsia" w:hAnsi="Book Antiqua"/>
          <w:b/>
          <w:bCs/>
          <w:sz w:val="24"/>
          <w:szCs w:val="24"/>
        </w:rPr>
      </w:pPr>
    </w:p>
    <w:p w14:paraId="3A25835B" w14:textId="77777777" w:rsidR="00712C51" w:rsidRDefault="00712C51">
      <w:pPr>
        <w:widowControl/>
        <w:jc w:val="left"/>
        <w:rPr>
          <w:rFonts w:ascii="Book Antiqua" w:eastAsiaTheme="minorEastAsia" w:hAnsi="Book Antiqua"/>
          <w:sz w:val="24"/>
          <w:szCs w:val="24"/>
        </w:rPr>
      </w:pPr>
      <w:r>
        <w:rPr>
          <w:rFonts w:ascii="Book Antiqua" w:eastAsiaTheme="minorEastAsia" w:hAnsi="Book Antiqua"/>
          <w:sz w:val="24"/>
          <w:szCs w:val="24"/>
        </w:rPr>
        <w:br w:type="page"/>
      </w:r>
    </w:p>
    <w:p w14:paraId="1EFEE0C7" w14:textId="5A87FB42" w:rsidR="00C51BB9" w:rsidRPr="008A0829" w:rsidRDefault="00C51BB9" w:rsidP="008A0829">
      <w:pPr>
        <w:widowControl/>
        <w:spacing w:line="360" w:lineRule="auto"/>
        <w:rPr>
          <w:rFonts w:ascii="Book Antiqua" w:eastAsiaTheme="minorEastAsia" w:hAnsi="Book Antiqua"/>
          <w:b/>
          <w:sz w:val="24"/>
          <w:szCs w:val="24"/>
        </w:rPr>
      </w:pPr>
      <w:r w:rsidRPr="008A0829">
        <w:rPr>
          <w:rFonts w:ascii="Book Antiqua" w:eastAsiaTheme="minorEastAsia" w:hAnsi="Book Antiqua"/>
          <w:b/>
          <w:sz w:val="24"/>
          <w:szCs w:val="24"/>
        </w:rPr>
        <w:lastRenderedPageBreak/>
        <w:t>Table 1</w:t>
      </w:r>
      <w:r w:rsidRPr="008A0829">
        <w:rPr>
          <w:rFonts w:ascii="Book Antiqua" w:eastAsiaTheme="minorEastAsia" w:hAnsi="Book Antiqua"/>
          <w:sz w:val="24"/>
          <w:szCs w:val="24"/>
        </w:rPr>
        <w:t xml:space="preserve"> </w:t>
      </w:r>
      <w:r w:rsidRPr="008A0829">
        <w:rPr>
          <w:rFonts w:ascii="Book Antiqua" w:eastAsiaTheme="minorEastAsia" w:hAnsi="Book Antiqua"/>
          <w:b/>
          <w:sz w:val="24"/>
          <w:szCs w:val="24"/>
        </w:rPr>
        <w:t xml:space="preserve">Comparison of the characteristics of the </w:t>
      </w:r>
      <w:r w:rsidR="00833CAF" w:rsidRPr="008A0829">
        <w:rPr>
          <w:rFonts w:ascii="Book Antiqua" w:eastAsiaTheme="minorEastAsia" w:hAnsi="Book Antiqua"/>
          <w:b/>
          <w:sz w:val="24"/>
          <w:szCs w:val="24"/>
        </w:rPr>
        <w:t>controls</w:t>
      </w:r>
      <w:bookmarkStart w:id="133" w:name="_GoBack"/>
      <w:bookmarkEnd w:id="133"/>
      <w:r w:rsidRPr="008A0829">
        <w:rPr>
          <w:rFonts w:ascii="Book Antiqua" w:eastAsiaTheme="minorEastAsia" w:hAnsi="Book Antiqua"/>
          <w:b/>
          <w:sz w:val="24"/>
          <w:szCs w:val="24"/>
        </w:rPr>
        <w:t xml:space="preserve"> and study patients with biopsy proven</w:t>
      </w:r>
    </w:p>
    <w:tbl>
      <w:tblPr>
        <w:tblW w:w="10084" w:type="dxa"/>
        <w:tblInd w:w="-598" w:type="dxa"/>
        <w:tblCellMar>
          <w:left w:w="99" w:type="dxa"/>
          <w:right w:w="99" w:type="dxa"/>
        </w:tblCellMar>
        <w:tblLook w:val="04A0" w:firstRow="1" w:lastRow="0" w:firstColumn="1" w:lastColumn="0" w:noHBand="0" w:noVBand="1"/>
      </w:tblPr>
      <w:tblGrid>
        <w:gridCol w:w="2349"/>
        <w:gridCol w:w="1676"/>
        <w:gridCol w:w="1568"/>
        <w:gridCol w:w="1574"/>
        <w:gridCol w:w="1568"/>
        <w:gridCol w:w="1349"/>
      </w:tblGrid>
      <w:tr w:rsidR="00C51BB9" w:rsidRPr="008A0829" w14:paraId="3FB6DF54" w14:textId="77777777" w:rsidTr="00712C51">
        <w:trPr>
          <w:trHeight w:val="915"/>
        </w:trPr>
        <w:tc>
          <w:tcPr>
            <w:tcW w:w="2349" w:type="dxa"/>
            <w:tcBorders>
              <w:top w:val="single" w:sz="4" w:space="0" w:color="auto"/>
              <w:left w:val="nil"/>
              <w:bottom w:val="single" w:sz="4" w:space="0" w:color="auto"/>
              <w:right w:val="nil"/>
            </w:tcBorders>
            <w:shd w:val="clear" w:color="auto" w:fill="auto"/>
            <w:noWrap/>
            <w:vAlign w:val="center"/>
            <w:hideMark/>
          </w:tcPr>
          <w:p w14:paraId="0660E71D" w14:textId="7567727F" w:rsidR="00C51BB9" w:rsidRPr="008A0829" w:rsidRDefault="00C51BB9" w:rsidP="008A0829">
            <w:pPr>
              <w:widowControl/>
              <w:spacing w:line="360" w:lineRule="auto"/>
              <w:rPr>
                <w:rFonts w:ascii="Book Antiqua" w:eastAsia="MS PGothic" w:hAnsi="Book Antiqua" w:cs="MS PGothic"/>
                <w:color w:val="000000"/>
                <w:kern w:val="0"/>
                <w:sz w:val="24"/>
                <w:szCs w:val="24"/>
              </w:rPr>
            </w:pPr>
          </w:p>
        </w:tc>
        <w:tc>
          <w:tcPr>
            <w:tcW w:w="1676" w:type="dxa"/>
            <w:tcBorders>
              <w:top w:val="single" w:sz="4" w:space="0" w:color="auto"/>
              <w:left w:val="nil"/>
              <w:bottom w:val="single" w:sz="4" w:space="0" w:color="auto"/>
              <w:right w:val="nil"/>
            </w:tcBorders>
            <w:shd w:val="clear" w:color="auto" w:fill="auto"/>
            <w:noWrap/>
            <w:vAlign w:val="center"/>
            <w:hideMark/>
          </w:tcPr>
          <w:p w14:paraId="50DDFD78" w14:textId="77777777" w:rsidR="007F68B7"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Biopsy-proven ALD</w:t>
            </w:r>
          </w:p>
          <w:p w14:paraId="4E8EFC2E" w14:textId="13879BE9" w:rsidR="00C51BB9"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(n</w:t>
            </w:r>
            <w:r w:rsidR="00853880">
              <w:rPr>
                <w:rFonts w:ascii="Book Antiqua" w:eastAsiaTheme="minorEastAsia" w:hAnsi="Book Antiqua"/>
                <w:b/>
                <w:sz w:val="24"/>
                <w:szCs w:val="24"/>
              </w:rPr>
              <w:t xml:space="preserve"> </w:t>
            </w:r>
            <w:r w:rsidRPr="008A0829">
              <w:rPr>
                <w:rFonts w:ascii="Book Antiqua" w:eastAsiaTheme="minorEastAsia" w:hAnsi="Book Antiqua"/>
                <w:b/>
                <w:sz w:val="24"/>
                <w:szCs w:val="24"/>
              </w:rPr>
              <w:t>=</w:t>
            </w:r>
            <w:r w:rsidR="00853880">
              <w:rPr>
                <w:rFonts w:ascii="Book Antiqua" w:eastAsiaTheme="minorEastAsia" w:hAnsi="Book Antiqua"/>
                <w:b/>
                <w:sz w:val="24"/>
                <w:szCs w:val="24"/>
              </w:rPr>
              <w:t xml:space="preserve"> </w:t>
            </w:r>
            <w:r w:rsidRPr="008A0829">
              <w:rPr>
                <w:rFonts w:ascii="Book Antiqua" w:eastAsiaTheme="minorEastAsia" w:hAnsi="Book Antiqua"/>
                <w:b/>
                <w:sz w:val="24"/>
                <w:szCs w:val="24"/>
              </w:rPr>
              <w:t>14)</w:t>
            </w:r>
          </w:p>
        </w:tc>
        <w:tc>
          <w:tcPr>
            <w:tcW w:w="1568" w:type="dxa"/>
            <w:tcBorders>
              <w:top w:val="single" w:sz="4" w:space="0" w:color="auto"/>
              <w:left w:val="nil"/>
              <w:bottom w:val="single" w:sz="4" w:space="0" w:color="auto"/>
              <w:right w:val="nil"/>
            </w:tcBorders>
            <w:shd w:val="clear" w:color="auto" w:fill="auto"/>
            <w:noWrap/>
            <w:vAlign w:val="center"/>
            <w:hideMark/>
          </w:tcPr>
          <w:p w14:paraId="74C785BD" w14:textId="77777777" w:rsidR="007F68B7"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Biopsy-proven NAFLD</w:t>
            </w:r>
          </w:p>
          <w:p w14:paraId="5E6D56D6" w14:textId="06E9C443" w:rsidR="00C51BB9"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w:t>
            </w:r>
            <w:bookmarkStart w:id="134" w:name="OLE_LINK8"/>
            <w:bookmarkStart w:id="135" w:name="OLE_LINK9"/>
            <w:r w:rsidRPr="00853880">
              <w:rPr>
                <w:rFonts w:ascii="Book Antiqua" w:eastAsiaTheme="minorEastAsia" w:hAnsi="Book Antiqua"/>
                <w:b/>
                <w:i/>
                <w:sz w:val="24"/>
                <w:szCs w:val="24"/>
              </w:rPr>
              <w:t>n</w:t>
            </w:r>
            <w:bookmarkEnd w:id="134"/>
            <w:bookmarkEnd w:id="135"/>
            <w:r w:rsidR="00853880">
              <w:rPr>
                <w:rFonts w:ascii="Book Antiqua" w:eastAsiaTheme="minorEastAsia" w:hAnsi="Book Antiqua"/>
                <w:b/>
                <w:i/>
                <w:sz w:val="24"/>
                <w:szCs w:val="24"/>
              </w:rPr>
              <w:t xml:space="preserve"> </w:t>
            </w:r>
            <w:r w:rsidRPr="008A0829">
              <w:rPr>
                <w:rFonts w:ascii="Book Antiqua" w:eastAsiaTheme="minorEastAsia" w:hAnsi="Book Antiqua"/>
                <w:b/>
                <w:sz w:val="24"/>
                <w:szCs w:val="24"/>
              </w:rPr>
              <w:t>=</w:t>
            </w:r>
            <w:r w:rsidR="00853880">
              <w:rPr>
                <w:rFonts w:ascii="Book Antiqua" w:eastAsiaTheme="minorEastAsia" w:hAnsi="Book Antiqua"/>
                <w:b/>
                <w:sz w:val="24"/>
                <w:szCs w:val="24"/>
              </w:rPr>
              <w:t xml:space="preserve"> </w:t>
            </w:r>
            <w:r w:rsidRPr="008A0829">
              <w:rPr>
                <w:rFonts w:ascii="Book Antiqua" w:eastAsiaTheme="minorEastAsia" w:hAnsi="Book Antiqua"/>
                <w:b/>
                <w:sz w:val="24"/>
                <w:szCs w:val="24"/>
              </w:rPr>
              <w:t>9)</w:t>
            </w:r>
          </w:p>
        </w:tc>
        <w:tc>
          <w:tcPr>
            <w:tcW w:w="1574" w:type="dxa"/>
            <w:tcBorders>
              <w:top w:val="single" w:sz="4" w:space="0" w:color="auto"/>
              <w:left w:val="nil"/>
              <w:bottom w:val="single" w:sz="4" w:space="0" w:color="auto"/>
              <w:right w:val="nil"/>
            </w:tcBorders>
            <w:shd w:val="clear" w:color="auto" w:fill="auto"/>
            <w:noWrap/>
            <w:vAlign w:val="center"/>
            <w:hideMark/>
          </w:tcPr>
          <w:p w14:paraId="23660A9E" w14:textId="176426B1" w:rsidR="007F68B7"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Clinically Diagnosed NAFLD</w:t>
            </w:r>
          </w:p>
          <w:p w14:paraId="23A93FB0" w14:textId="69DB2085" w:rsidR="00C51BB9"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w:t>
            </w:r>
            <w:r w:rsidR="00853880" w:rsidRPr="00853880">
              <w:rPr>
                <w:rFonts w:ascii="Book Antiqua" w:eastAsiaTheme="minorEastAsia" w:hAnsi="Book Antiqua"/>
                <w:b/>
                <w:i/>
                <w:sz w:val="24"/>
                <w:szCs w:val="24"/>
              </w:rPr>
              <w:t>n</w:t>
            </w:r>
            <w:r w:rsidR="00853880">
              <w:rPr>
                <w:rFonts w:ascii="Book Antiqua" w:eastAsiaTheme="minorEastAsia" w:hAnsi="Book Antiqua"/>
                <w:b/>
                <w:sz w:val="24"/>
                <w:szCs w:val="24"/>
              </w:rPr>
              <w:t xml:space="preserve"> </w:t>
            </w:r>
            <w:r w:rsidRPr="008A0829">
              <w:rPr>
                <w:rFonts w:ascii="Book Antiqua" w:eastAsiaTheme="minorEastAsia" w:hAnsi="Book Antiqua"/>
                <w:b/>
                <w:sz w:val="24"/>
                <w:szCs w:val="24"/>
              </w:rPr>
              <w:t>=</w:t>
            </w:r>
            <w:r w:rsidR="00853880">
              <w:rPr>
                <w:rFonts w:ascii="Book Antiqua" w:eastAsiaTheme="minorEastAsia" w:hAnsi="Book Antiqua"/>
                <w:b/>
                <w:sz w:val="24"/>
                <w:szCs w:val="24"/>
              </w:rPr>
              <w:t xml:space="preserve"> </w:t>
            </w:r>
            <w:r w:rsidRPr="008A0829">
              <w:rPr>
                <w:rFonts w:ascii="Book Antiqua" w:eastAsiaTheme="minorEastAsia" w:hAnsi="Book Antiqua"/>
                <w:b/>
                <w:sz w:val="24"/>
                <w:szCs w:val="24"/>
              </w:rPr>
              <w:t>16)</w:t>
            </w:r>
          </w:p>
        </w:tc>
        <w:tc>
          <w:tcPr>
            <w:tcW w:w="1568" w:type="dxa"/>
            <w:tcBorders>
              <w:top w:val="single" w:sz="4" w:space="0" w:color="auto"/>
              <w:left w:val="nil"/>
              <w:bottom w:val="single" w:sz="4" w:space="0" w:color="auto"/>
              <w:right w:val="nil"/>
            </w:tcBorders>
            <w:shd w:val="clear" w:color="auto" w:fill="auto"/>
            <w:noWrap/>
            <w:vAlign w:val="center"/>
            <w:hideMark/>
          </w:tcPr>
          <w:p w14:paraId="006EB720" w14:textId="77777777" w:rsidR="007F68B7"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Controls</w:t>
            </w:r>
          </w:p>
          <w:p w14:paraId="2EFD04A7" w14:textId="7AF54BCA" w:rsidR="00C51BB9"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w:t>
            </w:r>
            <w:r w:rsidR="00853880" w:rsidRPr="00853880">
              <w:rPr>
                <w:rFonts w:ascii="Book Antiqua" w:eastAsiaTheme="minorEastAsia" w:hAnsi="Book Antiqua"/>
                <w:b/>
                <w:i/>
                <w:sz w:val="24"/>
                <w:szCs w:val="24"/>
              </w:rPr>
              <w:t>n</w:t>
            </w:r>
            <w:r w:rsidR="00853880">
              <w:rPr>
                <w:rFonts w:ascii="Book Antiqua" w:eastAsiaTheme="minorEastAsia" w:hAnsi="Book Antiqua"/>
                <w:b/>
                <w:sz w:val="24"/>
                <w:szCs w:val="24"/>
              </w:rPr>
              <w:t xml:space="preserve"> </w:t>
            </w:r>
            <w:r w:rsidRPr="008A0829">
              <w:rPr>
                <w:rFonts w:ascii="Book Antiqua" w:eastAsiaTheme="minorEastAsia" w:hAnsi="Book Antiqua"/>
                <w:b/>
                <w:sz w:val="24"/>
                <w:szCs w:val="24"/>
              </w:rPr>
              <w:t>=</w:t>
            </w:r>
            <w:r w:rsidR="00853880">
              <w:rPr>
                <w:rFonts w:ascii="Book Antiqua" w:eastAsiaTheme="minorEastAsia" w:hAnsi="Book Antiqua"/>
                <w:b/>
                <w:sz w:val="24"/>
                <w:szCs w:val="24"/>
              </w:rPr>
              <w:t xml:space="preserve"> </w:t>
            </w:r>
            <w:r w:rsidRPr="008A0829">
              <w:rPr>
                <w:rFonts w:ascii="Book Antiqua" w:eastAsiaTheme="minorEastAsia" w:hAnsi="Book Antiqua"/>
                <w:b/>
                <w:sz w:val="24"/>
                <w:szCs w:val="24"/>
              </w:rPr>
              <w:t>10)</w:t>
            </w:r>
          </w:p>
        </w:tc>
        <w:tc>
          <w:tcPr>
            <w:tcW w:w="1349" w:type="dxa"/>
            <w:tcBorders>
              <w:top w:val="single" w:sz="4" w:space="0" w:color="auto"/>
              <w:left w:val="nil"/>
              <w:bottom w:val="single" w:sz="4" w:space="0" w:color="auto"/>
              <w:right w:val="nil"/>
            </w:tcBorders>
            <w:shd w:val="clear" w:color="auto" w:fill="auto"/>
            <w:noWrap/>
            <w:vAlign w:val="center"/>
            <w:hideMark/>
          </w:tcPr>
          <w:p w14:paraId="799AA2CE" w14:textId="77777777" w:rsidR="007F68B7" w:rsidRPr="008A0829" w:rsidRDefault="00C51BB9" w:rsidP="00712C51">
            <w:pPr>
              <w:widowControl/>
              <w:spacing w:line="360" w:lineRule="auto"/>
              <w:jc w:val="center"/>
              <w:rPr>
                <w:rFonts w:ascii="Book Antiqua" w:eastAsiaTheme="minorEastAsia" w:hAnsi="Book Antiqua"/>
                <w:b/>
                <w:sz w:val="24"/>
                <w:szCs w:val="24"/>
              </w:rPr>
            </w:pPr>
            <w:r w:rsidRPr="00853880">
              <w:rPr>
                <w:rFonts w:ascii="Book Antiqua" w:eastAsiaTheme="minorEastAsia" w:hAnsi="Book Antiqua"/>
                <w:b/>
                <w:i/>
                <w:sz w:val="24"/>
                <w:szCs w:val="24"/>
              </w:rPr>
              <w:t>P</w:t>
            </w:r>
            <w:r w:rsidRPr="008A0829">
              <w:rPr>
                <w:rFonts w:ascii="Book Antiqua" w:eastAsiaTheme="minorEastAsia" w:hAnsi="Book Antiqua"/>
                <w:b/>
                <w:sz w:val="24"/>
                <w:szCs w:val="24"/>
              </w:rPr>
              <w:t xml:space="preserve"> value</w:t>
            </w:r>
          </w:p>
          <w:p w14:paraId="3BA8399C" w14:textId="7267F0C6" w:rsidR="00C51BB9" w:rsidRPr="008A0829" w:rsidRDefault="00C51BB9" w:rsidP="00712C51">
            <w:pPr>
              <w:widowControl/>
              <w:spacing w:line="360" w:lineRule="auto"/>
              <w:jc w:val="center"/>
              <w:rPr>
                <w:rFonts w:ascii="Book Antiqua" w:eastAsiaTheme="minorEastAsia" w:hAnsi="Book Antiqua"/>
                <w:b/>
                <w:sz w:val="24"/>
                <w:szCs w:val="24"/>
              </w:rPr>
            </w:pPr>
            <w:r w:rsidRPr="008A0829">
              <w:rPr>
                <w:rFonts w:ascii="Book Antiqua" w:eastAsiaTheme="minorEastAsia" w:hAnsi="Book Antiqua"/>
                <w:b/>
                <w:sz w:val="24"/>
                <w:szCs w:val="24"/>
              </w:rPr>
              <w:t xml:space="preserve">Biopsy-proven  ALD </w:t>
            </w:r>
            <w:r w:rsidRPr="00853880">
              <w:rPr>
                <w:rFonts w:ascii="Book Antiqua" w:eastAsiaTheme="minorEastAsia" w:hAnsi="Book Antiqua"/>
                <w:b/>
                <w:i/>
                <w:sz w:val="24"/>
                <w:szCs w:val="24"/>
              </w:rPr>
              <w:t>vs</w:t>
            </w:r>
            <w:r w:rsidRPr="008A0829">
              <w:rPr>
                <w:rFonts w:ascii="Book Antiqua" w:eastAsiaTheme="minorEastAsia" w:hAnsi="Book Antiqua"/>
                <w:b/>
                <w:sz w:val="24"/>
                <w:szCs w:val="24"/>
              </w:rPr>
              <w:t xml:space="preserve"> NAFLD</w:t>
            </w:r>
          </w:p>
        </w:tc>
      </w:tr>
      <w:tr w:rsidR="00C51BB9" w:rsidRPr="008A0829" w14:paraId="6F2158C2" w14:textId="77777777" w:rsidTr="00712C51">
        <w:trPr>
          <w:trHeight w:val="915"/>
        </w:trPr>
        <w:tc>
          <w:tcPr>
            <w:tcW w:w="2349" w:type="dxa"/>
            <w:tcBorders>
              <w:top w:val="nil"/>
              <w:left w:val="nil"/>
              <w:bottom w:val="nil"/>
              <w:right w:val="nil"/>
            </w:tcBorders>
            <w:shd w:val="clear" w:color="auto" w:fill="auto"/>
            <w:noWrap/>
            <w:vAlign w:val="center"/>
            <w:hideMark/>
          </w:tcPr>
          <w:p w14:paraId="65A26232" w14:textId="771F0104" w:rsidR="00C51BB9" w:rsidRPr="008A0829" w:rsidRDefault="00712C51" w:rsidP="00712C51">
            <w:pPr>
              <w:widowControl/>
              <w:spacing w:line="360" w:lineRule="auto"/>
              <w:jc w:val="left"/>
              <w:rPr>
                <w:rFonts w:ascii="Book Antiqua" w:eastAsiaTheme="minorEastAsia" w:hAnsi="Book Antiqua"/>
                <w:sz w:val="24"/>
                <w:szCs w:val="24"/>
              </w:rPr>
            </w:pPr>
            <w:r>
              <w:rPr>
                <w:rFonts w:ascii="Book Antiqua" w:eastAsiaTheme="minorEastAsia" w:hAnsi="Book Antiqua"/>
                <w:sz w:val="24"/>
                <w:szCs w:val="24"/>
              </w:rPr>
              <w:t>Age (</w:t>
            </w:r>
            <w:proofErr w:type="spellStart"/>
            <w:r>
              <w:rPr>
                <w:rFonts w:ascii="Book Antiqua" w:eastAsiaTheme="minorEastAsia" w:hAnsi="Book Antiqua"/>
                <w:sz w:val="24"/>
                <w:szCs w:val="24"/>
              </w:rPr>
              <w:t>yr</w:t>
            </w:r>
            <w:proofErr w:type="spellEnd"/>
            <w:r w:rsidR="00C51BB9" w:rsidRPr="008A0829">
              <w:rPr>
                <w:rFonts w:ascii="Book Antiqua" w:eastAsiaTheme="minorEastAsia" w:hAnsi="Book Antiqua"/>
                <w:sz w:val="24"/>
                <w:szCs w:val="24"/>
              </w:rPr>
              <w:t>)</w:t>
            </w:r>
          </w:p>
        </w:tc>
        <w:tc>
          <w:tcPr>
            <w:tcW w:w="1676" w:type="dxa"/>
            <w:tcBorders>
              <w:top w:val="nil"/>
              <w:left w:val="nil"/>
              <w:bottom w:val="nil"/>
              <w:right w:val="nil"/>
            </w:tcBorders>
            <w:shd w:val="clear" w:color="auto" w:fill="auto"/>
            <w:noWrap/>
            <w:vAlign w:val="center"/>
            <w:hideMark/>
          </w:tcPr>
          <w:p w14:paraId="219DF959" w14:textId="79B30D95"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53 (45</w:t>
            </w:r>
            <w:r w:rsidR="00712C51">
              <w:rPr>
                <w:rFonts w:ascii="Book Antiqua" w:eastAsiaTheme="minorEastAsia" w:hAnsi="Book Antiqua"/>
                <w:sz w:val="24"/>
                <w:szCs w:val="24"/>
              </w:rPr>
              <w:t>-</w:t>
            </w:r>
            <w:r w:rsidRPr="008A0829">
              <w:rPr>
                <w:rFonts w:ascii="Book Antiqua" w:eastAsiaTheme="minorEastAsia" w:hAnsi="Book Antiqua"/>
                <w:sz w:val="24"/>
                <w:szCs w:val="24"/>
              </w:rPr>
              <w:t>60)</w:t>
            </w:r>
          </w:p>
        </w:tc>
        <w:tc>
          <w:tcPr>
            <w:tcW w:w="1568" w:type="dxa"/>
            <w:tcBorders>
              <w:top w:val="nil"/>
              <w:left w:val="nil"/>
              <w:bottom w:val="nil"/>
              <w:right w:val="nil"/>
            </w:tcBorders>
            <w:shd w:val="clear" w:color="auto" w:fill="auto"/>
            <w:noWrap/>
            <w:vAlign w:val="center"/>
            <w:hideMark/>
          </w:tcPr>
          <w:p w14:paraId="4473955C" w14:textId="25DA8709"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54 (49</w:t>
            </w:r>
            <w:r w:rsidR="00712C51">
              <w:rPr>
                <w:rFonts w:ascii="Book Antiqua" w:eastAsiaTheme="minorEastAsia" w:hAnsi="Book Antiqua"/>
                <w:sz w:val="24"/>
                <w:szCs w:val="24"/>
              </w:rPr>
              <w:t>-</w:t>
            </w:r>
            <w:r w:rsidRPr="008A0829">
              <w:rPr>
                <w:rFonts w:ascii="Book Antiqua" w:eastAsiaTheme="minorEastAsia" w:hAnsi="Book Antiqua"/>
                <w:sz w:val="24"/>
                <w:szCs w:val="24"/>
              </w:rPr>
              <w:t>66)</w:t>
            </w:r>
          </w:p>
        </w:tc>
        <w:tc>
          <w:tcPr>
            <w:tcW w:w="1574" w:type="dxa"/>
            <w:tcBorders>
              <w:top w:val="nil"/>
              <w:left w:val="nil"/>
              <w:bottom w:val="nil"/>
              <w:right w:val="nil"/>
            </w:tcBorders>
            <w:shd w:val="clear" w:color="auto" w:fill="auto"/>
            <w:noWrap/>
            <w:vAlign w:val="center"/>
            <w:hideMark/>
          </w:tcPr>
          <w:p w14:paraId="2135D5F2" w14:textId="518EEF6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49 (43</w:t>
            </w:r>
            <w:r w:rsidR="00712C51">
              <w:rPr>
                <w:rFonts w:ascii="Book Antiqua" w:eastAsiaTheme="minorEastAsia" w:hAnsi="Book Antiqua"/>
                <w:sz w:val="24"/>
                <w:szCs w:val="24"/>
              </w:rPr>
              <w:t>-</w:t>
            </w:r>
            <w:r w:rsidRPr="008A0829">
              <w:rPr>
                <w:rFonts w:ascii="Book Antiqua" w:eastAsiaTheme="minorEastAsia" w:hAnsi="Book Antiqua"/>
                <w:sz w:val="24"/>
                <w:szCs w:val="24"/>
              </w:rPr>
              <w:t>54)</w:t>
            </w:r>
          </w:p>
        </w:tc>
        <w:tc>
          <w:tcPr>
            <w:tcW w:w="1568" w:type="dxa"/>
            <w:tcBorders>
              <w:top w:val="nil"/>
              <w:left w:val="nil"/>
              <w:bottom w:val="nil"/>
              <w:right w:val="nil"/>
            </w:tcBorders>
            <w:shd w:val="clear" w:color="auto" w:fill="auto"/>
            <w:noWrap/>
            <w:vAlign w:val="center"/>
            <w:hideMark/>
          </w:tcPr>
          <w:p w14:paraId="295D717E" w14:textId="0B5DD96E"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51 (39</w:t>
            </w:r>
            <w:r w:rsidR="00712C51">
              <w:rPr>
                <w:rFonts w:ascii="Book Antiqua" w:eastAsiaTheme="minorEastAsia" w:hAnsi="Book Antiqua"/>
                <w:sz w:val="24"/>
                <w:szCs w:val="24"/>
              </w:rPr>
              <w:t>-</w:t>
            </w:r>
            <w:r w:rsidRPr="008A0829">
              <w:rPr>
                <w:rFonts w:ascii="Book Antiqua" w:eastAsiaTheme="minorEastAsia" w:hAnsi="Book Antiqua"/>
                <w:sz w:val="24"/>
                <w:szCs w:val="24"/>
              </w:rPr>
              <w:t>60)</w:t>
            </w:r>
          </w:p>
        </w:tc>
        <w:tc>
          <w:tcPr>
            <w:tcW w:w="1349" w:type="dxa"/>
            <w:tcBorders>
              <w:top w:val="nil"/>
              <w:left w:val="nil"/>
              <w:bottom w:val="nil"/>
              <w:right w:val="nil"/>
            </w:tcBorders>
            <w:shd w:val="clear" w:color="auto" w:fill="auto"/>
            <w:noWrap/>
            <w:vAlign w:val="center"/>
            <w:hideMark/>
          </w:tcPr>
          <w:p w14:paraId="00D7BAAE" w14:textId="7C988C5D"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60D944D2" w14:textId="77777777" w:rsidTr="00712C51">
        <w:trPr>
          <w:trHeight w:val="915"/>
        </w:trPr>
        <w:tc>
          <w:tcPr>
            <w:tcW w:w="2349" w:type="dxa"/>
            <w:tcBorders>
              <w:top w:val="nil"/>
              <w:left w:val="nil"/>
              <w:bottom w:val="nil"/>
              <w:right w:val="nil"/>
            </w:tcBorders>
            <w:shd w:val="clear" w:color="auto" w:fill="auto"/>
            <w:noWrap/>
            <w:vAlign w:val="center"/>
            <w:hideMark/>
          </w:tcPr>
          <w:p w14:paraId="6D57097B"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Gender (</w:t>
            </w:r>
            <w:proofErr w:type="spellStart"/>
            <w:r w:rsidRPr="008A0829">
              <w:rPr>
                <w:rFonts w:ascii="Book Antiqua" w:eastAsiaTheme="minorEastAsia" w:hAnsi="Book Antiqua"/>
                <w:sz w:val="24"/>
                <w:szCs w:val="24"/>
              </w:rPr>
              <w:t>male:female</w:t>
            </w:r>
            <w:proofErr w:type="spellEnd"/>
            <w:r w:rsidRPr="008A0829">
              <w:rPr>
                <w:rFonts w:ascii="Book Antiqua" w:eastAsiaTheme="minorEastAsia" w:hAnsi="Book Antiqua"/>
                <w:sz w:val="24"/>
                <w:szCs w:val="24"/>
              </w:rPr>
              <w:t>)</w:t>
            </w:r>
          </w:p>
        </w:tc>
        <w:tc>
          <w:tcPr>
            <w:tcW w:w="1676" w:type="dxa"/>
            <w:tcBorders>
              <w:top w:val="nil"/>
              <w:left w:val="nil"/>
              <w:bottom w:val="nil"/>
              <w:right w:val="nil"/>
            </w:tcBorders>
            <w:shd w:val="clear" w:color="auto" w:fill="auto"/>
            <w:noWrap/>
            <w:vAlign w:val="center"/>
            <w:hideMark/>
          </w:tcPr>
          <w:p w14:paraId="3F13946B" w14:textId="39D26300" w:rsidR="00C51BB9" w:rsidRPr="008A0829" w:rsidRDefault="00712C51"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11:</w:t>
            </w:r>
            <w:r w:rsidR="00C51BB9" w:rsidRPr="008A0829">
              <w:rPr>
                <w:rFonts w:ascii="Book Antiqua" w:eastAsiaTheme="minorEastAsia" w:hAnsi="Book Antiqua"/>
                <w:sz w:val="24"/>
                <w:szCs w:val="24"/>
              </w:rPr>
              <w:t>3</w:t>
            </w:r>
          </w:p>
        </w:tc>
        <w:tc>
          <w:tcPr>
            <w:tcW w:w="1568" w:type="dxa"/>
            <w:tcBorders>
              <w:top w:val="nil"/>
              <w:left w:val="nil"/>
              <w:bottom w:val="nil"/>
              <w:right w:val="nil"/>
            </w:tcBorders>
            <w:shd w:val="clear" w:color="auto" w:fill="auto"/>
            <w:noWrap/>
            <w:vAlign w:val="center"/>
            <w:hideMark/>
          </w:tcPr>
          <w:p w14:paraId="6D319387" w14:textId="786FBAEE" w:rsidR="00C51BB9" w:rsidRPr="008A0829" w:rsidRDefault="00712C51"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6:</w:t>
            </w:r>
            <w:r w:rsidR="00C51BB9" w:rsidRPr="008A0829">
              <w:rPr>
                <w:rFonts w:ascii="Book Antiqua" w:eastAsiaTheme="minorEastAsia" w:hAnsi="Book Antiqua"/>
                <w:sz w:val="24"/>
                <w:szCs w:val="24"/>
              </w:rPr>
              <w:t>3</w:t>
            </w:r>
          </w:p>
        </w:tc>
        <w:tc>
          <w:tcPr>
            <w:tcW w:w="1574" w:type="dxa"/>
            <w:tcBorders>
              <w:top w:val="nil"/>
              <w:left w:val="nil"/>
              <w:bottom w:val="nil"/>
              <w:right w:val="nil"/>
            </w:tcBorders>
            <w:shd w:val="clear" w:color="auto" w:fill="auto"/>
            <w:noWrap/>
            <w:vAlign w:val="center"/>
            <w:hideMark/>
          </w:tcPr>
          <w:p w14:paraId="21F586E6" w14:textId="2281B1D6" w:rsidR="00C51BB9" w:rsidRPr="008A0829" w:rsidRDefault="00712C51"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16:</w:t>
            </w:r>
            <w:r w:rsidR="00C51BB9" w:rsidRPr="008A0829">
              <w:rPr>
                <w:rFonts w:ascii="Book Antiqua" w:eastAsiaTheme="minorEastAsia" w:hAnsi="Book Antiqua"/>
                <w:sz w:val="24"/>
                <w:szCs w:val="24"/>
              </w:rPr>
              <w:t>0</w:t>
            </w:r>
          </w:p>
        </w:tc>
        <w:tc>
          <w:tcPr>
            <w:tcW w:w="1568" w:type="dxa"/>
            <w:tcBorders>
              <w:top w:val="nil"/>
              <w:left w:val="nil"/>
              <w:bottom w:val="nil"/>
              <w:right w:val="nil"/>
            </w:tcBorders>
            <w:shd w:val="clear" w:color="auto" w:fill="auto"/>
            <w:noWrap/>
            <w:vAlign w:val="center"/>
            <w:hideMark/>
          </w:tcPr>
          <w:p w14:paraId="6344EBC3" w14:textId="6F2D8C42" w:rsidR="00C51BB9" w:rsidRPr="008A0829" w:rsidRDefault="00712C51"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10:</w:t>
            </w:r>
            <w:r w:rsidR="00C51BB9" w:rsidRPr="008A0829">
              <w:rPr>
                <w:rFonts w:ascii="Book Antiqua" w:eastAsiaTheme="minorEastAsia" w:hAnsi="Book Antiqua"/>
                <w:sz w:val="24"/>
                <w:szCs w:val="24"/>
              </w:rPr>
              <w:t>0</w:t>
            </w:r>
          </w:p>
        </w:tc>
        <w:tc>
          <w:tcPr>
            <w:tcW w:w="1349" w:type="dxa"/>
            <w:tcBorders>
              <w:top w:val="nil"/>
              <w:left w:val="nil"/>
              <w:bottom w:val="nil"/>
              <w:right w:val="nil"/>
            </w:tcBorders>
            <w:shd w:val="clear" w:color="auto" w:fill="auto"/>
            <w:noWrap/>
            <w:vAlign w:val="center"/>
            <w:hideMark/>
          </w:tcPr>
          <w:p w14:paraId="6615793F" w14:textId="5C5226BD"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6D96BC6F" w14:textId="77777777" w:rsidTr="00712C51">
        <w:trPr>
          <w:trHeight w:val="915"/>
        </w:trPr>
        <w:tc>
          <w:tcPr>
            <w:tcW w:w="2349" w:type="dxa"/>
            <w:tcBorders>
              <w:top w:val="nil"/>
              <w:left w:val="nil"/>
              <w:bottom w:val="nil"/>
              <w:right w:val="nil"/>
            </w:tcBorders>
            <w:shd w:val="clear" w:color="auto" w:fill="auto"/>
            <w:noWrap/>
            <w:vAlign w:val="center"/>
            <w:hideMark/>
          </w:tcPr>
          <w:p w14:paraId="0A320B74"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AST (U/L)</w:t>
            </w:r>
          </w:p>
        </w:tc>
        <w:tc>
          <w:tcPr>
            <w:tcW w:w="1676" w:type="dxa"/>
            <w:tcBorders>
              <w:top w:val="nil"/>
              <w:left w:val="nil"/>
              <w:bottom w:val="nil"/>
              <w:right w:val="nil"/>
            </w:tcBorders>
            <w:shd w:val="clear" w:color="auto" w:fill="auto"/>
            <w:noWrap/>
            <w:vAlign w:val="center"/>
            <w:hideMark/>
          </w:tcPr>
          <w:p w14:paraId="3CEE087A" w14:textId="69EEA7D1"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74 (41</w:t>
            </w:r>
            <w:r w:rsidR="00712C51">
              <w:rPr>
                <w:rFonts w:ascii="Book Antiqua" w:eastAsiaTheme="minorEastAsia" w:hAnsi="Book Antiqua"/>
                <w:sz w:val="24"/>
                <w:szCs w:val="24"/>
              </w:rPr>
              <w:t>-</w:t>
            </w:r>
            <w:r w:rsidRPr="008A0829">
              <w:rPr>
                <w:rFonts w:ascii="Book Antiqua" w:eastAsiaTheme="minorEastAsia" w:hAnsi="Book Antiqua"/>
                <w:sz w:val="24"/>
                <w:szCs w:val="24"/>
              </w:rPr>
              <w:t>105)</w:t>
            </w:r>
          </w:p>
        </w:tc>
        <w:tc>
          <w:tcPr>
            <w:tcW w:w="1568" w:type="dxa"/>
            <w:tcBorders>
              <w:top w:val="nil"/>
              <w:left w:val="nil"/>
              <w:bottom w:val="nil"/>
              <w:right w:val="nil"/>
            </w:tcBorders>
            <w:shd w:val="clear" w:color="auto" w:fill="auto"/>
            <w:noWrap/>
            <w:vAlign w:val="center"/>
            <w:hideMark/>
          </w:tcPr>
          <w:p w14:paraId="12C81806" w14:textId="04E12E3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45 (38</w:t>
            </w:r>
            <w:r w:rsidR="00712C51">
              <w:rPr>
                <w:rFonts w:ascii="Book Antiqua" w:eastAsiaTheme="minorEastAsia" w:hAnsi="Book Antiqua"/>
                <w:sz w:val="24"/>
                <w:szCs w:val="24"/>
              </w:rPr>
              <w:t>-</w:t>
            </w:r>
            <w:r w:rsidRPr="008A0829">
              <w:rPr>
                <w:rFonts w:ascii="Book Antiqua" w:eastAsiaTheme="minorEastAsia" w:hAnsi="Book Antiqua"/>
                <w:sz w:val="24"/>
                <w:szCs w:val="24"/>
              </w:rPr>
              <w:t>95)</w:t>
            </w:r>
          </w:p>
        </w:tc>
        <w:tc>
          <w:tcPr>
            <w:tcW w:w="1574" w:type="dxa"/>
            <w:tcBorders>
              <w:top w:val="nil"/>
              <w:left w:val="nil"/>
              <w:bottom w:val="nil"/>
              <w:right w:val="nil"/>
            </w:tcBorders>
            <w:shd w:val="clear" w:color="auto" w:fill="auto"/>
            <w:noWrap/>
            <w:vAlign w:val="center"/>
            <w:hideMark/>
          </w:tcPr>
          <w:p w14:paraId="214E60A5" w14:textId="74DB32CF"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32 (24</w:t>
            </w:r>
            <w:r w:rsidR="00712C51">
              <w:rPr>
                <w:rFonts w:ascii="Book Antiqua" w:eastAsiaTheme="minorEastAsia" w:hAnsi="Book Antiqua"/>
                <w:sz w:val="24"/>
                <w:szCs w:val="24"/>
              </w:rPr>
              <w:t>-</w:t>
            </w:r>
            <w:r w:rsidRPr="008A0829">
              <w:rPr>
                <w:rFonts w:ascii="Book Antiqua" w:eastAsiaTheme="minorEastAsia" w:hAnsi="Book Antiqua"/>
                <w:sz w:val="24"/>
                <w:szCs w:val="24"/>
              </w:rPr>
              <w:t>42)</w:t>
            </w:r>
          </w:p>
        </w:tc>
        <w:tc>
          <w:tcPr>
            <w:tcW w:w="1568" w:type="dxa"/>
            <w:tcBorders>
              <w:top w:val="nil"/>
              <w:left w:val="nil"/>
              <w:bottom w:val="nil"/>
              <w:right w:val="nil"/>
            </w:tcBorders>
            <w:shd w:val="clear" w:color="auto" w:fill="auto"/>
            <w:noWrap/>
            <w:vAlign w:val="center"/>
            <w:hideMark/>
          </w:tcPr>
          <w:p w14:paraId="56DE51D6" w14:textId="635565C0"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19 (15</w:t>
            </w:r>
            <w:r w:rsidR="00712C51">
              <w:rPr>
                <w:rFonts w:ascii="Book Antiqua" w:eastAsiaTheme="minorEastAsia" w:hAnsi="Book Antiqua"/>
                <w:sz w:val="24"/>
                <w:szCs w:val="24"/>
              </w:rPr>
              <w:t>-</w:t>
            </w:r>
            <w:r w:rsidRPr="008A0829">
              <w:rPr>
                <w:rFonts w:ascii="Book Antiqua" w:eastAsiaTheme="minorEastAsia" w:hAnsi="Book Antiqua"/>
                <w:sz w:val="24"/>
                <w:szCs w:val="24"/>
              </w:rPr>
              <w:t>21)</w:t>
            </w:r>
          </w:p>
        </w:tc>
        <w:tc>
          <w:tcPr>
            <w:tcW w:w="1349" w:type="dxa"/>
            <w:tcBorders>
              <w:top w:val="nil"/>
              <w:left w:val="nil"/>
              <w:bottom w:val="nil"/>
              <w:right w:val="nil"/>
            </w:tcBorders>
            <w:shd w:val="clear" w:color="auto" w:fill="auto"/>
            <w:noWrap/>
            <w:vAlign w:val="center"/>
            <w:hideMark/>
          </w:tcPr>
          <w:p w14:paraId="29F66BEA" w14:textId="15C59FAA"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5CFB852C" w14:textId="77777777" w:rsidTr="00712C51">
        <w:trPr>
          <w:trHeight w:val="915"/>
        </w:trPr>
        <w:tc>
          <w:tcPr>
            <w:tcW w:w="2349" w:type="dxa"/>
            <w:tcBorders>
              <w:top w:val="nil"/>
              <w:left w:val="nil"/>
              <w:bottom w:val="nil"/>
              <w:right w:val="nil"/>
            </w:tcBorders>
            <w:shd w:val="clear" w:color="auto" w:fill="auto"/>
            <w:noWrap/>
            <w:vAlign w:val="center"/>
            <w:hideMark/>
          </w:tcPr>
          <w:p w14:paraId="4AC7D2A7"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ALT (U/L)</w:t>
            </w:r>
          </w:p>
        </w:tc>
        <w:tc>
          <w:tcPr>
            <w:tcW w:w="1676" w:type="dxa"/>
            <w:tcBorders>
              <w:top w:val="nil"/>
              <w:left w:val="nil"/>
              <w:bottom w:val="nil"/>
              <w:right w:val="nil"/>
            </w:tcBorders>
            <w:shd w:val="clear" w:color="auto" w:fill="auto"/>
            <w:noWrap/>
            <w:vAlign w:val="center"/>
            <w:hideMark/>
          </w:tcPr>
          <w:p w14:paraId="6EE932E5" w14:textId="0FF46EEE"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19 (13</w:t>
            </w:r>
            <w:r w:rsidR="00712C51">
              <w:rPr>
                <w:rFonts w:ascii="Book Antiqua" w:eastAsiaTheme="minorEastAsia" w:hAnsi="Book Antiqua"/>
                <w:sz w:val="24"/>
                <w:szCs w:val="24"/>
              </w:rPr>
              <w:t>-</w:t>
            </w:r>
            <w:r w:rsidRPr="008A0829">
              <w:rPr>
                <w:rFonts w:ascii="Book Antiqua" w:eastAsiaTheme="minorEastAsia" w:hAnsi="Book Antiqua"/>
                <w:sz w:val="24"/>
                <w:szCs w:val="24"/>
              </w:rPr>
              <w:t>22)</w:t>
            </w:r>
          </w:p>
        </w:tc>
        <w:tc>
          <w:tcPr>
            <w:tcW w:w="1568" w:type="dxa"/>
            <w:tcBorders>
              <w:top w:val="nil"/>
              <w:left w:val="nil"/>
              <w:bottom w:val="nil"/>
              <w:right w:val="nil"/>
            </w:tcBorders>
            <w:shd w:val="clear" w:color="auto" w:fill="auto"/>
            <w:noWrap/>
            <w:vAlign w:val="center"/>
            <w:hideMark/>
          </w:tcPr>
          <w:p w14:paraId="0352806B" w14:textId="386BC774"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35 (27</w:t>
            </w:r>
            <w:r w:rsidR="00712C51">
              <w:rPr>
                <w:rFonts w:ascii="Book Antiqua" w:eastAsiaTheme="minorEastAsia" w:hAnsi="Book Antiqua"/>
                <w:sz w:val="24"/>
                <w:szCs w:val="24"/>
              </w:rPr>
              <w:t>-</w:t>
            </w:r>
            <w:r w:rsidRPr="008A0829">
              <w:rPr>
                <w:rFonts w:ascii="Book Antiqua" w:eastAsiaTheme="minorEastAsia" w:hAnsi="Book Antiqua"/>
                <w:sz w:val="24"/>
                <w:szCs w:val="24"/>
              </w:rPr>
              <w:t>67)</w:t>
            </w:r>
          </w:p>
        </w:tc>
        <w:tc>
          <w:tcPr>
            <w:tcW w:w="1574" w:type="dxa"/>
            <w:tcBorders>
              <w:top w:val="nil"/>
              <w:left w:val="nil"/>
              <w:bottom w:val="nil"/>
              <w:right w:val="nil"/>
            </w:tcBorders>
            <w:shd w:val="clear" w:color="auto" w:fill="auto"/>
            <w:noWrap/>
            <w:vAlign w:val="center"/>
            <w:hideMark/>
          </w:tcPr>
          <w:p w14:paraId="0F153AB4" w14:textId="4982BC78"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48 (35</w:t>
            </w:r>
            <w:r w:rsidR="00712C51">
              <w:rPr>
                <w:rFonts w:ascii="Book Antiqua" w:eastAsiaTheme="minorEastAsia" w:hAnsi="Book Antiqua"/>
                <w:sz w:val="24"/>
                <w:szCs w:val="24"/>
              </w:rPr>
              <w:t>-</w:t>
            </w:r>
            <w:r w:rsidRPr="008A0829">
              <w:rPr>
                <w:rFonts w:ascii="Book Antiqua" w:eastAsiaTheme="minorEastAsia" w:hAnsi="Book Antiqua"/>
                <w:sz w:val="24"/>
                <w:szCs w:val="24"/>
              </w:rPr>
              <w:t>74.5)</w:t>
            </w:r>
          </w:p>
        </w:tc>
        <w:tc>
          <w:tcPr>
            <w:tcW w:w="1568" w:type="dxa"/>
            <w:tcBorders>
              <w:top w:val="nil"/>
              <w:left w:val="nil"/>
              <w:bottom w:val="nil"/>
              <w:right w:val="nil"/>
            </w:tcBorders>
            <w:shd w:val="clear" w:color="auto" w:fill="auto"/>
            <w:noWrap/>
            <w:vAlign w:val="center"/>
            <w:hideMark/>
          </w:tcPr>
          <w:p w14:paraId="3C79B6DA" w14:textId="0774E71D"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18 (14</w:t>
            </w:r>
            <w:r w:rsidR="00712C51">
              <w:rPr>
                <w:rFonts w:ascii="Book Antiqua" w:eastAsiaTheme="minorEastAsia" w:hAnsi="Book Antiqua"/>
                <w:sz w:val="24"/>
                <w:szCs w:val="24"/>
              </w:rPr>
              <w:t>-</w:t>
            </w:r>
            <w:r w:rsidRPr="008A0829">
              <w:rPr>
                <w:rFonts w:ascii="Book Antiqua" w:eastAsiaTheme="minorEastAsia" w:hAnsi="Book Antiqua"/>
                <w:sz w:val="24"/>
                <w:szCs w:val="24"/>
              </w:rPr>
              <w:t>20)</w:t>
            </w:r>
          </w:p>
        </w:tc>
        <w:tc>
          <w:tcPr>
            <w:tcW w:w="1349" w:type="dxa"/>
            <w:tcBorders>
              <w:top w:val="nil"/>
              <w:left w:val="nil"/>
              <w:bottom w:val="nil"/>
              <w:right w:val="nil"/>
            </w:tcBorders>
            <w:shd w:val="clear" w:color="auto" w:fill="auto"/>
            <w:noWrap/>
            <w:vAlign w:val="center"/>
            <w:hideMark/>
          </w:tcPr>
          <w:p w14:paraId="2468A12A" w14:textId="7777777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0.0166</w:t>
            </w:r>
          </w:p>
        </w:tc>
      </w:tr>
      <w:tr w:rsidR="00C51BB9" w:rsidRPr="008A0829" w14:paraId="01777425" w14:textId="77777777" w:rsidTr="00712C51">
        <w:trPr>
          <w:trHeight w:val="915"/>
        </w:trPr>
        <w:tc>
          <w:tcPr>
            <w:tcW w:w="2349" w:type="dxa"/>
            <w:tcBorders>
              <w:top w:val="nil"/>
              <w:left w:val="nil"/>
              <w:bottom w:val="nil"/>
              <w:right w:val="nil"/>
            </w:tcBorders>
            <w:shd w:val="clear" w:color="auto" w:fill="auto"/>
            <w:noWrap/>
            <w:vAlign w:val="center"/>
            <w:hideMark/>
          </w:tcPr>
          <w:p w14:paraId="3830DCAD"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Albumin (g/dL)</w:t>
            </w:r>
          </w:p>
        </w:tc>
        <w:tc>
          <w:tcPr>
            <w:tcW w:w="1676" w:type="dxa"/>
            <w:tcBorders>
              <w:top w:val="nil"/>
              <w:left w:val="nil"/>
              <w:bottom w:val="nil"/>
              <w:right w:val="nil"/>
            </w:tcBorders>
            <w:shd w:val="clear" w:color="auto" w:fill="auto"/>
            <w:noWrap/>
            <w:vAlign w:val="center"/>
            <w:hideMark/>
          </w:tcPr>
          <w:p w14:paraId="458E9DB5" w14:textId="7C69081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4.1 (3.2</w:t>
            </w:r>
            <w:r w:rsidR="00712C51">
              <w:rPr>
                <w:rFonts w:ascii="Book Antiqua" w:eastAsiaTheme="minorEastAsia" w:hAnsi="Book Antiqua"/>
                <w:sz w:val="24"/>
                <w:szCs w:val="24"/>
              </w:rPr>
              <w:t>-</w:t>
            </w:r>
            <w:r w:rsidRPr="008A0829">
              <w:rPr>
                <w:rFonts w:ascii="Book Antiqua" w:eastAsiaTheme="minorEastAsia" w:hAnsi="Book Antiqua"/>
                <w:sz w:val="24"/>
                <w:szCs w:val="24"/>
              </w:rPr>
              <w:t>4.4)</w:t>
            </w:r>
          </w:p>
        </w:tc>
        <w:tc>
          <w:tcPr>
            <w:tcW w:w="1568" w:type="dxa"/>
            <w:tcBorders>
              <w:top w:val="nil"/>
              <w:left w:val="nil"/>
              <w:bottom w:val="nil"/>
              <w:right w:val="nil"/>
            </w:tcBorders>
            <w:shd w:val="clear" w:color="auto" w:fill="auto"/>
            <w:noWrap/>
            <w:vAlign w:val="center"/>
            <w:hideMark/>
          </w:tcPr>
          <w:p w14:paraId="0B44FFD3" w14:textId="144CBBC5"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4.6 (4.1</w:t>
            </w:r>
            <w:r w:rsidR="00712C51">
              <w:rPr>
                <w:rFonts w:ascii="Book Antiqua" w:eastAsiaTheme="minorEastAsia" w:hAnsi="Book Antiqua"/>
                <w:sz w:val="24"/>
                <w:szCs w:val="24"/>
              </w:rPr>
              <w:t>-</w:t>
            </w:r>
            <w:r w:rsidRPr="008A0829">
              <w:rPr>
                <w:rFonts w:ascii="Book Antiqua" w:eastAsiaTheme="minorEastAsia" w:hAnsi="Book Antiqua"/>
                <w:sz w:val="24"/>
                <w:szCs w:val="24"/>
              </w:rPr>
              <w:t>4.7)</w:t>
            </w:r>
          </w:p>
        </w:tc>
        <w:tc>
          <w:tcPr>
            <w:tcW w:w="1574" w:type="dxa"/>
            <w:tcBorders>
              <w:top w:val="nil"/>
              <w:left w:val="nil"/>
              <w:bottom w:val="nil"/>
              <w:right w:val="nil"/>
            </w:tcBorders>
            <w:shd w:val="clear" w:color="auto" w:fill="auto"/>
            <w:noWrap/>
            <w:vAlign w:val="center"/>
            <w:hideMark/>
          </w:tcPr>
          <w:p w14:paraId="7116F7AC" w14:textId="5834AAA9"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4.4 (4.3</w:t>
            </w:r>
            <w:r w:rsidR="00712C51">
              <w:rPr>
                <w:rFonts w:ascii="Book Antiqua" w:eastAsiaTheme="minorEastAsia" w:hAnsi="Book Antiqua"/>
                <w:sz w:val="24"/>
                <w:szCs w:val="24"/>
              </w:rPr>
              <w:t>-</w:t>
            </w:r>
            <w:r w:rsidRPr="008A0829">
              <w:rPr>
                <w:rFonts w:ascii="Book Antiqua" w:eastAsiaTheme="minorEastAsia" w:hAnsi="Book Antiqua"/>
                <w:sz w:val="24"/>
                <w:szCs w:val="24"/>
              </w:rPr>
              <w:t>4.6)</w:t>
            </w:r>
          </w:p>
        </w:tc>
        <w:tc>
          <w:tcPr>
            <w:tcW w:w="1568" w:type="dxa"/>
            <w:tcBorders>
              <w:top w:val="nil"/>
              <w:left w:val="nil"/>
              <w:bottom w:val="nil"/>
              <w:right w:val="nil"/>
            </w:tcBorders>
            <w:shd w:val="clear" w:color="auto" w:fill="auto"/>
            <w:noWrap/>
            <w:vAlign w:val="center"/>
            <w:hideMark/>
          </w:tcPr>
          <w:p w14:paraId="19288044" w14:textId="1C2CFA95"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4.6 (4.3</w:t>
            </w:r>
            <w:r w:rsidR="00712C51">
              <w:rPr>
                <w:rFonts w:ascii="Book Antiqua" w:eastAsiaTheme="minorEastAsia" w:hAnsi="Book Antiqua"/>
                <w:sz w:val="24"/>
                <w:szCs w:val="24"/>
              </w:rPr>
              <w:t>-</w:t>
            </w:r>
            <w:r w:rsidRPr="008A0829">
              <w:rPr>
                <w:rFonts w:ascii="Book Antiqua" w:eastAsiaTheme="minorEastAsia" w:hAnsi="Book Antiqua"/>
                <w:sz w:val="24"/>
                <w:szCs w:val="24"/>
              </w:rPr>
              <w:t>4.8)</w:t>
            </w:r>
          </w:p>
        </w:tc>
        <w:tc>
          <w:tcPr>
            <w:tcW w:w="1349" w:type="dxa"/>
            <w:tcBorders>
              <w:top w:val="nil"/>
              <w:left w:val="nil"/>
              <w:bottom w:val="nil"/>
              <w:right w:val="nil"/>
            </w:tcBorders>
            <w:shd w:val="clear" w:color="auto" w:fill="auto"/>
            <w:noWrap/>
            <w:vAlign w:val="center"/>
            <w:hideMark/>
          </w:tcPr>
          <w:p w14:paraId="41CD7111" w14:textId="43BBAD9F"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5746B209" w14:textId="77777777" w:rsidTr="00712C51">
        <w:trPr>
          <w:trHeight w:val="915"/>
        </w:trPr>
        <w:tc>
          <w:tcPr>
            <w:tcW w:w="2349" w:type="dxa"/>
            <w:tcBorders>
              <w:top w:val="nil"/>
              <w:left w:val="nil"/>
              <w:bottom w:val="nil"/>
              <w:right w:val="nil"/>
            </w:tcBorders>
            <w:shd w:val="clear" w:color="auto" w:fill="auto"/>
            <w:noWrap/>
            <w:vAlign w:val="center"/>
            <w:hideMark/>
          </w:tcPr>
          <w:p w14:paraId="5EAF502F"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 xml:space="preserve">Total bilirubin (mg/dL)  </w:t>
            </w:r>
          </w:p>
        </w:tc>
        <w:tc>
          <w:tcPr>
            <w:tcW w:w="1676" w:type="dxa"/>
            <w:tcBorders>
              <w:top w:val="nil"/>
              <w:left w:val="nil"/>
              <w:bottom w:val="nil"/>
              <w:right w:val="nil"/>
            </w:tcBorders>
            <w:shd w:val="clear" w:color="auto" w:fill="auto"/>
            <w:noWrap/>
            <w:vAlign w:val="center"/>
            <w:hideMark/>
          </w:tcPr>
          <w:p w14:paraId="06A40361" w14:textId="064DC404"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 (0.6</w:t>
            </w:r>
            <w:r w:rsidR="00712C51">
              <w:rPr>
                <w:rFonts w:ascii="Book Antiqua" w:eastAsiaTheme="minorEastAsia" w:hAnsi="Book Antiqua"/>
                <w:sz w:val="24"/>
                <w:szCs w:val="24"/>
              </w:rPr>
              <w:t>-</w:t>
            </w:r>
            <w:r w:rsidRPr="008A0829">
              <w:rPr>
                <w:rFonts w:ascii="Book Antiqua" w:eastAsiaTheme="minorEastAsia" w:hAnsi="Book Antiqua"/>
                <w:sz w:val="24"/>
                <w:szCs w:val="24"/>
              </w:rPr>
              <w:t>3.1)</w:t>
            </w:r>
          </w:p>
        </w:tc>
        <w:tc>
          <w:tcPr>
            <w:tcW w:w="1568" w:type="dxa"/>
            <w:tcBorders>
              <w:top w:val="nil"/>
              <w:left w:val="nil"/>
              <w:bottom w:val="nil"/>
              <w:right w:val="nil"/>
            </w:tcBorders>
            <w:shd w:val="clear" w:color="auto" w:fill="auto"/>
            <w:noWrap/>
            <w:vAlign w:val="center"/>
            <w:hideMark/>
          </w:tcPr>
          <w:p w14:paraId="5D22592F" w14:textId="00A2C10D"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0.7 (0.6</w:t>
            </w:r>
            <w:r w:rsidR="00712C51">
              <w:rPr>
                <w:rFonts w:ascii="Book Antiqua" w:eastAsiaTheme="minorEastAsia" w:hAnsi="Book Antiqua"/>
                <w:sz w:val="24"/>
                <w:szCs w:val="24"/>
              </w:rPr>
              <w:t>-</w:t>
            </w:r>
            <w:r w:rsidRPr="008A0829">
              <w:rPr>
                <w:rFonts w:ascii="Book Antiqua" w:eastAsiaTheme="minorEastAsia" w:hAnsi="Book Antiqua"/>
                <w:sz w:val="24"/>
                <w:szCs w:val="24"/>
              </w:rPr>
              <w:t>0.8)</w:t>
            </w:r>
          </w:p>
        </w:tc>
        <w:tc>
          <w:tcPr>
            <w:tcW w:w="1574" w:type="dxa"/>
            <w:tcBorders>
              <w:top w:val="nil"/>
              <w:left w:val="nil"/>
              <w:bottom w:val="nil"/>
              <w:right w:val="nil"/>
            </w:tcBorders>
            <w:shd w:val="clear" w:color="auto" w:fill="auto"/>
            <w:noWrap/>
            <w:vAlign w:val="center"/>
            <w:hideMark/>
          </w:tcPr>
          <w:p w14:paraId="09C43BB7" w14:textId="43B8C88B"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0.8 (0.6</w:t>
            </w:r>
            <w:r w:rsidR="00712C51">
              <w:rPr>
                <w:rFonts w:ascii="Book Antiqua" w:eastAsiaTheme="minorEastAsia" w:hAnsi="Book Antiqua"/>
                <w:sz w:val="24"/>
                <w:szCs w:val="24"/>
              </w:rPr>
              <w:t>-</w:t>
            </w:r>
            <w:r w:rsidRPr="008A0829">
              <w:rPr>
                <w:rFonts w:ascii="Book Antiqua" w:eastAsiaTheme="minorEastAsia" w:hAnsi="Book Antiqua"/>
                <w:sz w:val="24"/>
                <w:szCs w:val="24"/>
              </w:rPr>
              <w:t>0.9)</w:t>
            </w:r>
          </w:p>
        </w:tc>
        <w:tc>
          <w:tcPr>
            <w:tcW w:w="1568" w:type="dxa"/>
            <w:tcBorders>
              <w:top w:val="nil"/>
              <w:left w:val="nil"/>
              <w:bottom w:val="nil"/>
              <w:right w:val="nil"/>
            </w:tcBorders>
            <w:shd w:val="clear" w:color="auto" w:fill="auto"/>
            <w:noWrap/>
            <w:vAlign w:val="center"/>
            <w:hideMark/>
          </w:tcPr>
          <w:p w14:paraId="48339493" w14:textId="4853D6FB"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0.9 (0.6</w:t>
            </w:r>
            <w:r w:rsidR="00712C51">
              <w:rPr>
                <w:rFonts w:ascii="Book Antiqua" w:eastAsiaTheme="minorEastAsia" w:hAnsi="Book Antiqua"/>
                <w:sz w:val="24"/>
                <w:szCs w:val="24"/>
              </w:rPr>
              <w:t>-</w:t>
            </w:r>
            <w:r w:rsidRPr="008A0829">
              <w:rPr>
                <w:rFonts w:ascii="Book Antiqua" w:eastAsiaTheme="minorEastAsia" w:hAnsi="Book Antiqua"/>
                <w:sz w:val="24"/>
                <w:szCs w:val="24"/>
              </w:rPr>
              <w:t>1.2)</w:t>
            </w:r>
          </w:p>
        </w:tc>
        <w:tc>
          <w:tcPr>
            <w:tcW w:w="1349" w:type="dxa"/>
            <w:tcBorders>
              <w:top w:val="nil"/>
              <w:left w:val="nil"/>
              <w:bottom w:val="nil"/>
              <w:right w:val="nil"/>
            </w:tcBorders>
            <w:shd w:val="clear" w:color="auto" w:fill="auto"/>
            <w:noWrap/>
            <w:vAlign w:val="center"/>
            <w:hideMark/>
          </w:tcPr>
          <w:p w14:paraId="7DD7B4F9" w14:textId="3A2A08C1"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76D881F5" w14:textId="77777777" w:rsidTr="00712C51">
        <w:trPr>
          <w:trHeight w:val="915"/>
        </w:trPr>
        <w:tc>
          <w:tcPr>
            <w:tcW w:w="2349" w:type="dxa"/>
            <w:tcBorders>
              <w:top w:val="nil"/>
              <w:left w:val="nil"/>
              <w:bottom w:val="nil"/>
              <w:right w:val="nil"/>
            </w:tcBorders>
            <w:shd w:val="clear" w:color="auto" w:fill="auto"/>
            <w:noWrap/>
            <w:vAlign w:val="center"/>
            <w:hideMark/>
          </w:tcPr>
          <w:p w14:paraId="4E28ED98"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 xml:space="preserve">Triglyceride (mg/dL) </w:t>
            </w:r>
          </w:p>
        </w:tc>
        <w:tc>
          <w:tcPr>
            <w:tcW w:w="1676" w:type="dxa"/>
            <w:tcBorders>
              <w:top w:val="nil"/>
              <w:left w:val="nil"/>
              <w:bottom w:val="nil"/>
              <w:right w:val="nil"/>
            </w:tcBorders>
            <w:shd w:val="clear" w:color="auto" w:fill="auto"/>
            <w:noWrap/>
            <w:vAlign w:val="center"/>
            <w:hideMark/>
          </w:tcPr>
          <w:p w14:paraId="132FB065" w14:textId="51A1C714"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186 (99</w:t>
            </w:r>
            <w:r w:rsidR="00712C51">
              <w:rPr>
                <w:rFonts w:ascii="Book Antiqua" w:eastAsiaTheme="minorEastAsia" w:hAnsi="Book Antiqua"/>
                <w:sz w:val="24"/>
                <w:szCs w:val="24"/>
              </w:rPr>
              <w:t>-</w:t>
            </w:r>
            <w:r w:rsidRPr="008A0829">
              <w:rPr>
                <w:rFonts w:ascii="Book Antiqua" w:eastAsiaTheme="minorEastAsia" w:hAnsi="Book Antiqua"/>
                <w:sz w:val="24"/>
                <w:szCs w:val="24"/>
              </w:rPr>
              <w:t>284)</w:t>
            </w:r>
          </w:p>
        </w:tc>
        <w:tc>
          <w:tcPr>
            <w:tcW w:w="1568" w:type="dxa"/>
            <w:tcBorders>
              <w:top w:val="nil"/>
              <w:left w:val="nil"/>
              <w:bottom w:val="nil"/>
              <w:right w:val="nil"/>
            </w:tcBorders>
            <w:shd w:val="clear" w:color="auto" w:fill="auto"/>
            <w:noWrap/>
            <w:vAlign w:val="center"/>
            <w:hideMark/>
          </w:tcPr>
          <w:p w14:paraId="278ED3CE" w14:textId="49D97E6A"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184 (101</w:t>
            </w:r>
            <w:r w:rsidR="00712C51">
              <w:rPr>
                <w:rFonts w:ascii="Book Antiqua" w:eastAsiaTheme="minorEastAsia" w:hAnsi="Book Antiqua"/>
                <w:sz w:val="24"/>
                <w:szCs w:val="24"/>
              </w:rPr>
              <w:t>-</w:t>
            </w:r>
            <w:r w:rsidRPr="008A0829">
              <w:rPr>
                <w:rFonts w:ascii="Book Antiqua" w:eastAsiaTheme="minorEastAsia" w:hAnsi="Book Antiqua"/>
                <w:sz w:val="24"/>
                <w:szCs w:val="24"/>
              </w:rPr>
              <w:t>298)</w:t>
            </w:r>
          </w:p>
        </w:tc>
        <w:tc>
          <w:tcPr>
            <w:tcW w:w="1574" w:type="dxa"/>
            <w:tcBorders>
              <w:top w:val="nil"/>
              <w:left w:val="nil"/>
              <w:bottom w:val="nil"/>
              <w:right w:val="nil"/>
            </w:tcBorders>
            <w:shd w:val="clear" w:color="auto" w:fill="auto"/>
            <w:noWrap/>
            <w:vAlign w:val="center"/>
            <w:hideMark/>
          </w:tcPr>
          <w:p w14:paraId="2D6059C2" w14:textId="46AFB3DA"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187 (102</w:t>
            </w:r>
            <w:r w:rsidR="00712C51">
              <w:rPr>
                <w:rFonts w:ascii="Book Antiqua" w:eastAsiaTheme="minorEastAsia" w:hAnsi="Book Antiqua"/>
                <w:sz w:val="24"/>
                <w:szCs w:val="24"/>
              </w:rPr>
              <w:t>-</w:t>
            </w:r>
            <w:r w:rsidRPr="008A0829">
              <w:rPr>
                <w:rFonts w:ascii="Book Antiqua" w:eastAsiaTheme="minorEastAsia" w:hAnsi="Book Antiqua"/>
                <w:sz w:val="24"/>
                <w:szCs w:val="24"/>
              </w:rPr>
              <w:t>212)</w:t>
            </w:r>
          </w:p>
        </w:tc>
        <w:tc>
          <w:tcPr>
            <w:tcW w:w="1568" w:type="dxa"/>
            <w:tcBorders>
              <w:top w:val="nil"/>
              <w:left w:val="nil"/>
              <w:bottom w:val="nil"/>
              <w:right w:val="nil"/>
            </w:tcBorders>
            <w:shd w:val="clear" w:color="auto" w:fill="auto"/>
            <w:noWrap/>
            <w:vAlign w:val="center"/>
            <w:hideMark/>
          </w:tcPr>
          <w:p w14:paraId="64602BBC" w14:textId="7F5C135A"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130 (111</w:t>
            </w:r>
            <w:r w:rsidR="00712C51">
              <w:rPr>
                <w:rFonts w:ascii="Book Antiqua" w:eastAsiaTheme="minorEastAsia" w:hAnsi="Book Antiqua"/>
                <w:sz w:val="24"/>
                <w:szCs w:val="24"/>
              </w:rPr>
              <w:t>-</w:t>
            </w:r>
            <w:r w:rsidRPr="008A0829">
              <w:rPr>
                <w:rFonts w:ascii="Book Antiqua" w:eastAsiaTheme="minorEastAsia" w:hAnsi="Book Antiqua"/>
                <w:sz w:val="24"/>
                <w:szCs w:val="24"/>
              </w:rPr>
              <w:t>139)</w:t>
            </w:r>
          </w:p>
        </w:tc>
        <w:tc>
          <w:tcPr>
            <w:tcW w:w="1349" w:type="dxa"/>
            <w:tcBorders>
              <w:top w:val="nil"/>
              <w:left w:val="nil"/>
              <w:bottom w:val="nil"/>
              <w:right w:val="nil"/>
            </w:tcBorders>
            <w:shd w:val="clear" w:color="auto" w:fill="auto"/>
            <w:noWrap/>
            <w:vAlign w:val="center"/>
            <w:hideMark/>
          </w:tcPr>
          <w:p w14:paraId="587AB758" w14:textId="57507DA4"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5B7C1FAD" w14:textId="77777777" w:rsidTr="00712C51">
        <w:trPr>
          <w:trHeight w:val="915"/>
        </w:trPr>
        <w:tc>
          <w:tcPr>
            <w:tcW w:w="2349" w:type="dxa"/>
            <w:tcBorders>
              <w:top w:val="nil"/>
              <w:left w:val="nil"/>
              <w:bottom w:val="nil"/>
              <w:right w:val="nil"/>
            </w:tcBorders>
            <w:shd w:val="clear" w:color="auto" w:fill="auto"/>
            <w:noWrap/>
            <w:vAlign w:val="center"/>
            <w:hideMark/>
          </w:tcPr>
          <w:p w14:paraId="6AFE8FC8"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 xml:space="preserve">HDL-cholesterol (mg/dL)   </w:t>
            </w:r>
          </w:p>
        </w:tc>
        <w:tc>
          <w:tcPr>
            <w:tcW w:w="1676" w:type="dxa"/>
            <w:tcBorders>
              <w:top w:val="nil"/>
              <w:left w:val="nil"/>
              <w:bottom w:val="nil"/>
              <w:right w:val="nil"/>
            </w:tcBorders>
            <w:shd w:val="clear" w:color="auto" w:fill="auto"/>
            <w:noWrap/>
            <w:vAlign w:val="center"/>
            <w:hideMark/>
          </w:tcPr>
          <w:p w14:paraId="42DEEE8E" w14:textId="0A42EC64"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40 (30</w:t>
            </w:r>
            <w:r w:rsidR="00712C51">
              <w:rPr>
                <w:rFonts w:ascii="Book Antiqua" w:eastAsiaTheme="minorEastAsia" w:hAnsi="Book Antiqua"/>
                <w:sz w:val="24"/>
                <w:szCs w:val="24"/>
              </w:rPr>
              <w:t>-</w:t>
            </w:r>
            <w:r w:rsidRPr="008A0829">
              <w:rPr>
                <w:rFonts w:ascii="Book Antiqua" w:eastAsiaTheme="minorEastAsia" w:hAnsi="Book Antiqua"/>
                <w:sz w:val="24"/>
                <w:szCs w:val="24"/>
              </w:rPr>
              <w:t>56)</w:t>
            </w:r>
          </w:p>
        </w:tc>
        <w:tc>
          <w:tcPr>
            <w:tcW w:w="1568" w:type="dxa"/>
            <w:tcBorders>
              <w:top w:val="nil"/>
              <w:left w:val="nil"/>
              <w:bottom w:val="nil"/>
              <w:right w:val="nil"/>
            </w:tcBorders>
            <w:shd w:val="clear" w:color="auto" w:fill="auto"/>
            <w:noWrap/>
            <w:vAlign w:val="center"/>
            <w:hideMark/>
          </w:tcPr>
          <w:p w14:paraId="7D72A402" w14:textId="18D68836"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43 (29</w:t>
            </w:r>
            <w:r w:rsidR="00712C51">
              <w:rPr>
                <w:rFonts w:ascii="Book Antiqua" w:eastAsiaTheme="minorEastAsia" w:hAnsi="Book Antiqua"/>
                <w:sz w:val="24"/>
                <w:szCs w:val="24"/>
              </w:rPr>
              <w:t>-</w:t>
            </w:r>
            <w:r w:rsidRPr="008A0829">
              <w:rPr>
                <w:rFonts w:ascii="Book Antiqua" w:eastAsiaTheme="minorEastAsia" w:hAnsi="Book Antiqua"/>
                <w:sz w:val="24"/>
                <w:szCs w:val="24"/>
              </w:rPr>
              <w:t>52)</w:t>
            </w:r>
          </w:p>
        </w:tc>
        <w:tc>
          <w:tcPr>
            <w:tcW w:w="1574" w:type="dxa"/>
            <w:tcBorders>
              <w:top w:val="nil"/>
              <w:left w:val="nil"/>
              <w:bottom w:val="nil"/>
              <w:right w:val="nil"/>
            </w:tcBorders>
            <w:shd w:val="clear" w:color="auto" w:fill="auto"/>
            <w:noWrap/>
            <w:vAlign w:val="center"/>
            <w:hideMark/>
          </w:tcPr>
          <w:p w14:paraId="320AEC8B" w14:textId="65816FE5"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42 (39</w:t>
            </w:r>
            <w:r w:rsidR="00712C51">
              <w:rPr>
                <w:rFonts w:ascii="Book Antiqua" w:eastAsiaTheme="minorEastAsia" w:hAnsi="Book Antiqua"/>
                <w:sz w:val="24"/>
                <w:szCs w:val="24"/>
              </w:rPr>
              <w:t>-</w:t>
            </w:r>
            <w:r w:rsidRPr="008A0829">
              <w:rPr>
                <w:rFonts w:ascii="Book Antiqua" w:eastAsiaTheme="minorEastAsia" w:hAnsi="Book Antiqua"/>
                <w:sz w:val="24"/>
                <w:szCs w:val="24"/>
              </w:rPr>
              <w:t>54)</w:t>
            </w:r>
          </w:p>
        </w:tc>
        <w:tc>
          <w:tcPr>
            <w:tcW w:w="1568" w:type="dxa"/>
            <w:tcBorders>
              <w:top w:val="nil"/>
              <w:left w:val="nil"/>
              <w:bottom w:val="nil"/>
              <w:right w:val="nil"/>
            </w:tcBorders>
            <w:shd w:val="clear" w:color="auto" w:fill="auto"/>
            <w:noWrap/>
            <w:vAlign w:val="center"/>
            <w:hideMark/>
          </w:tcPr>
          <w:p w14:paraId="68216816" w14:textId="0F1CFF76"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50 (42</w:t>
            </w:r>
            <w:r w:rsidR="00712C51">
              <w:rPr>
                <w:rFonts w:ascii="Book Antiqua" w:eastAsiaTheme="minorEastAsia" w:hAnsi="Book Antiqua"/>
                <w:sz w:val="24"/>
                <w:szCs w:val="24"/>
              </w:rPr>
              <w:t>-</w:t>
            </w:r>
            <w:r w:rsidRPr="008A0829">
              <w:rPr>
                <w:rFonts w:ascii="Book Antiqua" w:eastAsiaTheme="minorEastAsia" w:hAnsi="Book Antiqua"/>
                <w:sz w:val="24"/>
                <w:szCs w:val="24"/>
              </w:rPr>
              <w:t>56)</w:t>
            </w:r>
          </w:p>
        </w:tc>
        <w:tc>
          <w:tcPr>
            <w:tcW w:w="1349" w:type="dxa"/>
            <w:tcBorders>
              <w:top w:val="nil"/>
              <w:left w:val="nil"/>
              <w:bottom w:val="nil"/>
              <w:right w:val="nil"/>
            </w:tcBorders>
            <w:shd w:val="clear" w:color="auto" w:fill="auto"/>
            <w:noWrap/>
            <w:vAlign w:val="center"/>
            <w:hideMark/>
          </w:tcPr>
          <w:p w14:paraId="64A2FACB" w14:textId="42EB9DB7"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1048C44D" w14:textId="77777777" w:rsidTr="00712C51">
        <w:trPr>
          <w:trHeight w:val="915"/>
        </w:trPr>
        <w:tc>
          <w:tcPr>
            <w:tcW w:w="2349" w:type="dxa"/>
            <w:tcBorders>
              <w:top w:val="nil"/>
              <w:left w:val="nil"/>
              <w:bottom w:val="nil"/>
              <w:right w:val="nil"/>
            </w:tcBorders>
            <w:shd w:val="clear" w:color="auto" w:fill="auto"/>
            <w:noWrap/>
            <w:vAlign w:val="center"/>
            <w:hideMark/>
          </w:tcPr>
          <w:p w14:paraId="43D81932"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 xml:space="preserve">LDL -cholesterol (mg/dL) </w:t>
            </w:r>
          </w:p>
        </w:tc>
        <w:tc>
          <w:tcPr>
            <w:tcW w:w="1676" w:type="dxa"/>
            <w:tcBorders>
              <w:top w:val="nil"/>
              <w:left w:val="nil"/>
              <w:bottom w:val="nil"/>
              <w:right w:val="nil"/>
            </w:tcBorders>
            <w:shd w:val="clear" w:color="auto" w:fill="auto"/>
            <w:noWrap/>
            <w:vAlign w:val="center"/>
            <w:hideMark/>
          </w:tcPr>
          <w:p w14:paraId="544B7BD7" w14:textId="7D46E331"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75 (43</w:t>
            </w:r>
            <w:r w:rsidR="00712C51">
              <w:rPr>
                <w:rFonts w:ascii="Book Antiqua" w:eastAsiaTheme="minorEastAsia" w:hAnsi="Book Antiqua"/>
                <w:sz w:val="24"/>
                <w:szCs w:val="24"/>
              </w:rPr>
              <w:t>-</w:t>
            </w:r>
            <w:r w:rsidRPr="008A0829">
              <w:rPr>
                <w:rFonts w:ascii="Book Antiqua" w:eastAsiaTheme="minorEastAsia" w:hAnsi="Book Antiqua"/>
                <w:sz w:val="24"/>
                <w:szCs w:val="24"/>
              </w:rPr>
              <w:t>105)</w:t>
            </w:r>
          </w:p>
        </w:tc>
        <w:tc>
          <w:tcPr>
            <w:tcW w:w="1568" w:type="dxa"/>
            <w:tcBorders>
              <w:top w:val="nil"/>
              <w:left w:val="nil"/>
              <w:bottom w:val="nil"/>
              <w:right w:val="nil"/>
            </w:tcBorders>
            <w:shd w:val="clear" w:color="auto" w:fill="auto"/>
            <w:noWrap/>
            <w:vAlign w:val="center"/>
            <w:hideMark/>
          </w:tcPr>
          <w:p w14:paraId="6EDAB76D" w14:textId="043EFC72"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116 (97</w:t>
            </w:r>
            <w:r w:rsidR="00712C51">
              <w:rPr>
                <w:rFonts w:ascii="Book Antiqua" w:eastAsiaTheme="minorEastAsia" w:hAnsi="Book Antiqua"/>
                <w:sz w:val="24"/>
                <w:szCs w:val="24"/>
              </w:rPr>
              <w:t>-</w:t>
            </w:r>
            <w:r w:rsidRPr="008A0829">
              <w:rPr>
                <w:rFonts w:ascii="Book Antiqua" w:eastAsiaTheme="minorEastAsia" w:hAnsi="Book Antiqua"/>
                <w:sz w:val="24"/>
                <w:szCs w:val="24"/>
              </w:rPr>
              <w:t>153)</w:t>
            </w:r>
          </w:p>
        </w:tc>
        <w:tc>
          <w:tcPr>
            <w:tcW w:w="1574" w:type="dxa"/>
            <w:tcBorders>
              <w:top w:val="nil"/>
              <w:left w:val="nil"/>
              <w:bottom w:val="nil"/>
              <w:right w:val="nil"/>
            </w:tcBorders>
            <w:shd w:val="clear" w:color="auto" w:fill="auto"/>
            <w:noWrap/>
            <w:vAlign w:val="center"/>
            <w:hideMark/>
          </w:tcPr>
          <w:p w14:paraId="57BBC602" w14:textId="37AF7D5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122 (98</w:t>
            </w:r>
            <w:r w:rsidR="00712C51">
              <w:rPr>
                <w:rFonts w:ascii="Book Antiqua" w:eastAsiaTheme="minorEastAsia" w:hAnsi="Book Antiqua"/>
                <w:sz w:val="24"/>
                <w:szCs w:val="24"/>
              </w:rPr>
              <w:t>-</w:t>
            </w:r>
            <w:r w:rsidRPr="008A0829">
              <w:rPr>
                <w:rFonts w:ascii="Book Antiqua" w:eastAsiaTheme="minorEastAsia" w:hAnsi="Book Antiqua"/>
                <w:sz w:val="24"/>
                <w:szCs w:val="24"/>
              </w:rPr>
              <w:t>157)</w:t>
            </w:r>
          </w:p>
        </w:tc>
        <w:tc>
          <w:tcPr>
            <w:tcW w:w="1568" w:type="dxa"/>
            <w:tcBorders>
              <w:top w:val="nil"/>
              <w:left w:val="nil"/>
              <w:bottom w:val="nil"/>
              <w:right w:val="nil"/>
            </w:tcBorders>
            <w:shd w:val="clear" w:color="auto" w:fill="auto"/>
            <w:noWrap/>
            <w:vAlign w:val="center"/>
            <w:hideMark/>
          </w:tcPr>
          <w:p w14:paraId="59A82CD7" w14:textId="55F906B5"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113 (101</w:t>
            </w:r>
            <w:r w:rsidR="00712C51">
              <w:rPr>
                <w:rFonts w:ascii="Book Antiqua" w:eastAsiaTheme="minorEastAsia" w:hAnsi="Book Antiqua"/>
                <w:sz w:val="24"/>
                <w:szCs w:val="24"/>
              </w:rPr>
              <w:t>-</w:t>
            </w:r>
            <w:r w:rsidRPr="008A0829">
              <w:rPr>
                <w:rFonts w:ascii="Book Antiqua" w:eastAsiaTheme="minorEastAsia" w:hAnsi="Book Antiqua"/>
                <w:sz w:val="24"/>
                <w:szCs w:val="24"/>
              </w:rPr>
              <w:t>136)</w:t>
            </w:r>
          </w:p>
        </w:tc>
        <w:tc>
          <w:tcPr>
            <w:tcW w:w="1349" w:type="dxa"/>
            <w:tcBorders>
              <w:top w:val="nil"/>
              <w:left w:val="nil"/>
              <w:bottom w:val="nil"/>
              <w:right w:val="nil"/>
            </w:tcBorders>
            <w:shd w:val="clear" w:color="auto" w:fill="auto"/>
            <w:noWrap/>
            <w:vAlign w:val="center"/>
            <w:hideMark/>
          </w:tcPr>
          <w:p w14:paraId="23CD2673" w14:textId="7777777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0.0181</w:t>
            </w:r>
          </w:p>
        </w:tc>
      </w:tr>
      <w:tr w:rsidR="00C51BB9" w:rsidRPr="008A0829" w14:paraId="3B904183" w14:textId="77777777" w:rsidTr="00712C51">
        <w:trPr>
          <w:trHeight w:val="915"/>
        </w:trPr>
        <w:tc>
          <w:tcPr>
            <w:tcW w:w="2349" w:type="dxa"/>
            <w:tcBorders>
              <w:top w:val="nil"/>
              <w:left w:val="nil"/>
              <w:bottom w:val="nil"/>
              <w:right w:val="nil"/>
            </w:tcBorders>
            <w:shd w:val="clear" w:color="auto" w:fill="auto"/>
            <w:noWrap/>
            <w:vAlign w:val="center"/>
            <w:hideMark/>
          </w:tcPr>
          <w:p w14:paraId="529F6C21" w14:textId="77777777" w:rsidR="00C51BB9" w:rsidRPr="008A0829" w:rsidRDefault="00C51BB9" w:rsidP="00712C51">
            <w:pPr>
              <w:widowControl/>
              <w:spacing w:line="360" w:lineRule="auto"/>
              <w:jc w:val="left"/>
              <w:rPr>
                <w:rFonts w:ascii="Book Antiqua" w:eastAsiaTheme="minorEastAsia" w:hAnsi="Book Antiqua"/>
                <w:sz w:val="24"/>
                <w:szCs w:val="24"/>
              </w:rPr>
            </w:pPr>
            <w:r w:rsidRPr="008A0829">
              <w:rPr>
                <w:rFonts w:ascii="Book Antiqua" w:eastAsiaTheme="minorEastAsia" w:hAnsi="Book Antiqua"/>
                <w:sz w:val="24"/>
                <w:szCs w:val="24"/>
              </w:rPr>
              <w:t>GGT (U/L)</w:t>
            </w:r>
          </w:p>
        </w:tc>
        <w:tc>
          <w:tcPr>
            <w:tcW w:w="1676" w:type="dxa"/>
            <w:tcBorders>
              <w:top w:val="nil"/>
              <w:left w:val="nil"/>
              <w:bottom w:val="nil"/>
              <w:right w:val="nil"/>
            </w:tcBorders>
            <w:shd w:val="clear" w:color="auto" w:fill="auto"/>
            <w:noWrap/>
            <w:vAlign w:val="center"/>
            <w:hideMark/>
          </w:tcPr>
          <w:p w14:paraId="490403A2" w14:textId="3B8D0426"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368 (296</w:t>
            </w:r>
            <w:r w:rsidR="00712C51">
              <w:rPr>
                <w:rFonts w:ascii="Book Antiqua" w:eastAsiaTheme="minorEastAsia" w:hAnsi="Book Antiqua"/>
                <w:sz w:val="24"/>
                <w:szCs w:val="24"/>
              </w:rPr>
              <w:t>-</w:t>
            </w:r>
            <w:r w:rsidRPr="008A0829">
              <w:rPr>
                <w:rFonts w:ascii="Book Antiqua" w:eastAsiaTheme="minorEastAsia" w:hAnsi="Book Antiqua"/>
                <w:sz w:val="24"/>
                <w:szCs w:val="24"/>
              </w:rPr>
              <w:t>421)</w:t>
            </w:r>
          </w:p>
        </w:tc>
        <w:tc>
          <w:tcPr>
            <w:tcW w:w="1568" w:type="dxa"/>
            <w:tcBorders>
              <w:top w:val="nil"/>
              <w:left w:val="nil"/>
              <w:bottom w:val="nil"/>
              <w:right w:val="nil"/>
            </w:tcBorders>
            <w:shd w:val="clear" w:color="auto" w:fill="auto"/>
            <w:noWrap/>
            <w:vAlign w:val="center"/>
            <w:hideMark/>
          </w:tcPr>
          <w:p w14:paraId="3A0C28EE" w14:textId="0C5B212B"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94 (62</w:t>
            </w:r>
            <w:r w:rsidR="00712C51">
              <w:rPr>
                <w:rFonts w:ascii="Book Antiqua" w:eastAsiaTheme="minorEastAsia" w:hAnsi="Book Antiqua"/>
                <w:sz w:val="24"/>
                <w:szCs w:val="24"/>
              </w:rPr>
              <w:t>-</w:t>
            </w:r>
            <w:r w:rsidRPr="008A0829">
              <w:rPr>
                <w:rFonts w:ascii="Book Antiqua" w:eastAsiaTheme="minorEastAsia" w:hAnsi="Book Antiqua"/>
                <w:sz w:val="24"/>
                <w:szCs w:val="24"/>
              </w:rPr>
              <w:t>170)</w:t>
            </w:r>
          </w:p>
        </w:tc>
        <w:tc>
          <w:tcPr>
            <w:tcW w:w="1574" w:type="dxa"/>
            <w:tcBorders>
              <w:top w:val="nil"/>
              <w:left w:val="nil"/>
              <w:bottom w:val="nil"/>
              <w:right w:val="nil"/>
            </w:tcBorders>
            <w:shd w:val="clear" w:color="auto" w:fill="auto"/>
            <w:noWrap/>
            <w:vAlign w:val="center"/>
            <w:hideMark/>
          </w:tcPr>
          <w:p w14:paraId="7F8B0C72" w14:textId="615EB6E9"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74 (57</w:t>
            </w:r>
            <w:r w:rsidR="00712C51">
              <w:rPr>
                <w:rFonts w:ascii="Book Antiqua" w:eastAsiaTheme="minorEastAsia" w:hAnsi="Book Antiqua"/>
                <w:sz w:val="24"/>
                <w:szCs w:val="24"/>
              </w:rPr>
              <w:t>-</w:t>
            </w:r>
            <w:r w:rsidRPr="008A0829">
              <w:rPr>
                <w:rFonts w:ascii="Book Antiqua" w:eastAsiaTheme="minorEastAsia" w:hAnsi="Book Antiqua"/>
                <w:sz w:val="24"/>
                <w:szCs w:val="24"/>
              </w:rPr>
              <w:t>112)</w:t>
            </w:r>
          </w:p>
        </w:tc>
        <w:tc>
          <w:tcPr>
            <w:tcW w:w="1568" w:type="dxa"/>
            <w:tcBorders>
              <w:top w:val="nil"/>
              <w:left w:val="nil"/>
              <w:bottom w:val="nil"/>
              <w:right w:val="nil"/>
            </w:tcBorders>
            <w:shd w:val="clear" w:color="auto" w:fill="auto"/>
            <w:noWrap/>
            <w:vAlign w:val="center"/>
            <w:hideMark/>
          </w:tcPr>
          <w:p w14:paraId="14697764" w14:textId="3CCAFB0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24 (19</w:t>
            </w:r>
            <w:r w:rsidR="00712C51">
              <w:rPr>
                <w:rFonts w:ascii="Book Antiqua" w:eastAsiaTheme="minorEastAsia" w:hAnsi="Book Antiqua"/>
                <w:sz w:val="24"/>
                <w:szCs w:val="24"/>
              </w:rPr>
              <w:t>-</w:t>
            </w:r>
            <w:r w:rsidRPr="008A0829">
              <w:rPr>
                <w:rFonts w:ascii="Book Antiqua" w:eastAsiaTheme="minorEastAsia" w:hAnsi="Book Antiqua"/>
                <w:sz w:val="24"/>
                <w:szCs w:val="24"/>
              </w:rPr>
              <w:t>42)</w:t>
            </w:r>
          </w:p>
        </w:tc>
        <w:tc>
          <w:tcPr>
            <w:tcW w:w="1349" w:type="dxa"/>
            <w:tcBorders>
              <w:top w:val="nil"/>
              <w:left w:val="nil"/>
              <w:bottom w:val="nil"/>
              <w:right w:val="nil"/>
            </w:tcBorders>
            <w:shd w:val="clear" w:color="auto" w:fill="auto"/>
            <w:noWrap/>
            <w:vAlign w:val="center"/>
            <w:hideMark/>
          </w:tcPr>
          <w:p w14:paraId="2D15E21D" w14:textId="7777777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0.0018</w:t>
            </w:r>
          </w:p>
        </w:tc>
      </w:tr>
      <w:tr w:rsidR="00C51BB9" w:rsidRPr="008A0829" w14:paraId="50771F6E" w14:textId="77777777" w:rsidTr="00712C51">
        <w:trPr>
          <w:trHeight w:val="915"/>
        </w:trPr>
        <w:tc>
          <w:tcPr>
            <w:tcW w:w="2349" w:type="dxa"/>
            <w:tcBorders>
              <w:top w:val="nil"/>
              <w:left w:val="nil"/>
              <w:bottom w:val="nil"/>
              <w:right w:val="nil"/>
            </w:tcBorders>
            <w:shd w:val="clear" w:color="auto" w:fill="auto"/>
            <w:noWrap/>
            <w:vAlign w:val="center"/>
            <w:hideMark/>
          </w:tcPr>
          <w:p w14:paraId="282E034D" w14:textId="186CBC37" w:rsidR="00C51BB9" w:rsidRPr="008A0829" w:rsidRDefault="00853880" w:rsidP="00712C51">
            <w:pPr>
              <w:widowControl/>
              <w:spacing w:line="360" w:lineRule="auto"/>
              <w:jc w:val="left"/>
              <w:rPr>
                <w:rFonts w:ascii="Book Antiqua" w:eastAsiaTheme="minorEastAsia" w:hAnsi="Book Antiqua"/>
                <w:sz w:val="24"/>
                <w:szCs w:val="24"/>
              </w:rPr>
            </w:pPr>
            <w:r>
              <w:rPr>
                <w:rFonts w:ascii="Book Antiqua" w:eastAsiaTheme="minorEastAsia" w:hAnsi="Book Antiqua"/>
                <w:sz w:val="24"/>
                <w:szCs w:val="24"/>
              </w:rPr>
              <w:t>b</w:t>
            </w:r>
            <w:r w:rsidR="00C51BB9" w:rsidRPr="008A0829">
              <w:rPr>
                <w:rFonts w:ascii="Book Antiqua" w:eastAsiaTheme="minorEastAsia" w:hAnsi="Book Antiqua"/>
                <w:sz w:val="24"/>
                <w:szCs w:val="24"/>
              </w:rPr>
              <w:t>/t-GGT ratio</w:t>
            </w:r>
          </w:p>
        </w:tc>
        <w:tc>
          <w:tcPr>
            <w:tcW w:w="1676" w:type="dxa"/>
            <w:tcBorders>
              <w:top w:val="nil"/>
              <w:left w:val="nil"/>
              <w:bottom w:val="nil"/>
              <w:right w:val="nil"/>
            </w:tcBorders>
            <w:shd w:val="clear" w:color="auto" w:fill="auto"/>
            <w:noWrap/>
            <w:vAlign w:val="center"/>
            <w:hideMark/>
          </w:tcPr>
          <w:p w14:paraId="08416A1B" w14:textId="5C7B50F1"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0.1 (0.07</w:t>
            </w:r>
            <w:r w:rsidR="00712C51">
              <w:rPr>
                <w:rFonts w:ascii="Book Antiqua" w:eastAsiaTheme="minorEastAsia" w:hAnsi="Book Antiqua"/>
                <w:sz w:val="24"/>
                <w:szCs w:val="24"/>
              </w:rPr>
              <w:t>-</w:t>
            </w:r>
            <w:r w:rsidRPr="008A0829">
              <w:rPr>
                <w:rFonts w:ascii="Book Antiqua" w:eastAsiaTheme="minorEastAsia" w:hAnsi="Book Antiqua"/>
                <w:sz w:val="24"/>
                <w:szCs w:val="24"/>
              </w:rPr>
              <w:t>0.13)</w:t>
            </w:r>
          </w:p>
        </w:tc>
        <w:tc>
          <w:tcPr>
            <w:tcW w:w="1568" w:type="dxa"/>
            <w:tcBorders>
              <w:top w:val="nil"/>
              <w:left w:val="nil"/>
              <w:bottom w:val="nil"/>
              <w:right w:val="nil"/>
            </w:tcBorders>
            <w:shd w:val="clear" w:color="auto" w:fill="auto"/>
            <w:noWrap/>
            <w:vAlign w:val="center"/>
            <w:hideMark/>
          </w:tcPr>
          <w:p w14:paraId="50904C13" w14:textId="1ADB31B0"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0.16 (0.13</w:t>
            </w:r>
            <w:r w:rsidR="00712C51">
              <w:rPr>
                <w:rFonts w:ascii="Book Antiqua" w:eastAsiaTheme="minorEastAsia" w:hAnsi="Book Antiqua"/>
                <w:sz w:val="24"/>
                <w:szCs w:val="24"/>
              </w:rPr>
              <w:t>-</w:t>
            </w:r>
            <w:r w:rsidRPr="008A0829">
              <w:rPr>
                <w:rFonts w:ascii="Book Antiqua" w:eastAsiaTheme="minorEastAsia" w:hAnsi="Book Antiqua"/>
                <w:sz w:val="24"/>
                <w:szCs w:val="24"/>
              </w:rPr>
              <w:t>0.26)</w:t>
            </w:r>
          </w:p>
        </w:tc>
        <w:tc>
          <w:tcPr>
            <w:tcW w:w="1574" w:type="dxa"/>
            <w:tcBorders>
              <w:top w:val="nil"/>
              <w:left w:val="nil"/>
              <w:bottom w:val="nil"/>
              <w:right w:val="nil"/>
            </w:tcBorders>
            <w:shd w:val="clear" w:color="auto" w:fill="auto"/>
            <w:noWrap/>
            <w:vAlign w:val="center"/>
            <w:hideMark/>
          </w:tcPr>
          <w:p w14:paraId="4AC34C91" w14:textId="3F4FD533"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0.18 (0.14</w:t>
            </w:r>
            <w:r w:rsidR="00712C51">
              <w:rPr>
                <w:rFonts w:ascii="Book Antiqua" w:eastAsiaTheme="minorEastAsia" w:hAnsi="Book Antiqua"/>
                <w:sz w:val="24"/>
                <w:szCs w:val="24"/>
              </w:rPr>
              <w:t>-</w:t>
            </w:r>
            <w:r w:rsidRPr="008A0829">
              <w:rPr>
                <w:rFonts w:ascii="Book Antiqua" w:eastAsiaTheme="minorEastAsia" w:hAnsi="Book Antiqua"/>
                <w:sz w:val="24"/>
                <w:szCs w:val="24"/>
              </w:rPr>
              <w:t>0.24)</w:t>
            </w:r>
          </w:p>
        </w:tc>
        <w:tc>
          <w:tcPr>
            <w:tcW w:w="1568" w:type="dxa"/>
            <w:tcBorders>
              <w:top w:val="nil"/>
              <w:left w:val="nil"/>
              <w:bottom w:val="nil"/>
              <w:right w:val="nil"/>
            </w:tcBorders>
            <w:shd w:val="clear" w:color="auto" w:fill="auto"/>
            <w:noWrap/>
            <w:vAlign w:val="center"/>
            <w:hideMark/>
          </w:tcPr>
          <w:p w14:paraId="415D4472" w14:textId="0A41AC94"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0.12 (0.08</w:t>
            </w:r>
            <w:r w:rsidR="00712C51">
              <w:rPr>
                <w:rFonts w:ascii="Book Antiqua" w:eastAsiaTheme="minorEastAsia" w:hAnsi="Book Antiqua"/>
                <w:sz w:val="24"/>
                <w:szCs w:val="24"/>
              </w:rPr>
              <w:t>-</w:t>
            </w:r>
            <w:r w:rsidRPr="008A0829">
              <w:rPr>
                <w:rFonts w:ascii="Book Antiqua" w:eastAsiaTheme="minorEastAsia" w:hAnsi="Book Antiqua"/>
                <w:sz w:val="24"/>
                <w:szCs w:val="24"/>
              </w:rPr>
              <w:t>0.15)</w:t>
            </w:r>
          </w:p>
        </w:tc>
        <w:tc>
          <w:tcPr>
            <w:tcW w:w="1349" w:type="dxa"/>
            <w:tcBorders>
              <w:top w:val="nil"/>
              <w:left w:val="nil"/>
              <w:bottom w:val="nil"/>
              <w:right w:val="nil"/>
            </w:tcBorders>
            <w:shd w:val="clear" w:color="auto" w:fill="auto"/>
            <w:noWrap/>
            <w:vAlign w:val="center"/>
            <w:hideMark/>
          </w:tcPr>
          <w:p w14:paraId="3217A73A" w14:textId="15A97B95"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0C7BDB97" w14:textId="77777777" w:rsidTr="00712C51">
        <w:trPr>
          <w:trHeight w:val="915"/>
        </w:trPr>
        <w:tc>
          <w:tcPr>
            <w:tcW w:w="2349" w:type="dxa"/>
            <w:tcBorders>
              <w:top w:val="nil"/>
              <w:left w:val="nil"/>
              <w:bottom w:val="nil"/>
              <w:right w:val="nil"/>
            </w:tcBorders>
            <w:shd w:val="clear" w:color="auto" w:fill="auto"/>
            <w:noWrap/>
            <w:vAlign w:val="center"/>
            <w:hideMark/>
          </w:tcPr>
          <w:p w14:paraId="04FDA41E" w14:textId="71F6F306" w:rsidR="00C51BB9" w:rsidRPr="008A0829" w:rsidRDefault="00853880" w:rsidP="00712C51">
            <w:pPr>
              <w:widowControl/>
              <w:spacing w:line="360" w:lineRule="auto"/>
              <w:jc w:val="left"/>
              <w:rPr>
                <w:rFonts w:ascii="Book Antiqua" w:eastAsiaTheme="minorEastAsia" w:hAnsi="Book Antiqua"/>
                <w:sz w:val="24"/>
                <w:szCs w:val="24"/>
              </w:rPr>
            </w:pPr>
            <w:r>
              <w:rPr>
                <w:rFonts w:ascii="Book Antiqua" w:eastAsiaTheme="minorEastAsia" w:hAnsi="Book Antiqua"/>
                <w:sz w:val="24"/>
                <w:szCs w:val="24"/>
              </w:rPr>
              <w:lastRenderedPageBreak/>
              <w:t>m</w:t>
            </w:r>
            <w:r w:rsidR="00C51BB9" w:rsidRPr="008A0829">
              <w:rPr>
                <w:rFonts w:ascii="Book Antiqua" w:eastAsiaTheme="minorEastAsia" w:hAnsi="Book Antiqua"/>
                <w:sz w:val="24"/>
                <w:szCs w:val="24"/>
              </w:rPr>
              <w:t>/t-GGT ratio</w:t>
            </w:r>
          </w:p>
        </w:tc>
        <w:tc>
          <w:tcPr>
            <w:tcW w:w="1676" w:type="dxa"/>
            <w:tcBorders>
              <w:top w:val="nil"/>
              <w:left w:val="nil"/>
              <w:bottom w:val="nil"/>
              <w:right w:val="nil"/>
            </w:tcBorders>
            <w:shd w:val="clear" w:color="auto" w:fill="auto"/>
            <w:noWrap/>
            <w:vAlign w:val="center"/>
            <w:hideMark/>
          </w:tcPr>
          <w:p w14:paraId="118DCE9F" w14:textId="01DC2364"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0.04 (0.02</w:t>
            </w:r>
            <w:r w:rsidR="00712C51">
              <w:rPr>
                <w:rFonts w:ascii="Book Antiqua" w:eastAsiaTheme="minorEastAsia" w:hAnsi="Book Antiqua"/>
                <w:sz w:val="24"/>
                <w:szCs w:val="24"/>
              </w:rPr>
              <w:t>-</w:t>
            </w:r>
            <w:r w:rsidRPr="008A0829">
              <w:rPr>
                <w:rFonts w:ascii="Book Antiqua" w:eastAsiaTheme="minorEastAsia" w:hAnsi="Book Antiqua"/>
                <w:sz w:val="24"/>
                <w:szCs w:val="24"/>
              </w:rPr>
              <w:t>0.05)</w:t>
            </w:r>
          </w:p>
        </w:tc>
        <w:tc>
          <w:tcPr>
            <w:tcW w:w="1568" w:type="dxa"/>
            <w:tcBorders>
              <w:top w:val="nil"/>
              <w:left w:val="nil"/>
              <w:bottom w:val="nil"/>
              <w:right w:val="nil"/>
            </w:tcBorders>
            <w:shd w:val="clear" w:color="auto" w:fill="auto"/>
            <w:noWrap/>
            <w:vAlign w:val="center"/>
            <w:hideMark/>
          </w:tcPr>
          <w:p w14:paraId="083C5453" w14:textId="25EBE0A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0.04 (0.02</w:t>
            </w:r>
            <w:r w:rsidR="00712C51">
              <w:rPr>
                <w:rFonts w:ascii="Book Antiqua" w:eastAsiaTheme="minorEastAsia" w:hAnsi="Book Antiqua"/>
                <w:sz w:val="24"/>
                <w:szCs w:val="24"/>
              </w:rPr>
              <w:t>-</w:t>
            </w:r>
            <w:r w:rsidRPr="008A0829">
              <w:rPr>
                <w:rFonts w:ascii="Book Antiqua" w:eastAsiaTheme="minorEastAsia" w:hAnsi="Book Antiqua"/>
                <w:sz w:val="24"/>
                <w:szCs w:val="24"/>
              </w:rPr>
              <w:t>0.05)</w:t>
            </w:r>
          </w:p>
        </w:tc>
        <w:tc>
          <w:tcPr>
            <w:tcW w:w="1574" w:type="dxa"/>
            <w:tcBorders>
              <w:top w:val="nil"/>
              <w:left w:val="nil"/>
              <w:bottom w:val="nil"/>
              <w:right w:val="nil"/>
            </w:tcBorders>
            <w:shd w:val="clear" w:color="auto" w:fill="auto"/>
            <w:noWrap/>
            <w:vAlign w:val="center"/>
            <w:hideMark/>
          </w:tcPr>
          <w:p w14:paraId="0D7BAE3A" w14:textId="216AD043"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0.04 (0.03</w:t>
            </w:r>
            <w:r w:rsidR="00712C51">
              <w:rPr>
                <w:rFonts w:ascii="Book Antiqua" w:eastAsiaTheme="minorEastAsia" w:hAnsi="Book Antiqua"/>
                <w:sz w:val="24"/>
                <w:szCs w:val="24"/>
              </w:rPr>
              <w:t>-</w:t>
            </w:r>
            <w:r w:rsidRPr="008A0829">
              <w:rPr>
                <w:rFonts w:ascii="Book Antiqua" w:eastAsiaTheme="minorEastAsia" w:hAnsi="Book Antiqua"/>
                <w:sz w:val="24"/>
                <w:szCs w:val="24"/>
              </w:rPr>
              <w:t>0.05)</w:t>
            </w:r>
          </w:p>
        </w:tc>
        <w:tc>
          <w:tcPr>
            <w:tcW w:w="1568" w:type="dxa"/>
            <w:tcBorders>
              <w:top w:val="nil"/>
              <w:left w:val="nil"/>
              <w:bottom w:val="nil"/>
              <w:right w:val="nil"/>
            </w:tcBorders>
            <w:shd w:val="clear" w:color="auto" w:fill="auto"/>
            <w:noWrap/>
            <w:vAlign w:val="center"/>
            <w:hideMark/>
          </w:tcPr>
          <w:p w14:paraId="5CD791C7" w14:textId="1F67E8DF"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0.02 (0.02</w:t>
            </w:r>
            <w:r w:rsidR="00712C51">
              <w:rPr>
                <w:rFonts w:ascii="Book Antiqua" w:eastAsiaTheme="minorEastAsia" w:hAnsi="Book Antiqua"/>
                <w:sz w:val="24"/>
                <w:szCs w:val="24"/>
              </w:rPr>
              <w:t>-</w:t>
            </w:r>
            <w:r w:rsidRPr="008A0829">
              <w:rPr>
                <w:rFonts w:ascii="Book Antiqua" w:eastAsiaTheme="minorEastAsia" w:hAnsi="Book Antiqua"/>
                <w:sz w:val="24"/>
                <w:szCs w:val="24"/>
              </w:rPr>
              <w:t>0.03)</w:t>
            </w:r>
          </w:p>
        </w:tc>
        <w:tc>
          <w:tcPr>
            <w:tcW w:w="1349" w:type="dxa"/>
            <w:tcBorders>
              <w:top w:val="nil"/>
              <w:left w:val="nil"/>
              <w:bottom w:val="nil"/>
              <w:right w:val="nil"/>
            </w:tcBorders>
            <w:shd w:val="clear" w:color="auto" w:fill="auto"/>
            <w:noWrap/>
            <w:vAlign w:val="center"/>
            <w:hideMark/>
          </w:tcPr>
          <w:p w14:paraId="55006DA9" w14:textId="5721AA45" w:rsidR="00C51BB9" w:rsidRPr="008A0829" w:rsidRDefault="00853880" w:rsidP="00712C51">
            <w:pPr>
              <w:widowControl/>
              <w:spacing w:line="360" w:lineRule="auto"/>
              <w:jc w:val="center"/>
              <w:rPr>
                <w:rFonts w:ascii="Book Antiqua" w:eastAsiaTheme="minorEastAsia" w:hAnsi="Book Antiqua"/>
                <w:sz w:val="24"/>
                <w:szCs w:val="24"/>
              </w:rPr>
            </w:pPr>
            <w:r>
              <w:rPr>
                <w:rFonts w:ascii="Book Antiqua" w:eastAsiaTheme="minorEastAsia" w:hAnsi="Book Antiqua"/>
                <w:sz w:val="24"/>
                <w:szCs w:val="24"/>
              </w:rPr>
              <w:t>NS</w:t>
            </w:r>
          </w:p>
        </w:tc>
      </w:tr>
      <w:tr w:rsidR="00C51BB9" w:rsidRPr="008A0829" w14:paraId="5CB77769" w14:textId="77777777" w:rsidTr="00712C51">
        <w:trPr>
          <w:trHeight w:val="915"/>
        </w:trPr>
        <w:tc>
          <w:tcPr>
            <w:tcW w:w="2349" w:type="dxa"/>
            <w:tcBorders>
              <w:top w:val="nil"/>
              <w:left w:val="nil"/>
              <w:bottom w:val="nil"/>
              <w:right w:val="nil"/>
            </w:tcBorders>
            <w:shd w:val="clear" w:color="auto" w:fill="auto"/>
            <w:noWrap/>
            <w:vAlign w:val="center"/>
            <w:hideMark/>
          </w:tcPr>
          <w:p w14:paraId="06A3F89D" w14:textId="09D59919" w:rsidR="00C51BB9" w:rsidRPr="008A0829" w:rsidRDefault="00853880" w:rsidP="00712C51">
            <w:pPr>
              <w:widowControl/>
              <w:spacing w:line="360" w:lineRule="auto"/>
              <w:jc w:val="left"/>
              <w:rPr>
                <w:rFonts w:ascii="Book Antiqua" w:eastAsiaTheme="minorEastAsia" w:hAnsi="Book Antiqua"/>
                <w:sz w:val="24"/>
                <w:szCs w:val="24"/>
              </w:rPr>
            </w:pPr>
            <w:r>
              <w:rPr>
                <w:rFonts w:ascii="Book Antiqua" w:eastAsiaTheme="minorEastAsia" w:hAnsi="Book Antiqua"/>
                <w:sz w:val="24"/>
                <w:szCs w:val="24"/>
              </w:rPr>
              <w:t>s</w:t>
            </w:r>
            <w:r w:rsidR="00C51BB9" w:rsidRPr="008A0829">
              <w:rPr>
                <w:rFonts w:ascii="Book Antiqua" w:eastAsiaTheme="minorEastAsia" w:hAnsi="Book Antiqua"/>
                <w:sz w:val="24"/>
                <w:szCs w:val="24"/>
              </w:rPr>
              <w:t>/t-GGT ratio</w:t>
            </w:r>
          </w:p>
        </w:tc>
        <w:tc>
          <w:tcPr>
            <w:tcW w:w="1676" w:type="dxa"/>
            <w:tcBorders>
              <w:top w:val="nil"/>
              <w:left w:val="nil"/>
              <w:bottom w:val="nil"/>
              <w:right w:val="nil"/>
            </w:tcBorders>
            <w:shd w:val="clear" w:color="auto" w:fill="auto"/>
            <w:noWrap/>
            <w:vAlign w:val="center"/>
            <w:hideMark/>
          </w:tcPr>
          <w:p w14:paraId="5B8560D2" w14:textId="4A4E59CA"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0.78 (0.65</w:t>
            </w:r>
            <w:r w:rsidR="00712C51">
              <w:rPr>
                <w:rFonts w:ascii="Book Antiqua" w:eastAsiaTheme="minorEastAsia" w:hAnsi="Book Antiqua"/>
                <w:sz w:val="24"/>
                <w:szCs w:val="24"/>
              </w:rPr>
              <w:t>-</w:t>
            </w:r>
            <w:r w:rsidRPr="008A0829">
              <w:rPr>
                <w:rFonts w:ascii="Book Antiqua" w:eastAsiaTheme="minorEastAsia" w:hAnsi="Book Antiqua"/>
                <w:sz w:val="24"/>
                <w:szCs w:val="24"/>
              </w:rPr>
              <w:t>0.80)</w:t>
            </w:r>
          </w:p>
        </w:tc>
        <w:tc>
          <w:tcPr>
            <w:tcW w:w="1568" w:type="dxa"/>
            <w:tcBorders>
              <w:top w:val="nil"/>
              <w:left w:val="nil"/>
              <w:bottom w:val="nil"/>
              <w:right w:val="nil"/>
            </w:tcBorders>
            <w:shd w:val="clear" w:color="auto" w:fill="auto"/>
            <w:noWrap/>
            <w:vAlign w:val="center"/>
            <w:hideMark/>
          </w:tcPr>
          <w:p w14:paraId="26E04490" w14:textId="76140611"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0.55 (0.49</w:t>
            </w:r>
            <w:r w:rsidR="00712C51">
              <w:rPr>
                <w:rFonts w:ascii="Book Antiqua" w:eastAsiaTheme="minorEastAsia" w:hAnsi="Book Antiqua"/>
                <w:sz w:val="24"/>
                <w:szCs w:val="24"/>
              </w:rPr>
              <w:t>-</w:t>
            </w:r>
            <w:r w:rsidRPr="008A0829">
              <w:rPr>
                <w:rFonts w:ascii="Book Antiqua" w:eastAsiaTheme="minorEastAsia" w:hAnsi="Book Antiqua"/>
                <w:sz w:val="24"/>
                <w:szCs w:val="24"/>
              </w:rPr>
              <w:t>0.64)</w:t>
            </w:r>
          </w:p>
        </w:tc>
        <w:tc>
          <w:tcPr>
            <w:tcW w:w="1574" w:type="dxa"/>
            <w:tcBorders>
              <w:top w:val="nil"/>
              <w:left w:val="nil"/>
              <w:bottom w:val="nil"/>
              <w:right w:val="nil"/>
            </w:tcBorders>
            <w:shd w:val="clear" w:color="auto" w:fill="auto"/>
            <w:noWrap/>
            <w:vAlign w:val="center"/>
            <w:hideMark/>
          </w:tcPr>
          <w:p w14:paraId="04B30DDA" w14:textId="350C3FDE"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0.54 (0.49</w:t>
            </w:r>
            <w:r w:rsidR="00712C51">
              <w:rPr>
                <w:rFonts w:ascii="Book Antiqua" w:eastAsiaTheme="minorEastAsia" w:hAnsi="Book Antiqua"/>
                <w:sz w:val="24"/>
                <w:szCs w:val="24"/>
              </w:rPr>
              <w:t>-</w:t>
            </w:r>
            <w:r w:rsidRPr="008A0829">
              <w:rPr>
                <w:rFonts w:ascii="Book Antiqua" w:eastAsiaTheme="minorEastAsia" w:hAnsi="Book Antiqua"/>
                <w:sz w:val="24"/>
                <w:szCs w:val="24"/>
              </w:rPr>
              <w:t>0.60)</w:t>
            </w:r>
          </w:p>
        </w:tc>
        <w:tc>
          <w:tcPr>
            <w:tcW w:w="1568" w:type="dxa"/>
            <w:tcBorders>
              <w:top w:val="nil"/>
              <w:left w:val="nil"/>
              <w:bottom w:val="nil"/>
              <w:right w:val="nil"/>
            </w:tcBorders>
            <w:shd w:val="clear" w:color="auto" w:fill="auto"/>
            <w:noWrap/>
            <w:vAlign w:val="center"/>
            <w:hideMark/>
          </w:tcPr>
          <w:p w14:paraId="642706E3" w14:textId="04A033A8"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0.4 (0.31</w:t>
            </w:r>
            <w:r w:rsidR="00712C51">
              <w:rPr>
                <w:rFonts w:ascii="Book Antiqua" w:eastAsiaTheme="minorEastAsia" w:hAnsi="Book Antiqua"/>
                <w:sz w:val="24"/>
                <w:szCs w:val="24"/>
              </w:rPr>
              <w:t>-</w:t>
            </w:r>
            <w:r w:rsidRPr="008A0829">
              <w:rPr>
                <w:rFonts w:ascii="Book Antiqua" w:eastAsiaTheme="minorEastAsia" w:hAnsi="Book Antiqua"/>
                <w:sz w:val="24"/>
                <w:szCs w:val="24"/>
              </w:rPr>
              <w:t>0.44)</w:t>
            </w:r>
          </w:p>
        </w:tc>
        <w:tc>
          <w:tcPr>
            <w:tcW w:w="1349" w:type="dxa"/>
            <w:tcBorders>
              <w:top w:val="nil"/>
              <w:left w:val="nil"/>
              <w:bottom w:val="nil"/>
              <w:right w:val="nil"/>
            </w:tcBorders>
            <w:shd w:val="clear" w:color="auto" w:fill="auto"/>
            <w:noWrap/>
            <w:vAlign w:val="center"/>
            <w:hideMark/>
          </w:tcPr>
          <w:p w14:paraId="48401020" w14:textId="7777777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0.0158</w:t>
            </w:r>
          </w:p>
        </w:tc>
      </w:tr>
      <w:tr w:rsidR="00C51BB9" w:rsidRPr="008A0829" w14:paraId="7C54192A" w14:textId="77777777" w:rsidTr="00712C51">
        <w:trPr>
          <w:trHeight w:val="915"/>
        </w:trPr>
        <w:tc>
          <w:tcPr>
            <w:tcW w:w="2349" w:type="dxa"/>
            <w:tcBorders>
              <w:top w:val="nil"/>
              <w:left w:val="nil"/>
              <w:bottom w:val="nil"/>
              <w:right w:val="nil"/>
            </w:tcBorders>
            <w:shd w:val="clear" w:color="auto" w:fill="auto"/>
            <w:noWrap/>
            <w:vAlign w:val="center"/>
            <w:hideMark/>
          </w:tcPr>
          <w:p w14:paraId="056CE48B" w14:textId="64722209" w:rsidR="00C51BB9" w:rsidRPr="008A0829" w:rsidRDefault="00853880" w:rsidP="00712C51">
            <w:pPr>
              <w:widowControl/>
              <w:spacing w:line="360" w:lineRule="auto"/>
              <w:jc w:val="left"/>
              <w:rPr>
                <w:rFonts w:ascii="Book Antiqua" w:eastAsiaTheme="minorEastAsia" w:hAnsi="Book Antiqua"/>
                <w:sz w:val="24"/>
                <w:szCs w:val="24"/>
              </w:rPr>
            </w:pPr>
            <w:r>
              <w:rPr>
                <w:rFonts w:ascii="Book Antiqua" w:eastAsiaTheme="minorEastAsia" w:hAnsi="Book Antiqua"/>
                <w:sz w:val="24"/>
                <w:szCs w:val="24"/>
              </w:rPr>
              <w:t>f</w:t>
            </w:r>
            <w:r w:rsidR="00C51BB9" w:rsidRPr="008A0829">
              <w:rPr>
                <w:rFonts w:ascii="Book Antiqua" w:eastAsiaTheme="minorEastAsia" w:hAnsi="Book Antiqua"/>
                <w:sz w:val="24"/>
                <w:szCs w:val="24"/>
              </w:rPr>
              <w:t>/t-GGT ratio</w:t>
            </w:r>
          </w:p>
        </w:tc>
        <w:tc>
          <w:tcPr>
            <w:tcW w:w="1676" w:type="dxa"/>
            <w:tcBorders>
              <w:top w:val="nil"/>
              <w:left w:val="nil"/>
              <w:bottom w:val="nil"/>
              <w:right w:val="nil"/>
            </w:tcBorders>
            <w:shd w:val="clear" w:color="auto" w:fill="auto"/>
            <w:noWrap/>
            <w:vAlign w:val="center"/>
            <w:hideMark/>
          </w:tcPr>
          <w:p w14:paraId="3D886377" w14:textId="0B35BC0A"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0.12 (0.08</w:t>
            </w:r>
            <w:r w:rsidR="00712C51">
              <w:rPr>
                <w:rFonts w:ascii="Book Antiqua" w:eastAsiaTheme="minorEastAsia" w:hAnsi="Book Antiqua"/>
                <w:sz w:val="24"/>
                <w:szCs w:val="24"/>
              </w:rPr>
              <w:t>-</w:t>
            </w:r>
            <w:r w:rsidRPr="008A0829">
              <w:rPr>
                <w:rFonts w:ascii="Book Antiqua" w:eastAsiaTheme="minorEastAsia" w:hAnsi="Book Antiqua"/>
                <w:sz w:val="24"/>
                <w:szCs w:val="24"/>
              </w:rPr>
              <w:t>0.15)</w:t>
            </w:r>
          </w:p>
        </w:tc>
        <w:tc>
          <w:tcPr>
            <w:tcW w:w="1568" w:type="dxa"/>
            <w:tcBorders>
              <w:top w:val="nil"/>
              <w:left w:val="nil"/>
              <w:bottom w:val="nil"/>
              <w:right w:val="nil"/>
            </w:tcBorders>
            <w:shd w:val="clear" w:color="auto" w:fill="auto"/>
            <w:noWrap/>
            <w:vAlign w:val="center"/>
            <w:hideMark/>
          </w:tcPr>
          <w:p w14:paraId="345CA433" w14:textId="4A3ACAA6"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0.18 (0.15</w:t>
            </w:r>
            <w:r w:rsidR="00712C51">
              <w:rPr>
                <w:rFonts w:ascii="Book Antiqua" w:eastAsiaTheme="minorEastAsia" w:hAnsi="Book Antiqua"/>
                <w:sz w:val="24"/>
                <w:szCs w:val="24"/>
              </w:rPr>
              <w:t>-</w:t>
            </w:r>
            <w:r w:rsidRPr="008A0829">
              <w:rPr>
                <w:rFonts w:ascii="Book Antiqua" w:eastAsiaTheme="minorEastAsia" w:hAnsi="Book Antiqua"/>
                <w:sz w:val="24"/>
                <w:szCs w:val="24"/>
              </w:rPr>
              <w:t>0.26)</w:t>
            </w:r>
          </w:p>
        </w:tc>
        <w:tc>
          <w:tcPr>
            <w:tcW w:w="1574" w:type="dxa"/>
            <w:tcBorders>
              <w:top w:val="nil"/>
              <w:left w:val="nil"/>
              <w:bottom w:val="nil"/>
              <w:right w:val="nil"/>
            </w:tcBorders>
            <w:shd w:val="clear" w:color="auto" w:fill="auto"/>
            <w:noWrap/>
            <w:vAlign w:val="center"/>
            <w:hideMark/>
          </w:tcPr>
          <w:p w14:paraId="6113F571" w14:textId="79F4E359"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0.23 (0.15</w:t>
            </w:r>
            <w:r w:rsidR="00712C51">
              <w:rPr>
                <w:rFonts w:ascii="Book Antiqua" w:eastAsiaTheme="minorEastAsia" w:hAnsi="Book Antiqua"/>
                <w:sz w:val="24"/>
                <w:szCs w:val="24"/>
              </w:rPr>
              <w:t>-</w:t>
            </w:r>
            <w:r w:rsidRPr="008A0829">
              <w:rPr>
                <w:rFonts w:ascii="Book Antiqua" w:eastAsiaTheme="minorEastAsia" w:hAnsi="Book Antiqua"/>
                <w:sz w:val="24"/>
                <w:szCs w:val="24"/>
              </w:rPr>
              <w:t>0.29)</w:t>
            </w:r>
          </w:p>
        </w:tc>
        <w:tc>
          <w:tcPr>
            <w:tcW w:w="1568" w:type="dxa"/>
            <w:tcBorders>
              <w:top w:val="nil"/>
              <w:left w:val="nil"/>
              <w:bottom w:val="nil"/>
              <w:right w:val="nil"/>
            </w:tcBorders>
            <w:shd w:val="clear" w:color="auto" w:fill="auto"/>
            <w:noWrap/>
            <w:vAlign w:val="center"/>
            <w:hideMark/>
          </w:tcPr>
          <w:p w14:paraId="55BBE3BD" w14:textId="44262B9B"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0.45 (0.37</w:t>
            </w:r>
            <w:r w:rsidR="00712C51">
              <w:rPr>
                <w:rFonts w:ascii="Book Antiqua" w:eastAsiaTheme="minorEastAsia" w:hAnsi="Book Antiqua"/>
                <w:sz w:val="24"/>
                <w:szCs w:val="24"/>
              </w:rPr>
              <w:t>-</w:t>
            </w:r>
            <w:r w:rsidRPr="008A0829">
              <w:rPr>
                <w:rFonts w:ascii="Book Antiqua" w:eastAsiaTheme="minorEastAsia" w:hAnsi="Book Antiqua"/>
                <w:sz w:val="24"/>
                <w:szCs w:val="24"/>
              </w:rPr>
              <w:t>0.63)</w:t>
            </w:r>
          </w:p>
        </w:tc>
        <w:tc>
          <w:tcPr>
            <w:tcW w:w="1349" w:type="dxa"/>
            <w:tcBorders>
              <w:top w:val="nil"/>
              <w:left w:val="nil"/>
              <w:bottom w:val="nil"/>
              <w:right w:val="nil"/>
            </w:tcBorders>
            <w:shd w:val="clear" w:color="auto" w:fill="auto"/>
            <w:noWrap/>
            <w:vAlign w:val="center"/>
            <w:hideMark/>
          </w:tcPr>
          <w:p w14:paraId="241CB4E2" w14:textId="7777777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0.0055</w:t>
            </w:r>
          </w:p>
        </w:tc>
      </w:tr>
      <w:tr w:rsidR="00C51BB9" w:rsidRPr="008A0829" w14:paraId="02181C02" w14:textId="77777777" w:rsidTr="00712C51">
        <w:trPr>
          <w:trHeight w:val="915"/>
        </w:trPr>
        <w:tc>
          <w:tcPr>
            <w:tcW w:w="2349" w:type="dxa"/>
            <w:tcBorders>
              <w:top w:val="nil"/>
              <w:left w:val="nil"/>
              <w:bottom w:val="nil"/>
              <w:right w:val="nil"/>
            </w:tcBorders>
            <w:shd w:val="clear" w:color="auto" w:fill="auto"/>
            <w:noWrap/>
            <w:vAlign w:val="center"/>
            <w:hideMark/>
          </w:tcPr>
          <w:p w14:paraId="41566302" w14:textId="3AB4F95C" w:rsidR="00C51BB9" w:rsidRPr="008A0829" w:rsidRDefault="00853880" w:rsidP="00712C51">
            <w:pPr>
              <w:widowControl/>
              <w:spacing w:line="360" w:lineRule="auto"/>
              <w:jc w:val="left"/>
              <w:rPr>
                <w:rFonts w:ascii="Book Antiqua" w:eastAsiaTheme="minorEastAsia" w:hAnsi="Book Antiqua"/>
                <w:sz w:val="24"/>
                <w:szCs w:val="24"/>
              </w:rPr>
            </w:pPr>
            <w:r>
              <w:rPr>
                <w:rFonts w:ascii="Book Antiqua" w:eastAsiaTheme="minorEastAsia" w:hAnsi="Book Antiqua"/>
                <w:sz w:val="24"/>
                <w:szCs w:val="24"/>
              </w:rPr>
              <w:t>b</w:t>
            </w:r>
            <w:r w:rsidR="00C51BB9" w:rsidRPr="008A0829">
              <w:rPr>
                <w:rFonts w:ascii="Book Antiqua" w:eastAsiaTheme="minorEastAsia" w:hAnsi="Book Antiqua"/>
                <w:sz w:val="24"/>
                <w:szCs w:val="24"/>
              </w:rPr>
              <w:t>/s-GGT ratio</w:t>
            </w:r>
          </w:p>
        </w:tc>
        <w:tc>
          <w:tcPr>
            <w:tcW w:w="1676" w:type="dxa"/>
            <w:tcBorders>
              <w:top w:val="nil"/>
              <w:left w:val="nil"/>
              <w:bottom w:val="nil"/>
              <w:right w:val="nil"/>
            </w:tcBorders>
            <w:shd w:val="clear" w:color="auto" w:fill="auto"/>
            <w:noWrap/>
            <w:vAlign w:val="center"/>
            <w:hideMark/>
          </w:tcPr>
          <w:p w14:paraId="2A211C38" w14:textId="16EAE9D5"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0.14 (0.09</w:t>
            </w:r>
            <w:r w:rsidR="00712C51">
              <w:rPr>
                <w:rFonts w:ascii="Book Antiqua" w:eastAsiaTheme="minorEastAsia" w:hAnsi="Book Antiqua"/>
                <w:sz w:val="24"/>
                <w:szCs w:val="24"/>
              </w:rPr>
              <w:t>-</w:t>
            </w:r>
            <w:r w:rsidRPr="008A0829">
              <w:rPr>
                <w:rFonts w:ascii="Book Antiqua" w:eastAsiaTheme="minorEastAsia" w:hAnsi="Book Antiqua"/>
                <w:sz w:val="24"/>
                <w:szCs w:val="24"/>
              </w:rPr>
              <w:t>0.20)</w:t>
            </w:r>
          </w:p>
        </w:tc>
        <w:tc>
          <w:tcPr>
            <w:tcW w:w="1568" w:type="dxa"/>
            <w:tcBorders>
              <w:top w:val="nil"/>
              <w:left w:val="nil"/>
              <w:bottom w:val="nil"/>
              <w:right w:val="nil"/>
            </w:tcBorders>
            <w:shd w:val="clear" w:color="auto" w:fill="auto"/>
            <w:noWrap/>
            <w:vAlign w:val="center"/>
            <w:hideMark/>
          </w:tcPr>
          <w:p w14:paraId="534457AD" w14:textId="5FE4FC5B"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0.33 (0.21</w:t>
            </w:r>
            <w:r w:rsidR="00712C51">
              <w:rPr>
                <w:rFonts w:ascii="Book Antiqua" w:eastAsiaTheme="minorEastAsia" w:hAnsi="Book Antiqua"/>
                <w:sz w:val="24"/>
                <w:szCs w:val="24"/>
              </w:rPr>
              <w:t>-</w:t>
            </w:r>
            <w:r w:rsidRPr="008A0829">
              <w:rPr>
                <w:rFonts w:ascii="Book Antiqua" w:eastAsiaTheme="minorEastAsia" w:hAnsi="Book Antiqua"/>
                <w:sz w:val="24"/>
                <w:szCs w:val="24"/>
              </w:rPr>
              <w:t>0.53)</w:t>
            </w:r>
          </w:p>
        </w:tc>
        <w:tc>
          <w:tcPr>
            <w:tcW w:w="1574" w:type="dxa"/>
            <w:tcBorders>
              <w:top w:val="nil"/>
              <w:left w:val="nil"/>
              <w:bottom w:val="nil"/>
              <w:right w:val="nil"/>
            </w:tcBorders>
            <w:shd w:val="clear" w:color="auto" w:fill="auto"/>
            <w:noWrap/>
            <w:vAlign w:val="center"/>
            <w:hideMark/>
          </w:tcPr>
          <w:p w14:paraId="7FE45EB0" w14:textId="400C05B8"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0.35 (0.24</w:t>
            </w:r>
            <w:r w:rsidR="00712C51">
              <w:rPr>
                <w:rFonts w:ascii="Book Antiqua" w:eastAsiaTheme="minorEastAsia" w:hAnsi="Book Antiqua"/>
                <w:sz w:val="24"/>
                <w:szCs w:val="24"/>
              </w:rPr>
              <w:t>-</w:t>
            </w:r>
            <w:r w:rsidRPr="008A0829">
              <w:rPr>
                <w:rFonts w:ascii="Book Antiqua" w:eastAsiaTheme="minorEastAsia" w:hAnsi="Book Antiqua"/>
                <w:sz w:val="24"/>
                <w:szCs w:val="24"/>
              </w:rPr>
              <w:t>0.51)</w:t>
            </w:r>
          </w:p>
        </w:tc>
        <w:tc>
          <w:tcPr>
            <w:tcW w:w="1568" w:type="dxa"/>
            <w:tcBorders>
              <w:top w:val="nil"/>
              <w:left w:val="nil"/>
              <w:bottom w:val="nil"/>
              <w:right w:val="nil"/>
            </w:tcBorders>
            <w:shd w:val="clear" w:color="auto" w:fill="auto"/>
            <w:noWrap/>
            <w:vAlign w:val="center"/>
            <w:hideMark/>
          </w:tcPr>
          <w:p w14:paraId="771173C8" w14:textId="59B7DA02"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0.29 (0.19</w:t>
            </w:r>
            <w:r w:rsidR="00712C51">
              <w:rPr>
                <w:rFonts w:ascii="Book Antiqua" w:eastAsiaTheme="minorEastAsia" w:hAnsi="Book Antiqua"/>
                <w:sz w:val="24"/>
                <w:szCs w:val="24"/>
              </w:rPr>
              <w:t>-</w:t>
            </w:r>
            <w:r w:rsidRPr="008A0829">
              <w:rPr>
                <w:rFonts w:ascii="Book Antiqua" w:eastAsiaTheme="minorEastAsia" w:hAnsi="Book Antiqua"/>
                <w:sz w:val="24"/>
                <w:szCs w:val="24"/>
              </w:rPr>
              <w:t>0.52)</w:t>
            </w:r>
          </w:p>
        </w:tc>
        <w:tc>
          <w:tcPr>
            <w:tcW w:w="1349" w:type="dxa"/>
            <w:tcBorders>
              <w:top w:val="nil"/>
              <w:left w:val="nil"/>
              <w:bottom w:val="nil"/>
              <w:right w:val="nil"/>
            </w:tcBorders>
            <w:shd w:val="clear" w:color="auto" w:fill="auto"/>
            <w:noWrap/>
            <w:vAlign w:val="center"/>
            <w:hideMark/>
          </w:tcPr>
          <w:p w14:paraId="7393A46F" w14:textId="7777777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0.0456</w:t>
            </w:r>
          </w:p>
        </w:tc>
      </w:tr>
      <w:tr w:rsidR="00C51BB9" w:rsidRPr="008A0829" w14:paraId="7CE95FC4" w14:textId="77777777" w:rsidTr="00712C51">
        <w:trPr>
          <w:trHeight w:val="915"/>
        </w:trPr>
        <w:tc>
          <w:tcPr>
            <w:tcW w:w="2349" w:type="dxa"/>
            <w:tcBorders>
              <w:top w:val="nil"/>
              <w:left w:val="nil"/>
              <w:bottom w:val="single" w:sz="4" w:space="0" w:color="auto"/>
              <w:right w:val="nil"/>
            </w:tcBorders>
            <w:shd w:val="clear" w:color="auto" w:fill="auto"/>
            <w:noWrap/>
            <w:vAlign w:val="center"/>
            <w:hideMark/>
          </w:tcPr>
          <w:p w14:paraId="71F71892" w14:textId="7D020C64" w:rsidR="00C51BB9" w:rsidRPr="008A0829" w:rsidRDefault="00853880" w:rsidP="00712C51">
            <w:pPr>
              <w:widowControl/>
              <w:spacing w:line="360" w:lineRule="auto"/>
              <w:jc w:val="left"/>
              <w:rPr>
                <w:rFonts w:ascii="Book Antiqua" w:eastAsiaTheme="minorEastAsia" w:hAnsi="Book Antiqua"/>
                <w:sz w:val="24"/>
                <w:szCs w:val="24"/>
              </w:rPr>
            </w:pPr>
            <w:r>
              <w:rPr>
                <w:rFonts w:ascii="Book Antiqua" w:eastAsiaTheme="minorEastAsia" w:hAnsi="Book Antiqua"/>
                <w:sz w:val="24"/>
                <w:szCs w:val="24"/>
              </w:rPr>
              <w:t>s</w:t>
            </w:r>
            <w:r w:rsidR="00C51BB9" w:rsidRPr="008A0829">
              <w:rPr>
                <w:rFonts w:ascii="Book Antiqua" w:eastAsiaTheme="minorEastAsia" w:hAnsi="Book Antiqua"/>
                <w:sz w:val="24"/>
                <w:szCs w:val="24"/>
              </w:rPr>
              <w:t>/f-GGT ratio</w:t>
            </w:r>
          </w:p>
        </w:tc>
        <w:tc>
          <w:tcPr>
            <w:tcW w:w="1676" w:type="dxa"/>
            <w:tcBorders>
              <w:top w:val="nil"/>
              <w:left w:val="nil"/>
              <w:bottom w:val="single" w:sz="4" w:space="0" w:color="auto"/>
              <w:right w:val="nil"/>
            </w:tcBorders>
            <w:shd w:val="clear" w:color="auto" w:fill="auto"/>
            <w:noWrap/>
            <w:vAlign w:val="center"/>
            <w:hideMark/>
          </w:tcPr>
          <w:p w14:paraId="2F767A73" w14:textId="37E4ACD0"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6.68 (3.67</w:t>
            </w:r>
            <w:r w:rsidR="00712C51">
              <w:rPr>
                <w:rFonts w:ascii="Book Antiqua" w:eastAsiaTheme="minorEastAsia" w:hAnsi="Book Antiqua"/>
                <w:sz w:val="24"/>
                <w:szCs w:val="24"/>
              </w:rPr>
              <w:t>-</w:t>
            </w:r>
            <w:r w:rsidRPr="008A0829">
              <w:rPr>
                <w:rFonts w:ascii="Book Antiqua" w:eastAsiaTheme="minorEastAsia" w:hAnsi="Book Antiqua"/>
                <w:sz w:val="24"/>
                <w:szCs w:val="24"/>
              </w:rPr>
              <w:t>10.58)</w:t>
            </w:r>
          </w:p>
        </w:tc>
        <w:tc>
          <w:tcPr>
            <w:tcW w:w="1568" w:type="dxa"/>
            <w:tcBorders>
              <w:top w:val="nil"/>
              <w:left w:val="nil"/>
              <w:bottom w:val="single" w:sz="4" w:space="0" w:color="auto"/>
              <w:right w:val="nil"/>
            </w:tcBorders>
            <w:shd w:val="clear" w:color="auto" w:fill="auto"/>
            <w:noWrap/>
            <w:vAlign w:val="center"/>
            <w:hideMark/>
          </w:tcPr>
          <w:p w14:paraId="6F445D46" w14:textId="0923435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3.1 (2.18</w:t>
            </w:r>
            <w:r w:rsidR="00712C51">
              <w:rPr>
                <w:rFonts w:ascii="Book Antiqua" w:eastAsiaTheme="minorEastAsia" w:hAnsi="Book Antiqua"/>
                <w:sz w:val="24"/>
                <w:szCs w:val="24"/>
              </w:rPr>
              <w:t>-</w:t>
            </w:r>
            <w:r w:rsidRPr="008A0829">
              <w:rPr>
                <w:rFonts w:ascii="Book Antiqua" w:eastAsiaTheme="minorEastAsia" w:hAnsi="Book Antiqua"/>
                <w:sz w:val="24"/>
                <w:szCs w:val="24"/>
              </w:rPr>
              <w:t>4.32)</w:t>
            </w:r>
          </w:p>
        </w:tc>
        <w:tc>
          <w:tcPr>
            <w:tcW w:w="1574" w:type="dxa"/>
            <w:tcBorders>
              <w:top w:val="nil"/>
              <w:left w:val="nil"/>
              <w:bottom w:val="single" w:sz="4" w:space="0" w:color="auto"/>
              <w:right w:val="nil"/>
            </w:tcBorders>
            <w:shd w:val="clear" w:color="auto" w:fill="auto"/>
            <w:noWrap/>
            <w:vAlign w:val="center"/>
            <w:hideMark/>
          </w:tcPr>
          <w:p w14:paraId="2CBB3BEB" w14:textId="77310036"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2.09 (1.69</w:t>
            </w:r>
            <w:r w:rsidR="00712C51">
              <w:rPr>
                <w:rFonts w:ascii="Book Antiqua" w:eastAsiaTheme="minorEastAsia" w:hAnsi="Book Antiqua"/>
                <w:sz w:val="24"/>
                <w:szCs w:val="24"/>
              </w:rPr>
              <w:t>-</w:t>
            </w:r>
            <w:r w:rsidRPr="008A0829">
              <w:rPr>
                <w:rFonts w:ascii="Book Antiqua" w:eastAsiaTheme="minorEastAsia" w:hAnsi="Book Antiqua"/>
                <w:sz w:val="24"/>
                <w:szCs w:val="24"/>
              </w:rPr>
              <w:t>3.98)</w:t>
            </w:r>
          </w:p>
        </w:tc>
        <w:tc>
          <w:tcPr>
            <w:tcW w:w="1568" w:type="dxa"/>
            <w:tcBorders>
              <w:top w:val="nil"/>
              <w:left w:val="nil"/>
              <w:bottom w:val="single" w:sz="4" w:space="0" w:color="auto"/>
              <w:right w:val="nil"/>
            </w:tcBorders>
            <w:shd w:val="clear" w:color="auto" w:fill="auto"/>
            <w:noWrap/>
            <w:vAlign w:val="center"/>
            <w:hideMark/>
          </w:tcPr>
          <w:p w14:paraId="25F67905" w14:textId="56202061"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0.96 (0.48</w:t>
            </w:r>
            <w:r w:rsidR="00712C51">
              <w:rPr>
                <w:rFonts w:ascii="Book Antiqua" w:eastAsiaTheme="minorEastAsia" w:hAnsi="Book Antiqua"/>
                <w:sz w:val="24"/>
                <w:szCs w:val="24"/>
              </w:rPr>
              <w:t>-</w:t>
            </w:r>
            <w:r w:rsidRPr="008A0829">
              <w:rPr>
                <w:rFonts w:ascii="Book Antiqua" w:eastAsiaTheme="minorEastAsia" w:hAnsi="Book Antiqua"/>
                <w:sz w:val="24"/>
                <w:szCs w:val="24"/>
              </w:rPr>
              <w:t>1.11)</w:t>
            </w:r>
          </w:p>
        </w:tc>
        <w:tc>
          <w:tcPr>
            <w:tcW w:w="1349" w:type="dxa"/>
            <w:tcBorders>
              <w:top w:val="nil"/>
              <w:left w:val="nil"/>
              <w:bottom w:val="single" w:sz="4" w:space="0" w:color="auto"/>
              <w:right w:val="nil"/>
            </w:tcBorders>
            <w:shd w:val="clear" w:color="auto" w:fill="auto"/>
            <w:noWrap/>
            <w:vAlign w:val="center"/>
            <w:hideMark/>
          </w:tcPr>
          <w:p w14:paraId="7B8D75B3" w14:textId="77777777" w:rsidR="00C51BB9" w:rsidRPr="008A0829" w:rsidRDefault="00C51BB9" w:rsidP="00712C51">
            <w:pPr>
              <w:widowControl/>
              <w:spacing w:line="360" w:lineRule="auto"/>
              <w:jc w:val="center"/>
              <w:rPr>
                <w:rFonts w:ascii="Book Antiqua" w:eastAsiaTheme="minorEastAsia" w:hAnsi="Book Antiqua"/>
                <w:sz w:val="24"/>
                <w:szCs w:val="24"/>
              </w:rPr>
            </w:pPr>
            <w:r w:rsidRPr="008A0829">
              <w:rPr>
                <w:rFonts w:ascii="Book Antiqua" w:eastAsiaTheme="minorEastAsia" w:hAnsi="Book Antiqua"/>
                <w:sz w:val="24"/>
                <w:szCs w:val="24"/>
              </w:rPr>
              <w:t>0.0086</w:t>
            </w:r>
          </w:p>
        </w:tc>
      </w:tr>
    </w:tbl>
    <w:p w14:paraId="1B7E49F2" w14:textId="3C558CF3" w:rsidR="00712C51" w:rsidRDefault="00C51BB9" w:rsidP="00853880">
      <w:pPr>
        <w:widowControl/>
        <w:spacing w:line="360" w:lineRule="auto"/>
        <w:rPr>
          <w:rFonts w:ascii="Book Antiqua" w:eastAsiaTheme="minorEastAsia" w:hAnsi="Book Antiqua"/>
          <w:b/>
          <w:bCs/>
          <w:sz w:val="24"/>
          <w:szCs w:val="24"/>
        </w:rPr>
      </w:pPr>
      <w:r w:rsidRPr="008A0829">
        <w:rPr>
          <w:rFonts w:ascii="Book Antiqua" w:eastAsiaTheme="minorEastAsia" w:hAnsi="Book Antiqua"/>
          <w:sz w:val="24"/>
          <w:szCs w:val="24"/>
        </w:rPr>
        <w:t>Data are presented as median (25</w:t>
      </w:r>
      <w:r w:rsidRPr="00712C51">
        <w:rPr>
          <w:rFonts w:ascii="Book Antiqua" w:eastAsiaTheme="minorEastAsia" w:hAnsi="Book Antiqua"/>
          <w:sz w:val="24"/>
          <w:szCs w:val="24"/>
          <w:vertAlign w:val="superscript"/>
        </w:rPr>
        <w:t>th</w:t>
      </w:r>
      <w:r w:rsidRPr="008A0829">
        <w:rPr>
          <w:rFonts w:ascii="Book Antiqua" w:eastAsiaTheme="minorEastAsia" w:hAnsi="Book Antiqua"/>
          <w:sz w:val="24"/>
          <w:szCs w:val="24"/>
        </w:rPr>
        <w:t>-75</w:t>
      </w:r>
      <w:r w:rsidRPr="00712C51">
        <w:rPr>
          <w:rFonts w:ascii="Book Antiqua" w:eastAsiaTheme="minorEastAsia" w:hAnsi="Book Antiqua"/>
          <w:sz w:val="24"/>
          <w:szCs w:val="24"/>
          <w:vertAlign w:val="superscript"/>
        </w:rPr>
        <w:t>th</w:t>
      </w:r>
      <w:r w:rsidRPr="008A0829">
        <w:rPr>
          <w:rFonts w:ascii="Book Antiqua" w:eastAsiaTheme="minorEastAsia" w:hAnsi="Book Antiqua"/>
          <w:sz w:val="24"/>
          <w:szCs w:val="24"/>
        </w:rPr>
        <w:t xml:space="preserve"> percentile).</w:t>
      </w:r>
      <w:r w:rsidR="00712C51">
        <w:rPr>
          <w:rFonts w:ascii="Book Antiqua" w:eastAsiaTheme="minorEastAsia" w:hAnsi="Book Antiqua"/>
          <w:sz w:val="24"/>
          <w:szCs w:val="24"/>
        </w:rPr>
        <w:t xml:space="preserve"> </w:t>
      </w:r>
      <w:r w:rsidRPr="008A0829">
        <w:rPr>
          <w:rFonts w:ascii="Book Antiqua" w:eastAsiaTheme="minorEastAsia" w:hAnsi="Book Antiqua"/>
          <w:sz w:val="24"/>
          <w:szCs w:val="24"/>
        </w:rPr>
        <w:t xml:space="preserve">Statistical analysis: Wilcoxon–Mann–Whitney </w:t>
      </w:r>
      <w:r w:rsidRPr="00712C51">
        <w:rPr>
          <w:rFonts w:ascii="Book Antiqua" w:eastAsiaTheme="minorEastAsia" w:hAnsi="Book Antiqua"/>
          <w:i/>
          <w:sz w:val="24"/>
          <w:szCs w:val="24"/>
        </w:rPr>
        <w:t>U</w:t>
      </w:r>
      <w:r w:rsidRPr="008A0829">
        <w:rPr>
          <w:rFonts w:ascii="Book Antiqua" w:eastAsiaTheme="minorEastAsia" w:hAnsi="Book Antiqua"/>
          <w:sz w:val="24"/>
          <w:szCs w:val="24"/>
        </w:rPr>
        <w:t xml:space="preserve"> test.</w:t>
      </w:r>
      <w:r w:rsidR="00712C51">
        <w:rPr>
          <w:rFonts w:ascii="Book Antiqua" w:eastAsiaTheme="minorEastAsia" w:hAnsi="Book Antiqua"/>
          <w:sz w:val="24"/>
          <w:szCs w:val="24"/>
        </w:rPr>
        <w:t xml:space="preserve"> </w:t>
      </w:r>
      <w:r w:rsidR="00712C51" w:rsidRPr="008A0829">
        <w:rPr>
          <w:rFonts w:ascii="Book Antiqua" w:eastAsiaTheme="minorEastAsia" w:hAnsi="Book Antiqua"/>
          <w:sz w:val="24"/>
          <w:szCs w:val="24"/>
        </w:rPr>
        <w:t>AST: Aspartate</w:t>
      </w:r>
      <w:r w:rsidR="00C56B23">
        <w:rPr>
          <w:rFonts w:ascii="Book Antiqua" w:eastAsia="宋体" w:hAnsi="Book Antiqua" w:hint="eastAsia"/>
          <w:sz w:val="24"/>
          <w:szCs w:val="24"/>
          <w:lang w:eastAsia="zh-CN"/>
        </w:rPr>
        <w:t xml:space="preserve"> </w:t>
      </w:r>
      <w:r w:rsidR="00C56B23">
        <w:rPr>
          <w:rFonts w:ascii="Book Antiqua" w:eastAsiaTheme="minorEastAsia" w:hAnsi="Book Antiqua"/>
          <w:sz w:val="24"/>
          <w:szCs w:val="24"/>
        </w:rPr>
        <w:t>amino</w:t>
      </w:r>
      <w:r w:rsidR="00712C51" w:rsidRPr="008A0829">
        <w:rPr>
          <w:rFonts w:ascii="Book Antiqua" w:eastAsiaTheme="minorEastAsia" w:hAnsi="Book Antiqua"/>
          <w:sz w:val="24"/>
          <w:szCs w:val="24"/>
        </w:rPr>
        <w:t>transferase;</w:t>
      </w:r>
      <w:r w:rsidR="00853880">
        <w:rPr>
          <w:rFonts w:ascii="Book Antiqua" w:eastAsiaTheme="minorEastAsia" w:hAnsi="Book Antiqua"/>
          <w:sz w:val="24"/>
          <w:szCs w:val="24"/>
        </w:rPr>
        <w:t xml:space="preserve"> </w:t>
      </w:r>
      <w:r w:rsidR="00C56B23">
        <w:rPr>
          <w:rFonts w:ascii="Book Antiqua" w:eastAsiaTheme="minorEastAsia" w:hAnsi="Book Antiqua"/>
          <w:sz w:val="24"/>
          <w:szCs w:val="24"/>
        </w:rPr>
        <w:t>ALT: Alanine amino</w:t>
      </w:r>
      <w:r w:rsidR="00712C51" w:rsidRPr="008A0829">
        <w:rPr>
          <w:rFonts w:ascii="Book Antiqua" w:eastAsiaTheme="minorEastAsia" w:hAnsi="Book Antiqua"/>
          <w:sz w:val="24"/>
          <w:szCs w:val="24"/>
        </w:rPr>
        <w:t>transferase; GGT: Gamma-</w:t>
      </w:r>
      <w:proofErr w:type="spellStart"/>
      <w:r w:rsidR="00712C51" w:rsidRPr="008A0829">
        <w:rPr>
          <w:rFonts w:ascii="Book Antiqua" w:eastAsiaTheme="minorEastAsia" w:hAnsi="Book Antiqua"/>
          <w:sz w:val="24"/>
          <w:szCs w:val="24"/>
        </w:rPr>
        <w:t>glutamyltransferase</w:t>
      </w:r>
      <w:proofErr w:type="spellEnd"/>
      <w:r w:rsidR="00712C51" w:rsidRPr="008A0829">
        <w:rPr>
          <w:rFonts w:ascii="Book Antiqua" w:eastAsiaTheme="minorEastAsia" w:hAnsi="Book Antiqua"/>
          <w:sz w:val="24"/>
          <w:szCs w:val="24"/>
        </w:rPr>
        <w:t>.</w:t>
      </w:r>
      <w:r w:rsidR="00853880">
        <w:rPr>
          <w:rFonts w:ascii="Book Antiqua" w:eastAsiaTheme="minorEastAsia" w:hAnsi="Book Antiqua"/>
          <w:sz w:val="24"/>
          <w:szCs w:val="24"/>
        </w:rPr>
        <w:t xml:space="preserve"> </w:t>
      </w:r>
      <w:r w:rsidR="00712C51" w:rsidRPr="008A0829">
        <w:rPr>
          <w:rFonts w:ascii="Book Antiqua" w:hAnsi="Book Antiqua"/>
          <w:sz w:val="24"/>
          <w:szCs w:val="24"/>
        </w:rPr>
        <w:t>ALD</w:t>
      </w:r>
      <w:r w:rsidR="00712C51">
        <w:rPr>
          <w:rFonts w:ascii="Book Antiqua" w:hAnsi="Book Antiqua"/>
          <w:sz w:val="24"/>
          <w:szCs w:val="24"/>
        </w:rPr>
        <w:t>:</w:t>
      </w:r>
      <w:r w:rsidR="00712C51" w:rsidRPr="008A0829">
        <w:rPr>
          <w:rFonts w:ascii="Book Antiqua" w:hAnsi="Book Antiqua"/>
          <w:sz w:val="24"/>
          <w:szCs w:val="24"/>
        </w:rPr>
        <w:t xml:space="preserve"> </w:t>
      </w:r>
      <w:r w:rsidR="00712C51" w:rsidRPr="00712C51">
        <w:rPr>
          <w:rFonts w:ascii="Book Antiqua" w:hAnsi="Book Antiqua"/>
          <w:caps/>
          <w:sz w:val="24"/>
          <w:szCs w:val="24"/>
        </w:rPr>
        <w:t>a</w:t>
      </w:r>
      <w:r w:rsidR="00712C51" w:rsidRPr="008A0829">
        <w:rPr>
          <w:rFonts w:ascii="Book Antiqua" w:hAnsi="Book Antiqua"/>
          <w:sz w:val="24"/>
          <w:szCs w:val="24"/>
        </w:rPr>
        <w:t>lcoholic liver disease</w:t>
      </w:r>
      <w:r w:rsidR="00712C51">
        <w:rPr>
          <w:rFonts w:ascii="Book Antiqua" w:hAnsi="Book Antiqua"/>
          <w:sz w:val="24"/>
          <w:szCs w:val="24"/>
        </w:rPr>
        <w:t xml:space="preserve">; </w:t>
      </w:r>
      <w:r w:rsidR="00712C51" w:rsidRPr="008A0829">
        <w:rPr>
          <w:rFonts w:ascii="Book Antiqua" w:hAnsi="Book Antiqua"/>
          <w:sz w:val="24"/>
          <w:szCs w:val="24"/>
        </w:rPr>
        <w:t>NAFLD</w:t>
      </w:r>
      <w:r w:rsidR="00712C51">
        <w:rPr>
          <w:rFonts w:ascii="Book Antiqua" w:hAnsi="Book Antiqua"/>
          <w:sz w:val="24"/>
          <w:szCs w:val="24"/>
        </w:rPr>
        <w:t xml:space="preserve">: </w:t>
      </w:r>
      <w:r w:rsidR="00712C51" w:rsidRPr="00712C51">
        <w:rPr>
          <w:rFonts w:ascii="Book Antiqua" w:hAnsi="Book Antiqua"/>
          <w:caps/>
          <w:sz w:val="24"/>
          <w:szCs w:val="24"/>
        </w:rPr>
        <w:t>n</w:t>
      </w:r>
      <w:r w:rsidR="00712C51" w:rsidRPr="008A0829">
        <w:rPr>
          <w:rFonts w:ascii="Book Antiqua" w:hAnsi="Book Antiqua"/>
          <w:sz w:val="24"/>
          <w:szCs w:val="24"/>
        </w:rPr>
        <w:t>on-alcoholic fatty liver disease</w:t>
      </w:r>
      <w:r w:rsidR="00853880">
        <w:rPr>
          <w:rFonts w:ascii="Book Antiqua" w:hAnsi="Book Antiqua"/>
          <w:sz w:val="24"/>
          <w:szCs w:val="24"/>
        </w:rPr>
        <w:t xml:space="preserve">; </w:t>
      </w:r>
      <w:r w:rsidR="00853880" w:rsidRPr="00853880">
        <w:rPr>
          <w:rFonts w:ascii="Book Antiqua" w:eastAsiaTheme="minorEastAsia" w:hAnsi="Book Antiqua"/>
          <w:caps/>
          <w:sz w:val="24"/>
          <w:szCs w:val="24"/>
        </w:rPr>
        <w:t>ns</w:t>
      </w:r>
      <w:r w:rsidR="00853880" w:rsidRPr="008A0829">
        <w:rPr>
          <w:rFonts w:ascii="Book Antiqua" w:eastAsiaTheme="minorEastAsia" w:hAnsi="Book Antiqua"/>
          <w:sz w:val="24"/>
          <w:szCs w:val="24"/>
        </w:rPr>
        <w:t xml:space="preserve">: </w:t>
      </w:r>
      <w:r w:rsidR="00853880" w:rsidRPr="00853880">
        <w:rPr>
          <w:rFonts w:ascii="Book Antiqua" w:eastAsiaTheme="minorEastAsia" w:hAnsi="Book Antiqua"/>
          <w:caps/>
          <w:sz w:val="24"/>
          <w:szCs w:val="24"/>
        </w:rPr>
        <w:t>n</w:t>
      </w:r>
      <w:r w:rsidR="00853880" w:rsidRPr="008A0829">
        <w:rPr>
          <w:rFonts w:ascii="Book Antiqua" w:eastAsiaTheme="minorEastAsia" w:hAnsi="Book Antiqua"/>
          <w:sz w:val="24"/>
          <w:szCs w:val="24"/>
        </w:rPr>
        <w:t>ot significant.</w:t>
      </w:r>
    </w:p>
    <w:sectPr w:rsidR="00712C51" w:rsidSect="00C27CAE">
      <w:pgSz w:w="11906" w:h="16838" w:code="9"/>
      <w:pgMar w:top="1985" w:right="1701" w:bottom="1701" w:left="1701" w:header="850" w:footer="994"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39E91" w15:done="0"/>
  <w15:commentEx w15:paraId="66F6D31A" w15:done="0"/>
  <w15:commentEx w15:paraId="67931122" w15:done="0"/>
  <w15:commentEx w15:paraId="4788AB94" w15:done="0"/>
  <w15:commentEx w15:paraId="0FA66A83" w15:done="0"/>
  <w15:commentEx w15:paraId="5DBFD53D" w15:done="0"/>
  <w15:commentEx w15:paraId="7E463764" w15:done="0"/>
  <w15:commentEx w15:paraId="703A7F1E" w15:done="0"/>
  <w15:commentEx w15:paraId="6F4FAA65" w15:done="0"/>
  <w15:commentEx w15:paraId="71997C04" w15:done="0"/>
  <w15:commentEx w15:paraId="7EC287A9" w15:done="0"/>
  <w15:commentEx w15:paraId="42ED68F9" w15:done="0"/>
  <w15:commentEx w15:paraId="771DB77D" w15:done="0"/>
  <w15:commentEx w15:paraId="7C4E8504" w15:done="0"/>
  <w15:commentEx w15:paraId="17011F80" w15:done="0"/>
  <w15:commentEx w15:paraId="78B4B738" w15:done="0"/>
  <w15:commentEx w15:paraId="6EF9AB0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805CE" w14:textId="77777777" w:rsidR="00B108C6" w:rsidRDefault="00B108C6">
      <w:r>
        <w:separator/>
      </w:r>
    </w:p>
  </w:endnote>
  <w:endnote w:type="continuationSeparator" w:id="0">
    <w:p w14:paraId="2BF9E521" w14:textId="77777777" w:rsidR="00B108C6" w:rsidRDefault="00B108C6">
      <w:r>
        <w:continuationSeparator/>
      </w:r>
    </w:p>
  </w:endnote>
  <w:endnote w:type="continuationNotice" w:id="1">
    <w:p w14:paraId="72845FC8" w14:textId="77777777" w:rsidR="00B108C6" w:rsidRDefault="00B10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MS Mincho">
    <w:altName w:val="ＭＳ 明朝"/>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PGothic">
    <w:altName w:val="ＭＳ Ｐゴシック"/>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AdvMATHEPIO">
    <w:altName w:val="MS Gothic"/>
    <w:panose1 w:val="00000000000000000000"/>
    <w:charset w:val="80"/>
    <w:family w:val="auto"/>
    <w:notTrueType/>
    <w:pitch w:val="default"/>
    <w:sig w:usb0="00000001" w:usb1="08070000" w:usb2="00000010" w:usb3="00000000" w:csb0="00020000" w:csb1="00000000"/>
  </w:font>
  <w:font w:name="MinionPro-I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B470" w14:textId="77777777" w:rsidR="00F137FD" w:rsidRDefault="00F137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C27A" w14:textId="77777777" w:rsidR="00F137FD" w:rsidRDefault="00F137F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7598" w14:textId="77777777" w:rsidR="00F137FD" w:rsidRDefault="00F137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626E4" w14:textId="77777777" w:rsidR="00B108C6" w:rsidRDefault="00B108C6">
      <w:r>
        <w:separator/>
      </w:r>
    </w:p>
  </w:footnote>
  <w:footnote w:type="continuationSeparator" w:id="0">
    <w:p w14:paraId="356AC200" w14:textId="77777777" w:rsidR="00B108C6" w:rsidRDefault="00B108C6">
      <w:r>
        <w:continuationSeparator/>
      </w:r>
    </w:p>
  </w:footnote>
  <w:footnote w:type="continuationNotice" w:id="1">
    <w:p w14:paraId="57EEE735" w14:textId="77777777" w:rsidR="00B108C6" w:rsidRDefault="00B108C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9580" w14:textId="77777777" w:rsidR="00F137FD" w:rsidRDefault="00F137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1F0" w14:textId="77777777" w:rsidR="00F137FD" w:rsidRDefault="00F137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0813" w14:textId="77777777" w:rsidR="00F137FD" w:rsidRDefault="00F137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F29"/>
    <w:multiLevelType w:val="multilevel"/>
    <w:tmpl w:val="BB4E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C0F82"/>
    <w:multiLevelType w:val="hybridMultilevel"/>
    <w:tmpl w:val="0B8067E8"/>
    <w:lvl w:ilvl="0" w:tplc="3ACE409C">
      <w:start w:val="1"/>
      <w:numFmt w:val="bullet"/>
      <w:lvlText w:val=""/>
      <w:lvlJc w:val="left"/>
      <w:pPr>
        <w:ind w:left="360" w:hanging="360"/>
      </w:pPr>
      <w:rPr>
        <w:rFonts w:ascii="Wingdings" w:eastAsia="MS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385D91"/>
    <w:multiLevelType w:val="hybridMultilevel"/>
    <w:tmpl w:val="B7A6F48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115937BF"/>
    <w:multiLevelType w:val="hybridMultilevel"/>
    <w:tmpl w:val="F224E6FA"/>
    <w:lvl w:ilvl="0" w:tplc="4A84FA82">
      <w:start w:val="1"/>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2D35BF3"/>
    <w:multiLevelType w:val="hybridMultilevel"/>
    <w:tmpl w:val="2578E3D4"/>
    <w:lvl w:ilvl="0" w:tplc="F45E7180">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F851D0"/>
    <w:multiLevelType w:val="hybridMultilevel"/>
    <w:tmpl w:val="C40EEE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B4C610B"/>
    <w:multiLevelType w:val="hybridMultilevel"/>
    <w:tmpl w:val="65BA0ADE"/>
    <w:lvl w:ilvl="0" w:tplc="555863F6">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495643"/>
    <w:multiLevelType w:val="hybridMultilevel"/>
    <w:tmpl w:val="95A8DA1E"/>
    <w:lvl w:ilvl="0" w:tplc="D0F4AE32">
      <w:start w:val="1"/>
      <w:numFmt w:val="decimal"/>
      <w:lvlText w:val="%1."/>
      <w:lvlJc w:val="left"/>
      <w:pPr>
        <w:ind w:left="510" w:hanging="5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6CD2E11"/>
    <w:multiLevelType w:val="hybridMultilevel"/>
    <w:tmpl w:val="FE38306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B826168"/>
    <w:multiLevelType w:val="multilevel"/>
    <w:tmpl w:val="E4EE391E"/>
    <w:lvl w:ilvl="0">
      <w:start w:val="4"/>
      <w:numFmt w:val="decimal"/>
      <w:lvlText w:val="[%1] "/>
      <w:lvlJc w:val="left"/>
      <w:pPr>
        <w:ind w:left="425" w:hanging="425"/>
      </w:pPr>
      <w:rPr>
        <w:rFonts w:hint="eastAsia"/>
        <w:strike w:val="0"/>
        <w:sz w:val="24"/>
        <w:szCs w:val="24"/>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0">
    <w:nsid w:val="2FA2055F"/>
    <w:multiLevelType w:val="hybridMultilevel"/>
    <w:tmpl w:val="665062EA"/>
    <w:lvl w:ilvl="0" w:tplc="C62ABEA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2FB15103"/>
    <w:multiLevelType w:val="hybridMultilevel"/>
    <w:tmpl w:val="CA0A6504"/>
    <w:lvl w:ilvl="0" w:tplc="F30A5754">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B658CF"/>
    <w:multiLevelType w:val="hybridMultilevel"/>
    <w:tmpl w:val="D7E877A4"/>
    <w:lvl w:ilvl="0" w:tplc="F970D6AA">
      <w:start w:val="1"/>
      <w:numFmt w:val="bullet"/>
      <w:lvlText w:val=""/>
      <w:lvlJc w:val="left"/>
      <w:pPr>
        <w:ind w:left="360" w:hanging="360"/>
      </w:pPr>
      <w:rPr>
        <w:rFonts w:ascii="Wingdings" w:eastAsia="MS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5D45506"/>
    <w:multiLevelType w:val="hybridMultilevel"/>
    <w:tmpl w:val="1764CD32"/>
    <w:lvl w:ilvl="0" w:tplc="20D60014">
      <w:start w:val="1"/>
      <w:numFmt w:val="decimalFullWidth"/>
      <w:lvlText w:val="%1．"/>
      <w:lvlJc w:val="left"/>
      <w:pPr>
        <w:ind w:left="480" w:hanging="480"/>
      </w:pPr>
      <w:rPr>
        <w:rFonts w:cs="Times New Roman" w:hint="default"/>
      </w:rPr>
    </w:lvl>
    <w:lvl w:ilvl="1" w:tplc="B7D61F10">
      <w:start w:val="1"/>
      <w:numFmt w:val="decimal"/>
      <w:lvlText w:val="(%2)"/>
      <w:lvlJc w:val="left"/>
      <w:pPr>
        <w:ind w:left="780" w:hanging="360"/>
      </w:pPr>
      <w:rPr>
        <w:rFonts w:cs="Times New Roman" w:hint="default"/>
      </w:rPr>
    </w:lvl>
    <w:lvl w:ilvl="2" w:tplc="9E9C6570">
      <w:start w:val="1"/>
      <w:numFmt w:val="decimalFullWidth"/>
      <w:lvlText w:val="（%3）"/>
      <w:lvlJc w:val="left"/>
      <w:pPr>
        <w:ind w:left="1560" w:hanging="72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4AC5377A"/>
    <w:multiLevelType w:val="hybridMultilevel"/>
    <w:tmpl w:val="E32478F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4B122B97"/>
    <w:multiLevelType w:val="hybridMultilevel"/>
    <w:tmpl w:val="FC0ACFF0"/>
    <w:lvl w:ilvl="0" w:tplc="B1A0DB12">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BEE2786"/>
    <w:multiLevelType w:val="hybridMultilevel"/>
    <w:tmpl w:val="CEF628F4"/>
    <w:lvl w:ilvl="0" w:tplc="01961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C45767"/>
    <w:multiLevelType w:val="hybridMultilevel"/>
    <w:tmpl w:val="C332F09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578B41EA"/>
    <w:multiLevelType w:val="hybridMultilevel"/>
    <w:tmpl w:val="B6C4FCE4"/>
    <w:lvl w:ilvl="0" w:tplc="F9EED5C0">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57D28C7"/>
    <w:multiLevelType w:val="hybridMultilevel"/>
    <w:tmpl w:val="29A635A8"/>
    <w:lvl w:ilvl="0" w:tplc="363C001A">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66970545"/>
    <w:multiLevelType w:val="hybridMultilevel"/>
    <w:tmpl w:val="FAB46692"/>
    <w:lvl w:ilvl="0" w:tplc="49908A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69B8755F"/>
    <w:multiLevelType w:val="hybridMultilevel"/>
    <w:tmpl w:val="1E225658"/>
    <w:lvl w:ilvl="0" w:tplc="0802A1A0">
      <w:start w:val="1"/>
      <w:numFmt w:val="bullet"/>
      <w:lvlText w:val=""/>
      <w:lvlJc w:val="left"/>
      <w:pPr>
        <w:ind w:left="360" w:hanging="360"/>
      </w:pPr>
      <w:rPr>
        <w:rFonts w:ascii="Wingdings" w:eastAsia="MS Gothic"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52386B"/>
    <w:multiLevelType w:val="hybridMultilevel"/>
    <w:tmpl w:val="8408BADC"/>
    <w:lvl w:ilvl="0" w:tplc="A2A2C920">
      <w:start w:val="1"/>
      <w:numFmt w:val="decimal"/>
      <w:lvlText w:val="%1."/>
      <w:lvlJc w:val="left"/>
      <w:pPr>
        <w:ind w:left="361" w:hanging="360"/>
      </w:pPr>
      <w:rPr>
        <w:rFonts w:asciiTheme="minorEastAsia" w:eastAsiaTheme="minorEastAsia" w:hAnsiTheme="minorEastAsia"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3">
    <w:nsid w:val="7AF25F58"/>
    <w:multiLevelType w:val="multilevel"/>
    <w:tmpl w:val="85F48356"/>
    <w:lvl w:ilvl="0">
      <w:start w:val="1"/>
      <w:numFmt w:val="decimal"/>
      <w:lvlText w:val="%1."/>
      <w:lvlJc w:val="left"/>
      <w:pPr>
        <w:tabs>
          <w:tab w:val="num" w:pos="360"/>
        </w:tabs>
        <w:ind w:left="360" w:hanging="360"/>
      </w:pPr>
      <w:rPr>
        <w:rFonts w:cs="Times New Roman" w:hint="default"/>
      </w:rPr>
    </w:lvl>
    <w:lvl w:ilvl="1">
      <w:start w:val="7"/>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7B8611A5"/>
    <w:multiLevelType w:val="hybridMultilevel"/>
    <w:tmpl w:val="CA104A3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5">
    <w:nsid w:val="7BC57E2D"/>
    <w:multiLevelType w:val="hybridMultilevel"/>
    <w:tmpl w:val="B5FC01EA"/>
    <w:lvl w:ilvl="0" w:tplc="4296FAC4">
      <w:start w:val="1"/>
      <w:numFmt w:val="bullet"/>
      <w:lvlText w:val=""/>
      <w:lvlJc w:val="left"/>
      <w:pPr>
        <w:ind w:left="720" w:hanging="360"/>
      </w:pPr>
      <w:rPr>
        <w:rFonts w:ascii="Wingdings" w:eastAsia="MS Gothic" w:hAnsi="Wingdings" w:cs="Times New Roman" w:hint="default"/>
        <w:b/>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9"/>
  </w:num>
  <w:num w:numId="2">
    <w:abstractNumId w:val="3"/>
  </w:num>
  <w:num w:numId="3">
    <w:abstractNumId w:val="13"/>
  </w:num>
  <w:num w:numId="4">
    <w:abstractNumId w:val="9"/>
  </w:num>
  <w:num w:numId="5">
    <w:abstractNumId w:val="10"/>
  </w:num>
  <w:num w:numId="6">
    <w:abstractNumId w:val="15"/>
  </w:num>
  <w:num w:numId="7">
    <w:abstractNumId w:val="20"/>
  </w:num>
  <w:num w:numId="8">
    <w:abstractNumId w:val="18"/>
  </w:num>
  <w:num w:numId="9">
    <w:abstractNumId w:val="14"/>
  </w:num>
  <w:num w:numId="10">
    <w:abstractNumId w:val="17"/>
  </w:num>
  <w:num w:numId="11">
    <w:abstractNumId w:val="24"/>
  </w:num>
  <w:num w:numId="12">
    <w:abstractNumId w:val="23"/>
  </w:num>
  <w:num w:numId="13">
    <w:abstractNumId w:val="8"/>
  </w:num>
  <w:num w:numId="14">
    <w:abstractNumId w:val="7"/>
  </w:num>
  <w:num w:numId="15">
    <w:abstractNumId w:val="2"/>
  </w:num>
  <w:num w:numId="16">
    <w:abstractNumId w:val="21"/>
  </w:num>
  <w:num w:numId="17">
    <w:abstractNumId w:val="25"/>
  </w:num>
  <w:num w:numId="18">
    <w:abstractNumId w:val="12"/>
  </w:num>
  <w:num w:numId="19">
    <w:abstractNumId w:val="1"/>
  </w:num>
  <w:num w:numId="20">
    <w:abstractNumId w:val="16"/>
  </w:num>
  <w:num w:numId="21">
    <w:abstractNumId w:val="22"/>
  </w:num>
  <w:num w:numId="22">
    <w:abstractNumId w:val="11"/>
  </w:num>
  <w:num w:numId="23">
    <w:abstractNumId w:val="5"/>
  </w:num>
  <w:num w:numId="24">
    <w:abstractNumId w:val="6"/>
  </w:num>
  <w:num w:numId="25">
    <w:abstractNumId w:val="4"/>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8E"/>
    <w:rsid w:val="00003590"/>
    <w:rsid w:val="00004E09"/>
    <w:rsid w:val="0000637E"/>
    <w:rsid w:val="0000679A"/>
    <w:rsid w:val="000076F2"/>
    <w:rsid w:val="000103B3"/>
    <w:rsid w:val="000116E4"/>
    <w:rsid w:val="00013628"/>
    <w:rsid w:val="00015416"/>
    <w:rsid w:val="0001652B"/>
    <w:rsid w:val="00021921"/>
    <w:rsid w:val="0002202A"/>
    <w:rsid w:val="0002282E"/>
    <w:rsid w:val="00025FB9"/>
    <w:rsid w:val="0002734F"/>
    <w:rsid w:val="000333B2"/>
    <w:rsid w:val="000360AB"/>
    <w:rsid w:val="00037750"/>
    <w:rsid w:val="0004014B"/>
    <w:rsid w:val="000411A1"/>
    <w:rsid w:val="0004296F"/>
    <w:rsid w:val="00051538"/>
    <w:rsid w:val="000518EE"/>
    <w:rsid w:val="00056B7C"/>
    <w:rsid w:val="0006073D"/>
    <w:rsid w:val="00061238"/>
    <w:rsid w:val="00061998"/>
    <w:rsid w:val="00061B3F"/>
    <w:rsid w:val="0006264E"/>
    <w:rsid w:val="00064DCC"/>
    <w:rsid w:val="00065F6C"/>
    <w:rsid w:val="000663F3"/>
    <w:rsid w:val="00067AE0"/>
    <w:rsid w:val="00072273"/>
    <w:rsid w:val="00072A21"/>
    <w:rsid w:val="0007400D"/>
    <w:rsid w:val="0007727E"/>
    <w:rsid w:val="00077859"/>
    <w:rsid w:val="000808E0"/>
    <w:rsid w:val="0008207E"/>
    <w:rsid w:val="00084C3E"/>
    <w:rsid w:val="000865E2"/>
    <w:rsid w:val="00086B68"/>
    <w:rsid w:val="00086C9C"/>
    <w:rsid w:val="00086DF0"/>
    <w:rsid w:val="000922AE"/>
    <w:rsid w:val="00092F2F"/>
    <w:rsid w:val="00094E92"/>
    <w:rsid w:val="00096829"/>
    <w:rsid w:val="000A2163"/>
    <w:rsid w:val="000A407E"/>
    <w:rsid w:val="000A5F8D"/>
    <w:rsid w:val="000A69F2"/>
    <w:rsid w:val="000B08AE"/>
    <w:rsid w:val="000B1ACE"/>
    <w:rsid w:val="000B3348"/>
    <w:rsid w:val="000B3C82"/>
    <w:rsid w:val="000B435A"/>
    <w:rsid w:val="000B59B1"/>
    <w:rsid w:val="000B5CBC"/>
    <w:rsid w:val="000B5CEE"/>
    <w:rsid w:val="000C1956"/>
    <w:rsid w:val="000C29A9"/>
    <w:rsid w:val="000C51A8"/>
    <w:rsid w:val="000C5E00"/>
    <w:rsid w:val="000D2928"/>
    <w:rsid w:val="000D31E2"/>
    <w:rsid w:val="000D69C4"/>
    <w:rsid w:val="000D6A43"/>
    <w:rsid w:val="000D742B"/>
    <w:rsid w:val="000D79EA"/>
    <w:rsid w:val="000E0310"/>
    <w:rsid w:val="000E3BD5"/>
    <w:rsid w:val="000E68DA"/>
    <w:rsid w:val="000E6FF3"/>
    <w:rsid w:val="000F19F5"/>
    <w:rsid w:val="000F30ED"/>
    <w:rsid w:val="000F3A5C"/>
    <w:rsid w:val="000F45F7"/>
    <w:rsid w:val="000F5308"/>
    <w:rsid w:val="000F56CE"/>
    <w:rsid w:val="00100DB8"/>
    <w:rsid w:val="001014B0"/>
    <w:rsid w:val="00104454"/>
    <w:rsid w:val="0010474E"/>
    <w:rsid w:val="00104ADD"/>
    <w:rsid w:val="00110421"/>
    <w:rsid w:val="00112BB7"/>
    <w:rsid w:val="00113199"/>
    <w:rsid w:val="0011486E"/>
    <w:rsid w:val="00124172"/>
    <w:rsid w:val="0012638F"/>
    <w:rsid w:val="001277F9"/>
    <w:rsid w:val="001319E4"/>
    <w:rsid w:val="00131CFF"/>
    <w:rsid w:val="00132162"/>
    <w:rsid w:val="001340A5"/>
    <w:rsid w:val="001357BE"/>
    <w:rsid w:val="00135DFA"/>
    <w:rsid w:val="0014349E"/>
    <w:rsid w:val="00145D7E"/>
    <w:rsid w:val="001464E0"/>
    <w:rsid w:val="0015140C"/>
    <w:rsid w:val="00152603"/>
    <w:rsid w:val="0015641D"/>
    <w:rsid w:val="00157A6F"/>
    <w:rsid w:val="00160B12"/>
    <w:rsid w:val="00161703"/>
    <w:rsid w:val="00162EF3"/>
    <w:rsid w:val="00165FAE"/>
    <w:rsid w:val="00173552"/>
    <w:rsid w:val="001753E4"/>
    <w:rsid w:val="001801A4"/>
    <w:rsid w:val="00182902"/>
    <w:rsid w:val="00182BB6"/>
    <w:rsid w:val="00183366"/>
    <w:rsid w:val="001842BF"/>
    <w:rsid w:val="00185C03"/>
    <w:rsid w:val="00190C35"/>
    <w:rsid w:val="001923E0"/>
    <w:rsid w:val="00193093"/>
    <w:rsid w:val="00194408"/>
    <w:rsid w:val="001955EF"/>
    <w:rsid w:val="001A1F70"/>
    <w:rsid w:val="001A4539"/>
    <w:rsid w:val="001B08C9"/>
    <w:rsid w:val="001B1245"/>
    <w:rsid w:val="001B45CA"/>
    <w:rsid w:val="001B5EB4"/>
    <w:rsid w:val="001B78EA"/>
    <w:rsid w:val="001B7964"/>
    <w:rsid w:val="001C0528"/>
    <w:rsid w:val="001C0EDD"/>
    <w:rsid w:val="001C19DC"/>
    <w:rsid w:val="001C2C53"/>
    <w:rsid w:val="001C2ED3"/>
    <w:rsid w:val="001C3739"/>
    <w:rsid w:val="001C3786"/>
    <w:rsid w:val="001C7699"/>
    <w:rsid w:val="001D18B3"/>
    <w:rsid w:val="001D18B6"/>
    <w:rsid w:val="001D49A4"/>
    <w:rsid w:val="001D7347"/>
    <w:rsid w:val="001D76F5"/>
    <w:rsid w:val="001E3350"/>
    <w:rsid w:val="001E3628"/>
    <w:rsid w:val="001E5F8E"/>
    <w:rsid w:val="001E6764"/>
    <w:rsid w:val="001E69B7"/>
    <w:rsid w:val="001F0244"/>
    <w:rsid w:val="001F1D6D"/>
    <w:rsid w:val="001F738E"/>
    <w:rsid w:val="0020635E"/>
    <w:rsid w:val="0020731D"/>
    <w:rsid w:val="00207FB7"/>
    <w:rsid w:val="00212275"/>
    <w:rsid w:val="002160FD"/>
    <w:rsid w:val="00216171"/>
    <w:rsid w:val="0021617C"/>
    <w:rsid w:val="0022171A"/>
    <w:rsid w:val="00222553"/>
    <w:rsid w:val="002236D8"/>
    <w:rsid w:val="00224CC5"/>
    <w:rsid w:val="00225C25"/>
    <w:rsid w:val="0022713A"/>
    <w:rsid w:val="00227F64"/>
    <w:rsid w:val="002308A4"/>
    <w:rsid w:val="00231E88"/>
    <w:rsid w:val="00235350"/>
    <w:rsid w:val="00236F5A"/>
    <w:rsid w:val="002414B2"/>
    <w:rsid w:val="00242164"/>
    <w:rsid w:val="002461C7"/>
    <w:rsid w:val="0025756D"/>
    <w:rsid w:val="00257967"/>
    <w:rsid w:val="0026021A"/>
    <w:rsid w:val="00261107"/>
    <w:rsid w:val="00262055"/>
    <w:rsid w:val="00275F51"/>
    <w:rsid w:val="00276B31"/>
    <w:rsid w:val="00281341"/>
    <w:rsid w:val="0028208E"/>
    <w:rsid w:val="00282B4C"/>
    <w:rsid w:val="00285676"/>
    <w:rsid w:val="00286D5E"/>
    <w:rsid w:val="00290237"/>
    <w:rsid w:val="00291F57"/>
    <w:rsid w:val="00294E85"/>
    <w:rsid w:val="00297F0C"/>
    <w:rsid w:val="00297FF4"/>
    <w:rsid w:val="002A1106"/>
    <w:rsid w:val="002A408E"/>
    <w:rsid w:val="002A45D2"/>
    <w:rsid w:val="002B32B5"/>
    <w:rsid w:val="002B5EC9"/>
    <w:rsid w:val="002C18CD"/>
    <w:rsid w:val="002C39BB"/>
    <w:rsid w:val="002C6A59"/>
    <w:rsid w:val="002C7590"/>
    <w:rsid w:val="002D4670"/>
    <w:rsid w:val="002D5AEB"/>
    <w:rsid w:val="002D7A20"/>
    <w:rsid w:val="002E0DC7"/>
    <w:rsid w:val="002E104B"/>
    <w:rsid w:val="002E4E0F"/>
    <w:rsid w:val="002E6398"/>
    <w:rsid w:val="002E7440"/>
    <w:rsid w:val="002F2122"/>
    <w:rsid w:val="002F2FFC"/>
    <w:rsid w:val="002F4E00"/>
    <w:rsid w:val="00300097"/>
    <w:rsid w:val="0030130D"/>
    <w:rsid w:val="00311F3A"/>
    <w:rsid w:val="00314041"/>
    <w:rsid w:val="00315223"/>
    <w:rsid w:val="00316404"/>
    <w:rsid w:val="00316D1B"/>
    <w:rsid w:val="00322052"/>
    <w:rsid w:val="00322514"/>
    <w:rsid w:val="00323756"/>
    <w:rsid w:val="00323A35"/>
    <w:rsid w:val="00325911"/>
    <w:rsid w:val="00326209"/>
    <w:rsid w:val="0032647F"/>
    <w:rsid w:val="00334AF1"/>
    <w:rsid w:val="003352DB"/>
    <w:rsid w:val="00335BAB"/>
    <w:rsid w:val="00336CDC"/>
    <w:rsid w:val="00340272"/>
    <w:rsid w:val="003425DD"/>
    <w:rsid w:val="00342E4F"/>
    <w:rsid w:val="00343FDB"/>
    <w:rsid w:val="003467B3"/>
    <w:rsid w:val="00346D6D"/>
    <w:rsid w:val="00346E32"/>
    <w:rsid w:val="003472AF"/>
    <w:rsid w:val="00347EC7"/>
    <w:rsid w:val="00351282"/>
    <w:rsid w:val="0035394D"/>
    <w:rsid w:val="00356519"/>
    <w:rsid w:val="00362EAB"/>
    <w:rsid w:val="0036322A"/>
    <w:rsid w:val="003632FA"/>
    <w:rsid w:val="003652F4"/>
    <w:rsid w:val="003741CF"/>
    <w:rsid w:val="003773C3"/>
    <w:rsid w:val="00381E16"/>
    <w:rsid w:val="003821F7"/>
    <w:rsid w:val="00385BC7"/>
    <w:rsid w:val="00385E48"/>
    <w:rsid w:val="003861AD"/>
    <w:rsid w:val="00387108"/>
    <w:rsid w:val="0039036B"/>
    <w:rsid w:val="00390F58"/>
    <w:rsid w:val="00392675"/>
    <w:rsid w:val="00396AD7"/>
    <w:rsid w:val="0039743F"/>
    <w:rsid w:val="00397957"/>
    <w:rsid w:val="00397EBF"/>
    <w:rsid w:val="00397FA5"/>
    <w:rsid w:val="003A161F"/>
    <w:rsid w:val="003A510F"/>
    <w:rsid w:val="003A61C9"/>
    <w:rsid w:val="003B0358"/>
    <w:rsid w:val="003B2FAE"/>
    <w:rsid w:val="003B457D"/>
    <w:rsid w:val="003B67E5"/>
    <w:rsid w:val="003C2B41"/>
    <w:rsid w:val="003C41B7"/>
    <w:rsid w:val="003C4B04"/>
    <w:rsid w:val="003C61AC"/>
    <w:rsid w:val="003C7FE1"/>
    <w:rsid w:val="003D0ECC"/>
    <w:rsid w:val="003D19AD"/>
    <w:rsid w:val="003D5DF0"/>
    <w:rsid w:val="003D62A0"/>
    <w:rsid w:val="003E0565"/>
    <w:rsid w:val="003E1C66"/>
    <w:rsid w:val="003E1E80"/>
    <w:rsid w:val="003E286C"/>
    <w:rsid w:val="003E315E"/>
    <w:rsid w:val="003E3673"/>
    <w:rsid w:val="003E43FA"/>
    <w:rsid w:val="003E5ACB"/>
    <w:rsid w:val="003F4386"/>
    <w:rsid w:val="003F600A"/>
    <w:rsid w:val="00407EF9"/>
    <w:rsid w:val="00412184"/>
    <w:rsid w:val="004170D5"/>
    <w:rsid w:val="00417FB4"/>
    <w:rsid w:val="00420971"/>
    <w:rsid w:val="004228AE"/>
    <w:rsid w:val="00423D9E"/>
    <w:rsid w:val="00424E36"/>
    <w:rsid w:val="00425FE0"/>
    <w:rsid w:val="00433B12"/>
    <w:rsid w:val="004348A7"/>
    <w:rsid w:val="00436713"/>
    <w:rsid w:val="00442225"/>
    <w:rsid w:val="00442424"/>
    <w:rsid w:val="00444881"/>
    <w:rsid w:val="00444A00"/>
    <w:rsid w:val="00445764"/>
    <w:rsid w:val="00447492"/>
    <w:rsid w:val="00451C22"/>
    <w:rsid w:val="004522D4"/>
    <w:rsid w:val="0045390F"/>
    <w:rsid w:val="00455D1E"/>
    <w:rsid w:val="004566AA"/>
    <w:rsid w:val="00456E35"/>
    <w:rsid w:val="00457339"/>
    <w:rsid w:val="004576CB"/>
    <w:rsid w:val="004577FC"/>
    <w:rsid w:val="00460865"/>
    <w:rsid w:val="004619D2"/>
    <w:rsid w:val="004625C5"/>
    <w:rsid w:val="00462E99"/>
    <w:rsid w:val="00472CF8"/>
    <w:rsid w:val="00474C9A"/>
    <w:rsid w:val="004750B5"/>
    <w:rsid w:val="00475674"/>
    <w:rsid w:val="004769CE"/>
    <w:rsid w:val="00480550"/>
    <w:rsid w:val="00480E69"/>
    <w:rsid w:val="004832E5"/>
    <w:rsid w:val="004832EB"/>
    <w:rsid w:val="00483FA8"/>
    <w:rsid w:val="00484F24"/>
    <w:rsid w:val="004924AA"/>
    <w:rsid w:val="0049512D"/>
    <w:rsid w:val="004962C0"/>
    <w:rsid w:val="00497C72"/>
    <w:rsid w:val="004A17F4"/>
    <w:rsid w:val="004A2FC9"/>
    <w:rsid w:val="004A33F8"/>
    <w:rsid w:val="004A3DF8"/>
    <w:rsid w:val="004A4A40"/>
    <w:rsid w:val="004A5988"/>
    <w:rsid w:val="004B02C4"/>
    <w:rsid w:val="004B10A5"/>
    <w:rsid w:val="004B32C4"/>
    <w:rsid w:val="004B447B"/>
    <w:rsid w:val="004B7575"/>
    <w:rsid w:val="004B7782"/>
    <w:rsid w:val="004C50F1"/>
    <w:rsid w:val="004C5A68"/>
    <w:rsid w:val="004C77B3"/>
    <w:rsid w:val="004D0152"/>
    <w:rsid w:val="004D1689"/>
    <w:rsid w:val="004D18FA"/>
    <w:rsid w:val="004D1AB4"/>
    <w:rsid w:val="004D1FA2"/>
    <w:rsid w:val="004D4DB5"/>
    <w:rsid w:val="004E008B"/>
    <w:rsid w:val="004E0121"/>
    <w:rsid w:val="004E250B"/>
    <w:rsid w:val="004E362D"/>
    <w:rsid w:val="004E40F3"/>
    <w:rsid w:val="004E653E"/>
    <w:rsid w:val="004F430F"/>
    <w:rsid w:val="004F454B"/>
    <w:rsid w:val="004F6760"/>
    <w:rsid w:val="004F71B8"/>
    <w:rsid w:val="00500829"/>
    <w:rsid w:val="0050308C"/>
    <w:rsid w:val="00503146"/>
    <w:rsid w:val="0050323B"/>
    <w:rsid w:val="00505734"/>
    <w:rsid w:val="00507873"/>
    <w:rsid w:val="00510156"/>
    <w:rsid w:val="00512C9C"/>
    <w:rsid w:val="00514CE7"/>
    <w:rsid w:val="00514F7B"/>
    <w:rsid w:val="005233F6"/>
    <w:rsid w:val="00523B51"/>
    <w:rsid w:val="00532C17"/>
    <w:rsid w:val="005334C0"/>
    <w:rsid w:val="00533625"/>
    <w:rsid w:val="00537015"/>
    <w:rsid w:val="0053774D"/>
    <w:rsid w:val="00537A37"/>
    <w:rsid w:val="0054068C"/>
    <w:rsid w:val="00542230"/>
    <w:rsid w:val="00542281"/>
    <w:rsid w:val="005443CC"/>
    <w:rsid w:val="00545C72"/>
    <w:rsid w:val="0054670B"/>
    <w:rsid w:val="00554729"/>
    <w:rsid w:val="00554808"/>
    <w:rsid w:val="00556F1D"/>
    <w:rsid w:val="00557086"/>
    <w:rsid w:val="005632A9"/>
    <w:rsid w:val="00563A78"/>
    <w:rsid w:val="00564A5F"/>
    <w:rsid w:val="0056519A"/>
    <w:rsid w:val="00570357"/>
    <w:rsid w:val="00571B56"/>
    <w:rsid w:val="00572C3B"/>
    <w:rsid w:val="005774DB"/>
    <w:rsid w:val="0058122B"/>
    <w:rsid w:val="00581233"/>
    <w:rsid w:val="00586ACF"/>
    <w:rsid w:val="00586DE3"/>
    <w:rsid w:val="00590776"/>
    <w:rsid w:val="005943C8"/>
    <w:rsid w:val="0059583C"/>
    <w:rsid w:val="005A1F6E"/>
    <w:rsid w:val="005A31DF"/>
    <w:rsid w:val="005A409B"/>
    <w:rsid w:val="005B025D"/>
    <w:rsid w:val="005B1A11"/>
    <w:rsid w:val="005B1D28"/>
    <w:rsid w:val="005B3123"/>
    <w:rsid w:val="005B6C00"/>
    <w:rsid w:val="005C0378"/>
    <w:rsid w:val="005C4BCB"/>
    <w:rsid w:val="005C4DB2"/>
    <w:rsid w:val="005C651A"/>
    <w:rsid w:val="005C7096"/>
    <w:rsid w:val="005C74F6"/>
    <w:rsid w:val="005D256C"/>
    <w:rsid w:val="005D2AD6"/>
    <w:rsid w:val="005D38B4"/>
    <w:rsid w:val="005D7568"/>
    <w:rsid w:val="005E279F"/>
    <w:rsid w:val="005E3256"/>
    <w:rsid w:val="005E4462"/>
    <w:rsid w:val="005E567B"/>
    <w:rsid w:val="005E5FEC"/>
    <w:rsid w:val="005E70A2"/>
    <w:rsid w:val="005F2A03"/>
    <w:rsid w:val="005F4687"/>
    <w:rsid w:val="00605C15"/>
    <w:rsid w:val="00605EC9"/>
    <w:rsid w:val="00612D08"/>
    <w:rsid w:val="006135F5"/>
    <w:rsid w:val="00615560"/>
    <w:rsid w:val="0061611D"/>
    <w:rsid w:val="006207B0"/>
    <w:rsid w:val="00620A9C"/>
    <w:rsid w:val="0062102A"/>
    <w:rsid w:val="00622701"/>
    <w:rsid w:val="00622C0B"/>
    <w:rsid w:val="00623689"/>
    <w:rsid w:val="00625CD5"/>
    <w:rsid w:val="00634747"/>
    <w:rsid w:val="00636A08"/>
    <w:rsid w:val="006378DB"/>
    <w:rsid w:val="00640024"/>
    <w:rsid w:val="00640DE3"/>
    <w:rsid w:val="00642601"/>
    <w:rsid w:val="006445D0"/>
    <w:rsid w:val="00652BCB"/>
    <w:rsid w:val="006570D0"/>
    <w:rsid w:val="00660BFD"/>
    <w:rsid w:val="006642FA"/>
    <w:rsid w:val="006651F3"/>
    <w:rsid w:val="006673B4"/>
    <w:rsid w:val="00667439"/>
    <w:rsid w:val="00670A33"/>
    <w:rsid w:val="006722EC"/>
    <w:rsid w:val="0067438F"/>
    <w:rsid w:val="006749F8"/>
    <w:rsid w:val="006762FB"/>
    <w:rsid w:val="00676A17"/>
    <w:rsid w:val="006772A7"/>
    <w:rsid w:val="0067788F"/>
    <w:rsid w:val="00677CCD"/>
    <w:rsid w:val="00681674"/>
    <w:rsid w:val="0068206B"/>
    <w:rsid w:val="0068761B"/>
    <w:rsid w:val="00687B78"/>
    <w:rsid w:val="00690A4B"/>
    <w:rsid w:val="00691191"/>
    <w:rsid w:val="006925FD"/>
    <w:rsid w:val="00694B20"/>
    <w:rsid w:val="006966E3"/>
    <w:rsid w:val="00697A46"/>
    <w:rsid w:val="006A0348"/>
    <w:rsid w:val="006A03CE"/>
    <w:rsid w:val="006A0D83"/>
    <w:rsid w:val="006A0FFC"/>
    <w:rsid w:val="006A646F"/>
    <w:rsid w:val="006A6738"/>
    <w:rsid w:val="006B7A60"/>
    <w:rsid w:val="006C6F70"/>
    <w:rsid w:val="006C7003"/>
    <w:rsid w:val="006D153D"/>
    <w:rsid w:val="006D1EA3"/>
    <w:rsid w:val="006D32D7"/>
    <w:rsid w:val="006D5BD2"/>
    <w:rsid w:val="006D6FF7"/>
    <w:rsid w:val="006D7346"/>
    <w:rsid w:val="006E06B2"/>
    <w:rsid w:val="006E3780"/>
    <w:rsid w:val="006E43F4"/>
    <w:rsid w:val="006F0921"/>
    <w:rsid w:val="006F0FFE"/>
    <w:rsid w:val="006F1167"/>
    <w:rsid w:val="006F36B8"/>
    <w:rsid w:val="006F7F3F"/>
    <w:rsid w:val="0070392F"/>
    <w:rsid w:val="00703996"/>
    <w:rsid w:val="00704266"/>
    <w:rsid w:val="00705417"/>
    <w:rsid w:val="00705CF1"/>
    <w:rsid w:val="00706124"/>
    <w:rsid w:val="007103C8"/>
    <w:rsid w:val="00711768"/>
    <w:rsid w:val="00712C51"/>
    <w:rsid w:val="00715061"/>
    <w:rsid w:val="007249E4"/>
    <w:rsid w:val="0072513A"/>
    <w:rsid w:val="00727B97"/>
    <w:rsid w:val="0073115B"/>
    <w:rsid w:val="00731A3F"/>
    <w:rsid w:val="007360E7"/>
    <w:rsid w:val="00736389"/>
    <w:rsid w:val="007368AB"/>
    <w:rsid w:val="007419B5"/>
    <w:rsid w:val="00741FC0"/>
    <w:rsid w:val="00743087"/>
    <w:rsid w:val="00745518"/>
    <w:rsid w:val="00750975"/>
    <w:rsid w:val="007540EB"/>
    <w:rsid w:val="00766AEA"/>
    <w:rsid w:val="00766DC3"/>
    <w:rsid w:val="007715A8"/>
    <w:rsid w:val="00772E9D"/>
    <w:rsid w:val="007739A0"/>
    <w:rsid w:val="00776C7D"/>
    <w:rsid w:val="00777618"/>
    <w:rsid w:val="0078019D"/>
    <w:rsid w:val="00781497"/>
    <w:rsid w:val="00783D27"/>
    <w:rsid w:val="007858B9"/>
    <w:rsid w:val="00790B34"/>
    <w:rsid w:val="00795B66"/>
    <w:rsid w:val="00796C5E"/>
    <w:rsid w:val="00797196"/>
    <w:rsid w:val="007978E3"/>
    <w:rsid w:val="007A0C72"/>
    <w:rsid w:val="007A3E26"/>
    <w:rsid w:val="007A41DD"/>
    <w:rsid w:val="007A45AE"/>
    <w:rsid w:val="007A6146"/>
    <w:rsid w:val="007B2509"/>
    <w:rsid w:val="007B3FB6"/>
    <w:rsid w:val="007B4184"/>
    <w:rsid w:val="007B7EC3"/>
    <w:rsid w:val="007C0329"/>
    <w:rsid w:val="007C2571"/>
    <w:rsid w:val="007C4F04"/>
    <w:rsid w:val="007C5DB2"/>
    <w:rsid w:val="007D1233"/>
    <w:rsid w:val="007D553F"/>
    <w:rsid w:val="007D5B0C"/>
    <w:rsid w:val="007D6BA7"/>
    <w:rsid w:val="007D7BF3"/>
    <w:rsid w:val="007E13C7"/>
    <w:rsid w:val="007E33A4"/>
    <w:rsid w:val="007E709A"/>
    <w:rsid w:val="007F0354"/>
    <w:rsid w:val="007F5E51"/>
    <w:rsid w:val="007F607F"/>
    <w:rsid w:val="007F68B7"/>
    <w:rsid w:val="007F6B9D"/>
    <w:rsid w:val="00804BEF"/>
    <w:rsid w:val="00805B53"/>
    <w:rsid w:val="008112A2"/>
    <w:rsid w:val="008116C7"/>
    <w:rsid w:val="00811BB2"/>
    <w:rsid w:val="00820BFA"/>
    <w:rsid w:val="00825194"/>
    <w:rsid w:val="008253F7"/>
    <w:rsid w:val="00831FC4"/>
    <w:rsid w:val="00832844"/>
    <w:rsid w:val="00833CAF"/>
    <w:rsid w:val="00834A99"/>
    <w:rsid w:val="0083529A"/>
    <w:rsid w:val="00835EB0"/>
    <w:rsid w:val="00842098"/>
    <w:rsid w:val="00843CDF"/>
    <w:rsid w:val="0084414C"/>
    <w:rsid w:val="00844715"/>
    <w:rsid w:val="00846A92"/>
    <w:rsid w:val="00847084"/>
    <w:rsid w:val="008472D4"/>
    <w:rsid w:val="00851EC4"/>
    <w:rsid w:val="00853880"/>
    <w:rsid w:val="008546C5"/>
    <w:rsid w:val="0085771D"/>
    <w:rsid w:val="00857E47"/>
    <w:rsid w:val="0086080A"/>
    <w:rsid w:val="0086335F"/>
    <w:rsid w:val="008661AD"/>
    <w:rsid w:val="00870F15"/>
    <w:rsid w:val="00875855"/>
    <w:rsid w:val="00877411"/>
    <w:rsid w:val="00877894"/>
    <w:rsid w:val="00880C94"/>
    <w:rsid w:val="00883E6B"/>
    <w:rsid w:val="00884204"/>
    <w:rsid w:val="00885834"/>
    <w:rsid w:val="00886DFC"/>
    <w:rsid w:val="00892C2C"/>
    <w:rsid w:val="00894BC2"/>
    <w:rsid w:val="00895A8D"/>
    <w:rsid w:val="008961C4"/>
    <w:rsid w:val="008A0829"/>
    <w:rsid w:val="008A11DB"/>
    <w:rsid w:val="008A2000"/>
    <w:rsid w:val="008A2C34"/>
    <w:rsid w:val="008A2CDC"/>
    <w:rsid w:val="008A43B2"/>
    <w:rsid w:val="008B0FF0"/>
    <w:rsid w:val="008B478E"/>
    <w:rsid w:val="008B48CB"/>
    <w:rsid w:val="008B534C"/>
    <w:rsid w:val="008B6778"/>
    <w:rsid w:val="008B76FC"/>
    <w:rsid w:val="008B797E"/>
    <w:rsid w:val="008C079D"/>
    <w:rsid w:val="008C124C"/>
    <w:rsid w:val="008C1814"/>
    <w:rsid w:val="008C2FD6"/>
    <w:rsid w:val="008C333E"/>
    <w:rsid w:val="008C5011"/>
    <w:rsid w:val="008C660A"/>
    <w:rsid w:val="008C6735"/>
    <w:rsid w:val="008D08EB"/>
    <w:rsid w:val="008D0F8C"/>
    <w:rsid w:val="008D336C"/>
    <w:rsid w:val="008D4EAE"/>
    <w:rsid w:val="008E0317"/>
    <w:rsid w:val="008E1994"/>
    <w:rsid w:val="008E41FA"/>
    <w:rsid w:val="008E53B5"/>
    <w:rsid w:val="008E6B9D"/>
    <w:rsid w:val="008E7097"/>
    <w:rsid w:val="008F12EC"/>
    <w:rsid w:val="008F4267"/>
    <w:rsid w:val="008F47BD"/>
    <w:rsid w:val="0090252E"/>
    <w:rsid w:val="00911D2D"/>
    <w:rsid w:val="00912863"/>
    <w:rsid w:val="00916EF2"/>
    <w:rsid w:val="0092238D"/>
    <w:rsid w:val="009232BF"/>
    <w:rsid w:val="0092394C"/>
    <w:rsid w:val="0092414C"/>
    <w:rsid w:val="009261C8"/>
    <w:rsid w:val="009263D7"/>
    <w:rsid w:val="00930A52"/>
    <w:rsid w:val="009310F6"/>
    <w:rsid w:val="00931B41"/>
    <w:rsid w:val="00932E01"/>
    <w:rsid w:val="00935675"/>
    <w:rsid w:val="009360C0"/>
    <w:rsid w:val="00936197"/>
    <w:rsid w:val="009368C3"/>
    <w:rsid w:val="00937A8C"/>
    <w:rsid w:val="00945135"/>
    <w:rsid w:val="009514DA"/>
    <w:rsid w:val="00956B03"/>
    <w:rsid w:val="009615B2"/>
    <w:rsid w:val="009621B3"/>
    <w:rsid w:val="00963193"/>
    <w:rsid w:val="0096415E"/>
    <w:rsid w:val="00964D07"/>
    <w:rsid w:val="00966597"/>
    <w:rsid w:val="00967E14"/>
    <w:rsid w:val="009715CB"/>
    <w:rsid w:val="00972A71"/>
    <w:rsid w:val="0098201F"/>
    <w:rsid w:val="009841A9"/>
    <w:rsid w:val="00985E63"/>
    <w:rsid w:val="00991D50"/>
    <w:rsid w:val="0099207B"/>
    <w:rsid w:val="00993A6F"/>
    <w:rsid w:val="00995929"/>
    <w:rsid w:val="009977F4"/>
    <w:rsid w:val="009A061D"/>
    <w:rsid w:val="009A3C83"/>
    <w:rsid w:val="009A40D3"/>
    <w:rsid w:val="009A48CD"/>
    <w:rsid w:val="009B2FEB"/>
    <w:rsid w:val="009B4F52"/>
    <w:rsid w:val="009B6D52"/>
    <w:rsid w:val="009B7B61"/>
    <w:rsid w:val="009C04F0"/>
    <w:rsid w:val="009C4F78"/>
    <w:rsid w:val="009D017E"/>
    <w:rsid w:val="009D34A9"/>
    <w:rsid w:val="009D3683"/>
    <w:rsid w:val="009D4242"/>
    <w:rsid w:val="009D43AE"/>
    <w:rsid w:val="009D6937"/>
    <w:rsid w:val="009D7B9B"/>
    <w:rsid w:val="009E0B00"/>
    <w:rsid w:val="009E29D6"/>
    <w:rsid w:val="009E5632"/>
    <w:rsid w:val="009F075D"/>
    <w:rsid w:val="00A02212"/>
    <w:rsid w:val="00A04A7A"/>
    <w:rsid w:val="00A06D16"/>
    <w:rsid w:val="00A10C60"/>
    <w:rsid w:val="00A111A8"/>
    <w:rsid w:val="00A114BE"/>
    <w:rsid w:val="00A13C26"/>
    <w:rsid w:val="00A21AFE"/>
    <w:rsid w:val="00A23B60"/>
    <w:rsid w:val="00A2555C"/>
    <w:rsid w:val="00A26C44"/>
    <w:rsid w:val="00A34C4F"/>
    <w:rsid w:val="00A35EE2"/>
    <w:rsid w:val="00A37D99"/>
    <w:rsid w:val="00A420ED"/>
    <w:rsid w:val="00A4600F"/>
    <w:rsid w:val="00A52A31"/>
    <w:rsid w:val="00A539B0"/>
    <w:rsid w:val="00A55592"/>
    <w:rsid w:val="00A555D8"/>
    <w:rsid w:val="00A556AE"/>
    <w:rsid w:val="00A55AC3"/>
    <w:rsid w:val="00A57406"/>
    <w:rsid w:val="00A5764D"/>
    <w:rsid w:val="00A62B0F"/>
    <w:rsid w:val="00A64F2A"/>
    <w:rsid w:val="00A6506A"/>
    <w:rsid w:val="00A656BD"/>
    <w:rsid w:val="00A65F3D"/>
    <w:rsid w:val="00A71A8F"/>
    <w:rsid w:val="00A72FBC"/>
    <w:rsid w:val="00A74102"/>
    <w:rsid w:val="00A76224"/>
    <w:rsid w:val="00A807EE"/>
    <w:rsid w:val="00A814E0"/>
    <w:rsid w:val="00A86A39"/>
    <w:rsid w:val="00A86A88"/>
    <w:rsid w:val="00A91C17"/>
    <w:rsid w:val="00A9202D"/>
    <w:rsid w:val="00A92619"/>
    <w:rsid w:val="00A92C46"/>
    <w:rsid w:val="00A94AAE"/>
    <w:rsid w:val="00A952F2"/>
    <w:rsid w:val="00A955B1"/>
    <w:rsid w:val="00AA027E"/>
    <w:rsid w:val="00AA21D9"/>
    <w:rsid w:val="00AA3C35"/>
    <w:rsid w:val="00AA56E1"/>
    <w:rsid w:val="00AA5AC5"/>
    <w:rsid w:val="00AA5C9A"/>
    <w:rsid w:val="00AA745A"/>
    <w:rsid w:val="00AA7E64"/>
    <w:rsid w:val="00AB049B"/>
    <w:rsid w:val="00AB132E"/>
    <w:rsid w:val="00AB1B06"/>
    <w:rsid w:val="00AB202A"/>
    <w:rsid w:val="00AB2623"/>
    <w:rsid w:val="00AB3974"/>
    <w:rsid w:val="00AB61C9"/>
    <w:rsid w:val="00AC2FA8"/>
    <w:rsid w:val="00AC3509"/>
    <w:rsid w:val="00AC4397"/>
    <w:rsid w:val="00AC7CF3"/>
    <w:rsid w:val="00AD6352"/>
    <w:rsid w:val="00AE2E92"/>
    <w:rsid w:val="00AE3DC7"/>
    <w:rsid w:val="00AE457A"/>
    <w:rsid w:val="00AE66E0"/>
    <w:rsid w:val="00AE7487"/>
    <w:rsid w:val="00AE7E5D"/>
    <w:rsid w:val="00AF06A8"/>
    <w:rsid w:val="00AF07B2"/>
    <w:rsid w:val="00AF43D1"/>
    <w:rsid w:val="00AF4D3C"/>
    <w:rsid w:val="00B02F98"/>
    <w:rsid w:val="00B042FB"/>
    <w:rsid w:val="00B058B1"/>
    <w:rsid w:val="00B102F4"/>
    <w:rsid w:val="00B108C6"/>
    <w:rsid w:val="00B10B32"/>
    <w:rsid w:val="00B1197E"/>
    <w:rsid w:val="00B12920"/>
    <w:rsid w:val="00B1377C"/>
    <w:rsid w:val="00B153FA"/>
    <w:rsid w:val="00B166D4"/>
    <w:rsid w:val="00B23C40"/>
    <w:rsid w:val="00B2718F"/>
    <w:rsid w:val="00B30017"/>
    <w:rsid w:val="00B31E0F"/>
    <w:rsid w:val="00B3236E"/>
    <w:rsid w:val="00B33264"/>
    <w:rsid w:val="00B336FA"/>
    <w:rsid w:val="00B34A77"/>
    <w:rsid w:val="00B366E4"/>
    <w:rsid w:val="00B404C2"/>
    <w:rsid w:val="00B40585"/>
    <w:rsid w:val="00B40AEA"/>
    <w:rsid w:val="00B47F85"/>
    <w:rsid w:val="00B52EAF"/>
    <w:rsid w:val="00B55A2F"/>
    <w:rsid w:val="00B601B8"/>
    <w:rsid w:val="00B61D5D"/>
    <w:rsid w:val="00B62A1A"/>
    <w:rsid w:val="00B62CA1"/>
    <w:rsid w:val="00B63B19"/>
    <w:rsid w:val="00B63E37"/>
    <w:rsid w:val="00B672BD"/>
    <w:rsid w:val="00B67BF5"/>
    <w:rsid w:val="00B7407B"/>
    <w:rsid w:val="00B745E7"/>
    <w:rsid w:val="00B755D1"/>
    <w:rsid w:val="00B86C2D"/>
    <w:rsid w:val="00B86C5A"/>
    <w:rsid w:val="00B8766F"/>
    <w:rsid w:val="00B90836"/>
    <w:rsid w:val="00B92788"/>
    <w:rsid w:val="00B96743"/>
    <w:rsid w:val="00B97EF2"/>
    <w:rsid w:val="00BA00E2"/>
    <w:rsid w:val="00BA0AFB"/>
    <w:rsid w:val="00BA1358"/>
    <w:rsid w:val="00BA6336"/>
    <w:rsid w:val="00BA6510"/>
    <w:rsid w:val="00BA65F6"/>
    <w:rsid w:val="00BB1C03"/>
    <w:rsid w:val="00BB28E6"/>
    <w:rsid w:val="00BB57AE"/>
    <w:rsid w:val="00BB68E2"/>
    <w:rsid w:val="00BB7976"/>
    <w:rsid w:val="00BC0381"/>
    <w:rsid w:val="00BC09CB"/>
    <w:rsid w:val="00BC0D00"/>
    <w:rsid w:val="00BC34E1"/>
    <w:rsid w:val="00BC4D0A"/>
    <w:rsid w:val="00BC51E0"/>
    <w:rsid w:val="00BC5973"/>
    <w:rsid w:val="00BC65BA"/>
    <w:rsid w:val="00BC7115"/>
    <w:rsid w:val="00BC7D5D"/>
    <w:rsid w:val="00BD08B4"/>
    <w:rsid w:val="00BD1808"/>
    <w:rsid w:val="00BD1FD3"/>
    <w:rsid w:val="00BD6EBE"/>
    <w:rsid w:val="00BD75D2"/>
    <w:rsid w:val="00BD7A23"/>
    <w:rsid w:val="00BE1493"/>
    <w:rsid w:val="00BE20CB"/>
    <w:rsid w:val="00BE3DD0"/>
    <w:rsid w:val="00BE45E0"/>
    <w:rsid w:val="00BE6A7D"/>
    <w:rsid w:val="00BE76FB"/>
    <w:rsid w:val="00BF0681"/>
    <w:rsid w:val="00BF52F1"/>
    <w:rsid w:val="00BF5607"/>
    <w:rsid w:val="00BF580A"/>
    <w:rsid w:val="00C03B00"/>
    <w:rsid w:val="00C05634"/>
    <w:rsid w:val="00C07A2C"/>
    <w:rsid w:val="00C14F40"/>
    <w:rsid w:val="00C16A27"/>
    <w:rsid w:val="00C16E7A"/>
    <w:rsid w:val="00C22021"/>
    <w:rsid w:val="00C220B9"/>
    <w:rsid w:val="00C22A35"/>
    <w:rsid w:val="00C22DC2"/>
    <w:rsid w:val="00C231CA"/>
    <w:rsid w:val="00C27CAE"/>
    <w:rsid w:val="00C3156E"/>
    <w:rsid w:val="00C331B1"/>
    <w:rsid w:val="00C35220"/>
    <w:rsid w:val="00C35621"/>
    <w:rsid w:val="00C36ABC"/>
    <w:rsid w:val="00C44F24"/>
    <w:rsid w:val="00C474AF"/>
    <w:rsid w:val="00C5077B"/>
    <w:rsid w:val="00C51BB9"/>
    <w:rsid w:val="00C55683"/>
    <w:rsid w:val="00C56456"/>
    <w:rsid w:val="00C56888"/>
    <w:rsid w:val="00C56B23"/>
    <w:rsid w:val="00C62016"/>
    <w:rsid w:val="00C65225"/>
    <w:rsid w:val="00C6747B"/>
    <w:rsid w:val="00C677FA"/>
    <w:rsid w:val="00C67B89"/>
    <w:rsid w:val="00C711AB"/>
    <w:rsid w:val="00C727C1"/>
    <w:rsid w:val="00C777AD"/>
    <w:rsid w:val="00C8247A"/>
    <w:rsid w:val="00C849BD"/>
    <w:rsid w:val="00C85274"/>
    <w:rsid w:val="00C92639"/>
    <w:rsid w:val="00C96D7D"/>
    <w:rsid w:val="00CA3629"/>
    <w:rsid w:val="00CA6DCB"/>
    <w:rsid w:val="00CB1267"/>
    <w:rsid w:val="00CB1A45"/>
    <w:rsid w:val="00CB216D"/>
    <w:rsid w:val="00CB499E"/>
    <w:rsid w:val="00CB6518"/>
    <w:rsid w:val="00CB6BA4"/>
    <w:rsid w:val="00CC35B6"/>
    <w:rsid w:val="00CC3EAE"/>
    <w:rsid w:val="00CC529F"/>
    <w:rsid w:val="00CC535A"/>
    <w:rsid w:val="00CC72AF"/>
    <w:rsid w:val="00CD09A1"/>
    <w:rsid w:val="00CD0E4B"/>
    <w:rsid w:val="00CD13C1"/>
    <w:rsid w:val="00CD1DF4"/>
    <w:rsid w:val="00CD47E6"/>
    <w:rsid w:val="00CD5AA8"/>
    <w:rsid w:val="00CD639B"/>
    <w:rsid w:val="00CD69B7"/>
    <w:rsid w:val="00CD750F"/>
    <w:rsid w:val="00CE0A59"/>
    <w:rsid w:val="00CE2B47"/>
    <w:rsid w:val="00CE31B6"/>
    <w:rsid w:val="00CE33CC"/>
    <w:rsid w:val="00CE43E3"/>
    <w:rsid w:val="00CE44E9"/>
    <w:rsid w:val="00CE6536"/>
    <w:rsid w:val="00CE6EF3"/>
    <w:rsid w:val="00CF2561"/>
    <w:rsid w:val="00CF2D25"/>
    <w:rsid w:val="00CF7892"/>
    <w:rsid w:val="00D026E3"/>
    <w:rsid w:val="00D04769"/>
    <w:rsid w:val="00D06412"/>
    <w:rsid w:val="00D06B8E"/>
    <w:rsid w:val="00D07190"/>
    <w:rsid w:val="00D0797F"/>
    <w:rsid w:val="00D07F44"/>
    <w:rsid w:val="00D10E13"/>
    <w:rsid w:val="00D13170"/>
    <w:rsid w:val="00D152A4"/>
    <w:rsid w:val="00D15AD0"/>
    <w:rsid w:val="00D16E74"/>
    <w:rsid w:val="00D205A1"/>
    <w:rsid w:val="00D23551"/>
    <w:rsid w:val="00D23C81"/>
    <w:rsid w:val="00D326C2"/>
    <w:rsid w:val="00D32A4E"/>
    <w:rsid w:val="00D40734"/>
    <w:rsid w:val="00D4384D"/>
    <w:rsid w:val="00D462C5"/>
    <w:rsid w:val="00D50F61"/>
    <w:rsid w:val="00D6071A"/>
    <w:rsid w:val="00D64234"/>
    <w:rsid w:val="00D65BAC"/>
    <w:rsid w:val="00D70402"/>
    <w:rsid w:val="00D70407"/>
    <w:rsid w:val="00D7346B"/>
    <w:rsid w:val="00D77E05"/>
    <w:rsid w:val="00D80503"/>
    <w:rsid w:val="00D93588"/>
    <w:rsid w:val="00D93610"/>
    <w:rsid w:val="00D93871"/>
    <w:rsid w:val="00D93BAD"/>
    <w:rsid w:val="00D93F82"/>
    <w:rsid w:val="00D957F3"/>
    <w:rsid w:val="00D95A57"/>
    <w:rsid w:val="00D96F67"/>
    <w:rsid w:val="00D97639"/>
    <w:rsid w:val="00DA081D"/>
    <w:rsid w:val="00DA14C5"/>
    <w:rsid w:val="00DA4966"/>
    <w:rsid w:val="00DA563B"/>
    <w:rsid w:val="00DA6E16"/>
    <w:rsid w:val="00DA70BA"/>
    <w:rsid w:val="00DB39BA"/>
    <w:rsid w:val="00DB4889"/>
    <w:rsid w:val="00DB5D91"/>
    <w:rsid w:val="00DB7010"/>
    <w:rsid w:val="00DC0CF7"/>
    <w:rsid w:val="00DC0FF3"/>
    <w:rsid w:val="00DC3AB8"/>
    <w:rsid w:val="00DC3C1F"/>
    <w:rsid w:val="00DC44D8"/>
    <w:rsid w:val="00DC5F1D"/>
    <w:rsid w:val="00DD0130"/>
    <w:rsid w:val="00DD2A49"/>
    <w:rsid w:val="00DD4767"/>
    <w:rsid w:val="00DD4E2D"/>
    <w:rsid w:val="00DE0C65"/>
    <w:rsid w:val="00DE5C2E"/>
    <w:rsid w:val="00DE5D21"/>
    <w:rsid w:val="00DE642C"/>
    <w:rsid w:val="00DF1C84"/>
    <w:rsid w:val="00DF23F9"/>
    <w:rsid w:val="00DF2889"/>
    <w:rsid w:val="00DF4636"/>
    <w:rsid w:val="00DF57CA"/>
    <w:rsid w:val="00DF660A"/>
    <w:rsid w:val="00DF6A03"/>
    <w:rsid w:val="00E003DB"/>
    <w:rsid w:val="00E02651"/>
    <w:rsid w:val="00E10DF8"/>
    <w:rsid w:val="00E127EB"/>
    <w:rsid w:val="00E1640D"/>
    <w:rsid w:val="00E22329"/>
    <w:rsid w:val="00E22EE7"/>
    <w:rsid w:val="00E2381A"/>
    <w:rsid w:val="00E26B55"/>
    <w:rsid w:val="00E270DE"/>
    <w:rsid w:val="00E30DAF"/>
    <w:rsid w:val="00E312BA"/>
    <w:rsid w:val="00E313E6"/>
    <w:rsid w:val="00E34F97"/>
    <w:rsid w:val="00E36462"/>
    <w:rsid w:val="00E36EA2"/>
    <w:rsid w:val="00E4036F"/>
    <w:rsid w:val="00E422D5"/>
    <w:rsid w:val="00E43685"/>
    <w:rsid w:val="00E4376E"/>
    <w:rsid w:val="00E45482"/>
    <w:rsid w:val="00E47214"/>
    <w:rsid w:val="00E50FB5"/>
    <w:rsid w:val="00E531DB"/>
    <w:rsid w:val="00E53D4D"/>
    <w:rsid w:val="00E54F19"/>
    <w:rsid w:val="00E60376"/>
    <w:rsid w:val="00E61A55"/>
    <w:rsid w:val="00E62497"/>
    <w:rsid w:val="00E62CB4"/>
    <w:rsid w:val="00E633F7"/>
    <w:rsid w:val="00E64558"/>
    <w:rsid w:val="00E64C59"/>
    <w:rsid w:val="00E64DCA"/>
    <w:rsid w:val="00E66766"/>
    <w:rsid w:val="00E679BA"/>
    <w:rsid w:val="00E7029E"/>
    <w:rsid w:val="00E71F6A"/>
    <w:rsid w:val="00E7281B"/>
    <w:rsid w:val="00E74403"/>
    <w:rsid w:val="00E768E2"/>
    <w:rsid w:val="00E80BE9"/>
    <w:rsid w:val="00E817DD"/>
    <w:rsid w:val="00E85B24"/>
    <w:rsid w:val="00E8658E"/>
    <w:rsid w:val="00E8677F"/>
    <w:rsid w:val="00E87A86"/>
    <w:rsid w:val="00E909EC"/>
    <w:rsid w:val="00E9182D"/>
    <w:rsid w:val="00E91C71"/>
    <w:rsid w:val="00E925C6"/>
    <w:rsid w:val="00E92C30"/>
    <w:rsid w:val="00E93C63"/>
    <w:rsid w:val="00E96E79"/>
    <w:rsid w:val="00E973EA"/>
    <w:rsid w:val="00E97946"/>
    <w:rsid w:val="00EA2261"/>
    <w:rsid w:val="00EA2580"/>
    <w:rsid w:val="00EA2B09"/>
    <w:rsid w:val="00EA3D8C"/>
    <w:rsid w:val="00EA4E0F"/>
    <w:rsid w:val="00EA7069"/>
    <w:rsid w:val="00EB36A4"/>
    <w:rsid w:val="00EB4687"/>
    <w:rsid w:val="00EB62DA"/>
    <w:rsid w:val="00EB73E7"/>
    <w:rsid w:val="00EC1799"/>
    <w:rsid w:val="00EC4BDA"/>
    <w:rsid w:val="00EC7E70"/>
    <w:rsid w:val="00ED0150"/>
    <w:rsid w:val="00ED4FE4"/>
    <w:rsid w:val="00EE6B98"/>
    <w:rsid w:val="00EE6B9F"/>
    <w:rsid w:val="00EE772F"/>
    <w:rsid w:val="00EF0BEE"/>
    <w:rsid w:val="00EF0C77"/>
    <w:rsid w:val="00EF2D66"/>
    <w:rsid w:val="00F00D55"/>
    <w:rsid w:val="00F01A3C"/>
    <w:rsid w:val="00F02C3B"/>
    <w:rsid w:val="00F04185"/>
    <w:rsid w:val="00F05358"/>
    <w:rsid w:val="00F0594C"/>
    <w:rsid w:val="00F10906"/>
    <w:rsid w:val="00F10B52"/>
    <w:rsid w:val="00F1154E"/>
    <w:rsid w:val="00F11AA8"/>
    <w:rsid w:val="00F12CF7"/>
    <w:rsid w:val="00F137FD"/>
    <w:rsid w:val="00F21999"/>
    <w:rsid w:val="00F21EDB"/>
    <w:rsid w:val="00F22287"/>
    <w:rsid w:val="00F22681"/>
    <w:rsid w:val="00F2384D"/>
    <w:rsid w:val="00F23D0E"/>
    <w:rsid w:val="00F328E0"/>
    <w:rsid w:val="00F34639"/>
    <w:rsid w:val="00F3464F"/>
    <w:rsid w:val="00F3790A"/>
    <w:rsid w:val="00F37FC3"/>
    <w:rsid w:val="00F412AB"/>
    <w:rsid w:val="00F43101"/>
    <w:rsid w:val="00F4370D"/>
    <w:rsid w:val="00F511A8"/>
    <w:rsid w:val="00F52888"/>
    <w:rsid w:val="00F55B65"/>
    <w:rsid w:val="00F65E4B"/>
    <w:rsid w:val="00F701A8"/>
    <w:rsid w:val="00F70392"/>
    <w:rsid w:val="00F7054B"/>
    <w:rsid w:val="00F713BD"/>
    <w:rsid w:val="00F7210E"/>
    <w:rsid w:val="00F72ABB"/>
    <w:rsid w:val="00F80CF6"/>
    <w:rsid w:val="00F824C6"/>
    <w:rsid w:val="00F82B23"/>
    <w:rsid w:val="00F848D8"/>
    <w:rsid w:val="00F86BCB"/>
    <w:rsid w:val="00F8711D"/>
    <w:rsid w:val="00F900A7"/>
    <w:rsid w:val="00F915B6"/>
    <w:rsid w:val="00F93283"/>
    <w:rsid w:val="00F96657"/>
    <w:rsid w:val="00F9667F"/>
    <w:rsid w:val="00F97C6C"/>
    <w:rsid w:val="00FA2913"/>
    <w:rsid w:val="00FA30FB"/>
    <w:rsid w:val="00FA4F7A"/>
    <w:rsid w:val="00FA6763"/>
    <w:rsid w:val="00FA6AC5"/>
    <w:rsid w:val="00FB0FF4"/>
    <w:rsid w:val="00FB3A07"/>
    <w:rsid w:val="00FC28CF"/>
    <w:rsid w:val="00FC3767"/>
    <w:rsid w:val="00FD17DC"/>
    <w:rsid w:val="00FD321F"/>
    <w:rsid w:val="00FD56E7"/>
    <w:rsid w:val="00FD677B"/>
    <w:rsid w:val="00FE3011"/>
    <w:rsid w:val="00FE36CB"/>
    <w:rsid w:val="00FE39D5"/>
    <w:rsid w:val="00FE5214"/>
    <w:rsid w:val="00FE5B4D"/>
    <w:rsid w:val="00FF0498"/>
    <w:rsid w:val="00FF2C7A"/>
    <w:rsid w:val="00FF5073"/>
    <w:rsid w:val="00FF5BF9"/>
    <w:rsid w:val="00FF6A84"/>
    <w:rsid w:val="00FF6CA9"/>
    <w:rsid w:val="00FF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549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6D1EA3"/>
    <w:pPr>
      <w:widowControl w:val="0"/>
      <w:jc w:val="both"/>
    </w:pPr>
    <w:rPr>
      <w:rFonts w:eastAsia="Times New Roman"/>
      <w:kern w:val="2"/>
      <w:sz w:val="21"/>
      <w:szCs w:val="22"/>
    </w:rPr>
  </w:style>
  <w:style w:type="paragraph" w:styleId="Heading1">
    <w:name w:val="heading 1"/>
    <w:basedOn w:val="Normal"/>
    <w:next w:val="Normal"/>
    <w:link w:val="Heading1Char"/>
    <w:uiPriority w:val="99"/>
    <w:qFormat/>
    <w:rsid w:val="0028208E"/>
    <w:pPr>
      <w:keepNext/>
      <w:keepLines/>
      <w:widowControl/>
      <w:spacing w:before="480" w:line="276" w:lineRule="auto"/>
      <w:jc w:val="left"/>
      <w:outlineLvl w:val="0"/>
    </w:pPr>
    <w:rPr>
      <w:rFonts w:ascii="Cambria" w:hAnsi="Cambria"/>
      <w:b/>
      <w:bCs/>
      <w:color w:val="365F91"/>
      <w:kern w:val="0"/>
      <w:sz w:val="28"/>
      <w:szCs w:val="28"/>
    </w:rPr>
  </w:style>
  <w:style w:type="paragraph" w:styleId="Heading2">
    <w:name w:val="heading 2"/>
    <w:basedOn w:val="Normal"/>
    <w:next w:val="Normal"/>
    <w:link w:val="Heading2Char"/>
    <w:uiPriority w:val="99"/>
    <w:qFormat/>
    <w:rsid w:val="0028208E"/>
    <w:pPr>
      <w:keepNext/>
      <w:outlineLvl w:val="1"/>
    </w:pPr>
    <w:rPr>
      <w:rFonts w:ascii="Cambria" w:hAnsi="Cambria"/>
      <w:szCs w:val="20"/>
    </w:rPr>
  </w:style>
  <w:style w:type="paragraph" w:styleId="Heading3">
    <w:name w:val="heading 3"/>
    <w:basedOn w:val="Normal"/>
    <w:next w:val="Normal"/>
    <w:link w:val="Heading3Char"/>
    <w:semiHidden/>
    <w:unhideWhenUsed/>
    <w:qFormat/>
    <w:locked/>
    <w:rsid w:val="004F454B"/>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semiHidden/>
    <w:unhideWhenUsed/>
    <w:qFormat/>
    <w:locked/>
    <w:rsid w:val="004F454B"/>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208E"/>
    <w:rPr>
      <w:rFonts w:ascii="Cambria" w:hAnsi="Cambria" w:cs="Times New Roman"/>
      <w:b/>
      <w:color w:val="365F91"/>
      <w:sz w:val="28"/>
      <w:lang w:eastAsia="ja-JP"/>
    </w:rPr>
  </w:style>
  <w:style w:type="character" w:customStyle="1" w:styleId="Heading2Char">
    <w:name w:val="Heading 2 Char"/>
    <w:link w:val="Heading2"/>
    <w:uiPriority w:val="99"/>
    <w:locked/>
    <w:rsid w:val="0028208E"/>
    <w:rPr>
      <w:rFonts w:ascii="Cambria" w:hAnsi="Cambria" w:cs="Times New Roman"/>
      <w:kern w:val="2"/>
      <w:sz w:val="21"/>
      <w:lang w:eastAsia="ja-JP"/>
    </w:rPr>
  </w:style>
  <w:style w:type="paragraph" w:styleId="NormalWeb">
    <w:name w:val="Normal (Web)"/>
    <w:basedOn w:val="Normal"/>
    <w:uiPriority w:val="99"/>
    <w:rsid w:val="0028208E"/>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rsid w:val="0028208E"/>
    <w:rPr>
      <w:rFonts w:ascii="Cambria" w:hAnsi="Cambria"/>
      <w:sz w:val="18"/>
      <w:szCs w:val="18"/>
    </w:rPr>
  </w:style>
  <w:style w:type="character" w:customStyle="1" w:styleId="BalloonTextChar">
    <w:name w:val="Balloon Text Char"/>
    <w:link w:val="BalloonText"/>
    <w:uiPriority w:val="99"/>
    <w:semiHidden/>
    <w:locked/>
    <w:rsid w:val="0028208E"/>
    <w:rPr>
      <w:rFonts w:ascii="Cambria" w:hAnsi="Cambria" w:cs="Times New Roman"/>
      <w:kern w:val="2"/>
      <w:sz w:val="18"/>
      <w:lang w:eastAsia="ja-JP"/>
    </w:rPr>
  </w:style>
  <w:style w:type="table" w:styleId="TableGrid">
    <w:name w:val="Table Grid"/>
    <w:basedOn w:val="TableNormal"/>
    <w:uiPriority w:val="99"/>
    <w:rsid w:val="0028208E"/>
    <w:rPr>
      <w:rFonts w:eastAsia="Times New Roman"/>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08E"/>
    <w:pPr>
      <w:ind w:leftChars="400" w:left="840"/>
    </w:pPr>
  </w:style>
  <w:style w:type="paragraph" w:styleId="Bibliography">
    <w:name w:val="Bibliography"/>
    <w:basedOn w:val="Normal"/>
    <w:next w:val="Normal"/>
    <w:uiPriority w:val="99"/>
    <w:rsid w:val="0028208E"/>
  </w:style>
  <w:style w:type="character" w:customStyle="1" w:styleId="highlight">
    <w:name w:val="highlight"/>
    <w:rsid w:val="0028208E"/>
  </w:style>
  <w:style w:type="paragraph" w:styleId="Header">
    <w:name w:val="header"/>
    <w:basedOn w:val="Normal"/>
    <w:link w:val="HeaderChar"/>
    <w:uiPriority w:val="99"/>
    <w:rsid w:val="0028208E"/>
    <w:pPr>
      <w:tabs>
        <w:tab w:val="center" w:pos="4252"/>
        <w:tab w:val="right" w:pos="8504"/>
      </w:tabs>
      <w:snapToGrid w:val="0"/>
    </w:pPr>
    <w:rPr>
      <w:szCs w:val="20"/>
    </w:rPr>
  </w:style>
  <w:style w:type="character" w:customStyle="1" w:styleId="HeaderChar">
    <w:name w:val="Header Char"/>
    <w:link w:val="Header"/>
    <w:uiPriority w:val="99"/>
    <w:locked/>
    <w:rsid w:val="0028208E"/>
    <w:rPr>
      <w:rFonts w:eastAsia="Times New Roman" w:cs="Times New Roman"/>
      <w:kern w:val="2"/>
      <w:sz w:val="21"/>
      <w:lang w:eastAsia="ja-JP"/>
    </w:rPr>
  </w:style>
  <w:style w:type="paragraph" w:styleId="Footer">
    <w:name w:val="footer"/>
    <w:basedOn w:val="Normal"/>
    <w:link w:val="FooterChar"/>
    <w:uiPriority w:val="99"/>
    <w:rsid w:val="0028208E"/>
    <w:pPr>
      <w:tabs>
        <w:tab w:val="center" w:pos="4252"/>
        <w:tab w:val="right" w:pos="8504"/>
      </w:tabs>
      <w:snapToGrid w:val="0"/>
    </w:pPr>
    <w:rPr>
      <w:szCs w:val="20"/>
    </w:rPr>
  </w:style>
  <w:style w:type="character" w:customStyle="1" w:styleId="FooterChar">
    <w:name w:val="Footer Char"/>
    <w:link w:val="Footer"/>
    <w:uiPriority w:val="99"/>
    <w:locked/>
    <w:rsid w:val="0028208E"/>
    <w:rPr>
      <w:rFonts w:eastAsia="Times New Roman" w:cs="Times New Roman"/>
      <w:kern w:val="2"/>
      <w:sz w:val="21"/>
      <w:lang w:eastAsia="ja-JP"/>
    </w:rPr>
  </w:style>
  <w:style w:type="character" w:customStyle="1" w:styleId="jrnl">
    <w:name w:val="jrnl"/>
    <w:rsid w:val="0028208E"/>
  </w:style>
  <w:style w:type="paragraph" w:customStyle="1" w:styleId="title1">
    <w:name w:val="title1"/>
    <w:basedOn w:val="Normal"/>
    <w:uiPriority w:val="99"/>
    <w:rsid w:val="0028208E"/>
    <w:pPr>
      <w:widowControl/>
      <w:jc w:val="left"/>
    </w:pPr>
    <w:rPr>
      <w:rFonts w:ascii="MS PGothic" w:eastAsia="MS PGothic" w:hAnsi="MS PGothic" w:cs="MS PGothic"/>
      <w:kern w:val="0"/>
      <w:sz w:val="27"/>
      <w:szCs w:val="27"/>
    </w:rPr>
  </w:style>
  <w:style w:type="paragraph" w:customStyle="1" w:styleId="desc2">
    <w:name w:val="desc2"/>
    <w:basedOn w:val="Normal"/>
    <w:uiPriority w:val="99"/>
    <w:rsid w:val="0028208E"/>
    <w:pPr>
      <w:widowControl/>
      <w:jc w:val="left"/>
    </w:pPr>
    <w:rPr>
      <w:rFonts w:ascii="MS PGothic" w:eastAsia="MS PGothic" w:hAnsi="MS PGothic" w:cs="MS PGothic"/>
      <w:kern w:val="0"/>
      <w:sz w:val="26"/>
      <w:szCs w:val="26"/>
    </w:rPr>
  </w:style>
  <w:style w:type="paragraph" w:customStyle="1" w:styleId="details1">
    <w:name w:val="details1"/>
    <w:basedOn w:val="Normal"/>
    <w:uiPriority w:val="99"/>
    <w:rsid w:val="0028208E"/>
    <w:pPr>
      <w:widowControl/>
      <w:jc w:val="left"/>
    </w:pPr>
    <w:rPr>
      <w:rFonts w:ascii="MS PGothic" w:eastAsia="MS PGothic" w:hAnsi="MS PGothic" w:cs="MS PGothic"/>
      <w:kern w:val="0"/>
      <w:sz w:val="22"/>
    </w:rPr>
  </w:style>
  <w:style w:type="paragraph" w:styleId="HTMLPreformatted">
    <w:name w:val="HTML Preformatted"/>
    <w:basedOn w:val="Normal"/>
    <w:link w:val="HTMLPreformattedChar"/>
    <w:uiPriority w:val="99"/>
    <w:rsid w:val="00282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0"/>
      <w:szCs w:val="20"/>
    </w:rPr>
  </w:style>
  <w:style w:type="character" w:customStyle="1" w:styleId="HTMLPreformattedChar">
    <w:name w:val="HTML Preformatted Char"/>
    <w:link w:val="HTMLPreformatted"/>
    <w:uiPriority w:val="99"/>
    <w:locked/>
    <w:rsid w:val="0028208E"/>
    <w:rPr>
      <w:rFonts w:ascii="MS Gothic" w:eastAsia="MS Gothic" w:hAnsi="MS Gothic" w:cs="Times New Roman"/>
      <w:sz w:val="20"/>
      <w:lang w:eastAsia="ja-JP"/>
    </w:rPr>
  </w:style>
  <w:style w:type="character" w:styleId="CommentReference">
    <w:name w:val="annotation reference"/>
    <w:uiPriority w:val="99"/>
    <w:semiHidden/>
    <w:rsid w:val="0028208E"/>
    <w:rPr>
      <w:rFonts w:cs="Times New Roman"/>
      <w:sz w:val="18"/>
    </w:rPr>
  </w:style>
  <w:style w:type="paragraph" w:styleId="CommentText">
    <w:name w:val="annotation text"/>
    <w:basedOn w:val="Normal"/>
    <w:link w:val="CommentTextChar"/>
    <w:uiPriority w:val="99"/>
    <w:semiHidden/>
    <w:rsid w:val="0028208E"/>
    <w:pPr>
      <w:jc w:val="left"/>
    </w:pPr>
    <w:rPr>
      <w:szCs w:val="20"/>
    </w:rPr>
  </w:style>
  <w:style w:type="character" w:customStyle="1" w:styleId="CommentTextChar">
    <w:name w:val="Comment Text Char"/>
    <w:link w:val="CommentText"/>
    <w:uiPriority w:val="99"/>
    <w:semiHidden/>
    <w:locked/>
    <w:rsid w:val="0028208E"/>
    <w:rPr>
      <w:rFonts w:eastAsia="Times New Roman" w:cs="Times New Roman"/>
      <w:kern w:val="2"/>
      <w:sz w:val="21"/>
      <w:lang w:eastAsia="ja-JP"/>
    </w:rPr>
  </w:style>
  <w:style w:type="paragraph" w:styleId="CommentSubject">
    <w:name w:val="annotation subject"/>
    <w:basedOn w:val="CommentText"/>
    <w:next w:val="CommentText"/>
    <w:link w:val="CommentSubjectChar"/>
    <w:uiPriority w:val="99"/>
    <w:semiHidden/>
    <w:rsid w:val="0028208E"/>
    <w:rPr>
      <w:b/>
      <w:bCs/>
    </w:rPr>
  </w:style>
  <w:style w:type="character" w:customStyle="1" w:styleId="CommentSubjectChar">
    <w:name w:val="Comment Subject Char"/>
    <w:link w:val="CommentSubject"/>
    <w:uiPriority w:val="99"/>
    <w:semiHidden/>
    <w:locked/>
    <w:rsid w:val="0028208E"/>
    <w:rPr>
      <w:rFonts w:eastAsia="Times New Roman" w:cs="Times New Roman"/>
      <w:b/>
      <w:kern w:val="2"/>
      <w:sz w:val="21"/>
      <w:lang w:eastAsia="ja-JP"/>
    </w:rPr>
  </w:style>
  <w:style w:type="paragraph" w:styleId="Revision">
    <w:name w:val="Revision"/>
    <w:hidden/>
    <w:uiPriority w:val="99"/>
    <w:semiHidden/>
    <w:rsid w:val="0028208E"/>
    <w:rPr>
      <w:rFonts w:eastAsia="Times New Roman"/>
      <w:kern w:val="2"/>
      <w:sz w:val="21"/>
      <w:szCs w:val="22"/>
    </w:rPr>
  </w:style>
  <w:style w:type="character" w:styleId="Hyperlink">
    <w:name w:val="Hyperlink"/>
    <w:uiPriority w:val="99"/>
    <w:unhideWhenUsed/>
    <w:rsid w:val="0025756D"/>
    <w:rPr>
      <w:color w:val="0000FF"/>
      <w:u w:val="single"/>
    </w:rPr>
  </w:style>
  <w:style w:type="paragraph" w:styleId="PlainText">
    <w:name w:val="Plain Text"/>
    <w:basedOn w:val="Normal"/>
    <w:link w:val="PlainTextChar"/>
    <w:uiPriority w:val="99"/>
    <w:semiHidden/>
    <w:unhideWhenUsed/>
    <w:rsid w:val="00F900A7"/>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semiHidden/>
    <w:rsid w:val="00F900A7"/>
    <w:rPr>
      <w:rFonts w:ascii="MS Gothic" w:eastAsia="MS Gothic" w:hAnsi="Courier New" w:cs="Courier New"/>
      <w:kern w:val="2"/>
      <w:szCs w:val="21"/>
    </w:rPr>
  </w:style>
  <w:style w:type="character" w:customStyle="1" w:styleId="apple-converted-space">
    <w:name w:val="apple-converted-space"/>
    <w:basedOn w:val="DefaultParagraphFont"/>
    <w:rsid w:val="00D04769"/>
  </w:style>
  <w:style w:type="character" w:customStyle="1" w:styleId="Heading3Char">
    <w:name w:val="Heading 3 Char"/>
    <w:basedOn w:val="DefaultParagraphFont"/>
    <w:link w:val="Heading3"/>
    <w:semiHidden/>
    <w:rsid w:val="004F454B"/>
    <w:rPr>
      <w:rFonts w:asciiTheme="majorHAnsi" w:eastAsiaTheme="majorEastAsia" w:hAnsiTheme="majorHAnsi" w:cstheme="majorBidi"/>
      <w:kern w:val="2"/>
      <w:sz w:val="21"/>
      <w:szCs w:val="22"/>
    </w:rPr>
  </w:style>
  <w:style w:type="character" w:customStyle="1" w:styleId="Heading4Char">
    <w:name w:val="Heading 4 Char"/>
    <w:basedOn w:val="DefaultParagraphFont"/>
    <w:link w:val="Heading4"/>
    <w:semiHidden/>
    <w:rsid w:val="004F454B"/>
    <w:rPr>
      <w:rFonts w:eastAsia="Times New Roman"/>
      <w:b/>
      <w:bCs/>
      <w:kern w:val="2"/>
      <w:sz w:val="21"/>
      <w:szCs w:val="22"/>
    </w:rPr>
  </w:style>
  <w:style w:type="character" w:styleId="Strong">
    <w:name w:val="Strong"/>
    <w:basedOn w:val="DefaultParagraphFont"/>
    <w:uiPriority w:val="22"/>
    <w:qFormat/>
    <w:locked/>
    <w:rsid w:val="006925FD"/>
    <w:rPr>
      <w:b/>
      <w:bCs/>
    </w:rPr>
  </w:style>
  <w:style w:type="paragraph" w:customStyle="1" w:styleId="Default">
    <w:name w:val="Default"/>
    <w:rsid w:val="00397EBF"/>
    <w:pPr>
      <w:widowControl w:val="0"/>
      <w:autoSpaceDE w:val="0"/>
      <w:autoSpaceDN w:val="0"/>
      <w:adjustRightInd w:val="0"/>
    </w:pPr>
    <w:rPr>
      <w:rFonts w:ascii="Book Antiqua" w:hAnsi="Book Antiqua" w:cs="Book Antiqua"/>
      <w:color w:val="000000"/>
      <w:sz w:val="24"/>
      <w:szCs w:val="24"/>
    </w:rPr>
  </w:style>
  <w:style w:type="paragraph" w:customStyle="1" w:styleId="1">
    <w:name w:val="正文1"/>
    <w:uiPriority w:val="99"/>
    <w:rsid w:val="008A0829"/>
    <w:pPr>
      <w:spacing w:line="276" w:lineRule="auto"/>
    </w:pPr>
    <w:rPr>
      <w:rFonts w:ascii="Arial" w:eastAsia="宋体" w:hAnsi="Arial" w:cs="Arial"/>
      <w:color w:val="000000"/>
      <w:sz w:val="22"/>
      <w:lang w:val="pl-PL" w:eastAsia="pl-PL"/>
    </w:rPr>
  </w:style>
  <w:style w:type="character" w:styleId="Emphasis">
    <w:name w:val="Emphasis"/>
    <w:qFormat/>
    <w:locked/>
    <w:rsid w:val="00833CA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6D1EA3"/>
    <w:pPr>
      <w:widowControl w:val="0"/>
      <w:jc w:val="both"/>
    </w:pPr>
    <w:rPr>
      <w:rFonts w:eastAsia="Times New Roman"/>
      <w:kern w:val="2"/>
      <w:sz w:val="21"/>
      <w:szCs w:val="22"/>
    </w:rPr>
  </w:style>
  <w:style w:type="paragraph" w:styleId="Heading1">
    <w:name w:val="heading 1"/>
    <w:basedOn w:val="Normal"/>
    <w:next w:val="Normal"/>
    <w:link w:val="Heading1Char"/>
    <w:uiPriority w:val="99"/>
    <w:qFormat/>
    <w:rsid w:val="0028208E"/>
    <w:pPr>
      <w:keepNext/>
      <w:keepLines/>
      <w:widowControl/>
      <w:spacing w:before="480" w:line="276" w:lineRule="auto"/>
      <w:jc w:val="left"/>
      <w:outlineLvl w:val="0"/>
    </w:pPr>
    <w:rPr>
      <w:rFonts w:ascii="Cambria" w:hAnsi="Cambria"/>
      <w:b/>
      <w:bCs/>
      <w:color w:val="365F91"/>
      <w:kern w:val="0"/>
      <w:sz w:val="28"/>
      <w:szCs w:val="28"/>
    </w:rPr>
  </w:style>
  <w:style w:type="paragraph" w:styleId="Heading2">
    <w:name w:val="heading 2"/>
    <w:basedOn w:val="Normal"/>
    <w:next w:val="Normal"/>
    <w:link w:val="Heading2Char"/>
    <w:uiPriority w:val="99"/>
    <w:qFormat/>
    <w:rsid w:val="0028208E"/>
    <w:pPr>
      <w:keepNext/>
      <w:outlineLvl w:val="1"/>
    </w:pPr>
    <w:rPr>
      <w:rFonts w:ascii="Cambria" w:hAnsi="Cambria"/>
      <w:szCs w:val="20"/>
    </w:rPr>
  </w:style>
  <w:style w:type="paragraph" w:styleId="Heading3">
    <w:name w:val="heading 3"/>
    <w:basedOn w:val="Normal"/>
    <w:next w:val="Normal"/>
    <w:link w:val="Heading3Char"/>
    <w:semiHidden/>
    <w:unhideWhenUsed/>
    <w:qFormat/>
    <w:locked/>
    <w:rsid w:val="004F454B"/>
    <w:pPr>
      <w:keepNext/>
      <w:ind w:leftChars="400" w:left="400"/>
      <w:outlineLvl w:val="2"/>
    </w:pPr>
    <w:rPr>
      <w:rFonts w:asciiTheme="majorHAnsi" w:eastAsiaTheme="majorEastAsia" w:hAnsiTheme="majorHAnsi" w:cstheme="majorBidi"/>
    </w:rPr>
  </w:style>
  <w:style w:type="paragraph" w:styleId="Heading4">
    <w:name w:val="heading 4"/>
    <w:basedOn w:val="Normal"/>
    <w:next w:val="Normal"/>
    <w:link w:val="Heading4Char"/>
    <w:semiHidden/>
    <w:unhideWhenUsed/>
    <w:qFormat/>
    <w:locked/>
    <w:rsid w:val="004F454B"/>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208E"/>
    <w:rPr>
      <w:rFonts w:ascii="Cambria" w:hAnsi="Cambria" w:cs="Times New Roman"/>
      <w:b/>
      <w:color w:val="365F91"/>
      <w:sz w:val="28"/>
      <w:lang w:eastAsia="ja-JP"/>
    </w:rPr>
  </w:style>
  <w:style w:type="character" w:customStyle="1" w:styleId="Heading2Char">
    <w:name w:val="Heading 2 Char"/>
    <w:link w:val="Heading2"/>
    <w:uiPriority w:val="99"/>
    <w:locked/>
    <w:rsid w:val="0028208E"/>
    <w:rPr>
      <w:rFonts w:ascii="Cambria" w:hAnsi="Cambria" w:cs="Times New Roman"/>
      <w:kern w:val="2"/>
      <w:sz w:val="21"/>
      <w:lang w:eastAsia="ja-JP"/>
    </w:rPr>
  </w:style>
  <w:style w:type="paragraph" w:styleId="NormalWeb">
    <w:name w:val="Normal (Web)"/>
    <w:basedOn w:val="Normal"/>
    <w:uiPriority w:val="99"/>
    <w:rsid w:val="0028208E"/>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rsid w:val="0028208E"/>
    <w:rPr>
      <w:rFonts w:ascii="Cambria" w:hAnsi="Cambria"/>
      <w:sz w:val="18"/>
      <w:szCs w:val="18"/>
    </w:rPr>
  </w:style>
  <w:style w:type="character" w:customStyle="1" w:styleId="BalloonTextChar">
    <w:name w:val="Balloon Text Char"/>
    <w:link w:val="BalloonText"/>
    <w:uiPriority w:val="99"/>
    <w:semiHidden/>
    <w:locked/>
    <w:rsid w:val="0028208E"/>
    <w:rPr>
      <w:rFonts w:ascii="Cambria" w:hAnsi="Cambria" w:cs="Times New Roman"/>
      <w:kern w:val="2"/>
      <w:sz w:val="18"/>
      <w:lang w:eastAsia="ja-JP"/>
    </w:rPr>
  </w:style>
  <w:style w:type="table" w:styleId="TableGrid">
    <w:name w:val="Table Grid"/>
    <w:basedOn w:val="TableNormal"/>
    <w:uiPriority w:val="99"/>
    <w:rsid w:val="0028208E"/>
    <w:rPr>
      <w:rFonts w:eastAsia="Times New Roman"/>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208E"/>
    <w:pPr>
      <w:ind w:leftChars="400" w:left="840"/>
    </w:pPr>
  </w:style>
  <w:style w:type="paragraph" w:styleId="Bibliography">
    <w:name w:val="Bibliography"/>
    <w:basedOn w:val="Normal"/>
    <w:next w:val="Normal"/>
    <w:uiPriority w:val="99"/>
    <w:rsid w:val="0028208E"/>
  </w:style>
  <w:style w:type="character" w:customStyle="1" w:styleId="highlight">
    <w:name w:val="highlight"/>
    <w:rsid w:val="0028208E"/>
  </w:style>
  <w:style w:type="paragraph" w:styleId="Header">
    <w:name w:val="header"/>
    <w:basedOn w:val="Normal"/>
    <w:link w:val="HeaderChar"/>
    <w:uiPriority w:val="99"/>
    <w:rsid w:val="0028208E"/>
    <w:pPr>
      <w:tabs>
        <w:tab w:val="center" w:pos="4252"/>
        <w:tab w:val="right" w:pos="8504"/>
      </w:tabs>
      <w:snapToGrid w:val="0"/>
    </w:pPr>
    <w:rPr>
      <w:szCs w:val="20"/>
    </w:rPr>
  </w:style>
  <w:style w:type="character" w:customStyle="1" w:styleId="HeaderChar">
    <w:name w:val="Header Char"/>
    <w:link w:val="Header"/>
    <w:uiPriority w:val="99"/>
    <w:locked/>
    <w:rsid w:val="0028208E"/>
    <w:rPr>
      <w:rFonts w:eastAsia="Times New Roman" w:cs="Times New Roman"/>
      <w:kern w:val="2"/>
      <w:sz w:val="21"/>
      <w:lang w:eastAsia="ja-JP"/>
    </w:rPr>
  </w:style>
  <w:style w:type="paragraph" w:styleId="Footer">
    <w:name w:val="footer"/>
    <w:basedOn w:val="Normal"/>
    <w:link w:val="FooterChar"/>
    <w:uiPriority w:val="99"/>
    <w:rsid w:val="0028208E"/>
    <w:pPr>
      <w:tabs>
        <w:tab w:val="center" w:pos="4252"/>
        <w:tab w:val="right" w:pos="8504"/>
      </w:tabs>
      <w:snapToGrid w:val="0"/>
    </w:pPr>
    <w:rPr>
      <w:szCs w:val="20"/>
    </w:rPr>
  </w:style>
  <w:style w:type="character" w:customStyle="1" w:styleId="FooterChar">
    <w:name w:val="Footer Char"/>
    <w:link w:val="Footer"/>
    <w:uiPriority w:val="99"/>
    <w:locked/>
    <w:rsid w:val="0028208E"/>
    <w:rPr>
      <w:rFonts w:eastAsia="Times New Roman" w:cs="Times New Roman"/>
      <w:kern w:val="2"/>
      <w:sz w:val="21"/>
      <w:lang w:eastAsia="ja-JP"/>
    </w:rPr>
  </w:style>
  <w:style w:type="character" w:customStyle="1" w:styleId="jrnl">
    <w:name w:val="jrnl"/>
    <w:rsid w:val="0028208E"/>
  </w:style>
  <w:style w:type="paragraph" w:customStyle="1" w:styleId="title1">
    <w:name w:val="title1"/>
    <w:basedOn w:val="Normal"/>
    <w:uiPriority w:val="99"/>
    <w:rsid w:val="0028208E"/>
    <w:pPr>
      <w:widowControl/>
      <w:jc w:val="left"/>
    </w:pPr>
    <w:rPr>
      <w:rFonts w:ascii="MS PGothic" w:eastAsia="MS PGothic" w:hAnsi="MS PGothic" w:cs="MS PGothic"/>
      <w:kern w:val="0"/>
      <w:sz w:val="27"/>
      <w:szCs w:val="27"/>
    </w:rPr>
  </w:style>
  <w:style w:type="paragraph" w:customStyle="1" w:styleId="desc2">
    <w:name w:val="desc2"/>
    <w:basedOn w:val="Normal"/>
    <w:uiPriority w:val="99"/>
    <w:rsid w:val="0028208E"/>
    <w:pPr>
      <w:widowControl/>
      <w:jc w:val="left"/>
    </w:pPr>
    <w:rPr>
      <w:rFonts w:ascii="MS PGothic" w:eastAsia="MS PGothic" w:hAnsi="MS PGothic" w:cs="MS PGothic"/>
      <w:kern w:val="0"/>
      <w:sz w:val="26"/>
      <w:szCs w:val="26"/>
    </w:rPr>
  </w:style>
  <w:style w:type="paragraph" w:customStyle="1" w:styleId="details1">
    <w:name w:val="details1"/>
    <w:basedOn w:val="Normal"/>
    <w:uiPriority w:val="99"/>
    <w:rsid w:val="0028208E"/>
    <w:pPr>
      <w:widowControl/>
      <w:jc w:val="left"/>
    </w:pPr>
    <w:rPr>
      <w:rFonts w:ascii="MS PGothic" w:eastAsia="MS PGothic" w:hAnsi="MS PGothic" w:cs="MS PGothic"/>
      <w:kern w:val="0"/>
      <w:sz w:val="22"/>
    </w:rPr>
  </w:style>
  <w:style w:type="paragraph" w:styleId="HTMLPreformatted">
    <w:name w:val="HTML Preformatted"/>
    <w:basedOn w:val="Normal"/>
    <w:link w:val="HTMLPreformattedChar"/>
    <w:uiPriority w:val="99"/>
    <w:rsid w:val="00282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0"/>
      <w:szCs w:val="20"/>
    </w:rPr>
  </w:style>
  <w:style w:type="character" w:customStyle="1" w:styleId="HTMLPreformattedChar">
    <w:name w:val="HTML Preformatted Char"/>
    <w:link w:val="HTMLPreformatted"/>
    <w:uiPriority w:val="99"/>
    <w:locked/>
    <w:rsid w:val="0028208E"/>
    <w:rPr>
      <w:rFonts w:ascii="MS Gothic" w:eastAsia="MS Gothic" w:hAnsi="MS Gothic" w:cs="Times New Roman"/>
      <w:sz w:val="20"/>
      <w:lang w:eastAsia="ja-JP"/>
    </w:rPr>
  </w:style>
  <w:style w:type="character" w:styleId="CommentReference">
    <w:name w:val="annotation reference"/>
    <w:uiPriority w:val="99"/>
    <w:semiHidden/>
    <w:rsid w:val="0028208E"/>
    <w:rPr>
      <w:rFonts w:cs="Times New Roman"/>
      <w:sz w:val="18"/>
    </w:rPr>
  </w:style>
  <w:style w:type="paragraph" w:styleId="CommentText">
    <w:name w:val="annotation text"/>
    <w:basedOn w:val="Normal"/>
    <w:link w:val="CommentTextChar"/>
    <w:uiPriority w:val="99"/>
    <w:semiHidden/>
    <w:rsid w:val="0028208E"/>
    <w:pPr>
      <w:jc w:val="left"/>
    </w:pPr>
    <w:rPr>
      <w:szCs w:val="20"/>
    </w:rPr>
  </w:style>
  <w:style w:type="character" w:customStyle="1" w:styleId="CommentTextChar">
    <w:name w:val="Comment Text Char"/>
    <w:link w:val="CommentText"/>
    <w:uiPriority w:val="99"/>
    <w:semiHidden/>
    <w:locked/>
    <w:rsid w:val="0028208E"/>
    <w:rPr>
      <w:rFonts w:eastAsia="Times New Roman" w:cs="Times New Roman"/>
      <w:kern w:val="2"/>
      <w:sz w:val="21"/>
      <w:lang w:eastAsia="ja-JP"/>
    </w:rPr>
  </w:style>
  <w:style w:type="paragraph" w:styleId="CommentSubject">
    <w:name w:val="annotation subject"/>
    <w:basedOn w:val="CommentText"/>
    <w:next w:val="CommentText"/>
    <w:link w:val="CommentSubjectChar"/>
    <w:uiPriority w:val="99"/>
    <w:semiHidden/>
    <w:rsid w:val="0028208E"/>
    <w:rPr>
      <w:b/>
      <w:bCs/>
    </w:rPr>
  </w:style>
  <w:style w:type="character" w:customStyle="1" w:styleId="CommentSubjectChar">
    <w:name w:val="Comment Subject Char"/>
    <w:link w:val="CommentSubject"/>
    <w:uiPriority w:val="99"/>
    <w:semiHidden/>
    <w:locked/>
    <w:rsid w:val="0028208E"/>
    <w:rPr>
      <w:rFonts w:eastAsia="Times New Roman" w:cs="Times New Roman"/>
      <w:b/>
      <w:kern w:val="2"/>
      <w:sz w:val="21"/>
      <w:lang w:eastAsia="ja-JP"/>
    </w:rPr>
  </w:style>
  <w:style w:type="paragraph" w:styleId="Revision">
    <w:name w:val="Revision"/>
    <w:hidden/>
    <w:uiPriority w:val="99"/>
    <w:semiHidden/>
    <w:rsid w:val="0028208E"/>
    <w:rPr>
      <w:rFonts w:eastAsia="Times New Roman"/>
      <w:kern w:val="2"/>
      <w:sz w:val="21"/>
      <w:szCs w:val="22"/>
    </w:rPr>
  </w:style>
  <w:style w:type="character" w:styleId="Hyperlink">
    <w:name w:val="Hyperlink"/>
    <w:uiPriority w:val="99"/>
    <w:unhideWhenUsed/>
    <w:rsid w:val="0025756D"/>
    <w:rPr>
      <w:color w:val="0000FF"/>
      <w:u w:val="single"/>
    </w:rPr>
  </w:style>
  <w:style w:type="paragraph" w:styleId="PlainText">
    <w:name w:val="Plain Text"/>
    <w:basedOn w:val="Normal"/>
    <w:link w:val="PlainTextChar"/>
    <w:uiPriority w:val="99"/>
    <w:semiHidden/>
    <w:unhideWhenUsed/>
    <w:rsid w:val="00F900A7"/>
    <w:pPr>
      <w:jc w:val="left"/>
    </w:pPr>
    <w:rPr>
      <w:rFonts w:ascii="MS Gothic" w:eastAsia="MS Gothic" w:hAnsi="Courier New" w:cs="Courier New"/>
      <w:sz w:val="20"/>
      <w:szCs w:val="21"/>
    </w:rPr>
  </w:style>
  <w:style w:type="character" w:customStyle="1" w:styleId="PlainTextChar">
    <w:name w:val="Plain Text Char"/>
    <w:basedOn w:val="DefaultParagraphFont"/>
    <w:link w:val="PlainText"/>
    <w:uiPriority w:val="99"/>
    <w:semiHidden/>
    <w:rsid w:val="00F900A7"/>
    <w:rPr>
      <w:rFonts w:ascii="MS Gothic" w:eastAsia="MS Gothic" w:hAnsi="Courier New" w:cs="Courier New"/>
      <w:kern w:val="2"/>
      <w:szCs w:val="21"/>
    </w:rPr>
  </w:style>
  <w:style w:type="character" w:customStyle="1" w:styleId="apple-converted-space">
    <w:name w:val="apple-converted-space"/>
    <w:basedOn w:val="DefaultParagraphFont"/>
    <w:rsid w:val="00D04769"/>
  </w:style>
  <w:style w:type="character" w:customStyle="1" w:styleId="Heading3Char">
    <w:name w:val="Heading 3 Char"/>
    <w:basedOn w:val="DefaultParagraphFont"/>
    <w:link w:val="Heading3"/>
    <w:semiHidden/>
    <w:rsid w:val="004F454B"/>
    <w:rPr>
      <w:rFonts w:asciiTheme="majorHAnsi" w:eastAsiaTheme="majorEastAsia" w:hAnsiTheme="majorHAnsi" w:cstheme="majorBidi"/>
      <w:kern w:val="2"/>
      <w:sz w:val="21"/>
      <w:szCs w:val="22"/>
    </w:rPr>
  </w:style>
  <w:style w:type="character" w:customStyle="1" w:styleId="Heading4Char">
    <w:name w:val="Heading 4 Char"/>
    <w:basedOn w:val="DefaultParagraphFont"/>
    <w:link w:val="Heading4"/>
    <w:semiHidden/>
    <w:rsid w:val="004F454B"/>
    <w:rPr>
      <w:rFonts w:eastAsia="Times New Roman"/>
      <w:b/>
      <w:bCs/>
      <w:kern w:val="2"/>
      <w:sz w:val="21"/>
      <w:szCs w:val="22"/>
    </w:rPr>
  </w:style>
  <w:style w:type="character" w:styleId="Strong">
    <w:name w:val="Strong"/>
    <w:basedOn w:val="DefaultParagraphFont"/>
    <w:uiPriority w:val="22"/>
    <w:qFormat/>
    <w:locked/>
    <w:rsid w:val="006925FD"/>
    <w:rPr>
      <w:b/>
      <w:bCs/>
    </w:rPr>
  </w:style>
  <w:style w:type="paragraph" w:customStyle="1" w:styleId="Default">
    <w:name w:val="Default"/>
    <w:rsid w:val="00397EBF"/>
    <w:pPr>
      <w:widowControl w:val="0"/>
      <w:autoSpaceDE w:val="0"/>
      <w:autoSpaceDN w:val="0"/>
      <w:adjustRightInd w:val="0"/>
    </w:pPr>
    <w:rPr>
      <w:rFonts w:ascii="Book Antiqua" w:hAnsi="Book Antiqua" w:cs="Book Antiqua"/>
      <w:color w:val="000000"/>
      <w:sz w:val="24"/>
      <w:szCs w:val="24"/>
    </w:rPr>
  </w:style>
  <w:style w:type="paragraph" w:customStyle="1" w:styleId="1">
    <w:name w:val="正文1"/>
    <w:uiPriority w:val="99"/>
    <w:rsid w:val="008A0829"/>
    <w:pPr>
      <w:spacing w:line="276" w:lineRule="auto"/>
    </w:pPr>
    <w:rPr>
      <w:rFonts w:ascii="Arial" w:eastAsia="宋体" w:hAnsi="Arial" w:cs="Arial"/>
      <w:color w:val="000000"/>
      <w:sz w:val="22"/>
      <w:lang w:val="pl-PL" w:eastAsia="pl-PL"/>
    </w:rPr>
  </w:style>
  <w:style w:type="character" w:styleId="Emphasis">
    <w:name w:val="Emphasis"/>
    <w:qFormat/>
    <w:locked/>
    <w:rsid w:val="00833CA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876">
      <w:bodyDiv w:val="1"/>
      <w:marLeft w:val="0"/>
      <w:marRight w:val="0"/>
      <w:marTop w:val="0"/>
      <w:marBottom w:val="0"/>
      <w:divBdr>
        <w:top w:val="none" w:sz="0" w:space="0" w:color="auto"/>
        <w:left w:val="none" w:sz="0" w:space="0" w:color="auto"/>
        <w:bottom w:val="none" w:sz="0" w:space="0" w:color="auto"/>
        <w:right w:val="none" w:sz="0" w:space="0" w:color="auto"/>
      </w:divBdr>
    </w:div>
    <w:div w:id="106311760">
      <w:bodyDiv w:val="1"/>
      <w:marLeft w:val="0"/>
      <w:marRight w:val="0"/>
      <w:marTop w:val="0"/>
      <w:marBottom w:val="0"/>
      <w:divBdr>
        <w:top w:val="none" w:sz="0" w:space="0" w:color="auto"/>
        <w:left w:val="none" w:sz="0" w:space="0" w:color="auto"/>
        <w:bottom w:val="none" w:sz="0" w:space="0" w:color="auto"/>
        <w:right w:val="none" w:sz="0" w:space="0" w:color="auto"/>
      </w:divBdr>
    </w:div>
    <w:div w:id="196281201">
      <w:bodyDiv w:val="1"/>
      <w:marLeft w:val="0"/>
      <w:marRight w:val="0"/>
      <w:marTop w:val="0"/>
      <w:marBottom w:val="0"/>
      <w:divBdr>
        <w:top w:val="none" w:sz="0" w:space="0" w:color="auto"/>
        <w:left w:val="none" w:sz="0" w:space="0" w:color="auto"/>
        <w:bottom w:val="none" w:sz="0" w:space="0" w:color="auto"/>
        <w:right w:val="none" w:sz="0" w:space="0" w:color="auto"/>
      </w:divBdr>
    </w:div>
    <w:div w:id="294408079">
      <w:bodyDiv w:val="1"/>
      <w:marLeft w:val="0"/>
      <w:marRight w:val="0"/>
      <w:marTop w:val="0"/>
      <w:marBottom w:val="0"/>
      <w:divBdr>
        <w:top w:val="none" w:sz="0" w:space="0" w:color="auto"/>
        <w:left w:val="none" w:sz="0" w:space="0" w:color="auto"/>
        <w:bottom w:val="none" w:sz="0" w:space="0" w:color="auto"/>
        <w:right w:val="none" w:sz="0" w:space="0" w:color="auto"/>
      </w:divBdr>
    </w:div>
    <w:div w:id="300773721">
      <w:bodyDiv w:val="1"/>
      <w:marLeft w:val="0"/>
      <w:marRight w:val="0"/>
      <w:marTop w:val="0"/>
      <w:marBottom w:val="0"/>
      <w:divBdr>
        <w:top w:val="none" w:sz="0" w:space="0" w:color="auto"/>
        <w:left w:val="none" w:sz="0" w:space="0" w:color="auto"/>
        <w:bottom w:val="none" w:sz="0" w:space="0" w:color="auto"/>
        <w:right w:val="none" w:sz="0" w:space="0" w:color="auto"/>
      </w:divBdr>
    </w:div>
    <w:div w:id="314916617">
      <w:bodyDiv w:val="1"/>
      <w:marLeft w:val="0"/>
      <w:marRight w:val="0"/>
      <w:marTop w:val="0"/>
      <w:marBottom w:val="0"/>
      <w:divBdr>
        <w:top w:val="none" w:sz="0" w:space="0" w:color="auto"/>
        <w:left w:val="none" w:sz="0" w:space="0" w:color="auto"/>
        <w:bottom w:val="none" w:sz="0" w:space="0" w:color="auto"/>
        <w:right w:val="none" w:sz="0" w:space="0" w:color="auto"/>
      </w:divBdr>
    </w:div>
    <w:div w:id="315191305">
      <w:bodyDiv w:val="1"/>
      <w:marLeft w:val="0"/>
      <w:marRight w:val="0"/>
      <w:marTop w:val="0"/>
      <w:marBottom w:val="0"/>
      <w:divBdr>
        <w:top w:val="none" w:sz="0" w:space="0" w:color="auto"/>
        <w:left w:val="none" w:sz="0" w:space="0" w:color="auto"/>
        <w:bottom w:val="none" w:sz="0" w:space="0" w:color="auto"/>
        <w:right w:val="none" w:sz="0" w:space="0" w:color="auto"/>
      </w:divBdr>
    </w:div>
    <w:div w:id="377898424">
      <w:bodyDiv w:val="1"/>
      <w:marLeft w:val="0"/>
      <w:marRight w:val="0"/>
      <w:marTop w:val="0"/>
      <w:marBottom w:val="0"/>
      <w:divBdr>
        <w:top w:val="none" w:sz="0" w:space="0" w:color="auto"/>
        <w:left w:val="none" w:sz="0" w:space="0" w:color="auto"/>
        <w:bottom w:val="none" w:sz="0" w:space="0" w:color="auto"/>
        <w:right w:val="none" w:sz="0" w:space="0" w:color="auto"/>
      </w:divBdr>
    </w:div>
    <w:div w:id="571547539">
      <w:bodyDiv w:val="1"/>
      <w:marLeft w:val="0"/>
      <w:marRight w:val="0"/>
      <w:marTop w:val="0"/>
      <w:marBottom w:val="0"/>
      <w:divBdr>
        <w:top w:val="none" w:sz="0" w:space="0" w:color="auto"/>
        <w:left w:val="none" w:sz="0" w:space="0" w:color="auto"/>
        <w:bottom w:val="none" w:sz="0" w:space="0" w:color="auto"/>
        <w:right w:val="none" w:sz="0" w:space="0" w:color="auto"/>
      </w:divBdr>
      <w:divsChild>
        <w:div w:id="1389383396">
          <w:marLeft w:val="0"/>
          <w:marRight w:val="0"/>
          <w:marTop w:val="120"/>
          <w:marBottom w:val="360"/>
          <w:divBdr>
            <w:top w:val="none" w:sz="0" w:space="0" w:color="auto"/>
            <w:left w:val="none" w:sz="0" w:space="0" w:color="auto"/>
            <w:bottom w:val="none" w:sz="0" w:space="0" w:color="auto"/>
            <w:right w:val="none" w:sz="0" w:space="0" w:color="auto"/>
          </w:divBdr>
          <w:divsChild>
            <w:div w:id="1200892236">
              <w:marLeft w:val="0"/>
              <w:marRight w:val="0"/>
              <w:marTop w:val="0"/>
              <w:marBottom w:val="0"/>
              <w:divBdr>
                <w:top w:val="none" w:sz="0" w:space="0" w:color="auto"/>
                <w:left w:val="none" w:sz="0" w:space="0" w:color="auto"/>
                <w:bottom w:val="none" w:sz="0" w:space="0" w:color="auto"/>
                <w:right w:val="none" w:sz="0" w:space="0" w:color="auto"/>
              </w:divBdr>
            </w:div>
            <w:div w:id="1660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7532">
      <w:bodyDiv w:val="1"/>
      <w:marLeft w:val="0"/>
      <w:marRight w:val="0"/>
      <w:marTop w:val="0"/>
      <w:marBottom w:val="0"/>
      <w:divBdr>
        <w:top w:val="none" w:sz="0" w:space="0" w:color="auto"/>
        <w:left w:val="none" w:sz="0" w:space="0" w:color="auto"/>
        <w:bottom w:val="none" w:sz="0" w:space="0" w:color="auto"/>
        <w:right w:val="none" w:sz="0" w:space="0" w:color="auto"/>
      </w:divBdr>
      <w:divsChild>
        <w:div w:id="280261047">
          <w:marLeft w:val="0"/>
          <w:marRight w:val="1"/>
          <w:marTop w:val="0"/>
          <w:marBottom w:val="0"/>
          <w:divBdr>
            <w:top w:val="none" w:sz="0" w:space="0" w:color="auto"/>
            <w:left w:val="none" w:sz="0" w:space="0" w:color="auto"/>
            <w:bottom w:val="none" w:sz="0" w:space="0" w:color="auto"/>
            <w:right w:val="none" w:sz="0" w:space="0" w:color="auto"/>
          </w:divBdr>
          <w:divsChild>
            <w:div w:id="614094874">
              <w:marLeft w:val="0"/>
              <w:marRight w:val="0"/>
              <w:marTop w:val="0"/>
              <w:marBottom w:val="0"/>
              <w:divBdr>
                <w:top w:val="none" w:sz="0" w:space="0" w:color="auto"/>
                <w:left w:val="none" w:sz="0" w:space="0" w:color="auto"/>
                <w:bottom w:val="none" w:sz="0" w:space="0" w:color="auto"/>
                <w:right w:val="none" w:sz="0" w:space="0" w:color="auto"/>
              </w:divBdr>
              <w:divsChild>
                <w:div w:id="1678574516">
                  <w:marLeft w:val="0"/>
                  <w:marRight w:val="1"/>
                  <w:marTop w:val="0"/>
                  <w:marBottom w:val="0"/>
                  <w:divBdr>
                    <w:top w:val="none" w:sz="0" w:space="0" w:color="auto"/>
                    <w:left w:val="none" w:sz="0" w:space="0" w:color="auto"/>
                    <w:bottom w:val="none" w:sz="0" w:space="0" w:color="auto"/>
                    <w:right w:val="none" w:sz="0" w:space="0" w:color="auto"/>
                  </w:divBdr>
                  <w:divsChild>
                    <w:div w:id="1101145540">
                      <w:marLeft w:val="0"/>
                      <w:marRight w:val="0"/>
                      <w:marTop w:val="0"/>
                      <w:marBottom w:val="0"/>
                      <w:divBdr>
                        <w:top w:val="none" w:sz="0" w:space="0" w:color="auto"/>
                        <w:left w:val="none" w:sz="0" w:space="0" w:color="auto"/>
                        <w:bottom w:val="none" w:sz="0" w:space="0" w:color="auto"/>
                        <w:right w:val="none" w:sz="0" w:space="0" w:color="auto"/>
                      </w:divBdr>
                      <w:divsChild>
                        <w:div w:id="1870602240">
                          <w:marLeft w:val="0"/>
                          <w:marRight w:val="0"/>
                          <w:marTop w:val="0"/>
                          <w:marBottom w:val="0"/>
                          <w:divBdr>
                            <w:top w:val="none" w:sz="0" w:space="0" w:color="auto"/>
                            <w:left w:val="none" w:sz="0" w:space="0" w:color="auto"/>
                            <w:bottom w:val="none" w:sz="0" w:space="0" w:color="auto"/>
                            <w:right w:val="none" w:sz="0" w:space="0" w:color="auto"/>
                          </w:divBdr>
                          <w:divsChild>
                            <w:div w:id="594826572">
                              <w:marLeft w:val="0"/>
                              <w:marRight w:val="0"/>
                              <w:marTop w:val="120"/>
                              <w:marBottom w:val="360"/>
                              <w:divBdr>
                                <w:top w:val="none" w:sz="0" w:space="0" w:color="auto"/>
                                <w:left w:val="none" w:sz="0" w:space="0" w:color="auto"/>
                                <w:bottom w:val="none" w:sz="0" w:space="0" w:color="auto"/>
                                <w:right w:val="none" w:sz="0" w:space="0" w:color="auto"/>
                              </w:divBdr>
                              <w:divsChild>
                                <w:div w:id="1345941007">
                                  <w:marLeft w:val="0"/>
                                  <w:marRight w:val="0"/>
                                  <w:marTop w:val="0"/>
                                  <w:marBottom w:val="0"/>
                                  <w:divBdr>
                                    <w:top w:val="none" w:sz="0" w:space="0" w:color="auto"/>
                                    <w:left w:val="none" w:sz="0" w:space="0" w:color="auto"/>
                                    <w:bottom w:val="none" w:sz="0" w:space="0" w:color="auto"/>
                                    <w:right w:val="none" w:sz="0" w:space="0" w:color="auto"/>
                                  </w:divBdr>
                                </w:div>
                                <w:div w:id="16114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690191">
      <w:bodyDiv w:val="1"/>
      <w:marLeft w:val="0"/>
      <w:marRight w:val="0"/>
      <w:marTop w:val="0"/>
      <w:marBottom w:val="0"/>
      <w:divBdr>
        <w:top w:val="none" w:sz="0" w:space="0" w:color="auto"/>
        <w:left w:val="none" w:sz="0" w:space="0" w:color="auto"/>
        <w:bottom w:val="none" w:sz="0" w:space="0" w:color="auto"/>
        <w:right w:val="none" w:sz="0" w:space="0" w:color="auto"/>
      </w:divBdr>
    </w:div>
    <w:div w:id="857696184">
      <w:bodyDiv w:val="1"/>
      <w:marLeft w:val="0"/>
      <w:marRight w:val="0"/>
      <w:marTop w:val="0"/>
      <w:marBottom w:val="0"/>
      <w:divBdr>
        <w:top w:val="none" w:sz="0" w:space="0" w:color="auto"/>
        <w:left w:val="none" w:sz="0" w:space="0" w:color="auto"/>
        <w:bottom w:val="none" w:sz="0" w:space="0" w:color="auto"/>
        <w:right w:val="none" w:sz="0" w:space="0" w:color="auto"/>
      </w:divBdr>
    </w:div>
    <w:div w:id="1099253748">
      <w:bodyDiv w:val="1"/>
      <w:marLeft w:val="0"/>
      <w:marRight w:val="0"/>
      <w:marTop w:val="0"/>
      <w:marBottom w:val="0"/>
      <w:divBdr>
        <w:top w:val="none" w:sz="0" w:space="0" w:color="auto"/>
        <w:left w:val="none" w:sz="0" w:space="0" w:color="auto"/>
        <w:bottom w:val="none" w:sz="0" w:space="0" w:color="auto"/>
        <w:right w:val="none" w:sz="0" w:space="0" w:color="auto"/>
      </w:divBdr>
    </w:div>
    <w:div w:id="1143690853">
      <w:bodyDiv w:val="1"/>
      <w:marLeft w:val="0"/>
      <w:marRight w:val="0"/>
      <w:marTop w:val="0"/>
      <w:marBottom w:val="0"/>
      <w:divBdr>
        <w:top w:val="none" w:sz="0" w:space="0" w:color="auto"/>
        <w:left w:val="none" w:sz="0" w:space="0" w:color="auto"/>
        <w:bottom w:val="none" w:sz="0" w:space="0" w:color="auto"/>
        <w:right w:val="none" w:sz="0" w:space="0" w:color="auto"/>
      </w:divBdr>
    </w:div>
    <w:div w:id="1185940406">
      <w:bodyDiv w:val="1"/>
      <w:marLeft w:val="0"/>
      <w:marRight w:val="0"/>
      <w:marTop w:val="0"/>
      <w:marBottom w:val="0"/>
      <w:divBdr>
        <w:top w:val="none" w:sz="0" w:space="0" w:color="auto"/>
        <w:left w:val="none" w:sz="0" w:space="0" w:color="auto"/>
        <w:bottom w:val="none" w:sz="0" w:space="0" w:color="auto"/>
        <w:right w:val="none" w:sz="0" w:space="0" w:color="auto"/>
      </w:divBdr>
    </w:div>
    <w:div w:id="1190265911">
      <w:bodyDiv w:val="1"/>
      <w:marLeft w:val="0"/>
      <w:marRight w:val="0"/>
      <w:marTop w:val="0"/>
      <w:marBottom w:val="0"/>
      <w:divBdr>
        <w:top w:val="none" w:sz="0" w:space="0" w:color="auto"/>
        <w:left w:val="none" w:sz="0" w:space="0" w:color="auto"/>
        <w:bottom w:val="none" w:sz="0" w:space="0" w:color="auto"/>
        <w:right w:val="none" w:sz="0" w:space="0" w:color="auto"/>
      </w:divBdr>
      <w:divsChild>
        <w:div w:id="373316643">
          <w:marLeft w:val="0"/>
          <w:marRight w:val="1"/>
          <w:marTop w:val="0"/>
          <w:marBottom w:val="0"/>
          <w:divBdr>
            <w:top w:val="none" w:sz="0" w:space="0" w:color="auto"/>
            <w:left w:val="none" w:sz="0" w:space="0" w:color="auto"/>
            <w:bottom w:val="none" w:sz="0" w:space="0" w:color="auto"/>
            <w:right w:val="none" w:sz="0" w:space="0" w:color="auto"/>
          </w:divBdr>
          <w:divsChild>
            <w:div w:id="541215483">
              <w:marLeft w:val="0"/>
              <w:marRight w:val="0"/>
              <w:marTop w:val="0"/>
              <w:marBottom w:val="0"/>
              <w:divBdr>
                <w:top w:val="none" w:sz="0" w:space="0" w:color="auto"/>
                <w:left w:val="none" w:sz="0" w:space="0" w:color="auto"/>
                <w:bottom w:val="none" w:sz="0" w:space="0" w:color="auto"/>
                <w:right w:val="none" w:sz="0" w:space="0" w:color="auto"/>
              </w:divBdr>
              <w:divsChild>
                <w:div w:id="1131898891">
                  <w:marLeft w:val="0"/>
                  <w:marRight w:val="1"/>
                  <w:marTop w:val="0"/>
                  <w:marBottom w:val="0"/>
                  <w:divBdr>
                    <w:top w:val="none" w:sz="0" w:space="0" w:color="auto"/>
                    <w:left w:val="none" w:sz="0" w:space="0" w:color="auto"/>
                    <w:bottom w:val="none" w:sz="0" w:space="0" w:color="auto"/>
                    <w:right w:val="none" w:sz="0" w:space="0" w:color="auto"/>
                  </w:divBdr>
                  <w:divsChild>
                    <w:div w:id="750351436">
                      <w:marLeft w:val="0"/>
                      <w:marRight w:val="0"/>
                      <w:marTop w:val="0"/>
                      <w:marBottom w:val="0"/>
                      <w:divBdr>
                        <w:top w:val="none" w:sz="0" w:space="0" w:color="auto"/>
                        <w:left w:val="none" w:sz="0" w:space="0" w:color="auto"/>
                        <w:bottom w:val="none" w:sz="0" w:space="0" w:color="auto"/>
                        <w:right w:val="none" w:sz="0" w:space="0" w:color="auto"/>
                      </w:divBdr>
                      <w:divsChild>
                        <w:div w:id="1883403253">
                          <w:marLeft w:val="0"/>
                          <w:marRight w:val="0"/>
                          <w:marTop w:val="0"/>
                          <w:marBottom w:val="0"/>
                          <w:divBdr>
                            <w:top w:val="none" w:sz="0" w:space="0" w:color="auto"/>
                            <w:left w:val="none" w:sz="0" w:space="0" w:color="auto"/>
                            <w:bottom w:val="none" w:sz="0" w:space="0" w:color="auto"/>
                            <w:right w:val="none" w:sz="0" w:space="0" w:color="auto"/>
                          </w:divBdr>
                          <w:divsChild>
                            <w:div w:id="1874071816">
                              <w:marLeft w:val="0"/>
                              <w:marRight w:val="0"/>
                              <w:marTop w:val="120"/>
                              <w:marBottom w:val="360"/>
                              <w:divBdr>
                                <w:top w:val="none" w:sz="0" w:space="0" w:color="auto"/>
                                <w:left w:val="none" w:sz="0" w:space="0" w:color="auto"/>
                                <w:bottom w:val="none" w:sz="0" w:space="0" w:color="auto"/>
                                <w:right w:val="none" w:sz="0" w:space="0" w:color="auto"/>
                              </w:divBdr>
                              <w:divsChild>
                                <w:div w:id="274408475">
                                  <w:marLeft w:val="0"/>
                                  <w:marRight w:val="0"/>
                                  <w:marTop w:val="0"/>
                                  <w:marBottom w:val="0"/>
                                  <w:divBdr>
                                    <w:top w:val="none" w:sz="0" w:space="0" w:color="auto"/>
                                    <w:left w:val="none" w:sz="0" w:space="0" w:color="auto"/>
                                    <w:bottom w:val="none" w:sz="0" w:space="0" w:color="auto"/>
                                    <w:right w:val="none" w:sz="0" w:space="0" w:color="auto"/>
                                  </w:divBdr>
                                </w:div>
                                <w:div w:id="901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431691">
      <w:bodyDiv w:val="1"/>
      <w:marLeft w:val="0"/>
      <w:marRight w:val="0"/>
      <w:marTop w:val="0"/>
      <w:marBottom w:val="0"/>
      <w:divBdr>
        <w:top w:val="none" w:sz="0" w:space="0" w:color="auto"/>
        <w:left w:val="none" w:sz="0" w:space="0" w:color="auto"/>
        <w:bottom w:val="none" w:sz="0" w:space="0" w:color="auto"/>
        <w:right w:val="none" w:sz="0" w:space="0" w:color="auto"/>
      </w:divBdr>
      <w:divsChild>
        <w:div w:id="1257591926">
          <w:marLeft w:val="0"/>
          <w:marRight w:val="0"/>
          <w:marTop w:val="288"/>
          <w:marBottom w:val="100"/>
          <w:divBdr>
            <w:top w:val="none" w:sz="0" w:space="0" w:color="auto"/>
            <w:left w:val="none" w:sz="0" w:space="0" w:color="auto"/>
            <w:bottom w:val="none" w:sz="0" w:space="0" w:color="auto"/>
            <w:right w:val="none" w:sz="0" w:space="0" w:color="auto"/>
          </w:divBdr>
          <w:divsChild>
            <w:div w:id="11448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556">
      <w:bodyDiv w:val="1"/>
      <w:marLeft w:val="0"/>
      <w:marRight w:val="0"/>
      <w:marTop w:val="0"/>
      <w:marBottom w:val="0"/>
      <w:divBdr>
        <w:top w:val="none" w:sz="0" w:space="0" w:color="auto"/>
        <w:left w:val="none" w:sz="0" w:space="0" w:color="auto"/>
        <w:bottom w:val="none" w:sz="0" w:space="0" w:color="auto"/>
        <w:right w:val="none" w:sz="0" w:space="0" w:color="auto"/>
      </w:divBdr>
    </w:div>
    <w:div w:id="1643542592">
      <w:bodyDiv w:val="1"/>
      <w:marLeft w:val="0"/>
      <w:marRight w:val="0"/>
      <w:marTop w:val="0"/>
      <w:marBottom w:val="0"/>
      <w:divBdr>
        <w:top w:val="none" w:sz="0" w:space="0" w:color="auto"/>
        <w:left w:val="none" w:sz="0" w:space="0" w:color="auto"/>
        <w:bottom w:val="none" w:sz="0" w:space="0" w:color="auto"/>
        <w:right w:val="none" w:sz="0" w:space="0" w:color="auto"/>
      </w:divBdr>
    </w:div>
    <w:div w:id="1719208342">
      <w:bodyDiv w:val="1"/>
      <w:marLeft w:val="0"/>
      <w:marRight w:val="0"/>
      <w:marTop w:val="0"/>
      <w:marBottom w:val="0"/>
      <w:divBdr>
        <w:top w:val="none" w:sz="0" w:space="0" w:color="auto"/>
        <w:left w:val="none" w:sz="0" w:space="0" w:color="auto"/>
        <w:bottom w:val="none" w:sz="0" w:space="0" w:color="auto"/>
        <w:right w:val="none" w:sz="0" w:space="0" w:color="auto"/>
      </w:divBdr>
      <w:divsChild>
        <w:div w:id="274599990">
          <w:marLeft w:val="0"/>
          <w:marRight w:val="1"/>
          <w:marTop w:val="0"/>
          <w:marBottom w:val="0"/>
          <w:divBdr>
            <w:top w:val="none" w:sz="0" w:space="0" w:color="auto"/>
            <w:left w:val="none" w:sz="0" w:space="0" w:color="auto"/>
            <w:bottom w:val="none" w:sz="0" w:space="0" w:color="auto"/>
            <w:right w:val="none" w:sz="0" w:space="0" w:color="auto"/>
          </w:divBdr>
          <w:divsChild>
            <w:div w:id="686520005">
              <w:marLeft w:val="0"/>
              <w:marRight w:val="0"/>
              <w:marTop w:val="0"/>
              <w:marBottom w:val="0"/>
              <w:divBdr>
                <w:top w:val="none" w:sz="0" w:space="0" w:color="auto"/>
                <w:left w:val="none" w:sz="0" w:space="0" w:color="auto"/>
                <w:bottom w:val="none" w:sz="0" w:space="0" w:color="auto"/>
                <w:right w:val="none" w:sz="0" w:space="0" w:color="auto"/>
              </w:divBdr>
              <w:divsChild>
                <w:div w:id="1779565439">
                  <w:marLeft w:val="0"/>
                  <w:marRight w:val="1"/>
                  <w:marTop w:val="0"/>
                  <w:marBottom w:val="0"/>
                  <w:divBdr>
                    <w:top w:val="none" w:sz="0" w:space="0" w:color="auto"/>
                    <w:left w:val="none" w:sz="0" w:space="0" w:color="auto"/>
                    <w:bottom w:val="none" w:sz="0" w:space="0" w:color="auto"/>
                    <w:right w:val="none" w:sz="0" w:space="0" w:color="auto"/>
                  </w:divBdr>
                  <w:divsChild>
                    <w:div w:id="371462995">
                      <w:marLeft w:val="0"/>
                      <w:marRight w:val="0"/>
                      <w:marTop w:val="0"/>
                      <w:marBottom w:val="0"/>
                      <w:divBdr>
                        <w:top w:val="none" w:sz="0" w:space="0" w:color="auto"/>
                        <w:left w:val="none" w:sz="0" w:space="0" w:color="auto"/>
                        <w:bottom w:val="none" w:sz="0" w:space="0" w:color="auto"/>
                        <w:right w:val="none" w:sz="0" w:space="0" w:color="auto"/>
                      </w:divBdr>
                      <w:divsChild>
                        <w:div w:id="1427186491">
                          <w:marLeft w:val="0"/>
                          <w:marRight w:val="0"/>
                          <w:marTop w:val="0"/>
                          <w:marBottom w:val="0"/>
                          <w:divBdr>
                            <w:top w:val="none" w:sz="0" w:space="0" w:color="auto"/>
                            <w:left w:val="none" w:sz="0" w:space="0" w:color="auto"/>
                            <w:bottom w:val="none" w:sz="0" w:space="0" w:color="auto"/>
                            <w:right w:val="none" w:sz="0" w:space="0" w:color="auto"/>
                          </w:divBdr>
                          <w:divsChild>
                            <w:div w:id="1607542902">
                              <w:marLeft w:val="0"/>
                              <w:marRight w:val="0"/>
                              <w:marTop w:val="120"/>
                              <w:marBottom w:val="360"/>
                              <w:divBdr>
                                <w:top w:val="none" w:sz="0" w:space="0" w:color="auto"/>
                                <w:left w:val="none" w:sz="0" w:space="0" w:color="auto"/>
                                <w:bottom w:val="none" w:sz="0" w:space="0" w:color="auto"/>
                                <w:right w:val="none" w:sz="0" w:space="0" w:color="auto"/>
                              </w:divBdr>
                              <w:divsChild>
                                <w:div w:id="408961600">
                                  <w:marLeft w:val="0"/>
                                  <w:marRight w:val="0"/>
                                  <w:marTop w:val="0"/>
                                  <w:marBottom w:val="0"/>
                                  <w:divBdr>
                                    <w:top w:val="none" w:sz="0" w:space="0" w:color="auto"/>
                                    <w:left w:val="none" w:sz="0" w:space="0" w:color="auto"/>
                                    <w:bottom w:val="none" w:sz="0" w:space="0" w:color="auto"/>
                                    <w:right w:val="none" w:sz="0" w:space="0" w:color="auto"/>
                                  </w:divBdr>
                                </w:div>
                                <w:div w:id="8154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262350">
      <w:bodyDiv w:val="1"/>
      <w:marLeft w:val="0"/>
      <w:marRight w:val="0"/>
      <w:marTop w:val="0"/>
      <w:marBottom w:val="0"/>
      <w:divBdr>
        <w:top w:val="none" w:sz="0" w:space="0" w:color="auto"/>
        <w:left w:val="none" w:sz="0" w:space="0" w:color="auto"/>
        <w:bottom w:val="none" w:sz="0" w:space="0" w:color="auto"/>
        <w:right w:val="none" w:sz="0" w:space="0" w:color="auto"/>
      </w:divBdr>
    </w:div>
    <w:div w:id="1883588673">
      <w:bodyDiv w:val="1"/>
      <w:marLeft w:val="0"/>
      <w:marRight w:val="0"/>
      <w:marTop w:val="0"/>
      <w:marBottom w:val="0"/>
      <w:divBdr>
        <w:top w:val="none" w:sz="0" w:space="0" w:color="auto"/>
        <w:left w:val="none" w:sz="0" w:space="0" w:color="auto"/>
        <w:bottom w:val="none" w:sz="0" w:space="0" w:color="auto"/>
        <w:right w:val="none" w:sz="0" w:space="0" w:color="auto"/>
      </w:divBdr>
    </w:div>
    <w:div w:id="2042242442">
      <w:bodyDiv w:val="1"/>
      <w:marLeft w:val="0"/>
      <w:marRight w:val="0"/>
      <w:marTop w:val="0"/>
      <w:marBottom w:val="0"/>
      <w:divBdr>
        <w:top w:val="none" w:sz="0" w:space="0" w:color="auto"/>
        <w:left w:val="none" w:sz="0" w:space="0" w:color="auto"/>
        <w:bottom w:val="none" w:sz="0" w:space="0" w:color="auto"/>
        <w:right w:val="none" w:sz="0" w:space="0" w:color="auto"/>
      </w:divBdr>
    </w:div>
    <w:div w:id="2090499285">
      <w:bodyDiv w:val="1"/>
      <w:marLeft w:val="0"/>
      <w:marRight w:val="0"/>
      <w:marTop w:val="0"/>
      <w:marBottom w:val="0"/>
      <w:divBdr>
        <w:top w:val="none" w:sz="0" w:space="0" w:color="auto"/>
        <w:left w:val="none" w:sz="0" w:space="0" w:color="auto"/>
        <w:bottom w:val="none" w:sz="0" w:space="0" w:color="auto"/>
        <w:right w:val="none" w:sz="0" w:space="0" w:color="auto"/>
      </w:divBdr>
    </w:div>
    <w:div w:id="211631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image" Target="media/image4.emf"/><Relationship Id="rId21" Type="http://schemas.openxmlformats.org/officeDocument/2006/relationships/fontTable" Target="fontTable.xml"/><Relationship Id="rId22"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mailto:fnomura@faculty.chiba-u.jp"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1.emf"/><Relationship Id="rId18" Type="http://schemas.openxmlformats.org/officeDocument/2006/relationships/image" Target="media/image2.emf"/><Relationship Id="rId19" Type="http://schemas.openxmlformats.org/officeDocument/2006/relationships/image" Target="media/image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2541-9168-AE4E-A4C0-99529914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4220</Words>
  <Characters>24056</Characters>
  <Application>Microsoft Macintosh Word</Application>
  <DocSecurity>0</DocSecurity>
  <Lines>200</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Na Ma</cp:lastModifiedBy>
  <cp:revision>2</cp:revision>
  <dcterms:created xsi:type="dcterms:W3CDTF">2016-11-02T00:52:00Z</dcterms:created>
  <dcterms:modified xsi:type="dcterms:W3CDTF">2016-11-02T00:52:00Z</dcterms:modified>
</cp:coreProperties>
</file>