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8B6" w:rsidRPr="0021446A" w:rsidRDefault="002678B6" w:rsidP="0021446A">
      <w:pPr>
        <w:spacing w:after="0" w:line="360" w:lineRule="auto"/>
        <w:jc w:val="both"/>
        <w:rPr>
          <w:rFonts w:ascii="Book Antiqua" w:hAnsi="Book Antiqua"/>
          <w:sz w:val="24"/>
          <w:szCs w:val="24"/>
        </w:rPr>
      </w:pPr>
      <w:bookmarkStart w:id="0" w:name="_Toc445825006"/>
      <w:r w:rsidRPr="0021446A">
        <w:rPr>
          <w:rFonts w:ascii="Book Antiqua" w:hAnsi="Book Antiqua"/>
          <w:b/>
          <w:sz w:val="24"/>
          <w:szCs w:val="24"/>
        </w:rPr>
        <w:t xml:space="preserve">Name of Journal: </w:t>
      </w:r>
      <w:r w:rsidRPr="0021446A">
        <w:rPr>
          <w:rFonts w:ascii="Book Antiqua" w:hAnsi="Book Antiqua"/>
          <w:b/>
          <w:i/>
          <w:iCs/>
          <w:sz w:val="24"/>
          <w:szCs w:val="24"/>
        </w:rPr>
        <w:t>World Journal of Hepatology</w:t>
      </w:r>
    </w:p>
    <w:p w:rsidR="002678B6" w:rsidRPr="0021446A" w:rsidRDefault="002678B6"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 xml:space="preserve">ESPS Manuscript NO: </w:t>
      </w:r>
      <w:r w:rsidRPr="0021446A">
        <w:rPr>
          <w:rFonts w:ascii="Book Antiqua" w:hAnsi="Book Antiqua"/>
          <w:b/>
          <w:sz w:val="24"/>
          <w:szCs w:val="24"/>
          <w:lang w:eastAsia="zh-CN"/>
        </w:rPr>
        <w:t>28137</w:t>
      </w:r>
    </w:p>
    <w:p w:rsidR="002678B6" w:rsidRPr="0021446A" w:rsidRDefault="002678B6"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 xml:space="preserve">Manuscript Type: </w:t>
      </w:r>
      <w:r w:rsidR="0022505A" w:rsidRPr="0021446A">
        <w:rPr>
          <w:rFonts w:ascii="Book Antiqua" w:hAnsi="Book Antiqua"/>
          <w:b/>
          <w:sz w:val="24"/>
          <w:szCs w:val="24"/>
        </w:rPr>
        <w:t>Original Article</w:t>
      </w:r>
    </w:p>
    <w:p w:rsidR="0022505A" w:rsidRPr="0021446A" w:rsidRDefault="0022505A" w:rsidP="0021446A">
      <w:pPr>
        <w:spacing w:after="0" w:line="360" w:lineRule="auto"/>
        <w:jc w:val="both"/>
        <w:rPr>
          <w:rFonts w:ascii="Book Antiqua" w:hAnsi="Book Antiqua"/>
          <w:b/>
          <w:sz w:val="24"/>
          <w:szCs w:val="24"/>
          <w:lang w:eastAsia="zh-CN"/>
        </w:rPr>
      </w:pPr>
    </w:p>
    <w:p w:rsidR="002678B6" w:rsidRPr="0021446A" w:rsidRDefault="002678B6" w:rsidP="0021446A">
      <w:pPr>
        <w:spacing w:after="0" w:line="360" w:lineRule="auto"/>
        <w:jc w:val="both"/>
        <w:rPr>
          <w:rFonts w:ascii="Book Antiqua" w:hAnsi="Book Antiqua"/>
          <w:b/>
          <w:i/>
          <w:sz w:val="24"/>
          <w:szCs w:val="24"/>
          <w:lang w:eastAsia="zh-CN"/>
        </w:rPr>
      </w:pPr>
      <w:r w:rsidRPr="0021446A">
        <w:rPr>
          <w:rFonts w:ascii="Book Antiqua" w:hAnsi="Book Antiqua"/>
          <w:b/>
          <w:i/>
          <w:sz w:val="24"/>
          <w:szCs w:val="24"/>
        </w:rPr>
        <w:t>Observational Study</w:t>
      </w:r>
    </w:p>
    <w:p w:rsidR="002678B6" w:rsidRPr="0021446A" w:rsidRDefault="00844A8B"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 xml:space="preserve">Seroprevalence of </w:t>
      </w:r>
      <w:r w:rsidR="0022505A" w:rsidRPr="0021446A">
        <w:rPr>
          <w:rFonts w:ascii="Book Antiqua" w:hAnsi="Book Antiqua"/>
          <w:b/>
          <w:sz w:val="24"/>
          <w:szCs w:val="24"/>
        </w:rPr>
        <w:t>h</w:t>
      </w:r>
      <w:r w:rsidRPr="0021446A">
        <w:rPr>
          <w:rFonts w:ascii="Book Antiqua" w:hAnsi="Book Antiqua"/>
          <w:b/>
          <w:sz w:val="24"/>
          <w:szCs w:val="24"/>
        </w:rPr>
        <w:t xml:space="preserve">epatitis B </w:t>
      </w:r>
      <w:r w:rsidR="0022505A" w:rsidRPr="0021446A">
        <w:rPr>
          <w:rFonts w:ascii="Book Antiqua" w:hAnsi="Book Antiqua"/>
          <w:b/>
          <w:sz w:val="24"/>
          <w:szCs w:val="24"/>
        </w:rPr>
        <w:t>surface antig</w:t>
      </w:r>
      <w:r w:rsidRPr="0021446A">
        <w:rPr>
          <w:rFonts w:ascii="Book Antiqua" w:hAnsi="Book Antiqua"/>
          <w:b/>
          <w:sz w:val="24"/>
          <w:szCs w:val="24"/>
        </w:rPr>
        <w:t xml:space="preserve">en in </w:t>
      </w:r>
      <w:r w:rsidR="0022505A" w:rsidRPr="0021446A">
        <w:rPr>
          <w:rFonts w:ascii="Book Antiqua" w:hAnsi="Book Antiqua"/>
          <w:b/>
          <w:sz w:val="24"/>
          <w:szCs w:val="24"/>
        </w:rPr>
        <w:t>pregnant wom</w:t>
      </w:r>
      <w:r w:rsidRPr="0021446A">
        <w:rPr>
          <w:rFonts w:ascii="Book Antiqua" w:hAnsi="Book Antiqua"/>
          <w:b/>
          <w:sz w:val="24"/>
          <w:szCs w:val="24"/>
        </w:rPr>
        <w:t xml:space="preserve">en </w:t>
      </w:r>
      <w:r w:rsidR="0022505A" w:rsidRPr="0021446A">
        <w:rPr>
          <w:rFonts w:ascii="Book Antiqua" w:hAnsi="Book Antiqua"/>
          <w:b/>
          <w:sz w:val="24"/>
          <w:szCs w:val="24"/>
        </w:rPr>
        <w:t>attending antenatal cli</w:t>
      </w:r>
      <w:r w:rsidRPr="0021446A">
        <w:rPr>
          <w:rFonts w:ascii="Book Antiqua" w:hAnsi="Book Antiqua"/>
          <w:b/>
          <w:sz w:val="24"/>
          <w:szCs w:val="24"/>
        </w:rPr>
        <w:t>nic in Honiara Solomon Islands, 2015</w:t>
      </w:r>
    </w:p>
    <w:p w:rsidR="00844A8B" w:rsidRPr="0021446A" w:rsidRDefault="00844A8B" w:rsidP="0021446A">
      <w:pPr>
        <w:spacing w:after="0" w:line="360" w:lineRule="auto"/>
        <w:jc w:val="both"/>
        <w:rPr>
          <w:rFonts w:ascii="Book Antiqua" w:hAnsi="Book Antiqua"/>
          <w:sz w:val="24"/>
          <w:szCs w:val="24"/>
        </w:rPr>
      </w:pPr>
    </w:p>
    <w:p w:rsidR="00117912" w:rsidRPr="0021446A" w:rsidRDefault="00842F61" w:rsidP="0021446A">
      <w:pPr>
        <w:spacing w:after="0" w:line="360" w:lineRule="auto"/>
        <w:jc w:val="both"/>
        <w:rPr>
          <w:rFonts w:ascii="Book Antiqua" w:eastAsia="Arial Unicode MS" w:hAnsi="Book Antiqua" w:cs="Arial Unicode MS"/>
          <w:sz w:val="24"/>
          <w:szCs w:val="24"/>
          <w:lang w:val="en"/>
        </w:rPr>
      </w:pPr>
      <w:r w:rsidRPr="0021446A">
        <w:rPr>
          <w:rFonts w:ascii="Book Antiqua" w:eastAsia="Times New Roman" w:hAnsi="Book Antiqua" w:cs="Times New Roman"/>
          <w:sz w:val="24"/>
          <w:szCs w:val="24"/>
        </w:rPr>
        <w:t>Getahun</w:t>
      </w:r>
      <w:r w:rsidRPr="0021446A">
        <w:rPr>
          <w:rFonts w:ascii="Book Antiqua" w:hAnsi="Book Antiqua" w:cs="Times New Roman"/>
          <w:sz w:val="24"/>
          <w:szCs w:val="24"/>
          <w:lang w:eastAsia="zh-CN"/>
        </w:rPr>
        <w:t xml:space="preserve"> A </w:t>
      </w:r>
      <w:r w:rsidRPr="0021446A">
        <w:rPr>
          <w:rFonts w:ascii="Book Antiqua" w:hAnsi="Book Antiqua" w:cs="Times New Roman"/>
          <w:i/>
          <w:sz w:val="24"/>
          <w:szCs w:val="24"/>
          <w:lang w:eastAsia="zh-CN"/>
        </w:rPr>
        <w:t>et al.</w:t>
      </w:r>
      <w:r w:rsidR="002678B6" w:rsidRPr="0021446A">
        <w:rPr>
          <w:rFonts w:ascii="Book Antiqua" w:hAnsi="Book Antiqua"/>
          <w:sz w:val="24"/>
          <w:szCs w:val="24"/>
        </w:rPr>
        <w:t xml:space="preserve"> </w:t>
      </w:r>
      <w:r w:rsidR="00117912" w:rsidRPr="0021446A">
        <w:rPr>
          <w:rFonts w:ascii="Book Antiqua" w:hAnsi="Book Antiqua"/>
          <w:sz w:val="24"/>
          <w:szCs w:val="24"/>
        </w:rPr>
        <w:t>Hepatitis B seroprevalence among pregnant women in Honiara</w:t>
      </w:r>
    </w:p>
    <w:p w:rsidR="00BF0204" w:rsidRPr="0021446A" w:rsidRDefault="00BF0204" w:rsidP="0021446A">
      <w:pPr>
        <w:spacing w:after="0" w:line="360" w:lineRule="auto"/>
        <w:jc w:val="both"/>
        <w:rPr>
          <w:rFonts w:ascii="Book Antiqua" w:hAnsi="Book Antiqua"/>
          <w:b/>
          <w:sz w:val="24"/>
          <w:szCs w:val="24"/>
          <w:lang w:eastAsia="zh-CN"/>
        </w:rPr>
      </w:pPr>
    </w:p>
    <w:p w:rsidR="007742F3" w:rsidRPr="0021446A" w:rsidRDefault="007742F3"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lang w:eastAsia="zh-CN"/>
        </w:rPr>
        <w:t>Aneley Getahun, Margaret Baekalia, Nixon Panda, Alice Lee, Elliot Puiahi, Sabiha Khan, Donald Tahani, Doris Manongi</w:t>
      </w:r>
    </w:p>
    <w:p w:rsidR="007742F3" w:rsidRPr="0021446A" w:rsidRDefault="007742F3" w:rsidP="0021446A">
      <w:pPr>
        <w:spacing w:after="0" w:line="360" w:lineRule="auto"/>
        <w:jc w:val="both"/>
        <w:rPr>
          <w:rFonts w:ascii="Book Antiqua" w:hAnsi="Book Antiqua"/>
          <w:b/>
          <w:sz w:val="24"/>
          <w:szCs w:val="24"/>
          <w:lang w:eastAsia="zh-CN"/>
        </w:rPr>
      </w:pPr>
    </w:p>
    <w:p w:rsidR="00A17674" w:rsidRPr="0021446A" w:rsidRDefault="00BD54F5" w:rsidP="0021446A">
      <w:pPr>
        <w:spacing w:after="0" w:line="360" w:lineRule="auto"/>
        <w:jc w:val="both"/>
        <w:rPr>
          <w:rFonts w:ascii="Book Antiqua" w:eastAsia="Times New Roman" w:hAnsi="Book Antiqua" w:cs="Times New Roman"/>
          <w:b/>
          <w:sz w:val="24"/>
          <w:szCs w:val="24"/>
        </w:rPr>
      </w:pPr>
      <w:r w:rsidRPr="0021446A">
        <w:rPr>
          <w:rFonts w:ascii="Book Antiqua" w:eastAsia="Times New Roman" w:hAnsi="Book Antiqua" w:cs="Times New Roman"/>
          <w:b/>
          <w:sz w:val="24"/>
          <w:szCs w:val="24"/>
        </w:rPr>
        <w:t xml:space="preserve">Aneley Getahun, </w:t>
      </w:r>
      <w:r w:rsidR="00A17674" w:rsidRPr="0021446A">
        <w:rPr>
          <w:rFonts w:ascii="Book Antiqua" w:eastAsia="Times New Roman" w:hAnsi="Book Antiqua" w:cs="Times New Roman"/>
          <w:b/>
          <w:sz w:val="24"/>
          <w:szCs w:val="24"/>
        </w:rPr>
        <w:t xml:space="preserve">Sabiha Khan, </w:t>
      </w:r>
      <w:r w:rsidRPr="0021446A">
        <w:rPr>
          <w:rFonts w:ascii="Book Antiqua" w:eastAsia="Times New Roman" w:hAnsi="Book Antiqua" w:cs="Times New Roman"/>
          <w:sz w:val="24"/>
          <w:szCs w:val="24"/>
        </w:rPr>
        <w:t>Department of Public Health and Primary Care,</w:t>
      </w:r>
      <w:r w:rsidRPr="0021446A">
        <w:rPr>
          <w:rFonts w:ascii="Book Antiqua" w:eastAsia="Times New Roman" w:hAnsi="Book Antiqua" w:cs="Times New Roman"/>
          <w:b/>
          <w:sz w:val="24"/>
          <w:szCs w:val="24"/>
        </w:rPr>
        <w:t xml:space="preserve"> </w:t>
      </w:r>
      <w:r w:rsidRPr="0021446A">
        <w:rPr>
          <w:rFonts w:ascii="Book Antiqua" w:eastAsia="Times New Roman" w:hAnsi="Book Antiqua" w:cs="Times New Roman"/>
          <w:sz w:val="24"/>
          <w:szCs w:val="24"/>
        </w:rPr>
        <w:t>College of Medicine</w:t>
      </w:r>
      <w:r w:rsidR="00A17674" w:rsidRPr="0021446A">
        <w:rPr>
          <w:rFonts w:ascii="Book Antiqua" w:eastAsia="Times New Roman" w:hAnsi="Book Antiqua" w:cs="Times New Roman"/>
          <w:sz w:val="24"/>
          <w:szCs w:val="24"/>
        </w:rPr>
        <w:t xml:space="preserve"> Nursing and Health Sciences, Fiji National University, Suva, Fiji Islands</w:t>
      </w:r>
      <w:r w:rsidR="00764415" w:rsidRPr="0021446A">
        <w:rPr>
          <w:rFonts w:ascii="Book Antiqua" w:eastAsia="Times New Roman" w:hAnsi="Book Antiqua" w:cs="Times New Roman"/>
          <w:sz w:val="24"/>
          <w:szCs w:val="24"/>
        </w:rPr>
        <w:t xml:space="preserve"> </w:t>
      </w:r>
    </w:p>
    <w:p w:rsidR="00BD54F5" w:rsidRPr="0021446A" w:rsidRDefault="00BD54F5" w:rsidP="0021446A">
      <w:pPr>
        <w:spacing w:after="0" w:line="360" w:lineRule="auto"/>
        <w:jc w:val="both"/>
        <w:rPr>
          <w:rFonts w:ascii="Book Antiqua" w:eastAsia="Times New Roman" w:hAnsi="Book Antiqua" w:cs="Times New Roman"/>
          <w:b/>
          <w:sz w:val="24"/>
          <w:szCs w:val="24"/>
        </w:rPr>
      </w:pPr>
    </w:p>
    <w:p w:rsidR="00244C27" w:rsidRPr="0021446A" w:rsidRDefault="00BD54F5" w:rsidP="0021446A">
      <w:pPr>
        <w:spacing w:after="0" w:line="360" w:lineRule="auto"/>
        <w:jc w:val="both"/>
        <w:rPr>
          <w:rFonts w:ascii="Book Antiqua" w:hAnsi="Book Antiqua" w:cs="Times New Roman"/>
          <w:sz w:val="24"/>
          <w:szCs w:val="24"/>
          <w:lang w:eastAsia="zh-CN"/>
        </w:rPr>
      </w:pPr>
      <w:r w:rsidRPr="0021446A">
        <w:rPr>
          <w:rFonts w:ascii="Book Antiqua" w:eastAsia="Times New Roman" w:hAnsi="Book Antiqua" w:cs="Times New Roman"/>
          <w:b/>
          <w:sz w:val="24"/>
          <w:szCs w:val="24"/>
        </w:rPr>
        <w:t xml:space="preserve">Margaret Baekalia, </w:t>
      </w:r>
      <w:r w:rsidRPr="0021446A">
        <w:rPr>
          <w:rFonts w:ascii="Book Antiqua" w:eastAsia="Times New Roman" w:hAnsi="Book Antiqua" w:cs="Times New Roman"/>
          <w:sz w:val="24"/>
          <w:szCs w:val="24"/>
        </w:rPr>
        <w:t xml:space="preserve">Department of Health </w:t>
      </w:r>
      <w:r w:rsidR="007742F3" w:rsidRPr="0021446A">
        <w:rPr>
          <w:rFonts w:ascii="Book Antiqua" w:hAnsi="Book Antiqua" w:cs="Times New Roman"/>
          <w:sz w:val="24"/>
          <w:szCs w:val="24"/>
          <w:lang w:eastAsia="zh-CN"/>
        </w:rPr>
        <w:t>and</w:t>
      </w:r>
      <w:r w:rsidRPr="0021446A">
        <w:rPr>
          <w:rFonts w:ascii="Book Antiqua" w:eastAsia="Times New Roman" w:hAnsi="Book Antiqua" w:cs="Times New Roman"/>
          <w:sz w:val="24"/>
          <w:szCs w:val="24"/>
        </w:rPr>
        <w:t xml:space="preserve"> Social Affairs, Yap State Hospital, Colonia 96943,</w:t>
      </w:r>
      <w:r w:rsidR="007742F3" w:rsidRPr="0021446A">
        <w:rPr>
          <w:rFonts w:ascii="Book Antiqua" w:eastAsia="Times New Roman" w:hAnsi="Book Antiqua" w:cs="Times New Roman"/>
          <w:sz w:val="24"/>
          <w:szCs w:val="24"/>
        </w:rPr>
        <w:t xml:space="preserve"> Federated States of Micronesia</w:t>
      </w:r>
    </w:p>
    <w:p w:rsidR="00BD54F5" w:rsidRPr="0021446A" w:rsidRDefault="00BD54F5" w:rsidP="0021446A">
      <w:pPr>
        <w:spacing w:after="0" w:line="360" w:lineRule="auto"/>
        <w:jc w:val="both"/>
        <w:rPr>
          <w:rFonts w:ascii="Book Antiqua" w:hAnsi="Book Antiqua" w:cs="Times New Roman"/>
          <w:b/>
          <w:sz w:val="24"/>
          <w:szCs w:val="24"/>
          <w:lang w:eastAsia="zh-CN"/>
        </w:rPr>
      </w:pPr>
    </w:p>
    <w:p w:rsidR="007742F3" w:rsidRPr="0021446A" w:rsidRDefault="007742F3" w:rsidP="0021446A">
      <w:pPr>
        <w:spacing w:after="0" w:line="360" w:lineRule="auto"/>
        <w:jc w:val="both"/>
        <w:rPr>
          <w:rFonts w:ascii="Book Antiqua" w:eastAsia="Times New Roman" w:hAnsi="Book Antiqua" w:cs="Times New Roman"/>
          <w:b/>
          <w:sz w:val="24"/>
          <w:szCs w:val="24"/>
        </w:rPr>
      </w:pPr>
      <w:r w:rsidRPr="0021446A">
        <w:rPr>
          <w:rFonts w:ascii="Book Antiqua" w:eastAsia="Times New Roman" w:hAnsi="Book Antiqua" w:cs="Times New Roman"/>
          <w:b/>
          <w:sz w:val="24"/>
          <w:szCs w:val="24"/>
        </w:rPr>
        <w:t xml:space="preserve">Nixon Panda, </w:t>
      </w:r>
      <w:r w:rsidRPr="0021446A">
        <w:rPr>
          <w:rFonts w:ascii="Book Antiqua" w:eastAsia="Times New Roman" w:hAnsi="Book Antiqua" w:cs="Times New Roman"/>
          <w:sz w:val="24"/>
          <w:szCs w:val="24"/>
        </w:rPr>
        <w:t>School of Nursing and Allied Health Sciences, Solomon Islands National University, Honiara</w:t>
      </w:r>
      <w:r w:rsidR="0006680B" w:rsidRPr="0021446A">
        <w:rPr>
          <w:rFonts w:ascii="Book Antiqua" w:hAnsi="Book Antiqua" w:cs="Times New Roman"/>
          <w:sz w:val="24"/>
          <w:szCs w:val="24"/>
          <w:lang w:eastAsia="zh-CN"/>
        </w:rPr>
        <w:t>,</w:t>
      </w:r>
      <w:r w:rsidRPr="0021446A">
        <w:rPr>
          <w:rFonts w:ascii="Book Antiqua" w:eastAsia="Times New Roman" w:hAnsi="Book Antiqua" w:cs="Times New Roman"/>
          <w:sz w:val="24"/>
          <w:szCs w:val="24"/>
        </w:rPr>
        <w:t xml:space="preserve"> Solomon Islands</w:t>
      </w:r>
    </w:p>
    <w:p w:rsidR="007742F3" w:rsidRPr="0021446A" w:rsidRDefault="007742F3" w:rsidP="0021446A">
      <w:pPr>
        <w:spacing w:after="0" w:line="360" w:lineRule="auto"/>
        <w:jc w:val="both"/>
        <w:rPr>
          <w:rFonts w:ascii="Book Antiqua" w:hAnsi="Book Antiqua" w:cs="Times New Roman"/>
          <w:b/>
          <w:sz w:val="24"/>
          <w:szCs w:val="24"/>
          <w:lang w:eastAsia="zh-CN"/>
        </w:rPr>
      </w:pPr>
    </w:p>
    <w:p w:rsidR="00BD54F5" w:rsidRPr="0021446A" w:rsidRDefault="00BD54F5" w:rsidP="0021446A">
      <w:pPr>
        <w:spacing w:after="0" w:line="360" w:lineRule="auto"/>
        <w:jc w:val="both"/>
        <w:rPr>
          <w:rFonts w:ascii="Book Antiqua" w:eastAsia="Times New Roman" w:hAnsi="Book Antiqua" w:cs="Times New Roman"/>
          <w:sz w:val="24"/>
          <w:szCs w:val="24"/>
        </w:rPr>
      </w:pPr>
      <w:r w:rsidRPr="0021446A">
        <w:rPr>
          <w:rFonts w:ascii="Book Antiqua" w:eastAsia="Times New Roman" w:hAnsi="Book Antiqua" w:cs="Times New Roman"/>
          <w:b/>
          <w:sz w:val="24"/>
          <w:szCs w:val="24"/>
        </w:rPr>
        <w:t>Alice Lee</w:t>
      </w:r>
      <w:r w:rsidRPr="0021446A">
        <w:rPr>
          <w:rFonts w:ascii="Book Antiqua" w:eastAsia="Times New Roman" w:hAnsi="Book Antiqua" w:cs="Times New Roman"/>
          <w:sz w:val="24"/>
          <w:szCs w:val="24"/>
        </w:rPr>
        <w:t xml:space="preserve">, Concord Repatriation General Hospital, University of Sydney, </w:t>
      </w:r>
      <w:r w:rsidRPr="0021446A">
        <w:rPr>
          <w:rFonts w:ascii="Book Antiqua" w:hAnsi="Book Antiqua" w:cs="Arial"/>
          <w:sz w:val="24"/>
          <w:szCs w:val="24"/>
        </w:rPr>
        <w:t>Concord</w:t>
      </w:r>
      <w:r w:rsidR="007742F3" w:rsidRPr="0021446A">
        <w:rPr>
          <w:rFonts w:ascii="Book Antiqua" w:hAnsi="Book Antiqua" w:cs="Arial"/>
          <w:sz w:val="24"/>
          <w:szCs w:val="24"/>
          <w:lang w:eastAsia="zh-CN"/>
        </w:rPr>
        <w:t>,</w:t>
      </w:r>
      <w:r w:rsidRPr="0021446A">
        <w:rPr>
          <w:rFonts w:ascii="Book Antiqua" w:hAnsi="Book Antiqua" w:cs="Arial"/>
          <w:sz w:val="24"/>
          <w:szCs w:val="24"/>
        </w:rPr>
        <w:t xml:space="preserve"> NSW 2139, Australia</w:t>
      </w:r>
      <w:r w:rsidR="00764415" w:rsidRPr="0021446A">
        <w:rPr>
          <w:rFonts w:ascii="Book Antiqua" w:eastAsia="Times New Roman" w:hAnsi="Book Antiqua" w:cs="Times New Roman"/>
          <w:sz w:val="24"/>
          <w:szCs w:val="24"/>
        </w:rPr>
        <w:t xml:space="preserve"> </w:t>
      </w:r>
    </w:p>
    <w:p w:rsidR="00A17674" w:rsidRPr="0021446A" w:rsidRDefault="00A17674" w:rsidP="0021446A">
      <w:pPr>
        <w:spacing w:after="0" w:line="360" w:lineRule="auto"/>
        <w:jc w:val="both"/>
        <w:rPr>
          <w:rFonts w:ascii="Book Antiqua" w:hAnsi="Book Antiqua" w:cs="Times New Roman"/>
          <w:sz w:val="24"/>
          <w:szCs w:val="24"/>
          <w:lang w:eastAsia="zh-CN"/>
        </w:rPr>
      </w:pPr>
    </w:p>
    <w:p w:rsidR="00A17674" w:rsidRPr="0021446A" w:rsidRDefault="00F05A70" w:rsidP="0021446A">
      <w:pPr>
        <w:spacing w:after="0" w:line="360" w:lineRule="auto"/>
        <w:jc w:val="both"/>
        <w:rPr>
          <w:rFonts w:ascii="Book Antiqua" w:eastAsia="Times New Roman" w:hAnsi="Book Antiqua" w:cs="Times New Roman"/>
          <w:sz w:val="24"/>
          <w:szCs w:val="24"/>
        </w:rPr>
      </w:pPr>
      <w:r w:rsidRPr="0021446A">
        <w:rPr>
          <w:rFonts w:ascii="Book Antiqua" w:eastAsia="Times New Roman" w:hAnsi="Book Antiqua" w:cs="Times New Roman"/>
          <w:b/>
          <w:sz w:val="24"/>
          <w:szCs w:val="24"/>
        </w:rPr>
        <w:t>Donald Tahani, Elliot Puiahi,</w:t>
      </w:r>
      <w:r w:rsidR="00A17674" w:rsidRPr="0021446A">
        <w:rPr>
          <w:rFonts w:ascii="Book Antiqua" w:eastAsia="Times New Roman" w:hAnsi="Book Antiqua" w:cs="Times New Roman"/>
          <w:b/>
          <w:sz w:val="24"/>
          <w:szCs w:val="24"/>
        </w:rPr>
        <w:t xml:space="preserve"> Doris Manongi</w:t>
      </w:r>
      <w:r w:rsidRPr="0021446A">
        <w:rPr>
          <w:rFonts w:ascii="Book Antiqua" w:eastAsia="Times New Roman" w:hAnsi="Book Antiqua" w:cs="Times New Roman"/>
          <w:b/>
          <w:sz w:val="24"/>
          <w:szCs w:val="24"/>
        </w:rPr>
        <w:t xml:space="preserve">, </w:t>
      </w:r>
      <w:r w:rsidR="00A17674" w:rsidRPr="0021446A">
        <w:rPr>
          <w:rFonts w:ascii="Book Antiqua" w:eastAsia="Times New Roman" w:hAnsi="Book Antiqua" w:cs="Times New Roman"/>
          <w:sz w:val="24"/>
          <w:szCs w:val="24"/>
        </w:rPr>
        <w:t>National Referral Hospital, Honiara, Solomon Islands</w:t>
      </w:r>
      <w:r w:rsidR="00764415" w:rsidRPr="0021446A">
        <w:rPr>
          <w:rFonts w:ascii="Book Antiqua" w:eastAsia="Times New Roman" w:hAnsi="Book Antiqua" w:cs="Times New Roman"/>
          <w:sz w:val="24"/>
          <w:szCs w:val="24"/>
        </w:rPr>
        <w:t xml:space="preserve"> </w:t>
      </w:r>
    </w:p>
    <w:p w:rsidR="0006680B" w:rsidRPr="0021446A" w:rsidRDefault="0006680B" w:rsidP="0021446A">
      <w:pPr>
        <w:spacing w:after="0" w:line="360" w:lineRule="auto"/>
        <w:jc w:val="both"/>
        <w:rPr>
          <w:rFonts w:ascii="Book Antiqua" w:hAnsi="Book Antiqua"/>
          <w:b/>
          <w:sz w:val="24"/>
          <w:szCs w:val="24"/>
          <w:lang w:eastAsia="zh-CN"/>
        </w:rPr>
      </w:pPr>
    </w:p>
    <w:p w:rsidR="00465A6E" w:rsidRPr="0021446A" w:rsidRDefault="002678B6" w:rsidP="0021446A">
      <w:pPr>
        <w:spacing w:after="0" w:line="360" w:lineRule="auto"/>
        <w:jc w:val="both"/>
        <w:rPr>
          <w:rFonts w:ascii="Book Antiqua" w:hAnsi="Book Antiqua"/>
          <w:sz w:val="24"/>
          <w:szCs w:val="24"/>
        </w:rPr>
      </w:pPr>
      <w:r w:rsidRPr="0021446A">
        <w:rPr>
          <w:rFonts w:ascii="Book Antiqua" w:hAnsi="Book Antiqua"/>
          <w:b/>
          <w:sz w:val="24"/>
          <w:szCs w:val="24"/>
        </w:rPr>
        <w:lastRenderedPageBreak/>
        <w:t>Author contributions:</w:t>
      </w:r>
      <w:r w:rsidRPr="0021446A">
        <w:rPr>
          <w:rFonts w:ascii="Book Antiqua" w:hAnsi="Book Antiqua"/>
          <w:sz w:val="24"/>
          <w:szCs w:val="24"/>
        </w:rPr>
        <w:t xml:space="preserve"> </w:t>
      </w:r>
      <w:r w:rsidR="00BD54F5" w:rsidRPr="0021446A">
        <w:rPr>
          <w:rFonts w:ascii="Book Antiqua" w:hAnsi="Book Antiqua"/>
          <w:sz w:val="24"/>
          <w:szCs w:val="24"/>
        </w:rPr>
        <w:t xml:space="preserve">Getahun A </w:t>
      </w:r>
      <w:r w:rsidR="00465A6E" w:rsidRPr="0021446A">
        <w:rPr>
          <w:rFonts w:ascii="Book Antiqua" w:hAnsi="Book Antiqua"/>
          <w:sz w:val="24"/>
          <w:szCs w:val="24"/>
        </w:rPr>
        <w:t>prepared the proposal, designed the study</w:t>
      </w:r>
      <w:r w:rsidR="00844A8B" w:rsidRPr="0021446A">
        <w:rPr>
          <w:rFonts w:ascii="Book Antiqua" w:hAnsi="Book Antiqua"/>
          <w:sz w:val="24"/>
          <w:szCs w:val="24"/>
        </w:rPr>
        <w:t>,</w:t>
      </w:r>
      <w:r w:rsidR="00465A6E" w:rsidRPr="0021446A">
        <w:rPr>
          <w:rFonts w:ascii="Book Antiqua" w:hAnsi="Book Antiqua"/>
          <w:sz w:val="24"/>
          <w:szCs w:val="24"/>
        </w:rPr>
        <w:t xml:space="preserve"> drafted and revised the manuscript</w:t>
      </w:r>
      <w:r w:rsidR="0006680B" w:rsidRPr="0021446A">
        <w:rPr>
          <w:rFonts w:ascii="Book Antiqua" w:hAnsi="Book Antiqua"/>
          <w:sz w:val="24"/>
          <w:szCs w:val="24"/>
          <w:lang w:eastAsia="zh-CN"/>
        </w:rPr>
        <w:t>;</w:t>
      </w:r>
      <w:r w:rsidR="0006680B" w:rsidRPr="0021446A">
        <w:rPr>
          <w:rFonts w:ascii="Book Antiqua" w:hAnsi="Book Antiqua"/>
          <w:sz w:val="24"/>
          <w:szCs w:val="24"/>
        </w:rPr>
        <w:t xml:space="preserve"> Panda N</w:t>
      </w:r>
      <w:r w:rsidR="00465A6E" w:rsidRPr="0021446A">
        <w:rPr>
          <w:rFonts w:ascii="Book Antiqua" w:hAnsi="Book Antiqua"/>
          <w:sz w:val="24"/>
          <w:szCs w:val="24"/>
        </w:rPr>
        <w:t xml:space="preserve"> identified the topic and supervised the study implementation</w:t>
      </w:r>
      <w:r w:rsidR="0006680B" w:rsidRPr="0021446A">
        <w:rPr>
          <w:rFonts w:ascii="Book Antiqua" w:hAnsi="Book Antiqua"/>
          <w:sz w:val="24"/>
          <w:szCs w:val="24"/>
          <w:lang w:eastAsia="zh-CN"/>
        </w:rPr>
        <w:t>;</w:t>
      </w:r>
      <w:r w:rsidR="00465A6E" w:rsidRPr="0021446A">
        <w:rPr>
          <w:rFonts w:ascii="Book Antiqua" w:hAnsi="Book Antiqua"/>
          <w:sz w:val="24"/>
          <w:szCs w:val="24"/>
        </w:rPr>
        <w:t xml:space="preserve"> Baekalia M, Tahani D and Puiahi E an</w:t>
      </w:r>
      <w:r w:rsidR="0006680B" w:rsidRPr="0021446A">
        <w:rPr>
          <w:rFonts w:ascii="Book Antiqua" w:hAnsi="Book Antiqua"/>
          <w:sz w:val="24"/>
          <w:szCs w:val="24"/>
        </w:rPr>
        <w:t>d Manongi D</w:t>
      </w:r>
      <w:r w:rsidR="00465A6E" w:rsidRPr="0021446A">
        <w:rPr>
          <w:rFonts w:ascii="Book Antiqua" w:hAnsi="Book Antiqua"/>
          <w:sz w:val="24"/>
          <w:szCs w:val="24"/>
        </w:rPr>
        <w:t xml:space="preserve"> performed the laboratory tests</w:t>
      </w:r>
      <w:r w:rsidR="0006680B" w:rsidRPr="0021446A">
        <w:rPr>
          <w:rFonts w:ascii="Book Antiqua" w:hAnsi="Book Antiqua"/>
          <w:sz w:val="24"/>
          <w:szCs w:val="24"/>
          <w:lang w:eastAsia="zh-CN"/>
        </w:rPr>
        <w:t>;</w:t>
      </w:r>
      <w:r w:rsidR="0006680B" w:rsidRPr="0021446A">
        <w:rPr>
          <w:rFonts w:ascii="Book Antiqua" w:hAnsi="Book Antiqua"/>
          <w:sz w:val="24"/>
          <w:szCs w:val="24"/>
        </w:rPr>
        <w:t xml:space="preserve"> Lee A</w:t>
      </w:r>
      <w:r w:rsidR="00465A6E" w:rsidRPr="0021446A">
        <w:rPr>
          <w:rFonts w:ascii="Book Antiqua" w:hAnsi="Book Antiqua"/>
          <w:sz w:val="24"/>
          <w:szCs w:val="24"/>
        </w:rPr>
        <w:t xml:space="preserve"> reviewed and edited the manuscript and provided technical s</w:t>
      </w:r>
      <w:r w:rsidR="00ED7262" w:rsidRPr="0021446A">
        <w:rPr>
          <w:rFonts w:ascii="Book Antiqua" w:hAnsi="Book Antiqua"/>
          <w:sz w:val="24"/>
          <w:szCs w:val="24"/>
        </w:rPr>
        <w:t>upport</w:t>
      </w:r>
      <w:r w:rsidR="0006680B" w:rsidRPr="0021446A">
        <w:rPr>
          <w:rFonts w:ascii="Book Antiqua" w:hAnsi="Book Antiqua"/>
          <w:sz w:val="24"/>
          <w:szCs w:val="24"/>
          <w:lang w:eastAsia="zh-CN"/>
        </w:rPr>
        <w:t>;</w:t>
      </w:r>
      <w:r w:rsidR="00ED7262" w:rsidRPr="0021446A">
        <w:rPr>
          <w:rFonts w:ascii="Book Antiqua" w:hAnsi="Book Antiqua"/>
          <w:sz w:val="24"/>
          <w:szCs w:val="24"/>
        </w:rPr>
        <w:t xml:space="preserve"> Khan S </w:t>
      </w:r>
      <w:r w:rsidR="00465A6E" w:rsidRPr="0021446A">
        <w:rPr>
          <w:rFonts w:ascii="Book Antiqua" w:hAnsi="Book Antiqua"/>
          <w:sz w:val="24"/>
          <w:szCs w:val="24"/>
        </w:rPr>
        <w:t>design the study, analyzed and interpreted the data</w:t>
      </w:r>
      <w:r w:rsidR="0006680B" w:rsidRPr="0021446A">
        <w:rPr>
          <w:rFonts w:ascii="Book Antiqua" w:hAnsi="Book Antiqua"/>
          <w:sz w:val="24"/>
          <w:szCs w:val="24"/>
          <w:lang w:eastAsia="zh-CN"/>
        </w:rPr>
        <w:t>;</w:t>
      </w:r>
      <w:r w:rsidR="00465A6E" w:rsidRPr="0021446A">
        <w:rPr>
          <w:rFonts w:ascii="Book Antiqua" w:hAnsi="Book Antiqua"/>
          <w:sz w:val="24"/>
          <w:szCs w:val="24"/>
        </w:rPr>
        <w:t xml:space="preserve"> </w:t>
      </w:r>
      <w:r w:rsidR="0006680B" w:rsidRPr="0021446A">
        <w:rPr>
          <w:rFonts w:ascii="Book Antiqua" w:hAnsi="Book Antiqua"/>
          <w:sz w:val="24"/>
          <w:szCs w:val="24"/>
        </w:rPr>
        <w:t>a</w:t>
      </w:r>
      <w:r w:rsidR="00465A6E" w:rsidRPr="0021446A">
        <w:rPr>
          <w:rFonts w:ascii="Book Antiqua" w:hAnsi="Book Antiqua"/>
          <w:sz w:val="24"/>
          <w:szCs w:val="24"/>
        </w:rPr>
        <w:t xml:space="preserve">ll authors contributed to the write up and the revision of the manuscript. </w:t>
      </w:r>
    </w:p>
    <w:p w:rsidR="00844A8B" w:rsidRPr="0021446A" w:rsidRDefault="00844A8B" w:rsidP="0021446A">
      <w:pPr>
        <w:spacing w:after="0" w:line="360" w:lineRule="auto"/>
        <w:jc w:val="both"/>
        <w:rPr>
          <w:rFonts w:ascii="Book Antiqua" w:hAnsi="Book Antiqua"/>
          <w:b/>
          <w:sz w:val="24"/>
          <w:szCs w:val="24"/>
          <w:lang w:eastAsia="zh-CN"/>
        </w:rPr>
      </w:pPr>
    </w:p>
    <w:p w:rsidR="00865757" w:rsidRPr="0021446A" w:rsidRDefault="0006680B" w:rsidP="0021446A">
      <w:pPr>
        <w:spacing w:after="0" w:line="360" w:lineRule="auto"/>
        <w:jc w:val="both"/>
        <w:rPr>
          <w:rFonts w:ascii="Book Antiqua" w:hAnsi="Book Antiqua"/>
          <w:sz w:val="24"/>
          <w:szCs w:val="24"/>
          <w:lang w:eastAsia="zh-CN"/>
        </w:rPr>
      </w:pPr>
      <w:r w:rsidRPr="0021446A">
        <w:rPr>
          <w:rFonts w:ascii="Book Antiqua" w:hAnsi="Book Antiqua"/>
          <w:b/>
          <w:sz w:val="24"/>
          <w:szCs w:val="24"/>
        </w:rPr>
        <w:t>Supported by</w:t>
      </w:r>
      <w:r w:rsidRPr="0021446A">
        <w:rPr>
          <w:rFonts w:ascii="Book Antiqua" w:hAnsi="Book Antiqua"/>
          <w:sz w:val="24"/>
          <w:szCs w:val="24"/>
        </w:rPr>
        <w:t xml:space="preserve"> University Research Publication Committee (URPC), Fiji National University</w:t>
      </w:r>
      <w:r w:rsidR="00163ECF" w:rsidRPr="0021446A">
        <w:rPr>
          <w:rFonts w:ascii="Book Antiqua" w:hAnsi="Book Antiqua"/>
          <w:sz w:val="24"/>
          <w:szCs w:val="24"/>
          <w:lang w:eastAsia="zh-CN"/>
        </w:rPr>
        <w:t xml:space="preserve">, </w:t>
      </w:r>
      <w:proofErr w:type="gramStart"/>
      <w:r w:rsidR="00163ECF" w:rsidRPr="0021446A">
        <w:rPr>
          <w:rFonts w:ascii="Book Antiqua" w:hAnsi="Book Antiqua"/>
          <w:sz w:val="24"/>
          <w:szCs w:val="24"/>
          <w:lang w:eastAsia="zh-CN"/>
        </w:rPr>
        <w:t>No</w:t>
      </w:r>
      <w:proofErr w:type="gramEnd"/>
      <w:r w:rsidR="00163ECF" w:rsidRPr="0021446A">
        <w:rPr>
          <w:rFonts w:ascii="Book Antiqua" w:hAnsi="Book Antiqua"/>
          <w:sz w:val="24"/>
          <w:szCs w:val="24"/>
          <w:lang w:eastAsia="zh-CN"/>
        </w:rPr>
        <w:t xml:space="preserve">. </w:t>
      </w:r>
      <w:r w:rsidR="00163ECF" w:rsidRPr="0021446A">
        <w:rPr>
          <w:rFonts w:ascii="Book Antiqua" w:hAnsi="Book Antiqua"/>
          <w:sz w:val="24"/>
          <w:szCs w:val="24"/>
        </w:rPr>
        <w:t>ACT339</w:t>
      </w:r>
      <w:r w:rsidR="0021446A" w:rsidRPr="0021446A">
        <w:rPr>
          <w:rFonts w:ascii="Book Antiqua" w:hAnsi="Book Antiqua" w:hint="eastAsia"/>
          <w:sz w:val="24"/>
          <w:szCs w:val="24"/>
          <w:lang w:eastAsia="zh-CN"/>
        </w:rPr>
        <w:t xml:space="preserve">; </w:t>
      </w:r>
      <w:r w:rsidR="0021446A" w:rsidRPr="0021446A">
        <w:rPr>
          <w:rFonts w:ascii="Book Antiqua" w:hAnsi="Book Antiqua"/>
          <w:sz w:val="24"/>
          <w:szCs w:val="24"/>
          <w:lang w:eastAsia="zh-CN"/>
        </w:rPr>
        <w:t>and</w:t>
      </w:r>
      <w:r w:rsidR="00865757" w:rsidRPr="0021446A">
        <w:rPr>
          <w:rFonts w:ascii="Book Antiqua" w:hAnsi="Book Antiqua"/>
          <w:sz w:val="24"/>
          <w:szCs w:val="24"/>
        </w:rPr>
        <w:t xml:space="preserve"> Hepatitis B Free (HBF)</w:t>
      </w:r>
      <w:r w:rsidR="009C100D" w:rsidRPr="0021446A">
        <w:rPr>
          <w:rFonts w:ascii="Book Antiqua" w:hAnsi="Book Antiqua"/>
          <w:sz w:val="24"/>
          <w:szCs w:val="24"/>
        </w:rPr>
        <w:t xml:space="preserve"> Ltd</w:t>
      </w:r>
      <w:r w:rsidR="00865757" w:rsidRPr="0021446A">
        <w:rPr>
          <w:rFonts w:ascii="Book Antiqua" w:hAnsi="Book Antiqua"/>
          <w:sz w:val="24"/>
          <w:szCs w:val="24"/>
        </w:rPr>
        <w:t>,</w:t>
      </w:r>
      <w:r w:rsidR="009C100D" w:rsidRPr="0021446A">
        <w:rPr>
          <w:rFonts w:ascii="Book Antiqua" w:hAnsi="Book Antiqua"/>
          <w:sz w:val="24"/>
          <w:szCs w:val="24"/>
        </w:rPr>
        <w:t xml:space="preserve"> </w:t>
      </w:r>
      <w:r w:rsidR="00865757" w:rsidRPr="0021446A">
        <w:rPr>
          <w:rFonts w:ascii="Book Antiqua" w:hAnsi="Book Antiqua"/>
          <w:sz w:val="24"/>
          <w:szCs w:val="24"/>
        </w:rPr>
        <w:t xml:space="preserve">Australia, No. </w:t>
      </w:r>
      <w:r w:rsidR="009C100D" w:rsidRPr="0021446A">
        <w:rPr>
          <w:rFonts w:ascii="Book Antiqua" w:hAnsi="Book Antiqua"/>
          <w:sz w:val="24"/>
          <w:szCs w:val="24"/>
        </w:rPr>
        <w:t>25 167 817 389</w:t>
      </w:r>
      <w:r w:rsidR="0021446A" w:rsidRPr="0021446A">
        <w:rPr>
          <w:rFonts w:ascii="Book Antiqua" w:hAnsi="Book Antiqua"/>
          <w:sz w:val="24"/>
          <w:szCs w:val="24"/>
          <w:lang w:eastAsia="zh-CN"/>
        </w:rPr>
        <w:t>.</w:t>
      </w:r>
    </w:p>
    <w:p w:rsidR="0057565A" w:rsidRPr="0021446A" w:rsidRDefault="0057565A" w:rsidP="0021446A">
      <w:pPr>
        <w:spacing w:after="0" w:line="360" w:lineRule="auto"/>
        <w:jc w:val="both"/>
        <w:rPr>
          <w:rFonts w:ascii="Book Antiqua" w:hAnsi="Book Antiqua"/>
          <w:b/>
          <w:sz w:val="24"/>
          <w:szCs w:val="24"/>
          <w:lang w:eastAsia="zh-CN"/>
        </w:rPr>
      </w:pPr>
    </w:p>
    <w:p w:rsidR="00C87010" w:rsidRPr="0021446A" w:rsidRDefault="00764415" w:rsidP="0021446A">
      <w:pPr>
        <w:spacing w:after="0" w:line="360" w:lineRule="auto"/>
        <w:jc w:val="both"/>
        <w:rPr>
          <w:rFonts w:ascii="Book Antiqua" w:hAnsi="Book Antiqua"/>
          <w:sz w:val="24"/>
          <w:szCs w:val="24"/>
          <w:lang w:eastAsia="zh-CN"/>
        </w:rPr>
      </w:pPr>
      <w:r w:rsidRPr="0021446A">
        <w:rPr>
          <w:rFonts w:ascii="Book Antiqua" w:hAnsi="Book Antiqua"/>
          <w:b/>
          <w:color w:val="000000"/>
          <w:sz w:val="24"/>
          <w:szCs w:val="24"/>
        </w:rPr>
        <w:t>Institutional review board statement</w:t>
      </w:r>
      <w:r w:rsidRPr="0021446A">
        <w:rPr>
          <w:rFonts w:ascii="Book Antiqua" w:hAnsi="Book Antiqua"/>
          <w:b/>
          <w:bCs/>
          <w:iCs/>
          <w:color w:val="000000"/>
          <w:sz w:val="24"/>
          <w:szCs w:val="24"/>
        </w:rPr>
        <w:t>:</w:t>
      </w:r>
      <w:r w:rsidR="00844A8B" w:rsidRPr="0021446A">
        <w:rPr>
          <w:rFonts w:ascii="Book Antiqua" w:hAnsi="Book Antiqua"/>
          <w:b/>
          <w:sz w:val="24"/>
          <w:szCs w:val="24"/>
        </w:rPr>
        <w:t xml:space="preserve"> </w:t>
      </w:r>
      <w:r w:rsidR="00C87010" w:rsidRPr="0021446A">
        <w:rPr>
          <w:rFonts w:ascii="Book Antiqua" w:hAnsi="Book Antiqua"/>
          <w:sz w:val="24"/>
          <w:szCs w:val="24"/>
        </w:rPr>
        <w:t>The study was reviewed and approved by the College Research and Ethics Committee of Fiji National University (FNU) and the National Health Research and Ethics Committee of MHMS, Solomon Islands (HRC14/28).</w:t>
      </w:r>
    </w:p>
    <w:p w:rsidR="00764415" w:rsidRPr="0021446A" w:rsidRDefault="00764415" w:rsidP="0021446A">
      <w:pPr>
        <w:spacing w:after="0" w:line="360" w:lineRule="auto"/>
        <w:jc w:val="both"/>
        <w:rPr>
          <w:rFonts w:ascii="Book Antiqua" w:hAnsi="Book Antiqua"/>
          <w:sz w:val="24"/>
          <w:szCs w:val="24"/>
          <w:lang w:eastAsia="zh-CN"/>
        </w:rPr>
      </w:pPr>
    </w:p>
    <w:p w:rsidR="00C87010" w:rsidRPr="0021446A" w:rsidRDefault="00764415" w:rsidP="0021446A">
      <w:pPr>
        <w:autoSpaceDE w:val="0"/>
        <w:autoSpaceDN w:val="0"/>
        <w:adjustRightInd w:val="0"/>
        <w:spacing w:after="0" w:line="360" w:lineRule="auto"/>
        <w:jc w:val="both"/>
        <w:rPr>
          <w:rFonts w:ascii="Book Antiqua" w:hAnsi="Book Antiqua"/>
          <w:sz w:val="24"/>
          <w:szCs w:val="24"/>
          <w:lang w:eastAsia="zh-CN"/>
        </w:rPr>
      </w:pPr>
      <w:r w:rsidRPr="0021446A">
        <w:rPr>
          <w:rFonts w:ascii="Book Antiqua" w:hAnsi="Book Antiqua"/>
          <w:b/>
          <w:color w:val="000000"/>
          <w:sz w:val="24"/>
          <w:szCs w:val="24"/>
        </w:rPr>
        <w:t>Informed consent statement</w:t>
      </w:r>
      <w:r w:rsidRPr="0021446A">
        <w:rPr>
          <w:rFonts w:ascii="Book Antiqua" w:hAnsi="Book Antiqua"/>
          <w:b/>
          <w:bCs/>
          <w:iCs/>
          <w:color w:val="000000"/>
          <w:sz w:val="24"/>
          <w:szCs w:val="24"/>
        </w:rPr>
        <w:t>:</w:t>
      </w:r>
      <w:r w:rsidR="002678B6" w:rsidRPr="0021446A">
        <w:rPr>
          <w:rFonts w:ascii="Book Antiqua" w:hAnsi="Book Antiqua"/>
          <w:b/>
          <w:bCs/>
          <w:i/>
          <w:iCs/>
          <w:sz w:val="24"/>
          <w:szCs w:val="24"/>
        </w:rPr>
        <w:t xml:space="preserve"> </w:t>
      </w:r>
      <w:r w:rsidR="00C87010" w:rsidRPr="0021446A">
        <w:rPr>
          <w:rFonts w:ascii="Book Antiqua" w:hAnsi="Book Antiqua"/>
          <w:sz w:val="24"/>
          <w:szCs w:val="24"/>
        </w:rPr>
        <w:t>All study participants provided written informed consent prior to study enrollment.</w:t>
      </w:r>
    </w:p>
    <w:p w:rsidR="00764415" w:rsidRPr="0021446A" w:rsidRDefault="00764415" w:rsidP="0021446A">
      <w:pPr>
        <w:autoSpaceDE w:val="0"/>
        <w:autoSpaceDN w:val="0"/>
        <w:adjustRightInd w:val="0"/>
        <w:spacing w:after="0" w:line="360" w:lineRule="auto"/>
        <w:jc w:val="both"/>
        <w:rPr>
          <w:rFonts w:ascii="Book Antiqua" w:hAnsi="Book Antiqua"/>
          <w:b/>
          <w:bCs/>
          <w:i/>
          <w:iCs/>
          <w:sz w:val="24"/>
          <w:szCs w:val="24"/>
          <w:lang w:eastAsia="zh-CN"/>
        </w:rPr>
      </w:pPr>
    </w:p>
    <w:p w:rsidR="00C87010" w:rsidRPr="0021446A" w:rsidRDefault="00764415" w:rsidP="0021446A">
      <w:pPr>
        <w:autoSpaceDE w:val="0"/>
        <w:autoSpaceDN w:val="0"/>
        <w:adjustRightInd w:val="0"/>
        <w:spacing w:after="0" w:line="360" w:lineRule="auto"/>
        <w:jc w:val="both"/>
        <w:rPr>
          <w:rFonts w:ascii="Book Antiqua" w:hAnsi="Book Antiqua" w:cs="TimesNewRomanPS-BoldItalicMT"/>
          <w:b/>
          <w:bCs/>
          <w:i/>
          <w:iCs/>
          <w:sz w:val="24"/>
          <w:szCs w:val="24"/>
          <w:lang w:eastAsia="zh-CN"/>
        </w:rPr>
      </w:pPr>
      <w:r w:rsidRPr="0021446A">
        <w:rPr>
          <w:rFonts w:ascii="Book Antiqua" w:hAnsi="Book Antiqua"/>
          <w:b/>
          <w:color w:val="000000"/>
          <w:sz w:val="24"/>
          <w:szCs w:val="24"/>
        </w:rPr>
        <w:t>Conflict-of-interest statement</w:t>
      </w:r>
      <w:r w:rsidRPr="0021446A">
        <w:rPr>
          <w:rFonts w:ascii="Book Antiqua" w:hAnsi="Book Antiqua" w:cs="TimesNewRomanPS-BoldItalicMT"/>
          <w:b/>
          <w:bCs/>
          <w:iCs/>
          <w:color w:val="000000"/>
          <w:sz w:val="24"/>
          <w:szCs w:val="24"/>
        </w:rPr>
        <w:t xml:space="preserve">: </w:t>
      </w:r>
      <w:r w:rsidR="00C87010" w:rsidRPr="0021446A">
        <w:rPr>
          <w:rFonts w:ascii="Book Antiqua" w:hAnsi="Book Antiqua"/>
          <w:sz w:val="24"/>
          <w:szCs w:val="24"/>
        </w:rPr>
        <w:t>The study team declared no conflict of interest</w:t>
      </w:r>
      <w:r w:rsidR="007B6EDF" w:rsidRPr="007B6EDF">
        <w:rPr>
          <w:rFonts w:ascii="Book Antiqua" w:hAnsi="Book Antiqua" w:cs="TimesNewRomanPS-BoldItalicMT" w:hint="eastAsia"/>
          <w:bCs/>
          <w:iCs/>
          <w:sz w:val="24"/>
          <w:szCs w:val="24"/>
          <w:lang w:eastAsia="zh-CN"/>
        </w:rPr>
        <w:t>.</w:t>
      </w:r>
    </w:p>
    <w:p w:rsidR="00764415" w:rsidRPr="0021446A" w:rsidRDefault="00764415" w:rsidP="0021446A">
      <w:pPr>
        <w:autoSpaceDE w:val="0"/>
        <w:autoSpaceDN w:val="0"/>
        <w:adjustRightInd w:val="0"/>
        <w:spacing w:after="0" w:line="360" w:lineRule="auto"/>
        <w:jc w:val="both"/>
        <w:rPr>
          <w:rFonts w:ascii="Book Antiqua" w:hAnsi="Book Antiqua" w:cs="TimesNewRomanPS-BoldItalicMT"/>
          <w:b/>
          <w:bCs/>
          <w:i/>
          <w:iCs/>
          <w:sz w:val="24"/>
          <w:szCs w:val="24"/>
          <w:lang w:eastAsia="zh-CN"/>
        </w:rPr>
      </w:pPr>
    </w:p>
    <w:p w:rsidR="00C87010" w:rsidRPr="0021446A" w:rsidRDefault="00764415" w:rsidP="0021446A">
      <w:pPr>
        <w:autoSpaceDE w:val="0"/>
        <w:autoSpaceDN w:val="0"/>
        <w:adjustRightInd w:val="0"/>
        <w:spacing w:after="0" w:line="360" w:lineRule="auto"/>
        <w:jc w:val="both"/>
        <w:rPr>
          <w:rFonts w:ascii="Book Antiqua" w:hAnsi="Book Antiqua"/>
          <w:sz w:val="24"/>
          <w:szCs w:val="24"/>
          <w:lang w:eastAsia="zh-CN"/>
        </w:rPr>
      </w:pPr>
      <w:r w:rsidRPr="0021446A">
        <w:rPr>
          <w:rFonts w:ascii="Book Antiqua" w:hAnsi="Book Antiqua"/>
          <w:b/>
          <w:color w:val="000000"/>
          <w:sz w:val="24"/>
          <w:szCs w:val="24"/>
        </w:rPr>
        <w:t>Data sharing statement</w:t>
      </w:r>
      <w:r w:rsidRPr="0021446A">
        <w:rPr>
          <w:rFonts w:ascii="Book Antiqua" w:hAnsi="Book Antiqua" w:cs="TimesNewRomanPS-BoldItalicMT"/>
          <w:b/>
          <w:bCs/>
          <w:iCs/>
          <w:color w:val="000000"/>
          <w:sz w:val="24"/>
          <w:szCs w:val="24"/>
        </w:rPr>
        <w:t>:</w:t>
      </w:r>
      <w:r w:rsidRPr="0021446A">
        <w:rPr>
          <w:rFonts w:ascii="Book Antiqua" w:eastAsia="Times New Roman" w:hAnsi="Book Antiqua"/>
          <w:color w:val="000000"/>
          <w:sz w:val="24"/>
          <w:szCs w:val="24"/>
        </w:rPr>
        <w:t xml:space="preserve"> </w:t>
      </w:r>
      <w:r w:rsidR="00C87010" w:rsidRPr="0021446A">
        <w:rPr>
          <w:rFonts w:ascii="Book Antiqua" w:hAnsi="Book Antiqua"/>
          <w:sz w:val="24"/>
          <w:szCs w:val="24"/>
        </w:rPr>
        <w:t xml:space="preserve">The de-identified dataset is available from the corresponding author at </w:t>
      </w:r>
      <w:hyperlink r:id="rId9" w:history="1">
        <w:r w:rsidR="00C87010" w:rsidRPr="0021446A">
          <w:rPr>
            <w:rStyle w:val="Hyperlink"/>
            <w:rFonts w:ascii="Book Antiqua" w:hAnsi="Book Antiqua"/>
            <w:color w:val="auto"/>
            <w:sz w:val="24"/>
            <w:szCs w:val="24"/>
            <w:u w:val="none"/>
          </w:rPr>
          <w:t>aneley.getahun@fnu.ac.fj</w:t>
        </w:r>
      </w:hyperlink>
      <w:r w:rsidRPr="0021446A">
        <w:rPr>
          <w:rFonts w:ascii="Book Antiqua" w:hAnsi="Book Antiqua"/>
          <w:sz w:val="24"/>
          <w:szCs w:val="24"/>
          <w:lang w:eastAsia="zh-CN"/>
        </w:rPr>
        <w:t>.</w:t>
      </w:r>
    </w:p>
    <w:p w:rsidR="002678B6" w:rsidRPr="0021446A" w:rsidRDefault="002678B6" w:rsidP="0021446A">
      <w:pPr>
        <w:spacing w:after="0" w:line="360" w:lineRule="auto"/>
        <w:jc w:val="both"/>
        <w:rPr>
          <w:rFonts w:ascii="Book Antiqua" w:hAnsi="Book Antiqua"/>
          <w:sz w:val="24"/>
          <w:szCs w:val="24"/>
          <w:lang w:eastAsia="zh-CN"/>
        </w:rPr>
      </w:pPr>
    </w:p>
    <w:p w:rsidR="00764415" w:rsidRPr="0021446A" w:rsidRDefault="00764415" w:rsidP="0021446A">
      <w:pPr>
        <w:spacing w:after="0" w:line="360" w:lineRule="auto"/>
        <w:jc w:val="both"/>
        <w:rPr>
          <w:rFonts w:ascii="Book Antiqua" w:hAnsi="Book Antiqua"/>
          <w:color w:val="000000"/>
          <w:sz w:val="24"/>
          <w:szCs w:val="24"/>
        </w:rPr>
      </w:pPr>
      <w:bookmarkStart w:id="1" w:name="OLE_LINK507"/>
      <w:bookmarkStart w:id="2" w:name="OLE_LINK506"/>
      <w:bookmarkStart w:id="3" w:name="OLE_LINK496"/>
      <w:bookmarkStart w:id="4" w:name="OLE_LINK479"/>
      <w:r w:rsidRPr="0021446A">
        <w:rPr>
          <w:rFonts w:ascii="Book Antiqua" w:hAnsi="Book Antiqua"/>
          <w:b/>
          <w:color w:val="000000"/>
          <w:sz w:val="24"/>
          <w:szCs w:val="24"/>
        </w:rPr>
        <w:t xml:space="preserve">Open-Access: </w:t>
      </w:r>
      <w:r w:rsidRPr="0021446A">
        <w:rPr>
          <w:rFonts w:ascii="Book Antiqua" w:hAnsi="Book Antiqua"/>
          <w:color w:val="000000"/>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bookmarkEnd w:id="1"/>
      <w:bookmarkEnd w:id="2"/>
      <w:bookmarkEnd w:id="3"/>
      <w:bookmarkEnd w:id="4"/>
    </w:p>
    <w:p w:rsidR="00764415" w:rsidRPr="0021446A" w:rsidRDefault="00764415" w:rsidP="0021446A">
      <w:pPr>
        <w:spacing w:after="0" w:line="360" w:lineRule="auto"/>
        <w:jc w:val="both"/>
        <w:rPr>
          <w:rFonts w:ascii="Book Antiqua" w:hAnsi="Book Antiqua"/>
          <w:sz w:val="24"/>
          <w:szCs w:val="24"/>
          <w:lang w:eastAsia="zh-CN"/>
        </w:rPr>
      </w:pPr>
    </w:p>
    <w:p w:rsidR="00764415" w:rsidRPr="0021446A" w:rsidRDefault="00764415" w:rsidP="0021446A">
      <w:pPr>
        <w:spacing w:after="0" w:line="360" w:lineRule="auto"/>
        <w:jc w:val="both"/>
        <w:rPr>
          <w:rFonts w:ascii="Book Antiqua" w:eastAsia="宋体" w:hAnsi="Book Antiqua" w:cs="宋体"/>
          <w:sz w:val="24"/>
          <w:szCs w:val="24"/>
          <w:lang w:eastAsia="zh-CN"/>
        </w:rPr>
      </w:pPr>
      <w:r w:rsidRPr="0021446A">
        <w:rPr>
          <w:rFonts w:ascii="Book Antiqua" w:eastAsia="宋体" w:hAnsi="Book Antiqua" w:cs="宋体"/>
          <w:b/>
          <w:sz w:val="24"/>
          <w:szCs w:val="24"/>
        </w:rPr>
        <w:t>Manuscript source:</w:t>
      </w:r>
      <w:r w:rsidRPr="0021446A">
        <w:rPr>
          <w:rFonts w:ascii="Book Antiqua" w:eastAsia="宋体" w:hAnsi="Book Antiqua" w:cs="宋体"/>
          <w:sz w:val="24"/>
          <w:szCs w:val="24"/>
        </w:rPr>
        <w:t> Invited manuscript</w:t>
      </w:r>
    </w:p>
    <w:p w:rsidR="00764415" w:rsidRPr="0021446A" w:rsidRDefault="00764415" w:rsidP="0021446A">
      <w:pPr>
        <w:spacing w:after="0" w:line="360" w:lineRule="auto"/>
        <w:jc w:val="both"/>
        <w:rPr>
          <w:rFonts w:ascii="Book Antiqua" w:eastAsia="宋体" w:hAnsi="Book Antiqua" w:cs="宋体"/>
          <w:sz w:val="24"/>
          <w:szCs w:val="24"/>
          <w:lang w:eastAsia="zh-CN"/>
        </w:rPr>
      </w:pPr>
    </w:p>
    <w:p w:rsidR="00764415" w:rsidRPr="0021446A" w:rsidRDefault="00764415" w:rsidP="0021446A">
      <w:pPr>
        <w:spacing w:after="0" w:line="360" w:lineRule="auto"/>
        <w:jc w:val="both"/>
        <w:rPr>
          <w:rFonts w:ascii="Book Antiqua" w:hAnsi="Book Antiqua"/>
          <w:sz w:val="24"/>
          <w:szCs w:val="24"/>
        </w:rPr>
      </w:pPr>
      <w:r w:rsidRPr="0021446A">
        <w:rPr>
          <w:rFonts w:ascii="Book Antiqua" w:hAnsi="Book Antiqua"/>
          <w:b/>
          <w:sz w:val="24"/>
          <w:szCs w:val="24"/>
        </w:rPr>
        <w:t>Correspondence to:</w:t>
      </w:r>
      <w:r w:rsidRPr="0021446A">
        <w:rPr>
          <w:rFonts w:ascii="Book Antiqua" w:hAnsi="Book Antiqua"/>
          <w:b/>
          <w:sz w:val="24"/>
          <w:szCs w:val="24"/>
          <w:lang w:eastAsia="zh-CN"/>
        </w:rPr>
        <w:t xml:space="preserve"> </w:t>
      </w:r>
      <w:r w:rsidRPr="0021446A">
        <w:rPr>
          <w:rFonts w:ascii="Book Antiqua" w:hAnsi="Book Antiqua"/>
          <w:b/>
          <w:sz w:val="24"/>
          <w:szCs w:val="24"/>
        </w:rPr>
        <w:t>Aneley Getahun, MD, MTCM, DTMH</w:t>
      </w:r>
      <w:r w:rsidRPr="0021446A">
        <w:rPr>
          <w:rFonts w:ascii="Book Antiqua" w:hAnsi="Book Antiqua"/>
          <w:b/>
          <w:sz w:val="24"/>
          <w:szCs w:val="24"/>
          <w:lang w:eastAsia="zh-CN"/>
        </w:rPr>
        <w:t xml:space="preserve">, </w:t>
      </w:r>
      <w:r w:rsidRPr="0021446A">
        <w:rPr>
          <w:rFonts w:ascii="Book Antiqua" w:hAnsi="Book Antiqua"/>
          <w:b/>
          <w:sz w:val="24"/>
          <w:szCs w:val="24"/>
        </w:rPr>
        <w:t>Assistant Professor</w:t>
      </w:r>
      <w:r w:rsidRPr="0021446A">
        <w:rPr>
          <w:rFonts w:ascii="Book Antiqua" w:hAnsi="Book Antiqua"/>
          <w:sz w:val="24"/>
          <w:szCs w:val="24"/>
        </w:rPr>
        <w:t xml:space="preserve"> in Primary Care, Department of Public Health and Primary Care, College of Medicine Nursing and Health Sciences, Fiji National University, Princess Road, Tamavua, Suva, Fiji Islands. </w:t>
      </w:r>
      <w:hyperlink r:id="rId10" w:history="1">
        <w:r w:rsidRPr="0021446A">
          <w:rPr>
            <w:rFonts w:ascii="Book Antiqua" w:hAnsi="Book Antiqua"/>
            <w:sz w:val="24"/>
            <w:szCs w:val="24"/>
          </w:rPr>
          <w:t>aneley.getahun@fnu.ac.fj</w:t>
        </w:r>
      </w:hyperlink>
      <w:r w:rsidRPr="0021446A">
        <w:rPr>
          <w:rFonts w:ascii="Book Antiqua" w:hAnsi="Book Antiqua"/>
          <w:sz w:val="24"/>
          <w:szCs w:val="24"/>
        </w:rPr>
        <w:t xml:space="preserve"> </w:t>
      </w:r>
    </w:p>
    <w:p w:rsidR="00764415" w:rsidRPr="0021446A" w:rsidRDefault="00764415" w:rsidP="0021446A">
      <w:pPr>
        <w:spacing w:after="0" w:line="360" w:lineRule="auto"/>
        <w:jc w:val="both"/>
        <w:rPr>
          <w:rFonts w:ascii="Book Antiqua" w:hAnsi="Book Antiqua"/>
          <w:sz w:val="24"/>
          <w:szCs w:val="24"/>
        </w:rPr>
      </w:pPr>
      <w:r w:rsidRPr="0021446A">
        <w:rPr>
          <w:rFonts w:ascii="Book Antiqua" w:hAnsi="Book Antiqua"/>
          <w:b/>
          <w:sz w:val="24"/>
          <w:szCs w:val="24"/>
        </w:rPr>
        <w:t xml:space="preserve">Telephone: </w:t>
      </w:r>
      <w:r w:rsidRPr="0021446A">
        <w:rPr>
          <w:rFonts w:ascii="Book Antiqua" w:hAnsi="Book Antiqua"/>
          <w:sz w:val="24"/>
          <w:szCs w:val="24"/>
        </w:rPr>
        <w:t>+679-9789779</w:t>
      </w:r>
    </w:p>
    <w:p w:rsidR="00764415"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t xml:space="preserve">Fax: </w:t>
      </w:r>
      <w:r w:rsidRPr="0021446A">
        <w:rPr>
          <w:rFonts w:ascii="Book Antiqua" w:hAnsi="Book Antiqua"/>
          <w:sz w:val="24"/>
          <w:szCs w:val="24"/>
        </w:rPr>
        <w:t>+679-3321107</w:t>
      </w:r>
    </w:p>
    <w:p w:rsidR="00764415" w:rsidRPr="0021446A" w:rsidRDefault="00764415" w:rsidP="0021446A">
      <w:pPr>
        <w:spacing w:after="0" w:line="360" w:lineRule="auto"/>
        <w:jc w:val="both"/>
        <w:rPr>
          <w:rFonts w:ascii="Book Antiqua" w:hAnsi="Book Antiqua"/>
          <w:sz w:val="24"/>
          <w:szCs w:val="24"/>
          <w:lang w:eastAsia="zh-CN"/>
        </w:rPr>
      </w:pPr>
    </w:p>
    <w:p w:rsidR="00764415"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t>Received:</w:t>
      </w:r>
      <w:r w:rsidRPr="0021446A">
        <w:rPr>
          <w:rFonts w:ascii="Book Antiqua" w:hAnsi="Book Antiqua"/>
          <w:b/>
          <w:sz w:val="24"/>
          <w:szCs w:val="24"/>
          <w:lang w:eastAsia="zh-CN"/>
        </w:rPr>
        <w:t xml:space="preserve"> </w:t>
      </w:r>
      <w:r w:rsidRPr="0021446A">
        <w:rPr>
          <w:rFonts w:ascii="Book Antiqua" w:hAnsi="Book Antiqua"/>
          <w:sz w:val="24"/>
          <w:szCs w:val="24"/>
          <w:lang w:eastAsia="zh-CN"/>
        </w:rPr>
        <w:t>June 27, 2016</w:t>
      </w:r>
      <w:r w:rsidRPr="0021446A">
        <w:rPr>
          <w:rFonts w:ascii="Book Antiqua" w:hAnsi="Book Antiqua"/>
          <w:sz w:val="24"/>
          <w:szCs w:val="24"/>
        </w:rPr>
        <w:t xml:space="preserve"> </w:t>
      </w:r>
    </w:p>
    <w:p w:rsidR="00764415"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t>Peer-review started:</w:t>
      </w:r>
      <w:r w:rsidRPr="0021446A">
        <w:rPr>
          <w:rFonts w:ascii="Book Antiqua" w:hAnsi="Book Antiqua"/>
          <w:sz w:val="24"/>
          <w:szCs w:val="24"/>
          <w:lang w:eastAsia="zh-CN"/>
        </w:rPr>
        <w:t xml:space="preserve"> June 29, 2016</w:t>
      </w:r>
      <w:r w:rsidRPr="0021446A">
        <w:rPr>
          <w:rFonts w:ascii="Book Antiqua" w:hAnsi="Book Antiqua"/>
          <w:sz w:val="24"/>
          <w:szCs w:val="24"/>
        </w:rPr>
        <w:t xml:space="preserve"> </w:t>
      </w:r>
    </w:p>
    <w:p w:rsidR="00764415" w:rsidRPr="0021446A" w:rsidRDefault="00764415"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First decision:</w:t>
      </w:r>
      <w:r w:rsidRPr="0021446A">
        <w:rPr>
          <w:rFonts w:ascii="Book Antiqua" w:hAnsi="Book Antiqua"/>
          <w:b/>
          <w:sz w:val="24"/>
          <w:szCs w:val="24"/>
          <w:lang w:eastAsia="zh-CN"/>
        </w:rPr>
        <w:t xml:space="preserve"> </w:t>
      </w:r>
      <w:r w:rsidRPr="0021446A">
        <w:rPr>
          <w:rFonts w:ascii="Book Antiqua" w:hAnsi="Book Antiqua"/>
          <w:sz w:val="24"/>
          <w:szCs w:val="24"/>
          <w:lang w:eastAsia="zh-CN"/>
        </w:rPr>
        <w:t>August 5, 2016</w:t>
      </w:r>
    </w:p>
    <w:p w:rsidR="00764415"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t>Revised:</w:t>
      </w:r>
      <w:r w:rsidRPr="0021446A">
        <w:rPr>
          <w:rFonts w:ascii="Book Antiqua" w:hAnsi="Book Antiqua"/>
          <w:b/>
          <w:sz w:val="24"/>
          <w:szCs w:val="24"/>
          <w:lang w:eastAsia="zh-CN"/>
        </w:rPr>
        <w:t xml:space="preserve"> </w:t>
      </w:r>
      <w:r w:rsidRPr="0021446A">
        <w:rPr>
          <w:rFonts w:ascii="Book Antiqua" w:hAnsi="Book Antiqua"/>
          <w:sz w:val="24"/>
          <w:szCs w:val="24"/>
          <w:lang w:eastAsia="zh-CN"/>
        </w:rPr>
        <w:t>September 9, 2016</w:t>
      </w:r>
      <w:r w:rsidRPr="0021446A">
        <w:rPr>
          <w:rFonts w:ascii="Book Antiqua" w:hAnsi="Book Antiqua"/>
          <w:sz w:val="24"/>
          <w:szCs w:val="24"/>
        </w:rPr>
        <w:t xml:space="preserve"> </w:t>
      </w:r>
    </w:p>
    <w:p w:rsidR="00764415"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t xml:space="preserve">Accepted: </w:t>
      </w:r>
      <w:r w:rsidR="00491419" w:rsidRPr="00491419">
        <w:rPr>
          <w:rFonts w:ascii="Book Antiqua" w:hAnsi="Book Antiqua"/>
          <w:sz w:val="24"/>
          <w:szCs w:val="24"/>
        </w:rPr>
        <w:t>October 17, 2016</w:t>
      </w:r>
    </w:p>
    <w:p w:rsidR="00764415"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t>Article in press:</w:t>
      </w:r>
      <w:r w:rsidRPr="0021446A">
        <w:rPr>
          <w:rFonts w:ascii="Book Antiqua" w:hAnsi="Book Antiqua"/>
          <w:sz w:val="24"/>
          <w:szCs w:val="24"/>
        </w:rPr>
        <w:t xml:space="preserve"> </w:t>
      </w:r>
    </w:p>
    <w:p w:rsidR="00764415" w:rsidRPr="0021446A" w:rsidRDefault="00764415"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 xml:space="preserve">Published online: </w:t>
      </w:r>
    </w:p>
    <w:p w:rsidR="00844A8B" w:rsidRPr="0021446A" w:rsidRDefault="00844A8B" w:rsidP="0021446A">
      <w:pPr>
        <w:spacing w:after="0" w:line="360" w:lineRule="auto"/>
        <w:jc w:val="both"/>
        <w:rPr>
          <w:rFonts w:ascii="Book Antiqua" w:hAnsi="Book Antiqua"/>
          <w:sz w:val="24"/>
          <w:szCs w:val="24"/>
          <w:lang w:eastAsia="zh-CN"/>
        </w:rPr>
      </w:pPr>
      <w:r w:rsidRPr="0021446A">
        <w:rPr>
          <w:rFonts w:ascii="Book Antiqua" w:hAnsi="Book Antiqua"/>
          <w:sz w:val="24"/>
          <w:szCs w:val="24"/>
          <w:lang w:eastAsia="zh-CN"/>
        </w:rPr>
        <w:br w:type="page"/>
      </w:r>
    </w:p>
    <w:p w:rsidR="002678B6" w:rsidRPr="0021446A" w:rsidRDefault="00764415" w:rsidP="0021446A">
      <w:pPr>
        <w:spacing w:after="0" w:line="360" w:lineRule="auto"/>
        <w:jc w:val="both"/>
        <w:rPr>
          <w:rFonts w:ascii="Book Antiqua" w:hAnsi="Book Antiqua" w:cs="Arial"/>
          <w:sz w:val="24"/>
          <w:szCs w:val="24"/>
          <w:lang w:eastAsia="zh-CN"/>
        </w:rPr>
      </w:pPr>
      <w:r w:rsidRPr="0021446A">
        <w:rPr>
          <w:rFonts w:ascii="Book Antiqua" w:hAnsi="Book Antiqua" w:cs="Tahoma"/>
          <w:b/>
          <w:sz w:val="24"/>
          <w:szCs w:val="24"/>
        </w:rPr>
        <w:lastRenderedPageBreak/>
        <w:t>Abstract</w:t>
      </w:r>
    </w:p>
    <w:p w:rsidR="00764415" w:rsidRPr="0021446A" w:rsidRDefault="00764415" w:rsidP="0021446A">
      <w:pPr>
        <w:spacing w:after="0" w:line="360" w:lineRule="auto"/>
        <w:jc w:val="both"/>
        <w:rPr>
          <w:rFonts w:ascii="Book Antiqua" w:hAnsi="Book Antiqua"/>
          <w:b/>
          <w:i/>
          <w:sz w:val="24"/>
          <w:szCs w:val="24"/>
          <w:lang w:eastAsia="zh-CN"/>
        </w:rPr>
      </w:pPr>
      <w:r w:rsidRPr="0021446A">
        <w:rPr>
          <w:rFonts w:ascii="Book Antiqua" w:hAnsi="Book Antiqua"/>
          <w:b/>
          <w:i/>
          <w:sz w:val="24"/>
          <w:szCs w:val="24"/>
        </w:rPr>
        <w:t>AIM</w:t>
      </w:r>
    </w:p>
    <w:p w:rsidR="007E46AE" w:rsidRPr="0021446A" w:rsidRDefault="0079478A" w:rsidP="0021446A">
      <w:pPr>
        <w:spacing w:after="0" w:line="360" w:lineRule="auto"/>
        <w:jc w:val="both"/>
        <w:rPr>
          <w:rFonts w:ascii="Book Antiqua" w:hAnsi="Book Antiqua" w:cs="Myriad Pro"/>
          <w:sz w:val="24"/>
          <w:szCs w:val="24"/>
        </w:rPr>
      </w:pPr>
      <w:r w:rsidRPr="0021446A">
        <w:rPr>
          <w:rFonts w:ascii="Book Antiqua" w:hAnsi="Book Antiqua" w:cs="Myriad Pro"/>
          <w:sz w:val="24"/>
          <w:szCs w:val="24"/>
        </w:rPr>
        <w:t xml:space="preserve">To determine the seroprevalence of </w:t>
      </w:r>
      <w:r w:rsidR="00764415" w:rsidRPr="0021446A">
        <w:rPr>
          <w:rFonts w:ascii="Book Antiqua" w:hAnsi="Book Antiqua" w:cs="Myriad Pro"/>
          <w:sz w:val="24"/>
          <w:szCs w:val="24"/>
        </w:rPr>
        <w:t>h</w:t>
      </w:r>
      <w:r w:rsidRPr="0021446A">
        <w:rPr>
          <w:rFonts w:ascii="Book Antiqua" w:hAnsi="Book Antiqua" w:cs="Myriad Pro"/>
          <w:sz w:val="24"/>
          <w:szCs w:val="24"/>
        </w:rPr>
        <w:t xml:space="preserve">epatitis B </w:t>
      </w:r>
      <w:r w:rsidR="00764415" w:rsidRPr="0021446A">
        <w:rPr>
          <w:rFonts w:ascii="Book Antiqua" w:hAnsi="Book Antiqua" w:cs="Myriad Pro"/>
          <w:sz w:val="24"/>
          <w:szCs w:val="24"/>
        </w:rPr>
        <w:t>surface antigen</w:t>
      </w:r>
      <w:r w:rsidRPr="0021446A">
        <w:rPr>
          <w:rFonts w:ascii="Book Antiqua" w:hAnsi="Book Antiqua" w:cs="Myriad Pro"/>
          <w:sz w:val="24"/>
          <w:szCs w:val="24"/>
        </w:rPr>
        <w:t xml:space="preserve"> (</w:t>
      </w:r>
      <w:proofErr w:type="spellStart"/>
      <w:r w:rsidRPr="0021446A">
        <w:rPr>
          <w:rFonts w:ascii="Book Antiqua" w:hAnsi="Book Antiqua" w:cs="Myriad Pro"/>
          <w:sz w:val="24"/>
          <w:szCs w:val="24"/>
        </w:rPr>
        <w:t>HBsAg</w:t>
      </w:r>
      <w:proofErr w:type="spellEnd"/>
      <w:r w:rsidRPr="0021446A">
        <w:rPr>
          <w:rFonts w:ascii="Book Antiqua" w:hAnsi="Book Antiqua" w:cs="Myriad Pro"/>
          <w:sz w:val="24"/>
          <w:szCs w:val="24"/>
        </w:rPr>
        <w:t xml:space="preserve">) among pregnant women attending antenatal clinic in Honiara, Solomon Islands. </w:t>
      </w:r>
    </w:p>
    <w:p w:rsidR="00184EFB" w:rsidRPr="0021446A" w:rsidRDefault="00184EFB" w:rsidP="0021446A">
      <w:pPr>
        <w:spacing w:after="0" w:line="360" w:lineRule="auto"/>
        <w:jc w:val="both"/>
        <w:rPr>
          <w:rFonts w:ascii="Book Antiqua" w:hAnsi="Book Antiqua"/>
          <w:b/>
          <w:sz w:val="24"/>
          <w:szCs w:val="24"/>
        </w:rPr>
      </w:pPr>
    </w:p>
    <w:p w:rsidR="00764415" w:rsidRPr="0021446A" w:rsidRDefault="00764415" w:rsidP="0021446A">
      <w:pPr>
        <w:spacing w:after="0" w:line="360" w:lineRule="auto"/>
        <w:jc w:val="both"/>
        <w:rPr>
          <w:rFonts w:ascii="Book Antiqua" w:hAnsi="Book Antiqua"/>
          <w:b/>
          <w:i/>
          <w:sz w:val="24"/>
          <w:szCs w:val="24"/>
          <w:lang w:eastAsia="zh-CN"/>
        </w:rPr>
      </w:pPr>
      <w:r w:rsidRPr="0021446A">
        <w:rPr>
          <w:rFonts w:ascii="Book Antiqua" w:hAnsi="Book Antiqua"/>
          <w:b/>
          <w:i/>
          <w:sz w:val="24"/>
          <w:szCs w:val="24"/>
        </w:rPr>
        <w:t>METHODS</w:t>
      </w:r>
    </w:p>
    <w:p w:rsidR="0079478A" w:rsidRPr="0021446A" w:rsidRDefault="0079478A" w:rsidP="0021446A">
      <w:pPr>
        <w:spacing w:after="0" w:line="360" w:lineRule="auto"/>
        <w:jc w:val="both"/>
        <w:rPr>
          <w:rFonts w:ascii="Book Antiqua" w:hAnsi="Book Antiqua" w:cs="Myriad Pro"/>
          <w:sz w:val="24"/>
          <w:szCs w:val="24"/>
        </w:rPr>
      </w:pPr>
      <w:r w:rsidRPr="0021446A">
        <w:rPr>
          <w:rFonts w:ascii="Book Antiqua" w:hAnsi="Book Antiqua" w:cs="Myriad Pro"/>
          <w:sz w:val="24"/>
          <w:szCs w:val="24"/>
        </w:rPr>
        <w:t>This descriptive cross-sectional study was carried out in seven area health centers in Honiara.</w:t>
      </w:r>
      <w:r w:rsidR="007E46AE" w:rsidRPr="0021446A">
        <w:rPr>
          <w:rFonts w:ascii="Book Antiqua" w:hAnsi="Book Antiqua" w:cs="Myriad Pro"/>
          <w:sz w:val="24"/>
          <w:szCs w:val="24"/>
        </w:rPr>
        <w:t xml:space="preserve"> From March to June 2015, identification </w:t>
      </w:r>
      <w:r w:rsidRPr="0021446A">
        <w:rPr>
          <w:rFonts w:ascii="Book Antiqua" w:hAnsi="Book Antiqua" w:cs="Myriad Pro"/>
          <w:sz w:val="24"/>
          <w:szCs w:val="24"/>
        </w:rPr>
        <w:t>of eligible pregnant women in each site was conducted</w:t>
      </w:r>
      <w:r w:rsidR="007E46AE" w:rsidRPr="0021446A">
        <w:rPr>
          <w:rFonts w:ascii="Book Antiqua" w:hAnsi="Book Antiqua" w:cs="Myriad Pro"/>
          <w:sz w:val="24"/>
          <w:szCs w:val="24"/>
        </w:rPr>
        <w:t xml:space="preserve"> </w:t>
      </w:r>
      <w:r w:rsidRPr="0021446A">
        <w:rPr>
          <w:rFonts w:ascii="Book Antiqua" w:hAnsi="Book Antiqua" w:cs="Myriad Pro"/>
          <w:sz w:val="24"/>
          <w:szCs w:val="24"/>
        </w:rPr>
        <w:t>using systematic random sampling technique</w:t>
      </w:r>
      <w:r w:rsidR="007E46AE" w:rsidRPr="0021446A">
        <w:rPr>
          <w:rFonts w:ascii="Book Antiqua" w:hAnsi="Book Antiqua" w:cs="Myriad Pro"/>
          <w:sz w:val="24"/>
          <w:szCs w:val="24"/>
        </w:rPr>
        <w:t>. A</w:t>
      </w:r>
      <w:r w:rsidRPr="0021446A">
        <w:rPr>
          <w:rFonts w:ascii="Book Antiqua" w:hAnsi="Book Antiqua" w:cs="Myriad Pro"/>
          <w:sz w:val="24"/>
          <w:szCs w:val="24"/>
        </w:rPr>
        <w:t xml:space="preserve"> </w:t>
      </w:r>
      <w:r w:rsidR="007E46AE" w:rsidRPr="0021446A">
        <w:rPr>
          <w:rFonts w:ascii="Book Antiqua" w:hAnsi="Book Antiqua" w:cs="Myriad Pro"/>
          <w:sz w:val="24"/>
          <w:szCs w:val="24"/>
        </w:rPr>
        <w:t xml:space="preserve">total of 243 pregnant women who gave written informed consent were enrolled. </w:t>
      </w:r>
      <w:r w:rsidRPr="0021446A">
        <w:rPr>
          <w:rFonts w:ascii="Book Antiqua" w:hAnsi="Book Antiqua" w:cs="Myriad Pro"/>
          <w:sz w:val="24"/>
          <w:szCs w:val="24"/>
        </w:rPr>
        <w:t>Standardized tool was used to record demographics, obstetric</w:t>
      </w:r>
      <w:r w:rsidR="007E46AE" w:rsidRPr="0021446A">
        <w:rPr>
          <w:rFonts w:ascii="Book Antiqua" w:hAnsi="Book Antiqua" w:cs="Myriad Pro"/>
          <w:sz w:val="24"/>
          <w:szCs w:val="24"/>
        </w:rPr>
        <w:t xml:space="preserve"> </w:t>
      </w:r>
      <w:r w:rsidRPr="0021446A">
        <w:rPr>
          <w:rFonts w:ascii="Book Antiqua" w:hAnsi="Book Antiqua" w:cs="Myriad Pro"/>
          <w:sz w:val="24"/>
          <w:szCs w:val="24"/>
        </w:rPr>
        <w:t xml:space="preserve">history </w:t>
      </w:r>
      <w:r w:rsidR="007E46AE" w:rsidRPr="0021446A">
        <w:rPr>
          <w:rFonts w:ascii="Book Antiqua" w:hAnsi="Book Antiqua" w:cs="Myriad Pro"/>
          <w:sz w:val="24"/>
          <w:szCs w:val="24"/>
        </w:rPr>
        <w:t xml:space="preserve">and </w:t>
      </w:r>
      <w:r w:rsidRPr="0021446A">
        <w:rPr>
          <w:rFonts w:ascii="Book Antiqua" w:hAnsi="Book Antiqua" w:cs="Myriad Pro"/>
          <w:sz w:val="24"/>
          <w:szCs w:val="24"/>
        </w:rPr>
        <w:t xml:space="preserve">serology results. </w:t>
      </w:r>
      <w:proofErr w:type="spellStart"/>
      <w:r w:rsidRPr="0021446A">
        <w:rPr>
          <w:rFonts w:ascii="Book Antiqua" w:hAnsi="Book Antiqua" w:cs="Myriad Pro"/>
          <w:sz w:val="24"/>
          <w:szCs w:val="24"/>
        </w:rPr>
        <w:t>HBsAg</w:t>
      </w:r>
      <w:proofErr w:type="spellEnd"/>
      <w:r w:rsidRPr="0021446A">
        <w:rPr>
          <w:rFonts w:ascii="Book Antiqua" w:hAnsi="Book Antiqua" w:cs="Myriad Pro"/>
          <w:sz w:val="24"/>
          <w:szCs w:val="24"/>
        </w:rPr>
        <w:t xml:space="preserve"> and </w:t>
      </w:r>
      <w:r w:rsidR="00764415" w:rsidRPr="0021446A">
        <w:rPr>
          <w:rFonts w:ascii="Book Antiqua" w:hAnsi="Book Antiqua" w:cs="Arial"/>
          <w:color w:val="333333"/>
          <w:sz w:val="24"/>
          <w:szCs w:val="24"/>
        </w:rPr>
        <w:t>hepatitis B e antigen</w:t>
      </w:r>
      <w:r w:rsidR="00764415" w:rsidRPr="0021446A">
        <w:rPr>
          <w:rFonts w:ascii="Book Antiqua" w:hAnsi="Book Antiqua" w:cs="Myriad Pro"/>
          <w:sz w:val="24"/>
          <w:szCs w:val="24"/>
        </w:rPr>
        <w:t xml:space="preserve"> </w:t>
      </w:r>
      <w:r w:rsidR="00764415" w:rsidRPr="0021446A">
        <w:rPr>
          <w:rFonts w:ascii="Book Antiqua" w:hAnsi="Book Antiqua" w:cs="Myriad Pro"/>
          <w:sz w:val="24"/>
          <w:szCs w:val="24"/>
          <w:lang w:eastAsia="zh-CN"/>
        </w:rPr>
        <w:t>(</w:t>
      </w:r>
      <w:proofErr w:type="spellStart"/>
      <w:r w:rsidRPr="0021446A">
        <w:rPr>
          <w:rFonts w:ascii="Book Antiqua" w:hAnsi="Book Antiqua" w:cs="Myriad Pro"/>
          <w:sz w:val="24"/>
          <w:szCs w:val="24"/>
        </w:rPr>
        <w:t>HBeAg</w:t>
      </w:r>
      <w:proofErr w:type="spellEnd"/>
      <w:r w:rsidR="00764415" w:rsidRPr="0021446A">
        <w:rPr>
          <w:rFonts w:ascii="Book Antiqua" w:hAnsi="Book Antiqua" w:cs="Myriad Pro"/>
          <w:sz w:val="24"/>
          <w:szCs w:val="24"/>
          <w:lang w:eastAsia="zh-CN"/>
        </w:rPr>
        <w:t>)</w:t>
      </w:r>
      <w:r w:rsidRPr="0021446A">
        <w:rPr>
          <w:rFonts w:ascii="Book Antiqua" w:hAnsi="Book Antiqua" w:cs="Myriad Pro"/>
          <w:sz w:val="24"/>
          <w:szCs w:val="24"/>
        </w:rPr>
        <w:t xml:space="preserve"> were tested using point-of-care rapid diagnostic test. All </w:t>
      </w:r>
      <w:proofErr w:type="spellStart"/>
      <w:r w:rsidRPr="0021446A">
        <w:rPr>
          <w:rFonts w:ascii="Book Antiqua" w:hAnsi="Book Antiqua" w:cs="Myriad Pro"/>
          <w:sz w:val="24"/>
          <w:szCs w:val="24"/>
        </w:rPr>
        <w:t>HBsAg</w:t>
      </w:r>
      <w:proofErr w:type="spellEnd"/>
      <w:r w:rsidRPr="0021446A">
        <w:rPr>
          <w:rFonts w:ascii="Book Antiqua" w:hAnsi="Book Antiqua" w:cs="Myriad Pro"/>
          <w:sz w:val="24"/>
          <w:szCs w:val="24"/>
        </w:rPr>
        <w:t xml:space="preserve"> positive samples were verified using </w:t>
      </w:r>
      <w:r w:rsidR="00764415" w:rsidRPr="0021446A">
        <w:rPr>
          <w:rFonts w:ascii="Book Antiqua" w:hAnsi="Book Antiqua" w:cs="Myriad Pro"/>
          <w:sz w:val="24"/>
          <w:szCs w:val="24"/>
        </w:rPr>
        <w:t>enzyme-linked immunosorbent assay</w:t>
      </w:r>
      <w:r w:rsidR="00184EFB" w:rsidRPr="0021446A">
        <w:rPr>
          <w:rFonts w:ascii="Book Antiqua" w:hAnsi="Book Antiqua" w:cs="Myriad Pro"/>
          <w:sz w:val="24"/>
          <w:szCs w:val="24"/>
        </w:rPr>
        <w:t xml:space="preserve">. </w:t>
      </w:r>
    </w:p>
    <w:p w:rsidR="0079478A" w:rsidRPr="0021446A" w:rsidRDefault="0079478A" w:rsidP="0021446A">
      <w:pPr>
        <w:spacing w:after="0" w:line="360" w:lineRule="auto"/>
        <w:jc w:val="both"/>
        <w:rPr>
          <w:rFonts w:ascii="Book Antiqua" w:hAnsi="Book Antiqua" w:cs="Myriad Pro"/>
          <w:sz w:val="24"/>
          <w:szCs w:val="24"/>
        </w:rPr>
      </w:pPr>
    </w:p>
    <w:p w:rsidR="00764415" w:rsidRPr="0021446A" w:rsidRDefault="00764415" w:rsidP="0021446A">
      <w:pPr>
        <w:spacing w:after="0" w:line="360" w:lineRule="auto"/>
        <w:jc w:val="both"/>
        <w:rPr>
          <w:rFonts w:ascii="Book Antiqua" w:hAnsi="Book Antiqua"/>
          <w:b/>
          <w:i/>
          <w:sz w:val="24"/>
          <w:szCs w:val="24"/>
          <w:lang w:eastAsia="zh-CN"/>
        </w:rPr>
      </w:pPr>
      <w:r w:rsidRPr="0021446A">
        <w:rPr>
          <w:rFonts w:ascii="Book Antiqua" w:hAnsi="Book Antiqua"/>
          <w:b/>
          <w:i/>
          <w:sz w:val="24"/>
          <w:szCs w:val="24"/>
        </w:rPr>
        <w:t>RESULTS</w:t>
      </w:r>
    </w:p>
    <w:p w:rsidR="0079478A" w:rsidRPr="0021446A" w:rsidRDefault="0079478A" w:rsidP="0021446A">
      <w:pPr>
        <w:spacing w:after="0" w:line="360" w:lineRule="auto"/>
        <w:jc w:val="both"/>
        <w:rPr>
          <w:rFonts w:ascii="Book Antiqua" w:hAnsi="Book Antiqua" w:cs="Myriad Pro"/>
          <w:sz w:val="24"/>
          <w:szCs w:val="24"/>
        </w:rPr>
      </w:pPr>
      <w:r w:rsidRPr="0021446A">
        <w:rPr>
          <w:rFonts w:ascii="Book Antiqua" w:hAnsi="Book Antiqua" w:cs="Myriad Pro"/>
          <w:sz w:val="24"/>
          <w:szCs w:val="24"/>
        </w:rPr>
        <w:t>The mean age of participants was 26</w:t>
      </w:r>
      <w:r w:rsidR="00764415" w:rsidRPr="0021446A">
        <w:rPr>
          <w:rFonts w:ascii="Book Antiqua" w:hAnsi="Book Antiqua" w:cs="Myriad Pro"/>
          <w:sz w:val="24"/>
          <w:szCs w:val="24"/>
          <w:lang w:eastAsia="zh-CN"/>
        </w:rPr>
        <w:t xml:space="preserve"> </w:t>
      </w:r>
      <w:r w:rsidRPr="0021446A">
        <w:rPr>
          <w:rFonts w:ascii="Book Antiqua" w:hAnsi="Book Antiqua" w:cs="Myriad Pro"/>
          <w:sz w:val="24"/>
          <w:szCs w:val="24"/>
        </w:rPr>
        <w:t>±</w:t>
      </w:r>
      <w:r w:rsidR="00764415" w:rsidRPr="0021446A">
        <w:rPr>
          <w:rFonts w:ascii="Book Antiqua" w:hAnsi="Book Antiqua" w:cs="Myriad Pro"/>
          <w:sz w:val="24"/>
          <w:szCs w:val="24"/>
          <w:lang w:eastAsia="zh-CN"/>
        </w:rPr>
        <w:t xml:space="preserve"> </w:t>
      </w:r>
      <w:r w:rsidRPr="0021446A">
        <w:rPr>
          <w:rFonts w:ascii="Book Antiqua" w:hAnsi="Book Antiqua" w:cs="Myriad Pro"/>
          <w:sz w:val="24"/>
          <w:szCs w:val="24"/>
        </w:rPr>
        <w:t xml:space="preserve">6 years. The overall hepatitis </w:t>
      </w:r>
      <w:proofErr w:type="spellStart"/>
      <w:r w:rsidRPr="0021446A">
        <w:rPr>
          <w:rFonts w:ascii="Book Antiqua" w:hAnsi="Book Antiqua" w:cs="Myriad Pro"/>
          <w:sz w:val="24"/>
          <w:szCs w:val="24"/>
        </w:rPr>
        <w:t>HBsAg</w:t>
      </w:r>
      <w:proofErr w:type="spellEnd"/>
      <w:r w:rsidRPr="0021446A">
        <w:rPr>
          <w:rFonts w:ascii="Book Antiqua" w:hAnsi="Book Antiqua" w:cs="Myriad Pro"/>
          <w:sz w:val="24"/>
          <w:szCs w:val="24"/>
        </w:rPr>
        <w:t xml:space="preserve"> prevalence was 13.8% with higher rate </w:t>
      </w:r>
      <w:r w:rsidR="00DE32D4" w:rsidRPr="0021446A">
        <w:rPr>
          <w:rFonts w:ascii="Book Antiqua" w:hAnsi="Book Antiqua" w:cs="Myriad Pro"/>
          <w:sz w:val="24"/>
          <w:szCs w:val="24"/>
        </w:rPr>
        <w:t xml:space="preserve">(22%) </w:t>
      </w:r>
      <w:r w:rsidRPr="0021446A">
        <w:rPr>
          <w:rFonts w:ascii="Book Antiqua" w:hAnsi="Book Antiqua" w:cs="Myriad Pro"/>
          <w:sz w:val="24"/>
          <w:szCs w:val="24"/>
        </w:rPr>
        <w:t xml:space="preserve">reported </w:t>
      </w:r>
      <w:r w:rsidR="00DE32D4" w:rsidRPr="0021446A">
        <w:rPr>
          <w:rFonts w:ascii="Book Antiqua" w:hAnsi="Book Antiqua" w:cs="Myriad Pro"/>
          <w:sz w:val="24"/>
          <w:szCs w:val="24"/>
        </w:rPr>
        <w:t>in women between 30-34 years of age</w:t>
      </w:r>
      <w:r w:rsidRPr="0021446A">
        <w:rPr>
          <w:rFonts w:ascii="Book Antiqua" w:hAnsi="Book Antiqua" w:cs="Myriad Pro"/>
          <w:sz w:val="24"/>
          <w:szCs w:val="24"/>
        </w:rPr>
        <w:t xml:space="preserve">. </w:t>
      </w:r>
      <w:r w:rsidR="00DE32D4" w:rsidRPr="0021446A">
        <w:rPr>
          <w:rFonts w:ascii="Book Antiqua" w:hAnsi="Book Antiqua"/>
          <w:sz w:val="24"/>
          <w:szCs w:val="24"/>
        </w:rPr>
        <w:t xml:space="preserve">Majority of </w:t>
      </w:r>
      <w:proofErr w:type="spellStart"/>
      <w:r w:rsidR="00DE32D4" w:rsidRPr="0021446A">
        <w:rPr>
          <w:rFonts w:ascii="Book Antiqua" w:hAnsi="Book Antiqua"/>
          <w:sz w:val="24"/>
          <w:szCs w:val="24"/>
        </w:rPr>
        <w:t>HBsAg</w:t>
      </w:r>
      <w:proofErr w:type="spellEnd"/>
      <w:r w:rsidR="00DE32D4" w:rsidRPr="0021446A">
        <w:rPr>
          <w:rFonts w:ascii="Book Antiqua" w:hAnsi="Book Antiqua"/>
          <w:sz w:val="24"/>
          <w:szCs w:val="24"/>
        </w:rPr>
        <w:t xml:space="preserve"> positive participants were Melanesian</w:t>
      </w:r>
      <w:r w:rsidR="006031A6" w:rsidRPr="0021446A">
        <w:rPr>
          <w:rFonts w:ascii="Book Antiqua" w:hAnsi="Book Antiqua"/>
          <w:sz w:val="24"/>
          <w:szCs w:val="24"/>
        </w:rPr>
        <w:t>s</w:t>
      </w:r>
      <w:r w:rsidR="00DE32D4" w:rsidRPr="0021446A">
        <w:rPr>
          <w:rFonts w:ascii="Book Antiqua" w:hAnsi="Book Antiqua"/>
          <w:sz w:val="24"/>
          <w:szCs w:val="24"/>
        </w:rPr>
        <w:t xml:space="preserve"> (29 out for 33). </w:t>
      </w:r>
      <w:proofErr w:type="gramStart"/>
      <w:r w:rsidRPr="0021446A">
        <w:rPr>
          <w:rFonts w:ascii="Book Antiqua" w:hAnsi="Book Antiqua" w:cs="Myriad Pro"/>
          <w:sz w:val="24"/>
          <w:szCs w:val="24"/>
        </w:rPr>
        <w:t xml:space="preserve">None of the pregnant women in the 15-19 years and ≥ 40 years tested positive for </w:t>
      </w:r>
      <w:proofErr w:type="spellStart"/>
      <w:r w:rsidRPr="0021446A">
        <w:rPr>
          <w:rFonts w:ascii="Book Antiqua" w:hAnsi="Book Antiqua" w:cs="Myriad Pro"/>
          <w:sz w:val="24"/>
          <w:szCs w:val="24"/>
        </w:rPr>
        <w:t>HBsAg</w:t>
      </w:r>
      <w:proofErr w:type="spellEnd"/>
      <w:r w:rsidRPr="0021446A">
        <w:rPr>
          <w:rFonts w:ascii="Book Antiqua" w:hAnsi="Book Antiqua" w:cs="Myriad Pro"/>
          <w:sz w:val="24"/>
          <w:szCs w:val="24"/>
        </w:rPr>
        <w:t>.</w:t>
      </w:r>
      <w:proofErr w:type="gramEnd"/>
      <w:r w:rsidRPr="0021446A">
        <w:rPr>
          <w:rFonts w:ascii="Book Antiqua" w:hAnsi="Book Antiqua" w:cs="Myriad Pro"/>
          <w:sz w:val="24"/>
          <w:szCs w:val="24"/>
        </w:rPr>
        <w:t xml:space="preserve"> There was no statistically significant difference </w:t>
      </w:r>
      <w:r w:rsidR="00F93B07" w:rsidRPr="0021446A">
        <w:rPr>
          <w:rFonts w:ascii="Book Antiqua" w:hAnsi="Book Antiqua" w:cs="Myriad Pro"/>
          <w:sz w:val="24"/>
          <w:szCs w:val="24"/>
        </w:rPr>
        <w:t xml:space="preserve">in </w:t>
      </w:r>
      <w:proofErr w:type="spellStart"/>
      <w:r w:rsidR="00F93B07" w:rsidRPr="0021446A">
        <w:rPr>
          <w:rFonts w:ascii="Book Antiqua" w:hAnsi="Book Antiqua" w:cs="Myriad Pro"/>
          <w:sz w:val="24"/>
          <w:szCs w:val="24"/>
        </w:rPr>
        <w:t>HBsAg</w:t>
      </w:r>
      <w:proofErr w:type="spellEnd"/>
      <w:r w:rsidR="00F93B07" w:rsidRPr="0021446A">
        <w:rPr>
          <w:rFonts w:ascii="Book Antiqua" w:hAnsi="Book Antiqua" w:cs="Myriad Pro"/>
          <w:sz w:val="24"/>
          <w:szCs w:val="24"/>
        </w:rPr>
        <w:t xml:space="preserve"> prevalence by </w:t>
      </w:r>
      <w:r w:rsidR="00184EFB" w:rsidRPr="0021446A">
        <w:rPr>
          <w:rFonts w:ascii="Book Antiqua" w:hAnsi="Book Antiqua" w:cs="Myriad Pro"/>
          <w:sz w:val="24"/>
          <w:szCs w:val="24"/>
        </w:rPr>
        <w:t>age,</w:t>
      </w:r>
      <w:r w:rsidR="00A25511" w:rsidRPr="0021446A">
        <w:rPr>
          <w:rFonts w:ascii="Book Antiqua" w:hAnsi="Book Antiqua" w:cs="Myriad Pro"/>
          <w:sz w:val="24"/>
          <w:szCs w:val="24"/>
        </w:rPr>
        <w:t xml:space="preserve"> </w:t>
      </w:r>
      <w:r w:rsidRPr="0021446A">
        <w:rPr>
          <w:rFonts w:ascii="Book Antiqua" w:hAnsi="Book Antiqua" w:cs="Myriad Pro"/>
          <w:sz w:val="24"/>
          <w:szCs w:val="24"/>
        </w:rPr>
        <w:t>ethnicity</w:t>
      </w:r>
      <w:r w:rsidR="00184EFB" w:rsidRPr="0021446A">
        <w:rPr>
          <w:rFonts w:ascii="Book Antiqua" w:hAnsi="Book Antiqua" w:cs="Myriad Pro"/>
          <w:sz w:val="24"/>
          <w:szCs w:val="24"/>
        </w:rPr>
        <w:t xml:space="preserve">, education </w:t>
      </w:r>
      <w:r w:rsidR="00A25511" w:rsidRPr="0021446A">
        <w:rPr>
          <w:rFonts w:ascii="Book Antiqua" w:hAnsi="Book Antiqua" w:cs="Myriad Pro"/>
          <w:sz w:val="24"/>
          <w:szCs w:val="24"/>
        </w:rPr>
        <w:t>and residential location</w:t>
      </w:r>
      <w:r w:rsidRPr="0021446A">
        <w:rPr>
          <w:rFonts w:ascii="Book Antiqua" w:hAnsi="Book Antiqua" w:cs="Myriad Pro"/>
          <w:sz w:val="24"/>
          <w:szCs w:val="24"/>
        </w:rPr>
        <w:t>.</w:t>
      </w:r>
      <w:r w:rsidRPr="0021446A">
        <w:rPr>
          <w:rFonts w:ascii="Book Antiqua" w:hAnsi="Book Antiqua"/>
          <w:sz w:val="24"/>
          <w:szCs w:val="24"/>
        </w:rPr>
        <w:t xml:space="preserve"> </w:t>
      </w:r>
      <w:r w:rsidRPr="0021446A">
        <w:rPr>
          <w:rFonts w:ascii="Book Antiqua" w:hAnsi="Book Antiqua" w:cs="Myriad Pro"/>
          <w:sz w:val="24"/>
          <w:szCs w:val="24"/>
        </w:rPr>
        <w:t xml:space="preserve">The </w:t>
      </w:r>
      <w:r w:rsidR="00184EFB" w:rsidRPr="0021446A">
        <w:rPr>
          <w:rFonts w:ascii="Book Antiqua" w:hAnsi="Book Antiqua" w:cs="Myriad Pro"/>
          <w:sz w:val="24"/>
          <w:szCs w:val="24"/>
        </w:rPr>
        <w:t xml:space="preserve">overall </w:t>
      </w:r>
      <w:proofErr w:type="spellStart"/>
      <w:r w:rsidRPr="0021446A">
        <w:rPr>
          <w:rFonts w:ascii="Book Antiqua" w:hAnsi="Book Antiqua" w:cs="Myriad Pro"/>
          <w:sz w:val="24"/>
          <w:szCs w:val="24"/>
        </w:rPr>
        <w:t>HBeAg</w:t>
      </w:r>
      <w:proofErr w:type="spellEnd"/>
      <w:r w:rsidRPr="0021446A">
        <w:rPr>
          <w:rFonts w:ascii="Book Antiqua" w:hAnsi="Book Antiqua" w:cs="Myriad Pro"/>
          <w:sz w:val="24"/>
          <w:szCs w:val="24"/>
        </w:rPr>
        <w:t xml:space="preserve"> </w:t>
      </w:r>
      <w:proofErr w:type="spellStart"/>
      <w:r w:rsidRPr="0021446A">
        <w:rPr>
          <w:rFonts w:ascii="Book Antiqua" w:hAnsi="Book Antiqua" w:cs="Myriad Pro"/>
          <w:sz w:val="24"/>
          <w:szCs w:val="24"/>
        </w:rPr>
        <w:t>seroprevalence</w:t>
      </w:r>
      <w:proofErr w:type="spellEnd"/>
      <w:r w:rsidRPr="0021446A">
        <w:rPr>
          <w:rFonts w:ascii="Book Antiqua" w:hAnsi="Book Antiqua" w:cs="Myriad Pro"/>
          <w:sz w:val="24"/>
          <w:szCs w:val="24"/>
        </w:rPr>
        <w:t xml:space="preserve"> was 3</w:t>
      </w:r>
      <w:r w:rsidR="005C343E" w:rsidRPr="0021446A">
        <w:rPr>
          <w:rFonts w:ascii="Book Antiqua" w:hAnsi="Book Antiqua" w:cs="Myriad Pro"/>
          <w:sz w:val="24"/>
          <w:szCs w:val="24"/>
        </w:rPr>
        <w:t>6.7</w:t>
      </w:r>
      <w:r w:rsidRPr="0021446A">
        <w:rPr>
          <w:rFonts w:ascii="Book Antiqua" w:hAnsi="Book Antiqua" w:cs="Myriad Pro"/>
          <w:sz w:val="24"/>
          <w:szCs w:val="24"/>
        </w:rPr>
        <w:t xml:space="preserve">%. </w:t>
      </w:r>
      <w:r w:rsidR="00184EFB" w:rsidRPr="0021446A">
        <w:rPr>
          <w:rFonts w:ascii="Book Antiqua" w:hAnsi="Book Antiqua" w:cs="Myriad Pro"/>
          <w:sz w:val="24"/>
          <w:szCs w:val="24"/>
        </w:rPr>
        <w:t>W</w:t>
      </w:r>
      <w:r w:rsidR="00184EFB" w:rsidRPr="0021446A">
        <w:rPr>
          <w:rFonts w:ascii="Book Antiqua" w:eastAsia="Times New Roman" w:hAnsi="Book Antiqua" w:cs="Times New Roman"/>
          <w:sz w:val="24"/>
          <w:szCs w:val="24"/>
        </w:rPr>
        <w:t xml:space="preserve">omen between 20-24 years of age </w:t>
      </w:r>
      <w:r w:rsidR="00184EFB" w:rsidRPr="0021446A">
        <w:rPr>
          <w:rFonts w:ascii="Book Antiqua" w:hAnsi="Book Antiqua" w:cs="Myriad Pro"/>
          <w:sz w:val="24"/>
          <w:szCs w:val="24"/>
        </w:rPr>
        <w:t>had the h</w:t>
      </w:r>
      <w:r w:rsidRPr="0021446A">
        <w:rPr>
          <w:rFonts w:ascii="Book Antiqua" w:hAnsi="Book Antiqua" w:cs="Myriad Pro"/>
          <w:sz w:val="24"/>
          <w:szCs w:val="24"/>
        </w:rPr>
        <w:t>ighest rate of</w:t>
      </w:r>
      <w:r w:rsidR="00C967BD" w:rsidRPr="0021446A">
        <w:rPr>
          <w:rFonts w:ascii="Book Antiqua" w:hAnsi="Book Antiqua" w:cs="Myriad Pro"/>
          <w:sz w:val="24"/>
          <w:szCs w:val="24"/>
        </w:rPr>
        <w:t xml:space="preserve"> 54.5</w:t>
      </w:r>
      <w:r w:rsidR="00F93B07" w:rsidRPr="0021446A">
        <w:rPr>
          <w:rFonts w:ascii="Book Antiqua" w:hAnsi="Book Antiqua" w:cs="Myriad Pro"/>
          <w:sz w:val="24"/>
          <w:szCs w:val="24"/>
        </w:rPr>
        <w:t>%</w:t>
      </w:r>
      <w:r w:rsidR="00184EFB" w:rsidRPr="0021446A">
        <w:rPr>
          <w:rFonts w:ascii="Book Antiqua" w:hAnsi="Book Antiqua" w:cs="Myriad Pro"/>
          <w:sz w:val="24"/>
          <w:szCs w:val="24"/>
        </w:rPr>
        <w:t>.</w:t>
      </w:r>
      <w:r w:rsidR="00F93B07" w:rsidRPr="0021446A">
        <w:rPr>
          <w:rFonts w:ascii="Book Antiqua" w:eastAsia="Times New Roman" w:hAnsi="Book Antiqua" w:cs="Times New Roman"/>
          <w:sz w:val="24"/>
          <w:szCs w:val="24"/>
        </w:rPr>
        <w:t xml:space="preserve"> </w:t>
      </w:r>
      <w:r w:rsidRPr="0021446A">
        <w:rPr>
          <w:rFonts w:ascii="Book Antiqua" w:hAnsi="Book Antiqua" w:cs="Myriad Pro"/>
          <w:sz w:val="24"/>
          <w:szCs w:val="24"/>
        </w:rPr>
        <w:t xml:space="preserve">Low level of knowledge about hepatitis B vaccination was reputed. Overall, 54.6% of participants were not aware of their hepatitis B vaccination status and </w:t>
      </w:r>
      <w:r w:rsidR="00F93B07" w:rsidRPr="0021446A">
        <w:rPr>
          <w:rFonts w:ascii="Book Antiqua" w:hAnsi="Book Antiqua" w:cs="Myriad Pro"/>
          <w:sz w:val="24"/>
          <w:szCs w:val="24"/>
        </w:rPr>
        <w:t xml:space="preserve">only </w:t>
      </w:r>
      <w:r w:rsidRPr="0021446A">
        <w:rPr>
          <w:rFonts w:ascii="Book Antiqua" w:hAnsi="Book Antiqua" w:cs="Myriad Pro"/>
          <w:sz w:val="24"/>
          <w:szCs w:val="24"/>
        </w:rPr>
        <w:t xml:space="preserve">65.2% of mothers reported their child had been vaccinated. </w:t>
      </w:r>
    </w:p>
    <w:p w:rsidR="0079478A" w:rsidRPr="0021446A" w:rsidRDefault="0079478A" w:rsidP="0021446A">
      <w:pPr>
        <w:spacing w:after="0" w:line="360" w:lineRule="auto"/>
        <w:jc w:val="both"/>
        <w:rPr>
          <w:rFonts w:ascii="Book Antiqua" w:hAnsi="Book Antiqua" w:cs="Myriad Pro"/>
          <w:sz w:val="24"/>
          <w:szCs w:val="24"/>
        </w:rPr>
      </w:pPr>
    </w:p>
    <w:p w:rsidR="00764415" w:rsidRPr="0021446A" w:rsidRDefault="00764415" w:rsidP="0021446A">
      <w:pPr>
        <w:spacing w:after="0" w:line="360" w:lineRule="auto"/>
        <w:jc w:val="both"/>
        <w:rPr>
          <w:rFonts w:ascii="Book Antiqua" w:hAnsi="Book Antiqua"/>
          <w:b/>
          <w:i/>
          <w:sz w:val="24"/>
          <w:szCs w:val="24"/>
          <w:lang w:eastAsia="zh-CN"/>
        </w:rPr>
      </w:pPr>
      <w:r w:rsidRPr="0021446A">
        <w:rPr>
          <w:rFonts w:ascii="Book Antiqua" w:hAnsi="Book Antiqua"/>
          <w:b/>
          <w:i/>
          <w:sz w:val="24"/>
          <w:szCs w:val="24"/>
        </w:rPr>
        <w:t>CONCLUSION</w:t>
      </w:r>
    </w:p>
    <w:p w:rsidR="006031A6" w:rsidRPr="0021446A" w:rsidRDefault="006031A6" w:rsidP="0021446A">
      <w:pPr>
        <w:spacing w:after="0" w:line="360" w:lineRule="auto"/>
        <w:jc w:val="both"/>
        <w:rPr>
          <w:rFonts w:ascii="Book Antiqua" w:hAnsi="Book Antiqua" w:cstheme="minorHAnsi"/>
          <w:sz w:val="24"/>
          <w:szCs w:val="24"/>
        </w:rPr>
      </w:pPr>
      <w:r w:rsidRPr="0021446A">
        <w:rPr>
          <w:rFonts w:ascii="Book Antiqua" w:hAnsi="Book Antiqua"/>
          <w:sz w:val="24"/>
          <w:szCs w:val="24"/>
        </w:rPr>
        <w:t>H</w:t>
      </w:r>
      <w:r w:rsidRPr="0021446A">
        <w:rPr>
          <w:rFonts w:ascii="Book Antiqua" w:hAnsi="Book Antiqua" w:cs="Myriad Pro"/>
          <w:sz w:val="24"/>
          <w:szCs w:val="24"/>
        </w:rPr>
        <w:t xml:space="preserve">epatitis B is a disease of public health importance in Solomon Islands and </w:t>
      </w:r>
      <w:proofErr w:type="gramStart"/>
      <w:r w:rsidRPr="0021446A">
        <w:rPr>
          <w:rFonts w:ascii="Book Antiqua" w:hAnsi="Book Antiqua" w:cs="Myriad Pro"/>
          <w:sz w:val="24"/>
          <w:szCs w:val="24"/>
        </w:rPr>
        <w:t>emphasize</w:t>
      </w:r>
      <w:proofErr w:type="gramEnd"/>
      <w:r w:rsidRPr="0021446A">
        <w:rPr>
          <w:rFonts w:ascii="Book Antiqua" w:hAnsi="Book Antiqua" w:cs="Myriad Pro"/>
          <w:sz w:val="24"/>
          <w:szCs w:val="24"/>
        </w:rPr>
        <w:t xml:space="preserve"> the need </w:t>
      </w:r>
      <w:r w:rsidRPr="0021446A">
        <w:rPr>
          <w:rFonts w:ascii="Book Antiqua" w:hAnsi="Book Antiqua"/>
          <w:sz w:val="24"/>
          <w:szCs w:val="24"/>
        </w:rPr>
        <w:t xml:space="preserve">for </w:t>
      </w:r>
      <w:r w:rsidRPr="0021446A">
        <w:rPr>
          <w:rFonts w:ascii="Book Antiqua" w:hAnsi="Book Antiqua" w:cs="Myriad Pro"/>
          <w:sz w:val="24"/>
          <w:szCs w:val="24"/>
        </w:rPr>
        <w:t xml:space="preserve">integrated </w:t>
      </w:r>
      <w:r w:rsidRPr="0021446A">
        <w:rPr>
          <w:rFonts w:ascii="Book Antiqua" w:hAnsi="Book Antiqua"/>
          <w:sz w:val="24"/>
          <w:szCs w:val="24"/>
        </w:rPr>
        <w:t>preventative interventions for its control.</w:t>
      </w:r>
      <w:r w:rsidR="00A25511" w:rsidRPr="0021446A">
        <w:rPr>
          <w:rFonts w:ascii="Book Antiqua" w:hAnsi="Book Antiqua"/>
          <w:sz w:val="24"/>
          <w:szCs w:val="24"/>
        </w:rPr>
        <w:t xml:space="preserve"> </w:t>
      </w:r>
    </w:p>
    <w:p w:rsidR="006031A6" w:rsidRPr="0021446A" w:rsidRDefault="006031A6" w:rsidP="0021446A">
      <w:pPr>
        <w:spacing w:after="0" w:line="360" w:lineRule="auto"/>
        <w:jc w:val="both"/>
        <w:rPr>
          <w:rFonts w:ascii="Book Antiqua" w:hAnsi="Book Antiqua" w:cstheme="minorHAnsi"/>
          <w:sz w:val="24"/>
          <w:szCs w:val="24"/>
        </w:rPr>
      </w:pPr>
    </w:p>
    <w:p w:rsidR="00C87010" w:rsidRPr="0021446A" w:rsidRDefault="002678B6" w:rsidP="0021446A">
      <w:pPr>
        <w:spacing w:after="0" w:line="360" w:lineRule="auto"/>
        <w:jc w:val="both"/>
        <w:rPr>
          <w:rFonts w:ascii="Book Antiqua" w:hAnsi="Book Antiqua"/>
          <w:sz w:val="24"/>
          <w:szCs w:val="24"/>
          <w:lang w:eastAsia="zh-CN"/>
        </w:rPr>
      </w:pPr>
      <w:r w:rsidRPr="0021446A">
        <w:rPr>
          <w:rFonts w:ascii="Book Antiqua" w:hAnsi="Book Antiqua"/>
          <w:b/>
          <w:sz w:val="24"/>
          <w:szCs w:val="24"/>
        </w:rPr>
        <w:lastRenderedPageBreak/>
        <w:t>Key words:</w:t>
      </w:r>
      <w:r w:rsidRPr="0021446A">
        <w:rPr>
          <w:rFonts w:ascii="Book Antiqua" w:hAnsi="Book Antiqua"/>
          <w:sz w:val="24"/>
          <w:szCs w:val="24"/>
        </w:rPr>
        <w:t xml:space="preserve"> </w:t>
      </w:r>
      <w:r w:rsidR="00C87010" w:rsidRPr="0021446A">
        <w:rPr>
          <w:rFonts w:ascii="Book Antiqua" w:hAnsi="Book Antiqua"/>
          <w:sz w:val="24"/>
          <w:szCs w:val="24"/>
        </w:rPr>
        <w:t>Hepatitis B; Chronic hepatitis</w:t>
      </w:r>
      <w:r w:rsidR="00764415" w:rsidRPr="0021446A">
        <w:rPr>
          <w:rFonts w:ascii="Book Antiqua" w:hAnsi="Book Antiqua"/>
          <w:sz w:val="24"/>
          <w:szCs w:val="24"/>
          <w:lang w:eastAsia="zh-CN"/>
        </w:rPr>
        <w:t>;</w:t>
      </w:r>
      <w:r w:rsidR="00C87010" w:rsidRPr="0021446A">
        <w:rPr>
          <w:rFonts w:ascii="Book Antiqua" w:hAnsi="Book Antiqua"/>
          <w:sz w:val="24"/>
          <w:szCs w:val="24"/>
        </w:rPr>
        <w:t xml:space="preserve"> </w:t>
      </w:r>
      <w:r w:rsidR="00764415" w:rsidRPr="0021446A">
        <w:rPr>
          <w:rFonts w:ascii="Book Antiqua" w:hAnsi="Book Antiqua" w:cs="Myriad Pro"/>
          <w:sz w:val="24"/>
          <w:szCs w:val="24"/>
        </w:rPr>
        <w:t>Hepatitis B surface antigen</w:t>
      </w:r>
      <w:r w:rsidR="00C967BD" w:rsidRPr="0021446A">
        <w:rPr>
          <w:rFonts w:ascii="Book Antiqua" w:hAnsi="Book Antiqua"/>
          <w:sz w:val="24"/>
          <w:szCs w:val="24"/>
        </w:rPr>
        <w:t xml:space="preserve">; </w:t>
      </w:r>
      <w:r w:rsidR="00764415" w:rsidRPr="0021446A">
        <w:rPr>
          <w:rFonts w:ascii="Book Antiqua" w:hAnsi="Book Antiqua" w:cs="Arial"/>
          <w:color w:val="333333"/>
          <w:sz w:val="24"/>
          <w:szCs w:val="24"/>
        </w:rPr>
        <w:t>Hepatitis B e antigen</w:t>
      </w:r>
      <w:r w:rsidR="00C967BD" w:rsidRPr="0021446A">
        <w:rPr>
          <w:rFonts w:ascii="Book Antiqua" w:hAnsi="Book Antiqua"/>
          <w:sz w:val="24"/>
          <w:szCs w:val="24"/>
        </w:rPr>
        <w:t xml:space="preserve">; </w:t>
      </w:r>
      <w:r w:rsidR="00764415" w:rsidRPr="0021446A">
        <w:rPr>
          <w:rFonts w:ascii="Book Antiqua" w:hAnsi="Book Antiqua"/>
          <w:sz w:val="24"/>
          <w:szCs w:val="24"/>
        </w:rPr>
        <w:t>S</w:t>
      </w:r>
      <w:r w:rsidR="00C87010" w:rsidRPr="0021446A">
        <w:rPr>
          <w:rFonts w:ascii="Book Antiqua" w:hAnsi="Book Antiqua"/>
          <w:sz w:val="24"/>
          <w:szCs w:val="24"/>
        </w:rPr>
        <w:t xml:space="preserve">eroprevalence; </w:t>
      </w:r>
      <w:r w:rsidR="00764415" w:rsidRPr="0021446A">
        <w:rPr>
          <w:rFonts w:ascii="Book Antiqua" w:hAnsi="Book Antiqua"/>
          <w:sz w:val="24"/>
          <w:szCs w:val="24"/>
        </w:rPr>
        <w:t>P</w:t>
      </w:r>
      <w:r w:rsidR="00C87010" w:rsidRPr="0021446A">
        <w:rPr>
          <w:rFonts w:ascii="Book Antiqua" w:hAnsi="Book Antiqua"/>
          <w:sz w:val="24"/>
          <w:szCs w:val="24"/>
        </w:rPr>
        <w:t xml:space="preserve">regnant </w:t>
      </w:r>
      <w:r w:rsidR="00C967BD" w:rsidRPr="0021446A">
        <w:rPr>
          <w:rFonts w:ascii="Book Antiqua" w:hAnsi="Book Antiqua"/>
          <w:sz w:val="24"/>
          <w:szCs w:val="24"/>
        </w:rPr>
        <w:t>women</w:t>
      </w:r>
      <w:r w:rsidR="00764415" w:rsidRPr="0021446A">
        <w:rPr>
          <w:rFonts w:ascii="Book Antiqua" w:hAnsi="Book Antiqua"/>
          <w:sz w:val="24"/>
          <w:szCs w:val="24"/>
          <w:lang w:eastAsia="zh-CN"/>
        </w:rPr>
        <w:t>;</w:t>
      </w:r>
      <w:r w:rsidR="00C87010" w:rsidRPr="0021446A">
        <w:rPr>
          <w:rFonts w:ascii="Book Antiqua" w:hAnsi="Book Antiqua"/>
          <w:sz w:val="24"/>
          <w:szCs w:val="24"/>
        </w:rPr>
        <w:t xml:space="preserve"> Solomon </w:t>
      </w:r>
      <w:r w:rsidR="00C967BD" w:rsidRPr="0021446A">
        <w:rPr>
          <w:rFonts w:ascii="Book Antiqua" w:hAnsi="Book Antiqua"/>
          <w:sz w:val="24"/>
          <w:szCs w:val="24"/>
        </w:rPr>
        <w:t>Islands</w:t>
      </w:r>
    </w:p>
    <w:p w:rsidR="00C87010" w:rsidRPr="0021446A" w:rsidRDefault="00C87010" w:rsidP="0021446A">
      <w:pPr>
        <w:spacing w:after="0" w:line="360" w:lineRule="auto"/>
        <w:jc w:val="both"/>
        <w:rPr>
          <w:rFonts w:ascii="Book Antiqua" w:eastAsia="Arial Unicode MS" w:hAnsi="Book Antiqua" w:cs="Arial Unicode MS"/>
          <w:b/>
          <w:sz w:val="24"/>
          <w:szCs w:val="24"/>
          <w:lang w:eastAsia="zh-CN"/>
        </w:rPr>
      </w:pPr>
    </w:p>
    <w:p w:rsidR="00764415" w:rsidRPr="0021446A" w:rsidRDefault="00764415" w:rsidP="0021446A">
      <w:pPr>
        <w:spacing w:after="0" w:line="360" w:lineRule="auto"/>
        <w:jc w:val="both"/>
        <w:rPr>
          <w:rFonts w:ascii="Book Antiqua" w:hAnsi="Book Antiqua" w:cs="Arial"/>
          <w:sz w:val="24"/>
          <w:szCs w:val="24"/>
        </w:rPr>
      </w:pPr>
      <w:proofErr w:type="gramStart"/>
      <w:r w:rsidRPr="0021446A">
        <w:rPr>
          <w:rFonts w:ascii="Book Antiqua" w:hAnsi="Book Antiqua"/>
          <w:b/>
          <w:sz w:val="24"/>
          <w:szCs w:val="24"/>
        </w:rPr>
        <w:t xml:space="preserve">© </w:t>
      </w:r>
      <w:r w:rsidRPr="0021446A">
        <w:rPr>
          <w:rFonts w:ascii="Book Antiqua" w:hAnsi="Book Antiqua" w:cs="Arial"/>
          <w:b/>
          <w:sz w:val="24"/>
          <w:szCs w:val="24"/>
        </w:rPr>
        <w:t>The Author(s) 2016.</w:t>
      </w:r>
      <w:proofErr w:type="gramEnd"/>
      <w:r w:rsidRPr="0021446A">
        <w:rPr>
          <w:rFonts w:ascii="Book Antiqua" w:hAnsi="Book Antiqua" w:cs="Arial"/>
          <w:sz w:val="24"/>
          <w:szCs w:val="24"/>
        </w:rPr>
        <w:t xml:space="preserve"> Published by </w:t>
      </w:r>
      <w:proofErr w:type="spellStart"/>
      <w:r w:rsidRPr="0021446A">
        <w:rPr>
          <w:rFonts w:ascii="Book Antiqua" w:hAnsi="Book Antiqua" w:cs="Arial"/>
          <w:sz w:val="24"/>
          <w:szCs w:val="24"/>
        </w:rPr>
        <w:t>Baishideng</w:t>
      </w:r>
      <w:proofErr w:type="spellEnd"/>
      <w:r w:rsidRPr="0021446A">
        <w:rPr>
          <w:rFonts w:ascii="Book Antiqua" w:hAnsi="Book Antiqua" w:cs="Arial"/>
          <w:sz w:val="24"/>
          <w:szCs w:val="24"/>
        </w:rPr>
        <w:t xml:space="preserve"> Publishing Group Inc. All rights reserved.</w:t>
      </w:r>
    </w:p>
    <w:p w:rsidR="00764415" w:rsidRPr="0021446A" w:rsidRDefault="00764415" w:rsidP="0021446A">
      <w:pPr>
        <w:spacing w:after="0" w:line="360" w:lineRule="auto"/>
        <w:jc w:val="both"/>
        <w:rPr>
          <w:rFonts w:ascii="Book Antiqua" w:eastAsia="Arial Unicode MS" w:hAnsi="Book Antiqua" w:cs="Arial Unicode MS"/>
          <w:b/>
          <w:sz w:val="24"/>
          <w:szCs w:val="24"/>
          <w:lang w:eastAsia="zh-CN"/>
        </w:rPr>
      </w:pPr>
    </w:p>
    <w:p w:rsidR="007B21CC" w:rsidRPr="0021446A" w:rsidRDefault="002678B6" w:rsidP="0021446A">
      <w:pPr>
        <w:spacing w:after="0" w:line="360" w:lineRule="auto"/>
        <w:jc w:val="both"/>
        <w:rPr>
          <w:rFonts w:ascii="Book Antiqua" w:eastAsia="Arial Unicode MS" w:hAnsi="Book Antiqua" w:cs="Arial Unicode MS"/>
          <w:b/>
          <w:sz w:val="24"/>
          <w:szCs w:val="24"/>
          <w:lang w:eastAsia="zh-CN"/>
        </w:rPr>
      </w:pPr>
      <w:r w:rsidRPr="0021446A">
        <w:rPr>
          <w:rFonts w:ascii="Book Antiqua" w:eastAsia="Arial Unicode MS" w:hAnsi="Book Antiqua" w:cs="Arial Unicode MS"/>
          <w:b/>
          <w:sz w:val="24"/>
          <w:szCs w:val="24"/>
        </w:rPr>
        <w:t>C</w:t>
      </w:r>
      <w:r w:rsidR="00764415" w:rsidRPr="0021446A">
        <w:rPr>
          <w:rFonts w:ascii="Book Antiqua" w:eastAsia="Arial Unicode MS" w:hAnsi="Book Antiqua" w:cs="Arial Unicode MS"/>
          <w:b/>
          <w:sz w:val="24"/>
          <w:szCs w:val="24"/>
        </w:rPr>
        <w:t>ore tip</w:t>
      </w:r>
      <w:r w:rsidR="00764415" w:rsidRPr="0021446A">
        <w:rPr>
          <w:rFonts w:ascii="Book Antiqua" w:eastAsia="Arial Unicode MS" w:hAnsi="Book Antiqua" w:cs="Arial Unicode MS"/>
          <w:b/>
          <w:sz w:val="24"/>
          <w:szCs w:val="24"/>
          <w:lang w:eastAsia="zh-CN"/>
        </w:rPr>
        <w:t xml:space="preserve">: </w:t>
      </w:r>
      <w:r w:rsidR="0045155C" w:rsidRPr="0021446A">
        <w:rPr>
          <w:rFonts w:ascii="Book Antiqua" w:hAnsi="Book Antiqua" w:cs="Calibri"/>
          <w:sz w:val="24"/>
          <w:szCs w:val="24"/>
        </w:rPr>
        <w:t>The objective of this</w:t>
      </w:r>
      <w:r w:rsidR="007B21CC" w:rsidRPr="0021446A">
        <w:rPr>
          <w:rFonts w:ascii="Book Antiqua" w:hAnsi="Book Antiqua" w:cs="Calibri"/>
          <w:sz w:val="24"/>
          <w:szCs w:val="24"/>
        </w:rPr>
        <w:t xml:space="preserve"> study was to determine the </w:t>
      </w:r>
      <w:r w:rsidR="00010190" w:rsidRPr="0021446A">
        <w:rPr>
          <w:rFonts w:ascii="Book Antiqua" w:hAnsi="Book Antiqua" w:cs="Calibri"/>
          <w:sz w:val="24"/>
          <w:szCs w:val="24"/>
        </w:rPr>
        <w:t xml:space="preserve">prevalence of </w:t>
      </w:r>
      <w:r w:rsidR="00010190" w:rsidRPr="0021446A">
        <w:rPr>
          <w:rFonts w:ascii="Book Antiqua" w:hAnsi="Book Antiqua"/>
          <w:sz w:val="24"/>
          <w:szCs w:val="24"/>
        </w:rPr>
        <w:t xml:space="preserve">chronic </w:t>
      </w:r>
      <w:r w:rsidR="007B21CC" w:rsidRPr="0021446A">
        <w:rPr>
          <w:rFonts w:ascii="Book Antiqua" w:hAnsi="Book Antiqua"/>
          <w:sz w:val="24"/>
          <w:szCs w:val="24"/>
        </w:rPr>
        <w:t>hepatitis B infection in a cohort of antenatal women</w:t>
      </w:r>
      <w:r w:rsidR="00C967BD" w:rsidRPr="0021446A">
        <w:rPr>
          <w:rFonts w:ascii="Book Antiqua" w:hAnsi="Book Antiqua"/>
          <w:sz w:val="24"/>
          <w:szCs w:val="24"/>
        </w:rPr>
        <w:t xml:space="preserve"> in Honiara</w:t>
      </w:r>
      <w:r w:rsidR="00010190" w:rsidRPr="0021446A">
        <w:rPr>
          <w:rFonts w:ascii="Book Antiqua" w:hAnsi="Book Antiqua"/>
          <w:sz w:val="24"/>
          <w:szCs w:val="24"/>
        </w:rPr>
        <w:t xml:space="preserve">. </w:t>
      </w:r>
      <w:r w:rsidR="007B21CC" w:rsidRPr="0021446A">
        <w:rPr>
          <w:rFonts w:ascii="Book Antiqua" w:hAnsi="Book Antiqua"/>
          <w:sz w:val="24"/>
          <w:szCs w:val="24"/>
        </w:rPr>
        <w:t xml:space="preserve">The </w:t>
      </w:r>
      <w:r w:rsidR="00010190" w:rsidRPr="0021446A">
        <w:rPr>
          <w:rFonts w:ascii="Book Antiqua" w:hAnsi="Book Antiqua"/>
          <w:sz w:val="24"/>
          <w:szCs w:val="24"/>
        </w:rPr>
        <w:t xml:space="preserve">overall </w:t>
      </w:r>
      <w:r w:rsidR="007B21CC" w:rsidRPr="0021446A">
        <w:rPr>
          <w:rFonts w:ascii="Book Antiqua" w:hAnsi="Book Antiqua"/>
          <w:sz w:val="24"/>
          <w:szCs w:val="24"/>
        </w:rPr>
        <w:t xml:space="preserve">hepatitis </w:t>
      </w:r>
      <w:proofErr w:type="spellStart"/>
      <w:r w:rsidR="007B21CC" w:rsidRPr="0021446A">
        <w:rPr>
          <w:rFonts w:ascii="Book Antiqua" w:hAnsi="Book Antiqua"/>
          <w:sz w:val="24"/>
          <w:szCs w:val="24"/>
        </w:rPr>
        <w:t>HBsAg</w:t>
      </w:r>
      <w:proofErr w:type="spellEnd"/>
      <w:r w:rsidR="007B21CC" w:rsidRPr="0021446A">
        <w:rPr>
          <w:rFonts w:ascii="Book Antiqua" w:hAnsi="Book Antiqua"/>
          <w:sz w:val="24"/>
          <w:szCs w:val="24"/>
        </w:rPr>
        <w:t xml:space="preserve"> and </w:t>
      </w:r>
      <w:r w:rsidR="00764415" w:rsidRPr="0021446A">
        <w:rPr>
          <w:rFonts w:ascii="Book Antiqua" w:hAnsi="Book Antiqua" w:cs="Arial"/>
          <w:color w:val="333333"/>
          <w:sz w:val="24"/>
          <w:szCs w:val="24"/>
        </w:rPr>
        <w:t>hepatitis B e antigen</w:t>
      </w:r>
      <w:r w:rsidR="00764415" w:rsidRPr="0021446A">
        <w:rPr>
          <w:rFonts w:ascii="Book Antiqua" w:hAnsi="Book Antiqua" w:cs="Myriad Pro"/>
          <w:sz w:val="24"/>
          <w:szCs w:val="24"/>
        </w:rPr>
        <w:t xml:space="preserve"> </w:t>
      </w:r>
      <w:r w:rsidR="00764415" w:rsidRPr="0021446A">
        <w:rPr>
          <w:rFonts w:ascii="Book Antiqua" w:hAnsi="Book Antiqua" w:cs="Myriad Pro"/>
          <w:sz w:val="24"/>
          <w:szCs w:val="24"/>
          <w:lang w:eastAsia="zh-CN"/>
        </w:rPr>
        <w:t>(</w:t>
      </w:r>
      <w:proofErr w:type="spellStart"/>
      <w:r w:rsidR="00764415" w:rsidRPr="0021446A">
        <w:rPr>
          <w:rFonts w:ascii="Book Antiqua" w:hAnsi="Book Antiqua" w:cs="Myriad Pro"/>
          <w:sz w:val="24"/>
          <w:szCs w:val="24"/>
        </w:rPr>
        <w:t>HBeAg</w:t>
      </w:r>
      <w:proofErr w:type="spellEnd"/>
      <w:r w:rsidR="00764415" w:rsidRPr="0021446A">
        <w:rPr>
          <w:rFonts w:ascii="Book Antiqua" w:hAnsi="Book Antiqua" w:cs="Myriad Pro"/>
          <w:sz w:val="24"/>
          <w:szCs w:val="24"/>
          <w:lang w:eastAsia="zh-CN"/>
        </w:rPr>
        <w:t>)</w:t>
      </w:r>
      <w:r w:rsidR="007B21CC" w:rsidRPr="0021446A">
        <w:rPr>
          <w:rFonts w:ascii="Book Antiqua" w:hAnsi="Book Antiqua"/>
          <w:sz w:val="24"/>
          <w:szCs w:val="24"/>
        </w:rPr>
        <w:t xml:space="preserve"> prevalence was </w:t>
      </w:r>
      <w:r w:rsidR="00C967BD" w:rsidRPr="0021446A">
        <w:rPr>
          <w:rFonts w:ascii="Book Antiqua" w:hAnsi="Book Antiqua"/>
          <w:sz w:val="24"/>
          <w:szCs w:val="24"/>
        </w:rPr>
        <w:t>13.8% and 3</w:t>
      </w:r>
      <w:r w:rsidR="005C343E" w:rsidRPr="0021446A">
        <w:rPr>
          <w:rFonts w:ascii="Book Antiqua" w:hAnsi="Book Antiqua"/>
          <w:sz w:val="24"/>
          <w:szCs w:val="24"/>
        </w:rPr>
        <w:t>6.7</w:t>
      </w:r>
      <w:r w:rsidR="00C967BD" w:rsidRPr="0021446A">
        <w:rPr>
          <w:rFonts w:ascii="Book Antiqua" w:hAnsi="Book Antiqua"/>
          <w:sz w:val="24"/>
          <w:szCs w:val="24"/>
        </w:rPr>
        <w:t xml:space="preserve">%, respectively. </w:t>
      </w:r>
      <w:r w:rsidR="007B21CC" w:rsidRPr="0021446A">
        <w:rPr>
          <w:rFonts w:ascii="Book Antiqua" w:hAnsi="Book Antiqua"/>
          <w:sz w:val="24"/>
          <w:szCs w:val="24"/>
        </w:rPr>
        <w:t xml:space="preserve">Our study </w:t>
      </w:r>
      <w:r w:rsidR="0045155C" w:rsidRPr="0021446A">
        <w:rPr>
          <w:rFonts w:ascii="Book Antiqua" w:hAnsi="Book Antiqua"/>
          <w:sz w:val="24"/>
          <w:szCs w:val="24"/>
        </w:rPr>
        <w:t xml:space="preserve">for the first time reported </w:t>
      </w:r>
      <w:proofErr w:type="spellStart"/>
      <w:r w:rsidR="007B21CC" w:rsidRPr="0021446A">
        <w:rPr>
          <w:rFonts w:ascii="Book Antiqua" w:hAnsi="Book Antiqua"/>
          <w:sz w:val="24"/>
          <w:szCs w:val="24"/>
        </w:rPr>
        <w:t>HBeAg</w:t>
      </w:r>
      <w:proofErr w:type="spellEnd"/>
      <w:r w:rsidR="007B21CC" w:rsidRPr="0021446A">
        <w:rPr>
          <w:rFonts w:ascii="Book Antiqua" w:hAnsi="Book Antiqua"/>
          <w:sz w:val="24"/>
          <w:szCs w:val="24"/>
        </w:rPr>
        <w:t xml:space="preserve"> prevalence in pregnant women</w:t>
      </w:r>
      <w:r w:rsidR="00C967BD" w:rsidRPr="0021446A">
        <w:rPr>
          <w:rFonts w:ascii="Book Antiqua" w:hAnsi="Book Antiqua"/>
          <w:sz w:val="24"/>
          <w:szCs w:val="24"/>
        </w:rPr>
        <w:t>.</w:t>
      </w:r>
      <w:r w:rsidR="007B21CC" w:rsidRPr="0021446A">
        <w:rPr>
          <w:rFonts w:ascii="Book Antiqua" w:hAnsi="Book Antiqua"/>
          <w:sz w:val="24"/>
          <w:szCs w:val="24"/>
        </w:rPr>
        <w:t xml:space="preserve"> </w:t>
      </w:r>
      <w:r w:rsidR="0045155C" w:rsidRPr="0021446A">
        <w:rPr>
          <w:rFonts w:ascii="Book Antiqua" w:hAnsi="Book Antiqua"/>
          <w:sz w:val="24"/>
          <w:szCs w:val="24"/>
        </w:rPr>
        <w:t>Furthermore, t</w:t>
      </w:r>
      <w:r w:rsidR="007B21CC" w:rsidRPr="0021446A">
        <w:rPr>
          <w:rFonts w:ascii="Book Antiqua" w:hAnsi="Book Antiqua"/>
          <w:sz w:val="24"/>
          <w:szCs w:val="24"/>
        </w:rPr>
        <w:t>he study revealed low level of knowledge about hepatitis B vaccination whereby 54.6% of participants wer</w:t>
      </w:r>
      <w:r w:rsidR="0045155C" w:rsidRPr="0021446A">
        <w:rPr>
          <w:rFonts w:ascii="Book Antiqua" w:hAnsi="Book Antiqua"/>
          <w:sz w:val="24"/>
          <w:szCs w:val="24"/>
        </w:rPr>
        <w:t xml:space="preserve">e not aware of their </w:t>
      </w:r>
      <w:r w:rsidR="007B21CC" w:rsidRPr="0021446A">
        <w:rPr>
          <w:rFonts w:ascii="Book Antiqua" w:hAnsi="Book Antiqua"/>
          <w:sz w:val="24"/>
          <w:szCs w:val="24"/>
        </w:rPr>
        <w:t>vaccination status. H</w:t>
      </w:r>
      <w:r w:rsidR="007B21CC" w:rsidRPr="0021446A">
        <w:rPr>
          <w:rFonts w:ascii="Book Antiqua" w:hAnsi="Book Antiqua" w:cs="Myriad Pro"/>
          <w:sz w:val="24"/>
          <w:szCs w:val="24"/>
        </w:rPr>
        <w:t xml:space="preserve">epatitis B is a disease of public health importance in Solomon Islands and </w:t>
      </w:r>
      <w:proofErr w:type="gramStart"/>
      <w:r w:rsidR="007B21CC" w:rsidRPr="0021446A">
        <w:rPr>
          <w:rFonts w:ascii="Book Antiqua" w:hAnsi="Book Antiqua" w:cs="Myriad Pro"/>
          <w:sz w:val="24"/>
          <w:szCs w:val="24"/>
        </w:rPr>
        <w:t>emphasize</w:t>
      </w:r>
      <w:proofErr w:type="gramEnd"/>
      <w:r w:rsidR="007B21CC" w:rsidRPr="0021446A">
        <w:rPr>
          <w:rFonts w:ascii="Book Antiqua" w:hAnsi="Book Antiqua" w:cs="Myriad Pro"/>
          <w:sz w:val="24"/>
          <w:szCs w:val="24"/>
        </w:rPr>
        <w:t xml:space="preserve"> the need </w:t>
      </w:r>
      <w:r w:rsidR="007B21CC" w:rsidRPr="0021446A">
        <w:rPr>
          <w:rFonts w:ascii="Book Antiqua" w:hAnsi="Book Antiqua"/>
          <w:sz w:val="24"/>
          <w:szCs w:val="24"/>
        </w:rPr>
        <w:t>for efficient delivery of int</w:t>
      </w:r>
      <w:r w:rsidR="0045155C" w:rsidRPr="0021446A">
        <w:rPr>
          <w:rFonts w:ascii="Book Antiqua" w:hAnsi="Book Antiqua"/>
          <w:sz w:val="24"/>
          <w:szCs w:val="24"/>
        </w:rPr>
        <w:t>egrated services for its</w:t>
      </w:r>
      <w:r w:rsidR="007B21CC" w:rsidRPr="0021446A">
        <w:rPr>
          <w:rFonts w:ascii="Book Antiqua" w:hAnsi="Book Antiqua"/>
          <w:sz w:val="24"/>
          <w:szCs w:val="24"/>
        </w:rPr>
        <w:t xml:space="preserve"> prevention</w:t>
      </w:r>
      <w:r w:rsidR="00C967BD" w:rsidRPr="0021446A">
        <w:rPr>
          <w:rFonts w:ascii="Book Antiqua" w:hAnsi="Book Antiqua"/>
          <w:sz w:val="24"/>
          <w:szCs w:val="24"/>
        </w:rPr>
        <w:t xml:space="preserve"> and control</w:t>
      </w:r>
      <w:r w:rsidR="007B21CC" w:rsidRPr="0021446A">
        <w:rPr>
          <w:rFonts w:ascii="Book Antiqua" w:hAnsi="Book Antiqua"/>
          <w:sz w:val="24"/>
          <w:szCs w:val="24"/>
        </w:rPr>
        <w:t>.</w:t>
      </w:r>
    </w:p>
    <w:p w:rsidR="00764415" w:rsidRPr="0021446A" w:rsidRDefault="00764415" w:rsidP="0021446A">
      <w:pPr>
        <w:spacing w:after="0" w:line="360" w:lineRule="auto"/>
        <w:jc w:val="both"/>
        <w:rPr>
          <w:rFonts w:ascii="Book Antiqua" w:hAnsi="Book Antiqua"/>
          <w:b/>
          <w:sz w:val="24"/>
          <w:szCs w:val="24"/>
          <w:lang w:eastAsia="zh-CN"/>
        </w:rPr>
      </w:pPr>
    </w:p>
    <w:p w:rsidR="007B21CC" w:rsidRPr="0021446A" w:rsidRDefault="00764415" w:rsidP="0021446A">
      <w:pPr>
        <w:spacing w:after="0" w:line="360" w:lineRule="auto"/>
        <w:jc w:val="both"/>
        <w:rPr>
          <w:rFonts w:ascii="Book Antiqua" w:hAnsi="Book Antiqua"/>
          <w:sz w:val="24"/>
          <w:szCs w:val="24"/>
          <w:lang w:eastAsia="zh-CN"/>
        </w:rPr>
      </w:pPr>
      <w:r w:rsidRPr="0021446A">
        <w:rPr>
          <w:rFonts w:ascii="Book Antiqua" w:hAnsi="Book Antiqua"/>
          <w:sz w:val="24"/>
          <w:szCs w:val="24"/>
          <w:lang w:eastAsia="zh-CN"/>
        </w:rPr>
        <w:t>Getahun A, Baekalia M, Panda N, Lee A, Puiahi E, Khan S, Tahani D, Manongi D.</w:t>
      </w:r>
      <w:r w:rsidRPr="0021446A">
        <w:rPr>
          <w:rFonts w:ascii="Book Antiqua" w:hAnsi="Book Antiqua"/>
          <w:sz w:val="24"/>
          <w:szCs w:val="24"/>
        </w:rPr>
        <w:t xml:space="preserve"> Seroprevalence of hepatitis B surface antigen in pregnant women attending antenatal clinic in Honiara Solomon Islands, 2015</w:t>
      </w:r>
      <w:r w:rsidRPr="0021446A">
        <w:rPr>
          <w:rFonts w:ascii="Book Antiqua" w:hAnsi="Book Antiqua"/>
          <w:sz w:val="24"/>
          <w:szCs w:val="24"/>
          <w:lang w:eastAsia="zh-CN"/>
        </w:rPr>
        <w:t>.</w:t>
      </w:r>
      <w:r w:rsidRPr="0021446A">
        <w:rPr>
          <w:rFonts w:ascii="Book Antiqua" w:hAnsi="Book Antiqua"/>
          <w:i/>
          <w:iCs/>
          <w:sz w:val="24"/>
          <w:szCs w:val="24"/>
        </w:rPr>
        <w:t xml:space="preserve"> World J </w:t>
      </w:r>
      <w:proofErr w:type="spellStart"/>
      <w:r w:rsidRPr="0021446A">
        <w:rPr>
          <w:rFonts w:ascii="Book Antiqua" w:hAnsi="Book Antiqua"/>
          <w:i/>
          <w:iCs/>
          <w:sz w:val="24"/>
          <w:szCs w:val="24"/>
        </w:rPr>
        <w:t>Hepatol</w:t>
      </w:r>
      <w:proofErr w:type="spellEnd"/>
      <w:r w:rsidRPr="0021446A">
        <w:rPr>
          <w:rFonts w:ascii="Book Antiqua" w:hAnsi="Book Antiqua"/>
          <w:i/>
          <w:iCs/>
          <w:sz w:val="24"/>
          <w:szCs w:val="24"/>
          <w:lang w:eastAsia="zh-CN"/>
        </w:rPr>
        <w:t xml:space="preserve"> </w:t>
      </w:r>
      <w:r w:rsidRPr="0021446A">
        <w:rPr>
          <w:rFonts w:ascii="Book Antiqua" w:hAnsi="Book Antiqua"/>
          <w:iCs/>
          <w:sz w:val="24"/>
          <w:szCs w:val="24"/>
          <w:lang w:eastAsia="zh-CN"/>
        </w:rPr>
        <w:t xml:space="preserve">2016; </w:t>
      </w:r>
      <w:proofErr w:type="gramStart"/>
      <w:r w:rsidRPr="0021446A">
        <w:rPr>
          <w:rFonts w:ascii="Book Antiqua" w:hAnsi="Book Antiqua"/>
          <w:iCs/>
          <w:sz w:val="24"/>
          <w:szCs w:val="24"/>
          <w:lang w:eastAsia="zh-CN"/>
        </w:rPr>
        <w:t>In</w:t>
      </w:r>
      <w:proofErr w:type="gramEnd"/>
      <w:r w:rsidRPr="0021446A">
        <w:rPr>
          <w:rFonts w:ascii="Book Antiqua" w:hAnsi="Book Antiqua"/>
          <w:iCs/>
          <w:sz w:val="24"/>
          <w:szCs w:val="24"/>
          <w:lang w:eastAsia="zh-CN"/>
        </w:rPr>
        <w:t xml:space="preserve"> press</w:t>
      </w:r>
    </w:p>
    <w:p w:rsidR="007B21CC" w:rsidRPr="0021446A" w:rsidRDefault="007B21CC" w:rsidP="0021446A">
      <w:pPr>
        <w:spacing w:after="0" w:line="360" w:lineRule="auto"/>
        <w:jc w:val="both"/>
        <w:rPr>
          <w:rFonts w:ascii="Book Antiqua" w:hAnsi="Book Antiqua"/>
          <w:sz w:val="24"/>
          <w:szCs w:val="24"/>
        </w:rPr>
      </w:pPr>
      <w:r w:rsidRPr="0021446A">
        <w:rPr>
          <w:rFonts w:ascii="Book Antiqua" w:hAnsi="Book Antiqua"/>
          <w:sz w:val="24"/>
          <w:szCs w:val="24"/>
        </w:rPr>
        <w:br w:type="page"/>
      </w:r>
    </w:p>
    <w:p w:rsidR="00D7355D" w:rsidRPr="0021446A" w:rsidRDefault="00764415" w:rsidP="0021446A">
      <w:pPr>
        <w:spacing w:after="0" w:line="360" w:lineRule="auto"/>
        <w:jc w:val="both"/>
        <w:rPr>
          <w:rFonts w:ascii="Book Antiqua" w:hAnsi="Book Antiqua"/>
          <w:b/>
          <w:sz w:val="24"/>
          <w:szCs w:val="24"/>
        </w:rPr>
      </w:pPr>
      <w:r w:rsidRPr="0021446A">
        <w:rPr>
          <w:rFonts w:ascii="Book Antiqua" w:hAnsi="Book Antiqua"/>
          <w:b/>
          <w:sz w:val="24"/>
          <w:szCs w:val="24"/>
        </w:rPr>
        <w:lastRenderedPageBreak/>
        <w:t>INTRODUCTION</w:t>
      </w:r>
      <w:bookmarkEnd w:id="0"/>
      <w:r w:rsidRPr="0021446A">
        <w:rPr>
          <w:rFonts w:ascii="Book Antiqua" w:hAnsi="Book Antiqua"/>
          <w:b/>
          <w:sz w:val="24"/>
          <w:szCs w:val="24"/>
        </w:rPr>
        <w:t xml:space="preserve"> </w:t>
      </w:r>
    </w:p>
    <w:p w:rsidR="00032EE6" w:rsidRPr="0021446A" w:rsidRDefault="00032EE6" w:rsidP="0021446A">
      <w:pPr>
        <w:spacing w:after="0" w:line="360" w:lineRule="auto"/>
        <w:jc w:val="both"/>
        <w:rPr>
          <w:rFonts w:ascii="Book Antiqua" w:hAnsi="Book Antiqua" w:cs="Arial"/>
          <w:sz w:val="24"/>
          <w:szCs w:val="24"/>
        </w:rPr>
      </w:pPr>
      <w:r w:rsidRPr="0021446A">
        <w:rPr>
          <w:rFonts w:ascii="Book Antiqua" w:hAnsi="Book Antiqua"/>
          <w:sz w:val="24"/>
          <w:szCs w:val="24"/>
        </w:rPr>
        <w:t xml:space="preserve">Hepatitis B virus (HBV) infection occurs worldwide. It is estimated that over </w:t>
      </w:r>
      <w:r w:rsidR="009D0A4D" w:rsidRPr="0021446A">
        <w:rPr>
          <w:rFonts w:ascii="Book Antiqua" w:hAnsi="Book Antiqua"/>
          <w:sz w:val="24"/>
          <w:szCs w:val="24"/>
        </w:rPr>
        <w:t>two</w:t>
      </w:r>
      <w:r w:rsidRPr="0021446A">
        <w:rPr>
          <w:rFonts w:ascii="Book Antiqua" w:hAnsi="Book Antiqua"/>
          <w:sz w:val="24"/>
          <w:szCs w:val="24"/>
        </w:rPr>
        <w:t xml:space="preserve"> billion people have been infected with 360 million individual</w:t>
      </w:r>
      <w:r w:rsidR="00A26674" w:rsidRPr="0021446A">
        <w:rPr>
          <w:rFonts w:ascii="Book Antiqua" w:hAnsi="Book Antiqua"/>
          <w:sz w:val="24"/>
          <w:szCs w:val="24"/>
        </w:rPr>
        <w:t>s who</w:t>
      </w:r>
      <w:r w:rsidRPr="0021446A">
        <w:rPr>
          <w:rFonts w:ascii="Book Antiqua" w:hAnsi="Book Antiqua"/>
          <w:sz w:val="24"/>
          <w:szCs w:val="24"/>
        </w:rPr>
        <w:t xml:space="preserve"> remain chronic</w:t>
      </w:r>
      <w:r w:rsidR="00A26674" w:rsidRPr="0021446A">
        <w:rPr>
          <w:rFonts w:ascii="Book Antiqua" w:hAnsi="Book Antiqua"/>
          <w:sz w:val="24"/>
          <w:szCs w:val="24"/>
        </w:rPr>
        <w:t xml:space="preserve">ally </w:t>
      </w:r>
      <w:proofErr w:type="gramStart"/>
      <w:r w:rsidR="00A26674" w:rsidRPr="0021446A">
        <w:rPr>
          <w:rFonts w:ascii="Book Antiqua" w:hAnsi="Book Antiqua"/>
          <w:sz w:val="24"/>
          <w:szCs w:val="24"/>
        </w:rPr>
        <w:t>infected</w:t>
      </w:r>
      <w:r w:rsidR="005E1F58" w:rsidRPr="0021446A">
        <w:rPr>
          <w:rFonts w:ascii="Book Antiqua" w:hAnsi="Book Antiqua"/>
          <w:sz w:val="24"/>
          <w:szCs w:val="24"/>
          <w:vertAlign w:val="superscript"/>
        </w:rPr>
        <w:t>[</w:t>
      </w:r>
      <w:proofErr w:type="gramEnd"/>
      <w:r w:rsidR="005E1F58" w:rsidRPr="0021446A">
        <w:rPr>
          <w:rFonts w:ascii="Book Antiqua" w:hAnsi="Book Antiqua"/>
          <w:sz w:val="24"/>
          <w:szCs w:val="24"/>
          <w:vertAlign w:val="superscript"/>
        </w:rPr>
        <w:t>1]</w:t>
      </w:r>
      <w:r w:rsidR="00764415" w:rsidRPr="0021446A">
        <w:rPr>
          <w:rFonts w:ascii="Book Antiqua" w:hAnsi="Book Antiqua"/>
          <w:sz w:val="24"/>
          <w:szCs w:val="24"/>
        </w:rPr>
        <w:t>. There are around 600</w:t>
      </w:r>
      <w:r w:rsidRPr="0021446A">
        <w:rPr>
          <w:rFonts w:ascii="Book Antiqua" w:hAnsi="Book Antiqua"/>
          <w:sz w:val="24"/>
          <w:szCs w:val="24"/>
        </w:rPr>
        <w:t xml:space="preserve">000 deaths every year due to the consequences of hepatitis </w:t>
      </w:r>
      <w:proofErr w:type="gramStart"/>
      <w:r w:rsidRPr="0021446A">
        <w:rPr>
          <w:rFonts w:ascii="Book Antiqua" w:hAnsi="Book Antiqua"/>
          <w:sz w:val="24"/>
          <w:szCs w:val="24"/>
        </w:rPr>
        <w:t>B</w:t>
      </w:r>
      <w:r w:rsidR="005E1F58" w:rsidRPr="0021446A">
        <w:rPr>
          <w:rFonts w:ascii="Book Antiqua" w:hAnsi="Book Antiqua"/>
          <w:sz w:val="24"/>
          <w:szCs w:val="24"/>
          <w:vertAlign w:val="superscript"/>
        </w:rPr>
        <w:t>[</w:t>
      </w:r>
      <w:proofErr w:type="gramEnd"/>
      <w:r w:rsidR="00A435D3" w:rsidRPr="0021446A">
        <w:rPr>
          <w:rFonts w:ascii="Book Antiqua" w:hAnsi="Book Antiqua"/>
          <w:sz w:val="24"/>
          <w:szCs w:val="24"/>
          <w:vertAlign w:val="superscript"/>
        </w:rPr>
        <w:t>2</w:t>
      </w:r>
      <w:r w:rsidR="00D3060D" w:rsidRPr="0021446A">
        <w:rPr>
          <w:rFonts w:ascii="Book Antiqua" w:hAnsi="Book Antiqua"/>
          <w:sz w:val="24"/>
          <w:szCs w:val="24"/>
          <w:vertAlign w:val="superscript"/>
        </w:rPr>
        <w:t>]</w:t>
      </w:r>
      <w:r w:rsidRPr="0021446A">
        <w:rPr>
          <w:rFonts w:ascii="Book Antiqua" w:hAnsi="Book Antiqua"/>
          <w:sz w:val="24"/>
          <w:szCs w:val="24"/>
        </w:rPr>
        <w:t>. Hepatitis B is highly endemic in Africa, south-east Asia and the Pacific (excluding Japan, Australia, and New Zealand), the Amazon Basin and parts o</w:t>
      </w:r>
      <w:r w:rsidR="005542E4" w:rsidRPr="0021446A">
        <w:rPr>
          <w:rFonts w:ascii="Book Antiqua" w:hAnsi="Book Antiqua"/>
          <w:sz w:val="24"/>
          <w:szCs w:val="24"/>
        </w:rPr>
        <w:t>f the Middle East, central Asia</w:t>
      </w:r>
      <w:r w:rsidRPr="0021446A">
        <w:rPr>
          <w:rFonts w:ascii="Book Antiqua" w:hAnsi="Book Antiqua"/>
          <w:sz w:val="24"/>
          <w:szCs w:val="24"/>
        </w:rPr>
        <w:t xml:space="preserve"> and some countries in Eastern Europe. In these areas, about 70 to 90% of the population </w:t>
      </w:r>
      <w:r w:rsidR="00A5380E" w:rsidRPr="0021446A">
        <w:rPr>
          <w:rFonts w:ascii="Book Antiqua" w:hAnsi="Book Antiqua"/>
          <w:sz w:val="24"/>
          <w:szCs w:val="24"/>
        </w:rPr>
        <w:t xml:space="preserve">are exposed to the virus </w:t>
      </w:r>
      <w:r w:rsidRPr="0021446A">
        <w:rPr>
          <w:rFonts w:ascii="Book Antiqua" w:hAnsi="Book Antiqua"/>
          <w:sz w:val="24"/>
          <w:szCs w:val="24"/>
        </w:rPr>
        <w:t xml:space="preserve">during the first </w:t>
      </w:r>
      <w:r w:rsidR="00FE76A2" w:rsidRPr="0021446A">
        <w:rPr>
          <w:rFonts w:ascii="Book Antiqua" w:hAnsi="Book Antiqua"/>
          <w:sz w:val="24"/>
          <w:szCs w:val="24"/>
        </w:rPr>
        <w:t>four</w:t>
      </w:r>
      <w:r w:rsidRPr="0021446A">
        <w:rPr>
          <w:rFonts w:ascii="Book Antiqua" w:hAnsi="Book Antiqua"/>
          <w:sz w:val="24"/>
          <w:szCs w:val="24"/>
        </w:rPr>
        <w:t xml:space="preserve"> decades of life, and </w:t>
      </w:r>
      <w:r w:rsidR="00FE76A2" w:rsidRPr="0021446A">
        <w:rPr>
          <w:rFonts w:ascii="Book Antiqua" w:hAnsi="Book Antiqua"/>
          <w:sz w:val="24"/>
          <w:szCs w:val="24"/>
        </w:rPr>
        <w:t>eight</w:t>
      </w:r>
      <w:r w:rsidRPr="0021446A">
        <w:rPr>
          <w:rFonts w:ascii="Book Antiqua" w:hAnsi="Book Antiqua"/>
          <w:sz w:val="24"/>
          <w:szCs w:val="24"/>
        </w:rPr>
        <w:t xml:space="preserve"> to 20% of people </w:t>
      </w:r>
      <w:r w:rsidR="00A5380E" w:rsidRPr="0021446A">
        <w:rPr>
          <w:rFonts w:ascii="Book Antiqua" w:hAnsi="Book Antiqua"/>
          <w:sz w:val="24"/>
          <w:szCs w:val="24"/>
        </w:rPr>
        <w:t>t</w:t>
      </w:r>
      <w:r w:rsidR="00764415" w:rsidRPr="0021446A">
        <w:rPr>
          <w:rFonts w:ascii="Book Antiqua" w:hAnsi="Book Antiqua"/>
          <w:sz w:val="24"/>
          <w:szCs w:val="24"/>
        </w:rPr>
        <w:t>hen become chronically infected</w:t>
      </w:r>
      <w:r w:rsidR="005E1F58" w:rsidRPr="0021446A">
        <w:rPr>
          <w:rFonts w:ascii="Book Antiqua" w:hAnsi="Book Antiqua"/>
          <w:sz w:val="24"/>
          <w:szCs w:val="24"/>
          <w:vertAlign w:val="superscript"/>
        </w:rPr>
        <w:t>[</w:t>
      </w:r>
      <w:r w:rsidRPr="0021446A">
        <w:rPr>
          <w:rFonts w:ascii="Book Antiqua" w:hAnsi="Book Antiqua"/>
          <w:sz w:val="24"/>
          <w:szCs w:val="24"/>
          <w:vertAlign w:val="superscript"/>
        </w:rPr>
        <w:t>3</w:t>
      </w:r>
      <w:r w:rsidR="00764415" w:rsidRPr="0021446A">
        <w:rPr>
          <w:rFonts w:ascii="Book Antiqua" w:hAnsi="Book Antiqua"/>
          <w:sz w:val="24"/>
          <w:szCs w:val="24"/>
          <w:vertAlign w:val="superscript"/>
        </w:rPr>
        <w:t>,</w:t>
      </w:r>
      <w:r w:rsidR="00A435D3" w:rsidRPr="0021446A">
        <w:rPr>
          <w:rFonts w:ascii="Book Antiqua" w:hAnsi="Book Antiqua"/>
          <w:sz w:val="24"/>
          <w:szCs w:val="24"/>
          <w:vertAlign w:val="superscript"/>
        </w:rPr>
        <w:t>4</w:t>
      </w:r>
      <w:r w:rsidR="005E1F58" w:rsidRPr="0021446A">
        <w:rPr>
          <w:rFonts w:ascii="Book Antiqua" w:hAnsi="Book Antiqua"/>
          <w:sz w:val="24"/>
          <w:szCs w:val="24"/>
          <w:vertAlign w:val="superscript"/>
        </w:rPr>
        <w:t>]</w:t>
      </w:r>
      <w:r w:rsidRPr="0021446A">
        <w:rPr>
          <w:rFonts w:ascii="Book Antiqua" w:hAnsi="Book Antiqua"/>
          <w:sz w:val="24"/>
          <w:szCs w:val="24"/>
        </w:rPr>
        <w:t xml:space="preserve">. It is estimated that around </w:t>
      </w:r>
      <w:r w:rsidR="00D3060D" w:rsidRPr="0021446A">
        <w:rPr>
          <w:rFonts w:ascii="Book Antiqua" w:hAnsi="Book Antiqua"/>
          <w:sz w:val="24"/>
          <w:szCs w:val="24"/>
        </w:rPr>
        <w:t>4</w:t>
      </w:r>
      <w:r w:rsidRPr="0021446A">
        <w:rPr>
          <w:rFonts w:ascii="Book Antiqua" w:hAnsi="Book Antiqua"/>
          <w:sz w:val="24"/>
          <w:szCs w:val="24"/>
        </w:rPr>
        <w:t xml:space="preserve">5% of the world population live in areas where there are high levels of hepatitis B </w:t>
      </w:r>
      <w:proofErr w:type="gramStart"/>
      <w:r w:rsidRPr="0021446A">
        <w:rPr>
          <w:rFonts w:ascii="Book Antiqua" w:hAnsi="Book Antiqua"/>
          <w:sz w:val="24"/>
          <w:szCs w:val="24"/>
        </w:rPr>
        <w:t>infection</w:t>
      </w:r>
      <w:r w:rsidR="005E1F58" w:rsidRPr="0021446A">
        <w:rPr>
          <w:rFonts w:ascii="Book Antiqua" w:hAnsi="Book Antiqua"/>
          <w:sz w:val="24"/>
          <w:szCs w:val="24"/>
          <w:vertAlign w:val="superscript"/>
        </w:rPr>
        <w:t>[</w:t>
      </w:r>
      <w:proofErr w:type="gramEnd"/>
      <w:r w:rsidR="00D83580" w:rsidRPr="0021446A">
        <w:rPr>
          <w:rFonts w:ascii="Book Antiqua" w:hAnsi="Book Antiqua"/>
          <w:sz w:val="24"/>
          <w:szCs w:val="24"/>
          <w:vertAlign w:val="superscript"/>
        </w:rPr>
        <w:t>4</w:t>
      </w:r>
      <w:r w:rsidR="005E1F58" w:rsidRPr="0021446A">
        <w:rPr>
          <w:rFonts w:ascii="Book Antiqua" w:hAnsi="Book Antiqua"/>
          <w:sz w:val="24"/>
          <w:szCs w:val="24"/>
          <w:vertAlign w:val="superscript"/>
        </w:rPr>
        <w:t>]</w:t>
      </w:r>
      <w:r w:rsidRPr="0021446A">
        <w:rPr>
          <w:rFonts w:ascii="Book Antiqua" w:hAnsi="Book Antiqua"/>
          <w:sz w:val="24"/>
          <w:szCs w:val="24"/>
        </w:rPr>
        <w:t>.</w:t>
      </w:r>
    </w:p>
    <w:p w:rsidR="003B4C76" w:rsidRPr="0021446A" w:rsidRDefault="00032EE6"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Hepatitis B </w:t>
      </w:r>
      <w:r w:rsidR="00B94833" w:rsidRPr="0021446A">
        <w:rPr>
          <w:rFonts w:ascii="Book Antiqua" w:hAnsi="Book Antiqua"/>
          <w:sz w:val="24"/>
          <w:szCs w:val="24"/>
        </w:rPr>
        <w:t>virus is a DNA</w:t>
      </w:r>
      <w:r w:rsidRPr="0021446A">
        <w:rPr>
          <w:rFonts w:ascii="Book Antiqua" w:hAnsi="Book Antiqua"/>
          <w:sz w:val="24"/>
          <w:szCs w:val="24"/>
        </w:rPr>
        <w:t xml:space="preserve"> vir</w:t>
      </w:r>
      <w:r w:rsidR="0064736E" w:rsidRPr="0021446A">
        <w:rPr>
          <w:rFonts w:ascii="Book Antiqua" w:hAnsi="Book Antiqua"/>
          <w:sz w:val="24"/>
          <w:szCs w:val="24"/>
        </w:rPr>
        <w:t xml:space="preserve">us classified within the family </w:t>
      </w:r>
      <w:proofErr w:type="spellStart"/>
      <w:r w:rsidR="009E0D25" w:rsidRPr="0021446A">
        <w:rPr>
          <w:rFonts w:ascii="Book Antiqua" w:hAnsi="Book Antiqua"/>
          <w:sz w:val="24"/>
          <w:szCs w:val="24"/>
        </w:rPr>
        <w:t>h</w:t>
      </w:r>
      <w:r w:rsidR="0064736E" w:rsidRPr="0021446A">
        <w:rPr>
          <w:rFonts w:ascii="Book Antiqua" w:hAnsi="Book Antiqua"/>
          <w:sz w:val="24"/>
          <w:szCs w:val="24"/>
        </w:rPr>
        <w:t>epadnaviridae</w:t>
      </w:r>
      <w:proofErr w:type="spellEnd"/>
      <w:r w:rsidRPr="0021446A">
        <w:rPr>
          <w:rFonts w:ascii="Book Antiqua" w:hAnsi="Book Antiqua"/>
          <w:sz w:val="24"/>
          <w:szCs w:val="24"/>
        </w:rPr>
        <w:t>.</w:t>
      </w:r>
      <w:r w:rsidR="00B94833" w:rsidRPr="0021446A">
        <w:rPr>
          <w:rFonts w:ascii="Book Antiqua" w:hAnsi="Book Antiqua"/>
          <w:sz w:val="24"/>
          <w:szCs w:val="24"/>
        </w:rPr>
        <w:t xml:space="preserve"> </w:t>
      </w:r>
      <w:r w:rsidR="00A5380E" w:rsidRPr="0021446A">
        <w:rPr>
          <w:rFonts w:ascii="Book Antiqua" w:hAnsi="Book Antiqua"/>
          <w:sz w:val="24"/>
          <w:szCs w:val="24"/>
        </w:rPr>
        <w:t xml:space="preserve">It </w:t>
      </w:r>
      <w:r w:rsidR="00B94833" w:rsidRPr="0021446A">
        <w:rPr>
          <w:rFonts w:ascii="Book Antiqua" w:hAnsi="Book Antiqua"/>
          <w:sz w:val="24"/>
          <w:szCs w:val="24"/>
        </w:rPr>
        <w:t>is transmitted</w:t>
      </w:r>
      <w:r w:rsidRPr="0021446A">
        <w:rPr>
          <w:rFonts w:ascii="Book Antiqua" w:hAnsi="Book Antiqua"/>
          <w:sz w:val="24"/>
          <w:szCs w:val="24"/>
        </w:rPr>
        <w:t xml:space="preserve"> by percutaneous and </w:t>
      </w:r>
      <w:proofErr w:type="spellStart"/>
      <w:r w:rsidRPr="0021446A">
        <w:rPr>
          <w:rFonts w:ascii="Book Antiqua" w:hAnsi="Book Antiqua"/>
          <w:sz w:val="24"/>
          <w:szCs w:val="24"/>
        </w:rPr>
        <w:t>permucosal</w:t>
      </w:r>
      <w:proofErr w:type="spellEnd"/>
      <w:r w:rsidRPr="0021446A">
        <w:rPr>
          <w:rFonts w:ascii="Book Antiqua" w:hAnsi="Book Antiqua"/>
          <w:sz w:val="24"/>
          <w:szCs w:val="24"/>
        </w:rPr>
        <w:t xml:space="preserve"> exposure to infected blood and other body fluids, mainly semen and vaginal </w:t>
      </w:r>
      <w:proofErr w:type="gramStart"/>
      <w:r w:rsidRPr="0021446A">
        <w:rPr>
          <w:rFonts w:ascii="Book Antiqua" w:hAnsi="Book Antiqua"/>
          <w:sz w:val="24"/>
          <w:szCs w:val="24"/>
        </w:rPr>
        <w:t>fluid</w:t>
      </w:r>
      <w:r w:rsidR="005E1F58" w:rsidRPr="0021446A">
        <w:rPr>
          <w:rFonts w:ascii="Book Antiqua" w:hAnsi="Book Antiqua"/>
          <w:sz w:val="24"/>
          <w:szCs w:val="24"/>
          <w:vertAlign w:val="superscript"/>
        </w:rPr>
        <w:t>[</w:t>
      </w:r>
      <w:proofErr w:type="gramEnd"/>
      <w:r w:rsidR="00D83580" w:rsidRPr="0021446A">
        <w:rPr>
          <w:rFonts w:ascii="Book Antiqua" w:hAnsi="Book Antiqua"/>
          <w:sz w:val="24"/>
          <w:szCs w:val="24"/>
          <w:vertAlign w:val="superscript"/>
        </w:rPr>
        <w:t>5</w:t>
      </w:r>
      <w:r w:rsidR="005E1F58" w:rsidRPr="0021446A">
        <w:rPr>
          <w:rFonts w:ascii="Book Antiqua" w:hAnsi="Book Antiqua"/>
          <w:sz w:val="24"/>
          <w:szCs w:val="24"/>
          <w:vertAlign w:val="superscript"/>
        </w:rPr>
        <w:t>]</w:t>
      </w:r>
      <w:r w:rsidRPr="0021446A">
        <w:rPr>
          <w:rFonts w:ascii="Book Antiqua" w:hAnsi="Book Antiqua"/>
          <w:sz w:val="24"/>
          <w:szCs w:val="24"/>
        </w:rPr>
        <w:t>. The pred</w:t>
      </w:r>
      <w:r w:rsidR="000958EA" w:rsidRPr="0021446A">
        <w:rPr>
          <w:rFonts w:ascii="Book Antiqua" w:hAnsi="Book Antiqua"/>
          <w:sz w:val="24"/>
          <w:szCs w:val="24"/>
        </w:rPr>
        <w:t xml:space="preserve">ominant mode of transmission </w:t>
      </w:r>
      <w:r w:rsidR="00B85BDB" w:rsidRPr="0021446A">
        <w:rPr>
          <w:rFonts w:ascii="Book Antiqua" w:hAnsi="Book Antiqua"/>
          <w:sz w:val="24"/>
          <w:szCs w:val="24"/>
        </w:rPr>
        <w:t>varies de</w:t>
      </w:r>
      <w:r w:rsidRPr="0021446A">
        <w:rPr>
          <w:rFonts w:ascii="Book Antiqua" w:hAnsi="Book Antiqua"/>
          <w:sz w:val="24"/>
          <w:szCs w:val="24"/>
        </w:rPr>
        <w:t>pend</w:t>
      </w:r>
      <w:r w:rsidR="00B85BDB" w:rsidRPr="0021446A">
        <w:rPr>
          <w:rFonts w:ascii="Book Antiqua" w:hAnsi="Book Antiqua"/>
          <w:sz w:val="24"/>
          <w:szCs w:val="24"/>
        </w:rPr>
        <w:t xml:space="preserve">ing </w:t>
      </w:r>
      <w:r w:rsidRPr="0021446A">
        <w:rPr>
          <w:rFonts w:ascii="Book Antiqua" w:hAnsi="Book Antiqua"/>
          <w:sz w:val="24"/>
          <w:szCs w:val="24"/>
        </w:rPr>
        <w:t xml:space="preserve">on the </w:t>
      </w:r>
      <w:r w:rsidR="00AE2FC8" w:rsidRPr="0021446A">
        <w:rPr>
          <w:rFonts w:ascii="Book Antiqua" w:hAnsi="Book Antiqua"/>
          <w:sz w:val="24"/>
          <w:szCs w:val="24"/>
        </w:rPr>
        <w:t>endemicity</w:t>
      </w:r>
      <w:r w:rsidRPr="0021446A">
        <w:rPr>
          <w:rFonts w:ascii="Book Antiqua" w:hAnsi="Book Antiqua"/>
          <w:sz w:val="24"/>
          <w:szCs w:val="24"/>
        </w:rPr>
        <w:t xml:space="preserve"> of the disease in a given population. In areas of high endemicity, HBV is mostly acquired in early childhoo</w:t>
      </w:r>
      <w:r w:rsidR="00DB049B" w:rsidRPr="0021446A">
        <w:rPr>
          <w:rFonts w:ascii="Book Antiqua" w:hAnsi="Book Antiqua"/>
          <w:sz w:val="24"/>
          <w:szCs w:val="24"/>
        </w:rPr>
        <w:t>d from mother to child at birth</w:t>
      </w:r>
      <w:r w:rsidRPr="0021446A">
        <w:rPr>
          <w:rFonts w:ascii="Book Antiqua" w:hAnsi="Book Antiqua"/>
          <w:sz w:val="24"/>
          <w:szCs w:val="24"/>
        </w:rPr>
        <w:t xml:space="preserve"> or from person to person</w:t>
      </w:r>
      <w:r w:rsidR="002B1D30" w:rsidRPr="0021446A">
        <w:rPr>
          <w:rFonts w:ascii="Book Antiqua" w:hAnsi="Book Antiqua"/>
          <w:sz w:val="24"/>
          <w:szCs w:val="24"/>
        </w:rPr>
        <w:t xml:space="preserve"> in early childhood</w:t>
      </w:r>
      <w:r w:rsidR="00A5380E" w:rsidRPr="0021446A">
        <w:rPr>
          <w:rFonts w:ascii="Book Antiqua" w:hAnsi="Book Antiqua"/>
          <w:sz w:val="24"/>
          <w:szCs w:val="24"/>
        </w:rPr>
        <w:t xml:space="preserve">. </w:t>
      </w:r>
      <w:r w:rsidR="005542E4" w:rsidRPr="0021446A">
        <w:rPr>
          <w:rFonts w:ascii="Book Antiqua" w:hAnsi="Book Antiqua"/>
          <w:sz w:val="24"/>
          <w:szCs w:val="24"/>
        </w:rPr>
        <w:t>Exposure at an e</w:t>
      </w:r>
      <w:r w:rsidR="00A5380E" w:rsidRPr="0021446A">
        <w:rPr>
          <w:rFonts w:ascii="Book Antiqua" w:hAnsi="Book Antiqua"/>
          <w:sz w:val="24"/>
          <w:szCs w:val="24"/>
        </w:rPr>
        <w:t xml:space="preserve">arlier </w:t>
      </w:r>
      <w:r w:rsidR="005542E4" w:rsidRPr="0021446A">
        <w:rPr>
          <w:rFonts w:ascii="Book Antiqua" w:hAnsi="Book Antiqua"/>
          <w:sz w:val="24"/>
          <w:szCs w:val="24"/>
        </w:rPr>
        <w:t xml:space="preserve">age </w:t>
      </w:r>
      <w:r w:rsidR="00A5380E" w:rsidRPr="0021446A">
        <w:rPr>
          <w:rFonts w:ascii="Book Antiqua" w:hAnsi="Book Antiqua"/>
          <w:sz w:val="24"/>
          <w:szCs w:val="24"/>
        </w:rPr>
        <w:t xml:space="preserve">increases likelihood of progress to </w:t>
      </w:r>
      <w:r w:rsidRPr="0021446A">
        <w:rPr>
          <w:rFonts w:ascii="Book Antiqua" w:hAnsi="Book Antiqua"/>
          <w:sz w:val="24"/>
          <w:szCs w:val="24"/>
        </w:rPr>
        <w:t xml:space="preserve">chronic </w:t>
      </w:r>
      <w:r w:rsidR="002B1D30" w:rsidRPr="0021446A">
        <w:rPr>
          <w:rFonts w:ascii="Book Antiqua" w:hAnsi="Book Antiqua"/>
          <w:sz w:val="24"/>
          <w:szCs w:val="24"/>
        </w:rPr>
        <w:t>infection</w:t>
      </w:r>
      <w:r w:rsidRPr="0021446A">
        <w:rPr>
          <w:rFonts w:ascii="Book Antiqua" w:hAnsi="Book Antiqua"/>
          <w:sz w:val="24"/>
          <w:szCs w:val="24"/>
        </w:rPr>
        <w:t>. In low endemic areas</w:t>
      </w:r>
      <w:r w:rsidR="002B1D30" w:rsidRPr="0021446A">
        <w:rPr>
          <w:rFonts w:ascii="Book Antiqua" w:hAnsi="Book Antiqua"/>
          <w:sz w:val="24"/>
          <w:szCs w:val="24"/>
        </w:rPr>
        <w:t>,</w:t>
      </w:r>
      <w:r w:rsidRPr="0021446A">
        <w:rPr>
          <w:rFonts w:ascii="Book Antiqua" w:hAnsi="Book Antiqua"/>
          <w:sz w:val="24"/>
          <w:szCs w:val="24"/>
        </w:rPr>
        <w:t xml:space="preserve"> sexual transm</w:t>
      </w:r>
      <w:r w:rsidR="005F1249" w:rsidRPr="0021446A">
        <w:rPr>
          <w:rFonts w:ascii="Book Antiqua" w:hAnsi="Book Antiqua"/>
          <w:sz w:val="24"/>
          <w:szCs w:val="24"/>
        </w:rPr>
        <w:t xml:space="preserve">ission is the predominant </w:t>
      </w:r>
      <w:proofErr w:type="gramStart"/>
      <w:r w:rsidR="005F1249" w:rsidRPr="0021446A">
        <w:rPr>
          <w:rFonts w:ascii="Book Antiqua" w:hAnsi="Book Antiqua"/>
          <w:sz w:val="24"/>
          <w:szCs w:val="24"/>
        </w:rPr>
        <w:t>route</w:t>
      </w:r>
      <w:r w:rsidR="003B4C76" w:rsidRPr="0021446A">
        <w:rPr>
          <w:rFonts w:ascii="Book Antiqua" w:hAnsi="Book Antiqua"/>
          <w:sz w:val="24"/>
          <w:szCs w:val="24"/>
          <w:vertAlign w:val="superscript"/>
        </w:rPr>
        <w:t>[</w:t>
      </w:r>
      <w:proofErr w:type="gramEnd"/>
      <w:r w:rsidR="00764415" w:rsidRPr="0021446A">
        <w:rPr>
          <w:rFonts w:ascii="Book Antiqua" w:hAnsi="Book Antiqua"/>
          <w:sz w:val="24"/>
          <w:szCs w:val="24"/>
          <w:vertAlign w:val="superscript"/>
        </w:rPr>
        <w:t>1,</w:t>
      </w:r>
      <w:r w:rsidR="00A435D3" w:rsidRPr="0021446A">
        <w:rPr>
          <w:rFonts w:ascii="Book Antiqua" w:hAnsi="Book Antiqua"/>
          <w:sz w:val="24"/>
          <w:szCs w:val="24"/>
          <w:vertAlign w:val="superscript"/>
        </w:rPr>
        <w:t>2</w:t>
      </w:r>
      <w:r w:rsidR="003B4C76" w:rsidRPr="0021446A">
        <w:rPr>
          <w:rFonts w:ascii="Book Antiqua" w:hAnsi="Book Antiqua"/>
          <w:sz w:val="24"/>
          <w:szCs w:val="24"/>
          <w:vertAlign w:val="superscript"/>
        </w:rPr>
        <w:t>]</w:t>
      </w:r>
      <w:r w:rsidRPr="0021446A">
        <w:rPr>
          <w:rFonts w:ascii="Book Antiqua" w:hAnsi="Book Antiqua"/>
          <w:sz w:val="24"/>
          <w:szCs w:val="24"/>
        </w:rPr>
        <w:t xml:space="preserve">. </w:t>
      </w:r>
      <w:bookmarkStart w:id="5" w:name="_Toc401059507"/>
      <w:bookmarkStart w:id="6" w:name="_Toc433649587"/>
      <w:bookmarkStart w:id="7" w:name="_Toc435693082"/>
      <w:bookmarkStart w:id="8" w:name="_Toc437447540"/>
      <w:bookmarkStart w:id="9" w:name="_Toc445825008"/>
    </w:p>
    <w:p w:rsidR="00032EE6" w:rsidRPr="0021446A" w:rsidRDefault="00032EE6"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Vaccination is the most </w:t>
      </w:r>
      <w:r w:rsidR="00DB049B" w:rsidRPr="0021446A">
        <w:rPr>
          <w:rFonts w:ascii="Book Antiqua" w:hAnsi="Book Antiqua"/>
          <w:sz w:val="24"/>
          <w:szCs w:val="24"/>
        </w:rPr>
        <w:t xml:space="preserve">cost </w:t>
      </w:r>
      <w:r w:rsidRPr="0021446A">
        <w:rPr>
          <w:rFonts w:ascii="Book Antiqua" w:hAnsi="Book Antiqua"/>
          <w:sz w:val="24"/>
          <w:szCs w:val="24"/>
        </w:rPr>
        <w:t xml:space="preserve">effective way for the prevention of hepatitis B. </w:t>
      </w:r>
      <w:r w:rsidR="002F08FF" w:rsidRPr="0021446A">
        <w:rPr>
          <w:rFonts w:ascii="Book Antiqua" w:hAnsi="Book Antiqua"/>
          <w:sz w:val="24"/>
          <w:szCs w:val="24"/>
        </w:rPr>
        <w:t>The World Health Organization (</w:t>
      </w:r>
      <w:r w:rsidRPr="0021446A">
        <w:rPr>
          <w:rFonts w:ascii="Book Antiqua" w:hAnsi="Book Antiqua"/>
          <w:sz w:val="24"/>
          <w:szCs w:val="24"/>
        </w:rPr>
        <w:t>WHO</w:t>
      </w:r>
      <w:r w:rsidR="002F08FF" w:rsidRPr="0021446A">
        <w:rPr>
          <w:rFonts w:ascii="Book Antiqua" w:hAnsi="Book Antiqua"/>
          <w:sz w:val="24"/>
          <w:szCs w:val="24"/>
        </w:rPr>
        <w:t>)</w:t>
      </w:r>
      <w:r w:rsidRPr="0021446A">
        <w:rPr>
          <w:rFonts w:ascii="Book Antiqua" w:hAnsi="Book Antiqua"/>
          <w:sz w:val="24"/>
          <w:szCs w:val="24"/>
        </w:rPr>
        <w:t xml:space="preserve"> recommends </w:t>
      </w:r>
      <w:r w:rsidR="009C0107" w:rsidRPr="0021446A">
        <w:rPr>
          <w:rFonts w:ascii="Book Antiqua" w:hAnsi="Book Antiqua"/>
          <w:sz w:val="24"/>
          <w:szCs w:val="24"/>
        </w:rPr>
        <w:t xml:space="preserve">the inclusion of </w:t>
      </w:r>
      <w:r w:rsidRPr="0021446A">
        <w:rPr>
          <w:rFonts w:ascii="Book Antiqua" w:hAnsi="Book Antiqua"/>
          <w:sz w:val="24"/>
          <w:szCs w:val="24"/>
        </w:rPr>
        <w:t xml:space="preserve">hepatitis B vaccine in routine immunization </w:t>
      </w:r>
      <w:r w:rsidR="006E3268" w:rsidRPr="0021446A">
        <w:rPr>
          <w:rFonts w:ascii="Book Antiqua" w:hAnsi="Book Antiqua"/>
          <w:sz w:val="24"/>
          <w:szCs w:val="24"/>
        </w:rPr>
        <w:t xml:space="preserve">programs </w:t>
      </w:r>
      <w:r w:rsidRPr="0021446A">
        <w:rPr>
          <w:rFonts w:ascii="Book Antiqua" w:hAnsi="Book Antiqua"/>
          <w:sz w:val="24"/>
          <w:szCs w:val="24"/>
        </w:rPr>
        <w:t xml:space="preserve">in all </w:t>
      </w:r>
      <w:proofErr w:type="gramStart"/>
      <w:r w:rsidRPr="0021446A">
        <w:rPr>
          <w:rFonts w:ascii="Book Antiqua" w:hAnsi="Book Antiqua"/>
          <w:sz w:val="24"/>
          <w:szCs w:val="24"/>
        </w:rPr>
        <w:t>countries</w:t>
      </w:r>
      <w:r w:rsidR="003B4C76" w:rsidRPr="0021446A">
        <w:rPr>
          <w:rFonts w:ascii="Book Antiqua" w:hAnsi="Book Antiqua"/>
          <w:sz w:val="24"/>
          <w:szCs w:val="24"/>
          <w:vertAlign w:val="superscript"/>
        </w:rPr>
        <w:t>[</w:t>
      </w:r>
      <w:proofErr w:type="gramEnd"/>
      <w:r w:rsidR="00A435D3" w:rsidRPr="0021446A">
        <w:rPr>
          <w:rFonts w:ascii="Book Antiqua" w:hAnsi="Book Antiqua"/>
          <w:sz w:val="24"/>
          <w:szCs w:val="24"/>
          <w:vertAlign w:val="superscript"/>
        </w:rPr>
        <w:t>1</w:t>
      </w:r>
      <w:r w:rsidR="003B4C76" w:rsidRPr="0021446A">
        <w:rPr>
          <w:rFonts w:ascii="Book Antiqua" w:hAnsi="Book Antiqua"/>
          <w:sz w:val="24"/>
          <w:szCs w:val="24"/>
          <w:vertAlign w:val="superscript"/>
        </w:rPr>
        <w:t>]</w:t>
      </w:r>
      <w:r w:rsidRPr="0021446A">
        <w:rPr>
          <w:rFonts w:ascii="Book Antiqua" w:hAnsi="Book Antiqua"/>
          <w:sz w:val="24"/>
          <w:szCs w:val="24"/>
        </w:rPr>
        <w:t>.</w:t>
      </w:r>
      <w:r w:rsidR="00A11EE8" w:rsidRPr="0021446A">
        <w:rPr>
          <w:rFonts w:ascii="Book Antiqua" w:hAnsi="Book Antiqua"/>
          <w:sz w:val="24"/>
          <w:szCs w:val="24"/>
        </w:rPr>
        <w:t xml:space="preserve"> </w:t>
      </w:r>
      <w:r w:rsidRPr="0021446A">
        <w:rPr>
          <w:rFonts w:ascii="Book Antiqua" w:hAnsi="Book Antiqua"/>
          <w:sz w:val="24"/>
          <w:szCs w:val="24"/>
        </w:rPr>
        <w:t>Four doses of vaccines</w:t>
      </w:r>
      <w:r w:rsidR="009C0107" w:rsidRPr="0021446A">
        <w:rPr>
          <w:rFonts w:ascii="Book Antiqua" w:hAnsi="Book Antiqua"/>
          <w:sz w:val="24"/>
          <w:szCs w:val="24"/>
        </w:rPr>
        <w:t xml:space="preserve"> are given</w:t>
      </w:r>
      <w:r w:rsidRPr="0021446A">
        <w:rPr>
          <w:rFonts w:ascii="Book Antiqua" w:hAnsi="Book Antiqua"/>
          <w:sz w:val="24"/>
          <w:szCs w:val="24"/>
        </w:rPr>
        <w:t xml:space="preserve">, the first one within 24 h after birth followed by </w:t>
      </w:r>
      <w:r w:rsidR="007A1D43" w:rsidRPr="0021446A">
        <w:rPr>
          <w:rFonts w:ascii="Book Antiqua" w:hAnsi="Book Antiqua"/>
          <w:sz w:val="24"/>
          <w:szCs w:val="24"/>
        </w:rPr>
        <w:t xml:space="preserve">three </w:t>
      </w:r>
      <w:r w:rsidRPr="0021446A">
        <w:rPr>
          <w:rFonts w:ascii="Book Antiqua" w:hAnsi="Book Antiqua"/>
          <w:sz w:val="24"/>
          <w:szCs w:val="24"/>
        </w:rPr>
        <w:t>vaccines in infancy</w:t>
      </w:r>
      <w:r w:rsidR="009C0107" w:rsidRPr="0021446A">
        <w:rPr>
          <w:rFonts w:ascii="Book Antiqua" w:hAnsi="Book Antiqua"/>
          <w:sz w:val="24"/>
          <w:szCs w:val="24"/>
        </w:rPr>
        <w:t>.</w:t>
      </w:r>
      <w:r w:rsidRPr="0021446A">
        <w:rPr>
          <w:rFonts w:ascii="Book Antiqua" w:hAnsi="Book Antiqua"/>
          <w:sz w:val="24"/>
          <w:szCs w:val="24"/>
        </w:rPr>
        <w:t xml:space="preserve"> The complete vaccine series induces protective antibody levels in more than 95% of infants, children and young adults. Protection lasts at least 20 years and is </w:t>
      </w:r>
      <w:r w:rsidR="00E54E30" w:rsidRPr="0021446A">
        <w:rPr>
          <w:rFonts w:ascii="Book Antiqua" w:hAnsi="Book Antiqua"/>
          <w:sz w:val="24"/>
          <w:szCs w:val="24"/>
        </w:rPr>
        <w:t xml:space="preserve">likely </w:t>
      </w:r>
      <w:proofErr w:type="gramStart"/>
      <w:r w:rsidRPr="0021446A">
        <w:rPr>
          <w:rFonts w:ascii="Book Antiqua" w:hAnsi="Book Antiqua"/>
          <w:sz w:val="24"/>
          <w:szCs w:val="24"/>
        </w:rPr>
        <w:t>lifelong</w:t>
      </w:r>
      <w:r w:rsidR="003B4C76" w:rsidRPr="0021446A">
        <w:rPr>
          <w:rFonts w:ascii="Book Antiqua" w:hAnsi="Book Antiqua"/>
          <w:sz w:val="24"/>
          <w:szCs w:val="24"/>
          <w:vertAlign w:val="superscript"/>
        </w:rPr>
        <w:t>[</w:t>
      </w:r>
      <w:proofErr w:type="gramEnd"/>
      <w:r w:rsidR="00D83580" w:rsidRPr="0021446A">
        <w:rPr>
          <w:rFonts w:ascii="Book Antiqua" w:hAnsi="Book Antiqua"/>
          <w:sz w:val="24"/>
          <w:szCs w:val="24"/>
          <w:vertAlign w:val="superscript"/>
        </w:rPr>
        <w:t>1</w:t>
      </w:r>
      <w:r w:rsidR="003B4C76" w:rsidRPr="0021446A">
        <w:rPr>
          <w:rFonts w:ascii="Book Antiqua" w:hAnsi="Book Antiqua"/>
          <w:sz w:val="24"/>
          <w:szCs w:val="24"/>
          <w:vertAlign w:val="superscript"/>
        </w:rPr>
        <w:t>]</w:t>
      </w:r>
      <w:r w:rsidRPr="0021446A">
        <w:rPr>
          <w:rFonts w:ascii="Book Antiqua" w:hAnsi="Book Antiqua"/>
          <w:sz w:val="24"/>
          <w:szCs w:val="24"/>
        </w:rPr>
        <w:t>.</w:t>
      </w:r>
      <w:bookmarkEnd w:id="5"/>
      <w:bookmarkEnd w:id="6"/>
      <w:bookmarkEnd w:id="7"/>
      <w:bookmarkEnd w:id="8"/>
      <w:bookmarkEnd w:id="9"/>
      <w:r w:rsidRPr="0021446A">
        <w:rPr>
          <w:rFonts w:ascii="Book Antiqua" w:hAnsi="Book Antiqua"/>
          <w:sz w:val="24"/>
          <w:szCs w:val="24"/>
        </w:rPr>
        <w:t xml:space="preserve"> </w:t>
      </w:r>
    </w:p>
    <w:p w:rsidR="00605B5E" w:rsidRPr="0021446A" w:rsidRDefault="00646AFD"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The Solomon Islands is located in the southw</w:t>
      </w:r>
      <w:r w:rsidR="00764415" w:rsidRPr="0021446A">
        <w:rPr>
          <w:rFonts w:ascii="Book Antiqua" w:hAnsi="Book Antiqua"/>
          <w:sz w:val="24"/>
          <w:szCs w:val="24"/>
        </w:rPr>
        <w:t>est Pacific, stretching about 1</w:t>
      </w:r>
      <w:r w:rsidRPr="0021446A">
        <w:rPr>
          <w:rFonts w:ascii="Book Antiqua" w:hAnsi="Book Antiqua"/>
          <w:sz w:val="24"/>
          <w:szCs w:val="24"/>
        </w:rPr>
        <w:t>700 km from the east</w:t>
      </w:r>
      <w:r w:rsidR="007A1D43" w:rsidRPr="0021446A">
        <w:rPr>
          <w:rFonts w:ascii="Book Antiqua" w:hAnsi="Book Antiqua"/>
          <w:sz w:val="24"/>
          <w:szCs w:val="24"/>
        </w:rPr>
        <w:t xml:space="preserve">ern tip of Papua New Guinea </w:t>
      </w:r>
      <w:r w:rsidRPr="0021446A">
        <w:rPr>
          <w:rFonts w:ascii="Book Antiqua" w:hAnsi="Book Antiqua"/>
          <w:sz w:val="24"/>
          <w:szCs w:val="24"/>
        </w:rPr>
        <w:t xml:space="preserve">to the northern-most islands of Vanuatu. </w:t>
      </w:r>
      <w:r w:rsidR="00C35C52" w:rsidRPr="0021446A">
        <w:rPr>
          <w:rFonts w:ascii="Book Antiqua" w:hAnsi="Book Antiqua"/>
          <w:sz w:val="24"/>
          <w:szCs w:val="24"/>
        </w:rPr>
        <w:t>The Island</w:t>
      </w:r>
      <w:r w:rsidR="008719C7" w:rsidRPr="0021446A">
        <w:rPr>
          <w:rFonts w:ascii="Book Antiqua" w:hAnsi="Book Antiqua"/>
          <w:sz w:val="24"/>
          <w:szCs w:val="24"/>
        </w:rPr>
        <w:t xml:space="preserve"> chain</w:t>
      </w:r>
      <w:r w:rsidR="00820701" w:rsidRPr="0021446A">
        <w:rPr>
          <w:rFonts w:ascii="Book Antiqua" w:hAnsi="Book Antiqua"/>
          <w:sz w:val="24"/>
          <w:szCs w:val="24"/>
        </w:rPr>
        <w:t xml:space="preserve"> is </w:t>
      </w:r>
      <w:r w:rsidR="00DF151A" w:rsidRPr="0021446A">
        <w:rPr>
          <w:rFonts w:ascii="Book Antiqua" w:hAnsi="Book Antiqua"/>
          <w:sz w:val="24"/>
          <w:szCs w:val="24"/>
        </w:rPr>
        <w:t>comprised of nine administrative provinces</w:t>
      </w:r>
      <w:r w:rsidR="00803FBB" w:rsidRPr="0021446A">
        <w:rPr>
          <w:rFonts w:ascii="Book Antiqua" w:hAnsi="Book Antiqua"/>
          <w:sz w:val="24"/>
          <w:szCs w:val="24"/>
        </w:rPr>
        <w:t>: Guadalcanal</w:t>
      </w:r>
      <w:r w:rsidR="009D0A4D" w:rsidRPr="0021446A">
        <w:rPr>
          <w:rFonts w:ascii="Book Antiqua" w:hAnsi="Book Antiqua"/>
          <w:sz w:val="24"/>
          <w:szCs w:val="24"/>
        </w:rPr>
        <w:t>,</w:t>
      </w:r>
      <w:r w:rsidR="00803FBB" w:rsidRPr="0021446A">
        <w:rPr>
          <w:rFonts w:ascii="Book Antiqua" w:hAnsi="Book Antiqua"/>
          <w:sz w:val="24"/>
          <w:szCs w:val="24"/>
        </w:rPr>
        <w:t xml:space="preserve"> Malaita, Western, </w:t>
      </w:r>
      <w:proofErr w:type="spellStart"/>
      <w:r w:rsidR="00803FBB" w:rsidRPr="0021446A">
        <w:rPr>
          <w:rFonts w:ascii="Book Antiqua" w:hAnsi="Book Antiqua"/>
          <w:sz w:val="24"/>
          <w:szCs w:val="24"/>
        </w:rPr>
        <w:t>Rennell</w:t>
      </w:r>
      <w:proofErr w:type="spellEnd"/>
      <w:r w:rsidR="00803FBB" w:rsidRPr="0021446A">
        <w:rPr>
          <w:rFonts w:ascii="Book Antiqua" w:hAnsi="Book Antiqua"/>
          <w:sz w:val="24"/>
          <w:szCs w:val="24"/>
        </w:rPr>
        <w:t xml:space="preserve"> Bellona, Central, Makara </w:t>
      </w:r>
      <w:proofErr w:type="spellStart"/>
      <w:r w:rsidR="00803FBB" w:rsidRPr="0021446A">
        <w:rPr>
          <w:rFonts w:ascii="Book Antiqua" w:hAnsi="Book Antiqua"/>
          <w:sz w:val="24"/>
          <w:szCs w:val="24"/>
        </w:rPr>
        <w:t>Ulawa</w:t>
      </w:r>
      <w:proofErr w:type="spellEnd"/>
      <w:r w:rsidR="00803FBB" w:rsidRPr="0021446A">
        <w:rPr>
          <w:rFonts w:ascii="Book Antiqua" w:hAnsi="Book Antiqua"/>
          <w:sz w:val="24"/>
          <w:szCs w:val="24"/>
        </w:rPr>
        <w:t xml:space="preserve">, Choiseul, Isabel and </w:t>
      </w:r>
      <w:proofErr w:type="spellStart"/>
      <w:r w:rsidR="00803FBB" w:rsidRPr="0021446A">
        <w:rPr>
          <w:rFonts w:ascii="Book Antiqua" w:hAnsi="Book Antiqua"/>
          <w:sz w:val="24"/>
          <w:szCs w:val="24"/>
        </w:rPr>
        <w:t>Temotu</w:t>
      </w:r>
      <w:proofErr w:type="spellEnd"/>
      <w:r w:rsidR="00803FBB" w:rsidRPr="0021446A">
        <w:rPr>
          <w:rFonts w:ascii="Book Antiqua" w:hAnsi="Book Antiqua"/>
          <w:sz w:val="24"/>
          <w:szCs w:val="24"/>
        </w:rPr>
        <w:t xml:space="preserve">. </w:t>
      </w:r>
      <w:r w:rsidR="00DF151A" w:rsidRPr="0021446A">
        <w:rPr>
          <w:rFonts w:ascii="Book Antiqua" w:hAnsi="Book Antiqua"/>
          <w:sz w:val="24"/>
          <w:szCs w:val="24"/>
        </w:rPr>
        <w:t>According to the 2009 census, total</w:t>
      </w:r>
      <w:r w:rsidR="00764415" w:rsidRPr="0021446A">
        <w:rPr>
          <w:rFonts w:ascii="Book Antiqua" w:hAnsi="Book Antiqua"/>
          <w:sz w:val="24"/>
          <w:szCs w:val="24"/>
        </w:rPr>
        <w:t xml:space="preserve"> population is estimated at 515</w:t>
      </w:r>
      <w:r w:rsidR="00DF151A" w:rsidRPr="0021446A">
        <w:rPr>
          <w:rFonts w:ascii="Book Antiqua" w:hAnsi="Book Antiqua"/>
          <w:sz w:val="24"/>
          <w:szCs w:val="24"/>
        </w:rPr>
        <w:t xml:space="preserve">870 of which 80% live </w:t>
      </w:r>
      <w:r w:rsidR="00DF151A" w:rsidRPr="0021446A">
        <w:rPr>
          <w:rFonts w:ascii="Book Antiqua" w:hAnsi="Book Antiqua"/>
          <w:sz w:val="24"/>
          <w:szCs w:val="24"/>
        </w:rPr>
        <w:lastRenderedPageBreak/>
        <w:t xml:space="preserve">in rural </w:t>
      </w:r>
      <w:proofErr w:type="gramStart"/>
      <w:r w:rsidR="00DF151A" w:rsidRPr="0021446A">
        <w:rPr>
          <w:rFonts w:ascii="Book Antiqua" w:hAnsi="Book Antiqua"/>
          <w:sz w:val="24"/>
          <w:szCs w:val="24"/>
        </w:rPr>
        <w:t>areas</w:t>
      </w:r>
      <w:r w:rsidR="003B4C76" w:rsidRPr="0021446A">
        <w:rPr>
          <w:rFonts w:ascii="Book Antiqua" w:hAnsi="Book Antiqua"/>
          <w:sz w:val="24"/>
          <w:szCs w:val="24"/>
          <w:vertAlign w:val="superscript"/>
        </w:rPr>
        <w:t>[</w:t>
      </w:r>
      <w:proofErr w:type="gramEnd"/>
      <w:r w:rsidR="008F01A9" w:rsidRPr="0021446A">
        <w:rPr>
          <w:rFonts w:ascii="Book Antiqua" w:hAnsi="Book Antiqua"/>
          <w:sz w:val="24"/>
          <w:szCs w:val="24"/>
          <w:vertAlign w:val="superscript"/>
        </w:rPr>
        <w:t>6</w:t>
      </w:r>
      <w:r w:rsidR="003B4C76" w:rsidRPr="0021446A">
        <w:rPr>
          <w:rFonts w:ascii="Book Antiqua" w:hAnsi="Book Antiqua"/>
          <w:sz w:val="24"/>
          <w:szCs w:val="24"/>
          <w:vertAlign w:val="superscript"/>
        </w:rPr>
        <w:t>]</w:t>
      </w:r>
      <w:r w:rsidR="00DF151A" w:rsidRPr="0021446A">
        <w:rPr>
          <w:rFonts w:ascii="Book Antiqua" w:hAnsi="Book Antiqua"/>
          <w:sz w:val="24"/>
          <w:szCs w:val="24"/>
        </w:rPr>
        <w:t>.</w:t>
      </w:r>
      <w:r w:rsidR="008F42EC" w:rsidRPr="0021446A">
        <w:rPr>
          <w:rFonts w:ascii="Book Antiqua" w:hAnsi="Book Antiqua"/>
          <w:sz w:val="24"/>
          <w:szCs w:val="24"/>
          <w:vertAlign w:val="superscript"/>
        </w:rPr>
        <w:t xml:space="preserve"> </w:t>
      </w:r>
      <w:r w:rsidR="00BE0015" w:rsidRPr="0021446A">
        <w:rPr>
          <w:rFonts w:ascii="Book Antiqua" w:hAnsi="Book Antiqua"/>
          <w:sz w:val="24"/>
          <w:szCs w:val="24"/>
        </w:rPr>
        <w:t>In 2013</w:t>
      </w:r>
      <w:r w:rsidR="0019447E" w:rsidRPr="0021446A">
        <w:rPr>
          <w:rFonts w:ascii="Book Antiqua" w:hAnsi="Book Antiqua"/>
          <w:sz w:val="24"/>
          <w:szCs w:val="24"/>
        </w:rPr>
        <w:t>,</w:t>
      </w:r>
      <w:r w:rsidR="00820701" w:rsidRPr="0021446A">
        <w:rPr>
          <w:rFonts w:ascii="Book Antiqua" w:hAnsi="Book Antiqua"/>
          <w:sz w:val="24"/>
          <w:szCs w:val="24"/>
        </w:rPr>
        <w:t xml:space="preserve"> </w:t>
      </w:r>
      <w:r w:rsidR="008719C7" w:rsidRPr="0021446A">
        <w:rPr>
          <w:rFonts w:ascii="Book Antiqua" w:hAnsi="Book Antiqua"/>
          <w:sz w:val="24"/>
          <w:szCs w:val="24"/>
        </w:rPr>
        <w:t>Solomon Islands</w:t>
      </w:r>
      <w:r w:rsidR="00BE0015" w:rsidRPr="0021446A">
        <w:rPr>
          <w:rFonts w:ascii="Book Antiqua" w:hAnsi="Book Antiqua"/>
          <w:sz w:val="24"/>
          <w:szCs w:val="24"/>
        </w:rPr>
        <w:t xml:space="preserve"> was ranked 157 out of 187 countries and territories</w:t>
      </w:r>
      <w:r w:rsidR="003D4B7F" w:rsidRPr="0021446A">
        <w:rPr>
          <w:rFonts w:ascii="Book Antiqua" w:hAnsi="Book Antiqua"/>
          <w:sz w:val="24"/>
          <w:szCs w:val="24"/>
        </w:rPr>
        <w:t xml:space="preserve"> on the Human Development Index</w:t>
      </w:r>
      <w:r w:rsidR="00BE0015" w:rsidRPr="0021446A">
        <w:rPr>
          <w:rFonts w:ascii="Book Antiqua" w:hAnsi="Book Antiqua"/>
          <w:sz w:val="24"/>
          <w:szCs w:val="24"/>
        </w:rPr>
        <w:t xml:space="preserve">. The </w:t>
      </w:r>
      <w:r w:rsidR="008719C7" w:rsidRPr="0021446A">
        <w:rPr>
          <w:rFonts w:ascii="Book Antiqua" w:hAnsi="Book Antiqua"/>
          <w:sz w:val="24"/>
          <w:szCs w:val="24"/>
        </w:rPr>
        <w:t>country</w:t>
      </w:r>
      <w:r w:rsidR="00820701" w:rsidRPr="0021446A">
        <w:rPr>
          <w:rFonts w:ascii="Book Antiqua" w:hAnsi="Book Antiqua"/>
          <w:sz w:val="24"/>
          <w:szCs w:val="24"/>
        </w:rPr>
        <w:t xml:space="preserve"> is</w:t>
      </w:r>
      <w:r w:rsidR="00BE0015" w:rsidRPr="0021446A">
        <w:rPr>
          <w:rFonts w:ascii="Book Antiqua" w:hAnsi="Book Antiqua"/>
          <w:sz w:val="24"/>
          <w:szCs w:val="24"/>
        </w:rPr>
        <w:t xml:space="preserve"> one of the world’s least developed countries and the 2013 </w:t>
      </w:r>
      <w:r w:rsidR="003D4B7F" w:rsidRPr="0021446A">
        <w:rPr>
          <w:rFonts w:ascii="Book Antiqua" w:hAnsi="Book Antiqua"/>
          <w:sz w:val="24"/>
          <w:szCs w:val="24"/>
        </w:rPr>
        <w:t>Human Development Index</w:t>
      </w:r>
      <w:r w:rsidR="00BE0015" w:rsidRPr="0021446A">
        <w:rPr>
          <w:rFonts w:ascii="Book Antiqua" w:hAnsi="Book Antiqua"/>
          <w:sz w:val="24"/>
          <w:szCs w:val="24"/>
        </w:rPr>
        <w:t xml:space="preserve"> was below the average for countries in the low huma</w:t>
      </w:r>
      <w:r w:rsidR="00C50CC5" w:rsidRPr="0021446A">
        <w:rPr>
          <w:rFonts w:ascii="Book Antiqua" w:hAnsi="Book Antiqua"/>
          <w:sz w:val="24"/>
          <w:szCs w:val="24"/>
        </w:rPr>
        <w:t>n development group was well as</w:t>
      </w:r>
      <w:r w:rsidR="00BE0015" w:rsidRPr="0021446A">
        <w:rPr>
          <w:rFonts w:ascii="Book Antiqua" w:hAnsi="Book Antiqua"/>
          <w:sz w:val="24"/>
          <w:szCs w:val="24"/>
        </w:rPr>
        <w:t xml:space="preserve"> below the average for countries in East Asia and the Pacific region</w:t>
      </w:r>
      <w:r w:rsidR="003B4C76" w:rsidRPr="0021446A">
        <w:rPr>
          <w:rFonts w:ascii="Book Antiqua" w:hAnsi="Book Antiqua"/>
          <w:sz w:val="24"/>
          <w:szCs w:val="24"/>
          <w:vertAlign w:val="superscript"/>
        </w:rPr>
        <w:t>[</w:t>
      </w:r>
      <w:r w:rsidR="008F01A9" w:rsidRPr="0021446A">
        <w:rPr>
          <w:rFonts w:ascii="Book Antiqua" w:hAnsi="Book Antiqua"/>
          <w:sz w:val="24"/>
          <w:szCs w:val="24"/>
          <w:vertAlign w:val="superscript"/>
        </w:rPr>
        <w:t>7</w:t>
      </w:r>
      <w:r w:rsidR="003B4C76" w:rsidRPr="0021446A">
        <w:rPr>
          <w:rFonts w:ascii="Book Antiqua" w:hAnsi="Book Antiqua"/>
          <w:sz w:val="24"/>
          <w:szCs w:val="24"/>
          <w:vertAlign w:val="superscript"/>
        </w:rPr>
        <w:t>]</w:t>
      </w:r>
      <w:r w:rsidR="00BE0015" w:rsidRPr="0021446A">
        <w:rPr>
          <w:rFonts w:ascii="Book Antiqua" w:hAnsi="Book Antiqua"/>
          <w:sz w:val="24"/>
          <w:szCs w:val="24"/>
        </w:rPr>
        <w:t>.</w:t>
      </w:r>
    </w:p>
    <w:p w:rsidR="00D72ACD" w:rsidRPr="0021446A" w:rsidRDefault="005C61EA"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The </w:t>
      </w:r>
      <w:r w:rsidR="00B5157F" w:rsidRPr="0021446A">
        <w:rPr>
          <w:rFonts w:ascii="Book Antiqua" w:hAnsi="Book Antiqua"/>
          <w:sz w:val="24"/>
          <w:szCs w:val="24"/>
        </w:rPr>
        <w:t xml:space="preserve">current </w:t>
      </w:r>
      <w:r w:rsidRPr="0021446A">
        <w:rPr>
          <w:rFonts w:ascii="Book Antiqua" w:hAnsi="Book Antiqua"/>
          <w:sz w:val="24"/>
          <w:szCs w:val="24"/>
        </w:rPr>
        <w:t>WHO model for A</w:t>
      </w:r>
      <w:r w:rsidR="003D4B7F" w:rsidRPr="0021446A">
        <w:rPr>
          <w:rFonts w:ascii="Book Antiqua" w:hAnsi="Book Antiqua"/>
          <w:sz w:val="24"/>
          <w:szCs w:val="24"/>
        </w:rPr>
        <w:t>nte Natal Care (A</w:t>
      </w:r>
      <w:r w:rsidRPr="0021446A">
        <w:rPr>
          <w:rFonts w:ascii="Book Antiqua" w:hAnsi="Book Antiqua"/>
          <w:sz w:val="24"/>
          <w:szCs w:val="24"/>
        </w:rPr>
        <w:t>NC</w:t>
      </w:r>
      <w:r w:rsidR="003D4B7F" w:rsidRPr="0021446A">
        <w:rPr>
          <w:rFonts w:ascii="Book Antiqua" w:hAnsi="Book Antiqua"/>
          <w:sz w:val="24"/>
          <w:szCs w:val="24"/>
        </w:rPr>
        <w:t>)</w:t>
      </w:r>
      <w:r w:rsidRPr="0021446A">
        <w:rPr>
          <w:rFonts w:ascii="Book Antiqua" w:hAnsi="Book Antiqua"/>
          <w:sz w:val="24"/>
          <w:szCs w:val="24"/>
        </w:rPr>
        <w:t xml:space="preserve"> recommend </w:t>
      </w:r>
      <w:r w:rsidR="00C912C6" w:rsidRPr="0021446A">
        <w:rPr>
          <w:rFonts w:ascii="Book Antiqua" w:hAnsi="Book Antiqua"/>
          <w:sz w:val="24"/>
          <w:szCs w:val="24"/>
        </w:rPr>
        <w:t xml:space="preserve">that </w:t>
      </w:r>
      <w:r w:rsidRPr="0021446A">
        <w:rPr>
          <w:rFonts w:ascii="Book Antiqua" w:hAnsi="Book Antiqua"/>
          <w:sz w:val="24"/>
          <w:szCs w:val="24"/>
        </w:rPr>
        <w:t>all pregnant women have at least four ANC assessments by a skilled attendant. WHO also encourages countries to develop national guidelines to outline the essential minimum packages of ANC based on the local ep</w:t>
      </w:r>
      <w:r w:rsidR="00764415" w:rsidRPr="0021446A">
        <w:rPr>
          <w:rFonts w:ascii="Book Antiqua" w:hAnsi="Book Antiqua"/>
          <w:sz w:val="24"/>
          <w:szCs w:val="24"/>
        </w:rPr>
        <w:t xml:space="preserve">idemiology and </w:t>
      </w:r>
      <w:proofErr w:type="gramStart"/>
      <w:r w:rsidR="00764415" w:rsidRPr="0021446A">
        <w:rPr>
          <w:rFonts w:ascii="Book Antiqua" w:hAnsi="Book Antiqua"/>
          <w:sz w:val="24"/>
          <w:szCs w:val="24"/>
        </w:rPr>
        <w:t>priorities</w:t>
      </w:r>
      <w:r w:rsidR="00D83580" w:rsidRPr="0021446A">
        <w:rPr>
          <w:rFonts w:ascii="Book Antiqua" w:hAnsi="Book Antiqua"/>
          <w:sz w:val="24"/>
          <w:szCs w:val="24"/>
          <w:vertAlign w:val="superscript"/>
        </w:rPr>
        <w:t>[</w:t>
      </w:r>
      <w:proofErr w:type="gramEnd"/>
      <w:r w:rsidR="008F01A9" w:rsidRPr="0021446A">
        <w:rPr>
          <w:rFonts w:ascii="Book Antiqua" w:hAnsi="Book Antiqua"/>
          <w:sz w:val="24"/>
          <w:szCs w:val="24"/>
          <w:vertAlign w:val="superscript"/>
        </w:rPr>
        <w:t>8</w:t>
      </w:r>
      <w:r w:rsidR="00FC1613" w:rsidRPr="0021446A">
        <w:rPr>
          <w:rFonts w:ascii="Book Antiqua" w:hAnsi="Book Antiqua"/>
          <w:sz w:val="24"/>
          <w:szCs w:val="24"/>
          <w:vertAlign w:val="superscript"/>
        </w:rPr>
        <w:t>]</w:t>
      </w:r>
      <w:r w:rsidR="00FC1613" w:rsidRPr="0021446A">
        <w:rPr>
          <w:rFonts w:ascii="Book Antiqua" w:hAnsi="Book Antiqua"/>
          <w:sz w:val="24"/>
          <w:szCs w:val="24"/>
        </w:rPr>
        <w:t>.</w:t>
      </w:r>
      <w:r w:rsidR="00FC1613" w:rsidRPr="0021446A">
        <w:rPr>
          <w:rFonts w:ascii="Book Antiqua" w:hAnsi="Book Antiqua"/>
          <w:sz w:val="24"/>
          <w:szCs w:val="24"/>
          <w:vertAlign w:val="superscript"/>
        </w:rPr>
        <w:t xml:space="preserve"> </w:t>
      </w:r>
      <w:r w:rsidRPr="0021446A">
        <w:rPr>
          <w:rFonts w:ascii="Book Antiqua" w:hAnsi="Book Antiqua"/>
          <w:sz w:val="24"/>
          <w:szCs w:val="24"/>
        </w:rPr>
        <w:t>In Solomon Islands</w:t>
      </w:r>
      <w:r w:rsidR="00C912C6" w:rsidRPr="0021446A">
        <w:rPr>
          <w:rFonts w:ascii="Book Antiqua" w:hAnsi="Book Antiqua"/>
          <w:sz w:val="24"/>
          <w:szCs w:val="24"/>
        </w:rPr>
        <w:t>,</w:t>
      </w:r>
      <w:r w:rsidRPr="0021446A">
        <w:rPr>
          <w:rFonts w:ascii="Book Antiqua" w:hAnsi="Book Antiqua"/>
          <w:sz w:val="24"/>
          <w:szCs w:val="24"/>
        </w:rPr>
        <w:t xml:space="preserve"> ANC is </w:t>
      </w:r>
      <w:r w:rsidR="00B5157F" w:rsidRPr="0021446A">
        <w:rPr>
          <w:rFonts w:ascii="Book Antiqua" w:hAnsi="Book Antiqua"/>
          <w:sz w:val="24"/>
          <w:szCs w:val="24"/>
        </w:rPr>
        <w:t>based on</w:t>
      </w:r>
      <w:r w:rsidRPr="0021446A">
        <w:rPr>
          <w:rFonts w:ascii="Book Antiqua" w:hAnsi="Book Antiqua"/>
          <w:sz w:val="24"/>
          <w:szCs w:val="24"/>
        </w:rPr>
        <w:t xml:space="preserve"> the Manual of Obstetrics and Gynecology for Doctor, Midwives</w:t>
      </w:r>
      <w:r w:rsidR="00C87956" w:rsidRPr="0021446A">
        <w:rPr>
          <w:rFonts w:ascii="Book Antiqua" w:hAnsi="Book Antiqua"/>
          <w:sz w:val="24"/>
          <w:szCs w:val="24"/>
        </w:rPr>
        <w:t xml:space="preserve"> </w:t>
      </w:r>
      <w:r w:rsidR="00764415" w:rsidRPr="0021446A">
        <w:rPr>
          <w:rFonts w:ascii="Book Antiqua" w:hAnsi="Book Antiqua"/>
          <w:sz w:val="24"/>
          <w:szCs w:val="24"/>
          <w:lang w:eastAsia="zh-CN"/>
        </w:rPr>
        <w:t>and</w:t>
      </w:r>
      <w:r w:rsidR="00C87956" w:rsidRPr="0021446A">
        <w:rPr>
          <w:rFonts w:ascii="Book Antiqua" w:hAnsi="Book Antiqua"/>
          <w:sz w:val="24"/>
          <w:szCs w:val="24"/>
        </w:rPr>
        <w:t xml:space="preserve"> Nurses in Solomon Islands</w:t>
      </w:r>
      <w:r w:rsidR="003D4B7F" w:rsidRPr="0021446A">
        <w:rPr>
          <w:rFonts w:ascii="Book Antiqua" w:hAnsi="Book Antiqua"/>
          <w:sz w:val="24"/>
          <w:szCs w:val="24"/>
        </w:rPr>
        <w:t>, 2005</w:t>
      </w:r>
      <w:r w:rsidR="003B4C76" w:rsidRPr="0021446A">
        <w:rPr>
          <w:rFonts w:ascii="Book Antiqua" w:hAnsi="Book Antiqua"/>
          <w:sz w:val="24"/>
          <w:szCs w:val="24"/>
          <w:vertAlign w:val="superscript"/>
        </w:rPr>
        <w:t>[</w:t>
      </w:r>
      <w:r w:rsidR="008F01A9" w:rsidRPr="0021446A">
        <w:rPr>
          <w:rFonts w:ascii="Book Antiqua" w:hAnsi="Book Antiqua"/>
          <w:sz w:val="24"/>
          <w:szCs w:val="24"/>
          <w:vertAlign w:val="superscript"/>
        </w:rPr>
        <w:t>9</w:t>
      </w:r>
      <w:r w:rsidR="003B4C76" w:rsidRPr="0021446A">
        <w:rPr>
          <w:rFonts w:ascii="Book Antiqua" w:hAnsi="Book Antiqua"/>
          <w:sz w:val="24"/>
          <w:szCs w:val="24"/>
          <w:vertAlign w:val="superscript"/>
        </w:rPr>
        <w:t>]</w:t>
      </w:r>
      <w:r w:rsidR="00C912C6" w:rsidRPr="0021446A">
        <w:rPr>
          <w:rFonts w:ascii="Book Antiqua" w:hAnsi="Book Antiqua"/>
          <w:sz w:val="24"/>
          <w:szCs w:val="24"/>
        </w:rPr>
        <w:t xml:space="preserve">. </w:t>
      </w:r>
      <w:r w:rsidRPr="0021446A">
        <w:rPr>
          <w:rFonts w:ascii="Book Antiqua" w:hAnsi="Book Antiqua"/>
          <w:sz w:val="24"/>
          <w:szCs w:val="24"/>
        </w:rPr>
        <w:t>Th</w:t>
      </w:r>
      <w:r w:rsidR="00B5157F" w:rsidRPr="0021446A">
        <w:rPr>
          <w:rFonts w:ascii="Book Antiqua" w:hAnsi="Book Antiqua"/>
          <w:sz w:val="24"/>
          <w:szCs w:val="24"/>
        </w:rPr>
        <w:t xml:space="preserve">is </w:t>
      </w:r>
      <w:r w:rsidRPr="0021446A">
        <w:rPr>
          <w:rFonts w:ascii="Book Antiqua" w:hAnsi="Book Antiqua"/>
          <w:sz w:val="24"/>
          <w:szCs w:val="24"/>
        </w:rPr>
        <w:t>recommend</w:t>
      </w:r>
      <w:r w:rsidR="00B5157F" w:rsidRPr="0021446A">
        <w:rPr>
          <w:rFonts w:ascii="Book Antiqua" w:hAnsi="Book Antiqua"/>
          <w:sz w:val="24"/>
          <w:szCs w:val="24"/>
        </w:rPr>
        <w:t>s</w:t>
      </w:r>
      <w:r w:rsidRPr="0021446A">
        <w:rPr>
          <w:rFonts w:ascii="Book Antiqua" w:hAnsi="Book Antiqua"/>
          <w:sz w:val="24"/>
          <w:szCs w:val="24"/>
        </w:rPr>
        <w:t xml:space="preserve"> early ANC </w:t>
      </w:r>
      <w:r w:rsidR="006E3268" w:rsidRPr="0021446A">
        <w:rPr>
          <w:rFonts w:ascii="Book Antiqua" w:hAnsi="Book Antiqua"/>
          <w:sz w:val="24"/>
          <w:szCs w:val="24"/>
        </w:rPr>
        <w:t>assessment</w:t>
      </w:r>
      <w:r w:rsidR="00C912C6" w:rsidRPr="0021446A">
        <w:rPr>
          <w:rFonts w:ascii="Book Antiqua" w:hAnsi="Book Antiqua"/>
          <w:sz w:val="24"/>
          <w:szCs w:val="24"/>
        </w:rPr>
        <w:t xml:space="preserve"> </w:t>
      </w:r>
      <w:r w:rsidRPr="0021446A">
        <w:rPr>
          <w:rFonts w:ascii="Book Antiqua" w:hAnsi="Book Antiqua"/>
          <w:sz w:val="24"/>
          <w:szCs w:val="24"/>
        </w:rPr>
        <w:t xml:space="preserve">(after 2-3 missed period) to determine expected date of delivery and identify and treat common conditions such as anemia and syphilis. </w:t>
      </w:r>
      <w:r w:rsidR="00B5157F" w:rsidRPr="0021446A">
        <w:rPr>
          <w:rFonts w:ascii="Book Antiqua" w:hAnsi="Book Antiqua"/>
          <w:sz w:val="24"/>
          <w:szCs w:val="24"/>
        </w:rPr>
        <w:t xml:space="preserve">The first </w:t>
      </w:r>
      <w:r w:rsidRPr="0021446A">
        <w:rPr>
          <w:rFonts w:ascii="Book Antiqua" w:hAnsi="Book Antiqua"/>
          <w:sz w:val="24"/>
          <w:szCs w:val="24"/>
        </w:rPr>
        <w:t>ANC</w:t>
      </w:r>
      <w:r w:rsidR="003F244F" w:rsidRPr="0021446A">
        <w:rPr>
          <w:rFonts w:ascii="Book Antiqua" w:hAnsi="Book Antiqua"/>
          <w:sz w:val="24"/>
          <w:szCs w:val="24"/>
        </w:rPr>
        <w:t xml:space="preserve"> visit</w:t>
      </w:r>
      <w:r w:rsidRPr="0021446A">
        <w:rPr>
          <w:rFonts w:ascii="Book Antiqua" w:hAnsi="Book Antiqua"/>
          <w:sz w:val="24"/>
          <w:szCs w:val="24"/>
        </w:rPr>
        <w:t xml:space="preserve"> </w:t>
      </w:r>
      <w:r w:rsidR="00B5157F" w:rsidRPr="0021446A">
        <w:rPr>
          <w:rFonts w:ascii="Book Antiqua" w:hAnsi="Book Antiqua"/>
          <w:sz w:val="24"/>
          <w:szCs w:val="24"/>
        </w:rPr>
        <w:t xml:space="preserve">includes </w:t>
      </w:r>
      <w:r w:rsidRPr="0021446A">
        <w:rPr>
          <w:rFonts w:ascii="Book Antiqua" w:hAnsi="Book Antiqua"/>
          <w:sz w:val="24"/>
          <w:szCs w:val="24"/>
        </w:rPr>
        <w:t>thorough history</w:t>
      </w:r>
      <w:r w:rsidR="00B5157F" w:rsidRPr="0021446A">
        <w:rPr>
          <w:rFonts w:ascii="Book Antiqua" w:hAnsi="Book Antiqua"/>
          <w:sz w:val="24"/>
          <w:szCs w:val="24"/>
        </w:rPr>
        <w:t xml:space="preserve"> taking</w:t>
      </w:r>
      <w:r w:rsidRPr="0021446A">
        <w:rPr>
          <w:rFonts w:ascii="Book Antiqua" w:hAnsi="Book Antiqua"/>
          <w:sz w:val="24"/>
          <w:szCs w:val="24"/>
        </w:rPr>
        <w:t xml:space="preserve">, physical examination, </w:t>
      </w:r>
      <w:r w:rsidR="00B94833" w:rsidRPr="0021446A">
        <w:rPr>
          <w:rFonts w:ascii="Book Antiqua" w:hAnsi="Book Antiqua"/>
          <w:sz w:val="24"/>
          <w:szCs w:val="24"/>
        </w:rPr>
        <w:t>administering first</w:t>
      </w:r>
      <w:r w:rsidRPr="0021446A">
        <w:rPr>
          <w:rFonts w:ascii="Book Antiqua" w:hAnsi="Book Antiqua"/>
          <w:sz w:val="24"/>
          <w:szCs w:val="24"/>
        </w:rPr>
        <w:t xml:space="preserve"> dose of tetanus toxin, </w:t>
      </w:r>
      <w:r w:rsidR="00B5157F" w:rsidRPr="0021446A">
        <w:rPr>
          <w:rFonts w:ascii="Book Antiqua" w:hAnsi="Book Antiqua"/>
          <w:sz w:val="24"/>
          <w:szCs w:val="24"/>
        </w:rPr>
        <w:t xml:space="preserve">and bloods for </w:t>
      </w:r>
      <w:r w:rsidRPr="0021446A">
        <w:rPr>
          <w:rFonts w:ascii="Book Antiqua" w:hAnsi="Book Antiqua"/>
          <w:sz w:val="24"/>
          <w:szCs w:val="24"/>
        </w:rPr>
        <w:t>hemoglobin</w:t>
      </w:r>
      <w:r w:rsidR="002979DC" w:rsidRPr="0021446A">
        <w:rPr>
          <w:rFonts w:ascii="Book Antiqua" w:hAnsi="Book Antiqua"/>
          <w:sz w:val="24"/>
          <w:szCs w:val="24"/>
        </w:rPr>
        <w:t xml:space="preserve">, malaria </w:t>
      </w:r>
      <w:r w:rsidRPr="0021446A">
        <w:rPr>
          <w:rFonts w:ascii="Book Antiqua" w:hAnsi="Book Antiqua"/>
          <w:sz w:val="24"/>
          <w:szCs w:val="24"/>
        </w:rPr>
        <w:t xml:space="preserve">and syphilis </w:t>
      </w:r>
      <w:r w:rsidR="00B5157F" w:rsidRPr="0021446A">
        <w:rPr>
          <w:rFonts w:ascii="Book Antiqua" w:hAnsi="Book Antiqua"/>
          <w:sz w:val="24"/>
          <w:szCs w:val="24"/>
        </w:rPr>
        <w:t xml:space="preserve">and </w:t>
      </w:r>
      <w:r w:rsidRPr="0021446A">
        <w:rPr>
          <w:rFonts w:ascii="Book Antiqua" w:hAnsi="Book Antiqua"/>
          <w:sz w:val="24"/>
          <w:szCs w:val="24"/>
        </w:rPr>
        <w:t xml:space="preserve">urine for glucose and protein. </w:t>
      </w:r>
      <w:r w:rsidR="00D72ACD" w:rsidRPr="0021446A">
        <w:rPr>
          <w:rFonts w:ascii="Book Antiqua" w:hAnsi="Book Antiqua"/>
          <w:sz w:val="24"/>
          <w:szCs w:val="24"/>
        </w:rPr>
        <w:t>Anten</w:t>
      </w:r>
      <w:r w:rsidR="00A00DAF" w:rsidRPr="0021446A">
        <w:rPr>
          <w:rFonts w:ascii="Book Antiqua" w:hAnsi="Book Antiqua"/>
          <w:sz w:val="24"/>
          <w:szCs w:val="24"/>
        </w:rPr>
        <w:t>a</w:t>
      </w:r>
      <w:r w:rsidR="00D72ACD" w:rsidRPr="0021446A">
        <w:rPr>
          <w:rFonts w:ascii="Book Antiqua" w:hAnsi="Book Antiqua"/>
          <w:sz w:val="24"/>
          <w:szCs w:val="24"/>
        </w:rPr>
        <w:t>tal screening for hepatitis B is not part of the routine care.</w:t>
      </w:r>
    </w:p>
    <w:p w:rsidR="00432455" w:rsidRPr="0021446A" w:rsidRDefault="00032EE6"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Hepatitis B infection is hyper endemic in Solomon Islands. </w:t>
      </w:r>
      <w:r w:rsidR="00D0609C" w:rsidRPr="0021446A">
        <w:rPr>
          <w:rFonts w:ascii="Book Antiqua" w:hAnsi="Book Antiqua"/>
          <w:sz w:val="24"/>
          <w:szCs w:val="24"/>
        </w:rPr>
        <w:t>A</w:t>
      </w:r>
      <w:r w:rsidRPr="0021446A">
        <w:rPr>
          <w:rFonts w:ascii="Book Antiqua" w:hAnsi="Book Antiqua"/>
          <w:sz w:val="24"/>
          <w:szCs w:val="24"/>
        </w:rPr>
        <w:t xml:space="preserve"> large study conducted in Honiara ce</w:t>
      </w:r>
      <w:r w:rsidR="00B64A3C" w:rsidRPr="0021446A">
        <w:rPr>
          <w:rFonts w:ascii="Book Antiqua" w:hAnsi="Book Antiqua"/>
          <w:sz w:val="24"/>
          <w:szCs w:val="24"/>
        </w:rPr>
        <w:t xml:space="preserve">ntral hospital </w:t>
      </w:r>
      <w:r w:rsidR="00D0609C" w:rsidRPr="0021446A">
        <w:rPr>
          <w:rFonts w:ascii="Book Antiqua" w:hAnsi="Book Antiqua"/>
          <w:sz w:val="24"/>
          <w:szCs w:val="24"/>
        </w:rPr>
        <w:t xml:space="preserve">in 1994 </w:t>
      </w:r>
      <w:r w:rsidR="00ED25E7" w:rsidRPr="0021446A">
        <w:rPr>
          <w:rFonts w:ascii="Book Antiqua" w:hAnsi="Book Antiqua"/>
          <w:sz w:val="24"/>
          <w:szCs w:val="24"/>
        </w:rPr>
        <w:t xml:space="preserve">reported </w:t>
      </w:r>
      <w:r w:rsidR="008E0DD4" w:rsidRPr="0021446A">
        <w:rPr>
          <w:rFonts w:ascii="Book Antiqua" w:hAnsi="Book Antiqua"/>
          <w:sz w:val="24"/>
          <w:szCs w:val="24"/>
        </w:rPr>
        <w:t xml:space="preserve">overall </w:t>
      </w:r>
      <w:r w:rsidR="0022690A" w:rsidRPr="0021446A">
        <w:rPr>
          <w:rFonts w:ascii="Book Antiqua" w:hAnsi="Book Antiqua"/>
          <w:sz w:val="24"/>
          <w:szCs w:val="24"/>
        </w:rPr>
        <w:t xml:space="preserve">Hepatitis B </w:t>
      </w:r>
      <w:r w:rsidR="00D0609C" w:rsidRPr="0021446A">
        <w:rPr>
          <w:rFonts w:ascii="Book Antiqua" w:hAnsi="Book Antiqua"/>
          <w:sz w:val="24"/>
          <w:szCs w:val="24"/>
        </w:rPr>
        <w:t>s</w:t>
      </w:r>
      <w:r w:rsidR="0022690A" w:rsidRPr="0021446A">
        <w:rPr>
          <w:rFonts w:ascii="Book Antiqua" w:hAnsi="Book Antiqua"/>
          <w:sz w:val="24"/>
          <w:szCs w:val="24"/>
        </w:rPr>
        <w:t xml:space="preserve">urface </w:t>
      </w:r>
      <w:r w:rsidR="00D0609C" w:rsidRPr="0021446A">
        <w:rPr>
          <w:rFonts w:ascii="Book Antiqua" w:hAnsi="Book Antiqua"/>
          <w:sz w:val="24"/>
          <w:szCs w:val="24"/>
        </w:rPr>
        <w:t>a</w:t>
      </w:r>
      <w:r w:rsidR="0022690A" w:rsidRPr="0021446A">
        <w:rPr>
          <w:rFonts w:ascii="Book Antiqua" w:hAnsi="Book Antiqua"/>
          <w:sz w:val="24"/>
          <w:szCs w:val="24"/>
        </w:rPr>
        <w:t>ntigen (</w:t>
      </w:r>
      <w:proofErr w:type="spellStart"/>
      <w:r w:rsidRPr="0021446A">
        <w:rPr>
          <w:rFonts w:ascii="Book Antiqua" w:hAnsi="Book Antiqua"/>
          <w:sz w:val="24"/>
          <w:szCs w:val="24"/>
        </w:rPr>
        <w:t>HBsAg</w:t>
      </w:r>
      <w:proofErr w:type="spellEnd"/>
      <w:r w:rsidR="0022690A" w:rsidRPr="0021446A">
        <w:rPr>
          <w:rFonts w:ascii="Book Antiqua" w:hAnsi="Book Antiqua"/>
          <w:sz w:val="24"/>
          <w:szCs w:val="24"/>
        </w:rPr>
        <w:t xml:space="preserve">) </w:t>
      </w:r>
      <w:r w:rsidRPr="0021446A">
        <w:rPr>
          <w:rFonts w:ascii="Book Antiqua" w:hAnsi="Book Antiqua"/>
          <w:sz w:val="24"/>
          <w:szCs w:val="24"/>
        </w:rPr>
        <w:t>prevalence of 19.6% which range</w:t>
      </w:r>
      <w:r w:rsidR="00764415" w:rsidRPr="0021446A">
        <w:rPr>
          <w:rFonts w:ascii="Book Antiqua" w:hAnsi="Book Antiqua"/>
          <w:sz w:val="24"/>
          <w:szCs w:val="24"/>
        </w:rPr>
        <w:t>d from 14.6% in females to 23.4</w:t>
      </w:r>
      <w:r w:rsidRPr="0021446A">
        <w:rPr>
          <w:rFonts w:ascii="Book Antiqua" w:hAnsi="Book Antiqua"/>
          <w:sz w:val="24"/>
          <w:szCs w:val="24"/>
        </w:rPr>
        <w:t xml:space="preserve">% in </w:t>
      </w:r>
      <w:proofErr w:type="gramStart"/>
      <w:r w:rsidRPr="0021446A">
        <w:rPr>
          <w:rFonts w:ascii="Book Antiqua" w:hAnsi="Book Antiqua"/>
          <w:sz w:val="24"/>
          <w:szCs w:val="24"/>
        </w:rPr>
        <w:t>males</w:t>
      </w:r>
      <w:r w:rsidR="003B4C76" w:rsidRPr="0021446A">
        <w:rPr>
          <w:rFonts w:ascii="Book Antiqua" w:hAnsi="Book Antiqua"/>
          <w:sz w:val="24"/>
          <w:szCs w:val="24"/>
          <w:vertAlign w:val="superscript"/>
        </w:rPr>
        <w:t>[</w:t>
      </w:r>
      <w:proofErr w:type="gramEnd"/>
      <w:r w:rsidR="008F01A9" w:rsidRPr="0021446A">
        <w:rPr>
          <w:rFonts w:ascii="Book Antiqua" w:hAnsi="Book Antiqua"/>
          <w:sz w:val="24"/>
          <w:szCs w:val="24"/>
          <w:vertAlign w:val="superscript"/>
        </w:rPr>
        <w:t>10</w:t>
      </w:r>
      <w:r w:rsidR="003B4C76" w:rsidRPr="0021446A">
        <w:rPr>
          <w:rFonts w:ascii="Book Antiqua" w:hAnsi="Book Antiqua"/>
          <w:sz w:val="24"/>
          <w:szCs w:val="24"/>
          <w:vertAlign w:val="superscript"/>
        </w:rPr>
        <w:t>]</w:t>
      </w:r>
      <w:r w:rsidRPr="0021446A">
        <w:rPr>
          <w:rFonts w:ascii="Book Antiqua" w:hAnsi="Book Antiqua"/>
          <w:sz w:val="24"/>
          <w:szCs w:val="24"/>
        </w:rPr>
        <w:t xml:space="preserve">. </w:t>
      </w:r>
      <w:r w:rsidR="00E767FF" w:rsidRPr="0021446A">
        <w:rPr>
          <w:rFonts w:ascii="Book Antiqua" w:hAnsi="Book Antiqua"/>
          <w:sz w:val="24"/>
          <w:szCs w:val="24"/>
        </w:rPr>
        <w:t>S</w:t>
      </w:r>
      <w:r w:rsidRPr="0021446A">
        <w:rPr>
          <w:rFonts w:ascii="Book Antiqua" w:hAnsi="Book Antiqua"/>
          <w:sz w:val="24"/>
          <w:szCs w:val="24"/>
        </w:rPr>
        <w:t>urveillance reports and preval</w:t>
      </w:r>
      <w:r w:rsidR="005B26DB" w:rsidRPr="0021446A">
        <w:rPr>
          <w:rFonts w:ascii="Book Antiqua" w:hAnsi="Book Antiqua"/>
          <w:sz w:val="24"/>
          <w:szCs w:val="24"/>
        </w:rPr>
        <w:t>ence studies in population sub-</w:t>
      </w:r>
      <w:r w:rsidRPr="0021446A">
        <w:rPr>
          <w:rFonts w:ascii="Book Antiqua" w:hAnsi="Book Antiqua"/>
          <w:sz w:val="24"/>
          <w:szCs w:val="24"/>
        </w:rPr>
        <w:t xml:space="preserve">groups such as pregnant women and blood donors also </w:t>
      </w:r>
      <w:r w:rsidR="00995915" w:rsidRPr="0021446A">
        <w:rPr>
          <w:rFonts w:ascii="Book Antiqua" w:hAnsi="Book Antiqua"/>
          <w:sz w:val="24"/>
          <w:szCs w:val="24"/>
        </w:rPr>
        <w:t>report</w:t>
      </w:r>
      <w:r w:rsidR="00EA6BE7" w:rsidRPr="0021446A">
        <w:rPr>
          <w:rFonts w:ascii="Book Antiqua" w:hAnsi="Book Antiqua"/>
          <w:sz w:val="24"/>
          <w:szCs w:val="24"/>
        </w:rPr>
        <w:t>ed</w:t>
      </w:r>
      <w:r w:rsidR="00995915" w:rsidRPr="0021446A">
        <w:rPr>
          <w:rFonts w:ascii="Book Antiqua" w:hAnsi="Book Antiqua"/>
          <w:sz w:val="24"/>
          <w:szCs w:val="24"/>
        </w:rPr>
        <w:t xml:space="preserve"> </w:t>
      </w:r>
      <w:r w:rsidRPr="0021446A">
        <w:rPr>
          <w:rFonts w:ascii="Book Antiqua" w:hAnsi="Book Antiqua"/>
          <w:sz w:val="24"/>
          <w:szCs w:val="24"/>
        </w:rPr>
        <w:t xml:space="preserve">high level of chronic infection, </w:t>
      </w:r>
      <w:r w:rsidR="00995915" w:rsidRPr="0021446A">
        <w:rPr>
          <w:rFonts w:ascii="Book Antiqua" w:hAnsi="Book Antiqua"/>
          <w:sz w:val="24"/>
          <w:szCs w:val="24"/>
        </w:rPr>
        <w:t xml:space="preserve">with </w:t>
      </w:r>
      <w:r w:rsidRPr="0021446A">
        <w:rPr>
          <w:rFonts w:ascii="Book Antiqua" w:hAnsi="Book Antiqua"/>
          <w:sz w:val="24"/>
          <w:szCs w:val="24"/>
        </w:rPr>
        <w:t>14.5</w:t>
      </w:r>
      <w:r w:rsidR="00764415" w:rsidRPr="0021446A">
        <w:rPr>
          <w:rFonts w:ascii="Book Antiqua" w:hAnsi="Book Antiqua"/>
          <w:sz w:val="24"/>
          <w:szCs w:val="24"/>
          <w:lang w:eastAsia="zh-CN"/>
        </w:rPr>
        <w:t>%</w:t>
      </w:r>
      <w:r w:rsidRPr="0021446A">
        <w:rPr>
          <w:rFonts w:ascii="Book Antiqua" w:hAnsi="Book Antiqua"/>
          <w:sz w:val="24"/>
          <w:szCs w:val="24"/>
        </w:rPr>
        <w:t xml:space="preserve">-16% </w:t>
      </w:r>
      <w:r w:rsidR="006E3268" w:rsidRPr="0021446A">
        <w:rPr>
          <w:rFonts w:ascii="Book Antiqua" w:hAnsi="Book Antiqua"/>
          <w:sz w:val="24"/>
          <w:szCs w:val="24"/>
        </w:rPr>
        <w:t xml:space="preserve">in </w:t>
      </w:r>
      <w:r w:rsidRPr="0021446A">
        <w:rPr>
          <w:rFonts w:ascii="Book Antiqua" w:hAnsi="Book Antiqua"/>
          <w:sz w:val="24"/>
          <w:szCs w:val="24"/>
        </w:rPr>
        <w:t xml:space="preserve">pregnant women and 25% in blood </w:t>
      </w:r>
      <w:proofErr w:type="gramStart"/>
      <w:r w:rsidRPr="0021446A">
        <w:rPr>
          <w:rFonts w:ascii="Book Antiqua" w:hAnsi="Book Antiqua"/>
          <w:sz w:val="24"/>
          <w:szCs w:val="24"/>
        </w:rPr>
        <w:t>donors</w:t>
      </w:r>
      <w:r w:rsidR="003B4C76" w:rsidRPr="0021446A">
        <w:rPr>
          <w:rFonts w:ascii="Book Antiqua" w:hAnsi="Book Antiqua"/>
          <w:sz w:val="24"/>
          <w:szCs w:val="24"/>
          <w:vertAlign w:val="superscript"/>
        </w:rPr>
        <w:t>[</w:t>
      </w:r>
      <w:proofErr w:type="gramEnd"/>
      <w:r w:rsidR="003B4C76" w:rsidRPr="0021446A">
        <w:rPr>
          <w:rFonts w:ascii="Book Antiqua" w:hAnsi="Book Antiqua"/>
          <w:sz w:val="24"/>
          <w:szCs w:val="24"/>
          <w:vertAlign w:val="superscript"/>
        </w:rPr>
        <w:t>1</w:t>
      </w:r>
      <w:r w:rsidR="008F01A9" w:rsidRPr="0021446A">
        <w:rPr>
          <w:rFonts w:ascii="Book Antiqua" w:hAnsi="Book Antiqua"/>
          <w:sz w:val="24"/>
          <w:szCs w:val="24"/>
          <w:vertAlign w:val="superscript"/>
        </w:rPr>
        <w:t>1</w:t>
      </w:r>
      <w:r w:rsidR="00785B8F" w:rsidRPr="0021446A">
        <w:rPr>
          <w:rFonts w:ascii="Book Antiqua" w:hAnsi="Book Antiqua"/>
          <w:sz w:val="24"/>
          <w:szCs w:val="24"/>
          <w:vertAlign w:val="superscript"/>
        </w:rPr>
        <w:t>,</w:t>
      </w:r>
      <w:r w:rsidR="00D83580" w:rsidRPr="0021446A">
        <w:rPr>
          <w:rFonts w:ascii="Book Antiqua" w:hAnsi="Book Antiqua"/>
          <w:sz w:val="24"/>
          <w:szCs w:val="24"/>
          <w:vertAlign w:val="superscript"/>
        </w:rPr>
        <w:t>1</w:t>
      </w:r>
      <w:r w:rsidR="008F01A9" w:rsidRPr="0021446A">
        <w:rPr>
          <w:rFonts w:ascii="Book Antiqua" w:hAnsi="Book Antiqua"/>
          <w:sz w:val="24"/>
          <w:szCs w:val="24"/>
          <w:vertAlign w:val="superscript"/>
        </w:rPr>
        <w:t>2</w:t>
      </w:r>
      <w:r w:rsidR="003B4C76" w:rsidRPr="0021446A">
        <w:rPr>
          <w:rFonts w:ascii="Book Antiqua" w:hAnsi="Book Antiqua"/>
          <w:sz w:val="24"/>
          <w:szCs w:val="24"/>
          <w:vertAlign w:val="superscript"/>
        </w:rPr>
        <w:t>]</w:t>
      </w:r>
      <w:r w:rsidR="0042190B" w:rsidRPr="0021446A">
        <w:rPr>
          <w:rFonts w:ascii="Book Antiqua" w:hAnsi="Book Antiqua"/>
          <w:sz w:val="24"/>
          <w:szCs w:val="24"/>
        </w:rPr>
        <w:t>.</w:t>
      </w:r>
      <w:r w:rsidRPr="0021446A">
        <w:rPr>
          <w:rFonts w:ascii="Book Antiqua" w:hAnsi="Book Antiqua"/>
          <w:sz w:val="24"/>
          <w:szCs w:val="24"/>
        </w:rPr>
        <w:t xml:space="preserve"> </w:t>
      </w:r>
      <w:r w:rsidR="00432455" w:rsidRPr="0021446A">
        <w:rPr>
          <w:rFonts w:ascii="Book Antiqua" w:hAnsi="Book Antiqua"/>
          <w:sz w:val="24"/>
          <w:szCs w:val="24"/>
        </w:rPr>
        <w:t xml:space="preserve">HBV C3 and D4 are the two prevalent </w:t>
      </w:r>
      <w:proofErr w:type="spellStart"/>
      <w:r w:rsidR="00432455" w:rsidRPr="0021446A">
        <w:rPr>
          <w:rFonts w:ascii="Book Antiqua" w:hAnsi="Book Antiqua"/>
          <w:sz w:val="24"/>
          <w:szCs w:val="24"/>
        </w:rPr>
        <w:t>subgenotypes</w:t>
      </w:r>
      <w:proofErr w:type="spellEnd"/>
      <w:r w:rsidR="00432455" w:rsidRPr="0021446A">
        <w:rPr>
          <w:rFonts w:ascii="Book Antiqua" w:hAnsi="Book Antiqua"/>
          <w:sz w:val="24"/>
          <w:szCs w:val="24"/>
        </w:rPr>
        <w:t xml:space="preserve"> in Solomon Islands and in the Pacific region</w:t>
      </w:r>
      <w:r w:rsidR="00432455" w:rsidRPr="0021446A">
        <w:rPr>
          <w:rFonts w:ascii="Book Antiqua" w:hAnsi="Book Antiqua"/>
          <w:sz w:val="24"/>
          <w:szCs w:val="24"/>
          <w:vertAlign w:val="superscript"/>
        </w:rPr>
        <w:t>[13-16]</w:t>
      </w:r>
      <w:r w:rsidR="00432455" w:rsidRPr="0021446A">
        <w:rPr>
          <w:rFonts w:ascii="Book Antiqua" w:hAnsi="Book Antiqua"/>
          <w:sz w:val="24"/>
          <w:szCs w:val="24"/>
        </w:rPr>
        <w:t xml:space="preserve">, </w:t>
      </w:r>
      <w:proofErr w:type="spellStart"/>
      <w:r w:rsidR="00432455" w:rsidRPr="0021446A">
        <w:rPr>
          <w:rFonts w:ascii="Book Antiqua" w:hAnsi="Book Antiqua"/>
          <w:sz w:val="24"/>
          <w:szCs w:val="24"/>
        </w:rPr>
        <w:t>Utsumi</w:t>
      </w:r>
      <w:proofErr w:type="spellEnd"/>
      <w:r w:rsidR="00432455" w:rsidRPr="0021446A">
        <w:rPr>
          <w:rFonts w:ascii="Book Antiqua" w:hAnsi="Book Antiqua"/>
          <w:sz w:val="24"/>
          <w:szCs w:val="24"/>
        </w:rPr>
        <w:t xml:space="preserve"> </w:t>
      </w:r>
      <w:r w:rsidR="00432455" w:rsidRPr="0021446A">
        <w:rPr>
          <w:rFonts w:ascii="Book Antiqua" w:hAnsi="Book Antiqua"/>
          <w:i/>
          <w:sz w:val="24"/>
          <w:szCs w:val="24"/>
        </w:rPr>
        <w:t>et al</w:t>
      </w:r>
      <w:r w:rsidR="00432455" w:rsidRPr="0021446A">
        <w:rPr>
          <w:rFonts w:ascii="Book Antiqua" w:hAnsi="Book Antiqua"/>
          <w:sz w:val="24"/>
          <w:szCs w:val="24"/>
          <w:vertAlign w:val="superscript"/>
        </w:rPr>
        <w:t>[13]</w:t>
      </w:r>
      <w:r w:rsidR="00432455" w:rsidRPr="0021446A">
        <w:rPr>
          <w:rFonts w:ascii="Book Antiqua" w:hAnsi="Book Antiqua"/>
          <w:sz w:val="24"/>
          <w:szCs w:val="24"/>
        </w:rPr>
        <w:t>,</w:t>
      </w:r>
      <w:r w:rsidR="00432455" w:rsidRPr="0021446A">
        <w:rPr>
          <w:rFonts w:ascii="Book Antiqua" w:hAnsi="Book Antiqua"/>
          <w:sz w:val="24"/>
          <w:szCs w:val="24"/>
          <w:vertAlign w:val="superscript"/>
        </w:rPr>
        <w:t xml:space="preserve"> </w:t>
      </w:r>
      <w:r w:rsidR="00432455" w:rsidRPr="0021446A">
        <w:rPr>
          <w:rFonts w:ascii="Book Antiqua" w:hAnsi="Book Antiqua"/>
          <w:sz w:val="24"/>
          <w:szCs w:val="24"/>
        </w:rPr>
        <w:t xml:space="preserve">further reported genotype to be specific with ethnicity where genotype was C were predominant in Melanesians while genotype was D was common among Micronesians. The prevalence of </w:t>
      </w:r>
      <w:proofErr w:type="spellStart"/>
      <w:r w:rsidR="00432455" w:rsidRPr="0021446A">
        <w:rPr>
          <w:rFonts w:ascii="Book Antiqua" w:hAnsi="Book Antiqua"/>
          <w:sz w:val="24"/>
          <w:szCs w:val="24"/>
        </w:rPr>
        <w:t>HBeAg</w:t>
      </w:r>
      <w:proofErr w:type="spellEnd"/>
      <w:r w:rsidR="00432455" w:rsidRPr="0021446A">
        <w:rPr>
          <w:rFonts w:ascii="Book Antiqua" w:hAnsi="Book Antiqua"/>
          <w:sz w:val="24"/>
          <w:szCs w:val="24"/>
        </w:rPr>
        <w:t xml:space="preserve"> was higher among carrier of HBV subtype C compared to carriers of subtype B however it was not statistically significant. In this study there was no statistically significant difference between carriers of the two genotypes in terms of sex, liver function text (AST, serum albumin and total bilirubin) and ant-</w:t>
      </w:r>
      <w:proofErr w:type="spellStart"/>
      <w:r w:rsidR="00432455" w:rsidRPr="0021446A">
        <w:rPr>
          <w:rFonts w:ascii="Book Antiqua" w:hAnsi="Book Antiqua"/>
          <w:sz w:val="24"/>
          <w:szCs w:val="24"/>
        </w:rPr>
        <w:t>HBe</w:t>
      </w:r>
      <w:proofErr w:type="spellEnd"/>
      <w:r w:rsidR="00432455" w:rsidRPr="0021446A">
        <w:rPr>
          <w:rFonts w:ascii="Book Antiqua" w:hAnsi="Book Antiqua"/>
          <w:sz w:val="24"/>
          <w:szCs w:val="24"/>
        </w:rPr>
        <w:t xml:space="preserve"> </w:t>
      </w:r>
      <w:proofErr w:type="spellStart"/>
      <w:r w:rsidR="00432455" w:rsidRPr="0021446A">
        <w:rPr>
          <w:rFonts w:ascii="Book Antiqua" w:hAnsi="Book Antiqua"/>
          <w:sz w:val="24"/>
          <w:szCs w:val="24"/>
        </w:rPr>
        <w:t>seroprevalence</w:t>
      </w:r>
      <w:proofErr w:type="spellEnd"/>
      <w:r w:rsidR="00432455" w:rsidRPr="0021446A">
        <w:rPr>
          <w:rFonts w:ascii="Book Antiqua" w:hAnsi="Book Antiqua"/>
          <w:sz w:val="24"/>
          <w:szCs w:val="24"/>
        </w:rPr>
        <w:t xml:space="preserve">. Previous study in Solomon Islands reported significantly higher </w:t>
      </w:r>
      <w:r w:rsidR="00432455" w:rsidRPr="0021446A">
        <w:rPr>
          <w:rFonts w:ascii="Book Antiqua" w:hAnsi="Book Antiqua"/>
          <w:sz w:val="24"/>
          <w:szCs w:val="24"/>
        </w:rPr>
        <w:lastRenderedPageBreak/>
        <w:t xml:space="preserve">prevalence of </w:t>
      </w:r>
      <w:proofErr w:type="spellStart"/>
      <w:r w:rsidR="00432455" w:rsidRPr="0021446A">
        <w:rPr>
          <w:rFonts w:ascii="Book Antiqua" w:hAnsi="Book Antiqua"/>
          <w:sz w:val="24"/>
          <w:szCs w:val="24"/>
        </w:rPr>
        <w:t>HBeAg</w:t>
      </w:r>
      <w:proofErr w:type="spellEnd"/>
      <w:r w:rsidR="00432455" w:rsidRPr="0021446A">
        <w:rPr>
          <w:rFonts w:ascii="Book Antiqua" w:hAnsi="Book Antiqua"/>
          <w:sz w:val="24"/>
          <w:szCs w:val="24"/>
        </w:rPr>
        <w:t xml:space="preserve"> among carriers of genotype C which could be associated with severe hepatic inflammation </w:t>
      </w:r>
      <w:r w:rsidR="0021446A" w:rsidRPr="0021446A">
        <w:rPr>
          <w:rFonts w:ascii="Book Antiqua" w:hAnsi="Book Antiqua"/>
          <w:sz w:val="24"/>
          <w:szCs w:val="24"/>
        </w:rPr>
        <w:t xml:space="preserve">and </w:t>
      </w:r>
      <w:proofErr w:type="gramStart"/>
      <w:r w:rsidR="0021446A" w:rsidRPr="0021446A">
        <w:rPr>
          <w:rFonts w:ascii="Book Antiqua" w:hAnsi="Book Antiqua"/>
          <w:sz w:val="24"/>
          <w:szCs w:val="24"/>
        </w:rPr>
        <w:t>complications</w:t>
      </w:r>
      <w:r w:rsidR="00432455" w:rsidRPr="0021446A">
        <w:rPr>
          <w:rFonts w:ascii="Book Antiqua" w:hAnsi="Book Antiqua"/>
          <w:sz w:val="24"/>
          <w:szCs w:val="24"/>
          <w:vertAlign w:val="superscript"/>
        </w:rPr>
        <w:t>[</w:t>
      </w:r>
      <w:proofErr w:type="gramEnd"/>
      <w:r w:rsidR="00432455" w:rsidRPr="0021446A">
        <w:rPr>
          <w:rFonts w:ascii="Book Antiqua" w:hAnsi="Book Antiqua"/>
          <w:sz w:val="24"/>
          <w:szCs w:val="24"/>
          <w:vertAlign w:val="superscript"/>
        </w:rPr>
        <w:t>14]</w:t>
      </w:r>
      <w:r w:rsidR="00432455" w:rsidRPr="0021446A">
        <w:rPr>
          <w:rFonts w:ascii="Book Antiqua" w:hAnsi="Book Antiqua"/>
          <w:sz w:val="24"/>
          <w:szCs w:val="24"/>
        </w:rPr>
        <w:t>. However, these studies were not designed to further evaluate the relationship between genotype and clinical progression as they were cross-sectional prevalence studies.</w:t>
      </w:r>
    </w:p>
    <w:p w:rsidR="00721C15" w:rsidRPr="0021446A" w:rsidRDefault="004D4788" w:rsidP="0021446A">
      <w:pPr>
        <w:autoSpaceDE w:val="0"/>
        <w:autoSpaceDN w:val="0"/>
        <w:adjustRightInd w:val="0"/>
        <w:spacing w:after="0" w:line="360" w:lineRule="auto"/>
        <w:ind w:firstLineChars="100" w:firstLine="240"/>
        <w:jc w:val="both"/>
        <w:rPr>
          <w:rFonts w:ascii="Book Antiqua" w:hAnsi="Book Antiqua" w:cstheme="minorHAnsi"/>
          <w:sz w:val="24"/>
          <w:szCs w:val="24"/>
        </w:rPr>
      </w:pPr>
      <w:r w:rsidRPr="0021446A">
        <w:rPr>
          <w:rFonts w:ascii="Book Antiqua" w:hAnsi="Book Antiqua"/>
          <w:sz w:val="24"/>
          <w:szCs w:val="24"/>
        </w:rPr>
        <w:t xml:space="preserve"> </w:t>
      </w:r>
      <w:r w:rsidR="00C94FC2" w:rsidRPr="0021446A">
        <w:rPr>
          <w:rFonts w:ascii="Book Antiqua" w:hAnsi="Book Antiqua" w:cstheme="minorHAnsi"/>
          <w:sz w:val="24"/>
          <w:szCs w:val="24"/>
        </w:rPr>
        <w:t>There is paucity of information on the prevalence of complications of HBV infection such as cirrhosis and primary hepatocellula</w:t>
      </w:r>
      <w:r w:rsidR="00C94331" w:rsidRPr="0021446A">
        <w:rPr>
          <w:rFonts w:ascii="Book Antiqua" w:hAnsi="Book Antiqua" w:cstheme="minorHAnsi"/>
          <w:sz w:val="24"/>
          <w:szCs w:val="24"/>
        </w:rPr>
        <w:t xml:space="preserve">r carcinoma in Solomon Islands. </w:t>
      </w:r>
      <w:r w:rsidR="00C94FC2" w:rsidRPr="0021446A">
        <w:rPr>
          <w:rFonts w:ascii="Book Antiqua" w:hAnsi="Book Antiqua" w:cstheme="minorHAnsi"/>
          <w:sz w:val="24"/>
          <w:szCs w:val="24"/>
        </w:rPr>
        <w:t>Historically, the island reported a high incide</w:t>
      </w:r>
      <w:r w:rsidR="00764415" w:rsidRPr="0021446A">
        <w:rPr>
          <w:rFonts w:ascii="Book Antiqua" w:hAnsi="Book Antiqua" w:cstheme="minorHAnsi"/>
          <w:sz w:val="24"/>
          <w:szCs w:val="24"/>
        </w:rPr>
        <w:t xml:space="preserve">nce of liver cancer among </w:t>
      </w:r>
      <w:proofErr w:type="gramStart"/>
      <w:r w:rsidR="00764415" w:rsidRPr="0021446A">
        <w:rPr>
          <w:rFonts w:ascii="Book Antiqua" w:hAnsi="Book Antiqua" w:cstheme="minorHAnsi"/>
          <w:sz w:val="24"/>
          <w:szCs w:val="24"/>
        </w:rPr>
        <w:t>males</w:t>
      </w:r>
      <w:r w:rsidR="00C94FC2" w:rsidRPr="0021446A">
        <w:rPr>
          <w:rFonts w:ascii="Book Antiqua" w:hAnsi="Book Antiqua" w:cstheme="minorHAnsi"/>
          <w:sz w:val="24"/>
          <w:szCs w:val="24"/>
          <w:vertAlign w:val="superscript"/>
        </w:rPr>
        <w:t>[</w:t>
      </w:r>
      <w:proofErr w:type="gramEnd"/>
      <w:r w:rsidR="00372E5B" w:rsidRPr="0021446A">
        <w:rPr>
          <w:rFonts w:ascii="Book Antiqua" w:hAnsi="Book Antiqua" w:cstheme="minorHAnsi"/>
          <w:sz w:val="24"/>
          <w:szCs w:val="24"/>
          <w:vertAlign w:val="superscript"/>
        </w:rPr>
        <w:t>17</w:t>
      </w:r>
      <w:r w:rsidR="00C94FC2" w:rsidRPr="0021446A">
        <w:rPr>
          <w:rFonts w:ascii="Book Antiqua" w:hAnsi="Book Antiqua" w:cstheme="minorHAnsi"/>
          <w:sz w:val="24"/>
          <w:szCs w:val="24"/>
          <w:vertAlign w:val="superscript"/>
        </w:rPr>
        <w:t>]</w:t>
      </w:r>
      <w:r w:rsidR="00C94FC2" w:rsidRPr="0021446A">
        <w:rPr>
          <w:rFonts w:ascii="Book Antiqua" w:hAnsi="Book Antiqua" w:cstheme="minorHAnsi"/>
          <w:sz w:val="24"/>
          <w:szCs w:val="24"/>
        </w:rPr>
        <w:t xml:space="preserve">. According to the 2014 WHO report, liver cancer was the single most </w:t>
      </w:r>
      <w:r w:rsidR="00764415" w:rsidRPr="0021446A">
        <w:rPr>
          <w:rFonts w:ascii="Book Antiqua" w:hAnsi="Book Antiqua" w:cstheme="minorHAnsi"/>
          <w:sz w:val="24"/>
          <w:szCs w:val="24"/>
        </w:rPr>
        <w:t xml:space="preserve">common cause of cancer in </w:t>
      </w:r>
      <w:proofErr w:type="gramStart"/>
      <w:r w:rsidR="00764415" w:rsidRPr="0021446A">
        <w:rPr>
          <w:rFonts w:ascii="Book Antiqua" w:hAnsi="Book Antiqua" w:cstheme="minorHAnsi"/>
          <w:sz w:val="24"/>
          <w:szCs w:val="24"/>
        </w:rPr>
        <w:t>males</w:t>
      </w:r>
      <w:r w:rsidR="00C94FC2" w:rsidRPr="0021446A">
        <w:rPr>
          <w:rFonts w:ascii="Book Antiqua" w:hAnsi="Book Antiqua" w:cstheme="minorHAnsi"/>
          <w:sz w:val="24"/>
          <w:szCs w:val="24"/>
          <w:vertAlign w:val="superscript"/>
        </w:rPr>
        <w:t>[</w:t>
      </w:r>
      <w:proofErr w:type="gramEnd"/>
      <w:r w:rsidR="00372E5B" w:rsidRPr="0021446A">
        <w:rPr>
          <w:rFonts w:ascii="Book Antiqua" w:hAnsi="Book Antiqua" w:cstheme="minorHAnsi"/>
          <w:sz w:val="24"/>
          <w:szCs w:val="24"/>
          <w:vertAlign w:val="superscript"/>
        </w:rPr>
        <w:t>18</w:t>
      </w:r>
      <w:r w:rsidR="00764415" w:rsidRPr="0021446A">
        <w:rPr>
          <w:rFonts w:ascii="Book Antiqua" w:hAnsi="Book Antiqua" w:cstheme="minorHAnsi"/>
          <w:sz w:val="24"/>
          <w:szCs w:val="24"/>
          <w:vertAlign w:val="superscript"/>
          <w:lang w:eastAsia="zh-CN"/>
        </w:rPr>
        <w:t>]</w:t>
      </w:r>
      <w:r w:rsidR="00C94FC2" w:rsidRPr="0021446A">
        <w:rPr>
          <w:rFonts w:ascii="Book Antiqua" w:hAnsi="Book Antiqua" w:cstheme="minorHAnsi"/>
          <w:sz w:val="24"/>
          <w:szCs w:val="24"/>
        </w:rPr>
        <w:t xml:space="preserve">. Mortality from HBV related complications </w:t>
      </w:r>
      <w:r w:rsidR="00B44E7C" w:rsidRPr="0021446A">
        <w:rPr>
          <w:rFonts w:ascii="Book Antiqua" w:hAnsi="Book Antiqua" w:cstheme="minorHAnsi"/>
          <w:sz w:val="24"/>
          <w:szCs w:val="24"/>
        </w:rPr>
        <w:t xml:space="preserve">in Solomon Island </w:t>
      </w:r>
      <w:r w:rsidR="00372E5B" w:rsidRPr="0021446A">
        <w:rPr>
          <w:rFonts w:ascii="Book Antiqua" w:hAnsi="Book Antiqua" w:cstheme="minorHAnsi"/>
          <w:sz w:val="24"/>
          <w:szCs w:val="24"/>
        </w:rPr>
        <w:t>remains</w:t>
      </w:r>
      <w:r w:rsidR="00C94FC2" w:rsidRPr="0021446A">
        <w:rPr>
          <w:rFonts w:ascii="Book Antiqua" w:hAnsi="Book Antiqua" w:cstheme="minorHAnsi"/>
          <w:sz w:val="24"/>
          <w:szCs w:val="24"/>
        </w:rPr>
        <w:t xml:space="preserve"> unknown. </w:t>
      </w:r>
      <w:r w:rsidR="0021446A" w:rsidRPr="0021446A">
        <w:rPr>
          <w:rFonts w:ascii="Book Antiqua" w:hAnsi="Book Antiqua" w:cstheme="minorHAnsi" w:hint="eastAsia"/>
          <w:sz w:val="24"/>
          <w:szCs w:val="24"/>
          <w:lang w:eastAsia="zh-CN"/>
        </w:rPr>
        <w:t xml:space="preserve">  </w:t>
      </w:r>
      <w:r w:rsidR="00C94FC2" w:rsidRPr="0021446A">
        <w:rPr>
          <w:rFonts w:ascii="Book Antiqua" w:hAnsi="Book Antiqua" w:cstheme="minorHAnsi"/>
          <w:sz w:val="24"/>
          <w:szCs w:val="24"/>
        </w:rPr>
        <w:t>Hepatocellular carcinoma is common in neighbo</w:t>
      </w:r>
      <w:r w:rsidR="00764415" w:rsidRPr="0021446A">
        <w:rPr>
          <w:rFonts w:ascii="Book Antiqua" w:hAnsi="Book Antiqua" w:cstheme="minorHAnsi"/>
          <w:sz w:val="24"/>
          <w:szCs w:val="24"/>
        </w:rPr>
        <w:t xml:space="preserve">ring Melanesian islands of </w:t>
      </w:r>
      <w:proofErr w:type="gramStart"/>
      <w:r w:rsidR="00764415" w:rsidRPr="0021446A">
        <w:rPr>
          <w:rFonts w:ascii="Book Antiqua" w:hAnsi="Book Antiqua" w:cstheme="minorHAnsi"/>
          <w:sz w:val="24"/>
          <w:szCs w:val="24"/>
        </w:rPr>
        <w:t>Fiji</w:t>
      </w:r>
      <w:r w:rsidR="00C94FC2" w:rsidRPr="0021446A">
        <w:rPr>
          <w:rFonts w:ascii="Book Antiqua" w:hAnsi="Book Antiqua" w:cstheme="minorHAnsi"/>
          <w:sz w:val="24"/>
          <w:szCs w:val="24"/>
          <w:vertAlign w:val="superscript"/>
        </w:rPr>
        <w:t>[</w:t>
      </w:r>
      <w:proofErr w:type="gramEnd"/>
      <w:r w:rsidR="00372E5B" w:rsidRPr="0021446A">
        <w:rPr>
          <w:rFonts w:ascii="Book Antiqua" w:hAnsi="Book Antiqua" w:cstheme="minorHAnsi"/>
          <w:sz w:val="24"/>
          <w:szCs w:val="24"/>
          <w:vertAlign w:val="superscript"/>
        </w:rPr>
        <w:t>19</w:t>
      </w:r>
      <w:r w:rsidR="00C94FC2" w:rsidRPr="0021446A">
        <w:rPr>
          <w:rFonts w:ascii="Book Antiqua" w:hAnsi="Book Antiqua" w:cstheme="minorHAnsi"/>
          <w:sz w:val="24"/>
          <w:szCs w:val="24"/>
          <w:vertAlign w:val="superscript"/>
        </w:rPr>
        <w:t>]</w:t>
      </w:r>
      <w:r w:rsidR="00764415" w:rsidRPr="0021446A">
        <w:rPr>
          <w:rFonts w:ascii="Book Antiqua" w:hAnsi="Book Antiqua" w:cstheme="minorHAnsi"/>
          <w:sz w:val="24"/>
          <w:szCs w:val="24"/>
        </w:rPr>
        <w:t xml:space="preserve"> and </w:t>
      </w:r>
      <w:r w:rsidR="0021446A" w:rsidRPr="0021446A">
        <w:rPr>
          <w:rFonts w:ascii="Book Antiqua" w:hAnsi="Book Antiqua" w:cstheme="minorHAnsi"/>
          <w:sz w:val="24"/>
          <w:szCs w:val="24"/>
        </w:rPr>
        <w:t>Papua New Guinea</w:t>
      </w:r>
      <w:r w:rsidR="00C94FC2" w:rsidRPr="0021446A">
        <w:rPr>
          <w:rFonts w:ascii="Book Antiqua" w:hAnsi="Book Antiqua" w:cstheme="minorHAnsi"/>
          <w:sz w:val="24"/>
          <w:szCs w:val="24"/>
          <w:vertAlign w:val="superscript"/>
        </w:rPr>
        <w:t>[</w:t>
      </w:r>
      <w:r w:rsidR="00372E5B" w:rsidRPr="0021446A">
        <w:rPr>
          <w:rFonts w:ascii="Book Antiqua" w:hAnsi="Book Antiqua" w:cstheme="minorHAnsi"/>
          <w:sz w:val="24"/>
          <w:szCs w:val="24"/>
          <w:vertAlign w:val="superscript"/>
        </w:rPr>
        <w:t>20</w:t>
      </w:r>
      <w:r w:rsidR="00C94FC2" w:rsidRPr="0021446A">
        <w:rPr>
          <w:rFonts w:ascii="Book Antiqua" w:hAnsi="Book Antiqua" w:cstheme="minorHAnsi"/>
          <w:sz w:val="24"/>
          <w:szCs w:val="24"/>
          <w:vertAlign w:val="superscript"/>
        </w:rPr>
        <w:t>]</w:t>
      </w:r>
      <w:r w:rsidR="00C94FC2" w:rsidRPr="0021446A">
        <w:rPr>
          <w:rFonts w:ascii="Book Antiqua" w:hAnsi="Book Antiqua" w:cstheme="minorHAnsi"/>
          <w:sz w:val="24"/>
          <w:szCs w:val="24"/>
        </w:rPr>
        <w:t xml:space="preserve">. </w:t>
      </w:r>
    </w:p>
    <w:p w:rsidR="00432455" w:rsidRPr="0021446A" w:rsidRDefault="00432455" w:rsidP="0021446A">
      <w:pPr>
        <w:autoSpaceDE w:val="0"/>
        <w:autoSpaceDN w:val="0"/>
        <w:adjustRightInd w:val="0"/>
        <w:spacing w:after="0" w:line="360" w:lineRule="auto"/>
        <w:ind w:firstLineChars="100" w:firstLine="236"/>
        <w:jc w:val="both"/>
        <w:rPr>
          <w:rFonts w:ascii="Book Antiqua" w:hAnsi="Book Antiqua" w:cs="Arial"/>
          <w:sz w:val="24"/>
          <w:szCs w:val="24"/>
          <w:shd w:val="clear" w:color="auto" w:fill="FFFFFF"/>
        </w:rPr>
      </w:pPr>
      <w:r w:rsidRPr="0021446A">
        <w:rPr>
          <w:rFonts w:ascii="Book Antiqua" w:hAnsi="Book Antiqua" w:cs="宋体"/>
          <w:spacing w:val="-4"/>
          <w:sz w:val="24"/>
          <w:szCs w:val="24"/>
        </w:rPr>
        <w:t xml:space="preserve">The clinical course of chronic HBV infection generally does not change during pregnancy and chronic infection is not implicated in increased </w:t>
      </w:r>
      <w:r w:rsidR="0021446A" w:rsidRPr="0021446A">
        <w:rPr>
          <w:rFonts w:ascii="Book Antiqua" w:hAnsi="Book Antiqua" w:cs="宋体"/>
          <w:spacing w:val="-4"/>
          <w:sz w:val="24"/>
          <w:szCs w:val="24"/>
        </w:rPr>
        <w:t xml:space="preserve">maternal morbidity or </w:t>
      </w:r>
      <w:proofErr w:type="gramStart"/>
      <w:r w:rsidR="0021446A" w:rsidRPr="0021446A">
        <w:rPr>
          <w:rFonts w:ascii="Book Antiqua" w:hAnsi="Book Antiqua" w:cs="宋体"/>
          <w:spacing w:val="-4"/>
          <w:sz w:val="24"/>
          <w:szCs w:val="24"/>
        </w:rPr>
        <w:t>mortality</w:t>
      </w:r>
      <w:r w:rsidR="0021446A" w:rsidRPr="0021446A">
        <w:rPr>
          <w:rFonts w:ascii="Book Antiqua" w:hAnsi="Book Antiqua" w:cs="宋体"/>
          <w:spacing w:val="-4"/>
          <w:sz w:val="24"/>
          <w:szCs w:val="24"/>
          <w:vertAlign w:val="superscript"/>
        </w:rPr>
        <w:t>[</w:t>
      </w:r>
      <w:proofErr w:type="gramEnd"/>
      <w:r w:rsidR="0021446A" w:rsidRPr="0021446A">
        <w:rPr>
          <w:rFonts w:ascii="Book Antiqua" w:hAnsi="Book Antiqua" w:cs="宋体"/>
          <w:spacing w:val="-4"/>
          <w:sz w:val="24"/>
          <w:szCs w:val="24"/>
          <w:vertAlign w:val="superscript"/>
        </w:rPr>
        <w:t>21,</w:t>
      </w:r>
      <w:r w:rsidRPr="0021446A">
        <w:rPr>
          <w:rFonts w:ascii="Book Antiqua" w:hAnsi="Book Antiqua" w:cs="宋体"/>
          <w:spacing w:val="-4"/>
          <w:sz w:val="24"/>
          <w:szCs w:val="24"/>
          <w:vertAlign w:val="superscript"/>
        </w:rPr>
        <w:t>22]</w:t>
      </w:r>
      <w:r w:rsidRPr="0021446A">
        <w:rPr>
          <w:rFonts w:ascii="Book Antiqua" w:hAnsi="Book Antiqua" w:cs="宋体"/>
          <w:spacing w:val="-4"/>
          <w:sz w:val="24"/>
          <w:szCs w:val="24"/>
        </w:rPr>
        <w:t>. Most pregnant women with chronic HBV infection are asymptomatic and often detected during routine ANC screening. Pregnancy related compilations and perinatal outcomes of chronic HBV are not well elucidated. Some studies reported g</w:t>
      </w:r>
      <w:r w:rsidRPr="0021446A">
        <w:rPr>
          <w:rFonts w:ascii="Book Antiqua" w:hAnsi="Book Antiqua" w:cs="Arial"/>
          <w:sz w:val="24"/>
          <w:szCs w:val="24"/>
          <w:shd w:val="clear" w:color="auto" w:fill="FFFFFF"/>
        </w:rPr>
        <w:t xml:space="preserve">estational diabetic, antepartum hemorrhage, preterm </w:t>
      </w:r>
      <w:proofErr w:type="spellStart"/>
      <w:r w:rsidRPr="0021446A">
        <w:rPr>
          <w:rFonts w:ascii="Book Antiqua" w:hAnsi="Book Antiqua" w:cs="Arial"/>
          <w:sz w:val="24"/>
          <w:szCs w:val="24"/>
          <w:shd w:val="clear" w:color="auto" w:fill="FFFFFF"/>
        </w:rPr>
        <w:t>labour</w:t>
      </w:r>
      <w:proofErr w:type="spellEnd"/>
      <w:r w:rsidRPr="0021446A">
        <w:rPr>
          <w:rFonts w:ascii="Book Antiqua" w:hAnsi="Book Antiqua" w:cs="Arial"/>
          <w:sz w:val="24"/>
          <w:szCs w:val="24"/>
          <w:shd w:val="clear" w:color="auto" w:fill="FFFFFF"/>
        </w:rPr>
        <w:t xml:space="preserve"> and lower Apgar score to be associa</w:t>
      </w:r>
      <w:r w:rsidR="0021446A" w:rsidRPr="0021446A">
        <w:rPr>
          <w:rFonts w:ascii="Book Antiqua" w:hAnsi="Book Antiqua" w:cs="Arial"/>
          <w:sz w:val="24"/>
          <w:szCs w:val="24"/>
          <w:shd w:val="clear" w:color="auto" w:fill="FFFFFF"/>
        </w:rPr>
        <w:t xml:space="preserve">ted with chronic </w:t>
      </w:r>
      <w:proofErr w:type="gramStart"/>
      <w:r w:rsidR="0021446A" w:rsidRPr="0021446A">
        <w:rPr>
          <w:rFonts w:ascii="Book Antiqua" w:hAnsi="Book Antiqua" w:cs="Arial"/>
          <w:sz w:val="24"/>
          <w:szCs w:val="24"/>
          <w:shd w:val="clear" w:color="auto" w:fill="FFFFFF"/>
        </w:rPr>
        <w:t>infection</w:t>
      </w:r>
      <w:r w:rsidR="0021446A" w:rsidRPr="0021446A">
        <w:rPr>
          <w:rFonts w:ascii="Book Antiqua" w:hAnsi="Book Antiqua" w:cs="Arial"/>
          <w:sz w:val="24"/>
          <w:szCs w:val="24"/>
          <w:shd w:val="clear" w:color="auto" w:fill="FFFFFF"/>
          <w:vertAlign w:val="superscript"/>
        </w:rPr>
        <w:t>[</w:t>
      </w:r>
      <w:proofErr w:type="gramEnd"/>
      <w:r w:rsidR="0021446A" w:rsidRPr="0021446A">
        <w:rPr>
          <w:rFonts w:ascii="Book Antiqua" w:hAnsi="Book Antiqua" w:cs="Arial"/>
          <w:sz w:val="24"/>
          <w:szCs w:val="24"/>
          <w:shd w:val="clear" w:color="auto" w:fill="FFFFFF"/>
          <w:vertAlign w:val="superscript"/>
        </w:rPr>
        <w:t>23,</w:t>
      </w:r>
      <w:r w:rsidRPr="0021446A">
        <w:rPr>
          <w:rFonts w:ascii="Book Antiqua" w:hAnsi="Book Antiqua" w:cs="AdvP4DF60E"/>
          <w:sz w:val="24"/>
          <w:szCs w:val="24"/>
          <w:vertAlign w:val="superscript"/>
        </w:rPr>
        <w:t>24]</w:t>
      </w:r>
      <w:r w:rsidRPr="0021446A">
        <w:rPr>
          <w:rFonts w:ascii="Book Antiqua" w:hAnsi="Book Antiqua" w:cs="AdvP4DF60E"/>
          <w:sz w:val="24"/>
          <w:szCs w:val="24"/>
        </w:rPr>
        <w:t xml:space="preserve">. </w:t>
      </w:r>
      <w:r w:rsidRPr="0021446A">
        <w:rPr>
          <w:rFonts w:ascii="Book Antiqua" w:hAnsi="Book Antiqua" w:cs="Arial"/>
          <w:sz w:val="24"/>
          <w:szCs w:val="24"/>
          <w:shd w:val="clear" w:color="auto" w:fill="FFFFFF"/>
        </w:rPr>
        <w:t>Recent large scale studies from the U</w:t>
      </w:r>
      <w:r w:rsidR="0021446A" w:rsidRPr="0021446A">
        <w:rPr>
          <w:rFonts w:ascii="Book Antiqua" w:hAnsi="Book Antiqua" w:cs="Arial" w:hint="eastAsia"/>
          <w:sz w:val="24"/>
          <w:szCs w:val="24"/>
          <w:shd w:val="clear" w:color="auto" w:fill="FFFFFF"/>
          <w:lang w:eastAsia="zh-CN"/>
        </w:rPr>
        <w:t xml:space="preserve">nited </w:t>
      </w:r>
      <w:r w:rsidRPr="0021446A">
        <w:rPr>
          <w:rFonts w:ascii="Book Antiqua" w:hAnsi="Book Antiqua" w:cs="Arial"/>
          <w:sz w:val="24"/>
          <w:szCs w:val="24"/>
          <w:shd w:val="clear" w:color="auto" w:fill="FFFFFF"/>
        </w:rPr>
        <w:t>S</w:t>
      </w:r>
      <w:r w:rsidR="0021446A" w:rsidRPr="0021446A">
        <w:rPr>
          <w:rFonts w:ascii="Book Antiqua" w:hAnsi="Book Antiqua" w:cs="Arial" w:hint="eastAsia"/>
          <w:sz w:val="24"/>
          <w:szCs w:val="24"/>
          <w:shd w:val="clear" w:color="auto" w:fill="FFFFFF"/>
          <w:lang w:eastAsia="zh-CN"/>
        </w:rPr>
        <w:t>tates</w:t>
      </w:r>
      <w:r w:rsidRPr="0021446A">
        <w:rPr>
          <w:rFonts w:ascii="Book Antiqua" w:hAnsi="Book Antiqua" w:cs="Arial"/>
          <w:sz w:val="24"/>
          <w:szCs w:val="24"/>
          <w:shd w:val="clear" w:color="auto" w:fill="FFFFFF"/>
        </w:rPr>
        <w:t xml:space="preserve"> and China revealed no association between maternal HBV infection and the risk of fetal growth retardation, </w:t>
      </w:r>
      <w:r w:rsidRPr="0021446A">
        <w:rPr>
          <w:rFonts w:ascii="Book Antiqua" w:hAnsi="Book Antiqua"/>
          <w:sz w:val="24"/>
          <w:szCs w:val="24"/>
          <w:shd w:val="clear" w:color="auto" w:fill="FFFFFF"/>
        </w:rPr>
        <w:t>pregnancy induc</w:t>
      </w:r>
      <w:r w:rsidR="0021446A" w:rsidRPr="0021446A">
        <w:rPr>
          <w:rFonts w:ascii="Book Antiqua" w:hAnsi="Book Antiqua"/>
          <w:sz w:val="24"/>
          <w:szCs w:val="24"/>
          <w:shd w:val="clear" w:color="auto" w:fill="FFFFFF"/>
        </w:rPr>
        <w:t xml:space="preserve">ed hypertension or </w:t>
      </w:r>
      <w:proofErr w:type="gramStart"/>
      <w:r w:rsidR="0021446A" w:rsidRPr="0021446A">
        <w:rPr>
          <w:rFonts w:ascii="Book Antiqua" w:hAnsi="Book Antiqua"/>
          <w:sz w:val="24"/>
          <w:szCs w:val="24"/>
          <w:shd w:val="clear" w:color="auto" w:fill="FFFFFF"/>
        </w:rPr>
        <w:t>preeclampsia</w:t>
      </w:r>
      <w:r w:rsidR="0021446A" w:rsidRPr="0021446A">
        <w:rPr>
          <w:rFonts w:ascii="Book Antiqua" w:hAnsi="Book Antiqua"/>
          <w:sz w:val="24"/>
          <w:szCs w:val="24"/>
          <w:shd w:val="clear" w:color="auto" w:fill="FFFFFF"/>
          <w:vertAlign w:val="superscript"/>
        </w:rPr>
        <w:t>[</w:t>
      </w:r>
      <w:proofErr w:type="gramEnd"/>
      <w:r w:rsidR="0021446A" w:rsidRPr="0021446A">
        <w:rPr>
          <w:rFonts w:ascii="Book Antiqua" w:hAnsi="Book Antiqua"/>
          <w:sz w:val="24"/>
          <w:szCs w:val="24"/>
          <w:shd w:val="clear" w:color="auto" w:fill="FFFFFF"/>
          <w:vertAlign w:val="superscript"/>
        </w:rPr>
        <w:t>24,</w:t>
      </w:r>
      <w:r w:rsidRPr="0021446A">
        <w:rPr>
          <w:rFonts w:ascii="Book Antiqua" w:hAnsi="Book Antiqua"/>
          <w:sz w:val="24"/>
          <w:szCs w:val="24"/>
          <w:shd w:val="clear" w:color="auto" w:fill="FFFFFF"/>
          <w:vertAlign w:val="superscript"/>
        </w:rPr>
        <w:t>25</w:t>
      </w:r>
      <w:r w:rsidRPr="0021446A">
        <w:rPr>
          <w:rFonts w:ascii="Book Antiqua" w:hAnsi="Book Antiqua" w:cs="Arial"/>
          <w:sz w:val="24"/>
          <w:szCs w:val="24"/>
          <w:shd w:val="clear" w:color="auto" w:fill="FFFFFF"/>
          <w:vertAlign w:val="superscript"/>
        </w:rPr>
        <w:t>]</w:t>
      </w:r>
      <w:r w:rsidRPr="0021446A">
        <w:rPr>
          <w:rFonts w:ascii="Book Antiqua" w:hAnsi="Book Antiqua" w:cs="Arial"/>
          <w:sz w:val="24"/>
          <w:szCs w:val="24"/>
          <w:shd w:val="clear" w:color="auto" w:fill="FFFFFF"/>
        </w:rPr>
        <w:t xml:space="preserve">. In Solomon Islands, the impact of chronic HBV infection on pregnancy outcomes has not been investigated. </w:t>
      </w:r>
    </w:p>
    <w:p w:rsidR="00E37DBD" w:rsidRPr="0021446A" w:rsidRDefault="00E35165"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Hepatitis B vaccine was introduced in the natio</w:t>
      </w:r>
      <w:r w:rsidR="004D289D" w:rsidRPr="0021446A">
        <w:rPr>
          <w:rFonts w:ascii="Book Antiqua" w:hAnsi="Book Antiqua"/>
          <w:sz w:val="24"/>
          <w:szCs w:val="24"/>
        </w:rPr>
        <w:t>nal immunization program in 1990-1991</w:t>
      </w:r>
      <w:r w:rsidRPr="0021446A">
        <w:rPr>
          <w:rFonts w:ascii="Book Antiqua" w:hAnsi="Book Antiqua"/>
          <w:sz w:val="24"/>
          <w:szCs w:val="24"/>
        </w:rPr>
        <w:t xml:space="preserve"> and is recommended </w:t>
      </w:r>
      <w:r w:rsidR="0042190B" w:rsidRPr="0021446A">
        <w:rPr>
          <w:rFonts w:ascii="Book Antiqua" w:hAnsi="Book Antiqua"/>
          <w:sz w:val="24"/>
          <w:szCs w:val="24"/>
        </w:rPr>
        <w:t xml:space="preserve">for </w:t>
      </w:r>
      <w:r w:rsidRPr="0021446A">
        <w:rPr>
          <w:rFonts w:ascii="Book Antiqua" w:hAnsi="Book Antiqua"/>
          <w:sz w:val="24"/>
          <w:szCs w:val="24"/>
        </w:rPr>
        <w:t>infa</w:t>
      </w:r>
      <w:r w:rsidR="007B051D" w:rsidRPr="0021446A">
        <w:rPr>
          <w:rFonts w:ascii="Book Antiqua" w:hAnsi="Book Antiqua"/>
          <w:sz w:val="24"/>
          <w:szCs w:val="24"/>
        </w:rPr>
        <w:t xml:space="preserve">nts at birth, 6, 10 and 14 </w:t>
      </w:r>
      <w:proofErr w:type="spellStart"/>
      <w:r w:rsidR="007B051D" w:rsidRPr="0021446A">
        <w:rPr>
          <w:rFonts w:ascii="Book Antiqua" w:hAnsi="Book Antiqua"/>
          <w:sz w:val="24"/>
          <w:szCs w:val="24"/>
        </w:rPr>
        <w:t>wk</w:t>
      </w:r>
      <w:proofErr w:type="spellEnd"/>
      <w:r w:rsidRPr="0021446A">
        <w:rPr>
          <w:rFonts w:ascii="Book Antiqua" w:hAnsi="Book Antiqua"/>
          <w:sz w:val="24"/>
          <w:szCs w:val="24"/>
        </w:rPr>
        <w:t xml:space="preserve"> of </w:t>
      </w:r>
      <w:proofErr w:type="gramStart"/>
      <w:r w:rsidRPr="0021446A">
        <w:rPr>
          <w:rFonts w:ascii="Book Antiqua" w:hAnsi="Book Antiqua"/>
          <w:sz w:val="24"/>
          <w:szCs w:val="24"/>
        </w:rPr>
        <w:t>age</w:t>
      </w:r>
      <w:r w:rsidR="003B4C76" w:rsidRPr="0021446A">
        <w:rPr>
          <w:rFonts w:ascii="Book Antiqua" w:hAnsi="Book Antiqua"/>
          <w:sz w:val="24"/>
          <w:szCs w:val="24"/>
          <w:vertAlign w:val="superscript"/>
        </w:rPr>
        <w:t>[</w:t>
      </w:r>
      <w:proofErr w:type="gramEnd"/>
      <w:r w:rsidR="002A0437" w:rsidRPr="0021446A">
        <w:rPr>
          <w:rFonts w:ascii="Book Antiqua" w:hAnsi="Book Antiqua"/>
          <w:sz w:val="24"/>
          <w:szCs w:val="24"/>
          <w:vertAlign w:val="superscript"/>
        </w:rPr>
        <w:t>2</w:t>
      </w:r>
      <w:r w:rsidR="007C5F2C" w:rsidRPr="0021446A">
        <w:rPr>
          <w:rFonts w:ascii="Book Antiqua" w:hAnsi="Book Antiqua"/>
          <w:sz w:val="24"/>
          <w:szCs w:val="24"/>
          <w:vertAlign w:val="superscript"/>
        </w:rPr>
        <w:t>6</w:t>
      </w:r>
      <w:r w:rsidR="003B4C76" w:rsidRPr="0021446A">
        <w:rPr>
          <w:rFonts w:ascii="Book Antiqua" w:hAnsi="Book Antiqua"/>
          <w:sz w:val="24"/>
          <w:szCs w:val="24"/>
          <w:vertAlign w:val="superscript"/>
        </w:rPr>
        <w:t>]</w:t>
      </w:r>
      <w:r w:rsidRPr="0021446A">
        <w:rPr>
          <w:rFonts w:ascii="Book Antiqua" w:hAnsi="Book Antiqua"/>
          <w:sz w:val="24"/>
          <w:szCs w:val="24"/>
        </w:rPr>
        <w:t xml:space="preserve">. </w:t>
      </w:r>
      <w:r w:rsidR="002B0EB7" w:rsidRPr="0021446A">
        <w:rPr>
          <w:rFonts w:ascii="Book Antiqua" w:hAnsi="Book Antiqua"/>
          <w:sz w:val="24"/>
          <w:szCs w:val="24"/>
        </w:rPr>
        <w:t>In 2009, t</w:t>
      </w:r>
      <w:r w:rsidR="00032EE6" w:rsidRPr="0021446A">
        <w:rPr>
          <w:rFonts w:ascii="Book Antiqua" w:hAnsi="Book Antiqua"/>
          <w:sz w:val="24"/>
          <w:szCs w:val="24"/>
        </w:rPr>
        <w:t xml:space="preserve">he coverage of </w:t>
      </w:r>
      <w:r w:rsidR="002B0EB7" w:rsidRPr="0021446A">
        <w:rPr>
          <w:rFonts w:ascii="Book Antiqua" w:hAnsi="Book Antiqua"/>
          <w:sz w:val="24"/>
          <w:szCs w:val="24"/>
        </w:rPr>
        <w:t>hepatitis B vaccine was</w:t>
      </w:r>
      <w:r w:rsidR="00696CB2" w:rsidRPr="0021446A">
        <w:rPr>
          <w:rFonts w:ascii="Book Antiqua" w:hAnsi="Book Antiqua"/>
          <w:sz w:val="24"/>
          <w:szCs w:val="24"/>
        </w:rPr>
        <w:t xml:space="preserve"> 45</w:t>
      </w:r>
      <w:r w:rsidR="00032EE6" w:rsidRPr="0021446A">
        <w:rPr>
          <w:rFonts w:ascii="Book Antiqua" w:hAnsi="Book Antiqua"/>
          <w:sz w:val="24"/>
          <w:szCs w:val="24"/>
        </w:rPr>
        <w:t>% at birth</w:t>
      </w:r>
      <w:r w:rsidR="002B0EB7" w:rsidRPr="0021446A">
        <w:rPr>
          <w:rFonts w:ascii="Book Antiqua" w:hAnsi="Book Antiqua"/>
          <w:sz w:val="24"/>
          <w:szCs w:val="24"/>
        </w:rPr>
        <w:t xml:space="preserve"> and</w:t>
      </w:r>
      <w:r w:rsidR="00032EE6" w:rsidRPr="0021446A">
        <w:rPr>
          <w:rFonts w:ascii="Book Antiqua" w:hAnsi="Book Antiqua"/>
          <w:sz w:val="24"/>
          <w:szCs w:val="24"/>
        </w:rPr>
        <w:t xml:space="preserve"> 81% for ≥ 3 </w:t>
      </w:r>
      <w:proofErr w:type="gramStart"/>
      <w:r w:rsidR="00032EE6" w:rsidRPr="0021446A">
        <w:rPr>
          <w:rFonts w:ascii="Book Antiqua" w:hAnsi="Book Antiqua"/>
          <w:sz w:val="24"/>
          <w:szCs w:val="24"/>
        </w:rPr>
        <w:t>vaccines</w:t>
      </w:r>
      <w:r w:rsidR="00D81C52" w:rsidRPr="0021446A">
        <w:rPr>
          <w:rFonts w:ascii="Book Antiqua" w:hAnsi="Book Antiqua"/>
          <w:sz w:val="24"/>
          <w:szCs w:val="24"/>
          <w:vertAlign w:val="superscript"/>
        </w:rPr>
        <w:t>[</w:t>
      </w:r>
      <w:proofErr w:type="gramEnd"/>
      <w:r w:rsidR="002A0437" w:rsidRPr="0021446A">
        <w:rPr>
          <w:rFonts w:ascii="Book Antiqua" w:hAnsi="Book Antiqua"/>
          <w:sz w:val="24"/>
          <w:szCs w:val="24"/>
          <w:vertAlign w:val="superscript"/>
        </w:rPr>
        <w:t>2</w:t>
      </w:r>
      <w:r w:rsidR="007C5F2C" w:rsidRPr="0021446A">
        <w:rPr>
          <w:rFonts w:ascii="Book Antiqua" w:hAnsi="Book Antiqua"/>
          <w:sz w:val="24"/>
          <w:szCs w:val="24"/>
          <w:vertAlign w:val="superscript"/>
        </w:rPr>
        <w:t>7</w:t>
      </w:r>
      <w:r w:rsidR="00D81C52" w:rsidRPr="0021446A">
        <w:rPr>
          <w:rFonts w:ascii="Book Antiqua" w:hAnsi="Book Antiqua"/>
          <w:sz w:val="24"/>
          <w:szCs w:val="24"/>
          <w:vertAlign w:val="superscript"/>
        </w:rPr>
        <w:t>]</w:t>
      </w:r>
      <w:r w:rsidR="00032EE6" w:rsidRPr="0021446A">
        <w:rPr>
          <w:rFonts w:ascii="Book Antiqua" w:hAnsi="Book Antiqua"/>
          <w:sz w:val="24"/>
          <w:szCs w:val="24"/>
        </w:rPr>
        <w:t xml:space="preserve">. </w:t>
      </w:r>
    </w:p>
    <w:p w:rsidR="002C174C" w:rsidRPr="0021446A" w:rsidRDefault="0042190B"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Ongoing transmission at birth and in early childhood is likely to continue to contribute to the significant burden of disease. </w:t>
      </w:r>
      <w:r w:rsidR="00D72ACD" w:rsidRPr="0021446A">
        <w:rPr>
          <w:rFonts w:ascii="Book Antiqua" w:hAnsi="Book Antiqua"/>
          <w:sz w:val="24"/>
          <w:szCs w:val="24"/>
        </w:rPr>
        <w:t>This early exposure in life increases risk of chronic infection and its complications of liver cirrhosis</w:t>
      </w:r>
      <w:r w:rsidR="00BF4019" w:rsidRPr="0021446A">
        <w:rPr>
          <w:rFonts w:ascii="Book Antiqua" w:hAnsi="Book Antiqua"/>
          <w:sz w:val="24"/>
          <w:szCs w:val="24"/>
        </w:rPr>
        <w:t xml:space="preserve"> and its sequelae</w:t>
      </w:r>
      <w:r w:rsidR="00D72ACD" w:rsidRPr="0021446A">
        <w:rPr>
          <w:rFonts w:ascii="Book Antiqua" w:hAnsi="Book Antiqua"/>
          <w:sz w:val="24"/>
          <w:szCs w:val="24"/>
        </w:rPr>
        <w:t>, liver cancer and early death</w:t>
      </w:r>
      <w:r w:rsidR="00B94833" w:rsidRPr="0021446A">
        <w:rPr>
          <w:rFonts w:ascii="Book Antiqua" w:hAnsi="Book Antiqua"/>
          <w:sz w:val="24"/>
          <w:szCs w:val="24"/>
        </w:rPr>
        <w:t>.</w:t>
      </w:r>
      <w:r w:rsidR="00D72ACD" w:rsidRPr="0021446A">
        <w:rPr>
          <w:rFonts w:ascii="Book Antiqua" w:hAnsi="Book Antiqua"/>
          <w:sz w:val="24"/>
          <w:szCs w:val="24"/>
        </w:rPr>
        <w:t xml:space="preserve"> </w:t>
      </w:r>
      <w:r w:rsidRPr="0021446A">
        <w:rPr>
          <w:rFonts w:ascii="Book Antiqua" w:hAnsi="Book Antiqua"/>
          <w:sz w:val="24"/>
          <w:szCs w:val="24"/>
        </w:rPr>
        <w:t xml:space="preserve">There are no recent </w:t>
      </w:r>
      <w:r w:rsidR="007A0BE1" w:rsidRPr="0021446A">
        <w:rPr>
          <w:rFonts w:ascii="Book Antiqua" w:hAnsi="Book Antiqua"/>
          <w:sz w:val="24"/>
          <w:szCs w:val="24"/>
        </w:rPr>
        <w:t>seroprevalence studies</w:t>
      </w:r>
      <w:r w:rsidRPr="0021446A">
        <w:rPr>
          <w:rFonts w:ascii="Book Antiqua" w:hAnsi="Book Antiqua"/>
          <w:sz w:val="24"/>
          <w:szCs w:val="24"/>
        </w:rPr>
        <w:t xml:space="preserve"> to document the current burden of disease. </w:t>
      </w:r>
      <w:r w:rsidR="00023D23" w:rsidRPr="0021446A">
        <w:rPr>
          <w:rFonts w:ascii="Book Antiqua" w:hAnsi="Book Antiqua"/>
          <w:sz w:val="24"/>
          <w:szCs w:val="24"/>
        </w:rPr>
        <w:t>T</w:t>
      </w:r>
      <w:r w:rsidR="007A0BE1" w:rsidRPr="0021446A">
        <w:rPr>
          <w:rFonts w:ascii="Book Antiqua" w:hAnsi="Book Antiqua"/>
          <w:sz w:val="24"/>
          <w:szCs w:val="24"/>
        </w:rPr>
        <w:t xml:space="preserve">herefore, this </w:t>
      </w:r>
      <w:r w:rsidR="00032EE6" w:rsidRPr="0021446A">
        <w:rPr>
          <w:rFonts w:ascii="Book Antiqua" w:hAnsi="Book Antiqua"/>
          <w:sz w:val="24"/>
          <w:szCs w:val="24"/>
        </w:rPr>
        <w:t xml:space="preserve">study aims to </w:t>
      </w:r>
      <w:r w:rsidRPr="0021446A">
        <w:rPr>
          <w:rFonts w:ascii="Book Antiqua" w:hAnsi="Book Antiqua"/>
          <w:sz w:val="24"/>
          <w:szCs w:val="24"/>
        </w:rPr>
        <w:t xml:space="preserve">contribute to a clearer understanding of </w:t>
      </w:r>
      <w:r w:rsidRPr="0021446A">
        <w:rPr>
          <w:rFonts w:ascii="Book Antiqua" w:hAnsi="Book Antiqua"/>
          <w:sz w:val="24"/>
          <w:szCs w:val="24"/>
        </w:rPr>
        <w:lastRenderedPageBreak/>
        <w:t xml:space="preserve">the current status of chronic infection in a cohort of antenatal women </w:t>
      </w:r>
      <w:r w:rsidR="00E37DBD" w:rsidRPr="0021446A">
        <w:rPr>
          <w:rFonts w:ascii="Book Antiqua" w:hAnsi="Book Antiqua"/>
          <w:sz w:val="24"/>
          <w:szCs w:val="24"/>
        </w:rPr>
        <w:t>in Honiara</w:t>
      </w:r>
      <w:r w:rsidR="002979DC" w:rsidRPr="0021446A">
        <w:rPr>
          <w:rFonts w:ascii="Book Antiqua" w:hAnsi="Book Antiqua"/>
          <w:sz w:val="24"/>
          <w:szCs w:val="24"/>
        </w:rPr>
        <w:t>, Solomon</w:t>
      </w:r>
      <w:r w:rsidR="00E37DBD" w:rsidRPr="0021446A">
        <w:rPr>
          <w:rFonts w:ascii="Book Antiqua" w:hAnsi="Book Antiqua"/>
          <w:sz w:val="24"/>
          <w:szCs w:val="24"/>
        </w:rPr>
        <w:t xml:space="preserve"> Island</w:t>
      </w:r>
      <w:r w:rsidR="004D289D" w:rsidRPr="0021446A">
        <w:rPr>
          <w:rFonts w:ascii="Book Antiqua" w:hAnsi="Book Antiqua"/>
          <w:sz w:val="24"/>
          <w:szCs w:val="24"/>
        </w:rPr>
        <w:t>s.</w:t>
      </w:r>
      <w:r w:rsidR="00E37DBD" w:rsidRPr="0021446A">
        <w:rPr>
          <w:rFonts w:ascii="Book Antiqua" w:hAnsi="Book Antiqua"/>
          <w:sz w:val="24"/>
          <w:szCs w:val="24"/>
        </w:rPr>
        <w:t xml:space="preserve"> </w:t>
      </w:r>
    </w:p>
    <w:p w:rsidR="00FD1F2A" w:rsidRPr="0021446A" w:rsidRDefault="00FD1F2A" w:rsidP="0021446A">
      <w:pPr>
        <w:spacing w:after="0" w:line="360" w:lineRule="auto"/>
        <w:jc w:val="both"/>
        <w:rPr>
          <w:rFonts w:ascii="Book Antiqua" w:hAnsi="Book Antiqua"/>
          <w:sz w:val="24"/>
          <w:szCs w:val="24"/>
        </w:rPr>
      </w:pPr>
      <w:bookmarkStart w:id="10" w:name="_Toc373447832"/>
      <w:bookmarkStart w:id="11" w:name="_Toc385979473"/>
      <w:bookmarkStart w:id="12" w:name="_Toc386194429"/>
      <w:bookmarkStart w:id="13" w:name="_Toc445825012"/>
    </w:p>
    <w:p w:rsidR="00FD1F2A" w:rsidRPr="0021446A" w:rsidRDefault="00764415"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MATERIALS AND METHODS</w:t>
      </w:r>
      <w:bookmarkStart w:id="14" w:name="_Toc386194432"/>
      <w:bookmarkEnd w:id="10"/>
      <w:bookmarkEnd w:id="11"/>
      <w:bookmarkEnd w:id="12"/>
      <w:bookmarkEnd w:id="13"/>
    </w:p>
    <w:p w:rsidR="005127E1" w:rsidRPr="0021446A" w:rsidRDefault="00341952" w:rsidP="0021446A">
      <w:pPr>
        <w:spacing w:after="0" w:line="360" w:lineRule="auto"/>
        <w:jc w:val="both"/>
        <w:rPr>
          <w:rFonts w:ascii="Book Antiqua" w:hAnsi="Book Antiqua"/>
          <w:sz w:val="24"/>
          <w:szCs w:val="24"/>
        </w:rPr>
      </w:pPr>
      <w:r w:rsidRPr="0021446A">
        <w:rPr>
          <w:rFonts w:ascii="Book Antiqua" w:hAnsi="Book Antiqua"/>
          <w:sz w:val="24"/>
          <w:szCs w:val="24"/>
        </w:rPr>
        <w:t>A descriptive, cross-sectional study was carried out in</w:t>
      </w:r>
      <w:r w:rsidR="000C1111" w:rsidRPr="0021446A">
        <w:rPr>
          <w:rFonts w:ascii="Book Antiqua" w:hAnsi="Book Antiqua"/>
          <w:sz w:val="24"/>
          <w:szCs w:val="24"/>
        </w:rPr>
        <w:t xml:space="preserve"> seven</w:t>
      </w:r>
      <w:r w:rsidR="008C2992" w:rsidRPr="0021446A">
        <w:rPr>
          <w:rFonts w:ascii="Book Antiqua" w:hAnsi="Book Antiqua"/>
          <w:sz w:val="24"/>
          <w:szCs w:val="24"/>
        </w:rPr>
        <w:t xml:space="preserve"> </w:t>
      </w:r>
      <w:r w:rsidR="00F14F29" w:rsidRPr="0021446A">
        <w:rPr>
          <w:rFonts w:ascii="Book Antiqua" w:hAnsi="Book Antiqua"/>
          <w:sz w:val="24"/>
          <w:szCs w:val="24"/>
        </w:rPr>
        <w:t xml:space="preserve">area </w:t>
      </w:r>
      <w:r w:rsidR="008C2992" w:rsidRPr="0021446A">
        <w:rPr>
          <w:rFonts w:ascii="Book Antiqua" w:hAnsi="Book Antiqua"/>
          <w:sz w:val="24"/>
          <w:szCs w:val="24"/>
        </w:rPr>
        <w:t>health c</w:t>
      </w:r>
      <w:r w:rsidR="00AE2FC8" w:rsidRPr="0021446A">
        <w:rPr>
          <w:rFonts w:ascii="Book Antiqua" w:hAnsi="Book Antiqua"/>
          <w:sz w:val="24"/>
          <w:szCs w:val="24"/>
        </w:rPr>
        <w:t>enters (</w:t>
      </w:r>
      <w:proofErr w:type="spellStart"/>
      <w:r w:rsidR="00F14F29" w:rsidRPr="0021446A">
        <w:rPr>
          <w:rFonts w:ascii="Book Antiqua" w:hAnsi="Book Antiqua" w:cs="Calibri"/>
          <w:sz w:val="24"/>
          <w:szCs w:val="24"/>
        </w:rPr>
        <w:t>Kukum</w:t>
      </w:r>
      <w:proofErr w:type="spellEnd"/>
      <w:r w:rsidR="00F14F29" w:rsidRPr="0021446A">
        <w:rPr>
          <w:rFonts w:ascii="Book Antiqua" w:hAnsi="Book Antiqua" w:cs="Calibri"/>
          <w:sz w:val="24"/>
          <w:szCs w:val="24"/>
        </w:rPr>
        <w:t xml:space="preserve">, </w:t>
      </w:r>
      <w:proofErr w:type="spellStart"/>
      <w:r w:rsidR="00F14F29" w:rsidRPr="0021446A">
        <w:rPr>
          <w:rFonts w:ascii="Book Antiqua" w:hAnsi="Book Antiqua" w:cs="Calibri"/>
          <w:sz w:val="24"/>
          <w:szCs w:val="24"/>
        </w:rPr>
        <w:t>Mataniko</w:t>
      </w:r>
      <w:proofErr w:type="spellEnd"/>
      <w:r w:rsidR="00F14F29" w:rsidRPr="0021446A">
        <w:rPr>
          <w:rFonts w:ascii="Book Antiqua" w:hAnsi="Book Antiqua" w:cs="Calibri"/>
          <w:sz w:val="24"/>
          <w:szCs w:val="24"/>
        </w:rPr>
        <w:t xml:space="preserve">, Rove, </w:t>
      </w:r>
      <w:proofErr w:type="spellStart"/>
      <w:r w:rsidR="00F14F29" w:rsidRPr="0021446A">
        <w:rPr>
          <w:rFonts w:ascii="Book Antiqua" w:hAnsi="Book Antiqua" w:cs="Calibri"/>
          <w:sz w:val="24"/>
          <w:szCs w:val="24"/>
        </w:rPr>
        <w:t>Vura</w:t>
      </w:r>
      <w:proofErr w:type="spellEnd"/>
      <w:r w:rsidR="00F14F29" w:rsidRPr="0021446A">
        <w:rPr>
          <w:rFonts w:ascii="Book Antiqua" w:hAnsi="Book Antiqua" w:cs="Calibri"/>
          <w:sz w:val="24"/>
          <w:szCs w:val="24"/>
        </w:rPr>
        <w:t xml:space="preserve">, </w:t>
      </w:r>
      <w:proofErr w:type="spellStart"/>
      <w:r w:rsidR="00F14F29" w:rsidRPr="0021446A">
        <w:rPr>
          <w:rFonts w:ascii="Book Antiqua" w:hAnsi="Book Antiqua" w:cs="Calibri"/>
          <w:sz w:val="24"/>
          <w:szCs w:val="24"/>
        </w:rPr>
        <w:t>Mbokonavera</w:t>
      </w:r>
      <w:proofErr w:type="spellEnd"/>
      <w:r w:rsidR="00F14F29" w:rsidRPr="0021446A">
        <w:rPr>
          <w:rFonts w:ascii="Book Antiqua" w:hAnsi="Book Antiqua" w:cs="Calibri"/>
          <w:sz w:val="24"/>
          <w:szCs w:val="24"/>
        </w:rPr>
        <w:t xml:space="preserve">, White River and </w:t>
      </w:r>
      <w:proofErr w:type="spellStart"/>
      <w:r w:rsidR="00F14F29" w:rsidRPr="0021446A">
        <w:rPr>
          <w:rFonts w:ascii="Book Antiqua" w:hAnsi="Book Antiqua" w:cs="Calibri"/>
          <w:sz w:val="24"/>
          <w:szCs w:val="24"/>
        </w:rPr>
        <w:t>Mbokona</w:t>
      </w:r>
      <w:proofErr w:type="spellEnd"/>
      <w:r w:rsidR="00F14F29" w:rsidRPr="0021446A">
        <w:rPr>
          <w:rFonts w:ascii="Book Antiqua" w:hAnsi="Book Antiqua" w:cs="Calibri"/>
          <w:sz w:val="24"/>
          <w:szCs w:val="24"/>
        </w:rPr>
        <w:t xml:space="preserve">) </w:t>
      </w:r>
      <w:r w:rsidRPr="0021446A">
        <w:rPr>
          <w:rFonts w:ascii="Book Antiqua" w:hAnsi="Book Antiqua"/>
          <w:sz w:val="24"/>
          <w:szCs w:val="24"/>
        </w:rPr>
        <w:t>providing ANC</w:t>
      </w:r>
      <w:r w:rsidR="00FE30CB" w:rsidRPr="0021446A">
        <w:rPr>
          <w:rFonts w:ascii="Book Antiqua" w:hAnsi="Book Antiqua"/>
          <w:sz w:val="24"/>
          <w:szCs w:val="24"/>
        </w:rPr>
        <w:t xml:space="preserve"> in </w:t>
      </w:r>
      <w:r w:rsidR="00716D50" w:rsidRPr="0021446A">
        <w:rPr>
          <w:rFonts w:ascii="Book Antiqua" w:hAnsi="Book Antiqua"/>
          <w:sz w:val="24"/>
          <w:szCs w:val="24"/>
        </w:rPr>
        <w:t xml:space="preserve">the catchment areas of </w:t>
      </w:r>
      <w:r w:rsidR="00F14F29" w:rsidRPr="0021446A">
        <w:rPr>
          <w:rFonts w:ascii="Book Antiqua" w:hAnsi="Book Antiqua"/>
          <w:sz w:val="24"/>
          <w:szCs w:val="24"/>
        </w:rPr>
        <w:t xml:space="preserve">Honiara City </w:t>
      </w:r>
      <w:r w:rsidR="003D4B7F" w:rsidRPr="0021446A">
        <w:rPr>
          <w:rFonts w:ascii="Book Antiqua" w:hAnsi="Book Antiqua"/>
          <w:sz w:val="24"/>
          <w:szCs w:val="24"/>
        </w:rPr>
        <w:t>C</w:t>
      </w:r>
      <w:r w:rsidR="00F14F29" w:rsidRPr="0021446A">
        <w:rPr>
          <w:rFonts w:ascii="Book Antiqua" w:hAnsi="Book Antiqua"/>
          <w:sz w:val="24"/>
          <w:szCs w:val="24"/>
        </w:rPr>
        <w:t>ouncil</w:t>
      </w:r>
      <w:r w:rsidR="00FE30CB" w:rsidRPr="0021446A">
        <w:rPr>
          <w:rFonts w:ascii="Book Antiqua" w:hAnsi="Book Antiqua"/>
          <w:sz w:val="24"/>
          <w:szCs w:val="24"/>
        </w:rPr>
        <w:t xml:space="preserve">. </w:t>
      </w:r>
      <w:r w:rsidR="00B33D3E" w:rsidRPr="0021446A">
        <w:rPr>
          <w:rFonts w:ascii="Book Antiqua" w:hAnsi="Book Antiqua"/>
          <w:sz w:val="24"/>
          <w:szCs w:val="24"/>
        </w:rPr>
        <w:t xml:space="preserve">Ethical clearance was obtained from </w:t>
      </w:r>
      <w:r w:rsidR="001834E9" w:rsidRPr="0021446A">
        <w:rPr>
          <w:rFonts w:ascii="Book Antiqua" w:hAnsi="Book Antiqua"/>
          <w:sz w:val="24"/>
          <w:szCs w:val="24"/>
        </w:rPr>
        <w:t xml:space="preserve">the </w:t>
      </w:r>
      <w:r w:rsidR="00B33D3E" w:rsidRPr="0021446A">
        <w:rPr>
          <w:rFonts w:ascii="Book Antiqua" w:hAnsi="Book Antiqua"/>
          <w:sz w:val="24"/>
          <w:szCs w:val="24"/>
        </w:rPr>
        <w:t>College Research and Ethics Committee</w:t>
      </w:r>
      <w:r w:rsidR="00315988" w:rsidRPr="0021446A">
        <w:rPr>
          <w:rFonts w:ascii="Book Antiqua" w:hAnsi="Book Antiqua"/>
          <w:sz w:val="24"/>
          <w:szCs w:val="24"/>
        </w:rPr>
        <w:t xml:space="preserve"> of </w:t>
      </w:r>
      <w:r w:rsidR="00B33D3E" w:rsidRPr="0021446A">
        <w:rPr>
          <w:rFonts w:ascii="Book Antiqua" w:hAnsi="Book Antiqua"/>
          <w:sz w:val="24"/>
          <w:szCs w:val="24"/>
        </w:rPr>
        <w:t>Fiji National University</w:t>
      </w:r>
      <w:r w:rsidR="00EA6BE7" w:rsidRPr="0021446A">
        <w:rPr>
          <w:rFonts w:ascii="Book Antiqua" w:hAnsi="Book Antiqua"/>
          <w:sz w:val="24"/>
          <w:szCs w:val="24"/>
        </w:rPr>
        <w:t xml:space="preserve"> </w:t>
      </w:r>
      <w:r w:rsidR="00B33D3E" w:rsidRPr="0021446A">
        <w:rPr>
          <w:rFonts w:ascii="Book Antiqua" w:hAnsi="Book Antiqua"/>
          <w:sz w:val="24"/>
          <w:szCs w:val="24"/>
        </w:rPr>
        <w:t xml:space="preserve">and </w:t>
      </w:r>
      <w:r w:rsidR="00315988" w:rsidRPr="0021446A">
        <w:rPr>
          <w:rFonts w:ascii="Book Antiqua" w:hAnsi="Book Antiqua"/>
          <w:sz w:val="24"/>
          <w:szCs w:val="24"/>
        </w:rPr>
        <w:t>t</w:t>
      </w:r>
      <w:r w:rsidR="00B33D3E" w:rsidRPr="0021446A">
        <w:rPr>
          <w:rFonts w:ascii="Book Antiqua" w:hAnsi="Book Antiqua"/>
          <w:sz w:val="24"/>
          <w:szCs w:val="24"/>
        </w:rPr>
        <w:t xml:space="preserve">he </w:t>
      </w:r>
      <w:r w:rsidR="00315988" w:rsidRPr="0021446A">
        <w:rPr>
          <w:rFonts w:ascii="Book Antiqua" w:hAnsi="Book Antiqua"/>
          <w:sz w:val="24"/>
          <w:szCs w:val="24"/>
        </w:rPr>
        <w:t>N</w:t>
      </w:r>
      <w:r w:rsidR="00B33D3E" w:rsidRPr="0021446A">
        <w:rPr>
          <w:rFonts w:ascii="Book Antiqua" w:hAnsi="Book Antiqua"/>
          <w:sz w:val="24"/>
          <w:szCs w:val="24"/>
        </w:rPr>
        <w:t>ational Health Research a</w:t>
      </w:r>
      <w:r w:rsidR="00740DB3" w:rsidRPr="0021446A">
        <w:rPr>
          <w:rFonts w:ascii="Book Antiqua" w:hAnsi="Book Antiqua"/>
          <w:sz w:val="24"/>
          <w:szCs w:val="24"/>
        </w:rPr>
        <w:t xml:space="preserve">nd Ethics Committee of </w:t>
      </w:r>
      <w:r w:rsidR="003D4B7F" w:rsidRPr="0021446A">
        <w:rPr>
          <w:rFonts w:ascii="Book Antiqua" w:hAnsi="Book Antiqua"/>
          <w:sz w:val="24"/>
          <w:szCs w:val="24"/>
        </w:rPr>
        <w:t>Ministry of Health and Medical Services (M</w:t>
      </w:r>
      <w:r w:rsidR="00716D50" w:rsidRPr="0021446A">
        <w:rPr>
          <w:rFonts w:ascii="Book Antiqua" w:hAnsi="Book Antiqua"/>
          <w:sz w:val="24"/>
          <w:szCs w:val="24"/>
        </w:rPr>
        <w:t>HMS</w:t>
      </w:r>
      <w:r w:rsidR="003D4B7F" w:rsidRPr="0021446A">
        <w:rPr>
          <w:rFonts w:ascii="Book Antiqua" w:hAnsi="Book Antiqua"/>
          <w:sz w:val="24"/>
          <w:szCs w:val="24"/>
        </w:rPr>
        <w:t>)</w:t>
      </w:r>
      <w:r w:rsidR="00716D50" w:rsidRPr="0021446A">
        <w:rPr>
          <w:rFonts w:ascii="Book Antiqua" w:hAnsi="Book Antiqua"/>
          <w:sz w:val="24"/>
          <w:szCs w:val="24"/>
        </w:rPr>
        <w:t>,</w:t>
      </w:r>
      <w:r w:rsidR="00B33D3E" w:rsidRPr="0021446A">
        <w:rPr>
          <w:rFonts w:ascii="Book Antiqua" w:hAnsi="Book Antiqua"/>
          <w:sz w:val="24"/>
          <w:szCs w:val="24"/>
        </w:rPr>
        <w:t xml:space="preserve"> Solomon Island</w:t>
      </w:r>
      <w:r w:rsidR="00315988" w:rsidRPr="0021446A">
        <w:rPr>
          <w:rFonts w:ascii="Book Antiqua" w:hAnsi="Book Antiqua"/>
          <w:sz w:val="24"/>
          <w:szCs w:val="24"/>
        </w:rPr>
        <w:t>s</w:t>
      </w:r>
      <w:r w:rsidR="00B33D3E" w:rsidRPr="0021446A">
        <w:rPr>
          <w:rFonts w:ascii="Book Antiqua" w:hAnsi="Book Antiqua"/>
          <w:sz w:val="24"/>
          <w:szCs w:val="24"/>
        </w:rPr>
        <w:t xml:space="preserve"> </w:t>
      </w:r>
      <w:r w:rsidR="00315988" w:rsidRPr="0021446A">
        <w:rPr>
          <w:rFonts w:ascii="Book Antiqua" w:hAnsi="Book Antiqua"/>
          <w:sz w:val="24"/>
          <w:szCs w:val="24"/>
        </w:rPr>
        <w:t>(HRC14/28).</w:t>
      </w:r>
    </w:p>
    <w:p w:rsidR="005127E1" w:rsidRPr="0021446A" w:rsidRDefault="002C3017"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All p</w:t>
      </w:r>
      <w:r w:rsidR="007F1842" w:rsidRPr="0021446A">
        <w:rPr>
          <w:rFonts w:ascii="Book Antiqua" w:hAnsi="Book Antiqua"/>
          <w:sz w:val="24"/>
          <w:szCs w:val="24"/>
        </w:rPr>
        <w:t xml:space="preserve">regnant women who </w:t>
      </w:r>
      <w:r w:rsidR="009F4B09" w:rsidRPr="0021446A">
        <w:rPr>
          <w:rFonts w:ascii="Book Antiqua" w:hAnsi="Book Antiqua"/>
          <w:sz w:val="24"/>
          <w:szCs w:val="24"/>
        </w:rPr>
        <w:t xml:space="preserve">presented </w:t>
      </w:r>
      <w:r w:rsidR="007F1842" w:rsidRPr="0021446A">
        <w:rPr>
          <w:rFonts w:ascii="Book Antiqua" w:hAnsi="Book Antiqua"/>
          <w:sz w:val="24"/>
          <w:szCs w:val="24"/>
        </w:rPr>
        <w:t xml:space="preserve">for the first antenatal </w:t>
      </w:r>
      <w:r w:rsidR="009F4B09" w:rsidRPr="0021446A">
        <w:rPr>
          <w:rFonts w:ascii="Book Antiqua" w:hAnsi="Book Antiqua"/>
          <w:sz w:val="24"/>
          <w:szCs w:val="24"/>
        </w:rPr>
        <w:t xml:space="preserve">visit </w:t>
      </w:r>
      <w:r w:rsidR="007F1842" w:rsidRPr="0021446A">
        <w:rPr>
          <w:rFonts w:ascii="Book Antiqua" w:hAnsi="Book Antiqua"/>
          <w:sz w:val="24"/>
          <w:szCs w:val="24"/>
        </w:rPr>
        <w:t xml:space="preserve">were eligible for the </w:t>
      </w:r>
      <w:r w:rsidR="009F4B09" w:rsidRPr="0021446A">
        <w:rPr>
          <w:rFonts w:ascii="Book Antiqua" w:hAnsi="Book Antiqua"/>
          <w:sz w:val="24"/>
          <w:szCs w:val="24"/>
        </w:rPr>
        <w:t>inclusion</w:t>
      </w:r>
      <w:r w:rsidR="007F1842" w:rsidRPr="0021446A">
        <w:rPr>
          <w:rFonts w:ascii="Book Antiqua" w:hAnsi="Book Antiqua"/>
          <w:sz w:val="24"/>
          <w:szCs w:val="24"/>
        </w:rPr>
        <w:t>. Using the one sample population</w:t>
      </w:r>
      <w:r w:rsidR="007D43A8" w:rsidRPr="0021446A">
        <w:rPr>
          <w:rFonts w:ascii="Book Antiqua" w:hAnsi="Book Antiqua"/>
          <w:sz w:val="24"/>
          <w:szCs w:val="24"/>
        </w:rPr>
        <w:t xml:space="preserve"> </w:t>
      </w:r>
      <w:r w:rsidR="007F1842" w:rsidRPr="0021446A">
        <w:rPr>
          <w:rFonts w:ascii="Book Antiqua" w:hAnsi="Book Antiqua"/>
          <w:sz w:val="24"/>
          <w:szCs w:val="24"/>
        </w:rPr>
        <w:t>proportion</w:t>
      </w:r>
      <w:r w:rsidR="004C2873" w:rsidRPr="0021446A">
        <w:rPr>
          <w:rFonts w:ascii="Book Antiqua" w:hAnsi="Book Antiqua"/>
          <w:sz w:val="24"/>
          <w:szCs w:val="24"/>
        </w:rPr>
        <w:t xml:space="preserve"> formula</w:t>
      </w:r>
      <w:r w:rsidRPr="0021446A">
        <w:rPr>
          <w:rFonts w:ascii="Book Antiqua" w:hAnsi="Book Antiqua"/>
          <w:sz w:val="24"/>
          <w:szCs w:val="24"/>
        </w:rPr>
        <w:t>,</w:t>
      </w:r>
      <w:r w:rsidR="004C2873" w:rsidRPr="0021446A">
        <w:rPr>
          <w:rFonts w:ascii="Book Antiqua" w:hAnsi="Book Antiqua"/>
          <w:sz w:val="24"/>
          <w:szCs w:val="24"/>
        </w:rPr>
        <w:t xml:space="preserve"> </w:t>
      </w:r>
      <w:r w:rsidR="00EC354D" w:rsidRPr="0021446A">
        <w:rPr>
          <w:rFonts w:ascii="Book Antiqua" w:hAnsi="Book Antiqua"/>
          <w:sz w:val="24"/>
          <w:szCs w:val="24"/>
        </w:rPr>
        <w:t>the</w:t>
      </w:r>
      <w:r w:rsidR="007F1842" w:rsidRPr="0021446A">
        <w:rPr>
          <w:rFonts w:ascii="Book Antiqua" w:hAnsi="Book Antiqua"/>
          <w:sz w:val="24"/>
          <w:szCs w:val="24"/>
        </w:rPr>
        <w:t xml:space="preserve"> sample size</w:t>
      </w:r>
      <w:r w:rsidR="009F4B09" w:rsidRPr="0021446A">
        <w:rPr>
          <w:rFonts w:ascii="Book Antiqua" w:hAnsi="Book Antiqua"/>
          <w:sz w:val="24"/>
          <w:szCs w:val="24"/>
        </w:rPr>
        <w:t xml:space="preserve"> required</w:t>
      </w:r>
      <w:r w:rsidR="007F1842" w:rsidRPr="0021446A">
        <w:rPr>
          <w:rFonts w:ascii="Book Antiqua" w:hAnsi="Book Antiqua"/>
          <w:sz w:val="24"/>
          <w:szCs w:val="24"/>
        </w:rPr>
        <w:t xml:space="preserve"> was</w:t>
      </w:r>
      <w:r w:rsidR="004C2873" w:rsidRPr="0021446A">
        <w:rPr>
          <w:rFonts w:ascii="Book Antiqua" w:hAnsi="Book Antiqua"/>
          <w:sz w:val="24"/>
          <w:szCs w:val="24"/>
        </w:rPr>
        <w:t xml:space="preserve"> estimated as</w:t>
      </w:r>
      <w:r w:rsidR="00EC354D" w:rsidRPr="0021446A">
        <w:rPr>
          <w:rFonts w:ascii="Book Antiqua" w:hAnsi="Book Antiqua"/>
          <w:sz w:val="24"/>
          <w:szCs w:val="24"/>
        </w:rPr>
        <w:t xml:space="preserve"> </w:t>
      </w:r>
      <w:r w:rsidR="007F1842" w:rsidRPr="0021446A">
        <w:rPr>
          <w:rFonts w:ascii="Book Antiqua" w:hAnsi="Book Antiqua"/>
          <w:sz w:val="24"/>
          <w:szCs w:val="24"/>
        </w:rPr>
        <w:t xml:space="preserve">239 (based on 16% prevalence of HBV among pregnant </w:t>
      </w:r>
      <w:proofErr w:type="gramStart"/>
      <w:r w:rsidR="007F1842" w:rsidRPr="0021446A">
        <w:rPr>
          <w:rFonts w:ascii="Book Antiqua" w:hAnsi="Book Antiqua"/>
          <w:sz w:val="24"/>
          <w:szCs w:val="24"/>
        </w:rPr>
        <w:t>women</w:t>
      </w:r>
      <w:r w:rsidR="0018265F" w:rsidRPr="0021446A">
        <w:rPr>
          <w:rFonts w:ascii="Book Antiqua" w:hAnsi="Book Antiqua"/>
          <w:sz w:val="24"/>
          <w:szCs w:val="24"/>
          <w:vertAlign w:val="superscript"/>
        </w:rPr>
        <w:t>[</w:t>
      </w:r>
      <w:proofErr w:type="gramEnd"/>
      <w:r w:rsidR="0018265F" w:rsidRPr="0021446A">
        <w:rPr>
          <w:rFonts w:ascii="Book Antiqua" w:hAnsi="Book Antiqua"/>
          <w:sz w:val="24"/>
          <w:szCs w:val="24"/>
          <w:vertAlign w:val="superscript"/>
        </w:rPr>
        <w:t>1</w:t>
      </w:r>
      <w:r w:rsidR="006B513B" w:rsidRPr="0021446A">
        <w:rPr>
          <w:rFonts w:ascii="Book Antiqua" w:hAnsi="Book Antiqua"/>
          <w:sz w:val="24"/>
          <w:szCs w:val="24"/>
          <w:vertAlign w:val="superscript"/>
        </w:rPr>
        <w:t>2</w:t>
      </w:r>
      <w:r w:rsidR="0018265F" w:rsidRPr="0021446A">
        <w:rPr>
          <w:rFonts w:ascii="Book Antiqua" w:hAnsi="Book Antiqua"/>
          <w:sz w:val="24"/>
          <w:szCs w:val="24"/>
          <w:vertAlign w:val="superscript"/>
        </w:rPr>
        <w:t>]</w:t>
      </w:r>
      <w:r w:rsidR="007F1842" w:rsidRPr="0021446A">
        <w:rPr>
          <w:rFonts w:ascii="Book Antiqua" w:hAnsi="Book Antiqua"/>
          <w:sz w:val="24"/>
          <w:szCs w:val="24"/>
        </w:rPr>
        <w:t xml:space="preserve">, 95% </w:t>
      </w:r>
      <w:r w:rsidRPr="0021446A">
        <w:rPr>
          <w:rFonts w:ascii="Book Antiqua" w:hAnsi="Book Antiqua"/>
          <w:sz w:val="24"/>
          <w:szCs w:val="24"/>
        </w:rPr>
        <w:t>c</w:t>
      </w:r>
      <w:r w:rsidR="007F1842" w:rsidRPr="0021446A">
        <w:rPr>
          <w:rFonts w:ascii="Book Antiqua" w:hAnsi="Book Antiqua"/>
          <w:sz w:val="24"/>
          <w:szCs w:val="24"/>
        </w:rPr>
        <w:t>onfidence i</w:t>
      </w:r>
      <w:r w:rsidR="006541B4" w:rsidRPr="0021446A">
        <w:rPr>
          <w:rFonts w:ascii="Book Antiqua" w:hAnsi="Book Antiqua"/>
          <w:sz w:val="24"/>
          <w:szCs w:val="24"/>
        </w:rPr>
        <w:t xml:space="preserve">nterval, 5% margin error, and 15% non-respondent). </w:t>
      </w:r>
      <w:r w:rsidR="007F1842" w:rsidRPr="0021446A">
        <w:rPr>
          <w:rFonts w:ascii="Book Antiqua" w:hAnsi="Book Antiqua"/>
          <w:sz w:val="24"/>
          <w:szCs w:val="24"/>
        </w:rPr>
        <w:t>Enrolment of el</w:t>
      </w:r>
      <w:r w:rsidR="00E91A91" w:rsidRPr="0021446A">
        <w:rPr>
          <w:rFonts w:ascii="Book Antiqua" w:hAnsi="Book Antiqua"/>
          <w:sz w:val="24"/>
          <w:szCs w:val="24"/>
        </w:rPr>
        <w:t>igible pregnant women in each area</w:t>
      </w:r>
      <w:r w:rsidR="007F1842" w:rsidRPr="0021446A">
        <w:rPr>
          <w:rFonts w:ascii="Book Antiqua" w:hAnsi="Book Antiqua"/>
          <w:sz w:val="24"/>
          <w:szCs w:val="24"/>
        </w:rPr>
        <w:t xml:space="preserve"> health center was conducted proportionally based on the</w:t>
      </w:r>
      <w:r w:rsidR="00E91A91" w:rsidRPr="0021446A">
        <w:rPr>
          <w:rFonts w:ascii="Book Antiqua" w:hAnsi="Book Antiqua"/>
          <w:sz w:val="24"/>
          <w:szCs w:val="24"/>
        </w:rPr>
        <w:t xml:space="preserve"> monthly </w:t>
      </w:r>
      <w:r w:rsidR="007F1842" w:rsidRPr="0021446A">
        <w:rPr>
          <w:rFonts w:ascii="Book Antiqua" w:hAnsi="Book Antiqua"/>
          <w:sz w:val="24"/>
          <w:szCs w:val="24"/>
        </w:rPr>
        <w:t>average</w:t>
      </w:r>
      <w:r w:rsidR="009B333C" w:rsidRPr="0021446A">
        <w:rPr>
          <w:rFonts w:ascii="Book Antiqua" w:hAnsi="Book Antiqua"/>
          <w:sz w:val="24"/>
          <w:szCs w:val="24"/>
        </w:rPr>
        <w:t xml:space="preserve"> of</w:t>
      </w:r>
      <w:r w:rsidR="007F1842" w:rsidRPr="0021446A">
        <w:rPr>
          <w:rFonts w:ascii="Book Antiqua" w:hAnsi="Book Antiqua"/>
          <w:sz w:val="24"/>
          <w:szCs w:val="24"/>
        </w:rPr>
        <w:t xml:space="preserve"> first ANC bookers using </w:t>
      </w:r>
      <w:r w:rsidR="004C2873" w:rsidRPr="0021446A">
        <w:rPr>
          <w:rFonts w:ascii="Book Antiqua" w:hAnsi="Book Antiqua"/>
          <w:sz w:val="24"/>
          <w:szCs w:val="24"/>
        </w:rPr>
        <w:t xml:space="preserve">systematic </w:t>
      </w:r>
      <w:r w:rsidR="007F1842" w:rsidRPr="0021446A">
        <w:rPr>
          <w:rFonts w:ascii="Book Antiqua" w:hAnsi="Book Antiqua"/>
          <w:sz w:val="24"/>
          <w:szCs w:val="24"/>
        </w:rPr>
        <w:t>random</w:t>
      </w:r>
      <w:r w:rsidR="004C2873" w:rsidRPr="0021446A">
        <w:rPr>
          <w:rFonts w:ascii="Book Antiqua" w:hAnsi="Book Antiqua"/>
          <w:sz w:val="24"/>
          <w:szCs w:val="24"/>
        </w:rPr>
        <w:t xml:space="preserve"> </w:t>
      </w:r>
      <w:r w:rsidR="007F1842" w:rsidRPr="0021446A">
        <w:rPr>
          <w:rFonts w:ascii="Book Antiqua" w:hAnsi="Book Antiqua"/>
          <w:sz w:val="24"/>
          <w:szCs w:val="24"/>
        </w:rPr>
        <w:t>sampling technique</w:t>
      </w:r>
      <w:r w:rsidR="009B333C" w:rsidRPr="0021446A">
        <w:rPr>
          <w:rFonts w:ascii="Book Antiqua" w:hAnsi="Book Antiqua"/>
          <w:sz w:val="24"/>
          <w:szCs w:val="24"/>
        </w:rPr>
        <w:t>.</w:t>
      </w:r>
      <w:r w:rsidR="007F1842" w:rsidRPr="0021446A">
        <w:rPr>
          <w:rFonts w:ascii="Book Antiqua" w:hAnsi="Book Antiqua"/>
          <w:sz w:val="24"/>
          <w:szCs w:val="24"/>
        </w:rPr>
        <w:t xml:space="preserve"> </w:t>
      </w:r>
      <w:r w:rsidR="009F4B09" w:rsidRPr="0021446A">
        <w:rPr>
          <w:rFonts w:ascii="Book Antiqua" w:hAnsi="Book Antiqua"/>
          <w:sz w:val="24"/>
          <w:szCs w:val="24"/>
        </w:rPr>
        <w:t>P</w:t>
      </w:r>
      <w:r w:rsidR="008E6FCE" w:rsidRPr="0021446A">
        <w:rPr>
          <w:rFonts w:ascii="Book Antiqua" w:hAnsi="Book Antiqua"/>
          <w:sz w:val="24"/>
          <w:szCs w:val="24"/>
        </w:rPr>
        <w:t xml:space="preserve">otential </w:t>
      </w:r>
      <w:r w:rsidR="00023D23" w:rsidRPr="0021446A">
        <w:rPr>
          <w:rFonts w:ascii="Book Antiqua" w:hAnsi="Book Antiqua"/>
          <w:sz w:val="24"/>
          <w:szCs w:val="24"/>
        </w:rPr>
        <w:t xml:space="preserve">study participants </w:t>
      </w:r>
      <w:r w:rsidR="004D1244" w:rsidRPr="0021446A">
        <w:rPr>
          <w:rFonts w:ascii="Book Antiqua" w:hAnsi="Book Antiqua"/>
          <w:sz w:val="24"/>
          <w:szCs w:val="24"/>
        </w:rPr>
        <w:t>were</w:t>
      </w:r>
      <w:r w:rsidR="007D43A8" w:rsidRPr="0021446A">
        <w:rPr>
          <w:rFonts w:ascii="Book Antiqua" w:hAnsi="Book Antiqua"/>
          <w:sz w:val="24"/>
          <w:szCs w:val="24"/>
        </w:rPr>
        <w:t xml:space="preserve"> invited to participate and those that gav</w:t>
      </w:r>
      <w:r w:rsidR="005127E1" w:rsidRPr="0021446A">
        <w:rPr>
          <w:rFonts w:ascii="Book Antiqua" w:hAnsi="Book Antiqua"/>
          <w:sz w:val="24"/>
          <w:szCs w:val="24"/>
        </w:rPr>
        <w:t xml:space="preserve">e written consent were enrolled. </w:t>
      </w:r>
      <w:r w:rsidR="009F4B09" w:rsidRPr="0021446A">
        <w:rPr>
          <w:rFonts w:ascii="Book Antiqua" w:hAnsi="Book Antiqua"/>
          <w:sz w:val="24"/>
          <w:szCs w:val="24"/>
        </w:rPr>
        <w:t xml:space="preserve">A </w:t>
      </w:r>
      <w:r w:rsidR="004D1244" w:rsidRPr="0021446A">
        <w:rPr>
          <w:rFonts w:ascii="Book Antiqua" w:hAnsi="Book Antiqua"/>
          <w:sz w:val="24"/>
          <w:szCs w:val="24"/>
        </w:rPr>
        <w:t>total of 243 pregnant w</w:t>
      </w:r>
      <w:r w:rsidR="005127E1" w:rsidRPr="0021446A">
        <w:rPr>
          <w:rFonts w:ascii="Book Antiqua" w:hAnsi="Book Antiqua"/>
          <w:sz w:val="24"/>
          <w:szCs w:val="24"/>
        </w:rPr>
        <w:t xml:space="preserve">omen were enrolled </w:t>
      </w:r>
      <w:r w:rsidR="003D4B7F" w:rsidRPr="0021446A">
        <w:rPr>
          <w:rFonts w:ascii="Book Antiqua" w:hAnsi="Book Antiqua"/>
          <w:sz w:val="24"/>
          <w:szCs w:val="24"/>
        </w:rPr>
        <w:t xml:space="preserve">between </w:t>
      </w:r>
      <w:proofErr w:type="gramStart"/>
      <w:r w:rsidR="005127E1" w:rsidRPr="0021446A">
        <w:rPr>
          <w:rFonts w:ascii="Book Antiqua" w:hAnsi="Book Antiqua"/>
          <w:sz w:val="24"/>
          <w:szCs w:val="24"/>
        </w:rPr>
        <w:t>March</w:t>
      </w:r>
      <w:proofErr w:type="gramEnd"/>
      <w:r w:rsidR="003D4B7F" w:rsidRPr="0021446A">
        <w:rPr>
          <w:rFonts w:ascii="Book Antiqua" w:hAnsi="Book Antiqua"/>
          <w:sz w:val="24"/>
          <w:szCs w:val="24"/>
        </w:rPr>
        <w:t xml:space="preserve"> to June</w:t>
      </w:r>
      <w:r w:rsidR="005127E1" w:rsidRPr="0021446A">
        <w:rPr>
          <w:rFonts w:ascii="Book Antiqua" w:hAnsi="Book Antiqua"/>
          <w:sz w:val="24"/>
          <w:szCs w:val="24"/>
        </w:rPr>
        <w:t xml:space="preserve"> 2015. Information was collected using standardized </w:t>
      </w:r>
      <w:proofErr w:type="spellStart"/>
      <w:r w:rsidR="005127E1" w:rsidRPr="0021446A">
        <w:rPr>
          <w:rFonts w:ascii="Book Antiqua" w:hAnsi="Book Antiqua"/>
          <w:sz w:val="24"/>
          <w:szCs w:val="24"/>
        </w:rPr>
        <w:t>proforma</w:t>
      </w:r>
      <w:proofErr w:type="spellEnd"/>
      <w:r w:rsidR="005127E1" w:rsidRPr="0021446A">
        <w:rPr>
          <w:rFonts w:ascii="Book Antiqua" w:hAnsi="Book Antiqua"/>
          <w:sz w:val="24"/>
          <w:szCs w:val="24"/>
        </w:rPr>
        <w:t xml:space="preserve"> data collection tool which </w:t>
      </w:r>
      <w:r w:rsidR="003D4B7F" w:rsidRPr="0021446A">
        <w:rPr>
          <w:rFonts w:ascii="Book Antiqua" w:hAnsi="Book Antiqua"/>
          <w:sz w:val="24"/>
          <w:szCs w:val="24"/>
        </w:rPr>
        <w:t>included demographics (</w:t>
      </w:r>
      <w:r w:rsidR="005127E1" w:rsidRPr="0021446A">
        <w:rPr>
          <w:rFonts w:ascii="Book Antiqua" w:hAnsi="Book Antiqua"/>
          <w:sz w:val="24"/>
          <w:szCs w:val="24"/>
        </w:rPr>
        <w:t xml:space="preserve">age, ethnicity, residential location, education level and occupation), obstetric and medical history as well as </w:t>
      </w:r>
      <w:proofErr w:type="spellStart"/>
      <w:r w:rsidR="005127E1" w:rsidRPr="0021446A">
        <w:rPr>
          <w:rFonts w:ascii="Book Antiqua" w:hAnsi="Book Antiqua"/>
          <w:sz w:val="24"/>
          <w:szCs w:val="24"/>
        </w:rPr>
        <w:t>HBsAg</w:t>
      </w:r>
      <w:proofErr w:type="spellEnd"/>
      <w:r w:rsidR="006B513B" w:rsidRPr="0021446A">
        <w:rPr>
          <w:rFonts w:ascii="Book Antiqua" w:hAnsi="Book Antiqua"/>
          <w:sz w:val="24"/>
          <w:szCs w:val="24"/>
        </w:rPr>
        <w:t xml:space="preserve"> and </w:t>
      </w:r>
      <w:r w:rsidR="00764415" w:rsidRPr="0021446A">
        <w:rPr>
          <w:rFonts w:ascii="Book Antiqua" w:hAnsi="Book Antiqua" w:cs="Arial"/>
          <w:color w:val="333333"/>
          <w:sz w:val="24"/>
          <w:szCs w:val="24"/>
        </w:rPr>
        <w:t>hepatitis B e antigen</w:t>
      </w:r>
      <w:r w:rsidR="00764415" w:rsidRPr="0021446A">
        <w:rPr>
          <w:rFonts w:ascii="Book Antiqua" w:hAnsi="Book Antiqua" w:cs="Myriad Pro"/>
          <w:sz w:val="24"/>
          <w:szCs w:val="24"/>
        </w:rPr>
        <w:t xml:space="preserve"> </w:t>
      </w:r>
      <w:r w:rsidR="00764415" w:rsidRPr="0021446A">
        <w:rPr>
          <w:rFonts w:ascii="Book Antiqua" w:hAnsi="Book Antiqua" w:cs="Myriad Pro"/>
          <w:sz w:val="24"/>
          <w:szCs w:val="24"/>
          <w:lang w:eastAsia="zh-CN"/>
        </w:rPr>
        <w:t>(</w:t>
      </w:r>
      <w:proofErr w:type="spellStart"/>
      <w:r w:rsidR="00764415" w:rsidRPr="0021446A">
        <w:rPr>
          <w:rFonts w:ascii="Book Antiqua" w:hAnsi="Book Antiqua" w:cs="Myriad Pro"/>
          <w:sz w:val="24"/>
          <w:szCs w:val="24"/>
        </w:rPr>
        <w:t>HBeAg</w:t>
      </w:r>
      <w:proofErr w:type="spellEnd"/>
      <w:r w:rsidR="00764415" w:rsidRPr="0021446A">
        <w:rPr>
          <w:rFonts w:ascii="Book Antiqua" w:hAnsi="Book Antiqua" w:cs="Myriad Pro"/>
          <w:sz w:val="24"/>
          <w:szCs w:val="24"/>
          <w:lang w:eastAsia="zh-CN"/>
        </w:rPr>
        <w:t>)</w:t>
      </w:r>
      <w:r w:rsidR="005127E1" w:rsidRPr="0021446A">
        <w:rPr>
          <w:rFonts w:ascii="Book Antiqua" w:hAnsi="Book Antiqua"/>
          <w:sz w:val="24"/>
          <w:szCs w:val="24"/>
        </w:rPr>
        <w:t xml:space="preserve"> serology results.</w:t>
      </w:r>
      <w:r w:rsidR="008B49AE" w:rsidRPr="0021446A">
        <w:rPr>
          <w:rFonts w:ascii="Book Antiqua" w:hAnsi="Book Antiqua"/>
          <w:sz w:val="24"/>
          <w:szCs w:val="24"/>
        </w:rPr>
        <w:t xml:space="preserve"> </w:t>
      </w:r>
    </w:p>
    <w:p w:rsidR="00563402" w:rsidRPr="0021446A" w:rsidRDefault="007D43A8" w:rsidP="0021446A">
      <w:pPr>
        <w:spacing w:after="0" w:line="360" w:lineRule="auto"/>
        <w:ind w:firstLineChars="100" w:firstLine="240"/>
        <w:jc w:val="both"/>
        <w:rPr>
          <w:rFonts w:ascii="Book Antiqua" w:hAnsi="Book Antiqua"/>
          <w:sz w:val="24"/>
          <w:szCs w:val="24"/>
        </w:rPr>
      </w:pPr>
      <w:bookmarkStart w:id="15" w:name="_Toc373447838"/>
      <w:bookmarkStart w:id="16" w:name="_Toc385979477"/>
      <w:bookmarkStart w:id="17" w:name="_Toc386194436"/>
      <w:bookmarkStart w:id="18" w:name="_Toc373447839"/>
      <w:bookmarkStart w:id="19" w:name="_Toc385979478"/>
      <w:bookmarkStart w:id="20" w:name="_Toc386194437"/>
      <w:bookmarkEnd w:id="14"/>
      <w:r w:rsidRPr="0021446A">
        <w:rPr>
          <w:rFonts w:ascii="Book Antiqua" w:hAnsi="Book Antiqua"/>
          <w:sz w:val="24"/>
          <w:szCs w:val="24"/>
        </w:rPr>
        <w:t xml:space="preserve">One </w:t>
      </w:r>
      <w:r w:rsidR="00D52437" w:rsidRPr="0021446A">
        <w:rPr>
          <w:rFonts w:ascii="Book Antiqua" w:hAnsi="Book Antiqua"/>
          <w:sz w:val="24"/>
          <w:szCs w:val="24"/>
        </w:rPr>
        <w:t>milliliter</w:t>
      </w:r>
      <w:r w:rsidRPr="0021446A">
        <w:rPr>
          <w:rFonts w:ascii="Book Antiqua" w:hAnsi="Book Antiqua"/>
          <w:sz w:val="24"/>
          <w:szCs w:val="24"/>
        </w:rPr>
        <w:t xml:space="preserve"> of blood that was collected </w:t>
      </w:r>
      <w:r w:rsidR="003D4B7F" w:rsidRPr="0021446A">
        <w:rPr>
          <w:rFonts w:ascii="Book Antiqua" w:hAnsi="Book Antiqua"/>
          <w:sz w:val="24"/>
          <w:szCs w:val="24"/>
        </w:rPr>
        <w:t>for routine ANC testing was</w:t>
      </w:r>
      <w:r w:rsidRPr="0021446A">
        <w:rPr>
          <w:rFonts w:ascii="Book Antiqua" w:hAnsi="Book Antiqua"/>
          <w:sz w:val="24"/>
          <w:szCs w:val="24"/>
        </w:rPr>
        <w:t xml:space="preserve"> aliquoted and stored at -4</w:t>
      </w:r>
      <w:r w:rsidR="00564BEC" w:rsidRPr="0021446A">
        <w:rPr>
          <w:rFonts w:ascii="Book Antiqua" w:hAnsi="Book Antiqua"/>
          <w:sz w:val="24"/>
          <w:szCs w:val="24"/>
          <w:lang w:eastAsia="zh-CN"/>
        </w:rPr>
        <w:t xml:space="preserve"> </w:t>
      </w:r>
      <w:r w:rsidRPr="0021446A">
        <w:rPr>
          <w:rFonts w:ascii="Book Antiqua" w:hAnsi="Book Antiqua"/>
          <w:sz w:val="24"/>
          <w:szCs w:val="24"/>
        </w:rPr>
        <w:t xml:space="preserve">°C in the </w:t>
      </w:r>
      <w:r w:rsidR="003D4B7F" w:rsidRPr="0021446A">
        <w:rPr>
          <w:rFonts w:ascii="Book Antiqua" w:hAnsi="Book Antiqua"/>
          <w:sz w:val="24"/>
          <w:szCs w:val="24"/>
        </w:rPr>
        <w:t xml:space="preserve">national referral hospital </w:t>
      </w:r>
      <w:r w:rsidRPr="0021446A">
        <w:rPr>
          <w:rFonts w:ascii="Book Antiqua" w:hAnsi="Book Antiqua"/>
          <w:sz w:val="24"/>
          <w:szCs w:val="24"/>
        </w:rPr>
        <w:t xml:space="preserve">laboratory. </w:t>
      </w:r>
      <w:r w:rsidR="00A85A97" w:rsidRPr="0021446A">
        <w:rPr>
          <w:rFonts w:ascii="Book Antiqua" w:hAnsi="Book Antiqua"/>
          <w:sz w:val="24"/>
          <w:szCs w:val="24"/>
        </w:rPr>
        <w:t xml:space="preserve">The specimens were thawed back to room temperature for testing according to the </w:t>
      </w:r>
      <w:r w:rsidR="00D41103" w:rsidRPr="0021446A">
        <w:rPr>
          <w:rFonts w:ascii="Book Antiqua" w:hAnsi="Book Antiqua"/>
          <w:sz w:val="24"/>
          <w:szCs w:val="24"/>
        </w:rPr>
        <w:t>manufacturer’s</w:t>
      </w:r>
      <w:r w:rsidR="00A85A97" w:rsidRPr="0021446A">
        <w:rPr>
          <w:rFonts w:ascii="Book Antiqua" w:hAnsi="Book Antiqua"/>
          <w:sz w:val="24"/>
          <w:szCs w:val="24"/>
        </w:rPr>
        <w:t xml:space="preserve"> </w:t>
      </w:r>
      <w:proofErr w:type="gramStart"/>
      <w:r w:rsidR="00A85A97" w:rsidRPr="0021446A">
        <w:rPr>
          <w:rFonts w:ascii="Book Antiqua" w:hAnsi="Book Antiqua"/>
          <w:sz w:val="24"/>
          <w:szCs w:val="24"/>
        </w:rPr>
        <w:t>instructions</w:t>
      </w:r>
      <w:r w:rsidR="002A0437" w:rsidRPr="0021446A">
        <w:rPr>
          <w:rFonts w:ascii="Book Antiqua" w:hAnsi="Book Antiqua"/>
          <w:sz w:val="24"/>
          <w:szCs w:val="24"/>
          <w:vertAlign w:val="superscript"/>
        </w:rPr>
        <w:t>[</w:t>
      </w:r>
      <w:proofErr w:type="gramEnd"/>
      <w:r w:rsidR="002A0437" w:rsidRPr="0021446A">
        <w:rPr>
          <w:rFonts w:ascii="Book Antiqua" w:hAnsi="Book Antiqua"/>
          <w:sz w:val="24"/>
          <w:szCs w:val="24"/>
          <w:vertAlign w:val="superscript"/>
        </w:rPr>
        <w:t>2</w:t>
      </w:r>
      <w:r w:rsidR="007C5F2C" w:rsidRPr="0021446A">
        <w:rPr>
          <w:rFonts w:ascii="Book Antiqua" w:hAnsi="Book Antiqua"/>
          <w:sz w:val="24"/>
          <w:szCs w:val="24"/>
          <w:vertAlign w:val="superscript"/>
        </w:rPr>
        <w:t>8</w:t>
      </w:r>
      <w:r w:rsidR="00D81C52" w:rsidRPr="0021446A">
        <w:rPr>
          <w:rFonts w:ascii="Book Antiqua" w:hAnsi="Book Antiqua"/>
          <w:sz w:val="24"/>
          <w:szCs w:val="24"/>
          <w:vertAlign w:val="superscript"/>
        </w:rPr>
        <w:t>]</w:t>
      </w:r>
      <w:r w:rsidR="00A85A97" w:rsidRPr="0021446A">
        <w:rPr>
          <w:rFonts w:ascii="Book Antiqua" w:hAnsi="Book Antiqua"/>
          <w:sz w:val="24"/>
          <w:szCs w:val="24"/>
        </w:rPr>
        <w:t xml:space="preserve">. </w:t>
      </w:r>
      <w:r w:rsidR="00EA0D4E" w:rsidRPr="0021446A">
        <w:rPr>
          <w:rFonts w:ascii="Book Antiqua" w:hAnsi="Book Antiqua"/>
          <w:sz w:val="24"/>
          <w:szCs w:val="24"/>
        </w:rPr>
        <w:t xml:space="preserve">All samples were tested for </w:t>
      </w:r>
      <w:proofErr w:type="spellStart"/>
      <w:r w:rsidR="00EA0D4E" w:rsidRPr="0021446A">
        <w:rPr>
          <w:rFonts w:ascii="Book Antiqua" w:hAnsi="Book Antiqua"/>
          <w:sz w:val="24"/>
          <w:szCs w:val="24"/>
        </w:rPr>
        <w:t>H</w:t>
      </w:r>
      <w:r w:rsidR="009D5BFB" w:rsidRPr="0021446A">
        <w:rPr>
          <w:rFonts w:ascii="Book Antiqua" w:hAnsi="Book Antiqua"/>
          <w:sz w:val="24"/>
          <w:szCs w:val="24"/>
        </w:rPr>
        <w:t>BsAg</w:t>
      </w:r>
      <w:proofErr w:type="spellEnd"/>
      <w:r w:rsidR="00EA0D4E" w:rsidRPr="0021446A">
        <w:rPr>
          <w:rFonts w:ascii="Book Antiqua" w:hAnsi="Book Antiqua"/>
          <w:sz w:val="24"/>
          <w:szCs w:val="24"/>
        </w:rPr>
        <w:t xml:space="preserve"> with Standard Diagnostics </w:t>
      </w:r>
      <w:proofErr w:type="spellStart"/>
      <w:r w:rsidR="00EA0D4E" w:rsidRPr="0021446A">
        <w:rPr>
          <w:rFonts w:ascii="Book Antiqua" w:hAnsi="Book Antiqua"/>
          <w:sz w:val="24"/>
          <w:szCs w:val="24"/>
        </w:rPr>
        <w:t>Bioline</w:t>
      </w:r>
      <w:proofErr w:type="spellEnd"/>
      <w:r w:rsidR="00EA0D4E" w:rsidRPr="0021446A">
        <w:rPr>
          <w:rFonts w:ascii="Book Antiqua" w:hAnsi="Book Antiqua"/>
          <w:sz w:val="24"/>
          <w:szCs w:val="24"/>
        </w:rPr>
        <w:t xml:space="preserve">, the </w:t>
      </w:r>
      <w:proofErr w:type="spellStart"/>
      <w:r w:rsidR="00EA0D4E" w:rsidRPr="0021446A">
        <w:rPr>
          <w:rFonts w:ascii="Book Antiqua" w:hAnsi="Book Antiqua"/>
          <w:sz w:val="24"/>
          <w:szCs w:val="24"/>
        </w:rPr>
        <w:t>HBsAg</w:t>
      </w:r>
      <w:proofErr w:type="spellEnd"/>
      <w:r w:rsidR="00EA0D4E" w:rsidRPr="0021446A">
        <w:rPr>
          <w:rFonts w:ascii="Book Antiqua" w:hAnsi="Book Antiqua"/>
          <w:sz w:val="24"/>
          <w:szCs w:val="24"/>
        </w:rPr>
        <w:t xml:space="preserve"> testing kit (</w:t>
      </w:r>
      <w:r w:rsidR="00EA0D4E" w:rsidRPr="0021446A">
        <w:rPr>
          <w:rFonts w:ascii="Book Antiqua" w:hAnsi="Book Antiqua" w:cs="MyriadPro-LightCond"/>
          <w:sz w:val="24"/>
          <w:szCs w:val="24"/>
          <w:lang w:val="en-AU"/>
        </w:rPr>
        <w:t>30 Tests/kit, Cat. No. 01FK10W,</w:t>
      </w:r>
      <w:r w:rsidR="00EA0D4E" w:rsidRPr="0021446A">
        <w:rPr>
          <w:rFonts w:ascii="Book Antiqua" w:hAnsi="Book Antiqua"/>
          <w:sz w:val="24"/>
          <w:szCs w:val="24"/>
        </w:rPr>
        <w:t xml:space="preserve"> Standard </w:t>
      </w:r>
      <w:r w:rsidR="009D5BFB" w:rsidRPr="0021446A">
        <w:rPr>
          <w:rFonts w:ascii="Book Antiqua" w:hAnsi="Book Antiqua"/>
          <w:sz w:val="24"/>
          <w:szCs w:val="24"/>
        </w:rPr>
        <w:t>D</w:t>
      </w:r>
      <w:r w:rsidR="00EA0D4E" w:rsidRPr="0021446A">
        <w:rPr>
          <w:rFonts w:ascii="Book Antiqua" w:hAnsi="Book Antiqua"/>
          <w:sz w:val="24"/>
          <w:szCs w:val="24"/>
        </w:rPr>
        <w:t xml:space="preserve">iagnostics, </w:t>
      </w:r>
      <w:proofErr w:type="spellStart"/>
      <w:r w:rsidR="00EA0D4E" w:rsidRPr="0021446A">
        <w:rPr>
          <w:rFonts w:ascii="Book Antiqua" w:hAnsi="Book Antiqua"/>
          <w:sz w:val="24"/>
          <w:szCs w:val="24"/>
        </w:rPr>
        <w:t>Inc</w:t>
      </w:r>
      <w:proofErr w:type="spellEnd"/>
      <w:r w:rsidR="00EA0D4E" w:rsidRPr="0021446A">
        <w:rPr>
          <w:rFonts w:ascii="Book Antiqua" w:hAnsi="Book Antiqua"/>
          <w:sz w:val="24"/>
          <w:szCs w:val="24"/>
        </w:rPr>
        <w:t xml:space="preserve">, </w:t>
      </w:r>
      <w:r w:rsidR="00564BEC" w:rsidRPr="0021446A">
        <w:rPr>
          <w:rFonts w:ascii="Book Antiqua" w:hAnsi="Book Antiqua"/>
          <w:sz w:val="24"/>
          <w:szCs w:val="24"/>
          <w:lang w:eastAsia="zh-CN"/>
        </w:rPr>
        <w:t xml:space="preserve">South </w:t>
      </w:r>
      <w:r w:rsidR="00EA0D4E" w:rsidRPr="0021446A">
        <w:rPr>
          <w:rFonts w:ascii="Book Antiqua" w:hAnsi="Book Antiqua"/>
          <w:sz w:val="24"/>
          <w:szCs w:val="24"/>
        </w:rPr>
        <w:t xml:space="preserve">Korea). This is a point of care qualitative </w:t>
      </w:r>
      <w:proofErr w:type="spellStart"/>
      <w:r w:rsidR="009B333C" w:rsidRPr="0021446A">
        <w:rPr>
          <w:rFonts w:ascii="Book Antiqua" w:hAnsi="Book Antiqua"/>
          <w:sz w:val="24"/>
          <w:szCs w:val="24"/>
        </w:rPr>
        <w:t>i</w:t>
      </w:r>
      <w:r w:rsidR="00EA0D4E" w:rsidRPr="0021446A">
        <w:rPr>
          <w:rFonts w:ascii="Book Antiqua" w:hAnsi="Book Antiqua"/>
          <w:sz w:val="24"/>
          <w:szCs w:val="24"/>
        </w:rPr>
        <w:t>mmunochromatography</w:t>
      </w:r>
      <w:proofErr w:type="spellEnd"/>
      <w:r w:rsidR="00EA0D4E" w:rsidRPr="0021446A">
        <w:rPr>
          <w:rFonts w:ascii="Book Antiqua" w:hAnsi="Book Antiqua"/>
          <w:sz w:val="24"/>
          <w:szCs w:val="24"/>
        </w:rPr>
        <w:t xml:space="preserve"> </w:t>
      </w:r>
      <w:r w:rsidR="009D5BFB" w:rsidRPr="0021446A">
        <w:rPr>
          <w:rFonts w:ascii="Book Antiqua" w:hAnsi="Book Antiqua"/>
          <w:sz w:val="24"/>
          <w:szCs w:val="24"/>
        </w:rPr>
        <w:t>t</w:t>
      </w:r>
      <w:r w:rsidR="00EA0D4E" w:rsidRPr="0021446A">
        <w:rPr>
          <w:rFonts w:ascii="Book Antiqua" w:hAnsi="Book Antiqua"/>
          <w:sz w:val="24"/>
          <w:szCs w:val="24"/>
        </w:rPr>
        <w:t xml:space="preserve">esting </w:t>
      </w:r>
      <w:r w:rsidR="009D5BFB" w:rsidRPr="0021446A">
        <w:rPr>
          <w:rFonts w:ascii="Book Antiqua" w:hAnsi="Book Antiqua"/>
          <w:sz w:val="24"/>
          <w:szCs w:val="24"/>
        </w:rPr>
        <w:t>s</w:t>
      </w:r>
      <w:r w:rsidR="00EA0D4E" w:rsidRPr="0021446A">
        <w:rPr>
          <w:rFonts w:ascii="Book Antiqua" w:hAnsi="Book Antiqua"/>
          <w:sz w:val="24"/>
          <w:szCs w:val="24"/>
        </w:rPr>
        <w:t xml:space="preserve">trip </w:t>
      </w:r>
      <w:r w:rsidR="009D5BFB" w:rsidRPr="0021446A">
        <w:rPr>
          <w:rFonts w:ascii="Book Antiqua" w:hAnsi="Book Antiqua"/>
          <w:sz w:val="24"/>
          <w:szCs w:val="24"/>
        </w:rPr>
        <w:t>m</w:t>
      </w:r>
      <w:r w:rsidR="00EA0D4E" w:rsidRPr="0021446A">
        <w:rPr>
          <w:rFonts w:ascii="Book Antiqua" w:hAnsi="Book Antiqua"/>
          <w:sz w:val="24"/>
          <w:szCs w:val="24"/>
        </w:rPr>
        <w:t xml:space="preserve">ethod for the detection of </w:t>
      </w:r>
      <w:proofErr w:type="spellStart"/>
      <w:r w:rsidR="00EA0D4E" w:rsidRPr="0021446A">
        <w:rPr>
          <w:rFonts w:ascii="Book Antiqua" w:hAnsi="Book Antiqua"/>
          <w:sz w:val="24"/>
          <w:szCs w:val="24"/>
        </w:rPr>
        <w:t>HBsAg</w:t>
      </w:r>
      <w:proofErr w:type="spellEnd"/>
      <w:r w:rsidR="00EA0D4E" w:rsidRPr="0021446A">
        <w:rPr>
          <w:rFonts w:ascii="Book Antiqua" w:hAnsi="Book Antiqua"/>
          <w:sz w:val="24"/>
          <w:szCs w:val="24"/>
        </w:rPr>
        <w:t xml:space="preserve">. </w:t>
      </w:r>
      <w:r w:rsidR="0018265F" w:rsidRPr="0021446A">
        <w:rPr>
          <w:rFonts w:ascii="Book Antiqua" w:hAnsi="Book Antiqua" w:cstheme="minorHAnsi"/>
          <w:sz w:val="24"/>
          <w:szCs w:val="24"/>
        </w:rPr>
        <w:t xml:space="preserve">Further testing for </w:t>
      </w:r>
      <w:proofErr w:type="spellStart"/>
      <w:r w:rsidR="0018265F" w:rsidRPr="0021446A">
        <w:rPr>
          <w:rFonts w:ascii="Book Antiqua" w:hAnsi="Book Antiqua" w:cstheme="minorHAnsi"/>
          <w:sz w:val="24"/>
          <w:szCs w:val="24"/>
        </w:rPr>
        <w:t>HBsAg</w:t>
      </w:r>
      <w:proofErr w:type="spellEnd"/>
      <w:r w:rsidR="0018265F" w:rsidRPr="0021446A">
        <w:rPr>
          <w:rFonts w:ascii="Book Antiqua" w:hAnsi="Book Antiqua" w:cstheme="minorHAnsi"/>
          <w:sz w:val="24"/>
          <w:szCs w:val="24"/>
        </w:rPr>
        <w:t xml:space="preserve"> was performed on all positive sera </w:t>
      </w:r>
      <w:r w:rsidR="008A50AE" w:rsidRPr="0021446A">
        <w:rPr>
          <w:rFonts w:ascii="Book Antiqua" w:hAnsi="Book Antiqua" w:cstheme="minorHAnsi"/>
          <w:sz w:val="24"/>
          <w:szCs w:val="24"/>
        </w:rPr>
        <w:t>and</w:t>
      </w:r>
      <w:r w:rsidR="00764415" w:rsidRPr="0021446A">
        <w:rPr>
          <w:rFonts w:ascii="Book Antiqua" w:hAnsi="Book Antiqua" w:cstheme="minorHAnsi"/>
          <w:sz w:val="24"/>
          <w:szCs w:val="24"/>
        </w:rPr>
        <w:t xml:space="preserve"> </w:t>
      </w:r>
      <w:r w:rsidR="0018265F" w:rsidRPr="0021446A">
        <w:rPr>
          <w:rFonts w:ascii="Book Antiqua" w:hAnsi="Book Antiqua" w:cstheme="minorHAnsi"/>
          <w:sz w:val="24"/>
          <w:szCs w:val="24"/>
        </w:rPr>
        <w:t xml:space="preserve">5% </w:t>
      </w:r>
      <w:r w:rsidR="008A50AE" w:rsidRPr="0021446A">
        <w:rPr>
          <w:rFonts w:ascii="Book Antiqua" w:hAnsi="Book Antiqua" w:cstheme="minorHAnsi"/>
          <w:sz w:val="24"/>
          <w:szCs w:val="24"/>
        </w:rPr>
        <w:t xml:space="preserve">of </w:t>
      </w:r>
      <w:r w:rsidR="0018265F" w:rsidRPr="0021446A">
        <w:rPr>
          <w:rFonts w:ascii="Book Antiqua" w:hAnsi="Book Antiqua" w:cstheme="minorHAnsi"/>
          <w:sz w:val="24"/>
          <w:szCs w:val="24"/>
        </w:rPr>
        <w:t xml:space="preserve">randomly selected nonreactive samples using Murex HBs version 3 </w:t>
      </w:r>
      <w:r w:rsidR="00564BEC" w:rsidRPr="0021446A">
        <w:rPr>
          <w:rFonts w:ascii="Book Antiqua" w:hAnsi="Book Antiqua"/>
          <w:sz w:val="24"/>
          <w:szCs w:val="24"/>
        </w:rPr>
        <w:t xml:space="preserve">enzyme </w:t>
      </w:r>
      <w:r w:rsidR="00564BEC" w:rsidRPr="0021446A">
        <w:rPr>
          <w:rFonts w:ascii="Book Antiqua" w:hAnsi="Book Antiqua"/>
          <w:sz w:val="24"/>
          <w:szCs w:val="24"/>
        </w:rPr>
        <w:lastRenderedPageBreak/>
        <w:t>linked immunosorbent assay</w:t>
      </w:r>
      <w:r w:rsidR="008A50AE" w:rsidRPr="0021446A">
        <w:rPr>
          <w:rFonts w:ascii="Book Antiqua" w:hAnsi="Book Antiqua"/>
          <w:sz w:val="24"/>
          <w:szCs w:val="24"/>
        </w:rPr>
        <w:t xml:space="preserve"> (</w:t>
      </w:r>
      <w:r w:rsidR="0018265F" w:rsidRPr="0021446A">
        <w:rPr>
          <w:rFonts w:ascii="Book Antiqua" w:hAnsi="Book Antiqua" w:cstheme="minorHAnsi"/>
          <w:sz w:val="24"/>
          <w:szCs w:val="24"/>
        </w:rPr>
        <w:t>ELISA</w:t>
      </w:r>
      <w:r w:rsidR="008A50AE" w:rsidRPr="0021446A">
        <w:rPr>
          <w:rFonts w:ascii="Book Antiqua" w:hAnsi="Book Antiqua" w:cstheme="minorHAnsi"/>
          <w:sz w:val="24"/>
          <w:szCs w:val="24"/>
        </w:rPr>
        <w:t>)</w:t>
      </w:r>
      <w:r w:rsidR="00564BEC" w:rsidRPr="0021446A">
        <w:rPr>
          <w:rFonts w:ascii="Book Antiqua" w:hAnsi="Book Antiqua" w:cstheme="minorHAnsi"/>
          <w:sz w:val="24"/>
          <w:szCs w:val="24"/>
          <w:lang w:eastAsia="zh-CN"/>
        </w:rPr>
        <w:t xml:space="preserve"> </w:t>
      </w:r>
      <w:r w:rsidR="0018265F" w:rsidRPr="0021446A">
        <w:rPr>
          <w:rFonts w:ascii="Book Antiqua" w:hAnsi="Book Antiqua" w:cstheme="minorHAnsi"/>
          <w:sz w:val="24"/>
          <w:szCs w:val="24"/>
        </w:rPr>
        <w:t>- horseradish peroxidase conjugated kit which have a specificity of 99.97% and sensitivity of 100% respectiv</w:t>
      </w:r>
      <w:r w:rsidR="00B15EF0" w:rsidRPr="0021446A">
        <w:rPr>
          <w:rFonts w:ascii="Book Antiqua" w:hAnsi="Book Antiqua" w:cstheme="minorHAnsi"/>
          <w:sz w:val="24"/>
          <w:szCs w:val="24"/>
        </w:rPr>
        <w:t>ely (</w:t>
      </w:r>
      <w:proofErr w:type="spellStart"/>
      <w:r w:rsidR="00B15EF0" w:rsidRPr="0021446A">
        <w:rPr>
          <w:rFonts w:ascii="Book Antiqua" w:hAnsi="Book Antiqua" w:cstheme="minorHAnsi"/>
          <w:sz w:val="24"/>
          <w:szCs w:val="24"/>
        </w:rPr>
        <w:t>DiaSorin</w:t>
      </w:r>
      <w:proofErr w:type="spellEnd"/>
      <w:r w:rsidR="00B15EF0" w:rsidRPr="0021446A">
        <w:rPr>
          <w:rFonts w:ascii="Book Antiqua" w:hAnsi="Book Antiqua" w:cstheme="minorHAnsi"/>
          <w:sz w:val="24"/>
          <w:szCs w:val="24"/>
        </w:rPr>
        <w:t>, S.p.A. U</w:t>
      </w:r>
      <w:r w:rsidR="00564BEC" w:rsidRPr="0021446A">
        <w:rPr>
          <w:rFonts w:ascii="Book Antiqua" w:hAnsi="Book Antiqua" w:cstheme="minorHAnsi"/>
          <w:sz w:val="24"/>
          <w:szCs w:val="24"/>
          <w:lang w:eastAsia="zh-CN"/>
        </w:rPr>
        <w:t xml:space="preserve">nited </w:t>
      </w:r>
      <w:r w:rsidR="00B15EF0" w:rsidRPr="0021446A">
        <w:rPr>
          <w:rFonts w:ascii="Book Antiqua" w:hAnsi="Book Antiqua" w:cstheme="minorHAnsi"/>
          <w:sz w:val="24"/>
          <w:szCs w:val="24"/>
        </w:rPr>
        <w:t>K</w:t>
      </w:r>
      <w:r w:rsidR="00564BEC" w:rsidRPr="0021446A">
        <w:rPr>
          <w:rFonts w:ascii="Book Antiqua" w:hAnsi="Book Antiqua" w:cstheme="minorHAnsi"/>
          <w:sz w:val="24"/>
          <w:szCs w:val="24"/>
          <w:lang w:eastAsia="zh-CN"/>
        </w:rPr>
        <w:t>ingdom</w:t>
      </w:r>
      <w:r w:rsidR="00B15EF0" w:rsidRPr="0021446A">
        <w:rPr>
          <w:rFonts w:ascii="Book Antiqua" w:hAnsi="Book Antiqua" w:cstheme="minorHAnsi"/>
          <w:sz w:val="24"/>
          <w:szCs w:val="24"/>
        </w:rPr>
        <w:t xml:space="preserve"> branch)</w:t>
      </w:r>
      <w:r w:rsidR="0018265F" w:rsidRPr="0021446A">
        <w:rPr>
          <w:rFonts w:ascii="Book Antiqua" w:hAnsi="Book Antiqua" w:cstheme="minorHAnsi"/>
          <w:sz w:val="24"/>
          <w:szCs w:val="24"/>
        </w:rPr>
        <w:t xml:space="preserve">. Duplicate samples including positive and negative controls were included and the procedure was carried out in accordance to the manufacturer’s </w:t>
      </w:r>
      <w:proofErr w:type="gramStart"/>
      <w:r w:rsidR="0018265F" w:rsidRPr="0021446A">
        <w:rPr>
          <w:rFonts w:ascii="Book Antiqua" w:hAnsi="Book Antiqua" w:cstheme="minorHAnsi"/>
          <w:sz w:val="24"/>
          <w:szCs w:val="24"/>
        </w:rPr>
        <w:t>instructions</w:t>
      </w:r>
      <w:r w:rsidR="006B513B" w:rsidRPr="0021446A">
        <w:rPr>
          <w:rFonts w:ascii="Book Antiqua" w:hAnsi="Book Antiqua" w:cstheme="minorHAnsi"/>
          <w:sz w:val="24"/>
          <w:szCs w:val="24"/>
          <w:vertAlign w:val="superscript"/>
        </w:rPr>
        <w:t>[</w:t>
      </w:r>
      <w:proofErr w:type="gramEnd"/>
      <w:r w:rsidR="006B513B" w:rsidRPr="0021446A">
        <w:rPr>
          <w:rFonts w:ascii="Book Antiqua" w:hAnsi="Book Antiqua" w:cstheme="minorHAnsi"/>
          <w:sz w:val="24"/>
          <w:szCs w:val="24"/>
          <w:vertAlign w:val="superscript"/>
        </w:rPr>
        <w:t>2</w:t>
      </w:r>
      <w:r w:rsidR="007C5F2C" w:rsidRPr="0021446A">
        <w:rPr>
          <w:rFonts w:ascii="Book Antiqua" w:hAnsi="Book Antiqua" w:cstheme="minorHAnsi"/>
          <w:sz w:val="24"/>
          <w:szCs w:val="24"/>
          <w:vertAlign w:val="superscript"/>
        </w:rPr>
        <w:t>9</w:t>
      </w:r>
      <w:r w:rsidR="006B513B" w:rsidRPr="0021446A">
        <w:rPr>
          <w:rFonts w:ascii="Book Antiqua" w:hAnsi="Book Antiqua" w:cstheme="minorHAnsi"/>
          <w:sz w:val="24"/>
          <w:szCs w:val="24"/>
          <w:vertAlign w:val="superscript"/>
        </w:rPr>
        <w:t>]</w:t>
      </w:r>
      <w:r w:rsidR="00FC1613" w:rsidRPr="0021446A">
        <w:rPr>
          <w:rFonts w:ascii="Book Antiqua" w:hAnsi="Book Antiqua" w:cstheme="minorHAnsi"/>
          <w:sz w:val="24"/>
          <w:szCs w:val="24"/>
        </w:rPr>
        <w:t xml:space="preserve"> </w:t>
      </w:r>
      <w:r w:rsidR="0018265F" w:rsidRPr="0021446A">
        <w:rPr>
          <w:rFonts w:ascii="Book Antiqua" w:hAnsi="Book Antiqua" w:cstheme="minorHAnsi"/>
          <w:sz w:val="24"/>
          <w:szCs w:val="24"/>
        </w:rPr>
        <w:t xml:space="preserve">with the washing step done manually. Samples that were positive on both rapid test kits and the ELISA were considered </w:t>
      </w:r>
      <w:proofErr w:type="spellStart"/>
      <w:r w:rsidR="0018265F" w:rsidRPr="0021446A">
        <w:rPr>
          <w:rFonts w:ascii="Book Antiqua" w:hAnsi="Book Antiqua" w:cstheme="minorHAnsi"/>
          <w:sz w:val="24"/>
          <w:szCs w:val="24"/>
        </w:rPr>
        <w:t>HBsAg</w:t>
      </w:r>
      <w:proofErr w:type="spellEnd"/>
      <w:r w:rsidR="0018265F" w:rsidRPr="0021446A">
        <w:rPr>
          <w:rFonts w:ascii="Book Antiqua" w:hAnsi="Book Antiqua" w:cstheme="minorHAnsi"/>
          <w:sz w:val="24"/>
          <w:szCs w:val="24"/>
        </w:rPr>
        <w:t xml:space="preserve"> positive </w:t>
      </w:r>
      <w:r w:rsidR="00563402" w:rsidRPr="0021446A">
        <w:rPr>
          <w:rFonts w:ascii="Book Antiqua" w:hAnsi="Book Antiqua"/>
          <w:sz w:val="24"/>
          <w:szCs w:val="24"/>
        </w:rPr>
        <w:t xml:space="preserve">From the 33 positive samples for </w:t>
      </w:r>
      <w:proofErr w:type="spellStart"/>
      <w:r w:rsidR="00563402" w:rsidRPr="0021446A">
        <w:rPr>
          <w:rFonts w:ascii="Book Antiqua" w:hAnsi="Book Antiqua"/>
          <w:sz w:val="24"/>
          <w:szCs w:val="24"/>
        </w:rPr>
        <w:t>HBsAg</w:t>
      </w:r>
      <w:proofErr w:type="spellEnd"/>
      <w:r w:rsidR="00563402" w:rsidRPr="0021446A">
        <w:rPr>
          <w:rFonts w:ascii="Book Antiqua" w:hAnsi="Book Antiqua"/>
          <w:sz w:val="24"/>
          <w:szCs w:val="24"/>
        </w:rPr>
        <w:t xml:space="preserve">, 30 samples were analyzed for </w:t>
      </w:r>
      <w:proofErr w:type="spellStart"/>
      <w:r w:rsidR="00563402" w:rsidRPr="0021446A">
        <w:rPr>
          <w:rFonts w:ascii="Book Antiqua" w:hAnsi="Book Antiqua"/>
          <w:sz w:val="24"/>
          <w:szCs w:val="24"/>
        </w:rPr>
        <w:t>HBeAg</w:t>
      </w:r>
      <w:proofErr w:type="spellEnd"/>
      <w:r w:rsidR="00563402" w:rsidRPr="0021446A">
        <w:rPr>
          <w:rFonts w:ascii="Book Antiqua" w:hAnsi="Book Antiqua"/>
          <w:sz w:val="24"/>
          <w:szCs w:val="24"/>
        </w:rPr>
        <w:t xml:space="preserve"> using the ABON HBV combo test kit </w:t>
      </w:r>
      <w:r w:rsidR="00564BEC" w:rsidRPr="0021446A">
        <w:rPr>
          <w:rFonts w:ascii="Book Antiqua" w:hAnsi="Book Antiqua"/>
          <w:sz w:val="24"/>
          <w:szCs w:val="24"/>
          <w:lang w:eastAsia="zh-CN"/>
        </w:rPr>
        <w:t>(</w:t>
      </w:r>
      <w:r w:rsidR="00563402" w:rsidRPr="0021446A">
        <w:rPr>
          <w:rFonts w:ascii="Book Antiqua" w:hAnsi="Book Antiqua"/>
          <w:sz w:val="24"/>
          <w:szCs w:val="24"/>
        </w:rPr>
        <w:t>AB</w:t>
      </w:r>
      <w:r w:rsidR="00D813AD" w:rsidRPr="0021446A">
        <w:rPr>
          <w:rFonts w:ascii="Book Antiqua" w:hAnsi="Book Antiqua"/>
          <w:sz w:val="24"/>
          <w:szCs w:val="24"/>
        </w:rPr>
        <w:t xml:space="preserve">ON </w:t>
      </w:r>
      <w:proofErr w:type="spellStart"/>
      <w:r w:rsidR="00D813AD" w:rsidRPr="0021446A">
        <w:rPr>
          <w:rFonts w:ascii="Book Antiqua" w:hAnsi="Book Antiqua"/>
          <w:sz w:val="24"/>
          <w:szCs w:val="24"/>
        </w:rPr>
        <w:t>Biopharm</w:t>
      </w:r>
      <w:proofErr w:type="spellEnd"/>
      <w:r w:rsidR="00D813AD" w:rsidRPr="0021446A">
        <w:rPr>
          <w:rFonts w:ascii="Book Antiqua" w:hAnsi="Book Antiqua"/>
          <w:sz w:val="24"/>
          <w:szCs w:val="24"/>
        </w:rPr>
        <w:t>, Hangzhou Co., Ltd</w:t>
      </w:r>
      <w:r w:rsidR="00564BEC" w:rsidRPr="0021446A">
        <w:rPr>
          <w:rFonts w:ascii="Book Antiqua" w:hAnsi="Book Antiqua"/>
          <w:sz w:val="24"/>
          <w:szCs w:val="24"/>
          <w:lang w:eastAsia="zh-CN"/>
        </w:rPr>
        <w:t>)</w:t>
      </w:r>
      <w:r w:rsidR="00D813AD" w:rsidRPr="0021446A">
        <w:rPr>
          <w:rFonts w:ascii="Book Antiqua" w:hAnsi="Book Antiqua"/>
          <w:sz w:val="24"/>
          <w:szCs w:val="24"/>
        </w:rPr>
        <w:t>.</w:t>
      </w:r>
      <w:r w:rsidR="00563402" w:rsidRPr="0021446A">
        <w:rPr>
          <w:rFonts w:ascii="Book Antiqua" w:hAnsi="Book Antiqua"/>
          <w:sz w:val="24"/>
          <w:szCs w:val="24"/>
        </w:rPr>
        <w:t xml:space="preserve"> The remaining 3 samples were insufficient for further testing. The testing procedure and interpretation was carried out according to the manufacturer’s instructions. Positive results were indicated by two red bands; one in the test region and other in the control region. Negative results were indicated by one red band on the control region.</w:t>
      </w:r>
    </w:p>
    <w:p w:rsidR="005F7CC2" w:rsidRPr="0021446A" w:rsidRDefault="003D4916" w:rsidP="0021446A">
      <w:pPr>
        <w:spacing w:after="0" w:line="360" w:lineRule="auto"/>
        <w:jc w:val="both"/>
        <w:rPr>
          <w:rFonts w:ascii="Book Antiqua" w:hAnsi="Book Antiqua"/>
          <w:sz w:val="24"/>
          <w:szCs w:val="24"/>
          <w:lang w:eastAsia="zh-CN"/>
        </w:rPr>
      </w:pPr>
      <w:r w:rsidRPr="0021446A">
        <w:rPr>
          <w:rFonts w:ascii="Book Antiqua" w:hAnsi="Book Antiqua" w:cstheme="minorHAnsi"/>
          <w:sz w:val="24"/>
          <w:szCs w:val="24"/>
        </w:rPr>
        <w:t xml:space="preserve"> </w:t>
      </w:r>
      <w:bookmarkEnd w:id="15"/>
      <w:bookmarkEnd w:id="16"/>
      <w:bookmarkEnd w:id="17"/>
      <w:r w:rsidR="00564BEC" w:rsidRPr="0021446A">
        <w:rPr>
          <w:rFonts w:ascii="Book Antiqua" w:hAnsi="Book Antiqua"/>
          <w:sz w:val="24"/>
          <w:szCs w:val="24"/>
          <w:lang w:eastAsia="zh-CN"/>
        </w:rPr>
        <w:t xml:space="preserve">  </w:t>
      </w:r>
      <w:r w:rsidR="002E2843" w:rsidRPr="0021446A">
        <w:rPr>
          <w:rFonts w:ascii="Book Antiqua" w:hAnsi="Book Antiqua"/>
          <w:sz w:val="24"/>
          <w:szCs w:val="24"/>
        </w:rPr>
        <w:t>The data</w:t>
      </w:r>
      <w:r w:rsidR="00D81C52" w:rsidRPr="0021446A">
        <w:rPr>
          <w:rFonts w:ascii="Book Antiqua" w:hAnsi="Book Antiqua"/>
          <w:sz w:val="24"/>
          <w:szCs w:val="24"/>
        </w:rPr>
        <w:t xml:space="preserve"> was</w:t>
      </w:r>
      <w:r w:rsidR="002E2843" w:rsidRPr="0021446A">
        <w:rPr>
          <w:rFonts w:ascii="Book Antiqua" w:hAnsi="Book Antiqua"/>
          <w:sz w:val="24"/>
          <w:szCs w:val="24"/>
        </w:rPr>
        <w:t xml:space="preserve"> entered i</w:t>
      </w:r>
      <w:r w:rsidR="00CB2715" w:rsidRPr="0021446A">
        <w:rPr>
          <w:rFonts w:ascii="Book Antiqua" w:hAnsi="Book Antiqua"/>
          <w:sz w:val="24"/>
          <w:szCs w:val="24"/>
        </w:rPr>
        <w:t xml:space="preserve">nto Microsoft Excel spreadsheet and </w:t>
      </w:r>
      <w:r w:rsidR="002E2843" w:rsidRPr="0021446A">
        <w:rPr>
          <w:rFonts w:ascii="Book Antiqua" w:hAnsi="Book Antiqua"/>
          <w:sz w:val="24"/>
          <w:szCs w:val="24"/>
        </w:rPr>
        <w:t xml:space="preserve">analyzed using </w:t>
      </w:r>
      <w:r w:rsidR="00C567E5" w:rsidRPr="0021446A">
        <w:rPr>
          <w:rFonts w:ascii="Book Antiqua" w:hAnsi="Book Antiqua"/>
          <w:sz w:val="24"/>
          <w:szCs w:val="24"/>
        </w:rPr>
        <w:t>Statistical Packag</w:t>
      </w:r>
      <w:r w:rsidR="00CB2715" w:rsidRPr="0021446A">
        <w:rPr>
          <w:rFonts w:ascii="Book Antiqua" w:hAnsi="Book Antiqua"/>
          <w:sz w:val="24"/>
          <w:szCs w:val="24"/>
        </w:rPr>
        <w:t>e for the Social Sciences</w:t>
      </w:r>
      <w:r w:rsidR="002E2843" w:rsidRPr="0021446A">
        <w:rPr>
          <w:rFonts w:ascii="Book Antiqua" w:hAnsi="Book Antiqua"/>
          <w:sz w:val="24"/>
          <w:szCs w:val="24"/>
        </w:rPr>
        <w:t xml:space="preserve"> software version 22.</w:t>
      </w:r>
      <w:r w:rsidR="00BC4E8B" w:rsidRPr="0021446A">
        <w:rPr>
          <w:rFonts w:ascii="Book Antiqua" w:hAnsi="Book Antiqua"/>
          <w:sz w:val="24"/>
          <w:szCs w:val="24"/>
        </w:rPr>
        <w:t xml:space="preserve"> </w:t>
      </w:r>
      <w:r w:rsidR="00C567E5" w:rsidRPr="0021446A">
        <w:rPr>
          <w:rFonts w:ascii="Book Antiqua" w:hAnsi="Book Antiqua"/>
          <w:sz w:val="24"/>
          <w:szCs w:val="24"/>
        </w:rPr>
        <w:t>A</w:t>
      </w:r>
      <w:r w:rsidR="002E2843" w:rsidRPr="0021446A">
        <w:rPr>
          <w:rFonts w:ascii="Book Antiqua" w:hAnsi="Book Antiqua"/>
          <w:sz w:val="24"/>
          <w:szCs w:val="24"/>
        </w:rPr>
        <w:t xml:space="preserve"> </w:t>
      </w:r>
      <w:r w:rsidR="00CB70FA" w:rsidRPr="0021446A">
        <w:rPr>
          <w:rFonts w:ascii="Book Antiqua" w:hAnsi="Book Antiqua"/>
          <w:sz w:val="24"/>
          <w:szCs w:val="24"/>
        </w:rPr>
        <w:t>d</w:t>
      </w:r>
      <w:r w:rsidR="002E2843" w:rsidRPr="0021446A">
        <w:rPr>
          <w:rFonts w:ascii="Book Antiqua" w:hAnsi="Book Antiqua"/>
          <w:sz w:val="24"/>
          <w:szCs w:val="24"/>
        </w:rPr>
        <w:t xml:space="preserve">escriptive analysis was used to determine the demographic, </w:t>
      </w:r>
      <w:r w:rsidR="00CB70FA" w:rsidRPr="0021446A">
        <w:rPr>
          <w:rFonts w:ascii="Book Antiqua" w:hAnsi="Book Antiqua"/>
          <w:sz w:val="24"/>
          <w:szCs w:val="24"/>
        </w:rPr>
        <w:t>o</w:t>
      </w:r>
      <w:r w:rsidR="002E2843" w:rsidRPr="0021446A">
        <w:rPr>
          <w:rFonts w:ascii="Book Antiqua" w:hAnsi="Book Antiqua"/>
          <w:sz w:val="24"/>
          <w:szCs w:val="24"/>
        </w:rPr>
        <w:t xml:space="preserve">bstetric and medical profile of study participants. </w:t>
      </w:r>
      <w:r w:rsidR="00C47951" w:rsidRPr="0021446A">
        <w:rPr>
          <w:rFonts w:ascii="Book Antiqua" w:hAnsi="Book Antiqua"/>
          <w:sz w:val="24"/>
          <w:szCs w:val="24"/>
        </w:rPr>
        <w:t xml:space="preserve">The overall </w:t>
      </w:r>
      <w:proofErr w:type="spellStart"/>
      <w:r w:rsidR="00056612" w:rsidRPr="0021446A">
        <w:rPr>
          <w:rFonts w:ascii="Book Antiqua" w:hAnsi="Book Antiqua" w:cstheme="minorHAnsi"/>
          <w:sz w:val="24"/>
          <w:szCs w:val="24"/>
        </w:rPr>
        <w:t>HBsAg</w:t>
      </w:r>
      <w:proofErr w:type="spellEnd"/>
      <w:r w:rsidR="00056612" w:rsidRPr="0021446A">
        <w:rPr>
          <w:rFonts w:ascii="Book Antiqua" w:hAnsi="Book Antiqua" w:cstheme="minorHAnsi"/>
          <w:sz w:val="24"/>
          <w:szCs w:val="24"/>
        </w:rPr>
        <w:t xml:space="preserve"> and </w:t>
      </w:r>
      <w:proofErr w:type="spellStart"/>
      <w:r w:rsidR="00056612" w:rsidRPr="0021446A">
        <w:rPr>
          <w:rFonts w:ascii="Book Antiqua" w:hAnsi="Book Antiqua" w:cstheme="minorHAnsi"/>
          <w:sz w:val="24"/>
          <w:szCs w:val="24"/>
        </w:rPr>
        <w:t>HBeAg</w:t>
      </w:r>
      <w:proofErr w:type="spellEnd"/>
      <w:r w:rsidR="00056612" w:rsidRPr="0021446A">
        <w:rPr>
          <w:rFonts w:ascii="Book Antiqua" w:hAnsi="Book Antiqua" w:cstheme="minorHAnsi"/>
          <w:sz w:val="24"/>
          <w:szCs w:val="24"/>
        </w:rPr>
        <w:t xml:space="preserve"> prevalence </w:t>
      </w:r>
      <w:r w:rsidR="002E2843" w:rsidRPr="0021446A">
        <w:rPr>
          <w:rFonts w:ascii="Book Antiqua" w:hAnsi="Book Antiqua"/>
          <w:sz w:val="24"/>
          <w:szCs w:val="24"/>
        </w:rPr>
        <w:t xml:space="preserve">was calculated as well as </w:t>
      </w:r>
      <w:r w:rsidR="007521CE" w:rsidRPr="0021446A">
        <w:rPr>
          <w:rFonts w:ascii="Book Antiqua" w:hAnsi="Book Antiqua"/>
          <w:sz w:val="24"/>
          <w:szCs w:val="24"/>
        </w:rPr>
        <w:t xml:space="preserve">determination by </w:t>
      </w:r>
      <w:r w:rsidR="002E2843" w:rsidRPr="0021446A">
        <w:rPr>
          <w:rFonts w:ascii="Book Antiqua" w:hAnsi="Book Antiqua"/>
          <w:sz w:val="24"/>
          <w:szCs w:val="24"/>
        </w:rPr>
        <w:t xml:space="preserve">age group, ethnicity and location of residence. Results are presented as </w:t>
      </w:r>
      <w:r w:rsidR="00CB70FA" w:rsidRPr="0021446A">
        <w:rPr>
          <w:rFonts w:ascii="Book Antiqua" w:hAnsi="Book Antiqua"/>
          <w:sz w:val="24"/>
          <w:szCs w:val="24"/>
        </w:rPr>
        <w:t>proportion,</w:t>
      </w:r>
      <w:r w:rsidR="002E2843" w:rsidRPr="0021446A">
        <w:rPr>
          <w:rFonts w:ascii="Book Antiqua" w:hAnsi="Book Antiqua"/>
          <w:sz w:val="24"/>
          <w:szCs w:val="24"/>
        </w:rPr>
        <w:t xml:space="preserve"> means with standard deviation. </w:t>
      </w:r>
      <w:r w:rsidR="00D52437" w:rsidRPr="0021446A">
        <w:rPr>
          <w:rFonts w:ascii="Book Antiqua" w:hAnsi="Book Antiqua"/>
          <w:i/>
          <w:sz w:val="24"/>
          <w:szCs w:val="24"/>
        </w:rPr>
        <w:sym w:font="Symbol" w:char="F063"/>
      </w:r>
      <w:r w:rsidR="00D52437" w:rsidRPr="0021446A">
        <w:rPr>
          <w:rFonts w:ascii="Book Antiqua" w:hAnsi="Book Antiqua"/>
          <w:sz w:val="24"/>
          <w:szCs w:val="24"/>
          <w:vertAlign w:val="superscript"/>
          <w:lang w:eastAsia="zh-CN"/>
        </w:rPr>
        <w:t>2</w:t>
      </w:r>
      <w:r w:rsidR="002E2843" w:rsidRPr="0021446A">
        <w:rPr>
          <w:rFonts w:ascii="Book Antiqua" w:hAnsi="Book Antiqua"/>
          <w:sz w:val="24"/>
          <w:szCs w:val="24"/>
        </w:rPr>
        <w:t xml:space="preserve"> test and Fishers’ exact tests </w:t>
      </w:r>
      <w:r w:rsidR="00D81C52" w:rsidRPr="0021446A">
        <w:rPr>
          <w:rFonts w:ascii="Book Antiqua" w:hAnsi="Book Antiqua"/>
          <w:sz w:val="24"/>
          <w:szCs w:val="24"/>
        </w:rPr>
        <w:t>we</w:t>
      </w:r>
      <w:r w:rsidR="002E2843" w:rsidRPr="0021446A">
        <w:rPr>
          <w:rFonts w:ascii="Book Antiqua" w:hAnsi="Book Antiqua"/>
          <w:sz w:val="24"/>
          <w:szCs w:val="24"/>
        </w:rPr>
        <w:t>re used to compare the proportions between hepatitis B seropositive</w:t>
      </w:r>
      <w:r w:rsidR="00B72BDB" w:rsidRPr="0021446A">
        <w:rPr>
          <w:rFonts w:ascii="Book Antiqua" w:hAnsi="Book Antiqua"/>
          <w:sz w:val="24"/>
          <w:szCs w:val="24"/>
        </w:rPr>
        <w:t xml:space="preserve"> </w:t>
      </w:r>
      <w:r w:rsidR="00B72BDB" w:rsidRPr="0021446A">
        <w:rPr>
          <w:rFonts w:ascii="Book Antiqua" w:hAnsi="Book Antiqua"/>
          <w:i/>
          <w:sz w:val="24"/>
          <w:szCs w:val="24"/>
        </w:rPr>
        <w:t>vs</w:t>
      </w:r>
      <w:r w:rsidR="00B72BDB" w:rsidRPr="0021446A">
        <w:rPr>
          <w:rFonts w:ascii="Book Antiqua" w:hAnsi="Book Antiqua"/>
          <w:sz w:val="24"/>
          <w:szCs w:val="24"/>
        </w:rPr>
        <w:t xml:space="preserve"> </w:t>
      </w:r>
      <w:proofErr w:type="spellStart"/>
      <w:r w:rsidR="00D41103" w:rsidRPr="0021446A">
        <w:rPr>
          <w:rFonts w:ascii="Book Antiqua" w:hAnsi="Book Antiqua"/>
          <w:sz w:val="24"/>
          <w:szCs w:val="24"/>
        </w:rPr>
        <w:t>sero</w:t>
      </w:r>
      <w:proofErr w:type="spellEnd"/>
      <w:r w:rsidR="00D41103" w:rsidRPr="0021446A">
        <w:rPr>
          <w:rFonts w:ascii="Book Antiqua" w:hAnsi="Book Antiqua"/>
          <w:sz w:val="24"/>
          <w:szCs w:val="24"/>
        </w:rPr>
        <w:t>-negative</w:t>
      </w:r>
      <w:r w:rsidR="002E2843" w:rsidRPr="0021446A">
        <w:rPr>
          <w:rFonts w:ascii="Book Antiqua" w:hAnsi="Book Antiqua"/>
          <w:sz w:val="24"/>
          <w:szCs w:val="24"/>
        </w:rPr>
        <w:t xml:space="preserve"> and demographic variables. Results </w:t>
      </w:r>
      <w:r w:rsidR="00D81C52" w:rsidRPr="0021446A">
        <w:rPr>
          <w:rFonts w:ascii="Book Antiqua" w:hAnsi="Book Antiqua"/>
          <w:sz w:val="24"/>
          <w:szCs w:val="24"/>
        </w:rPr>
        <w:t>we</w:t>
      </w:r>
      <w:r w:rsidR="002E2843" w:rsidRPr="0021446A">
        <w:rPr>
          <w:rFonts w:ascii="Book Antiqua" w:hAnsi="Book Antiqua"/>
          <w:sz w:val="24"/>
          <w:szCs w:val="24"/>
        </w:rPr>
        <w:t xml:space="preserve">re considered statistically significant at </w:t>
      </w:r>
      <w:r w:rsidR="00564BEC" w:rsidRPr="0021446A">
        <w:rPr>
          <w:rFonts w:ascii="Book Antiqua" w:hAnsi="Book Antiqua"/>
          <w:i/>
          <w:sz w:val="24"/>
          <w:szCs w:val="24"/>
        </w:rPr>
        <w:t>P</w:t>
      </w:r>
      <w:r w:rsidR="00564BEC" w:rsidRPr="0021446A">
        <w:rPr>
          <w:rFonts w:ascii="Book Antiqua" w:hAnsi="Book Antiqua"/>
          <w:i/>
          <w:sz w:val="24"/>
          <w:szCs w:val="24"/>
          <w:lang w:eastAsia="zh-CN"/>
        </w:rPr>
        <w:t xml:space="preserve"> </w:t>
      </w:r>
      <w:r w:rsidR="002E2843" w:rsidRPr="0021446A">
        <w:rPr>
          <w:rFonts w:ascii="Book Antiqua" w:hAnsi="Book Antiqua"/>
          <w:sz w:val="24"/>
          <w:szCs w:val="24"/>
        </w:rPr>
        <w:t>&lt;</w:t>
      </w:r>
      <w:r w:rsidR="00564BEC" w:rsidRPr="0021446A">
        <w:rPr>
          <w:rFonts w:ascii="Book Antiqua" w:hAnsi="Book Antiqua"/>
          <w:sz w:val="24"/>
          <w:szCs w:val="24"/>
          <w:lang w:eastAsia="zh-CN"/>
        </w:rPr>
        <w:t xml:space="preserve"> </w:t>
      </w:r>
      <w:r w:rsidR="002E2843" w:rsidRPr="0021446A">
        <w:rPr>
          <w:rFonts w:ascii="Book Antiqua" w:hAnsi="Book Antiqua"/>
          <w:sz w:val="24"/>
          <w:szCs w:val="24"/>
        </w:rPr>
        <w:t>0.05.</w:t>
      </w:r>
      <w:r w:rsidR="008B49AE" w:rsidRPr="0021446A">
        <w:rPr>
          <w:rFonts w:ascii="Book Antiqua" w:hAnsi="Book Antiqua"/>
          <w:sz w:val="24"/>
          <w:szCs w:val="24"/>
        </w:rPr>
        <w:t xml:space="preserve"> </w:t>
      </w:r>
      <w:bookmarkStart w:id="21" w:name="_Toc386194439"/>
      <w:bookmarkEnd w:id="18"/>
      <w:bookmarkEnd w:id="19"/>
      <w:bookmarkEnd w:id="20"/>
    </w:p>
    <w:p w:rsidR="0021446A" w:rsidRPr="0021446A" w:rsidRDefault="0021446A" w:rsidP="0021446A">
      <w:pPr>
        <w:spacing w:after="0" w:line="360" w:lineRule="auto"/>
        <w:jc w:val="both"/>
        <w:rPr>
          <w:rFonts w:ascii="Book Antiqua" w:hAnsi="Book Antiqua"/>
          <w:sz w:val="24"/>
          <w:szCs w:val="24"/>
          <w:lang w:eastAsia="zh-CN"/>
        </w:rPr>
      </w:pPr>
      <w:bookmarkStart w:id="22" w:name="_Toc445825018"/>
    </w:p>
    <w:p w:rsidR="004746B6" w:rsidRPr="0021446A" w:rsidRDefault="00564BEC" w:rsidP="0021446A">
      <w:pPr>
        <w:spacing w:after="0" w:line="360" w:lineRule="auto"/>
        <w:jc w:val="both"/>
        <w:rPr>
          <w:rFonts w:ascii="Book Antiqua" w:hAnsi="Book Antiqua"/>
          <w:sz w:val="24"/>
          <w:szCs w:val="24"/>
          <w:lang w:eastAsia="zh-CN"/>
        </w:rPr>
      </w:pPr>
      <w:r w:rsidRPr="0021446A">
        <w:rPr>
          <w:rFonts w:ascii="Book Antiqua" w:hAnsi="Book Antiqua"/>
          <w:b/>
          <w:sz w:val="24"/>
          <w:szCs w:val="24"/>
        </w:rPr>
        <w:t>RESULTS</w:t>
      </w:r>
      <w:bookmarkEnd w:id="22"/>
      <w:r w:rsidRPr="0021446A">
        <w:rPr>
          <w:rFonts w:ascii="Book Antiqua" w:hAnsi="Book Antiqua"/>
          <w:b/>
          <w:sz w:val="24"/>
          <w:szCs w:val="24"/>
        </w:rPr>
        <w:t xml:space="preserve"> </w:t>
      </w:r>
      <w:bookmarkStart w:id="23" w:name="_Toc445825019"/>
    </w:p>
    <w:bookmarkEnd w:id="23"/>
    <w:p w:rsidR="005B6683" w:rsidRPr="0021446A" w:rsidRDefault="005F7CC2" w:rsidP="0021446A">
      <w:pPr>
        <w:spacing w:after="0" w:line="360" w:lineRule="auto"/>
        <w:jc w:val="both"/>
        <w:rPr>
          <w:rFonts w:ascii="Book Antiqua" w:hAnsi="Book Antiqua"/>
          <w:sz w:val="24"/>
          <w:szCs w:val="24"/>
        </w:rPr>
      </w:pPr>
      <w:r w:rsidRPr="0021446A">
        <w:rPr>
          <w:rFonts w:ascii="Book Antiqua" w:hAnsi="Book Antiqua"/>
          <w:sz w:val="24"/>
          <w:szCs w:val="24"/>
        </w:rPr>
        <w:t>A total of 243 pregnant women attending their first antenatal visit were enrolled in the study. Three pregnant women with incomplete information were subsequently excluded from analysis. The data from remaining 240 were used for analysis. The mean age of participants was 26</w:t>
      </w:r>
      <w:r w:rsidR="00564BEC" w:rsidRPr="0021446A">
        <w:rPr>
          <w:rFonts w:ascii="Book Antiqua" w:hAnsi="Book Antiqua"/>
          <w:sz w:val="24"/>
          <w:szCs w:val="24"/>
          <w:lang w:eastAsia="zh-CN"/>
        </w:rPr>
        <w:t xml:space="preserve"> </w:t>
      </w:r>
      <w:r w:rsidRPr="0021446A">
        <w:rPr>
          <w:rFonts w:ascii="Book Antiqua" w:hAnsi="Book Antiqua"/>
          <w:sz w:val="24"/>
          <w:szCs w:val="24"/>
        </w:rPr>
        <w:t>±</w:t>
      </w:r>
      <w:r w:rsidR="00564BEC" w:rsidRPr="0021446A">
        <w:rPr>
          <w:rFonts w:ascii="Book Antiqua" w:hAnsi="Book Antiqua"/>
          <w:sz w:val="24"/>
          <w:szCs w:val="24"/>
          <w:lang w:eastAsia="zh-CN"/>
        </w:rPr>
        <w:t xml:space="preserve"> </w:t>
      </w:r>
      <w:r w:rsidRPr="0021446A">
        <w:rPr>
          <w:rFonts w:ascii="Book Antiqua" w:hAnsi="Book Antiqua"/>
          <w:sz w:val="24"/>
          <w:szCs w:val="24"/>
        </w:rPr>
        <w:t xml:space="preserve">6 years (range 16 to 45). Majority of participants were Melanesians (91%), Polynesians and Micronesian represented 5.4% and 3.3% respectively. Most pregnant women (62.1%) achieved secondary or tertiary level education, with 7.9% reporting no education. Majority of the pregnant women who </w:t>
      </w:r>
      <w:r w:rsidRPr="0021446A">
        <w:rPr>
          <w:rFonts w:ascii="Book Antiqua" w:hAnsi="Book Antiqua"/>
          <w:sz w:val="24"/>
          <w:szCs w:val="24"/>
        </w:rPr>
        <w:lastRenderedPageBreak/>
        <w:t xml:space="preserve">took part in the study were unemployed (58.7%). Nearly half of the study participants (46%) were </w:t>
      </w:r>
      <w:proofErr w:type="spellStart"/>
      <w:r w:rsidRPr="0021446A">
        <w:rPr>
          <w:rFonts w:ascii="Book Antiqua" w:hAnsi="Book Antiqua"/>
          <w:sz w:val="24"/>
          <w:szCs w:val="24"/>
        </w:rPr>
        <w:t>peri</w:t>
      </w:r>
      <w:proofErr w:type="spellEnd"/>
      <w:r w:rsidRPr="0021446A">
        <w:rPr>
          <w:rFonts w:ascii="Book Antiqua" w:hAnsi="Book Antiqua"/>
          <w:sz w:val="24"/>
          <w:szCs w:val="24"/>
        </w:rPr>
        <w:t>-urban</w:t>
      </w:r>
      <w:r w:rsidRPr="0021446A">
        <w:rPr>
          <w:rFonts w:ascii="Book Antiqua" w:hAnsi="Book Antiqua"/>
          <w:b/>
          <w:sz w:val="24"/>
          <w:szCs w:val="24"/>
        </w:rPr>
        <w:t xml:space="preserve"> </w:t>
      </w:r>
      <w:r w:rsidRPr="0021446A">
        <w:rPr>
          <w:rFonts w:ascii="Book Antiqua" w:hAnsi="Book Antiqua"/>
          <w:sz w:val="24"/>
          <w:szCs w:val="24"/>
        </w:rPr>
        <w:t>dwellers (Table</w:t>
      </w:r>
      <w:r w:rsidR="007939BA" w:rsidRPr="0021446A">
        <w:rPr>
          <w:rFonts w:ascii="Book Antiqua" w:hAnsi="Book Antiqua"/>
          <w:sz w:val="24"/>
          <w:szCs w:val="24"/>
        </w:rPr>
        <w:t xml:space="preserve"> </w:t>
      </w:r>
      <w:r w:rsidRPr="0021446A">
        <w:rPr>
          <w:rFonts w:ascii="Book Antiqua" w:hAnsi="Book Antiqua"/>
          <w:sz w:val="24"/>
          <w:szCs w:val="24"/>
        </w:rPr>
        <w:t>1).</w:t>
      </w:r>
      <w:bookmarkStart w:id="24" w:name="_Toc445825020"/>
    </w:p>
    <w:bookmarkEnd w:id="24"/>
    <w:p w:rsidR="008A50AE" w:rsidRPr="0021446A" w:rsidRDefault="005F7CC2"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The average presentation for first ANC visit was in the 6 </w:t>
      </w:r>
      <w:proofErr w:type="spellStart"/>
      <w:r w:rsidRPr="0021446A">
        <w:rPr>
          <w:rFonts w:ascii="Book Antiqua" w:hAnsi="Book Antiqua"/>
          <w:sz w:val="24"/>
          <w:szCs w:val="24"/>
        </w:rPr>
        <w:t>mo</w:t>
      </w:r>
      <w:proofErr w:type="spellEnd"/>
      <w:r w:rsidRPr="0021446A">
        <w:rPr>
          <w:rFonts w:ascii="Book Antiqua" w:hAnsi="Book Antiqua"/>
          <w:sz w:val="24"/>
          <w:szCs w:val="24"/>
        </w:rPr>
        <w:t xml:space="preserve"> of pregnancy. Most women presented for the first time in their second trimester (58.2%). Majority of women were not aware of their hepatitis B vaccination status (54.6%), with only 4.6% reporting prior vaccination. The </w:t>
      </w:r>
      <w:r w:rsidR="003D4B7F" w:rsidRPr="0021446A">
        <w:rPr>
          <w:rFonts w:ascii="Book Antiqua" w:hAnsi="Book Antiqua"/>
          <w:sz w:val="24"/>
          <w:szCs w:val="24"/>
        </w:rPr>
        <w:t>median number of children was 1</w:t>
      </w:r>
      <w:r w:rsidRPr="0021446A">
        <w:rPr>
          <w:rFonts w:ascii="Book Antiqua" w:hAnsi="Book Antiqua"/>
          <w:sz w:val="24"/>
          <w:szCs w:val="24"/>
        </w:rPr>
        <w:t xml:space="preserve"> per participant, with most h</w:t>
      </w:r>
      <w:r w:rsidR="005B6683" w:rsidRPr="0021446A">
        <w:rPr>
          <w:rFonts w:ascii="Book Antiqua" w:hAnsi="Book Antiqua"/>
          <w:sz w:val="24"/>
          <w:szCs w:val="24"/>
        </w:rPr>
        <w:t xml:space="preserve">ad at least one child (58.3%). </w:t>
      </w:r>
      <w:r w:rsidRPr="0021446A">
        <w:rPr>
          <w:rFonts w:ascii="Book Antiqua" w:hAnsi="Book Antiqua"/>
          <w:sz w:val="24"/>
          <w:szCs w:val="24"/>
        </w:rPr>
        <w:t>Women with children under the age of 5 years (</w:t>
      </w:r>
      <w:r w:rsidR="00620C93" w:rsidRPr="0021446A">
        <w:rPr>
          <w:rFonts w:ascii="Book Antiqua" w:hAnsi="Book Antiqua"/>
          <w:sz w:val="24"/>
          <w:szCs w:val="24"/>
        </w:rPr>
        <w:t>47.9</w:t>
      </w:r>
      <w:r w:rsidRPr="0021446A">
        <w:rPr>
          <w:rFonts w:ascii="Book Antiqua" w:hAnsi="Book Antiqua"/>
          <w:sz w:val="24"/>
          <w:szCs w:val="24"/>
        </w:rPr>
        <w:t>%) were asked about the hepatitis B vaccination of their child/children. Of these, 65.2% of mothers said their child/children had been vaccinated, 27% were uncertain and the remaining 7.8% not havi</w:t>
      </w:r>
      <w:r w:rsidR="005B6683" w:rsidRPr="0021446A">
        <w:rPr>
          <w:rFonts w:ascii="Book Antiqua" w:hAnsi="Book Antiqua"/>
          <w:sz w:val="24"/>
          <w:szCs w:val="24"/>
        </w:rPr>
        <w:t xml:space="preserve">ng received hepatitis B vaccine. </w:t>
      </w:r>
    </w:p>
    <w:p w:rsidR="00196806" w:rsidRPr="0021446A" w:rsidRDefault="005F7CC2"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A total of 33 sera tested positive for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with a </w:t>
      </w:r>
      <w:proofErr w:type="spellStart"/>
      <w:r w:rsidRPr="0021446A">
        <w:rPr>
          <w:rFonts w:ascii="Book Antiqua" w:hAnsi="Book Antiqua"/>
          <w:sz w:val="24"/>
          <w:szCs w:val="24"/>
        </w:rPr>
        <w:t>sero</w:t>
      </w:r>
      <w:proofErr w:type="spellEnd"/>
      <w:r w:rsidRPr="0021446A">
        <w:rPr>
          <w:rFonts w:ascii="Book Antiqua" w:hAnsi="Book Antiqua"/>
          <w:sz w:val="24"/>
          <w:szCs w:val="24"/>
        </w:rPr>
        <w:t xml:space="preserve">-prevalence of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among study participants of 13.8%. Highest rate of hepatitis B</w:t>
      </w:r>
      <w:r w:rsidR="00DE32D4" w:rsidRPr="0021446A">
        <w:rPr>
          <w:rFonts w:ascii="Book Antiqua" w:hAnsi="Book Antiqua"/>
          <w:sz w:val="24"/>
          <w:szCs w:val="24"/>
        </w:rPr>
        <w:t xml:space="preserve"> infection</w:t>
      </w:r>
      <w:r w:rsidRPr="0021446A">
        <w:rPr>
          <w:rFonts w:ascii="Book Antiqua" w:hAnsi="Book Antiqua"/>
          <w:sz w:val="24"/>
          <w:szCs w:val="24"/>
        </w:rPr>
        <w:t xml:space="preserve"> was seen in participants between the ages of 30-34 year (22%). None of the pregnant women in the 1</w:t>
      </w:r>
      <w:r w:rsidR="008A50AE" w:rsidRPr="0021446A">
        <w:rPr>
          <w:rFonts w:ascii="Book Antiqua" w:hAnsi="Book Antiqua"/>
          <w:sz w:val="24"/>
          <w:szCs w:val="24"/>
        </w:rPr>
        <w:t>5</w:t>
      </w:r>
      <w:r w:rsidRPr="0021446A">
        <w:rPr>
          <w:rFonts w:ascii="Book Antiqua" w:hAnsi="Book Antiqua"/>
          <w:sz w:val="24"/>
          <w:szCs w:val="24"/>
        </w:rPr>
        <w:t>-19 years (</w:t>
      </w:r>
      <w:r w:rsidRPr="0021446A">
        <w:rPr>
          <w:rFonts w:ascii="Book Antiqua" w:hAnsi="Book Antiqua"/>
          <w:i/>
          <w:sz w:val="24"/>
          <w:szCs w:val="24"/>
        </w:rPr>
        <w:t>n</w:t>
      </w:r>
      <w:r w:rsidR="00E3094F" w:rsidRPr="0021446A">
        <w:rPr>
          <w:rFonts w:ascii="Book Antiqua" w:hAnsi="Book Antiqua"/>
          <w:sz w:val="24"/>
          <w:szCs w:val="24"/>
          <w:lang w:eastAsia="zh-CN"/>
        </w:rPr>
        <w:t xml:space="preserve"> </w:t>
      </w:r>
      <w:r w:rsidRPr="0021446A">
        <w:rPr>
          <w:rFonts w:ascii="Book Antiqua" w:hAnsi="Book Antiqua"/>
          <w:sz w:val="24"/>
          <w:szCs w:val="24"/>
        </w:rPr>
        <w:t xml:space="preserve">= 33) and </w:t>
      </w:r>
      <w:r w:rsidRPr="0021446A">
        <w:rPr>
          <w:rFonts w:ascii="Book Antiqua" w:hAnsi="Book Antiqua" w:cstheme="minorHAnsi"/>
          <w:sz w:val="24"/>
          <w:szCs w:val="24"/>
        </w:rPr>
        <w:t>≥</w:t>
      </w:r>
      <w:r w:rsidRPr="0021446A">
        <w:rPr>
          <w:rFonts w:ascii="Book Antiqua" w:hAnsi="Book Antiqua"/>
          <w:sz w:val="24"/>
          <w:szCs w:val="24"/>
        </w:rPr>
        <w:t xml:space="preserve"> 40 years (</w:t>
      </w:r>
      <w:r w:rsidRPr="0021446A">
        <w:rPr>
          <w:rFonts w:ascii="Book Antiqua" w:hAnsi="Book Antiqua"/>
          <w:i/>
          <w:sz w:val="24"/>
          <w:szCs w:val="24"/>
        </w:rPr>
        <w:t>n</w:t>
      </w:r>
      <w:r w:rsidR="00E3094F" w:rsidRPr="0021446A">
        <w:rPr>
          <w:rFonts w:ascii="Book Antiqua" w:hAnsi="Book Antiqua"/>
          <w:sz w:val="24"/>
          <w:szCs w:val="24"/>
          <w:lang w:eastAsia="zh-CN"/>
        </w:rPr>
        <w:t xml:space="preserve"> </w:t>
      </w:r>
      <w:r w:rsidRPr="0021446A">
        <w:rPr>
          <w:rFonts w:ascii="Book Antiqua" w:hAnsi="Book Antiqua"/>
          <w:sz w:val="24"/>
          <w:szCs w:val="24"/>
        </w:rPr>
        <w:t>= 2) te</w:t>
      </w:r>
      <w:r w:rsidR="005B6683" w:rsidRPr="0021446A">
        <w:rPr>
          <w:rFonts w:ascii="Book Antiqua" w:hAnsi="Book Antiqua"/>
          <w:sz w:val="24"/>
          <w:szCs w:val="24"/>
        </w:rPr>
        <w:t xml:space="preserve">sted positive for </w:t>
      </w:r>
      <w:proofErr w:type="spellStart"/>
      <w:r w:rsidR="005B6683" w:rsidRPr="0021446A">
        <w:rPr>
          <w:rFonts w:ascii="Book Antiqua" w:hAnsi="Book Antiqua"/>
          <w:sz w:val="24"/>
          <w:szCs w:val="24"/>
        </w:rPr>
        <w:t>HBsAg</w:t>
      </w:r>
      <w:proofErr w:type="spellEnd"/>
      <w:r w:rsidRPr="0021446A">
        <w:rPr>
          <w:rFonts w:ascii="Book Antiqua" w:hAnsi="Book Antiqua"/>
          <w:sz w:val="24"/>
          <w:szCs w:val="24"/>
        </w:rPr>
        <w:t xml:space="preserve">. Majority of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positive participants were Melanesian (29 out for 33). In this study the highest rates of </w:t>
      </w:r>
      <w:proofErr w:type="spellStart"/>
      <w:r w:rsidRPr="0021446A">
        <w:rPr>
          <w:rFonts w:ascii="Book Antiqua" w:hAnsi="Book Antiqua"/>
          <w:sz w:val="24"/>
          <w:szCs w:val="24"/>
        </w:rPr>
        <w:t>sero</w:t>
      </w:r>
      <w:proofErr w:type="spellEnd"/>
      <w:r w:rsidRPr="0021446A">
        <w:rPr>
          <w:rFonts w:ascii="Book Antiqua" w:hAnsi="Book Antiqua"/>
          <w:sz w:val="24"/>
          <w:szCs w:val="24"/>
        </w:rPr>
        <w:t xml:space="preserve">-prevalence were reported among Polynesians (23.1%) followed by Melanesians (13.2%). No statistically significant difference in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prevalence by age group, ethnicity, education level and residential location is seen (Table </w:t>
      </w:r>
      <w:r w:rsidR="005B6683" w:rsidRPr="0021446A">
        <w:rPr>
          <w:rFonts w:ascii="Book Antiqua" w:hAnsi="Book Antiqua"/>
          <w:sz w:val="24"/>
          <w:szCs w:val="24"/>
        </w:rPr>
        <w:t>2</w:t>
      </w:r>
      <w:r w:rsidRPr="0021446A">
        <w:rPr>
          <w:rFonts w:ascii="Book Antiqua" w:hAnsi="Book Antiqua"/>
          <w:sz w:val="24"/>
          <w:szCs w:val="24"/>
        </w:rPr>
        <w:t>).</w:t>
      </w:r>
      <w:r w:rsidR="008A50AE" w:rsidRPr="0021446A">
        <w:rPr>
          <w:rFonts w:ascii="Book Antiqua" w:hAnsi="Book Antiqua"/>
          <w:sz w:val="24"/>
          <w:szCs w:val="24"/>
        </w:rPr>
        <w:t xml:space="preserve"> </w:t>
      </w:r>
      <w:r w:rsidRPr="0021446A">
        <w:rPr>
          <w:rFonts w:ascii="Book Antiqua" w:hAnsi="Book Antiqua"/>
          <w:sz w:val="24"/>
          <w:szCs w:val="24"/>
        </w:rPr>
        <w:t>A total of</w:t>
      </w:r>
      <w:r w:rsidR="00196806" w:rsidRPr="0021446A">
        <w:rPr>
          <w:rFonts w:ascii="Book Antiqua" w:hAnsi="Book Antiqua"/>
          <w:sz w:val="24"/>
          <w:szCs w:val="24"/>
        </w:rPr>
        <w:t xml:space="preserve"> </w:t>
      </w:r>
      <w:r w:rsidR="00361B2B" w:rsidRPr="0021446A">
        <w:rPr>
          <w:rFonts w:ascii="Book Antiqua" w:hAnsi="Book Antiqua"/>
          <w:sz w:val="24"/>
          <w:szCs w:val="24"/>
        </w:rPr>
        <w:t>44</w:t>
      </w:r>
      <w:r w:rsidRPr="0021446A">
        <w:rPr>
          <w:rFonts w:ascii="Book Antiqua" w:hAnsi="Book Antiqua"/>
          <w:sz w:val="24"/>
          <w:szCs w:val="24"/>
        </w:rPr>
        <w:t xml:space="preserve"> samples (33 positive and </w:t>
      </w:r>
      <w:r w:rsidR="00361B2B" w:rsidRPr="0021446A">
        <w:rPr>
          <w:rFonts w:ascii="Book Antiqua" w:hAnsi="Book Antiqua"/>
          <w:sz w:val="24"/>
          <w:szCs w:val="24"/>
        </w:rPr>
        <w:t>11</w:t>
      </w:r>
      <w:r w:rsidRPr="0021446A">
        <w:rPr>
          <w:rFonts w:ascii="Book Antiqua" w:hAnsi="Book Antiqua"/>
          <w:sz w:val="24"/>
          <w:szCs w:val="24"/>
        </w:rPr>
        <w:t xml:space="preserve"> representing </w:t>
      </w:r>
      <w:r w:rsidR="00361B2B" w:rsidRPr="0021446A">
        <w:rPr>
          <w:rFonts w:ascii="Book Antiqua" w:hAnsi="Book Antiqua"/>
          <w:sz w:val="24"/>
          <w:szCs w:val="24"/>
        </w:rPr>
        <w:t>5</w:t>
      </w:r>
      <w:r w:rsidRPr="0021446A">
        <w:rPr>
          <w:rFonts w:ascii="Book Antiqua" w:hAnsi="Book Antiqua"/>
          <w:sz w:val="24"/>
          <w:szCs w:val="24"/>
        </w:rPr>
        <w:t>% of</w:t>
      </w:r>
      <w:r w:rsidR="008A50AE" w:rsidRPr="0021446A">
        <w:rPr>
          <w:rFonts w:ascii="Book Antiqua" w:hAnsi="Book Antiqua"/>
          <w:sz w:val="24"/>
          <w:szCs w:val="24"/>
        </w:rPr>
        <w:t xml:space="preserve"> the negative results) </w:t>
      </w:r>
      <w:r w:rsidR="002A0437" w:rsidRPr="0021446A">
        <w:rPr>
          <w:rFonts w:ascii="Book Antiqua" w:hAnsi="Book Antiqua"/>
          <w:sz w:val="24"/>
          <w:szCs w:val="24"/>
        </w:rPr>
        <w:t>were tested</w:t>
      </w:r>
      <w:r w:rsidRPr="0021446A">
        <w:rPr>
          <w:rFonts w:ascii="Book Antiqua" w:hAnsi="Book Antiqua"/>
          <w:sz w:val="24"/>
          <w:szCs w:val="24"/>
        </w:rPr>
        <w:t xml:space="preserve"> with </w:t>
      </w:r>
      <w:r w:rsidR="00361B2B" w:rsidRPr="0021446A">
        <w:rPr>
          <w:rFonts w:ascii="Book Antiqua" w:hAnsi="Book Antiqua" w:cstheme="minorHAnsi"/>
          <w:sz w:val="24"/>
          <w:szCs w:val="24"/>
        </w:rPr>
        <w:t>Murex HBs version 3 ELISA</w:t>
      </w:r>
      <w:r w:rsidR="006E3624" w:rsidRPr="0021446A">
        <w:rPr>
          <w:rFonts w:ascii="Book Antiqua" w:hAnsi="Book Antiqua" w:cstheme="minorHAnsi"/>
          <w:sz w:val="24"/>
          <w:szCs w:val="24"/>
        </w:rPr>
        <w:t xml:space="preserve"> for</w:t>
      </w:r>
      <w:r w:rsidR="00361B2B" w:rsidRPr="0021446A">
        <w:rPr>
          <w:rFonts w:ascii="Book Antiqua" w:hAnsi="Book Antiqua" w:cstheme="minorHAnsi"/>
          <w:sz w:val="24"/>
          <w:szCs w:val="24"/>
        </w:rPr>
        <w:t xml:space="preserve"> quality assurance</w:t>
      </w:r>
      <w:r w:rsidR="00696CB2" w:rsidRPr="0021446A">
        <w:rPr>
          <w:rFonts w:ascii="Book Antiqua" w:hAnsi="Book Antiqua"/>
          <w:sz w:val="24"/>
          <w:szCs w:val="24"/>
        </w:rPr>
        <w:t>. There was 100</w:t>
      </w:r>
      <w:r w:rsidRPr="0021446A">
        <w:rPr>
          <w:rFonts w:ascii="Book Antiqua" w:hAnsi="Book Antiqua"/>
          <w:sz w:val="24"/>
          <w:szCs w:val="24"/>
        </w:rPr>
        <w:t>% concordance in results</w:t>
      </w:r>
      <w:r w:rsidR="00361B2B" w:rsidRPr="0021446A">
        <w:rPr>
          <w:rFonts w:ascii="Book Antiqua" w:hAnsi="Book Antiqua"/>
          <w:sz w:val="24"/>
          <w:szCs w:val="24"/>
        </w:rPr>
        <w:t xml:space="preserve">. </w:t>
      </w:r>
    </w:p>
    <w:p w:rsidR="00196806" w:rsidRPr="0021446A" w:rsidRDefault="00196806" w:rsidP="0021446A">
      <w:pPr>
        <w:spacing w:after="0" w:line="360" w:lineRule="auto"/>
        <w:ind w:firstLineChars="100" w:firstLine="240"/>
        <w:jc w:val="both"/>
        <w:rPr>
          <w:rFonts w:ascii="Book Antiqua" w:eastAsia="Times New Roman" w:hAnsi="Book Antiqua" w:cs="Times New Roman"/>
          <w:sz w:val="24"/>
          <w:szCs w:val="24"/>
        </w:rPr>
      </w:pPr>
      <w:r w:rsidRPr="0021446A">
        <w:rPr>
          <w:rFonts w:ascii="Book Antiqua" w:eastAsia="Times New Roman" w:hAnsi="Book Antiqua" w:cs="Times New Roman"/>
          <w:sz w:val="24"/>
          <w:szCs w:val="24"/>
        </w:rPr>
        <w:t xml:space="preserve">Of the 33 </w:t>
      </w:r>
      <w:proofErr w:type="spellStart"/>
      <w:r w:rsidR="003B62CC" w:rsidRPr="0021446A">
        <w:rPr>
          <w:rFonts w:ascii="Book Antiqua" w:eastAsia="Times New Roman" w:hAnsi="Book Antiqua" w:cs="Times New Roman"/>
          <w:sz w:val="24"/>
          <w:szCs w:val="24"/>
        </w:rPr>
        <w:t>HBsAg</w:t>
      </w:r>
      <w:proofErr w:type="spellEnd"/>
      <w:r w:rsidR="003B62CC" w:rsidRPr="0021446A">
        <w:rPr>
          <w:rFonts w:ascii="Book Antiqua" w:eastAsia="Times New Roman" w:hAnsi="Book Antiqua" w:cs="Times New Roman"/>
          <w:sz w:val="24"/>
          <w:szCs w:val="24"/>
        </w:rPr>
        <w:t xml:space="preserve"> positive pregnant women, 30</w:t>
      </w:r>
      <w:r w:rsidRPr="0021446A">
        <w:rPr>
          <w:rFonts w:ascii="Book Antiqua" w:eastAsia="Times New Roman" w:hAnsi="Book Antiqua" w:cs="Times New Roman"/>
          <w:sz w:val="24"/>
          <w:szCs w:val="24"/>
        </w:rPr>
        <w:t xml:space="preserve"> were tested for </w:t>
      </w:r>
      <w:proofErr w:type="spellStart"/>
      <w:r w:rsidRPr="0021446A">
        <w:rPr>
          <w:rFonts w:ascii="Book Antiqua" w:eastAsia="Times New Roman" w:hAnsi="Book Antiqua" w:cs="Times New Roman"/>
          <w:sz w:val="24"/>
          <w:szCs w:val="24"/>
        </w:rPr>
        <w:t>HBeAg</w:t>
      </w:r>
      <w:proofErr w:type="spellEnd"/>
      <w:r w:rsidRPr="0021446A">
        <w:rPr>
          <w:rFonts w:ascii="Book Antiqua" w:eastAsia="Times New Roman" w:hAnsi="Book Antiqua" w:cs="Times New Roman"/>
          <w:sz w:val="24"/>
          <w:szCs w:val="24"/>
        </w:rPr>
        <w:t xml:space="preserve">. The overall prevalence of </w:t>
      </w:r>
      <w:proofErr w:type="spellStart"/>
      <w:r w:rsidRPr="0021446A">
        <w:rPr>
          <w:rFonts w:ascii="Book Antiqua" w:eastAsia="Times New Roman" w:hAnsi="Book Antiqua" w:cs="Times New Roman"/>
          <w:sz w:val="24"/>
          <w:szCs w:val="24"/>
        </w:rPr>
        <w:t>HBeAg</w:t>
      </w:r>
      <w:proofErr w:type="spellEnd"/>
      <w:r w:rsidRPr="0021446A">
        <w:rPr>
          <w:rFonts w:ascii="Book Antiqua" w:eastAsia="Times New Roman" w:hAnsi="Book Antiqua" w:cs="Times New Roman"/>
          <w:sz w:val="24"/>
          <w:szCs w:val="24"/>
        </w:rPr>
        <w:t xml:space="preserve"> was 3</w:t>
      </w:r>
      <w:r w:rsidR="005C343E" w:rsidRPr="0021446A">
        <w:rPr>
          <w:rFonts w:ascii="Book Antiqua" w:eastAsia="Times New Roman" w:hAnsi="Book Antiqua" w:cs="Times New Roman"/>
          <w:sz w:val="24"/>
          <w:szCs w:val="24"/>
        </w:rPr>
        <w:t>6.7</w:t>
      </w:r>
      <w:r w:rsidRPr="0021446A">
        <w:rPr>
          <w:rFonts w:ascii="Book Antiqua" w:eastAsia="Times New Roman" w:hAnsi="Book Antiqua" w:cs="Times New Roman"/>
          <w:sz w:val="24"/>
          <w:szCs w:val="24"/>
        </w:rPr>
        <w:t>%. Higher prevalence was recorded among women between 2</w:t>
      </w:r>
      <w:r w:rsidR="002A0437" w:rsidRPr="0021446A">
        <w:rPr>
          <w:rFonts w:ascii="Book Antiqua" w:eastAsia="Times New Roman" w:hAnsi="Book Antiqua" w:cs="Times New Roman"/>
          <w:sz w:val="24"/>
          <w:szCs w:val="24"/>
        </w:rPr>
        <w:t>0</w:t>
      </w:r>
      <w:r w:rsidRPr="0021446A">
        <w:rPr>
          <w:rFonts w:ascii="Book Antiqua" w:eastAsia="Times New Roman" w:hAnsi="Book Antiqua" w:cs="Times New Roman"/>
          <w:sz w:val="24"/>
          <w:szCs w:val="24"/>
        </w:rPr>
        <w:t>-2</w:t>
      </w:r>
      <w:r w:rsidR="002A0437" w:rsidRPr="0021446A">
        <w:rPr>
          <w:rFonts w:ascii="Book Antiqua" w:eastAsia="Times New Roman" w:hAnsi="Book Antiqua" w:cs="Times New Roman"/>
          <w:sz w:val="24"/>
          <w:szCs w:val="24"/>
        </w:rPr>
        <w:t>4</w:t>
      </w:r>
      <w:r w:rsidRPr="0021446A">
        <w:rPr>
          <w:rFonts w:ascii="Book Antiqua" w:eastAsia="Times New Roman" w:hAnsi="Book Antiqua" w:cs="Times New Roman"/>
          <w:sz w:val="24"/>
          <w:szCs w:val="24"/>
        </w:rPr>
        <w:t xml:space="preserve"> years old (</w:t>
      </w:r>
      <w:r w:rsidR="002A0437" w:rsidRPr="0021446A">
        <w:rPr>
          <w:rFonts w:ascii="Book Antiqua" w:eastAsia="Times New Roman" w:hAnsi="Book Antiqua" w:cs="Times New Roman"/>
          <w:sz w:val="24"/>
          <w:szCs w:val="24"/>
        </w:rPr>
        <w:t>54.5</w:t>
      </w:r>
      <w:r w:rsidRPr="0021446A">
        <w:rPr>
          <w:rFonts w:ascii="Book Antiqua" w:eastAsia="Times New Roman" w:hAnsi="Book Antiqua" w:cs="Times New Roman"/>
          <w:sz w:val="24"/>
          <w:szCs w:val="24"/>
        </w:rPr>
        <w:t>%) followed by 2</w:t>
      </w:r>
      <w:r w:rsidR="002A0437" w:rsidRPr="0021446A">
        <w:rPr>
          <w:rFonts w:ascii="Book Antiqua" w:eastAsia="Times New Roman" w:hAnsi="Book Antiqua" w:cs="Times New Roman"/>
          <w:sz w:val="24"/>
          <w:szCs w:val="24"/>
        </w:rPr>
        <w:t>5</w:t>
      </w:r>
      <w:r w:rsidRPr="0021446A">
        <w:rPr>
          <w:rFonts w:ascii="Book Antiqua" w:eastAsia="Times New Roman" w:hAnsi="Book Antiqua" w:cs="Times New Roman"/>
          <w:sz w:val="24"/>
          <w:szCs w:val="24"/>
        </w:rPr>
        <w:t>-2</w:t>
      </w:r>
      <w:r w:rsidR="002A0437" w:rsidRPr="0021446A">
        <w:rPr>
          <w:rFonts w:ascii="Book Antiqua" w:eastAsia="Times New Roman" w:hAnsi="Book Antiqua" w:cs="Times New Roman"/>
          <w:sz w:val="24"/>
          <w:szCs w:val="24"/>
        </w:rPr>
        <w:t>9</w:t>
      </w:r>
      <w:r w:rsidRPr="0021446A">
        <w:rPr>
          <w:rFonts w:ascii="Book Antiqua" w:eastAsia="Times New Roman" w:hAnsi="Book Antiqua" w:cs="Times New Roman"/>
          <w:sz w:val="24"/>
          <w:szCs w:val="24"/>
        </w:rPr>
        <w:t xml:space="preserve"> years old (</w:t>
      </w:r>
      <w:r w:rsidR="002A0437" w:rsidRPr="0021446A">
        <w:rPr>
          <w:rFonts w:ascii="Book Antiqua" w:eastAsia="Times New Roman" w:hAnsi="Book Antiqua" w:cs="Times New Roman"/>
          <w:sz w:val="24"/>
          <w:szCs w:val="24"/>
        </w:rPr>
        <w:t>2</w:t>
      </w:r>
      <w:r w:rsidR="005C343E" w:rsidRPr="0021446A">
        <w:rPr>
          <w:rFonts w:ascii="Book Antiqua" w:eastAsia="Times New Roman" w:hAnsi="Book Antiqua" w:cs="Times New Roman"/>
          <w:sz w:val="24"/>
          <w:szCs w:val="24"/>
        </w:rPr>
        <w:t>7</w:t>
      </w:r>
      <w:r w:rsidR="002A0437" w:rsidRPr="0021446A">
        <w:rPr>
          <w:rFonts w:ascii="Book Antiqua" w:eastAsia="Times New Roman" w:hAnsi="Book Antiqua" w:cs="Times New Roman"/>
          <w:sz w:val="24"/>
          <w:szCs w:val="24"/>
        </w:rPr>
        <w:t>.3</w:t>
      </w:r>
      <w:r w:rsidRPr="0021446A">
        <w:rPr>
          <w:rFonts w:ascii="Book Antiqua" w:eastAsia="Times New Roman" w:hAnsi="Book Antiqua" w:cs="Times New Roman"/>
          <w:sz w:val="24"/>
          <w:szCs w:val="24"/>
        </w:rPr>
        <w:t xml:space="preserve">%). All the </w:t>
      </w:r>
      <w:proofErr w:type="spellStart"/>
      <w:r w:rsidRPr="0021446A">
        <w:rPr>
          <w:rFonts w:ascii="Book Antiqua" w:eastAsia="Times New Roman" w:hAnsi="Book Antiqua" w:cs="Times New Roman"/>
          <w:sz w:val="24"/>
          <w:szCs w:val="24"/>
        </w:rPr>
        <w:t>HBeAg</w:t>
      </w:r>
      <w:proofErr w:type="spellEnd"/>
      <w:r w:rsidRPr="0021446A">
        <w:rPr>
          <w:rFonts w:ascii="Book Antiqua" w:eastAsia="Times New Roman" w:hAnsi="Book Antiqua" w:cs="Times New Roman"/>
          <w:sz w:val="24"/>
          <w:szCs w:val="24"/>
        </w:rPr>
        <w:t xml:space="preserve"> positive women we</w:t>
      </w:r>
      <w:r w:rsidR="005C343E" w:rsidRPr="0021446A">
        <w:rPr>
          <w:rFonts w:ascii="Book Antiqua" w:eastAsia="Times New Roman" w:hAnsi="Book Antiqua" w:cs="Times New Roman"/>
          <w:sz w:val="24"/>
          <w:szCs w:val="24"/>
        </w:rPr>
        <w:t xml:space="preserve">re from Melanesian ethnic group </w:t>
      </w:r>
      <w:r w:rsidRPr="0021446A">
        <w:rPr>
          <w:rFonts w:ascii="Book Antiqua" w:eastAsia="Times New Roman" w:hAnsi="Book Antiqua" w:cs="Times New Roman"/>
          <w:sz w:val="24"/>
          <w:szCs w:val="24"/>
        </w:rPr>
        <w:t>and 5</w:t>
      </w:r>
      <w:r w:rsidR="002A0437" w:rsidRPr="0021446A">
        <w:rPr>
          <w:rFonts w:ascii="Book Antiqua" w:eastAsia="Times New Roman" w:hAnsi="Book Antiqua" w:cs="Times New Roman"/>
          <w:sz w:val="24"/>
          <w:szCs w:val="24"/>
        </w:rPr>
        <w:t>4.5</w:t>
      </w:r>
      <w:r w:rsidRPr="0021446A">
        <w:rPr>
          <w:rFonts w:ascii="Book Antiqua" w:eastAsia="Times New Roman" w:hAnsi="Book Antiqua" w:cs="Times New Roman"/>
          <w:sz w:val="24"/>
          <w:szCs w:val="24"/>
        </w:rPr>
        <w:t>% reside in urban areas.</w:t>
      </w:r>
    </w:p>
    <w:p w:rsidR="00196806" w:rsidRPr="0021446A" w:rsidRDefault="00196806" w:rsidP="0021446A">
      <w:pPr>
        <w:spacing w:after="0" w:line="360" w:lineRule="auto"/>
        <w:jc w:val="both"/>
        <w:rPr>
          <w:rFonts w:ascii="Book Antiqua" w:eastAsia="Times New Roman" w:hAnsi="Book Antiqua" w:cs="Times New Roman"/>
          <w:sz w:val="24"/>
          <w:szCs w:val="24"/>
        </w:rPr>
      </w:pPr>
    </w:p>
    <w:p w:rsidR="006E3624" w:rsidRPr="0021446A" w:rsidRDefault="00E3094F" w:rsidP="0021446A">
      <w:pPr>
        <w:spacing w:after="0" w:line="360" w:lineRule="auto"/>
        <w:jc w:val="both"/>
        <w:rPr>
          <w:rFonts w:ascii="Book Antiqua" w:hAnsi="Book Antiqua"/>
          <w:sz w:val="24"/>
          <w:szCs w:val="24"/>
        </w:rPr>
      </w:pPr>
      <w:bookmarkStart w:id="25" w:name="_Toc433649598"/>
      <w:bookmarkStart w:id="26" w:name="_Toc445825022"/>
      <w:r w:rsidRPr="0021446A">
        <w:rPr>
          <w:rFonts w:ascii="Book Antiqua" w:hAnsi="Book Antiqua"/>
          <w:b/>
          <w:sz w:val="24"/>
          <w:szCs w:val="24"/>
        </w:rPr>
        <w:t>DISCUSSION</w:t>
      </w:r>
      <w:bookmarkEnd w:id="25"/>
      <w:bookmarkEnd w:id="26"/>
    </w:p>
    <w:p w:rsidR="00CB2715" w:rsidRPr="0021446A" w:rsidRDefault="009C690B" w:rsidP="0021446A">
      <w:pPr>
        <w:spacing w:after="0" w:line="360" w:lineRule="auto"/>
        <w:jc w:val="both"/>
        <w:rPr>
          <w:rFonts w:ascii="Book Antiqua" w:hAnsi="Book Antiqua"/>
          <w:sz w:val="24"/>
          <w:szCs w:val="24"/>
        </w:rPr>
      </w:pPr>
      <w:r w:rsidRPr="0021446A">
        <w:rPr>
          <w:rFonts w:ascii="Book Antiqua" w:hAnsi="Book Antiqua"/>
          <w:sz w:val="24"/>
          <w:szCs w:val="24"/>
        </w:rPr>
        <w:t xml:space="preserve">The urgency to address the needs of hepatitis B associated disease and resultant suffering is now being actively addressed with particular attention to those countries with high rates of chronic infection. The hyper prevalence of hepatitis B in the Pacific islands is well accepted but remains poorly defined with gaps in recent data on disease </w:t>
      </w:r>
      <w:r w:rsidRPr="0021446A">
        <w:rPr>
          <w:rFonts w:ascii="Book Antiqua" w:hAnsi="Book Antiqua"/>
          <w:sz w:val="24"/>
          <w:szCs w:val="24"/>
        </w:rPr>
        <w:lastRenderedPageBreak/>
        <w:t>burden. There are complex reasons for this and this study contributes to current understanding in a select cohort</w:t>
      </w:r>
      <w:r w:rsidR="00D81C52" w:rsidRPr="0021446A">
        <w:rPr>
          <w:rFonts w:ascii="Book Antiqua" w:hAnsi="Book Antiqua"/>
          <w:sz w:val="24"/>
          <w:szCs w:val="24"/>
        </w:rPr>
        <w:t xml:space="preserve"> of people in Solomon Islands. </w:t>
      </w:r>
    </w:p>
    <w:p w:rsidR="00CB2715" w:rsidRPr="0021446A" w:rsidRDefault="009C690B"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We report hepatitis B </w:t>
      </w:r>
      <w:proofErr w:type="spellStart"/>
      <w:r w:rsidRPr="0021446A">
        <w:rPr>
          <w:rFonts w:ascii="Book Antiqua" w:hAnsi="Book Antiqua"/>
          <w:sz w:val="24"/>
          <w:szCs w:val="24"/>
        </w:rPr>
        <w:t>sero</w:t>
      </w:r>
      <w:proofErr w:type="spellEnd"/>
      <w:r w:rsidRPr="0021446A">
        <w:rPr>
          <w:rFonts w:ascii="Book Antiqua" w:hAnsi="Book Antiqua"/>
          <w:sz w:val="24"/>
          <w:szCs w:val="24"/>
        </w:rPr>
        <w:t>-prevalence rate of 13.8% in this descriptive cross-sectional study of pregnant women attending for their first antenatal</w:t>
      </w:r>
      <w:r w:rsidR="00E35732" w:rsidRPr="0021446A">
        <w:rPr>
          <w:rFonts w:ascii="Book Antiqua" w:hAnsi="Book Antiqua"/>
          <w:sz w:val="24"/>
          <w:szCs w:val="24"/>
        </w:rPr>
        <w:t xml:space="preserve"> visit in seven area health</w:t>
      </w:r>
      <w:r w:rsidRPr="0021446A">
        <w:rPr>
          <w:rFonts w:ascii="Book Antiqua" w:hAnsi="Book Antiqua"/>
          <w:sz w:val="24"/>
          <w:szCs w:val="24"/>
        </w:rPr>
        <w:t xml:space="preserve"> centres in Honiara. Data preceding this dates back to 2008, with comparable rates of 13.7% (41/298) reported amongst a similar antenatal cohort in </w:t>
      </w:r>
      <w:r w:rsidR="00D41103" w:rsidRPr="0021446A">
        <w:rPr>
          <w:rFonts w:ascii="Book Antiqua" w:hAnsi="Book Antiqua"/>
          <w:sz w:val="24"/>
          <w:szCs w:val="24"/>
        </w:rPr>
        <w:t>Honiara</w:t>
      </w:r>
      <w:r w:rsidRPr="0021446A">
        <w:rPr>
          <w:rFonts w:ascii="Book Antiqua" w:hAnsi="Book Antiqua"/>
          <w:sz w:val="24"/>
          <w:szCs w:val="24"/>
        </w:rPr>
        <w:t xml:space="preserve">, Gizo and </w:t>
      </w:r>
      <w:proofErr w:type="gramStart"/>
      <w:r w:rsidRPr="0021446A">
        <w:rPr>
          <w:rFonts w:ascii="Book Antiqua" w:hAnsi="Book Antiqua"/>
          <w:sz w:val="24"/>
          <w:szCs w:val="24"/>
        </w:rPr>
        <w:t>Munda</w:t>
      </w:r>
      <w:r w:rsidR="00D81C52" w:rsidRPr="0021446A">
        <w:rPr>
          <w:rFonts w:ascii="Book Antiqua" w:hAnsi="Book Antiqua"/>
          <w:sz w:val="24"/>
          <w:szCs w:val="24"/>
          <w:vertAlign w:val="superscript"/>
        </w:rPr>
        <w:t>[</w:t>
      </w:r>
      <w:proofErr w:type="gramEnd"/>
      <w:r w:rsidR="00D81C52" w:rsidRPr="0021446A">
        <w:rPr>
          <w:rFonts w:ascii="Book Antiqua" w:hAnsi="Book Antiqua"/>
          <w:sz w:val="24"/>
          <w:szCs w:val="24"/>
          <w:vertAlign w:val="superscript"/>
        </w:rPr>
        <w:t>1</w:t>
      </w:r>
      <w:r w:rsidR="00895B33" w:rsidRPr="0021446A">
        <w:rPr>
          <w:rFonts w:ascii="Book Antiqua" w:hAnsi="Book Antiqua"/>
          <w:sz w:val="24"/>
          <w:szCs w:val="24"/>
          <w:vertAlign w:val="superscript"/>
        </w:rPr>
        <w:t>2</w:t>
      </w:r>
      <w:r w:rsidR="00D81C52" w:rsidRPr="0021446A">
        <w:rPr>
          <w:rFonts w:ascii="Book Antiqua" w:hAnsi="Book Antiqua"/>
          <w:sz w:val="24"/>
          <w:szCs w:val="24"/>
          <w:vertAlign w:val="superscript"/>
        </w:rPr>
        <w:t>]</w:t>
      </w:r>
      <w:r w:rsidR="0059218D" w:rsidRPr="0021446A">
        <w:rPr>
          <w:rFonts w:ascii="Book Antiqua" w:hAnsi="Book Antiqua"/>
          <w:sz w:val="24"/>
          <w:szCs w:val="24"/>
        </w:rPr>
        <w:t>. Their study determined</w:t>
      </w:r>
      <w:r w:rsidRPr="0021446A">
        <w:rPr>
          <w:rFonts w:ascii="Book Antiqua" w:hAnsi="Book Antiqua"/>
          <w:sz w:val="24"/>
          <w:szCs w:val="24"/>
        </w:rPr>
        <w:t xml:space="preserve"> </w:t>
      </w:r>
      <w:proofErr w:type="spellStart"/>
      <w:r w:rsidR="0059218D" w:rsidRPr="0021446A">
        <w:rPr>
          <w:rFonts w:ascii="Book Antiqua" w:hAnsi="Book Antiqua"/>
          <w:sz w:val="24"/>
          <w:szCs w:val="24"/>
        </w:rPr>
        <w:t>H</w:t>
      </w:r>
      <w:r w:rsidRPr="0021446A">
        <w:rPr>
          <w:rFonts w:ascii="Book Antiqua" w:hAnsi="Book Antiqua"/>
          <w:sz w:val="24"/>
          <w:szCs w:val="24"/>
        </w:rPr>
        <w:t>BsAg</w:t>
      </w:r>
      <w:proofErr w:type="spellEnd"/>
      <w:r w:rsidRPr="0021446A">
        <w:rPr>
          <w:rFonts w:ascii="Book Antiqua" w:hAnsi="Book Antiqua"/>
          <w:sz w:val="24"/>
          <w:szCs w:val="24"/>
        </w:rPr>
        <w:t xml:space="preserve"> using </w:t>
      </w:r>
      <w:r w:rsidR="00E3094F" w:rsidRPr="0021446A">
        <w:rPr>
          <w:rFonts w:ascii="Book Antiqua" w:hAnsi="Book Antiqua"/>
          <w:sz w:val="24"/>
          <w:szCs w:val="24"/>
        </w:rPr>
        <w:t>ELISA</w:t>
      </w:r>
      <w:r w:rsidRPr="0021446A">
        <w:rPr>
          <w:rFonts w:ascii="Book Antiqua" w:hAnsi="Book Antiqua"/>
          <w:sz w:val="24"/>
          <w:szCs w:val="24"/>
        </w:rPr>
        <w:t xml:space="preserve"> (Determine and </w:t>
      </w:r>
      <w:proofErr w:type="spellStart"/>
      <w:r w:rsidRPr="0021446A">
        <w:rPr>
          <w:rFonts w:ascii="Book Antiqua" w:hAnsi="Book Antiqua"/>
          <w:sz w:val="24"/>
          <w:szCs w:val="24"/>
        </w:rPr>
        <w:t>Serodia</w:t>
      </w:r>
      <w:proofErr w:type="spellEnd"/>
      <w:r w:rsidRPr="0021446A">
        <w:rPr>
          <w:rFonts w:ascii="Book Antiqua" w:hAnsi="Book Antiqua"/>
          <w:sz w:val="24"/>
          <w:szCs w:val="24"/>
        </w:rPr>
        <w:t xml:space="preserve">). Slightly higher rates of 15.8% were reported amongst women aged 15 to 24 years </w:t>
      </w:r>
      <w:r w:rsidR="0021446A" w:rsidRPr="0021446A">
        <w:rPr>
          <w:rFonts w:ascii="Book Antiqua" w:hAnsi="Book Antiqua"/>
          <w:i/>
          <w:sz w:val="24"/>
          <w:szCs w:val="24"/>
        </w:rPr>
        <w:t>vs</w:t>
      </w:r>
      <w:r w:rsidRPr="0021446A">
        <w:rPr>
          <w:rFonts w:ascii="Book Antiqua" w:hAnsi="Book Antiqua"/>
          <w:sz w:val="24"/>
          <w:szCs w:val="24"/>
        </w:rPr>
        <w:t xml:space="preserve"> 11.9% in women aged 25-44 </w:t>
      </w:r>
      <w:proofErr w:type="gramStart"/>
      <w:r w:rsidRPr="0021446A">
        <w:rPr>
          <w:rFonts w:ascii="Book Antiqua" w:hAnsi="Book Antiqua"/>
          <w:sz w:val="24"/>
          <w:szCs w:val="24"/>
        </w:rPr>
        <w:t>years</w:t>
      </w:r>
      <w:r w:rsidR="00D81C52" w:rsidRPr="0021446A">
        <w:rPr>
          <w:rFonts w:ascii="Book Antiqua" w:hAnsi="Book Antiqua"/>
          <w:sz w:val="24"/>
          <w:szCs w:val="24"/>
          <w:vertAlign w:val="superscript"/>
        </w:rPr>
        <w:t>[</w:t>
      </w:r>
      <w:proofErr w:type="gramEnd"/>
      <w:r w:rsidR="00D81C52" w:rsidRPr="0021446A">
        <w:rPr>
          <w:rFonts w:ascii="Book Antiqua" w:hAnsi="Book Antiqua"/>
          <w:sz w:val="24"/>
          <w:szCs w:val="24"/>
          <w:vertAlign w:val="superscript"/>
        </w:rPr>
        <w:t>1</w:t>
      </w:r>
      <w:r w:rsidR="00895B33" w:rsidRPr="0021446A">
        <w:rPr>
          <w:rFonts w:ascii="Book Antiqua" w:hAnsi="Book Antiqua"/>
          <w:sz w:val="24"/>
          <w:szCs w:val="24"/>
          <w:vertAlign w:val="superscript"/>
        </w:rPr>
        <w:t>2</w:t>
      </w:r>
      <w:r w:rsidR="00D81C52" w:rsidRPr="0021446A">
        <w:rPr>
          <w:rFonts w:ascii="Book Antiqua" w:hAnsi="Book Antiqua"/>
          <w:sz w:val="24"/>
          <w:szCs w:val="24"/>
          <w:vertAlign w:val="superscript"/>
        </w:rPr>
        <w:t>]</w:t>
      </w:r>
      <w:r w:rsidRPr="0021446A">
        <w:rPr>
          <w:rFonts w:ascii="Book Antiqua" w:hAnsi="Book Antiqua"/>
          <w:sz w:val="24"/>
          <w:szCs w:val="24"/>
        </w:rPr>
        <w:t xml:space="preserve">. Our study report similar rates of </w:t>
      </w:r>
      <w:proofErr w:type="spellStart"/>
      <w:r w:rsidRPr="0021446A">
        <w:rPr>
          <w:rFonts w:ascii="Book Antiqua" w:hAnsi="Book Antiqua"/>
          <w:sz w:val="24"/>
          <w:szCs w:val="24"/>
        </w:rPr>
        <w:t>sero</w:t>
      </w:r>
      <w:proofErr w:type="spellEnd"/>
      <w:r w:rsidRPr="0021446A">
        <w:rPr>
          <w:rFonts w:ascii="Book Antiqua" w:hAnsi="Book Antiqua"/>
          <w:sz w:val="24"/>
          <w:szCs w:val="24"/>
        </w:rPr>
        <w:t>-prevalence based on rapid point of care tests in a similar antenatal cohort</w:t>
      </w:r>
      <w:r w:rsidR="00EB746C" w:rsidRPr="0021446A">
        <w:rPr>
          <w:rFonts w:ascii="Book Antiqua" w:hAnsi="Book Antiqua"/>
          <w:sz w:val="24"/>
          <w:szCs w:val="24"/>
        </w:rPr>
        <w:t xml:space="preserve"> and hence have similar biases.</w:t>
      </w:r>
      <w:r w:rsidRPr="0021446A">
        <w:rPr>
          <w:rFonts w:ascii="Book Antiqua" w:hAnsi="Book Antiqua"/>
          <w:sz w:val="24"/>
          <w:szCs w:val="24"/>
        </w:rPr>
        <w:t xml:space="preserve"> These studies are both likely to underestimate the burden of disease due to convenience sampling bias in select age in the female population presenting to health care facilities. However, it does not distract from the high rate of 13.8%. Other previous data are limited to small studies, in select populations. Study on health</w:t>
      </w:r>
      <w:r w:rsidR="00E35732" w:rsidRPr="0021446A">
        <w:rPr>
          <w:rFonts w:ascii="Book Antiqua" w:hAnsi="Book Antiqua"/>
          <w:sz w:val="24"/>
          <w:szCs w:val="24"/>
        </w:rPr>
        <w:t>y</w:t>
      </w:r>
      <w:r w:rsidRPr="0021446A">
        <w:rPr>
          <w:rFonts w:ascii="Book Antiqua" w:hAnsi="Book Antiqua"/>
          <w:sz w:val="24"/>
          <w:szCs w:val="24"/>
        </w:rPr>
        <w:t xml:space="preserve"> blood donors reported higher prevalence of</w:t>
      </w:r>
      <w:r w:rsidR="009C18C8" w:rsidRPr="0021446A">
        <w:rPr>
          <w:rFonts w:ascii="Book Antiqua" w:hAnsi="Book Antiqua"/>
          <w:sz w:val="24"/>
          <w:szCs w:val="24"/>
        </w:rPr>
        <w:t xml:space="preserve"> </w:t>
      </w:r>
      <w:proofErr w:type="spellStart"/>
      <w:r w:rsidR="00D41103" w:rsidRPr="0021446A">
        <w:rPr>
          <w:rFonts w:ascii="Book Antiqua" w:hAnsi="Book Antiqua"/>
          <w:sz w:val="24"/>
          <w:szCs w:val="24"/>
        </w:rPr>
        <w:t>HBsAg</w:t>
      </w:r>
      <w:proofErr w:type="spellEnd"/>
      <w:r w:rsidR="00E35732" w:rsidRPr="0021446A">
        <w:rPr>
          <w:rFonts w:ascii="Book Antiqua" w:hAnsi="Book Antiqua"/>
          <w:sz w:val="24"/>
          <w:szCs w:val="24"/>
        </w:rPr>
        <w:t xml:space="preserve"> of 19.6% </w:t>
      </w:r>
      <w:r w:rsidRPr="0021446A">
        <w:rPr>
          <w:rFonts w:ascii="Book Antiqua" w:hAnsi="Book Antiqua"/>
          <w:sz w:val="24"/>
          <w:szCs w:val="24"/>
        </w:rPr>
        <w:t>and 2</w:t>
      </w:r>
      <w:r w:rsidR="00B46B3A" w:rsidRPr="0021446A">
        <w:rPr>
          <w:rFonts w:ascii="Book Antiqua" w:hAnsi="Book Antiqua"/>
          <w:sz w:val="24"/>
          <w:szCs w:val="24"/>
        </w:rPr>
        <w:t>2.3</w:t>
      </w:r>
      <w:r w:rsidR="00FC1613" w:rsidRPr="0021446A">
        <w:rPr>
          <w:rFonts w:ascii="Book Antiqua" w:hAnsi="Book Antiqua"/>
          <w:sz w:val="24"/>
          <w:szCs w:val="24"/>
        </w:rPr>
        <w:t>%</w:t>
      </w:r>
      <w:r w:rsidR="00FC1613" w:rsidRPr="0021446A">
        <w:rPr>
          <w:rFonts w:ascii="Book Antiqua" w:hAnsi="Book Antiqua"/>
          <w:sz w:val="24"/>
          <w:szCs w:val="24"/>
          <w:vertAlign w:val="superscript"/>
        </w:rPr>
        <w:t>[</w:t>
      </w:r>
      <w:r w:rsidR="0021446A" w:rsidRPr="0021446A">
        <w:rPr>
          <w:rFonts w:ascii="Book Antiqua" w:hAnsi="Book Antiqua"/>
          <w:sz w:val="24"/>
          <w:szCs w:val="24"/>
          <w:vertAlign w:val="superscript"/>
        </w:rPr>
        <w:t>10,</w:t>
      </w:r>
      <w:r w:rsidR="00D81C52" w:rsidRPr="0021446A">
        <w:rPr>
          <w:rFonts w:ascii="Book Antiqua" w:hAnsi="Book Antiqua"/>
          <w:sz w:val="24"/>
          <w:szCs w:val="24"/>
          <w:vertAlign w:val="superscript"/>
        </w:rPr>
        <w:t>1</w:t>
      </w:r>
      <w:r w:rsidR="00895B33" w:rsidRPr="0021446A">
        <w:rPr>
          <w:rFonts w:ascii="Book Antiqua" w:hAnsi="Book Antiqua"/>
          <w:sz w:val="24"/>
          <w:szCs w:val="24"/>
          <w:vertAlign w:val="superscript"/>
        </w:rPr>
        <w:t>1</w:t>
      </w:r>
      <w:r w:rsidR="00FC1613" w:rsidRPr="0021446A">
        <w:rPr>
          <w:rFonts w:ascii="Book Antiqua" w:hAnsi="Book Antiqua"/>
          <w:sz w:val="24"/>
          <w:szCs w:val="24"/>
          <w:vertAlign w:val="superscript"/>
        </w:rPr>
        <w:t>]</w:t>
      </w:r>
      <w:r w:rsidR="00FC1613" w:rsidRPr="0021446A">
        <w:rPr>
          <w:rFonts w:ascii="Book Antiqua" w:hAnsi="Book Antiqua"/>
          <w:sz w:val="24"/>
          <w:szCs w:val="24"/>
        </w:rPr>
        <w:t xml:space="preserve">. </w:t>
      </w:r>
      <w:r w:rsidRPr="0021446A">
        <w:rPr>
          <w:rFonts w:ascii="Book Antiqua" w:hAnsi="Book Antiqua"/>
          <w:sz w:val="24"/>
          <w:szCs w:val="24"/>
        </w:rPr>
        <w:t xml:space="preserve">Further national random representative </w:t>
      </w:r>
      <w:proofErr w:type="spellStart"/>
      <w:r w:rsidRPr="0021446A">
        <w:rPr>
          <w:rFonts w:ascii="Book Antiqua" w:hAnsi="Book Antiqua"/>
          <w:sz w:val="24"/>
          <w:szCs w:val="24"/>
        </w:rPr>
        <w:t>sero</w:t>
      </w:r>
      <w:proofErr w:type="spellEnd"/>
      <w:r w:rsidRPr="0021446A">
        <w:rPr>
          <w:rFonts w:ascii="Book Antiqua" w:hAnsi="Book Antiqua"/>
          <w:sz w:val="24"/>
          <w:szCs w:val="24"/>
        </w:rPr>
        <w:t>-surveys are needed to provide a much more accurate assessment of disease burd</w:t>
      </w:r>
      <w:r w:rsidR="00E35732" w:rsidRPr="0021446A">
        <w:rPr>
          <w:rFonts w:ascii="Book Antiqua" w:hAnsi="Book Antiqua"/>
          <w:sz w:val="24"/>
          <w:szCs w:val="24"/>
        </w:rPr>
        <w:t>en in Solomon Islands.</w:t>
      </w:r>
    </w:p>
    <w:p w:rsidR="003D7B8F" w:rsidRPr="0021446A" w:rsidRDefault="009C690B"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We report a trend with increased rates seen with increasing age with peak prevalence of 22% in the 30-34 year group. The increased rates with increasing age may reflect ongoing new infections through sexual contact or other routes including health services. This is </w:t>
      </w:r>
      <w:proofErr w:type="gramStart"/>
      <w:r w:rsidRPr="0021446A">
        <w:rPr>
          <w:rFonts w:ascii="Book Antiqua" w:hAnsi="Book Antiqua"/>
          <w:sz w:val="24"/>
          <w:szCs w:val="24"/>
        </w:rPr>
        <w:t>proceeded</w:t>
      </w:r>
      <w:proofErr w:type="gramEnd"/>
      <w:r w:rsidRPr="0021446A">
        <w:rPr>
          <w:rFonts w:ascii="Book Antiqua" w:hAnsi="Book Antiqua"/>
          <w:sz w:val="24"/>
          <w:szCs w:val="24"/>
        </w:rPr>
        <w:t xml:space="preserve"> by further decline in the older age group (35-39 years), and no cases seen over the age of 40 years. This decline in the older age group may represent spontaneous </w:t>
      </w:r>
      <w:proofErr w:type="spellStart"/>
      <w:r w:rsidRPr="0021446A">
        <w:rPr>
          <w:rFonts w:ascii="Book Antiqua" w:hAnsi="Book Antiqua"/>
          <w:sz w:val="24"/>
          <w:szCs w:val="24"/>
        </w:rPr>
        <w:t>sero</w:t>
      </w:r>
      <w:proofErr w:type="spellEnd"/>
      <w:r w:rsidRPr="0021446A">
        <w:rPr>
          <w:rFonts w:ascii="Book Antiqua" w:hAnsi="Book Antiqua"/>
          <w:sz w:val="24"/>
          <w:szCs w:val="24"/>
        </w:rPr>
        <w:t xml:space="preserve">-conversion over time and nil cases due to small sampling size. </w:t>
      </w:r>
      <w:r w:rsidR="003D7B8F" w:rsidRPr="0021446A">
        <w:rPr>
          <w:rFonts w:ascii="Book Antiqua" w:hAnsi="Book Antiqua"/>
          <w:sz w:val="24"/>
          <w:szCs w:val="24"/>
        </w:rPr>
        <w:t>N</w:t>
      </w:r>
      <w:r w:rsidR="00703AE6" w:rsidRPr="0021446A">
        <w:rPr>
          <w:rFonts w:ascii="Book Antiqua" w:hAnsi="Book Antiqua"/>
          <w:sz w:val="24"/>
          <w:szCs w:val="24"/>
        </w:rPr>
        <w:t xml:space="preserve">o </w:t>
      </w:r>
      <w:proofErr w:type="spellStart"/>
      <w:r w:rsidR="00D41103" w:rsidRPr="0021446A">
        <w:rPr>
          <w:rFonts w:ascii="Book Antiqua" w:hAnsi="Book Antiqua"/>
          <w:sz w:val="24"/>
          <w:szCs w:val="24"/>
        </w:rPr>
        <w:t>HBsAg</w:t>
      </w:r>
      <w:proofErr w:type="spellEnd"/>
      <w:r w:rsidR="003D7B8F" w:rsidRPr="0021446A">
        <w:rPr>
          <w:rFonts w:ascii="Book Antiqua" w:hAnsi="Book Antiqua"/>
          <w:sz w:val="24"/>
          <w:szCs w:val="24"/>
        </w:rPr>
        <w:t xml:space="preserve"> positive patients are noted </w:t>
      </w:r>
      <w:r w:rsidRPr="0021446A">
        <w:rPr>
          <w:rFonts w:ascii="Book Antiqua" w:hAnsi="Book Antiqua"/>
          <w:sz w:val="24"/>
          <w:szCs w:val="24"/>
        </w:rPr>
        <w:t xml:space="preserve">in the </w:t>
      </w:r>
      <w:r w:rsidR="0059218D" w:rsidRPr="0021446A">
        <w:rPr>
          <w:rFonts w:ascii="Book Antiqua" w:hAnsi="Book Antiqua"/>
          <w:sz w:val="24"/>
          <w:szCs w:val="24"/>
        </w:rPr>
        <w:t xml:space="preserve">youngest cohort (15-19 years). </w:t>
      </w:r>
      <w:r w:rsidR="003D7B8F" w:rsidRPr="0021446A">
        <w:rPr>
          <w:rFonts w:ascii="Book Antiqua" w:hAnsi="Book Antiqua"/>
          <w:sz w:val="24"/>
          <w:szCs w:val="24"/>
        </w:rPr>
        <w:t xml:space="preserve">This is likely due to the efforts childhood vaccination program. </w:t>
      </w:r>
      <w:r w:rsidRPr="0021446A">
        <w:rPr>
          <w:rFonts w:ascii="Book Antiqua" w:hAnsi="Book Antiqua"/>
          <w:sz w:val="24"/>
          <w:szCs w:val="24"/>
        </w:rPr>
        <w:t>This draws further attention in the need to ensure high rates of birth dose and vaccination coverage to improve herd immunity and hence overall prevalence</w:t>
      </w:r>
      <w:r w:rsidR="003D7B8F" w:rsidRPr="0021446A">
        <w:rPr>
          <w:rFonts w:ascii="Book Antiqua" w:hAnsi="Book Antiqua"/>
          <w:sz w:val="24"/>
          <w:szCs w:val="24"/>
        </w:rPr>
        <w:t xml:space="preserve"> over time. Initial effort to assess current vaccination </w:t>
      </w:r>
      <w:r w:rsidRPr="0021446A">
        <w:rPr>
          <w:rFonts w:ascii="Book Antiqua" w:hAnsi="Book Antiqua"/>
          <w:sz w:val="24"/>
          <w:szCs w:val="24"/>
        </w:rPr>
        <w:t>coverage</w:t>
      </w:r>
      <w:r w:rsidR="003D7B8F" w:rsidRPr="0021446A">
        <w:rPr>
          <w:rFonts w:ascii="Book Antiqua" w:hAnsi="Book Antiqua"/>
          <w:sz w:val="24"/>
          <w:szCs w:val="24"/>
        </w:rPr>
        <w:t xml:space="preserve"> rates</w:t>
      </w:r>
      <w:r w:rsidRPr="0021446A">
        <w:rPr>
          <w:rFonts w:ascii="Book Antiqua" w:hAnsi="Book Antiqua"/>
          <w:sz w:val="24"/>
          <w:szCs w:val="24"/>
        </w:rPr>
        <w:t xml:space="preserve"> as well as addressing the barriers to delivery such as cold chain, birth outside health care facilities and lack of awareness are</w:t>
      </w:r>
      <w:r w:rsidR="003D7B8F" w:rsidRPr="0021446A">
        <w:rPr>
          <w:rFonts w:ascii="Book Antiqua" w:hAnsi="Book Antiqua"/>
          <w:sz w:val="24"/>
          <w:szCs w:val="24"/>
        </w:rPr>
        <w:t xml:space="preserve"> required.</w:t>
      </w:r>
    </w:p>
    <w:p w:rsidR="009C690B" w:rsidRPr="0021446A" w:rsidRDefault="009C690B"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lastRenderedPageBreak/>
        <w:t>Amongst the ethnic groups, the highest rates were seen amongst the Polynesian cohort with a prevalence of 23.1% compared with Melanesian and Micronesian (13.2</w:t>
      </w:r>
      <w:r w:rsidR="007E0562" w:rsidRPr="0021446A">
        <w:rPr>
          <w:rFonts w:ascii="Book Antiqua" w:hAnsi="Book Antiqua"/>
          <w:sz w:val="24"/>
          <w:szCs w:val="24"/>
          <w:lang w:eastAsia="zh-CN"/>
        </w:rPr>
        <w:t>%</w:t>
      </w:r>
      <w:r w:rsidRPr="0021446A">
        <w:rPr>
          <w:rFonts w:ascii="Book Antiqua" w:hAnsi="Book Antiqua"/>
          <w:sz w:val="24"/>
          <w:szCs w:val="24"/>
        </w:rPr>
        <w:t xml:space="preserve"> and 12.5% respectively), lack of statistical significance may be attributed to total numbers recruited for this study, with the largest sampling size from the Polynesian cohort. Similar reports of difference in hepatitis B in ethnic groups are reported from 1994 with highest rates of hepatitis B seen in Micronesians (28.1%), followed by Melanesians (20%) and then Polynesians (8.4%)</w:t>
      </w:r>
      <w:r w:rsidR="00810DAB" w:rsidRPr="0021446A">
        <w:rPr>
          <w:rFonts w:ascii="Book Antiqua" w:hAnsi="Book Antiqua"/>
          <w:sz w:val="24"/>
          <w:szCs w:val="24"/>
          <w:vertAlign w:val="superscript"/>
        </w:rPr>
        <w:t>[</w:t>
      </w:r>
      <w:r w:rsidR="006E3624" w:rsidRPr="0021446A">
        <w:rPr>
          <w:rFonts w:ascii="Book Antiqua" w:hAnsi="Book Antiqua"/>
          <w:sz w:val="24"/>
          <w:szCs w:val="24"/>
          <w:vertAlign w:val="superscript"/>
        </w:rPr>
        <w:t>1</w:t>
      </w:r>
      <w:r w:rsidR="007C49A7" w:rsidRPr="0021446A">
        <w:rPr>
          <w:rFonts w:ascii="Book Antiqua" w:hAnsi="Book Antiqua"/>
          <w:sz w:val="24"/>
          <w:szCs w:val="24"/>
          <w:vertAlign w:val="superscript"/>
        </w:rPr>
        <w:t>0</w:t>
      </w:r>
      <w:r w:rsidR="00810DAB" w:rsidRPr="0021446A">
        <w:rPr>
          <w:rFonts w:ascii="Book Antiqua" w:hAnsi="Book Antiqua"/>
          <w:sz w:val="24"/>
          <w:szCs w:val="24"/>
          <w:vertAlign w:val="superscript"/>
        </w:rPr>
        <w:t>]</w:t>
      </w:r>
      <w:r w:rsidRPr="0021446A">
        <w:rPr>
          <w:rFonts w:ascii="Book Antiqua" w:hAnsi="Book Antiqua"/>
          <w:sz w:val="24"/>
          <w:szCs w:val="24"/>
        </w:rPr>
        <w:t>. This ethnic variation is well reported from other parts of the Pacific islands and further understanding of this relevance will assist in the contribution to the understanding of the disease, mode of transmission, disease progress and management strategies. Further work into this is clearly warranted.</w:t>
      </w:r>
    </w:p>
    <w:p w:rsidR="009C690B" w:rsidRPr="0021446A" w:rsidRDefault="00B51C6A"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A</w:t>
      </w:r>
      <w:r w:rsidR="009C690B" w:rsidRPr="0021446A">
        <w:rPr>
          <w:rFonts w:ascii="Book Antiqua" w:hAnsi="Book Antiqua"/>
          <w:sz w:val="24"/>
          <w:szCs w:val="24"/>
        </w:rPr>
        <w:t xml:space="preserve">lthough the prevalence of hepatitis B is noted to be higher in those from rural settings (28%) as compared to those from urban and </w:t>
      </w:r>
      <w:proofErr w:type="spellStart"/>
      <w:r w:rsidR="009C690B" w:rsidRPr="0021446A">
        <w:rPr>
          <w:rFonts w:ascii="Book Antiqua" w:hAnsi="Book Antiqua"/>
          <w:sz w:val="24"/>
          <w:szCs w:val="24"/>
        </w:rPr>
        <w:t>periurban</w:t>
      </w:r>
      <w:proofErr w:type="spellEnd"/>
      <w:r w:rsidR="009C690B" w:rsidRPr="0021446A">
        <w:rPr>
          <w:rFonts w:ascii="Book Antiqua" w:hAnsi="Book Antiqua"/>
          <w:sz w:val="24"/>
          <w:szCs w:val="24"/>
        </w:rPr>
        <w:t xml:space="preserve"> settings (12.5</w:t>
      </w:r>
      <w:r w:rsidR="007E0562" w:rsidRPr="0021446A">
        <w:rPr>
          <w:rFonts w:ascii="Book Antiqua" w:hAnsi="Book Antiqua"/>
          <w:sz w:val="24"/>
          <w:szCs w:val="24"/>
          <w:lang w:eastAsia="zh-CN"/>
        </w:rPr>
        <w:t>%</w:t>
      </w:r>
      <w:r w:rsidR="009C690B" w:rsidRPr="0021446A">
        <w:rPr>
          <w:rFonts w:ascii="Book Antiqua" w:hAnsi="Book Antiqua"/>
          <w:sz w:val="24"/>
          <w:szCs w:val="24"/>
        </w:rPr>
        <w:t xml:space="preserve"> and 11.7%), this does not reach statistical significance. There is likely to be a number of factors contributing to this difference including vaccination coverage as well as ongoing risk</w:t>
      </w:r>
      <w:r w:rsidR="00617261" w:rsidRPr="0021446A">
        <w:rPr>
          <w:rFonts w:ascii="Book Antiqua" w:hAnsi="Book Antiqua"/>
          <w:sz w:val="24"/>
          <w:szCs w:val="24"/>
        </w:rPr>
        <w:t xml:space="preserve"> of</w:t>
      </w:r>
      <w:r w:rsidR="009C690B" w:rsidRPr="0021446A">
        <w:rPr>
          <w:rFonts w:ascii="Book Antiqua" w:hAnsi="Book Antiqua"/>
          <w:sz w:val="24"/>
          <w:szCs w:val="24"/>
        </w:rPr>
        <w:t xml:space="preserve"> horizontal transmission modality and access to health care. Hepatitis B rate is also likely to have geographical variations in different islands. Improved understanding to address this gap is warranted with majority of the population (80.2%) in </w:t>
      </w:r>
      <w:r w:rsidR="00F42D2B" w:rsidRPr="0021446A">
        <w:rPr>
          <w:rFonts w:ascii="Book Antiqua" w:hAnsi="Book Antiqua"/>
          <w:sz w:val="24"/>
          <w:szCs w:val="24"/>
        </w:rPr>
        <w:t>Solomon</w:t>
      </w:r>
      <w:r w:rsidR="009C690B" w:rsidRPr="0021446A">
        <w:rPr>
          <w:rFonts w:ascii="Book Antiqua" w:hAnsi="Book Antiqua"/>
          <w:sz w:val="24"/>
          <w:szCs w:val="24"/>
        </w:rPr>
        <w:t xml:space="preserve"> Islands living in rural areas where access to clean water and sanitation is not </w:t>
      </w:r>
      <w:proofErr w:type="gramStart"/>
      <w:r w:rsidR="009C690B" w:rsidRPr="0021446A">
        <w:rPr>
          <w:rFonts w:ascii="Book Antiqua" w:hAnsi="Book Antiqua"/>
          <w:sz w:val="24"/>
          <w:szCs w:val="24"/>
        </w:rPr>
        <w:t>reliable</w:t>
      </w:r>
      <w:r w:rsidR="00810DAB" w:rsidRPr="0021446A">
        <w:rPr>
          <w:rFonts w:ascii="Book Antiqua" w:hAnsi="Book Antiqua"/>
          <w:sz w:val="24"/>
          <w:szCs w:val="24"/>
          <w:vertAlign w:val="superscript"/>
        </w:rPr>
        <w:t>[</w:t>
      </w:r>
      <w:proofErr w:type="gramEnd"/>
      <w:r w:rsidR="00A62E57" w:rsidRPr="0021446A">
        <w:rPr>
          <w:rFonts w:ascii="Book Antiqua" w:hAnsi="Book Antiqua"/>
          <w:sz w:val="24"/>
          <w:szCs w:val="24"/>
          <w:vertAlign w:val="superscript"/>
        </w:rPr>
        <w:t>7</w:t>
      </w:r>
      <w:r w:rsidR="00810DAB" w:rsidRPr="0021446A">
        <w:rPr>
          <w:rFonts w:ascii="Book Antiqua" w:hAnsi="Book Antiqua"/>
          <w:sz w:val="24"/>
          <w:szCs w:val="24"/>
          <w:vertAlign w:val="superscript"/>
        </w:rPr>
        <w:t>]</w:t>
      </w:r>
      <w:r w:rsidR="009C690B" w:rsidRPr="0021446A">
        <w:rPr>
          <w:rFonts w:ascii="Book Antiqua" w:hAnsi="Book Antiqua"/>
          <w:sz w:val="24"/>
          <w:szCs w:val="24"/>
        </w:rPr>
        <w:t>. These resource barriers are likely contributors to higher rates of hepatitis B, and ongoing risks of new infection.</w:t>
      </w:r>
    </w:p>
    <w:p w:rsidR="005D4E30" w:rsidRPr="0021446A" w:rsidRDefault="005D4E30" w:rsidP="0021446A">
      <w:pPr>
        <w:autoSpaceDE w:val="0"/>
        <w:autoSpaceDN w:val="0"/>
        <w:adjustRightInd w:val="0"/>
        <w:spacing w:after="0" w:line="360" w:lineRule="auto"/>
        <w:ind w:firstLineChars="100" w:firstLine="240"/>
        <w:jc w:val="both"/>
        <w:rPr>
          <w:rFonts w:ascii="Book Antiqua" w:hAnsi="Book Antiqua" w:cstheme="minorHAnsi"/>
          <w:sz w:val="24"/>
          <w:szCs w:val="24"/>
        </w:rPr>
      </w:pPr>
      <w:r w:rsidRPr="0021446A">
        <w:rPr>
          <w:rFonts w:ascii="Book Antiqua" w:hAnsi="Book Antiqua" w:cstheme="minorHAnsi"/>
          <w:sz w:val="24"/>
          <w:szCs w:val="24"/>
        </w:rPr>
        <w:t xml:space="preserve">Our study for the first time reports the prevalence of </w:t>
      </w:r>
      <w:proofErr w:type="spellStart"/>
      <w:r w:rsidRPr="0021446A">
        <w:rPr>
          <w:rFonts w:ascii="Book Antiqua" w:hAnsi="Book Antiqua" w:cstheme="minorHAnsi"/>
          <w:sz w:val="24"/>
          <w:szCs w:val="24"/>
        </w:rPr>
        <w:t>HBeAg</w:t>
      </w:r>
      <w:proofErr w:type="spellEnd"/>
      <w:r w:rsidRPr="0021446A">
        <w:rPr>
          <w:rFonts w:ascii="Book Antiqua" w:hAnsi="Book Antiqua" w:cstheme="minorHAnsi"/>
          <w:sz w:val="24"/>
          <w:szCs w:val="24"/>
        </w:rPr>
        <w:t xml:space="preserve"> among pregnant women in Solomon Islands. The overall prevalence of 3</w:t>
      </w:r>
      <w:r w:rsidR="00617261" w:rsidRPr="0021446A">
        <w:rPr>
          <w:rFonts w:ascii="Book Antiqua" w:hAnsi="Book Antiqua" w:cstheme="minorHAnsi"/>
          <w:sz w:val="24"/>
          <w:szCs w:val="24"/>
        </w:rPr>
        <w:t>6.7</w:t>
      </w:r>
      <w:r w:rsidRPr="0021446A">
        <w:rPr>
          <w:rFonts w:ascii="Book Antiqua" w:hAnsi="Book Antiqua" w:cstheme="minorHAnsi"/>
          <w:sz w:val="24"/>
          <w:szCs w:val="24"/>
        </w:rPr>
        <w:t xml:space="preserve">% is comparable to the rates reported among </w:t>
      </w:r>
      <w:r w:rsidR="003D7AB6" w:rsidRPr="0021446A">
        <w:rPr>
          <w:rFonts w:ascii="Book Antiqua" w:hAnsi="Book Antiqua" w:cstheme="minorHAnsi"/>
          <w:sz w:val="24"/>
          <w:szCs w:val="24"/>
        </w:rPr>
        <w:t xml:space="preserve">mothers and </w:t>
      </w:r>
      <w:r w:rsidRPr="0021446A">
        <w:rPr>
          <w:rFonts w:ascii="Book Antiqua" w:hAnsi="Book Antiqua" w:cstheme="minorHAnsi"/>
          <w:sz w:val="24"/>
          <w:szCs w:val="24"/>
        </w:rPr>
        <w:t>the general population</w:t>
      </w:r>
      <w:r w:rsidR="00617261" w:rsidRPr="0021446A">
        <w:rPr>
          <w:rFonts w:ascii="Book Antiqua" w:hAnsi="Book Antiqua" w:cstheme="minorHAnsi"/>
          <w:sz w:val="24"/>
          <w:szCs w:val="24"/>
        </w:rPr>
        <w:t>.</w:t>
      </w:r>
      <w:r w:rsidR="003D7AB6" w:rsidRPr="0021446A">
        <w:rPr>
          <w:rFonts w:ascii="Book Antiqua" w:hAnsi="Book Antiqua" w:cstheme="minorHAnsi"/>
          <w:sz w:val="24"/>
          <w:szCs w:val="24"/>
        </w:rPr>
        <w:t xml:space="preserve"> </w:t>
      </w:r>
      <w:proofErr w:type="spellStart"/>
      <w:r w:rsidRPr="0021446A">
        <w:rPr>
          <w:rFonts w:ascii="Book Antiqua" w:hAnsi="Book Antiqua" w:cstheme="minorHAnsi"/>
          <w:sz w:val="24"/>
          <w:szCs w:val="24"/>
        </w:rPr>
        <w:t>Furusyo</w:t>
      </w:r>
      <w:proofErr w:type="spellEnd"/>
      <w:r w:rsidRPr="0021446A">
        <w:rPr>
          <w:rFonts w:ascii="Book Antiqua" w:hAnsi="Book Antiqua" w:cstheme="minorHAnsi"/>
          <w:sz w:val="24"/>
          <w:szCs w:val="24"/>
        </w:rPr>
        <w:t xml:space="preserve"> </w:t>
      </w:r>
      <w:r w:rsidRPr="0021446A">
        <w:rPr>
          <w:rFonts w:ascii="Book Antiqua" w:hAnsi="Book Antiqua" w:cstheme="minorHAnsi"/>
          <w:i/>
          <w:sz w:val="24"/>
          <w:szCs w:val="24"/>
        </w:rPr>
        <w:t xml:space="preserve">et </w:t>
      </w:r>
      <w:proofErr w:type="gramStart"/>
      <w:r w:rsidRPr="0021446A">
        <w:rPr>
          <w:rFonts w:ascii="Book Antiqua" w:hAnsi="Book Antiqua" w:cstheme="minorHAnsi"/>
          <w:i/>
          <w:sz w:val="24"/>
          <w:szCs w:val="24"/>
        </w:rPr>
        <w:t>al</w:t>
      </w:r>
      <w:r w:rsidR="007E0562" w:rsidRPr="0021446A">
        <w:rPr>
          <w:rFonts w:ascii="Book Antiqua" w:hAnsi="Book Antiqua" w:cstheme="minorHAnsi"/>
          <w:sz w:val="24"/>
          <w:szCs w:val="24"/>
          <w:vertAlign w:val="superscript"/>
        </w:rPr>
        <w:t>[</w:t>
      </w:r>
      <w:proofErr w:type="gramEnd"/>
      <w:r w:rsidR="007E0562" w:rsidRPr="0021446A">
        <w:rPr>
          <w:rFonts w:ascii="Book Antiqua" w:hAnsi="Book Antiqua" w:cstheme="minorHAnsi"/>
          <w:sz w:val="24"/>
          <w:szCs w:val="24"/>
          <w:vertAlign w:val="superscript"/>
        </w:rPr>
        <w:t>10]</w:t>
      </w:r>
      <w:r w:rsidR="00616741" w:rsidRPr="0021446A">
        <w:rPr>
          <w:rFonts w:ascii="Book Antiqua" w:hAnsi="Book Antiqua" w:cstheme="minorHAnsi"/>
          <w:sz w:val="24"/>
          <w:szCs w:val="24"/>
        </w:rPr>
        <w:t>,</w:t>
      </w:r>
      <w:r w:rsidR="003D7AB6" w:rsidRPr="0021446A">
        <w:rPr>
          <w:rFonts w:ascii="Book Antiqua" w:hAnsi="Book Antiqua" w:cstheme="minorHAnsi"/>
          <w:sz w:val="24"/>
          <w:szCs w:val="24"/>
          <w:vertAlign w:val="superscript"/>
        </w:rPr>
        <w:t xml:space="preserve"> </w:t>
      </w:r>
      <w:r w:rsidRPr="0021446A">
        <w:rPr>
          <w:rFonts w:ascii="Book Antiqua" w:hAnsi="Book Antiqua" w:cstheme="minorHAnsi"/>
          <w:sz w:val="24"/>
          <w:szCs w:val="24"/>
        </w:rPr>
        <w:t xml:space="preserve">reported an overall prevalence of 41.3% among 315 </w:t>
      </w:r>
      <w:proofErr w:type="spellStart"/>
      <w:r w:rsidRPr="0021446A">
        <w:rPr>
          <w:rFonts w:ascii="Book Antiqua" w:hAnsi="Book Antiqua" w:cstheme="minorHAnsi"/>
          <w:sz w:val="24"/>
          <w:szCs w:val="24"/>
        </w:rPr>
        <w:t>HBsAg</w:t>
      </w:r>
      <w:proofErr w:type="spellEnd"/>
      <w:r w:rsidRPr="0021446A">
        <w:rPr>
          <w:rFonts w:ascii="Book Antiqua" w:hAnsi="Book Antiqua" w:cstheme="minorHAnsi"/>
          <w:sz w:val="24"/>
          <w:szCs w:val="24"/>
        </w:rPr>
        <w:t xml:space="preserve"> positive adult patients attending general outpatients and blood donors. The prevalence did not differ by sex however patients from Melanesian ethnic groups had significantly higher </w:t>
      </w:r>
      <w:proofErr w:type="spellStart"/>
      <w:r w:rsidRPr="0021446A">
        <w:rPr>
          <w:rFonts w:ascii="Book Antiqua" w:hAnsi="Book Antiqua" w:cstheme="minorHAnsi"/>
          <w:sz w:val="24"/>
          <w:szCs w:val="24"/>
        </w:rPr>
        <w:t>HBeAg</w:t>
      </w:r>
      <w:proofErr w:type="spellEnd"/>
      <w:r w:rsidRPr="0021446A">
        <w:rPr>
          <w:rFonts w:ascii="Book Antiqua" w:hAnsi="Book Antiqua" w:cstheme="minorHAnsi"/>
          <w:sz w:val="24"/>
          <w:szCs w:val="24"/>
        </w:rPr>
        <w:t xml:space="preserve"> seropositive compared to the other two ethnic groups. </w:t>
      </w:r>
      <w:r w:rsidR="003D7AB6" w:rsidRPr="0021446A">
        <w:rPr>
          <w:rFonts w:ascii="Book Antiqua" w:hAnsi="Book Antiqua" w:cstheme="minorHAnsi"/>
          <w:sz w:val="24"/>
          <w:szCs w:val="24"/>
        </w:rPr>
        <w:t xml:space="preserve">Another study among mothers of children who received vaccination reported </w:t>
      </w:r>
      <w:proofErr w:type="spellStart"/>
      <w:r w:rsidR="003D7AB6" w:rsidRPr="0021446A">
        <w:rPr>
          <w:rFonts w:ascii="Book Antiqua" w:hAnsi="Book Antiqua" w:cstheme="minorHAnsi"/>
          <w:sz w:val="24"/>
          <w:szCs w:val="24"/>
        </w:rPr>
        <w:t>HBeAg</w:t>
      </w:r>
      <w:proofErr w:type="spellEnd"/>
      <w:r w:rsidR="003D7AB6" w:rsidRPr="0021446A">
        <w:rPr>
          <w:rFonts w:ascii="Book Antiqua" w:hAnsi="Book Antiqua" w:cstheme="minorHAnsi"/>
          <w:sz w:val="24"/>
          <w:szCs w:val="24"/>
        </w:rPr>
        <w:t xml:space="preserve"> prevalence of 40.7</w:t>
      </w:r>
      <w:r w:rsidR="00FC1613" w:rsidRPr="0021446A">
        <w:rPr>
          <w:rFonts w:ascii="Book Antiqua" w:hAnsi="Book Antiqua" w:cstheme="minorHAnsi"/>
          <w:sz w:val="24"/>
          <w:szCs w:val="24"/>
        </w:rPr>
        <w:t>%</w:t>
      </w:r>
      <w:r w:rsidR="00FC1613" w:rsidRPr="0021446A">
        <w:rPr>
          <w:rFonts w:ascii="Book Antiqua" w:hAnsi="Book Antiqua" w:cstheme="minorHAnsi"/>
          <w:sz w:val="24"/>
          <w:szCs w:val="24"/>
          <w:vertAlign w:val="superscript"/>
        </w:rPr>
        <w:t>[</w:t>
      </w:r>
      <w:r w:rsidR="00165899" w:rsidRPr="0021446A">
        <w:rPr>
          <w:rFonts w:ascii="Book Antiqua" w:hAnsi="Book Antiqua" w:cstheme="minorHAnsi"/>
          <w:sz w:val="24"/>
          <w:szCs w:val="24"/>
          <w:vertAlign w:val="superscript"/>
        </w:rPr>
        <w:t>30</w:t>
      </w:r>
      <w:r w:rsidR="00617261" w:rsidRPr="0021446A">
        <w:rPr>
          <w:rFonts w:ascii="Book Antiqua" w:hAnsi="Book Antiqua" w:cstheme="minorHAnsi"/>
          <w:sz w:val="24"/>
          <w:szCs w:val="24"/>
          <w:vertAlign w:val="superscript"/>
        </w:rPr>
        <w:t>]</w:t>
      </w:r>
      <w:r w:rsidR="003D7AB6" w:rsidRPr="0021446A">
        <w:rPr>
          <w:rFonts w:ascii="Book Antiqua" w:hAnsi="Book Antiqua" w:cstheme="minorHAnsi"/>
          <w:sz w:val="24"/>
          <w:szCs w:val="24"/>
        </w:rPr>
        <w:t xml:space="preserve">. </w:t>
      </w:r>
      <w:r w:rsidR="00FC1613" w:rsidRPr="0021446A">
        <w:rPr>
          <w:rFonts w:ascii="Book Antiqua" w:hAnsi="Book Antiqua" w:cstheme="minorHAnsi"/>
          <w:sz w:val="24"/>
          <w:szCs w:val="24"/>
        </w:rPr>
        <w:t>Subsequently in 2001, seroprevalence of 35% was reported among 206 bloo</w:t>
      </w:r>
      <w:r w:rsidR="007E0562" w:rsidRPr="0021446A">
        <w:rPr>
          <w:rFonts w:ascii="Book Antiqua" w:hAnsi="Book Antiqua" w:cstheme="minorHAnsi"/>
          <w:sz w:val="24"/>
          <w:szCs w:val="24"/>
        </w:rPr>
        <w:t xml:space="preserve">d donors with chronic </w:t>
      </w:r>
      <w:proofErr w:type="gramStart"/>
      <w:r w:rsidR="007E0562" w:rsidRPr="0021446A">
        <w:rPr>
          <w:rFonts w:ascii="Book Antiqua" w:hAnsi="Book Antiqua" w:cstheme="minorHAnsi"/>
          <w:sz w:val="24"/>
          <w:szCs w:val="24"/>
        </w:rPr>
        <w:t>hepatitis</w:t>
      </w:r>
      <w:r w:rsidR="00FC1613" w:rsidRPr="0021446A">
        <w:rPr>
          <w:rFonts w:ascii="Book Antiqua" w:hAnsi="Book Antiqua" w:cstheme="minorHAnsi"/>
          <w:sz w:val="24"/>
          <w:szCs w:val="24"/>
          <w:vertAlign w:val="superscript"/>
        </w:rPr>
        <w:t>[</w:t>
      </w:r>
      <w:proofErr w:type="gramEnd"/>
      <w:r w:rsidR="00FC1613" w:rsidRPr="0021446A">
        <w:rPr>
          <w:rFonts w:ascii="Book Antiqua" w:hAnsi="Book Antiqua" w:cstheme="minorHAnsi"/>
          <w:sz w:val="24"/>
          <w:szCs w:val="24"/>
          <w:vertAlign w:val="superscript"/>
        </w:rPr>
        <w:t>14]</w:t>
      </w:r>
      <w:r w:rsidR="00FC1613" w:rsidRPr="0021446A">
        <w:rPr>
          <w:rFonts w:ascii="Book Antiqua" w:hAnsi="Book Antiqua" w:cstheme="minorHAnsi"/>
          <w:sz w:val="24"/>
          <w:szCs w:val="24"/>
        </w:rPr>
        <w:t xml:space="preserve">. </w:t>
      </w:r>
      <w:r w:rsidR="00617261" w:rsidRPr="0021446A">
        <w:rPr>
          <w:rFonts w:ascii="Book Antiqua" w:hAnsi="Book Antiqua" w:cstheme="minorHAnsi"/>
          <w:sz w:val="24"/>
          <w:szCs w:val="24"/>
        </w:rPr>
        <w:lastRenderedPageBreak/>
        <w:t xml:space="preserve">All </w:t>
      </w:r>
      <w:r w:rsidRPr="0021446A">
        <w:rPr>
          <w:rFonts w:ascii="Book Antiqua" w:hAnsi="Book Antiqua" w:cstheme="minorHAnsi"/>
          <w:sz w:val="24"/>
          <w:szCs w:val="24"/>
        </w:rPr>
        <w:t xml:space="preserve">studies reported a progressive decline in </w:t>
      </w:r>
      <w:proofErr w:type="spellStart"/>
      <w:r w:rsidRPr="0021446A">
        <w:rPr>
          <w:rFonts w:ascii="Book Antiqua" w:hAnsi="Book Antiqua" w:cstheme="minorHAnsi"/>
          <w:sz w:val="24"/>
          <w:szCs w:val="24"/>
        </w:rPr>
        <w:t>HBeAg</w:t>
      </w:r>
      <w:proofErr w:type="spellEnd"/>
      <w:r w:rsidRPr="0021446A">
        <w:rPr>
          <w:rFonts w:ascii="Book Antiqua" w:hAnsi="Book Antiqua" w:cstheme="minorHAnsi"/>
          <w:sz w:val="24"/>
          <w:szCs w:val="24"/>
        </w:rPr>
        <w:t xml:space="preserve"> </w:t>
      </w:r>
      <w:proofErr w:type="spellStart"/>
      <w:r w:rsidRPr="0021446A">
        <w:rPr>
          <w:rFonts w:ascii="Book Antiqua" w:hAnsi="Book Antiqua" w:cstheme="minorHAnsi"/>
          <w:sz w:val="24"/>
          <w:szCs w:val="24"/>
        </w:rPr>
        <w:t>sero</w:t>
      </w:r>
      <w:proofErr w:type="spellEnd"/>
      <w:r w:rsidRPr="0021446A">
        <w:rPr>
          <w:rFonts w:ascii="Book Antiqua" w:hAnsi="Book Antiqua" w:cstheme="minorHAnsi"/>
          <w:sz w:val="24"/>
          <w:szCs w:val="24"/>
        </w:rPr>
        <w:t>-prevale</w:t>
      </w:r>
      <w:r w:rsidR="0042130F" w:rsidRPr="0021446A">
        <w:rPr>
          <w:rFonts w:ascii="Book Antiqua" w:hAnsi="Book Antiqua" w:cstheme="minorHAnsi"/>
          <w:sz w:val="24"/>
          <w:szCs w:val="24"/>
        </w:rPr>
        <w:t>nce with increasing age. Wilson</w:t>
      </w:r>
      <w:r w:rsidRPr="0021446A">
        <w:rPr>
          <w:rFonts w:ascii="Book Antiqua" w:hAnsi="Book Antiqua" w:cstheme="minorHAnsi"/>
          <w:sz w:val="24"/>
          <w:szCs w:val="24"/>
        </w:rPr>
        <w:t xml:space="preserve"> </w:t>
      </w:r>
      <w:r w:rsidRPr="0021446A">
        <w:rPr>
          <w:rFonts w:ascii="Book Antiqua" w:hAnsi="Book Antiqua" w:cstheme="minorHAnsi"/>
          <w:i/>
          <w:sz w:val="24"/>
          <w:szCs w:val="24"/>
        </w:rPr>
        <w:t xml:space="preserve">et </w:t>
      </w:r>
      <w:proofErr w:type="gramStart"/>
      <w:r w:rsidRPr="0021446A">
        <w:rPr>
          <w:rFonts w:ascii="Book Antiqua" w:hAnsi="Book Antiqua" w:cstheme="minorHAnsi"/>
          <w:i/>
          <w:sz w:val="24"/>
          <w:szCs w:val="24"/>
        </w:rPr>
        <w:t>al</w:t>
      </w:r>
      <w:r w:rsidR="00165899" w:rsidRPr="0021446A">
        <w:rPr>
          <w:rFonts w:ascii="Book Antiqua" w:hAnsi="Book Antiqua" w:cstheme="minorHAnsi"/>
          <w:sz w:val="24"/>
          <w:szCs w:val="24"/>
          <w:vertAlign w:val="superscript"/>
        </w:rPr>
        <w:t>[</w:t>
      </w:r>
      <w:proofErr w:type="gramEnd"/>
      <w:r w:rsidR="00165899" w:rsidRPr="0021446A">
        <w:rPr>
          <w:rFonts w:ascii="Book Antiqua" w:hAnsi="Book Antiqua" w:cstheme="minorHAnsi"/>
          <w:sz w:val="24"/>
          <w:szCs w:val="24"/>
          <w:vertAlign w:val="superscript"/>
        </w:rPr>
        <w:t>31</w:t>
      </w:r>
      <w:r w:rsidR="0042130F" w:rsidRPr="0021446A">
        <w:rPr>
          <w:rFonts w:ascii="Book Antiqua" w:hAnsi="Book Antiqua" w:cstheme="minorHAnsi"/>
          <w:sz w:val="24"/>
          <w:szCs w:val="24"/>
          <w:vertAlign w:val="superscript"/>
        </w:rPr>
        <w:t>]</w:t>
      </w:r>
      <w:r w:rsidRPr="0021446A">
        <w:rPr>
          <w:rFonts w:ascii="Book Antiqua" w:hAnsi="Book Antiqua" w:cstheme="minorHAnsi"/>
          <w:sz w:val="24"/>
          <w:szCs w:val="24"/>
        </w:rPr>
        <w:t xml:space="preserve">, reported high prevalence of </w:t>
      </w:r>
      <w:proofErr w:type="spellStart"/>
      <w:r w:rsidRPr="0021446A">
        <w:rPr>
          <w:rFonts w:ascii="Book Antiqua" w:hAnsi="Book Antiqua" w:cstheme="minorHAnsi"/>
          <w:sz w:val="24"/>
          <w:szCs w:val="24"/>
        </w:rPr>
        <w:t>H</w:t>
      </w:r>
      <w:r w:rsidR="00617261" w:rsidRPr="0021446A">
        <w:rPr>
          <w:rFonts w:ascii="Book Antiqua" w:hAnsi="Book Antiqua" w:cstheme="minorHAnsi"/>
          <w:sz w:val="24"/>
          <w:szCs w:val="24"/>
        </w:rPr>
        <w:t>B</w:t>
      </w:r>
      <w:r w:rsidRPr="0021446A">
        <w:rPr>
          <w:rFonts w:ascii="Book Antiqua" w:hAnsi="Book Antiqua" w:cstheme="minorHAnsi"/>
          <w:sz w:val="24"/>
          <w:szCs w:val="24"/>
        </w:rPr>
        <w:t>eAg</w:t>
      </w:r>
      <w:proofErr w:type="spellEnd"/>
      <w:r w:rsidRPr="0021446A">
        <w:rPr>
          <w:rFonts w:ascii="Book Antiqua" w:hAnsi="Book Antiqua" w:cstheme="minorHAnsi"/>
          <w:sz w:val="24"/>
          <w:szCs w:val="24"/>
        </w:rPr>
        <w:t xml:space="preserve"> among pregnant women in</w:t>
      </w:r>
      <w:r w:rsidR="00D2497E" w:rsidRPr="0021446A">
        <w:rPr>
          <w:rFonts w:ascii="Book Antiqua" w:hAnsi="Book Antiqua" w:cstheme="minorHAnsi"/>
          <w:sz w:val="24"/>
          <w:szCs w:val="24"/>
        </w:rPr>
        <w:t xml:space="preserve"> the Pacific region which ranged</w:t>
      </w:r>
      <w:r w:rsidRPr="0021446A">
        <w:rPr>
          <w:rFonts w:ascii="Book Antiqua" w:hAnsi="Book Antiqua" w:cstheme="minorHAnsi"/>
          <w:sz w:val="24"/>
          <w:szCs w:val="24"/>
        </w:rPr>
        <w:t xml:space="preserve"> from</w:t>
      </w:r>
      <w:r w:rsidR="0042130F" w:rsidRPr="0021446A">
        <w:rPr>
          <w:rFonts w:ascii="Book Antiqua" w:hAnsi="Book Antiqua" w:cstheme="minorHAnsi"/>
          <w:sz w:val="24"/>
          <w:szCs w:val="24"/>
        </w:rPr>
        <w:t xml:space="preserve"> 48% in Kiribati to 70% in Fiji</w:t>
      </w:r>
      <w:r w:rsidRPr="0021446A">
        <w:rPr>
          <w:rFonts w:ascii="Book Antiqua" w:hAnsi="Book Antiqua" w:cstheme="minorHAnsi"/>
          <w:sz w:val="24"/>
          <w:szCs w:val="24"/>
        </w:rPr>
        <w:t xml:space="preserve">. Hepatitis B e antigen determines infectivity. High prevalence of </w:t>
      </w:r>
      <w:proofErr w:type="spellStart"/>
      <w:r w:rsidRPr="0021446A">
        <w:rPr>
          <w:rFonts w:ascii="Book Antiqua" w:hAnsi="Book Antiqua" w:cstheme="minorHAnsi"/>
          <w:sz w:val="24"/>
          <w:szCs w:val="24"/>
        </w:rPr>
        <w:t>HBe</w:t>
      </w:r>
      <w:proofErr w:type="spellEnd"/>
      <w:r w:rsidRPr="0021446A">
        <w:rPr>
          <w:rFonts w:ascii="Book Antiqua" w:hAnsi="Book Antiqua" w:cstheme="minorHAnsi"/>
          <w:sz w:val="24"/>
          <w:szCs w:val="24"/>
        </w:rPr>
        <w:t xml:space="preserve"> antigen in pregnant women coupled with low up take of birth dose vaccine in Solomon Island increase the risk for vertical transmission of HBV to their newborns.</w:t>
      </w:r>
    </w:p>
    <w:p w:rsidR="00C3518A" w:rsidRPr="0021446A" w:rsidRDefault="00C3518A"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Only 4.6% of women screened had received previous hepatitis B vaccination. This low rate represents an opportunity to increase aw</w:t>
      </w:r>
      <w:r w:rsidR="00EB56C0" w:rsidRPr="0021446A">
        <w:rPr>
          <w:rFonts w:ascii="Book Antiqua" w:hAnsi="Book Antiqua"/>
          <w:sz w:val="24"/>
          <w:szCs w:val="24"/>
        </w:rPr>
        <w:t xml:space="preserve">areness and improve vaccination </w:t>
      </w:r>
      <w:r w:rsidRPr="0021446A">
        <w:rPr>
          <w:rFonts w:ascii="Book Antiqua" w:hAnsi="Book Antiqua"/>
          <w:sz w:val="24"/>
          <w:szCs w:val="24"/>
        </w:rPr>
        <w:t>coverage. More than half the women were not awar</w:t>
      </w:r>
      <w:r w:rsidR="00EB56C0" w:rsidRPr="0021446A">
        <w:rPr>
          <w:rFonts w:ascii="Book Antiqua" w:hAnsi="Book Antiqua"/>
          <w:sz w:val="24"/>
          <w:szCs w:val="24"/>
        </w:rPr>
        <w:t xml:space="preserve">e of their vaccination status. </w:t>
      </w:r>
      <w:r w:rsidRPr="0021446A">
        <w:rPr>
          <w:rFonts w:ascii="Book Antiqua" w:hAnsi="Book Antiqua"/>
          <w:sz w:val="24"/>
          <w:szCs w:val="24"/>
        </w:rPr>
        <w:t xml:space="preserve">Despite the routine introduction of childhood vaccination for hepatitis B in 1990-1991, only 65.2% of women with children under the age of 5 were able to report that their child/children had received vaccination. One in three mothers </w:t>
      </w:r>
      <w:r w:rsidR="00EF05A0" w:rsidRPr="0021446A">
        <w:rPr>
          <w:rFonts w:ascii="Book Antiqua" w:hAnsi="Book Antiqua"/>
          <w:sz w:val="24"/>
          <w:szCs w:val="24"/>
        </w:rPr>
        <w:t>was</w:t>
      </w:r>
      <w:r w:rsidRPr="0021446A">
        <w:rPr>
          <w:rFonts w:ascii="Book Antiqua" w:hAnsi="Book Antiqua"/>
          <w:sz w:val="24"/>
          <w:szCs w:val="24"/>
        </w:rPr>
        <w:t xml:space="preserve"> not aware of their child’s vaccination status. This gap in awareness about the vaccination requires attention, with opportunities for education for community as well as health care workers. Birth dose vaccination coverage as well as completion of the three doses remains a significant challenge in resource poor setting and efforts to evaluate this in Solomon islands and address the specific barriers is needed. In particular, challenges include remote settings, lack of cold chain, engagement of health care workers and competing needs of antenatal care, as well as access to vaccines. Solomon Islands have one of the lowest birth </w:t>
      </w:r>
      <w:r w:rsidR="007E0562" w:rsidRPr="0021446A">
        <w:rPr>
          <w:rFonts w:ascii="Book Antiqua" w:hAnsi="Book Antiqua"/>
          <w:sz w:val="24"/>
          <w:szCs w:val="24"/>
        </w:rPr>
        <w:t>dose coverage (45%) in the WHO-</w:t>
      </w:r>
      <w:r w:rsidR="00161D04" w:rsidRPr="0021446A">
        <w:rPr>
          <w:rFonts w:ascii="Book Antiqua" w:hAnsi="Book Antiqua"/>
          <w:sz w:val="24"/>
          <w:szCs w:val="24"/>
        </w:rPr>
        <w:t>W</w:t>
      </w:r>
      <w:r w:rsidR="008A50AE" w:rsidRPr="0021446A">
        <w:rPr>
          <w:rFonts w:ascii="Book Antiqua" w:hAnsi="Book Antiqua"/>
          <w:sz w:val="24"/>
          <w:szCs w:val="24"/>
        </w:rPr>
        <w:t xml:space="preserve">estern Pacific </w:t>
      </w:r>
      <w:proofErr w:type="gramStart"/>
      <w:r w:rsidR="008A50AE" w:rsidRPr="0021446A">
        <w:rPr>
          <w:rFonts w:ascii="Book Antiqua" w:hAnsi="Book Antiqua"/>
          <w:sz w:val="24"/>
          <w:szCs w:val="24"/>
        </w:rPr>
        <w:t>Region</w:t>
      </w:r>
      <w:r w:rsidR="00810DAB" w:rsidRPr="0021446A">
        <w:rPr>
          <w:rFonts w:ascii="Book Antiqua" w:hAnsi="Book Antiqua"/>
          <w:sz w:val="24"/>
          <w:szCs w:val="24"/>
          <w:vertAlign w:val="superscript"/>
        </w:rPr>
        <w:t>[</w:t>
      </w:r>
      <w:proofErr w:type="gramEnd"/>
      <w:r w:rsidR="00FF0EF6" w:rsidRPr="0021446A">
        <w:rPr>
          <w:rFonts w:ascii="Book Antiqua" w:hAnsi="Book Antiqua"/>
          <w:sz w:val="24"/>
          <w:szCs w:val="24"/>
          <w:vertAlign w:val="superscript"/>
        </w:rPr>
        <w:t>2</w:t>
      </w:r>
      <w:r w:rsidR="00165899" w:rsidRPr="0021446A">
        <w:rPr>
          <w:rFonts w:ascii="Book Antiqua" w:hAnsi="Book Antiqua"/>
          <w:sz w:val="24"/>
          <w:szCs w:val="24"/>
          <w:vertAlign w:val="superscript"/>
        </w:rPr>
        <w:t>7</w:t>
      </w:r>
      <w:r w:rsidR="00810DAB" w:rsidRPr="0021446A">
        <w:rPr>
          <w:rFonts w:ascii="Book Antiqua" w:hAnsi="Book Antiqua"/>
          <w:sz w:val="24"/>
          <w:szCs w:val="24"/>
          <w:vertAlign w:val="superscript"/>
        </w:rPr>
        <w:t>]</w:t>
      </w:r>
      <w:r w:rsidRPr="0021446A">
        <w:rPr>
          <w:rFonts w:ascii="Book Antiqua" w:hAnsi="Book Antiqua"/>
          <w:sz w:val="24"/>
          <w:szCs w:val="24"/>
        </w:rPr>
        <w:t xml:space="preserve">. There are potential solutions to address these gaps that require resource allocation and prioritization with burden compounded by the remote settings. Hence, programs that explore integration into currently systems are should be considered. Even with optimal vaccination delivery, the protective coverage of vaccination is 70% in those born to positive mothers </w:t>
      </w:r>
      <w:r w:rsidR="007E0562" w:rsidRPr="0021446A">
        <w:rPr>
          <w:rFonts w:ascii="Book Antiqua" w:hAnsi="Book Antiqua"/>
          <w:i/>
          <w:sz w:val="24"/>
          <w:szCs w:val="24"/>
        </w:rPr>
        <w:t>vs</w:t>
      </w:r>
      <w:r w:rsidRPr="0021446A">
        <w:rPr>
          <w:rFonts w:ascii="Book Antiqua" w:hAnsi="Book Antiqua"/>
          <w:sz w:val="24"/>
          <w:szCs w:val="24"/>
        </w:rPr>
        <w:t xml:space="preserve"> 81% to those born </w:t>
      </w:r>
      <w:r w:rsidR="00F42D2B" w:rsidRPr="0021446A">
        <w:rPr>
          <w:rFonts w:ascii="Book Antiqua" w:hAnsi="Book Antiqua"/>
          <w:sz w:val="24"/>
          <w:szCs w:val="24"/>
        </w:rPr>
        <w:t xml:space="preserve">to hepatitis B negative </w:t>
      </w:r>
      <w:proofErr w:type="gramStart"/>
      <w:r w:rsidR="00F42D2B" w:rsidRPr="0021446A">
        <w:rPr>
          <w:rFonts w:ascii="Book Antiqua" w:hAnsi="Book Antiqua"/>
          <w:sz w:val="24"/>
          <w:szCs w:val="24"/>
        </w:rPr>
        <w:t>mothers</w:t>
      </w:r>
      <w:r w:rsidR="00810DAB" w:rsidRPr="0021446A">
        <w:rPr>
          <w:rFonts w:ascii="Book Antiqua" w:hAnsi="Book Antiqua"/>
          <w:sz w:val="24"/>
          <w:szCs w:val="24"/>
          <w:vertAlign w:val="superscript"/>
        </w:rPr>
        <w:t>[</w:t>
      </w:r>
      <w:proofErr w:type="gramEnd"/>
      <w:r w:rsidR="00165899" w:rsidRPr="0021446A">
        <w:rPr>
          <w:rFonts w:ascii="Book Antiqua" w:hAnsi="Book Antiqua"/>
          <w:sz w:val="24"/>
          <w:szCs w:val="24"/>
          <w:vertAlign w:val="superscript"/>
        </w:rPr>
        <w:t>31</w:t>
      </w:r>
      <w:r w:rsidR="00810DAB" w:rsidRPr="0021446A">
        <w:rPr>
          <w:rFonts w:ascii="Book Antiqua" w:hAnsi="Book Antiqua"/>
          <w:sz w:val="24"/>
          <w:szCs w:val="24"/>
          <w:vertAlign w:val="superscript"/>
        </w:rPr>
        <w:t>]</w:t>
      </w:r>
      <w:r w:rsidRPr="0021446A">
        <w:rPr>
          <w:rFonts w:ascii="Book Antiqua" w:hAnsi="Book Antiqua"/>
          <w:sz w:val="24"/>
          <w:szCs w:val="24"/>
        </w:rPr>
        <w:t xml:space="preserve">. Hence, </w:t>
      </w:r>
      <w:r w:rsidR="00EA7C0F" w:rsidRPr="0021446A">
        <w:rPr>
          <w:rFonts w:ascii="Book Antiqua" w:hAnsi="Book Antiqua"/>
          <w:sz w:val="24"/>
          <w:szCs w:val="24"/>
        </w:rPr>
        <w:t>efforts to address this ongoing risk of vertical transmission and its associated high risk of progression to chronic lifelong infection are</w:t>
      </w:r>
      <w:r w:rsidRPr="0021446A">
        <w:rPr>
          <w:rFonts w:ascii="Book Antiqua" w:hAnsi="Book Antiqua"/>
          <w:sz w:val="24"/>
          <w:szCs w:val="24"/>
        </w:rPr>
        <w:t xml:space="preserve"> needed.</w:t>
      </w:r>
    </w:p>
    <w:p w:rsidR="00E35732" w:rsidRPr="0021446A" w:rsidRDefault="009C690B"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The screening tool used for this study was a point of care test </w:t>
      </w:r>
      <w:r w:rsidR="00EB56C0" w:rsidRPr="0021446A">
        <w:rPr>
          <w:rFonts w:ascii="Book Antiqua" w:hAnsi="Book Antiqua"/>
          <w:sz w:val="24"/>
          <w:szCs w:val="24"/>
        </w:rPr>
        <w:t>(Standa</w:t>
      </w:r>
      <w:r w:rsidR="006E3624" w:rsidRPr="0021446A">
        <w:rPr>
          <w:rFonts w:ascii="Book Antiqua" w:hAnsi="Book Antiqua"/>
          <w:sz w:val="24"/>
          <w:szCs w:val="24"/>
        </w:rPr>
        <w:t>rds Diagnostics</w:t>
      </w:r>
      <w:r w:rsidRPr="0021446A">
        <w:rPr>
          <w:rFonts w:ascii="Book Antiqua" w:hAnsi="Book Antiqua"/>
          <w:sz w:val="24"/>
          <w:szCs w:val="24"/>
        </w:rPr>
        <w:t xml:space="preserve">). </w:t>
      </w:r>
      <w:r w:rsidR="006E3624" w:rsidRPr="0021446A">
        <w:rPr>
          <w:rFonts w:ascii="Book Antiqua" w:hAnsi="Book Antiqua" w:cstheme="minorHAnsi"/>
          <w:sz w:val="24"/>
          <w:szCs w:val="24"/>
        </w:rPr>
        <w:t xml:space="preserve">The 5% of negative samples tested by </w:t>
      </w:r>
      <w:r w:rsidR="00596415" w:rsidRPr="0021446A">
        <w:rPr>
          <w:rFonts w:ascii="Book Antiqua" w:hAnsi="Book Antiqua" w:cstheme="minorHAnsi"/>
          <w:sz w:val="24"/>
          <w:szCs w:val="24"/>
        </w:rPr>
        <w:t xml:space="preserve">Murex </w:t>
      </w:r>
      <w:proofErr w:type="spellStart"/>
      <w:r w:rsidR="00596415" w:rsidRPr="0021446A">
        <w:rPr>
          <w:rFonts w:ascii="Book Antiqua" w:hAnsi="Book Antiqua" w:cstheme="minorHAnsi"/>
          <w:sz w:val="24"/>
          <w:szCs w:val="24"/>
        </w:rPr>
        <w:t>HBsAg</w:t>
      </w:r>
      <w:proofErr w:type="spellEnd"/>
      <w:r w:rsidR="00596415" w:rsidRPr="0021446A">
        <w:rPr>
          <w:rFonts w:ascii="Book Antiqua" w:hAnsi="Book Antiqua" w:cstheme="minorHAnsi"/>
          <w:sz w:val="24"/>
          <w:szCs w:val="24"/>
        </w:rPr>
        <w:t xml:space="preserve"> version 3 ELISA</w:t>
      </w:r>
      <w:r w:rsidR="006E3624" w:rsidRPr="0021446A">
        <w:rPr>
          <w:rFonts w:ascii="Book Antiqua" w:hAnsi="Book Antiqua" w:cstheme="minorHAnsi"/>
          <w:sz w:val="24"/>
          <w:szCs w:val="24"/>
        </w:rPr>
        <w:t xml:space="preserve"> </w:t>
      </w:r>
      <w:proofErr w:type="gramStart"/>
      <w:r w:rsidR="00863399" w:rsidRPr="0021446A">
        <w:rPr>
          <w:rFonts w:ascii="Book Antiqua" w:hAnsi="Book Antiqua" w:cstheme="minorHAnsi"/>
          <w:sz w:val="24"/>
          <w:szCs w:val="24"/>
        </w:rPr>
        <w:t>method</w:t>
      </w:r>
      <w:proofErr w:type="gramEnd"/>
      <w:r w:rsidR="006E3624" w:rsidRPr="0021446A">
        <w:rPr>
          <w:rFonts w:ascii="Book Antiqua" w:hAnsi="Book Antiqua" w:cstheme="minorHAnsi"/>
          <w:sz w:val="24"/>
          <w:szCs w:val="24"/>
        </w:rPr>
        <w:t xml:space="preserve"> is considered as quality control in the study. According to testing kit</w:t>
      </w:r>
      <w:r w:rsidR="00596415" w:rsidRPr="0021446A">
        <w:rPr>
          <w:rFonts w:ascii="Book Antiqua" w:hAnsi="Book Antiqua" w:cstheme="minorHAnsi"/>
          <w:sz w:val="24"/>
          <w:szCs w:val="24"/>
        </w:rPr>
        <w:t xml:space="preserve"> evaluation </w:t>
      </w:r>
      <w:r w:rsidR="00596415" w:rsidRPr="0021446A">
        <w:rPr>
          <w:rFonts w:ascii="Book Antiqua" w:hAnsi="Book Antiqua" w:cstheme="minorHAnsi"/>
          <w:sz w:val="24"/>
          <w:szCs w:val="24"/>
        </w:rPr>
        <w:lastRenderedPageBreak/>
        <w:t>made by</w:t>
      </w:r>
      <w:r w:rsidR="006E3624" w:rsidRPr="0021446A">
        <w:rPr>
          <w:rFonts w:ascii="Book Antiqua" w:hAnsi="Book Antiqua" w:cstheme="minorHAnsi"/>
          <w:sz w:val="24"/>
          <w:szCs w:val="24"/>
        </w:rPr>
        <w:t xml:space="preserve"> independent studies</w:t>
      </w:r>
      <w:r w:rsidR="00596415" w:rsidRPr="0021446A">
        <w:rPr>
          <w:rFonts w:ascii="Book Antiqua" w:hAnsi="Book Antiqua" w:cstheme="minorHAnsi"/>
          <w:sz w:val="24"/>
          <w:szCs w:val="24"/>
        </w:rPr>
        <w:t xml:space="preserve"> (including WHO)</w:t>
      </w:r>
      <w:r w:rsidR="006E3624" w:rsidRPr="0021446A">
        <w:rPr>
          <w:rFonts w:ascii="Book Antiqua" w:hAnsi="Book Antiqua" w:cstheme="minorHAnsi"/>
          <w:sz w:val="24"/>
          <w:szCs w:val="24"/>
        </w:rPr>
        <w:t xml:space="preserve">, on a number of commercial </w:t>
      </w:r>
      <w:proofErr w:type="spellStart"/>
      <w:r w:rsidR="006E3624" w:rsidRPr="0021446A">
        <w:rPr>
          <w:rFonts w:ascii="Book Antiqua" w:hAnsi="Book Antiqua" w:cstheme="minorHAnsi"/>
          <w:sz w:val="24"/>
          <w:szCs w:val="24"/>
        </w:rPr>
        <w:t>HBsAg</w:t>
      </w:r>
      <w:proofErr w:type="spellEnd"/>
      <w:r w:rsidR="006E3624" w:rsidRPr="0021446A">
        <w:rPr>
          <w:rFonts w:ascii="Book Antiqua" w:hAnsi="Book Antiqua" w:cstheme="minorHAnsi"/>
          <w:sz w:val="24"/>
          <w:szCs w:val="24"/>
        </w:rPr>
        <w:t xml:space="preserve"> rapid tests, the Murex </w:t>
      </w:r>
      <w:proofErr w:type="spellStart"/>
      <w:r w:rsidR="006E3624" w:rsidRPr="0021446A">
        <w:rPr>
          <w:rFonts w:ascii="Book Antiqua" w:hAnsi="Book Antiqua" w:cstheme="minorHAnsi"/>
          <w:sz w:val="24"/>
          <w:szCs w:val="24"/>
        </w:rPr>
        <w:t>HBsAg</w:t>
      </w:r>
      <w:proofErr w:type="spellEnd"/>
      <w:r w:rsidR="006E3624" w:rsidRPr="0021446A">
        <w:rPr>
          <w:rFonts w:ascii="Book Antiqua" w:hAnsi="Book Antiqua" w:cstheme="minorHAnsi"/>
          <w:sz w:val="24"/>
          <w:szCs w:val="24"/>
        </w:rPr>
        <w:t xml:space="preserve"> version </w:t>
      </w:r>
      <w:r w:rsidR="007E0562" w:rsidRPr="0021446A">
        <w:rPr>
          <w:rFonts w:ascii="Book Antiqua" w:hAnsi="Book Antiqua" w:cstheme="minorHAnsi"/>
          <w:sz w:val="24"/>
          <w:szCs w:val="24"/>
        </w:rPr>
        <w:t>3 ELISA is able to detect 0.13-</w:t>
      </w:r>
      <w:r w:rsidR="006E3624" w:rsidRPr="0021446A">
        <w:rPr>
          <w:rFonts w:ascii="Book Antiqua" w:hAnsi="Book Antiqua" w:cstheme="minorHAnsi"/>
          <w:sz w:val="24"/>
          <w:szCs w:val="24"/>
        </w:rPr>
        <w:t>0.21</w:t>
      </w:r>
      <w:r w:rsidR="007E0562" w:rsidRPr="0021446A">
        <w:rPr>
          <w:rFonts w:ascii="Book Antiqua" w:hAnsi="Book Antiqua" w:cstheme="minorHAnsi"/>
          <w:sz w:val="24"/>
          <w:szCs w:val="24"/>
          <w:lang w:eastAsia="zh-CN"/>
        </w:rPr>
        <w:t xml:space="preserve"> </w:t>
      </w:r>
      <w:r w:rsidR="006E3624" w:rsidRPr="0021446A">
        <w:rPr>
          <w:rFonts w:ascii="Book Antiqua" w:hAnsi="Book Antiqua" w:cstheme="minorHAnsi"/>
          <w:sz w:val="24"/>
          <w:szCs w:val="24"/>
        </w:rPr>
        <w:t>IU/mL surface antigen concentration with a clinical sensitivity of 100% by one study</w:t>
      </w:r>
      <w:r w:rsidR="006E3624" w:rsidRPr="0021446A">
        <w:rPr>
          <w:rFonts w:ascii="Book Antiqua" w:hAnsi="Book Antiqua" w:cstheme="minorHAnsi"/>
          <w:sz w:val="24"/>
          <w:szCs w:val="24"/>
          <w:vertAlign w:val="superscript"/>
        </w:rPr>
        <w:t>[</w:t>
      </w:r>
      <w:r w:rsidR="00165899" w:rsidRPr="0021446A">
        <w:rPr>
          <w:rFonts w:ascii="Book Antiqua" w:hAnsi="Book Antiqua" w:cstheme="minorHAnsi"/>
          <w:sz w:val="24"/>
          <w:szCs w:val="24"/>
          <w:vertAlign w:val="superscript"/>
        </w:rPr>
        <w:t>32</w:t>
      </w:r>
      <w:r w:rsidR="007E0562" w:rsidRPr="0021446A">
        <w:rPr>
          <w:rFonts w:ascii="Book Antiqua" w:hAnsi="Book Antiqua" w:cstheme="minorHAnsi"/>
          <w:sz w:val="24"/>
          <w:szCs w:val="24"/>
          <w:vertAlign w:val="superscript"/>
          <w:lang w:eastAsia="zh-CN"/>
        </w:rPr>
        <w:t>,</w:t>
      </w:r>
      <w:r w:rsidR="00165899" w:rsidRPr="0021446A">
        <w:rPr>
          <w:rFonts w:ascii="Book Antiqua" w:hAnsi="Book Antiqua" w:cstheme="minorHAnsi"/>
          <w:sz w:val="24"/>
          <w:szCs w:val="24"/>
          <w:vertAlign w:val="superscript"/>
          <w:lang w:eastAsia="zh-CN"/>
        </w:rPr>
        <w:t>33</w:t>
      </w:r>
      <w:r w:rsidR="006E3624" w:rsidRPr="0021446A">
        <w:rPr>
          <w:rFonts w:ascii="Book Antiqua" w:hAnsi="Book Antiqua" w:cstheme="minorHAnsi"/>
          <w:sz w:val="24"/>
          <w:szCs w:val="24"/>
          <w:vertAlign w:val="superscript"/>
        </w:rPr>
        <w:t>]</w:t>
      </w:r>
      <w:r w:rsidR="006E3624" w:rsidRPr="0021446A">
        <w:rPr>
          <w:rFonts w:ascii="Book Antiqua" w:hAnsi="Book Antiqua" w:cstheme="minorHAnsi"/>
          <w:sz w:val="24"/>
          <w:szCs w:val="24"/>
        </w:rPr>
        <w:t>.</w:t>
      </w:r>
      <w:r w:rsidR="00596415" w:rsidRPr="0021446A">
        <w:rPr>
          <w:rFonts w:ascii="Book Antiqua" w:hAnsi="Book Antiqua"/>
          <w:sz w:val="24"/>
          <w:szCs w:val="24"/>
        </w:rPr>
        <w:t xml:space="preserve"> </w:t>
      </w:r>
      <w:r w:rsidRPr="0021446A">
        <w:rPr>
          <w:rFonts w:ascii="Book Antiqua" w:hAnsi="Book Antiqua"/>
          <w:sz w:val="24"/>
          <w:szCs w:val="24"/>
        </w:rPr>
        <w:t>Standard</w:t>
      </w:r>
      <w:r w:rsidR="00596415" w:rsidRPr="0021446A">
        <w:rPr>
          <w:rFonts w:ascii="Book Antiqua" w:hAnsi="Book Antiqua"/>
          <w:sz w:val="24"/>
          <w:szCs w:val="24"/>
        </w:rPr>
        <w:t xml:space="preserve"> Diagnostics</w:t>
      </w:r>
      <w:r w:rsidRPr="0021446A">
        <w:rPr>
          <w:rFonts w:ascii="Book Antiqua" w:hAnsi="Book Antiqua"/>
          <w:sz w:val="24"/>
          <w:szCs w:val="24"/>
        </w:rPr>
        <w:t xml:space="preserve"> testing kits allows for rapid detection of the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which is an antigen associated with hepatitis B. This antigen usually </w:t>
      </w:r>
      <w:r w:rsidR="00656527" w:rsidRPr="0021446A">
        <w:rPr>
          <w:rFonts w:ascii="Book Antiqua" w:hAnsi="Book Antiqua"/>
          <w:sz w:val="24"/>
          <w:szCs w:val="24"/>
        </w:rPr>
        <w:t xml:space="preserve">becomes positive very soon </w:t>
      </w:r>
      <w:r w:rsidRPr="0021446A">
        <w:rPr>
          <w:rFonts w:ascii="Book Antiqua" w:hAnsi="Book Antiqua"/>
          <w:sz w:val="24"/>
          <w:szCs w:val="24"/>
        </w:rPr>
        <w:t>after infection and persists if the person is unable to develop protective antibodies, indicating chronic infection</w:t>
      </w:r>
      <w:r w:rsidR="00656527" w:rsidRPr="0021446A">
        <w:rPr>
          <w:rFonts w:ascii="Book Antiqua" w:hAnsi="Book Antiqua"/>
          <w:sz w:val="24"/>
          <w:szCs w:val="24"/>
        </w:rPr>
        <w:t xml:space="preserve"> if present after 6 mo</w:t>
      </w:r>
      <w:r w:rsidRPr="0021446A">
        <w:rPr>
          <w:rFonts w:ascii="Book Antiqua" w:hAnsi="Book Antiqua"/>
          <w:sz w:val="24"/>
          <w:szCs w:val="24"/>
        </w:rPr>
        <w:t xml:space="preserve">. These rapid </w:t>
      </w:r>
      <w:r w:rsidR="004F1594" w:rsidRPr="0021446A">
        <w:rPr>
          <w:rFonts w:ascii="Book Antiqua" w:hAnsi="Book Antiqua"/>
          <w:sz w:val="24"/>
          <w:szCs w:val="24"/>
        </w:rPr>
        <w:t>p</w:t>
      </w:r>
      <w:r w:rsidRPr="0021446A">
        <w:rPr>
          <w:rFonts w:ascii="Book Antiqua" w:hAnsi="Book Antiqua"/>
          <w:sz w:val="24"/>
          <w:szCs w:val="24"/>
        </w:rPr>
        <w:t xml:space="preserve">oint of </w:t>
      </w:r>
      <w:r w:rsidR="004F1594" w:rsidRPr="0021446A">
        <w:rPr>
          <w:rFonts w:ascii="Book Antiqua" w:hAnsi="Book Antiqua"/>
          <w:sz w:val="24"/>
          <w:szCs w:val="24"/>
        </w:rPr>
        <w:t>c</w:t>
      </w:r>
      <w:r w:rsidRPr="0021446A">
        <w:rPr>
          <w:rFonts w:ascii="Book Antiqua" w:hAnsi="Book Antiqua"/>
          <w:sz w:val="24"/>
          <w:szCs w:val="24"/>
        </w:rPr>
        <w:t xml:space="preserve">are test kits are </w:t>
      </w:r>
      <w:r w:rsidR="00D41103" w:rsidRPr="0021446A">
        <w:rPr>
          <w:rFonts w:ascii="Book Antiqua" w:hAnsi="Book Antiqua"/>
          <w:sz w:val="24"/>
          <w:szCs w:val="24"/>
        </w:rPr>
        <w:t>utilized</w:t>
      </w:r>
      <w:r w:rsidRPr="0021446A">
        <w:rPr>
          <w:rFonts w:ascii="Book Antiqua" w:hAnsi="Book Antiqua"/>
          <w:sz w:val="24"/>
          <w:szCs w:val="24"/>
        </w:rPr>
        <w:t xml:space="preserve"> mostly in resourced limited settings, are cheap, easy to use and interpret and requires less laboratory skills and does not need instruments. On the other hand,</w:t>
      </w:r>
      <w:r w:rsidR="004F1594" w:rsidRPr="0021446A">
        <w:rPr>
          <w:rFonts w:ascii="Book Antiqua" w:hAnsi="Book Antiqua"/>
          <w:sz w:val="24"/>
          <w:szCs w:val="24"/>
        </w:rPr>
        <w:t xml:space="preserve"> </w:t>
      </w:r>
      <w:r w:rsidR="008A50AE" w:rsidRPr="0021446A">
        <w:rPr>
          <w:rFonts w:ascii="Book Antiqua" w:hAnsi="Book Antiqua"/>
          <w:sz w:val="24"/>
          <w:szCs w:val="24"/>
        </w:rPr>
        <w:t>ELISA</w:t>
      </w:r>
      <w:r w:rsidRPr="0021446A">
        <w:rPr>
          <w:rFonts w:ascii="Book Antiqua" w:hAnsi="Book Antiqua"/>
          <w:sz w:val="24"/>
          <w:szCs w:val="24"/>
        </w:rPr>
        <w:t xml:space="preserve"> which is the most preferred screening technique with accuracy of 99.9% is time consuming, laborious and needing proficient skills </w:t>
      </w:r>
      <w:r w:rsidR="0021446A" w:rsidRPr="0021446A">
        <w:rPr>
          <w:rFonts w:ascii="Book Antiqua" w:hAnsi="Book Antiqua"/>
          <w:sz w:val="24"/>
          <w:szCs w:val="24"/>
        </w:rPr>
        <w:t>to perform</w:t>
      </w:r>
      <w:r w:rsidR="00A9638F" w:rsidRPr="0021446A">
        <w:rPr>
          <w:rFonts w:ascii="Book Antiqua" w:hAnsi="Book Antiqua"/>
          <w:sz w:val="24"/>
          <w:szCs w:val="24"/>
          <w:vertAlign w:val="superscript"/>
        </w:rPr>
        <w:t>[</w:t>
      </w:r>
      <w:r w:rsidR="00D83580" w:rsidRPr="0021446A">
        <w:rPr>
          <w:rFonts w:ascii="Book Antiqua" w:hAnsi="Book Antiqua"/>
          <w:sz w:val="24"/>
          <w:szCs w:val="24"/>
          <w:vertAlign w:val="superscript"/>
        </w:rPr>
        <w:t>3</w:t>
      </w:r>
      <w:r w:rsidR="00165899" w:rsidRPr="0021446A">
        <w:rPr>
          <w:rFonts w:ascii="Book Antiqua" w:hAnsi="Book Antiqua"/>
          <w:sz w:val="24"/>
          <w:szCs w:val="24"/>
          <w:vertAlign w:val="superscript"/>
        </w:rPr>
        <w:t>4</w:t>
      </w:r>
      <w:r w:rsidR="007E0562" w:rsidRPr="0021446A">
        <w:rPr>
          <w:rFonts w:ascii="Book Antiqua" w:hAnsi="Book Antiqua"/>
          <w:sz w:val="24"/>
          <w:szCs w:val="24"/>
          <w:vertAlign w:val="superscript"/>
          <w:lang w:eastAsia="zh-CN"/>
        </w:rPr>
        <w:t>,</w:t>
      </w:r>
      <w:r w:rsidR="00A9638F" w:rsidRPr="0021446A">
        <w:rPr>
          <w:rFonts w:ascii="Book Antiqua" w:hAnsi="Book Antiqua"/>
          <w:sz w:val="24"/>
          <w:szCs w:val="24"/>
          <w:vertAlign w:val="superscript"/>
        </w:rPr>
        <w:t>3</w:t>
      </w:r>
      <w:r w:rsidR="00165899" w:rsidRPr="0021446A">
        <w:rPr>
          <w:rFonts w:ascii="Book Antiqua" w:hAnsi="Book Antiqua"/>
          <w:sz w:val="24"/>
          <w:szCs w:val="24"/>
          <w:vertAlign w:val="superscript"/>
        </w:rPr>
        <w:t>5</w:t>
      </w:r>
      <w:r w:rsidR="00810DAB" w:rsidRPr="0021446A">
        <w:rPr>
          <w:rFonts w:ascii="Book Antiqua" w:hAnsi="Book Antiqua"/>
          <w:sz w:val="24"/>
          <w:szCs w:val="24"/>
          <w:vertAlign w:val="superscript"/>
        </w:rPr>
        <w:t>]</w:t>
      </w:r>
      <w:r w:rsidRPr="0021446A">
        <w:rPr>
          <w:rFonts w:ascii="Book Antiqua" w:hAnsi="Book Antiqua"/>
          <w:sz w:val="24"/>
          <w:szCs w:val="24"/>
        </w:rPr>
        <w:t xml:space="preserve">. Thus rapid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tests serves as the common testing methods in the Solomon Islands for screening of antenatal mothers, blood donors and patients. </w:t>
      </w:r>
    </w:p>
    <w:p w:rsidR="00EB56C0" w:rsidRPr="0021446A" w:rsidRDefault="009C690B"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HBV viral load testing remain outside the scope of most of these resource poor settings both in terms of cost of equipment, consumables as well as training for laboratory staff. Additional information is required on the performance characteristics of these rapid tests in terms of their current on field performance and factors that may affect it including cut off viral load, contribution of diversity in hepatitis B variants and the effect of hepatitis B therapy. Other tests that are potentially of use include the use of hepatitis B surface </w:t>
      </w:r>
      <w:r w:rsidR="00105328" w:rsidRPr="0021446A">
        <w:rPr>
          <w:rFonts w:ascii="Book Antiqua" w:hAnsi="Book Antiqua"/>
          <w:sz w:val="24"/>
          <w:szCs w:val="24"/>
        </w:rPr>
        <w:t>a</w:t>
      </w:r>
      <w:r w:rsidRPr="0021446A">
        <w:rPr>
          <w:rFonts w:ascii="Book Antiqua" w:hAnsi="Book Antiqua"/>
          <w:sz w:val="24"/>
          <w:szCs w:val="24"/>
        </w:rPr>
        <w:t>ntibody tests and core antibody tests which could add value to the overall understanding of the viral replication status and hence infectivity with potential role in the monitoring of patients who are found to be positive on screening. Further, rapid tests may not be able to detect occult hepatitis B infection, this remaining an area of further study. Although these rapid tests have a clear role, the need for additional laboratory services needs to be considered. Models including the establishment of refe</w:t>
      </w:r>
      <w:r w:rsidR="00810DAB" w:rsidRPr="0021446A">
        <w:rPr>
          <w:rFonts w:ascii="Book Antiqua" w:hAnsi="Book Antiqua"/>
          <w:sz w:val="24"/>
          <w:szCs w:val="24"/>
        </w:rPr>
        <w:t>rence labs could be explored.</w:t>
      </w:r>
      <w:r w:rsidR="00764415" w:rsidRPr="0021446A">
        <w:rPr>
          <w:rFonts w:ascii="Book Antiqua" w:hAnsi="Book Antiqua"/>
          <w:sz w:val="24"/>
          <w:szCs w:val="24"/>
        </w:rPr>
        <w:t xml:space="preserve"> </w:t>
      </w:r>
    </w:p>
    <w:p w:rsidR="004F1594" w:rsidRPr="0021446A" w:rsidRDefault="004F1594" w:rsidP="0021446A">
      <w:pPr>
        <w:spacing w:after="0" w:line="360" w:lineRule="auto"/>
        <w:ind w:firstLineChars="100" w:firstLine="240"/>
        <w:jc w:val="both"/>
        <w:rPr>
          <w:rFonts w:ascii="Book Antiqua" w:hAnsi="Book Antiqua"/>
          <w:sz w:val="24"/>
          <w:szCs w:val="24"/>
        </w:rPr>
      </w:pPr>
      <w:r w:rsidRPr="0021446A">
        <w:rPr>
          <w:rFonts w:ascii="Book Antiqua" w:hAnsi="Book Antiqua"/>
          <w:sz w:val="24"/>
          <w:szCs w:val="24"/>
        </w:rPr>
        <w:t xml:space="preserve">The cost effectiveness of routine screening for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has not been fully investigated. Routine screening of pregnant women for hepatitis B has not been included in the WHO optimum service package for ANC. This could be due to concern over its cost effectiveness and support for mathematical modeling for funding purposes would help </w:t>
      </w:r>
      <w:r w:rsidRPr="0021446A">
        <w:rPr>
          <w:rFonts w:ascii="Book Antiqua" w:hAnsi="Book Antiqua"/>
          <w:sz w:val="24"/>
          <w:szCs w:val="24"/>
        </w:rPr>
        <w:lastRenderedPageBreak/>
        <w:t xml:space="preserve">clarify. Currently, some PICs countries have included routine screening for Hepatitis B in their ANC </w:t>
      </w:r>
      <w:proofErr w:type="gramStart"/>
      <w:r w:rsidRPr="0021446A">
        <w:rPr>
          <w:rFonts w:ascii="Book Antiqua" w:hAnsi="Book Antiqua"/>
          <w:sz w:val="24"/>
          <w:szCs w:val="24"/>
        </w:rPr>
        <w:t>package</w:t>
      </w:r>
      <w:r w:rsidR="00863399" w:rsidRPr="0021446A">
        <w:rPr>
          <w:rFonts w:ascii="Book Antiqua" w:hAnsi="Book Antiqua"/>
          <w:sz w:val="24"/>
          <w:szCs w:val="24"/>
          <w:vertAlign w:val="superscript"/>
        </w:rPr>
        <w:t>[</w:t>
      </w:r>
      <w:proofErr w:type="gramEnd"/>
      <w:r w:rsidR="004C53F1" w:rsidRPr="0021446A">
        <w:rPr>
          <w:rFonts w:ascii="Book Antiqua" w:hAnsi="Book Antiqua"/>
          <w:sz w:val="24"/>
          <w:szCs w:val="24"/>
          <w:vertAlign w:val="superscript"/>
        </w:rPr>
        <w:t>3</w:t>
      </w:r>
      <w:r w:rsidR="00165899" w:rsidRPr="0021446A">
        <w:rPr>
          <w:rFonts w:ascii="Book Antiqua" w:hAnsi="Book Antiqua"/>
          <w:sz w:val="24"/>
          <w:szCs w:val="24"/>
          <w:vertAlign w:val="superscript"/>
        </w:rPr>
        <w:t>6</w:t>
      </w:r>
      <w:r w:rsidR="00554F4D" w:rsidRPr="0021446A">
        <w:rPr>
          <w:rFonts w:ascii="Book Antiqua" w:hAnsi="Book Antiqua"/>
          <w:sz w:val="24"/>
          <w:szCs w:val="24"/>
          <w:vertAlign w:val="superscript"/>
        </w:rPr>
        <w:t>-3</w:t>
      </w:r>
      <w:r w:rsidR="002F1CE5" w:rsidRPr="0021446A">
        <w:rPr>
          <w:rFonts w:ascii="Book Antiqua" w:hAnsi="Book Antiqua"/>
          <w:sz w:val="24"/>
          <w:szCs w:val="24"/>
          <w:vertAlign w:val="superscript"/>
        </w:rPr>
        <w:t>9</w:t>
      </w:r>
      <w:r w:rsidR="00810DAB" w:rsidRPr="0021446A">
        <w:rPr>
          <w:rFonts w:ascii="Book Antiqua" w:hAnsi="Book Antiqua"/>
          <w:sz w:val="24"/>
          <w:szCs w:val="24"/>
          <w:vertAlign w:val="superscript"/>
        </w:rPr>
        <w:t>]</w:t>
      </w:r>
      <w:r w:rsidR="00E35732" w:rsidRPr="0021446A">
        <w:rPr>
          <w:rFonts w:ascii="Book Antiqua" w:hAnsi="Book Antiqua"/>
          <w:sz w:val="24"/>
          <w:szCs w:val="24"/>
        </w:rPr>
        <w:t xml:space="preserve">. In </w:t>
      </w:r>
      <w:r w:rsidRPr="0021446A">
        <w:rPr>
          <w:rFonts w:ascii="Book Antiqua" w:hAnsi="Book Antiqua"/>
          <w:sz w:val="24"/>
          <w:szCs w:val="24"/>
        </w:rPr>
        <w:t>Fiji</w:t>
      </w:r>
      <w:r w:rsidR="00554F4D" w:rsidRPr="0021446A">
        <w:rPr>
          <w:rFonts w:ascii="Book Antiqua" w:hAnsi="Book Antiqua"/>
          <w:sz w:val="24"/>
          <w:szCs w:val="24"/>
        </w:rPr>
        <w:t xml:space="preserve"> and French Polynesia,</w:t>
      </w:r>
      <w:r w:rsidR="00656527" w:rsidRPr="0021446A">
        <w:rPr>
          <w:rFonts w:ascii="Book Antiqua" w:hAnsi="Book Antiqua"/>
          <w:sz w:val="24"/>
          <w:szCs w:val="24"/>
        </w:rPr>
        <w:t xml:space="preserve"> </w:t>
      </w:r>
      <w:r w:rsidRPr="0021446A">
        <w:rPr>
          <w:rFonts w:ascii="Book Antiqua" w:hAnsi="Book Antiqua"/>
          <w:sz w:val="24"/>
          <w:szCs w:val="24"/>
        </w:rPr>
        <w:t xml:space="preserve">screening is recommended during the first ANC visit and newborns of seropositive mothers </w:t>
      </w:r>
      <w:r w:rsidR="00810DAB" w:rsidRPr="0021446A">
        <w:rPr>
          <w:rFonts w:ascii="Book Antiqua" w:hAnsi="Book Antiqua"/>
          <w:sz w:val="24"/>
          <w:szCs w:val="24"/>
        </w:rPr>
        <w:t xml:space="preserve">are </w:t>
      </w:r>
      <w:r w:rsidRPr="0021446A">
        <w:rPr>
          <w:rFonts w:ascii="Book Antiqua" w:hAnsi="Book Antiqua"/>
          <w:sz w:val="24"/>
          <w:szCs w:val="24"/>
        </w:rPr>
        <w:t xml:space="preserve">given immunoglobulin as well as birth dose vaccines </w:t>
      </w:r>
      <w:r w:rsidR="00656527" w:rsidRPr="0021446A">
        <w:rPr>
          <w:rFonts w:ascii="Book Antiqua" w:hAnsi="Book Antiqua"/>
          <w:sz w:val="24"/>
          <w:szCs w:val="24"/>
        </w:rPr>
        <w:t xml:space="preserve">at birth </w:t>
      </w:r>
      <w:r w:rsidRPr="0021446A">
        <w:rPr>
          <w:rFonts w:ascii="Book Antiqua" w:hAnsi="Book Antiqua"/>
          <w:sz w:val="24"/>
          <w:szCs w:val="24"/>
        </w:rPr>
        <w:t xml:space="preserve">followed by </w:t>
      </w:r>
      <w:r w:rsidR="00E35732" w:rsidRPr="0021446A">
        <w:rPr>
          <w:rFonts w:ascii="Book Antiqua" w:hAnsi="Book Antiqua"/>
          <w:sz w:val="24"/>
          <w:szCs w:val="24"/>
        </w:rPr>
        <w:t>three</w:t>
      </w:r>
      <w:r w:rsidRPr="0021446A">
        <w:rPr>
          <w:rFonts w:ascii="Book Antiqua" w:hAnsi="Book Antiqua"/>
          <w:sz w:val="24"/>
          <w:szCs w:val="24"/>
        </w:rPr>
        <w:t xml:space="preserve"> subsequent vaccine </w:t>
      </w:r>
      <w:proofErr w:type="gramStart"/>
      <w:r w:rsidRPr="0021446A">
        <w:rPr>
          <w:rFonts w:ascii="Book Antiqua" w:hAnsi="Book Antiqua"/>
          <w:sz w:val="24"/>
          <w:szCs w:val="24"/>
        </w:rPr>
        <w:t>doses</w:t>
      </w:r>
      <w:r w:rsidR="00810DAB" w:rsidRPr="0021446A">
        <w:rPr>
          <w:rFonts w:ascii="Book Antiqua" w:hAnsi="Book Antiqua"/>
          <w:sz w:val="24"/>
          <w:szCs w:val="24"/>
          <w:vertAlign w:val="superscript"/>
        </w:rPr>
        <w:t>[</w:t>
      </w:r>
      <w:proofErr w:type="gramEnd"/>
      <w:r w:rsidR="004C53F1" w:rsidRPr="0021446A">
        <w:rPr>
          <w:rFonts w:ascii="Book Antiqua" w:hAnsi="Book Antiqua"/>
          <w:sz w:val="24"/>
          <w:szCs w:val="24"/>
          <w:vertAlign w:val="superscript"/>
        </w:rPr>
        <w:t>3</w:t>
      </w:r>
      <w:r w:rsidR="002F1CE5" w:rsidRPr="0021446A">
        <w:rPr>
          <w:rFonts w:ascii="Book Antiqua" w:hAnsi="Book Antiqua"/>
          <w:sz w:val="24"/>
          <w:szCs w:val="24"/>
          <w:vertAlign w:val="superscript"/>
        </w:rPr>
        <w:t>6</w:t>
      </w:r>
      <w:r w:rsidR="007E0562" w:rsidRPr="0021446A">
        <w:rPr>
          <w:rFonts w:ascii="Book Antiqua" w:hAnsi="Book Antiqua"/>
          <w:sz w:val="24"/>
          <w:szCs w:val="24"/>
          <w:vertAlign w:val="superscript"/>
        </w:rPr>
        <w:t>,</w:t>
      </w:r>
      <w:r w:rsidR="00554F4D" w:rsidRPr="0021446A">
        <w:rPr>
          <w:rFonts w:ascii="Book Antiqua" w:hAnsi="Book Antiqua"/>
          <w:sz w:val="24"/>
          <w:szCs w:val="24"/>
          <w:vertAlign w:val="superscript"/>
        </w:rPr>
        <w:t>3</w:t>
      </w:r>
      <w:r w:rsidR="002F1CE5" w:rsidRPr="0021446A">
        <w:rPr>
          <w:rFonts w:ascii="Book Antiqua" w:hAnsi="Book Antiqua"/>
          <w:sz w:val="24"/>
          <w:szCs w:val="24"/>
          <w:vertAlign w:val="superscript"/>
        </w:rPr>
        <w:t>7</w:t>
      </w:r>
      <w:r w:rsidR="004C53F1" w:rsidRPr="0021446A">
        <w:rPr>
          <w:rFonts w:ascii="Book Antiqua" w:hAnsi="Book Antiqua"/>
          <w:sz w:val="24"/>
          <w:szCs w:val="24"/>
          <w:vertAlign w:val="superscript"/>
        </w:rPr>
        <w:t>]</w:t>
      </w:r>
      <w:r w:rsidRPr="0021446A">
        <w:rPr>
          <w:rFonts w:ascii="Book Antiqua" w:hAnsi="Book Antiqua"/>
          <w:sz w:val="24"/>
          <w:szCs w:val="24"/>
        </w:rPr>
        <w:t xml:space="preserve">. Similarly in Vanuatu, universal screening of pregnant women for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was commenced in Port Vila hospital in 2013</w:t>
      </w:r>
      <w:r w:rsidR="00810DAB" w:rsidRPr="0021446A">
        <w:rPr>
          <w:rFonts w:ascii="Book Antiqua" w:hAnsi="Book Antiqua"/>
          <w:sz w:val="24"/>
          <w:szCs w:val="24"/>
          <w:vertAlign w:val="superscript"/>
        </w:rPr>
        <w:t>[</w:t>
      </w:r>
      <w:r w:rsidR="004C53F1" w:rsidRPr="0021446A">
        <w:rPr>
          <w:rFonts w:ascii="Book Antiqua" w:hAnsi="Book Antiqua"/>
          <w:sz w:val="24"/>
          <w:szCs w:val="24"/>
          <w:vertAlign w:val="superscript"/>
        </w:rPr>
        <w:t>3</w:t>
      </w:r>
      <w:r w:rsidR="002F1CE5" w:rsidRPr="0021446A">
        <w:rPr>
          <w:rFonts w:ascii="Book Antiqua" w:hAnsi="Book Antiqua"/>
          <w:sz w:val="24"/>
          <w:szCs w:val="24"/>
          <w:vertAlign w:val="superscript"/>
        </w:rPr>
        <w:t>9</w:t>
      </w:r>
      <w:r w:rsidR="00810DAB" w:rsidRPr="0021446A">
        <w:rPr>
          <w:rFonts w:ascii="Book Antiqua" w:hAnsi="Book Antiqua"/>
          <w:sz w:val="24"/>
          <w:szCs w:val="24"/>
          <w:vertAlign w:val="superscript"/>
        </w:rPr>
        <w:t>]</w:t>
      </w:r>
      <w:r w:rsidRPr="0021446A">
        <w:rPr>
          <w:rFonts w:ascii="Book Antiqua" w:hAnsi="Book Antiqua"/>
          <w:sz w:val="24"/>
          <w:szCs w:val="24"/>
        </w:rPr>
        <w:t xml:space="preserve">. In Solomon Islands, introduction of routine screening of pregnant women for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before childbirth would have two benefits. First, it will enable prompt identification of newborns of positive mothers for the provision of vaccine immediately after birth and subsequent follow up for completion of vaccination. Secondly, in high endemic areas it provides opportunity to immunize </w:t>
      </w:r>
      <w:proofErr w:type="spellStart"/>
      <w:r w:rsidRPr="0021446A">
        <w:rPr>
          <w:rFonts w:ascii="Book Antiqua" w:hAnsi="Book Antiqua"/>
          <w:sz w:val="24"/>
          <w:szCs w:val="24"/>
        </w:rPr>
        <w:t>HBsAg</w:t>
      </w:r>
      <w:proofErr w:type="spellEnd"/>
      <w:r w:rsidRPr="0021446A">
        <w:rPr>
          <w:rFonts w:ascii="Book Antiqua" w:hAnsi="Book Antiqua"/>
          <w:sz w:val="24"/>
          <w:szCs w:val="24"/>
        </w:rPr>
        <w:t xml:space="preserve"> negative pregnant women (if they have not been immunized) who are at high risk of infection in the community. Identification, screening and vaccination of contacts of positive patients could also be implemented. This targeted immunization coupled with ongoing promotion of current universal immunization program could provide an opportunity to increase uptake of birth dose and overall hepatitis B vaccine coverage in infants. </w:t>
      </w:r>
    </w:p>
    <w:p w:rsidR="007E0562" w:rsidRPr="0021446A" w:rsidRDefault="009C690B" w:rsidP="0021446A">
      <w:pPr>
        <w:spacing w:after="0" w:line="360" w:lineRule="auto"/>
        <w:ind w:firstLineChars="100" w:firstLine="240"/>
        <w:jc w:val="both"/>
        <w:rPr>
          <w:rFonts w:ascii="Book Antiqua" w:hAnsi="Book Antiqua"/>
          <w:sz w:val="24"/>
          <w:szCs w:val="24"/>
          <w:lang w:eastAsia="zh-CN"/>
        </w:rPr>
      </w:pPr>
      <w:r w:rsidRPr="0021446A">
        <w:rPr>
          <w:rFonts w:ascii="Book Antiqua" w:hAnsi="Book Antiqua"/>
          <w:sz w:val="24"/>
          <w:szCs w:val="24"/>
        </w:rPr>
        <w:t>Clearly, allocation of resources to allow this both in terms of cost and supporting services related to its delivery is required but need commitment from government. Solomon Isla</w:t>
      </w:r>
      <w:r w:rsidR="00AE4C96" w:rsidRPr="0021446A">
        <w:rPr>
          <w:rFonts w:ascii="Book Antiqua" w:hAnsi="Book Antiqua"/>
          <w:sz w:val="24"/>
          <w:szCs w:val="24"/>
        </w:rPr>
        <w:t>nds could provide an example of</w:t>
      </w:r>
      <w:r w:rsidRPr="0021446A">
        <w:rPr>
          <w:rFonts w:ascii="Book Antiqua" w:hAnsi="Book Antiqua"/>
          <w:sz w:val="24"/>
          <w:szCs w:val="24"/>
        </w:rPr>
        <w:t xml:space="preserve"> models of care with an integrated program including awareness, prevention, screening, diagnostics, therapy and management through engagement and education</w:t>
      </w:r>
      <w:r w:rsidR="008A50AE" w:rsidRPr="0021446A">
        <w:rPr>
          <w:rFonts w:ascii="Book Antiqua" w:hAnsi="Book Antiqua"/>
          <w:sz w:val="24"/>
          <w:szCs w:val="24"/>
        </w:rPr>
        <w:t xml:space="preserve">. Specific local needs and </w:t>
      </w:r>
      <w:r w:rsidRPr="0021446A">
        <w:rPr>
          <w:rFonts w:ascii="Book Antiqua" w:hAnsi="Book Antiqua"/>
          <w:sz w:val="24"/>
          <w:szCs w:val="24"/>
        </w:rPr>
        <w:t xml:space="preserve">resources require attention with focus on efficient delivery of care integrating hepatitis B programs into currently existing program as not to unnecessarily to the existing burden of </w:t>
      </w:r>
      <w:r w:rsidR="00AE4C96" w:rsidRPr="0021446A">
        <w:rPr>
          <w:rFonts w:ascii="Book Antiqua" w:hAnsi="Book Antiqua"/>
          <w:sz w:val="24"/>
          <w:szCs w:val="24"/>
        </w:rPr>
        <w:t xml:space="preserve">stretched resources. </w:t>
      </w:r>
      <w:r w:rsidRPr="0021446A">
        <w:rPr>
          <w:rFonts w:ascii="Book Antiqua" w:hAnsi="Book Antiqua"/>
          <w:sz w:val="24"/>
          <w:szCs w:val="24"/>
        </w:rPr>
        <w:t xml:space="preserve">This could form part of a national strategic plan for the delivery of hepatitis </w:t>
      </w:r>
      <w:r w:rsidR="00D57C63" w:rsidRPr="0021446A">
        <w:rPr>
          <w:rFonts w:ascii="Book Antiqua" w:hAnsi="Book Antiqua"/>
          <w:sz w:val="24"/>
          <w:szCs w:val="24"/>
        </w:rPr>
        <w:t>B services in Solomon Islands.</w:t>
      </w:r>
    </w:p>
    <w:p w:rsidR="003D219C" w:rsidRPr="0021446A" w:rsidRDefault="00B36744" w:rsidP="0021446A">
      <w:pPr>
        <w:spacing w:after="0" w:line="360" w:lineRule="auto"/>
        <w:ind w:firstLineChars="100" w:firstLine="240"/>
        <w:jc w:val="both"/>
        <w:rPr>
          <w:rFonts w:ascii="Book Antiqua" w:hAnsi="Book Antiqua"/>
          <w:sz w:val="24"/>
          <w:szCs w:val="24"/>
          <w:lang w:eastAsia="zh-CN"/>
        </w:rPr>
      </w:pPr>
      <w:r w:rsidRPr="0021446A">
        <w:rPr>
          <w:rFonts w:ascii="Book Antiqua" w:hAnsi="Book Antiqua"/>
          <w:sz w:val="24"/>
          <w:szCs w:val="24"/>
        </w:rPr>
        <w:t xml:space="preserve">This study found a high rate of </w:t>
      </w:r>
      <w:proofErr w:type="spellStart"/>
      <w:r w:rsidRPr="0021446A">
        <w:rPr>
          <w:rFonts w:ascii="Book Antiqua" w:hAnsi="Book Antiqua"/>
          <w:sz w:val="24"/>
          <w:szCs w:val="24"/>
        </w:rPr>
        <w:t>HBsAg</w:t>
      </w:r>
      <w:proofErr w:type="spellEnd"/>
      <w:r w:rsidR="00554F4D" w:rsidRPr="0021446A">
        <w:rPr>
          <w:rFonts w:ascii="Book Antiqua" w:hAnsi="Book Antiqua"/>
          <w:sz w:val="24"/>
          <w:szCs w:val="24"/>
        </w:rPr>
        <w:t xml:space="preserve"> and </w:t>
      </w:r>
      <w:proofErr w:type="spellStart"/>
      <w:r w:rsidR="00554F4D" w:rsidRPr="0021446A">
        <w:rPr>
          <w:rFonts w:ascii="Book Antiqua" w:hAnsi="Book Antiqua"/>
          <w:sz w:val="24"/>
          <w:szCs w:val="24"/>
        </w:rPr>
        <w:t>HBeAg</w:t>
      </w:r>
      <w:proofErr w:type="spellEnd"/>
      <w:r w:rsidR="00554F4D" w:rsidRPr="0021446A">
        <w:rPr>
          <w:rFonts w:ascii="Book Antiqua" w:hAnsi="Book Antiqua"/>
          <w:sz w:val="24"/>
          <w:szCs w:val="24"/>
        </w:rPr>
        <w:t xml:space="preserve"> </w:t>
      </w:r>
      <w:r w:rsidRPr="0021446A">
        <w:rPr>
          <w:rFonts w:ascii="Book Antiqua" w:hAnsi="Book Antiqua"/>
          <w:sz w:val="24"/>
          <w:szCs w:val="24"/>
        </w:rPr>
        <w:t>prevalence among pregnant women in Honiara, with low</w:t>
      </w:r>
      <w:r w:rsidR="003D219C" w:rsidRPr="0021446A">
        <w:rPr>
          <w:rFonts w:ascii="Book Antiqua" w:hAnsi="Book Antiqua"/>
          <w:sz w:val="24"/>
          <w:szCs w:val="24"/>
        </w:rPr>
        <w:t xml:space="preserve"> level of awareness and</w:t>
      </w:r>
      <w:r w:rsidRPr="0021446A">
        <w:rPr>
          <w:rFonts w:ascii="Book Antiqua" w:hAnsi="Book Antiqua"/>
          <w:sz w:val="24"/>
          <w:szCs w:val="24"/>
        </w:rPr>
        <w:t xml:space="preserve"> vaccination uptake among </w:t>
      </w:r>
      <w:r w:rsidR="000413B9" w:rsidRPr="0021446A">
        <w:rPr>
          <w:rFonts w:ascii="Book Antiqua" w:hAnsi="Book Antiqua"/>
          <w:sz w:val="24"/>
          <w:szCs w:val="24"/>
        </w:rPr>
        <w:t xml:space="preserve">women </w:t>
      </w:r>
      <w:r w:rsidRPr="0021446A">
        <w:rPr>
          <w:rFonts w:ascii="Book Antiqua" w:hAnsi="Book Antiqua"/>
          <w:sz w:val="24"/>
          <w:szCs w:val="24"/>
        </w:rPr>
        <w:t xml:space="preserve">and their children. </w:t>
      </w:r>
      <w:r w:rsidR="00A2234D" w:rsidRPr="0021446A">
        <w:rPr>
          <w:rFonts w:ascii="Book Antiqua" w:hAnsi="Book Antiqua"/>
          <w:sz w:val="24"/>
          <w:szCs w:val="24"/>
        </w:rPr>
        <w:t>The challenges in hepati</w:t>
      </w:r>
      <w:r w:rsidR="000413B9" w:rsidRPr="0021446A">
        <w:rPr>
          <w:rFonts w:ascii="Book Antiqua" w:hAnsi="Book Antiqua"/>
          <w:sz w:val="24"/>
          <w:szCs w:val="24"/>
        </w:rPr>
        <w:t>tis service in Solomon Islands are</w:t>
      </w:r>
      <w:r w:rsidR="00A2234D" w:rsidRPr="0021446A">
        <w:rPr>
          <w:rFonts w:ascii="Book Antiqua" w:hAnsi="Book Antiqua"/>
          <w:sz w:val="24"/>
          <w:szCs w:val="24"/>
        </w:rPr>
        <w:t xml:space="preserve"> both unique and similar to those of the many of islands and atolls of the Pacific. </w:t>
      </w:r>
      <w:r w:rsidR="000413B9" w:rsidRPr="0021446A">
        <w:rPr>
          <w:rFonts w:ascii="Book Antiqua" w:hAnsi="Book Antiqua"/>
          <w:sz w:val="24"/>
          <w:szCs w:val="24"/>
        </w:rPr>
        <w:t>Availability and a</w:t>
      </w:r>
      <w:r w:rsidR="00A2234D" w:rsidRPr="0021446A">
        <w:rPr>
          <w:rFonts w:ascii="Book Antiqua" w:hAnsi="Book Antiqua"/>
          <w:sz w:val="24"/>
          <w:szCs w:val="24"/>
        </w:rPr>
        <w:t xml:space="preserve">ccess to care can be addressed by small steps and integration of currently available </w:t>
      </w:r>
      <w:r w:rsidR="00A2234D" w:rsidRPr="0021446A">
        <w:rPr>
          <w:rFonts w:ascii="Book Antiqua" w:hAnsi="Book Antiqua"/>
          <w:sz w:val="24"/>
          <w:szCs w:val="24"/>
        </w:rPr>
        <w:lastRenderedPageBreak/>
        <w:t xml:space="preserve">resources and programs without the need for introduction of separate programs and its associated funding requirements and complex strategies. </w:t>
      </w:r>
      <w:r w:rsidR="003D219C" w:rsidRPr="0021446A">
        <w:rPr>
          <w:rFonts w:ascii="Book Antiqua" w:hAnsi="Book Antiqua"/>
          <w:sz w:val="24"/>
          <w:szCs w:val="24"/>
        </w:rPr>
        <w:t xml:space="preserve">Rapid point of care tests for </w:t>
      </w:r>
      <w:r w:rsidR="000413B9" w:rsidRPr="0021446A">
        <w:rPr>
          <w:rFonts w:ascii="Book Antiqua" w:hAnsi="Book Antiqua"/>
          <w:sz w:val="24"/>
          <w:szCs w:val="24"/>
        </w:rPr>
        <w:t>screening and diagnosis</w:t>
      </w:r>
      <w:r w:rsidR="003D219C" w:rsidRPr="0021446A">
        <w:rPr>
          <w:rFonts w:ascii="Book Antiqua" w:hAnsi="Book Antiqua"/>
          <w:sz w:val="24"/>
          <w:szCs w:val="24"/>
        </w:rPr>
        <w:t xml:space="preserve"> are also available for further study. The WHO treatment and care guidelines in 2015 provide a framework with direction to further promote momentum on a broader scale to address the multiple facets needed to support hepatitis related service delivery in the resource poor </w:t>
      </w:r>
      <w:proofErr w:type="gramStart"/>
      <w:r w:rsidR="003D219C" w:rsidRPr="0021446A">
        <w:rPr>
          <w:rFonts w:ascii="Book Antiqua" w:hAnsi="Book Antiqua"/>
          <w:sz w:val="24"/>
          <w:szCs w:val="24"/>
        </w:rPr>
        <w:t>setting</w:t>
      </w:r>
      <w:r w:rsidR="00810DAB" w:rsidRPr="0021446A">
        <w:rPr>
          <w:rFonts w:ascii="Book Antiqua" w:hAnsi="Book Antiqua"/>
          <w:sz w:val="24"/>
          <w:szCs w:val="24"/>
          <w:vertAlign w:val="superscript"/>
        </w:rPr>
        <w:t>[</w:t>
      </w:r>
      <w:proofErr w:type="gramEnd"/>
      <w:r w:rsidR="002F1CE5" w:rsidRPr="0021446A">
        <w:rPr>
          <w:rFonts w:ascii="Book Antiqua" w:hAnsi="Book Antiqua"/>
          <w:sz w:val="24"/>
          <w:szCs w:val="24"/>
          <w:vertAlign w:val="superscript"/>
        </w:rPr>
        <w:t>40</w:t>
      </w:r>
      <w:r w:rsidR="00810DAB" w:rsidRPr="0021446A">
        <w:rPr>
          <w:rFonts w:ascii="Book Antiqua" w:hAnsi="Book Antiqua"/>
          <w:sz w:val="24"/>
          <w:szCs w:val="24"/>
          <w:vertAlign w:val="superscript"/>
        </w:rPr>
        <w:t>]</w:t>
      </w:r>
      <w:r w:rsidR="003D219C" w:rsidRPr="0021446A">
        <w:rPr>
          <w:rFonts w:ascii="Book Antiqua" w:hAnsi="Book Antiqua"/>
          <w:sz w:val="24"/>
          <w:szCs w:val="24"/>
        </w:rPr>
        <w:t>.</w:t>
      </w:r>
    </w:p>
    <w:p w:rsidR="007E0562" w:rsidRPr="0021446A" w:rsidRDefault="007E0562" w:rsidP="0021446A">
      <w:pPr>
        <w:spacing w:after="0" w:line="360" w:lineRule="auto"/>
        <w:jc w:val="both"/>
        <w:rPr>
          <w:rFonts w:ascii="Book Antiqua" w:hAnsi="Book Antiqua"/>
          <w:sz w:val="24"/>
          <w:szCs w:val="24"/>
          <w:lang w:eastAsia="zh-CN"/>
        </w:rPr>
      </w:pPr>
    </w:p>
    <w:p w:rsidR="007E0562" w:rsidRPr="0021446A" w:rsidRDefault="007E0562" w:rsidP="0021446A">
      <w:pPr>
        <w:spacing w:after="0" w:line="360" w:lineRule="auto"/>
        <w:jc w:val="both"/>
        <w:rPr>
          <w:rFonts w:ascii="Book Antiqua" w:hAnsi="Book Antiqua"/>
          <w:b/>
          <w:sz w:val="24"/>
          <w:szCs w:val="24"/>
          <w:lang w:eastAsia="zh-CN"/>
        </w:rPr>
      </w:pPr>
      <w:r w:rsidRPr="0021446A">
        <w:rPr>
          <w:rFonts w:ascii="Book Antiqua" w:hAnsi="Book Antiqua"/>
          <w:b/>
          <w:sz w:val="24"/>
          <w:szCs w:val="24"/>
        </w:rPr>
        <w:t>ACKNOWLEDGEMENTS</w:t>
      </w:r>
    </w:p>
    <w:p w:rsidR="007E0562" w:rsidRPr="0021446A" w:rsidRDefault="007E0562" w:rsidP="0021446A">
      <w:pPr>
        <w:spacing w:after="0" w:line="360" w:lineRule="auto"/>
        <w:jc w:val="both"/>
        <w:rPr>
          <w:rFonts w:ascii="Book Antiqua" w:hAnsi="Book Antiqua"/>
          <w:sz w:val="24"/>
          <w:szCs w:val="24"/>
        </w:rPr>
      </w:pPr>
      <w:r w:rsidRPr="0021446A">
        <w:rPr>
          <w:rFonts w:ascii="Book Antiqua" w:hAnsi="Book Antiqua"/>
          <w:sz w:val="24"/>
          <w:szCs w:val="24"/>
        </w:rPr>
        <w:t xml:space="preserve">We would like to express our sincere gratitude to all pregnant women who gave consent and participated in the study, without their participation this study would not have been completed. The research team would also like to thanks the nurses in the seven area health centers and Honiara City Council health division staff and who kindly supported the study. </w:t>
      </w:r>
    </w:p>
    <w:p w:rsidR="007E0562" w:rsidRPr="0021446A" w:rsidRDefault="007E0562" w:rsidP="0021446A">
      <w:pPr>
        <w:spacing w:after="0" w:line="360" w:lineRule="auto"/>
        <w:jc w:val="both"/>
        <w:rPr>
          <w:rFonts w:ascii="Book Antiqua" w:hAnsi="Book Antiqua"/>
          <w:sz w:val="24"/>
          <w:szCs w:val="24"/>
          <w:lang w:eastAsia="zh-CN"/>
        </w:rPr>
      </w:pPr>
    </w:p>
    <w:p w:rsidR="002678B6" w:rsidRPr="0021446A" w:rsidRDefault="002678B6" w:rsidP="0021446A">
      <w:pPr>
        <w:autoSpaceDE w:val="0"/>
        <w:autoSpaceDN w:val="0"/>
        <w:adjustRightInd w:val="0"/>
        <w:spacing w:after="0" w:line="360" w:lineRule="auto"/>
        <w:jc w:val="both"/>
        <w:rPr>
          <w:rFonts w:ascii="Book Antiqua" w:hAnsi="Book Antiqua"/>
          <w:b/>
          <w:sz w:val="24"/>
          <w:szCs w:val="24"/>
        </w:rPr>
      </w:pPr>
      <w:bookmarkStart w:id="27" w:name="_Toc445825030"/>
      <w:r w:rsidRPr="0021446A">
        <w:rPr>
          <w:rFonts w:ascii="Book Antiqua" w:hAnsi="Book Antiqua"/>
          <w:b/>
          <w:sz w:val="24"/>
          <w:szCs w:val="24"/>
        </w:rPr>
        <w:t>COMMENTS</w:t>
      </w:r>
    </w:p>
    <w:p w:rsidR="006704BF" w:rsidRPr="0021446A" w:rsidRDefault="00C63C45" w:rsidP="0021446A">
      <w:pPr>
        <w:spacing w:after="0" w:line="360" w:lineRule="auto"/>
        <w:jc w:val="both"/>
        <w:rPr>
          <w:rFonts w:ascii="Book Antiqua" w:hAnsi="Book Antiqua"/>
          <w:b/>
          <w:i/>
          <w:sz w:val="24"/>
          <w:szCs w:val="24"/>
        </w:rPr>
      </w:pPr>
      <w:r w:rsidRPr="0021446A">
        <w:rPr>
          <w:rFonts w:ascii="Book Antiqua" w:hAnsi="Book Antiqua"/>
          <w:b/>
          <w:i/>
          <w:sz w:val="24"/>
          <w:szCs w:val="24"/>
        </w:rPr>
        <w:t xml:space="preserve">Background </w:t>
      </w:r>
    </w:p>
    <w:p w:rsidR="00C63C45" w:rsidRPr="0021446A" w:rsidRDefault="00C63C45" w:rsidP="0021446A">
      <w:pPr>
        <w:spacing w:after="0" w:line="360" w:lineRule="auto"/>
        <w:jc w:val="both"/>
        <w:rPr>
          <w:rFonts w:ascii="Book Antiqua" w:hAnsi="Book Antiqua"/>
          <w:sz w:val="24"/>
          <w:szCs w:val="24"/>
        </w:rPr>
      </w:pPr>
      <w:r w:rsidRPr="0021446A">
        <w:rPr>
          <w:rFonts w:ascii="Book Antiqua" w:hAnsi="Book Antiqua"/>
          <w:sz w:val="24"/>
          <w:szCs w:val="24"/>
        </w:rPr>
        <w:t xml:space="preserve">The Solomon Islands is located in the </w:t>
      </w:r>
      <w:r w:rsidR="00F8377F" w:rsidRPr="0021446A">
        <w:rPr>
          <w:rFonts w:ascii="Book Antiqua" w:hAnsi="Book Antiqua"/>
          <w:sz w:val="24"/>
          <w:szCs w:val="24"/>
        </w:rPr>
        <w:t>S</w:t>
      </w:r>
      <w:r w:rsidRPr="0021446A">
        <w:rPr>
          <w:rFonts w:ascii="Book Antiqua" w:hAnsi="Book Antiqua"/>
          <w:sz w:val="24"/>
          <w:szCs w:val="24"/>
        </w:rPr>
        <w:t xml:space="preserve">outhwest Pacific </w:t>
      </w:r>
      <w:r w:rsidR="007E0562" w:rsidRPr="0021446A">
        <w:rPr>
          <w:rFonts w:ascii="Book Antiqua" w:hAnsi="Book Antiqua"/>
          <w:sz w:val="24"/>
          <w:szCs w:val="24"/>
        </w:rPr>
        <w:t>and has total population of 515</w:t>
      </w:r>
      <w:r w:rsidRPr="0021446A">
        <w:rPr>
          <w:rFonts w:ascii="Book Antiqua" w:hAnsi="Book Antiqua"/>
          <w:sz w:val="24"/>
          <w:szCs w:val="24"/>
        </w:rPr>
        <w:t>870. Hepatitis B surface antigen (</w:t>
      </w:r>
      <w:proofErr w:type="spellStart"/>
      <w:r w:rsidRPr="0021446A">
        <w:rPr>
          <w:rFonts w:ascii="Book Antiqua" w:hAnsi="Book Antiqua"/>
          <w:sz w:val="24"/>
          <w:szCs w:val="24"/>
        </w:rPr>
        <w:t>HBsAg</w:t>
      </w:r>
      <w:proofErr w:type="spellEnd"/>
      <w:r w:rsidRPr="0021446A">
        <w:rPr>
          <w:rFonts w:ascii="Book Antiqua" w:hAnsi="Book Antiqua"/>
          <w:sz w:val="24"/>
          <w:szCs w:val="24"/>
        </w:rPr>
        <w:t>) prevalence of 19.6%</w:t>
      </w:r>
      <w:r w:rsidR="00AB0537" w:rsidRPr="0021446A">
        <w:rPr>
          <w:rFonts w:ascii="Book Antiqua" w:hAnsi="Book Antiqua"/>
          <w:sz w:val="24"/>
          <w:szCs w:val="24"/>
        </w:rPr>
        <w:t xml:space="preserve"> </w:t>
      </w:r>
      <w:r w:rsidRPr="0021446A">
        <w:rPr>
          <w:rFonts w:ascii="Book Antiqua" w:hAnsi="Book Antiqua"/>
          <w:sz w:val="24"/>
          <w:szCs w:val="24"/>
        </w:rPr>
        <w:t>was reported among the general population in 1994. Surveillance reports and prevalence studies in population sub-groups such as pregnant women and blood donors also reported high level of chronic infection, with 14.5</w:t>
      </w:r>
      <w:r w:rsidR="00D743B3" w:rsidRPr="0021446A">
        <w:rPr>
          <w:rFonts w:ascii="Book Antiqua" w:hAnsi="Book Antiqua"/>
          <w:sz w:val="24"/>
          <w:szCs w:val="24"/>
          <w:lang w:eastAsia="zh-CN"/>
        </w:rPr>
        <w:t>%</w:t>
      </w:r>
      <w:r w:rsidRPr="0021446A">
        <w:rPr>
          <w:rFonts w:ascii="Book Antiqua" w:hAnsi="Book Antiqua"/>
          <w:sz w:val="24"/>
          <w:szCs w:val="24"/>
        </w:rPr>
        <w:t>-16% in pregnant women and 25% in blood donors. Hepatitis B vaccine was introduced in the national immunization program in 1990-1991 and is recommended for infa</w:t>
      </w:r>
      <w:r w:rsidR="00D743B3" w:rsidRPr="0021446A">
        <w:rPr>
          <w:rFonts w:ascii="Book Antiqua" w:hAnsi="Book Antiqua"/>
          <w:sz w:val="24"/>
          <w:szCs w:val="24"/>
        </w:rPr>
        <w:t xml:space="preserve">nts at birth, 6, 10 and 14 </w:t>
      </w:r>
      <w:proofErr w:type="spellStart"/>
      <w:r w:rsidR="00D743B3" w:rsidRPr="0021446A">
        <w:rPr>
          <w:rFonts w:ascii="Book Antiqua" w:hAnsi="Book Antiqua"/>
          <w:sz w:val="24"/>
          <w:szCs w:val="24"/>
        </w:rPr>
        <w:t>wk</w:t>
      </w:r>
      <w:proofErr w:type="spellEnd"/>
      <w:r w:rsidRPr="0021446A">
        <w:rPr>
          <w:rFonts w:ascii="Book Antiqua" w:hAnsi="Book Antiqua"/>
          <w:sz w:val="24"/>
          <w:szCs w:val="24"/>
        </w:rPr>
        <w:t xml:space="preserve"> of age. In 2009, the coverag</w:t>
      </w:r>
      <w:r w:rsidR="00D743B3" w:rsidRPr="0021446A">
        <w:rPr>
          <w:rFonts w:ascii="Book Antiqua" w:hAnsi="Book Antiqua"/>
          <w:sz w:val="24"/>
          <w:szCs w:val="24"/>
        </w:rPr>
        <w:t>e of hepatitis B vaccine was 45</w:t>
      </w:r>
      <w:r w:rsidRPr="0021446A">
        <w:rPr>
          <w:rFonts w:ascii="Book Antiqua" w:hAnsi="Book Antiqua"/>
          <w:sz w:val="24"/>
          <w:szCs w:val="24"/>
        </w:rPr>
        <w:t xml:space="preserve">% at birth and 81% for ≥ 3 vaccines. </w:t>
      </w:r>
    </w:p>
    <w:bookmarkEnd w:id="27"/>
    <w:p w:rsidR="00AB0537" w:rsidRPr="0021446A" w:rsidRDefault="00AB0537" w:rsidP="0021446A">
      <w:pPr>
        <w:spacing w:after="0" w:line="360" w:lineRule="auto"/>
        <w:jc w:val="both"/>
        <w:rPr>
          <w:rFonts w:ascii="Book Antiqua" w:hAnsi="Book Antiqua"/>
          <w:i/>
          <w:sz w:val="24"/>
          <w:szCs w:val="24"/>
        </w:rPr>
      </w:pPr>
    </w:p>
    <w:p w:rsidR="003748BA" w:rsidRPr="0021446A" w:rsidRDefault="003748BA" w:rsidP="0021446A">
      <w:pPr>
        <w:spacing w:after="0" w:line="360" w:lineRule="auto"/>
        <w:jc w:val="both"/>
        <w:rPr>
          <w:rFonts w:ascii="Book Antiqua" w:hAnsi="Book Antiqua"/>
          <w:b/>
          <w:bCs/>
          <w:i/>
          <w:color w:val="000000"/>
          <w:sz w:val="24"/>
          <w:szCs w:val="24"/>
        </w:rPr>
      </w:pPr>
      <w:r w:rsidRPr="0021446A">
        <w:rPr>
          <w:rFonts w:ascii="Book Antiqua" w:hAnsi="Book Antiqua"/>
          <w:b/>
          <w:bCs/>
          <w:i/>
          <w:color w:val="000000"/>
          <w:sz w:val="24"/>
          <w:szCs w:val="24"/>
        </w:rPr>
        <w:t>Research frontiers</w:t>
      </w:r>
    </w:p>
    <w:p w:rsidR="00927EDC" w:rsidRPr="0021446A" w:rsidRDefault="00927EDC" w:rsidP="0021446A">
      <w:pPr>
        <w:spacing w:after="0" w:line="360" w:lineRule="auto"/>
        <w:jc w:val="both"/>
        <w:rPr>
          <w:rFonts w:ascii="Book Antiqua" w:hAnsi="Book Antiqua"/>
          <w:sz w:val="24"/>
          <w:szCs w:val="24"/>
        </w:rPr>
      </w:pPr>
      <w:r w:rsidRPr="0021446A">
        <w:rPr>
          <w:rFonts w:ascii="Book Antiqua" w:hAnsi="Book Antiqua"/>
          <w:sz w:val="24"/>
          <w:szCs w:val="24"/>
        </w:rPr>
        <w:t xml:space="preserve">Hepatitis B infection is hyper endemic in Solomon Islands. Ongoing transmission at birth and in early childhood is likely to continue to contribute to the significant burden of disease. However, there are no recent seroprevalence studies to document the current burden of disease. The research hotspot is to contribute a clearer understanding of the </w:t>
      </w:r>
      <w:r w:rsidRPr="0021446A">
        <w:rPr>
          <w:rFonts w:ascii="Book Antiqua" w:hAnsi="Book Antiqua"/>
          <w:sz w:val="24"/>
          <w:szCs w:val="24"/>
        </w:rPr>
        <w:lastRenderedPageBreak/>
        <w:t xml:space="preserve">current status of chronic HBV infection in a cohort of antenatal women and provide evidence based information for national HBV prevention and control strategies. </w:t>
      </w:r>
    </w:p>
    <w:p w:rsidR="00636F89" w:rsidRPr="0021446A" w:rsidRDefault="00636F89" w:rsidP="0021446A">
      <w:pPr>
        <w:spacing w:after="0" w:line="360" w:lineRule="auto"/>
        <w:jc w:val="both"/>
        <w:rPr>
          <w:rFonts w:ascii="Book Antiqua" w:hAnsi="Book Antiqua"/>
          <w:i/>
          <w:sz w:val="24"/>
          <w:szCs w:val="24"/>
        </w:rPr>
      </w:pPr>
    </w:p>
    <w:p w:rsidR="00927EDC" w:rsidRPr="0021446A" w:rsidRDefault="00927EDC" w:rsidP="0021446A">
      <w:pPr>
        <w:spacing w:after="0" w:line="360" w:lineRule="auto"/>
        <w:jc w:val="both"/>
        <w:rPr>
          <w:rFonts w:ascii="Book Antiqua" w:hAnsi="Book Antiqua"/>
          <w:b/>
          <w:i/>
          <w:sz w:val="24"/>
          <w:szCs w:val="24"/>
        </w:rPr>
      </w:pPr>
      <w:r w:rsidRPr="0021446A">
        <w:rPr>
          <w:rFonts w:ascii="Book Antiqua" w:hAnsi="Book Antiqua"/>
          <w:b/>
          <w:i/>
          <w:sz w:val="24"/>
          <w:szCs w:val="24"/>
        </w:rPr>
        <w:t>Innovations and breakthroughs</w:t>
      </w:r>
    </w:p>
    <w:p w:rsidR="00636F89" w:rsidRPr="0021446A" w:rsidRDefault="00636F89" w:rsidP="0021446A">
      <w:pPr>
        <w:spacing w:after="0" w:line="360" w:lineRule="auto"/>
        <w:jc w:val="both"/>
        <w:rPr>
          <w:rFonts w:ascii="Book Antiqua" w:hAnsi="Book Antiqua"/>
          <w:sz w:val="24"/>
          <w:szCs w:val="24"/>
        </w:rPr>
      </w:pPr>
      <w:r w:rsidRPr="0021446A">
        <w:rPr>
          <w:rFonts w:ascii="Book Antiqua" w:hAnsi="Book Antiqua"/>
          <w:sz w:val="24"/>
          <w:szCs w:val="24"/>
        </w:rPr>
        <w:t xml:space="preserve">The hyper prevalence of hepatitis B in Solomon Island is well accepted but remains poorly defined with gaps in recent data on disease burden. </w:t>
      </w:r>
      <w:r w:rsidRPr="0021446A">
        <w:rPr>
          <w:rFonts w:ascii="Book Antiqua" w:hAnsi="Book Antiqua" w:cstheme="minorHAnsi"/>
          <w:sz w:val="24"/>
          <w:szCs w:val="24"/>
        </w:rPr>
        <w:t xml:space="preserve">This study enrolled 240 pregnant women attending antenatal care in Honiara and found a high rate of </w:t>
      </w:r>
      <w:proofErr w:type="spellStart"/>
      <w:r w:rsidRPr="0021446A">
        <w:rPr>
          <w:rFonts w:ascii="Book Antiqua" w:hAnsi="Book Antiqua" w:cstheme="minorHAnsi"/>
          <w:sz w:val="24"/>
          <w:szCs w:val="24"/>
        </w:rPr>
        <w:t>HBsAg</w:t>
      </w:r>
      <w:proofErr w:type="spellEnd"/>
      <w:r w:rsidRPr="0021446A">
        <w:rPr>
          <w:rFonts w:ascii="Book Antiqua" w:hAnsi="Book Antiqua" w:cstheme="minorHAnsi"/>
          <w:sz w:val="24"/>
          <w:szCs w:val="24"/>
        </w:rPr>
        <w:t xml:space="preserve"> and</w:t>
      </w:r>
      <w:r w:rsidR="00F8377F" w:rsidRPr="0021446A">
        <w:rPr>
          <w:rFonts w:ascii="Book Antiqua" w:hAnsi="Book Antiqua" w:cs="Arial"/>
          <w:color w:val="333333"/>
          <w:sz w:val="24"/>
          <w:szCs w:val="24"/>
        </w:rPr>
        <w:t xml:space="preserve"> hepatitis B e antigen</w:t>
      </w:r>
      <w:r w:rsidR="00F8377F" w:rsidRPr="0021446A">
        <w:rPr>
          <w:rFonts w:ascii="Book Antiqua" w:hAnsi="Book Antiqua" w:cs="Myriad Pro"/>
          <w:sz w:val="24"/>
          <w:szCs w:val="24"/>
        </w:rPr>
        <w:t xml:space="preserve"> </w:t>
      </w:r>
      <w:r w:rsidR="00F8377F" w:rsidRPr="0021446A">
        <w:rPr>
          <w:rFonts w:ascii="Book Antiqua" w:hAnsi="Book Antiqua" w:cs="Myriad Pro"/>
          <w:sz w:val="24"/>
          <w:szCs w:val="24"/>
          <w:lang w:eastAsia="zh-CN"/>
        </w:rPr>
        <w:t>(</w:t>
      </w:r>
      <w:proofErr w:type="spellStart"/>
      <w:r w:rsidR="00F8377F" w:rsidRPr="0021446A">
        <w:rPr>
          <w:rFonts w:ascii="Book Antiqua" w:hAnsi="Book Antiqua" w:cs="Myriad Pro"/>
          <w:sz w:val="24"/>
          <w:szCs w:val="24"/>
        </w:rPr>
        <w:t>HBeAg</w:t>
      </w:r>
      <w:proofErr w:type="spellEnd"/>
      <w:r w:rsidR="00F8377F" w:rsidRPr="0021446A">
        <w:rPr>
          <w:rFonts w:ascii="Book Antiqua" w:hAnsi="Book Antiqua" w:cs="Myriad Pro"/>
          <w:sz w:val="24"/>
          <w:szCs w:val="24"/>
          <w:lang w:eastAsia="zh-CN"/>
        </w:rPr>
        <w:t>)</w:t>
      </w:r>
      <w:r w:rsidRPr="0021446A">
        <w:rPr>
          <w:rFonts w:ascii="Book Antiqua" w:hAnsi="Book Antiqua" w:cstheme="minorHAnsi"/>
          <w:sz w:val="24"/>
          <w:szCs w:val="24"/>
        </w:rPr>
        <w:t xml:space="preserve"> prevalence with low level of awareness and vaccination uptake among pregnant women and their children respectively. </w:t>
      </w:r>
    </w:p>
    <w:p w:rsidR="00636F89" w:rsidRPr="0021446A" w:rsidRDefault="00636F89" w:rsidP="0021446A">
      <w:pPr>
        <w:spacing w:after="0" w:line="360" w:lineRule="auto"/>
        <w:jc w:val="both"/>
        <w:rPr>
          <w:rFonts w:ascii="Book Antiqua" w:hAnsi="Book Antiqua" w:cstheme="minorHAnsi"/>
          <w:b/>
          <w:sz w:val="24"/>
          <w:szCs w:val="24"/>
        </w:rPr>
      </w:pPr>
    </w:p>
    <w:p w:rsidR="00636F89" w:rsidRPr="0021446A" w:rsidRDefault="00636F89" w:rsidP="0021446A">
      <w:pPr>
        <w:spacing w:after="0" w:line="360" w:lineRule="auto"/>
        <w:jc w:val="both"/>
        <w:rPr>
          <w:rFonts w:ascii="Book Antiqua" w:hAnsi="Book Antiqua"/>
          <w:b/>
          <w:i/>
          <w:sz w:val="24"/>
          <w:szCs w:val="24"/>
        </w:rPr>
      </w:pPr>
      <w:r w:rsidRPr="0021446A">
        <w:rPr>
          <w:rFonts w:ascii="Book Antiqua" w:hAnsi="Book Antiqua"/>
          <w:b/>
          <w:i/>
          <w:sz w:val="24"/>
          <w:szCs w:val="24"/>
        </w:rPr>
        <w:t>Applications</w:t>
      </w:r>
    </w:p>
    <w:p w:rsidR="00636F89" w:rsidRPr="0021446A" w:rsidRDefault="00636F89" w:rsidP="0021446A">
      <w:pPr>
        <w:spacing w:after="0" w:line="360" w:lineRule="auto"/>
        <w:jc w:val="both"/>
        <w:rPr>
          <w:rFonts w:ascii="Book Antiqua" w:hAnsi="Book Antiqua" w:cstheme="minorHAnsi"/>
          <w:sz w:val="24"/>
          <w:szCs w:val="24"/>
        </w:rPr>
      </w:pPr>
      <w:r w:rsidRPr="0021446A">
        <w:rPr>
          <w:rFonts w:ascii="Book Antiqua" w:hAnsi="Book Antiqua" w:cstheme="minorHAnsi"/>
          <w:sz w:val="24"/>
          <w:szCs w:val="24"/>
        </w:rPr>
        <w:t xml:space="preserve">This study found a high rate of </w:t>
      </w:r>
      <w:proofErr w:type="spellStart"/>
      <w:r w:rsidRPr="0021446A">
        <w:rPr>
          <w:rFonts w:ascii="Book Antiqua" w:hAnsi="Book Antiqua" w:cstheme="minorHAnsi"/>
          <w:sz w:val="24"/>
          <w:szCs w:val="24"/>
        </w:rPr>
        <w:t>HBsAg</w:t>
      </w:r>
      <w:proofErr w:type="spellEnd"/>
      <w:r w:rsidRPr="0021446A">
        <w:rPr>
          <w:rFonts w:ascii="Book Antiqua" w:hAnsi="Book Antiqua" w:cstheme="minorHAnsi"/>
          <w:sz w:val="24"/>
          <w:szCs w:val="24"/>
        </w:rPr>
        <w:t xml:space="preserve"> and </w:t>
      </w:r>
      <w:proofErr w:type="spellStart"/>
      <w:r w:rsidRPr="0021446A">
        <w:rPr>
          <w:rFonts w:ascii="Book Antiqua" w:hAnsi="Book Antiqua" w:cstheme="minorHAnsi"/>
          <w:sz w:val="24"/>
          <w:szCs w:val="24"/>
        </w:rPr>
        <w:t>HBeAg</w:t>
      </w:r>
      <w:proofErr w:type="spellEnd"/>
      <w:r w:rsidRPr="0021446A">
        <w:rPr>
          <w:rFonts w:ascii="Book Antiqua" w:hAnsi="Book Antiqua" w:cstheme="minorHAnsi"/>
          <w:sz w:val="24"/>
          <w:szCs w:val="24"/>
        </w:rPr>
        <w:t xml:space="preserve"> prevalence among pregnant women w</w:t>
      </w:r>
      <w:r w:rsidRPr="0021446A">
        <w:rPr>
          <w:rFonts w:ascii="Book Antiqua" w:hAnsi="Book Antiqua"/>
          <w:sz w:val="24"/>
          <w:szCs w:val="24"/>
        </w:rPr>
        <w:t>hich suggests the increased risk of perinatal transmission of HBV</w:t>
      </w:r>
      <w:r w:rsidRPr="0021446A">
        <w:rPr>
          <w:rFonts w:ascii="Book Antiqua" w:hAnsi="Book Antiqua" w:cstheme="minorHAnsi"/>
          <w:sz w:val="24"/>
          <w:szCs w:val="24"/>
        </w:rPr>
        <w:t>. Moreover, the study provided background information on hepatitis B disease burden and described the various challenges and proposed integrated approach for HBV control In Solomon Islands.</w:t>
      </w:r>
    </w:p>
    <w:p w:rsidR="00636F89" w:rsidRPr="0021446A" w:rsidRDefault="00636F89" w:rsidP="0021446A">
      <w:pPr>
        <w:spacing w:after="0" w:line="360" w:lineRule="auto"/>
        <w:jc w:val="both"/>
        <w:rPr>
          <w:rFonts w:ascii="Book Antiqua" w:hAnsi="Book Antiqua"/>
          <w:i/>
          <w:sz w:val="24"/>
          <w:szCs w:val="24"/>
        </w:rPr>
      </w:pPr>
    </w:p>
    <w:p w:rsidR="00577A72" w:rsidRPr="0021446A" w:rsidRDefault="005B0CFF" w:rsidP="0021446A">
      <w:pPr>
        <w:spacing w:after="0" w:line="360" w:lineRule="auto"/>
        <w:jc w:val="both"/>
        <w:rPr>
          <w:rFonts w:ascii="Book Antiqua" w:hAnsi="Book Antiqua"/>
          <w:b/>
          <w:sz w:val="24"/>
          <w:szCs w:val="24"/>
          <w:lang w:eastAsia="zh-CN"/>
        </w:rPr>
      </w:pPr>
      <w:r w:rsidRPr="0021446A">
        <w:rPr>
          <w:rFonts w:ascii="Book Antiqua" w:hAnsi="Book Antiqua"/>
          <w:b/>
          <w:i/>
          <w:sz w:val="24"/>
          <w:szCs w:val="24"/>
          <w:lang w:eastAsia="zh-CN"/>
        </w:rPr>
        <w:t>Peer-review</w:t>
      </w:r>
    </w:p>
    <w:p w:rsidR="00C63C45" w:rsidRPr="0021446A" w:rsidRDefault="00EE1465" w:rsidP="0021446A">
      <w:pPr>
        <w:spacing w:after="0" w:line="360" w:lineRule="auto"/>
        <w:jc w:val="both"/>
        <w:rPr>
          <w:rFonts w:ascii="Book Antiqua" w:hAnsi="Book Antiqua"/>
          <w:sz w:val="24"/>
          <w:szCs w:val="24"/>
          <w:lang w:eastAsia="zh-CN"/>
        </w:rPr>
      </w:pPr>
      <w:r w:rsidRPr="0021446A">
        <w:rPr>
          <w:rFonts w:ascii="Book Antiqua" w:hAnsi="Book Antiqua"/>
          <w:sz w:val="24"/>
          <w:szCs w:val="24"/>
        </w:rPr>
        <w:t>The study design, material-methods are appropriate for the aim. The results are typical for a HBV endemic population but somewhat limited. It would have been more interesting if anti-HBs and anti-</w:t>
      </w:r>
      <w:proofErr w:type="spellStart"/>
      <w:r w:rsidRPr="0021446A">
        <w:rPr>
          <w:rFonts w:ascii="Book Antiqua" w:hAnsi="Book Antiqua"/>
          <w:sz w:val="24"/>
          <w:szCs w:val="24"/>
        </w:rPr>
        <w:t>HBc</w:t>
      </w:r>
      <w:proofErr w:type="spellEnd"/>
      <w:r w:rsidRPr="0021446A">
        <w:rPr>
          <w:rFonts w:ascii="Book Antiqua" w:hAnsi="Book Antiqua"/>
          <w:sz w:val="24"/>
          <w:szCs w:val="24"/>
        </w:rPr>
        <w:t xml:space="preserve"> total results of the study group were also provided.</w:t>
      </w:r>
    </w:p>
    <w:p w:rsidR="00EE1465" w:rsidRPr="0021446A" w:rsidRDefault="00EE1465" w:rsidP="0021446A">
      <w:pPr>
        <w:spacing w:after="0" w:line="360" w:lineRule="auto"/>
        <w:jc w:val="both"/>
        <w:rPr>
          <w:rFonts w:ascii="Book Antiqua" w:hAnsi="Book Antiqua" w:cs="Times New Roman"/>
          <w:b/>
          <w:sz w:val="24"/>
          <w:szCs w:val="24"/>
          <w:lang w:eastAsia="zh-CN"/>
        </w:rPr>
      </w:pPr>
    </w:p>
    <w:p w:rsidR="00F8377F" w:rsidRPr="0021446A" w:rsidRDefault="00F8377F" w:rsidP="0021446A">
      <w:pPr>
        <w:spacing w:after="0" w:line="360" w:lineRule="auto"/>
        <w:jc w:val="both"/>
        <w:rPr>
          <w:rFonts w:ascii="Book Antiqua" w:hAnsi="Book Antiqua" w:cs="Times New Roman"/>
          <w:b/>
          <w:sz w:val="24"/>
          <w:szCs w:val="24"/>
        </w:rPr>
      </w:pPr>
      <w:r w:rsidRPr="0021446A">
        <w:rPr>
          <w:rFonts w:ascii="Book Antiqua" w:hAnsi="Book Antiqua" w:cs="Times New Roman"/>
          <w:b/>
          <w:sz w:val="24"/>
          <w:szCs w:val="24"/>
        </w:rPr>
        <w:br w:type="page"/>
      </w:r>
    </w:p>
    <w:p w:rsidR="00F8377F" w:rsidRPr="008A632C" w:rsidRDefault="002678B6" w:rsidP="008A632C">
      <w:pPr>
        <w:spacing w:after="0" w:line="360" w:lineRule="auto"/>
        <w:jc w:val="both"/>
        <w:rPr>
          <w:rFonts w:ascii="Book Antiqua" w:eastAsia="宋体" w:hAnsi="Book Antiqua" w:cs="宋体"/>
          <w:sz w:val="24"/>
          <w:szCs w:val="24"/>
          <w:lang w:eastAsia="zh-CN"/>
        </w:rPr>
      </w:pPr>
      <w:r w:rsidRPr="008A632C">
        <w:rPr>
          <w:rFonts w:ascii="Book Antiqua" w:hAnsi="Book Antiqua" w:cs="Times New Roman"/>
          <w:b/>
          <w:sz w:val="24"/>
          <w:szCs w:val="24"/>
        </w:rPr>
        <w:lastRenderedPageBreak/>
        <w:t>REFERENCES</w:t>
      </w:r>
      <w:bookmarkEnd w:id="21"/>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1 </w:t>
      </w:r>
      <w:r w:rsidRPr="0021446A">
        <w:rPr>
          <w:rFonts w:ascii="Book Antiqua" w:eastAsia="宋体" w:hAnsi="Book Antiqua" w:cs="宋体"/>
          <w:b/>
          <w:color w:val="000000"/>
          <w:sz w:val="24"/>
          <w:szCs w:val="24"/>
        </w:rPr>
        <w:t>World Health Organization</w:t>
      </w:r>
      <w:r w:rsidRPr="008A632C">
        <w:rPr>
          <w:rFonts w:ascii="Book Antiqua" w:eastAsia="宋体" w:hAnsi="Book Antiqua" w:cs="宋体"/>
          <w:sz w:val="24"/>
          <w:szCs w:val="24"/>
          <w:lang w:eastAsia="zh-CN"/>
        </w:rPr>
        <w:t>.</w:t>
      </w:r>
      <w:proofErr w:type="gramEnd"/>
      <w:r w:rsidRPr="008A632C">
        <w:rPr>
          <w:rFonts w:ascii="Book Antiqua" w:eastAsia="宋体" w:hAnsi="Book Antiqua" w:cs="宋体"/>
          <w:sz w:val="24"/>
          <w:szCs w:val="24"/>
          <w:lang w:eastAsia="zh-CN"/>
        </w:rPr>
        <w:t xml:space="preserve"> </w:t>
      </w:r>
      <w:proofErr w:type="gramStart"/>
      <w:r w:rsidRPr="008A632C">
        <w:rPr>
          <w:rFonts w:ascii="Book Antiqua" w:eastAsia="宋体" w:hAnsi="Book Antiqua" w:cs="宋体"/>
          <w:sz w:val="24"/>
          <w:szCs w:val="24"/>
          <w:lang w:eastAsia="zh-CN"/>
        </w:rPr>
        <w:t>Hepatitis B vaccines.</w:t>
      </w:r>
      <w:proofErr w:type="gramEnd"/>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i/>
          <w:iCs/>
          <w:sz w:val="24"/>
          <w:szCs w:val="24"/>
          <w:lang w:eastAsia="zh-CN"/>
        </w:rPr>
        <w:t>Wkly</w:t>
      </w:r>
      <w:proofErr w:type="spellEnd"/>
      <w:r w:rsidRPr="008A632C">
        <w:rPr>
          <w:rFonts w:ascii="Book Antiqua" w:eastAsia="宋体" w:hAnsi="Book Antiqua" w:cs="宋体"/>
          <w:i/>
          <w:iCs/>
          <w:sz w:val="24"/>
          <w:szCs w:val="24"/>
          <w:lang w:eastAsia="zh-CN"/>
        </w:rPr>
        <w:t xml:space="preserve"> </w:t>
      </w:r>
      <w:proofErr w:type="spellStart"/>
      <w:r w:rsidRPr="008A632C">
        <w:rPr>
          <w:rFonts w:ascii="Book Antiqua" w:eastAsia="宋体" w:hAnsi="Book Antiqua" w:cs="宋体"/>
          <w:i/>
          <w:iCs/>
          <w:sz w:val="24"/>
          <w:szCs w:val="24"/>
          <w:lang w:eastAsia="zh-CN"/>
        </w:rPr>
        <w:t>Epidemiol</w:t>
      </w:r>
      <w:proofErr w:type="spellEnd"/>
      <w:r w:rsidRPr="008A632C">
        <w:rPr>
          <w:rFonts w:ascii="Book Antiqua" w:eastAsia="宋体" w:hAnsi="Book Antiqua" w:cs="宋体"/>
          <w:i/>
          <w:iCs/>
          <w:sz w:val="24"/>
          <w:szCs w:val="24"/>
          <w:lang w:eastAsia="zh-CN"/>
        </w:rPr>
        <w:t xml:space="preserve"> Rec</w:t>
      </w:r>
      <w:r w:rsidRPr="008A632C">
        <w:rPr>
          <w:rFonts w:ascii="Book Antiqua" w:eastAsia="宋体" w:hAnsi="Book Antiqua" w:cs="宋体"/>
          <w:sz w:val="24"/>
          <w:szCs w:val="24"/>
          <w:lang w:eastAsia="zh-CN"/>
        </w:rPr>
        <w:t xml:space="preserve"> 2009; </w:t>
      </w:r>
      <w:r w:rsidRPr="008A632C">
        <w:rPr>
          <w:rFonts w:ascii="Book Antiqua" w:eastAsia="宋体" w:hAnsi="Book Antiqua" w:cs="宋体"/>
          <w:b/>
          <w:bCs/>
          <w:sz w:val="24"/>
          <w:szCs w:val="24"/>
          <w:lang w:eastAsia="zh-CN"/>
        </w:rPr>
        <w:t>84</w:t>
      </w:r>
      <w:r w:rsidRPr="008A632C">
        <w:rPr>
          <w:rFonts w:ascii="Book Antiqua" w:eastAsia="宋体" w:hAnsi="Book Antiqua" w:cs="宋体"/>
          <w:sz w:val="24"/>
          <w:szCs w:val="24"/>
          <w:lang w:eastAsia="zh-CN"/>
        </w:rPr>
        <w:t>: 405-419 [PMID: 19817017]</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 </w:t>
      </w:r>
      <w:r w:rsidRPr="008A632C">
        <w:rPr>
          <w:rFonts w:ascii="Book Antiqua" w:eastAsia="宋体" w:hAnsi="Book Antiqua" w:cs="宋体"/>
          <w:b/>
          <w:bCs/>
          <w:sz w:val="24"/>
          <w:szCs w:val="24"/>
          <w:lang w:eastAsia="zh-CN"/>
        </w:rPr>
        <w:t>Goldstein ST</w:t>
      </w:r>
      <w:r w:rsidRPr="008A632C">
        <w:rPr>
          <w:rFonts w:ascii="Book Antiqua" w:eastAsia="宋体" w:hAnsi="Book Antiqua" w:cs="宋体"/>
          <w:sz w:val="24"/>
          <w:szCs w:val="24"/>
          <w:lang w:eastAsia="zh-CN"/>
        </w:rPr>
        <w:t xml:space="preserve">, Zhou F, </w:t>
      </w:r>
      <w:proofErr w:type="spellStart"/>
      <w:r w:rsidRPr="008A632C">
        <w:rPr>
          <w:rFonts w:ascii="Book Antiqua" w:eastAsia="宋体" w:hAnsi="Book Antiqua" w:cs="宋体"/>
          <w:sz w:val="24"/>
          <w:szCs w:val="24"/>
          <w:lang w:eastAsia="zh-CN"/>
        </w:rPr>
        <w:t>Hadler</w:t>
      </w:r>
      <w:proofErr w:type="spellEnd"/>
      <w:r w:rsidRPr="008A632C">
        <w:rPr>
          <w:rFonts w:ascii="Book Antiqua" w:eastAsia="宋体" w:hAnsi="Book Antiqua" w:cs="宋体"/>
          <w:sz w:val="24"/>
          <w:szCs w:val="24"/>
          <w:lang w:eastAsia="zh-CN"/>
        </w:rPr>
        <w:t xml:space="preserve"> SC, Bell BP, Mast EE, Margolis HS. </w:t>
      </w:r>
      <w:proofErr w:type="gramStart"/>
      <w:r w:rsidRPr="008A632C">
        <w:rPr>
          <w:rFonts w:ascii="Book Antiqua" w:eastAsia="宋体" w:hAnsi="Book Antiqua" w:cs="宋体"/>
          <w:sz w:val="24"/>
          <w:szCs w:val="24"/>
          <w:lang w:eastAsia="zh-CN"/>
        </w:rPr>
        <w:t>A mathematical model to estimate global hepatitis B disease burden and vaccination impact.</w:t>
      </w:r>
      <w:proofErr w:type="gramEnd"/>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i/>
          <w:iCs/>
          <w:sz w:val="24"/>
          <w:szCs w:val="24"/>
          <w:lang w:eastAsia="zh-CN"/>
        </w:rPr>
        <w:t>Int</w:t>
      </w:r>
      <w:proofErr w:type="spellEnd"/>
      <w:r w:rsidRPr="008A632C">
        <w:rPr>
          <w:rFonts w:ascii="Book Antiqua" w:eastAsia="宋体" w:hAnsi="Book Antiqua" w:cs="宋体"/>
          <w:i/>
          <w:iCs/>
          <w:sz w:val="24"/>
          <w:szCs w:val="24"/>
          <w:lang w:eastAsia="zh-CN"/>
        </w:rPr>
        <w:t xml:space="preserve"> J </w:t>
      </w:r>
      <w:proofErr w:type="spellStart"/>
      <w:r w:rsidRPr="008A632C">
        <w:rPr>
          <w:rFonts w:ascii="Book Antiqua" w:eastAsia="宋体" w:hAnsi="Book Antiqua" w:cs="宋体"/>
          <w:i/>
          <w:iCs/>
          <w:sz w:val="24"/>
          <w:szCs w:val="24"/>
          <w:lang w:eastAsia="zh-CN"/>
        </w:rPr>
        <w:t>Epidemiol</w:t>
      </w:r>
      <w:proofErr w:type="spellEnd"/>
      <w:r w:rsidRPr="008A632C">
        <w:rPr>
          <w:rFonts w:ascii="Book Antiqua" w:eastAsia="宋体" w:hAnsi="Book Antiqua" w:cs="宋体"/>
          <w:sz w:val="24"/>
          <w:szCs w:val="24"/>
          <w:lang w:eastAsia="zh-CN"/>
        </w:rPr>
        <w:t xml:space="preserve"> 2005; </w:t>
      </w:r>
      <w:r w:rsidRPr="008A632C">
        <w:rPr>
          <w:rFonts w:ascii="Book Antiqua" w:eastAsia="宋体" w:hAnsi="Book Antiqua" w:cs="宋体"/>
          <w:b/>
          <w:bCs/>
          <w:sz w:val="24"/>
          <w:szCs w:val="24"/>
          <w:lang w:eastAsia="zh-CN"/>
        </w:rPr>
        <w:t>34</w:t>
      </w:r>
      <w:r w:rsidRPr="008A632C">
        <w:rPr>
          <w:rFonts w:ascii="Book Antiqua" w:eastAsia="宋体" w:hAnsi="Book Antiqua" w:cs="宋体"/>
          <w:sz w:val="24"/>
          <w:szCs w:val="24"/>
          <w:lang w:eastAsia="zh-CN"/>
        </w:rPr>
        <w:t>: 1329-1339 [PMID: 16249217 DOI: 10.1093/</w:t>
      </w:r>
      <w:proofErr w:type="spellStart"/>
      <w:r w:rsidRPr="008A632C">
        <w:rPr>
          <w:rFonts w:ascii="Book Antiqua" w:eastAsia="宋体" w:hAnsi="Book Antiqua" w:cs="宋体"/>
          <w:sz w:val="24"/>
          <w:szCs w:val="24"/>
          <w:lang w:eastAsia="zh-CN"/>
        </w:rPr>
        <w:t>ije</w:t>
      </w:r>
      <w:proofErr w:type="spellEnd"/>
      <w:r w:rsidRPr="008A632C">
        <w:rPr>
          <w:rFonts w:ascii="Book Antiqua" w:eastAsia="宋体" w:hAnsi="Book Antiqua" w:cs="宋体"/>
          <w:sz w:val="24"/>
          <w:szCs w:val="24"/>
          <w:lang w:eastAsia="zh-CN"/>
        </w:rPr>
        <w:t>/dyi206]</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 </w:t>
      </w:r>
      <w:r w:rsidRPr="008A632C">
        <w:rPr>
          <w:rFonts w:ascii="Book Antiqua" w:eastAsia="宋体" w:hAnsi="Book Antiqua" w:cs="宋体"/>
          <w:b/>
          <w:sz w:val="24"/>
          <w:szCs w:val="24"/>
          <w:lang w:eastAsia="zh-CN"/>
        </w:rPr>
        <w:t>Hollinger FB</w:t>
      </w:r>
      <w:r w:rsidRPr="008A632C">
        <w:rPr>
          <w:rFonts w:ascii="Book Antiqua" w:eastAsia="宋体" w:hAnsi="Book Antiqua" w:cs="宋体"/>
          <w:sz w:val="24"/>
          <w:szCs w:val="24"/>
          <w:lang w:eastAsia="zh-CN"/>
        </w:rPr>
        <w:t xml:space="preserve">, Liang TJ. </w:t>
      </w:r>
      <w:proofErr w:type="gramStart"/>
      <w:r w:rsidRPr="008A632C">
        <w:rPr>
          <w:rFonts w:ascii="Book Antiqua" w:eastAsia="宋体" w:hAnsi="Book Antiqua" w:cs="宋体"/>
          <w:sz w:val="24"/>
          <w:szCs w:val="24"/>
          <w:lang w:eastAsia="zh-CN"/>
        </w:rPr>
        <w:t>Hepatitis B Virus.</w:t>
      </w:r>
      <w:proofErr w:type="gramEnd"/>
      <w:r w:rsidRPr="008A632C">
        <w:rPr>
          <w:rFonts w:ascii="Book Antiqua" w:eastAsia="宋体" w:hAnsi="Book Antiqua" w:cs="宋体"/>
          <w:sz w:val="24"/>
          <w:szCs w:val="24"/>
          <w:lang w:eastAsia="zh-CN"/>
        </w:rPr>
        <w:t xml:space="preserve"> In: Knipe DM et al., eds. Fields Virology, 4th ed. Philadelphia, Lippincott Williams &amp; Wilkins, 2001: 2971-3036</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4 </w:t>
      </w:r>
      <w:r w:rsidRPr="008A632C">
        <w:rPr>
          <w:rFonts w:ascii="Book Antiqua" w:eastAsia="宋体" w:hAnsi="Book Antiqua" w:cs="宋体"/>
          <w:b/>
          <w:bCs/>
          <w:sz w:val="24"/>
          <w:szCs w:val="24"/>
          <w:lang w:eastAsia="zh-CN"/>
        </w:rPr>
        <w:t>Franco E</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Bagnato</w:t>
      </w:r>
      <w:proofErr w:type="spellEnd"/>
      <w:r w:rsidRPr="008A632C">
        <w:rPr>
          <w:rFonts w:ascii="Book Antiqua" w:eastAsia="宋体" w:hAnsi="Book Antiqua" w:cs="宋体"/>
          <w:sz w:val="24"/>
          <w:szCs w:val="24"/>
          <w:lang w:eastAsia="zh-CN"/>
        </w:rPr>
        <w:t xml:space="preserve"> B, Marino MG, </w:t>
      </w:r>
      <w:proofErr w:type="spellStart"/>
      <w:r w:rsidRPr="008A632C">
        <w:rPr>
          <w:rFonts w:ascii="Book Antiqua" w:eastAsia="宋体" w:hAnsi="Book Antiqua" w:cs="宋体"/>
          <w:sz w:val="24"/>
          <w:szCs w:val="24"/>
          <w:lang w:eastAsia="zh-CN"/>
        </w:rPr>
        <w:t>Meleleo</w:t>
      </w:r>
      <w:proofErr w:type="spellEnd"/>
      <w:r w:rsidRPr="008A632C">
        <w:rPr>
          <w:rFonts w:ascii="Book Antiqua" w:eastAsia="宋体" w:hAnsi="Book Antiqua" w:cs="宋体"/>
          <w:sz w:val="24"/>
          <w:szCs w:val="24"/>
          <w:lang w:eastAsia="zh-CN"/>
        </w:rPr>
        <w:t xml:space="preserve"> C, </w:t>
      </w:r>
      <w:proofErr w:type="spellStart"/>
      <w:r w:rsidRPr="008A632C">
        <w:rPr>
          <w:rFonts w:ascii="Book Antiqua" w:eastAsia="宋体" w:hAnsi="Book Antiqua" w:cs="宋体"/>
          <w:sz w:val="24"/>
          <w:szCs w:val="24"/>
          <w:lang w:eastAsia="zh-CN"/>
        </w:rPr>
        <w:t>Serino</w:t>
      </w:r>
      <w:proofErr w:type="spellEnd"/>
      <w:r w:rsidRPr="008A632C">
        <w:rPr>
          <w:rFonts w:ascii="Book Antiqua" w:eastAsia="宋体" w:hAnsi="Book Antiqua" w:cs="宋体"/>
          <w:sz w:val="24"/>
          <w:szCs w:val="24"/>
          <w:lang w:eastAsia="zh-CN"/>
        </w:rPr>
        <w:t xml:space="preserve"> L, </w:t>
      </w:r>
      <w:proofErr w:type="spellStart"/>
      <w:r w:rsidRPr="008A632C">
        <w:rPr>
          <w:rFonts w:ascii="Book Antiqua" w:eastAsia="宋体" w:hAnsi="Book Antiqua" w:cs="宋体"/>
          <w:sz w:val="24"/>
          <w:szCs w:val="24"/>
          <w:lang w:eastAsia="zh-CN"/>
        </w:rPr>
        <w:t>Zaratti</w:t>
      </w:r>
      <w:proofErr w:type="spellEnd"/>
      <w:r w:rsidRPr="008A632C">
        <w:rPr>
          <w:rFonts w:ascii="Book Antiqua" w:eastAsia="宋体" w:hAnsi="Book Antiqua" w:cs="宋体"/>
          <w:sz w:val="24"/>
          <w:szCs w:val="24"/>
          <w:lang w:eastAsia="zh-CN"/>
        </w:rPr>
        <w:t xml:space="preserve"> L. Hepatitis B: Epidemiology and prevention in developing countries. </w:t>
      </w:r>
      <w:r w:rsidRPr="008A632C">
        <w:rPr>
          <w:rFonts w:ascii="Book Antiqua" w:eastAsia="宋体" w:hAnsi="Book Antiqua" w:cs="宋体"/>
          <w:i/>
          <w:iCs/>
          <w:sz w:val="24"/>
          <w:szCs w:val="24"/>
          <w:lang w:eastAsia="zh-CN"/>
        </w:rPr>
        <w:t xml:space="preserve">World J </w:t>
      </w:r>
      <w:proofErr w:type="spellStart"/>
      <w:r w:rsidRPr="008A632C">
        <w:rPr>
          <w:rFonts w:ascii="Book Antiqua" w:eastAsia="宋体" w:hAnsi="Book Antiqua" w:cs="宋体"/>
          <w:i/>
          <w:iCs/>
          <w:sz w:val="24"/>
          <w:szCs w:val="24"/>
          <w:lang w:eastAsia="zh-CN"/>
        </w:rPr>
        <w:t>Hepatol</w:t>
      </w:r>
      <w:proofErr w:type="spellEnd"/>
      <w:r w:rsidRPr="008A632C">
        <w:rPr>
          <w:rFonts w:ascii="Book Antiqua" w:eastAsia="宋体" w:hAnsi="Book Antiqua" w:cs="宋体"/>
          <w:sz w:val="24"/>
          <w:szCs w:val="24"/>
          <w:lang w:eastAsia="zh-CN"/>
        </w:rPr>
        <w:t xml:space="preserve"> 2012; </w:t>
      </w:r>
      <w:r w:rsidRPr="008A632C">
        <w:rPr>
          <w:rFonts w:ascii="Book Antiqua" w:eastAsia="宋体" w:hAnsi="Book Antiqua" w:cs="宋体"/>
          <w:b/>
          <w:bCs/>
          <w:sz w:val="24"/>
          <w:szCs w:val="24"/>
          <w:lang w:eastAsia="zh-CN"/>
        </w:rPr>
        <w:t>4</w:t>
      </w:r>
      <w:r w:rsidRPr="008A632C">
        <w:rPr>
          <w:rFonts w:ascii="Book Antiqua" w:eastAsia="宋体" w:hAnsi="Book Antiqua" w:cs="宋体"/>
          <w:sz w:val="24"/>
          <w:szCs w:val="24"/>
          <w:lang w:eastAsia="zh-CN"/>
        </w:rPr>
        <w:t>: 74-80 [PMID: 22489259 DOI: 10.4254/wjh.v4.i3.74]</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5 </w:t>
      </w:r>
      <w:proofErr w:type="spellStart"/>
      <w:r w:rsidRPr="008A632C">
        <w:rPr>
          <w:rFonts w:ascii="Book Antiqua" w:eastAsia="宋体" w:hAnsi="Book Antiqua" w:cs="宋体"/>
          <w:b/>
          <w:sz w:val="24"/>
          <w:szCs w:val="24"/>
          <w:lang w:eastAsia="zh-CN"/>
        </w:rPr>
        <w:t>Hamborsky</w:t>
      </w:r>
      <w:proofErr w:type="spellEnd"/>
      <w:r w:rsidRPr="008A632C">
        <w:rPr>
          <w:rFonts w:ascii="Book Antiqua" w:eastAsia="宋体" w:hAnsi="Book Antiqua" w:cs="宋体"/>
          <w:b/>
          <w:sz w:val="24"/>
          <w:szCs w:val="24"/>
          <w:lang w:eastAsia="zh-CN"/>
        </w:rPr>
        <w:t xml:space="preserve"> J</w:t>
      </w:r>
      <w:r w:rsidRPr="008A632C">
        <w:rPr>
          <w:rFonts w:ascii="Book Antiqua" w:eastAsia="宋体" w:hAnsi="Book Antiqua" w:cs="宋体"/>
          <w:sz w:val="24"/>
          <w:szCs w:val="24"/>
          <w:lang w:eastAsia="zh-CN"/>
        </w:rPr>
        <w:t xml:space="preserve">, Kroger A Wolfe S, </w:t>
      </w:r>
      <w:proofErr w:type="gramStart"/>
      <w:r w:rsidRPr="008A632C">
        <w:rPr>
          <w:rFonts w:ascii="Book Antiqua" w:eastAsia="宋体" w:hAnsi="Book Antiqua" w:cs="宋体"/>
          <w:sz w:val="24"/>
          <w:szCs w:val="24"/>
          <w:lang w:eastAsia="zh-CN"/>
        </w:rPr>
        <w:t>eds</w:t>
      </w:r>
      <w:proofErr w:type="gramEnd"/>
      <w:r w:rsidRPr="008A632C">
        <w:rPr>
          <w:rFonts w:ascii="Book Antiqua" w:eastAsia="宋体" w:hAnsi="Book Antiqua" w:cs="宋体"/>
          <w:sz w:val="24"/>
          <w:szCs w:val="24"/>
          <w:lang w:eastAsia="zh-CN"/>
        </w:rPr>
        <w:t>. Epidemiology and prevention of vaccine-preventable diseases, E-Book: The Pink Book. 13th ed. Washington D.C., Public Health Foundation, 2015: 149-179</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6 </w:t>
      </w:r>
      <w:r w:rsidRPr="008A632C">
        <w:rPr>
          <w:rFonts w:ascii="Book Antiqua" w:eastAsia="宋体" w:hAnsi="Book Antiqua" w:cs="宋体"/>
          <w:b/>
          <w:sz w:val="24"/>
          <w:szCs w:val="24"/>
          <w:lang w:eastAsia="zh-CN"/>
        </w:rPr>
        <w:t>Solomon Islands Government</w:t>
      </w:r>
      <w:r w:rsidRPr="008A632C">
        <w:rPr>
          <w:rFonts w:ascii="Book Antiqua" w:eastAsia="宋体" w:hAnsi="Book Antiqua" w:cs="宋体"/>
          <w:sz w:val="24"/>
          <w:szCs w:val="24"/>
          <w:lang w:eastAsia="zh-CN"/>
        </w:rPr>
        <w:t>.</w:t>
      </w:r>
      <w:proofErr w:type="gramEnd"/>
      <w:r w:rsidRPr="008A632C">
        <w:rPr>
          <w:rFonts w:ascii="Book Antiqua" w:eastAsia="宋体" w:hAnsi="Book Antiqua" w:cs="宋体"/>
          <w:sz w:val="24"/>
          <w:szCs w:val="24"/>
          <w:lang w:eastAsia="zh-CN"/>
        </w:rPr>
        <w:t xml:space="preserve"> Report on 2009 Population &amp; Housing Census. </w:t>
      </w:r>
      <w:proofErr w:type="gramStart"/>
      <w:r w:rsidRPr="008A632C">
        <w:rPr>
          <w:rFonts w:ascii="Book Antiqua" w:eastAsia="宋体" w:hAnsi="Book Antiqua" w:cs="宋体"/>
          <w:sz w:val="24"/>
          <w:szCs w:val="24"/>
          <w:lang w:eastAsia="zh-CN"/>
        </w:rPr>
        <w:t>Statistical bulletin 06/2012.</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ccessed</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 xml:space="preserve">2014 </w:t>
      </w:r>
      <w:r w:rsidRPr="008A632C">
        <w:rPr>
          <w:rFonts w:ascii="Book Antiqua" w:eastAsia="宋体" w:hAnsi="Book Antiqua" w:cs="宋体"/>
          <w:sz w:val="24"/>
          <w:szCs w:val="24"/>
          <w:lang w:eastAsia="zh-CN"/>
        </w:rPr>
        <w:t>Sept</w:t>
      </w:r>
      <w:r w:rsidR="00491419">
        <w:rPr>
          <w:rFonts w:ascii="Book Antiqua" w:eastAsia="宋体" w:hAnsi="Book Antiqua" w:cs="宋体"/>
          <w:sz w:val="24"/>
          <w:szCs w:val="24"/>
          <w:lang w:eastAsia="zh-CN"/>
        </w:rPr>
        <w:t xml:space="preserve"> 16]</w:t>
      </w:r>
      <w:r w:rsidR="00877D96">
        <w:rPr>
          <w:rFonts w:ascii="Book Antiqua" w:eastAsia="宋体" w:hAnsi="Book Antiqua" w:cs="宋体"/>
          <w:sz w:val="24"/>
          <w:szCs w:val="24"/>
          <w:lang w:eastAsia="zh-CN"/>
        </w:rPr>
        <w:t>. Available from: URL: http:</w:t>
      </w:r>
      <w:r w:rsidRPr="008A632C">
        <w:rPr>
          <w:rFonts w:ascii="Book Antiqua" w:eastAsia="宋体" w:hAnsi="Book Antiqua" w:cs="宋体"/>
          <w:sz w:val="24"/>
          <w:szCs w:val="24"/>
          <w:lang w:eastAsia="zh-CN"/>
        </w:rPr>
        <w:t>//www.statistics.gov.sb/statistics/demographic-statistics/census</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7 </w:t>
      </w:r>
      <w:r w:rsidRPr="008A632C">
        <w:rPr>
          <w:rFonts w:ascii="Book Antiqua" w:eastAsia="宋体" w:hAnsi="Book Antiqua" w:cs="宋体"/>
          <w:b/>
          <w:sz w:val="24"/>
          <w:szCs w:val="24"/>
          <w:lang w:eastAsia="zh-CN"/>
        </w:rPr>
        <w:t>United Nations Development Program</w:t>
      </w:r>
      <w:r w:rsidRPr="008A632C">
        <w:rPr>
          <w:rFonts w:ascii="Book Antiqua" w:eastAsia="宋体" w:hAnsi="Book Antiqua" w:cs="宋体"/>
          <w:sz w:val="24"/>
          <w:szCs w:val="24"/>
          <w:lang w:eastAsia="zh-CN"/>
        </w:rPr>
        <w:t>.</w:t>
      </w:r>
      <w:proofErr w:type="gramEnd"/>
      <w:r w:rsidRPr="008A632C">
        <w:rPr>
          <w:rFonts w:ascii="Book Antiqua" w:eastAsia="宋体" w:hAnsi="Book Antiqua" w:cs="宋体"/>
          <w:sz w:val="24"/>
          <w:szCs w:val="24"/>
          <w:lang w:eastAsia="zh-CN"/>
        </w:rPr>
        <w:t xml:space="preserve"> Human Development Report, Solomon Islands. 2015.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ccessed</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2014 Oct 8]</w:t>
      </w:r>
      <w:r w:rsidR="00877D96">
        <w:rPr>
          <w:rFonts w:ascii="Book Antiqua" w:eastAsia="宋体" w:hAnsi="Book Antiqua" w:cs="宋体"/>
          <w:sz w:val="24"/>
          <w:szCs w:val="24"/>
          <w:lang w:eastAsia="zh-CN"/>
        </w:rPr>
        <w:t>. Available from: URL: http:</w:t>
      </w:r>
      <w:r w:rsidRPr="008A632C">
        <w:rPr>
          <w:rFonts w:ascii="Book Antiqua" w:eastAsia="宋体" w:hAnsi="Book Antiqua" w:cs="宋体"/>
          <w:sz w:val="24"/>
          <w:szCs w:val="24"/>
          <w:lang w:eastAsia="zh-CN"/>
        </w:rPr>
        <w:t>//hdr.undp.org/sites/all/themes/hdr_theme/country-notes/SLB.pdf</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8 </w:t>
      </w:r>
      <w:proofErr w:type="spellStart"/>
      <w:r w:rsidRPr="008A632C">
        <w:rPr>
          <w:rFonts w:ascii="Book Antiqua" w:eastAsia="宋体" w:hAnsi="Book Antiqua" w:cs="宋体"/>
          <w:b/>
          <w:bCs/>
          <w:sz w:val="24"/>
          <w:szCs w:val="24"/>
          <w:lang w:eastAsia="zh-CN"/>
        </w:rPr>
        <w:t>Villar</w:t>
      </w:r>
      <w:proofErr w:type="spellEnd"/>
      <w:r w:rsidRPr="008A632C">
        <w:rPr>
          <w:rFonts w:ascii="Book Antiqua" w:eastAsia="宋体" w:hAnsi="Book Antiqua" w:cs="宋体"/>
          <w:b/>
          <w:bCs/>
          <w:sz w:val="24"/>
          <w:szCs w:val="24"/>
          <w:lang w:eastAsia="zh-CN"/>
        </w:rPr>
        <w:t xml:space="preserve"> J</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Ba'aqeel</w:t>
      </w:r>
      <w:proofErr w:type="spellEnd"/>
      <w:r w:rsidRPr="008A632C">
        <w:rPr>
          <w:rFonts w:ascii="Book Antiqua" w:eastAsia="宋体" w:hAnsi="Book Antiqua" w:cs="宋体"/>
          <w:sz w:val="24"/>
          <w:szCs w:val="24"/>
          <w:lang w:eastAsia="zh-CN"/>
        </w:rPr>
        <w:t xml:space="preserve"> H, </w:t>
      </w:r>
      <w:proofErr w:type="spellStart"/>
      <w:r w:rsidRPr="008A632C">
        <w:rPr>
          <w:rFonts w:ascii="Book Antiqua" w:eastAsia="宋体" w:hAnsi="Book Antiqua" w:cs="宋体"/>
          <w:sz w:val="24"/>
          <w:szCs w:val="24"/>
          <w:lang w:eastAsia="zh-CN"/>
        </w:rPr>
        <w:t>Piaggio</w:t>
      </w:r>
      <w:proofErr w:type="spellEnd"/>
      <w:r w:rsidRPr="008A632C">
        <w:rPr>
          <w:rFonts w:ascii="Book Antiqua" w:eastAsia="宋体" w:hAnsi="Book Antiqua" w:cs="宋体"/>
          <w:sz w:val="24"/>
          <w:szCs w:val="24"/>
          <w:lang w:eastAsia="zh-CN"/>
        </w:rPr>
        <w:t xml:space="preserve"> G, </w:t>
      </w:r>
      <w:proofErr w:type="spellStart"/>
      <w:r w:rsidRPr="008A632C">
        <w:rPr>
          <w:rFonts w:ascii="Book Antiqua" w:eastAsia="宋体" w:hAnsi="Book Antiqua" w:cs="宋体"/>
          <w:sz w:val="24"/>
          <w:szCs w:val="24"/>
          <w:lang w:eastAsia="zh-CN"/>
        </w:rPr>
        <w:t>Lumbiganon</w:t>
      </w:r>
      <w:proofErr w:type="spellEnd"/>
      <w:r w:rsidRPr="008A632C">
        <w:rPr>
          <w:rFonts w:ascii="Book Antiqua" w:eastAsia="宋体" w:hAnsi="Book Antiqua" w:cs="宋体"/>
          <w:sz w:val="24"/>
          <w:szCs w:val="24"/>
          <w:lang w:eastAsia="zh-CN"/>
        </w:rPr>
        <w:t xml:space="preserve"> P, Miguel </w:t>
      </w:r>
      <w:proofErr w:type="spellStart"/>
      <w:r w:rsidRPr="008A632C">
        <w:rPr>
          <w:rFonts w:ascii="Book Antiqua" w:eastAsia="宋体" w:hAnsi="Book Antiqua" w:cs="宋体"/>
          <w:sz w:val="24"/>
          <w:szCs w:val="24"/>
          <w:lang w:eastAsia="zh-CN"/>
        </w:rPr>
        <w:t>Belizán</w:t>
      </w:r>
      <w:proofErr w:type="spellEnd"/>
      <w:r w:rsidRPr="008A632C">
        <w:rPr>
          <w:rFonts w:ascii="Book Antiqua" w:eastAsia="宋体" w:hAnsi="Book Antiqua" w:cs="宋体"/>
          <w:sz w:val="24"/>
          <w:szCs w:val="24"/>
          <w:lang w:eastAsia="zh-CN"/>
        </w:rPr>
        <w:t xml:space="preserve"> J, </w:t>
      </w:r>
      <w:proofErr w:type="spellStart"/>
      <w:r w:rsidRPr="008A632C">
        <w:rPr>
          <w:rFonts w:ascii="Book Antiqua" w:eastAsia="宋体" w:hAnsi="Book Antiqua" w:cs="宋体"/>
          <w:sz w:val="24"/>
          <w:szCs w:val="24"/>
          <w:lang w:eastAsia="zh-CN"/>
        </w:rPr>
        <w:t>Farnot</w:t>
      </w:r>
      <w:proofErr w:type="spellEnd"/>
      <w:r w:rsidRPr="008A632C">
        <w:rPr>
          <w:rFonts w:ascii="Book Antiqua" w:eastAsia="宋体" w:hAnsi="Book Antiqua" w:cs="宋体"/>
          <w:sz w:val="24"/>
          <w:szCs w:val="24"/>
          <w:lang w:eastAsia="zh-CN"/>
        </w:rPr>
        <w:t xml:space="preserve"> U, Al-</w:t>
      </w:r>
      <w:proofErr w:type="spellStart"/>
      <w:r w:rsidRPr="008A632C">
        <w:rPr>
          <w:rFonts w:ascii="Book Antiqua" w:eastAsia="宋体" w:hAnsi="Book Antiqua" w:cs="宋体"/>
          <w:sz w:val="24"/>
          <w:szCs w:val="24"/>
          <w:lang w:eastAsia="zh-CN"/>
        </w:rPr>
        <w:t>Mazrou</w:t>
      </w:r>
      <w:proofErr w:type="spellEnd"/>
      <w:r w:rsidRPr="008A632C">
        <w:rPr>
          <w:rFonts w:ascii="Book Antiqua" w:eastAsia="宋体" w:hAnsi="Book Antiqua" w:cs="宋体"/>
          <w:sz w:val="24"/>
          <w:szCs w:val="24"/>
          <w:lang w:eastAsia="zh-CN"/>
        </w:rPr>
        <w:t xml:space="preserve"> Y, </w:t>
      </w:r>
      <w:proofErr w:type="spellStart"/>
      <w:r w:rsidRPr="008A632C">
        <w:rPr>
          <w:rFonts w:ascii="Book Antiqua" w:eastAsia="宋体" w:hAnsi="Book Antiqua" w:cs="宋体"/>
          <w:sz w:val="24"/>
          <w:szCs w:val="24"/>
          <w:lang w:eastAsia="zh-CN"/>
        </w:rPr>
        <w:t>Carroli</w:t>
      </w:r>
      <w:proofErr w:type="spellEnd"/>
      <w:r w:rsidRPr="008A632C">
        <w:rPr>
          <w:rFonts w:ascii="Book Antiqua" w:eastAsia="宋体" w:hAnsi="Book Antiqua" w:cs="宋体"/>
          <w:sz w:val="24"/>
          <w:szCs w:val="24"/>
          <w:lang w:eastAsia="zh-CN"/>
        </w:rPr>
        <w:t xml:space="preserve"> G, </w:t>
      </w:r>
      <w:proofErr w:type="spellStart"/>
      <w:r w:rsidRPr="008A632C">
        <w:rPr>
          <w:rFonts w:ascii="Book Antiqua" w:eastAsia="宋体" w:hAnsi="Book Antiqua" w:cs="宋体"/>
          <w:sz w:val="24"/>
          <w:szCs w:val="24"/>
          <w:lang w:eastAsia="zh-CN"/>
        </w:rPr>
        <w:t>Pinol</w:t>
      </w:r>
      <w:proofErr w:type="spellEnd"/>
      <w:r w:rsidRPr="008A632C">
        <w:rPr>
          <w:rFonts w:ascii="Book Antiqua" w:eastAsia="宋体" w:hAnsi="Book Antiqua" w:cs="宋体"/>
          <w:sz w:val="24"/>
          <w:szCs w:val="24"/>
          <w:lang w:eastAsia="zh-CN"/>
        </w:rPr>
        <w:t xml:space="preserve"> A, Donner A, Langer A, </w:t>
      </w:r>
      <w:proofErr w:type="spellStart"/>
      <w:r w:rsidRPr="008A632C">
        <w:rPr>
          <w:rFonts w:ascii="Book Antiqua" w:eastAsia="宋体" w:hAnsi="Book Antiqua" w:cs="宋体"/>
          <w:sz w:val="24"/>
          <w:szCs w:val="24"/>
          <w:lang w:eastAsia="zh-CN"/>
        </w:rPr>
        <w:t>Nigenda</w:t>
      </w:r>
      <w:proofErr w:type="spellEnd"/>
      <w:r w:rsidRPr="008A632C">
        <w:rPr>
          <w:rFonts w:ascii="Book Antiqua" w:eastAsia="宋体" w:hAnsi="Book Antiqua" w:cs="宋体"/>
          <w:sz w:val="24"/>
          <w:szCs w:val="24"/>
          <w:lang w:eastAsia="zh-CN"/>
        </w:rPr>
        <w:t xml:space="preserve"> G, </w:t>
      </w:r>
      <w:proofErr w:type="spellStart"/>
      <w:r w:rsidRPr="008A632C">
        <w:rPr>
          <w:rFonts w:ascii="Book Antiqua" w:eastAsia="宋体" w:hAnsi="Book Antiqua" w:cs="宋体"/>
          <w:sz w:val="24"/>
          <w:szCs w:val="24"/>
          <w:lang w:eastAsia="zh-CN"/>
        </w:rPr>
        <w:t>Mugford</w:t>
      </w:r>
      <w:proofErr w:type="spellEnd"/>
      <w:r w:rsidRPr="008A632C">
        <w:rPr>
          <w:rFonts w:ascii="Book Antiqua" w:eastAsia="宋体" w:hAnsi="Book Antiqua" w:cs="宋体"/>
          <w:sz w:val="24"/>
          <w:szCs w:val="24"/>
          <w:lang w:eastAsia="zh-CN"/>
        </w:rPr>
        <w:t xml:space="preserve"> M, Fox-</w:t>
      </w:r>
      <w:proofErr w:type="spellStart"/>
      <w:r w:rsidRPr="008A632C">
        <w:rPr>
          <w:rFonts w:ascii="Book Antiqua" w:eastAsia="宋体" w:hAnsi="Book Antiqua" w:cs="宋体"/>
          <w:sz w:val="24"/>
          <w:szCs w:val="24"/>
          <w:lang w:eastAsia="zh-CN"/>
        </w:rPr>
        <w:t>Rushby</w:t>
      </w:r>
      <w:proofErr w:type="spellEnd"/>
      <w:r w:rsidRPr="008A632C">
        <w:rPr>
          <w:rFonts w:ascii="Book Antiqua" w:eastAsia="宋体" w:hAnsi="Book Antiqua" w:cs="宋体"/>
          <w:sz w:val="24"/>
          <w:szCs w:val="24"/>
          <w:lang w:eastAsia="zh-CN"/>
        </w:rPr>
        <w:t xml:space="preserve"> J, Hutton G, </w:t>
      </w:r>
      <w:proofErr w:type="spellStart"/>
      <w:r w:rsidRPr="008A632C">
        <w:rPr>
          <w:rFonts w:ascii="Book Antiqua" w:eastAsia="宋体" w:hAnsi="Book Antiqua" w:cs="宋体"/>
          <w:sz w:val="24"/>
          <w:szCs w:val="24"/>
          <w:lang w:eastAsia="zh-CN"/>
        </w:rPr>
        <w:t>Bergsjø</w:t>
      </w:r>
      <w:proofErr w:type="spellEnd"/>
      <w:r w:rsidRPr="008A632C">
        <w:rPr>
          <w:rFonts w:ascii="Book Antiqua" w:eastAsia="宋体" w:hAnsi="Book Antiqua" w:cs="宋体"/>
          <w:sz w:val="24"/>
          <w:szCs w:val="24"/>
          <w:lang w:eastAsia="zh-CN"/>
        </w:rPr>
        <w:t xml:space="preserve"> P, </w:t>
      </w:r>
      <w:proofErr w:type="spellStart"/>
      <w:r w:rsidRPr="008A632C">
        <w:rPr>
          <w:rFonts w:ascii="Book Antiqua" w:eastAsia="宋体" w:hAnsi="Book Antiqua" w:cs="宋体"/>
          <w:sz w:val="24"/>
          <w:szCs w:val="24"/>
          <w:lang w:eastAsia="zh-CN"/>
        </w:rPr>
        <w:t>Bakketeig</w:t>
      </w:r>
      <w:proofErr w:type="spellEnd"/>
      <w:r w:rsidRPr="008A632C">
        <w:rPr>
          <w:rFonts w:ascii="Book Antiqua" w:eastAsia="宋体" w:hAnsi="Book Antiqua" w:cs="宋体"/>
          <w:sz w:val="24"/>
          <w:szCs w:val="24"/>
          <w:lang w:eastAsia="zh-CN"/>
        </w:rPr>
        <w:t xml:space="preserve"> L, </w:t>
      </w:r>
      <w:proofErr w:type="spellStart"/>
      <w:r w:rsidRPr="008A632C">
        <w:rPr>
          <w:rFonts w:ascii="Book Antiqua" w:eastAsia="宋体" w:hAnsi="Book Antiqua" w:cs="宋体"/>
          <w:sz w:val="24"/>
          <w:szCs w:val="24"/>
          <w:lang w:eastAsia="zh-CN"/>
        </w:rPr>
        <w:t>Berendes</w:t>
      </w:r>
      <w:proofErr w:type="spellEnd"/>
      <w:r w:rsidRPr="008A632C">
        <w:rPr>
          <w:rFonts w:ascii="Book Antiqua" w:eastAsia="宋体" w:hAnsi="Book Antiqua" w:cs="宋体"/>
          <w:sz w:val="24"/>
          <w:szCs w:val="24"/>
          <w:lang w:eastAsia="zh-CN"/>
        </w:rPr>
        <w:t xml:space="preserve"> H, Garcia J. WHO antenatal care </w:t>
      </w:r>
      <w:proofErr w:type="spellStart"/>
      <w:r w:rsidRPr="008A632C">
        <w:rPr>
          <w:rFonts w:ascii="Book Antiqua" w:eastAsia="宋体" w:hAnsi="Book Antiqua" w:cs="宋体"/>
          <w:sz w:val="24"/>
          <w:szCs w:val="24"/>
          <w:lang w:eastAsia="zh-CN"/>
        </w:rPr>
        <w:t>randomised</w:t>
      </w:r>
      <w:proofErr w:type="spellEnd"/>
      <w:r w:rsidRPr="008A632C">
        <w:rPr>
          <w:rFonts w:ascii="Book Antiqua" w:eastAsia="宋体" w:hAnsi="Book Antiqua" w:cs="宋体"/>
          <w:sz w:val="24"/>
          <w:szCs w:val="24"/>
          <w:lang w:eastAsia="zh-CN"/>
        </w:rPr>
        <w:t xml:space="preserve"> trial for the evaluation of a new model of routine antenatal care. </w:t>
      </w:r>
      <w:r w:rsidRPr="008A632C">
        <w:rPr>
          <w:rFonts w:ascii="Book Antiqua" w:eastAsia="宋体" w:hAnsi="Book Antiqua" w:cs="宋体"/>
          <w:i/>
          <w:iCs/>
          <w:sz w:val="24"/>
          <w:szCs w:val="24"/>
          <w:lang w:eastAsia="zh-CN"/>
        </w:rPr>
        <w:t>Lancet</w:t>
      </w:r>
      <w:r w:rsidRPr="008A632C">
        <w:rPr>
          <w:rFonts w:ascii="Book Antiqua" w:eastAsia="宋体" w:hAnsi="Book Antiqua" w:cs="宋体"/>
          <w:sz w:val="24"/>
          <w:szCs w:val="24"/>
          <w:lang w:eastAsia="zh-CN"/>
        </w:rPr>
        <w:t xml:space="preserve"> 2001; </w:t>
      </w:r>
      <w:r w:rsidRPr="008A632C">
        <w:rPr>
          <w:rFonts w:ascii="Book Antiqua" w:eastAsia="宋体" w:hAnsi="Book Antiqua" w:cs="宋体"/>
          <w:b/>
          <w:bCs/>
          <w:sz w:val="24"/>
          <w:szCs w:val="24"/>
          <w:lang w:eastAsia="zh-CN"/>
        </w:rPr>
        <w:t>357</w:t>
      </w:r>
      <w:r w:rsidRPr="008A632C">
        <w:rPr>
          <w:rFonts w:ascii="Book Antiqua" w:eastAsia="宋体" w:hAnsi="Book Antiqua" w:cs="宋体"/>
          <w:sz w:val="24"/>
          <w:szCs w:val="24"/>
          <w:lang w:eastAsia="zh-CN"/>
        </w:rPr>
        <w:t>: 1551-1564 [PMID: 11377642 DOI: 10.1016/S014-6736(00)04722-X]</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9 </w:t>
      </w:r>
      <w:proofErr w:type="gramStart"/>
      <w:r w:rsidRPr="008A632C">
        <w:rPr>
          <w:rFonts w:ascii="Book Antiqua" w:eastAsia="宋体" w:hAnsi="Book Antiqua" w:cs="宋体"/>
          <w:b/>
          <w:sz w:val="24"/>
          <w:szCs w:val="24"/>
          <w:lang w:eastAsia="zh-CN"/>
        </w:rPr>
        <w:t>Ministry</w:t>
      </w:r>
      <w:proofErr w:type="gramEnd"/>
      <w:r w:rsidRPr="008A632C">
        <w:rPr>
          <w:rFonts w:ascii="Book Antiqua" w:eastAsia="宋体" w:hAnsi="Book Antiqua" w:cs="宋体"/>
          <w:b/>
          <w:sz w:val="24"/>
          <w:szCs w:val="24"/>
          <w:lang w:eastAsia="zh-CN"/>
        </w:rPr>
        <w:t xml:space="preserve"> of Health and Medical Services</w:t>
      </w:r>
      <w:r w:rsidRPr="008A632C">
        <w:rPr>
          <w:rFonts w:ascii="Book Antiqua" w:eastAsia="宋体" w:hAnsi="Book Antiqua" w:cs="宋体"/>
          <w:sz w:val="24"/>
          <w:szCs w:val="24"/>
          <w:lang w:eastAsia="zh-CN"/>
        </w:rPr>
        <w:t>. Manual of Obstetrics and Gynecology for Doctors, Midwives &amp; Nurses in Solomon Islands, 2005</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10 </w:t>
      </w:r>
      <w:proofErr w:type="spellStart"/>
      <w:r w:rsidRPr="008A632C">
        <w:rPr>
          <w:rFonts w:ascii="Book Antiqua" w:eastAsia="宋体" w:hAnsi="Book Antiqua" w:cs="宋体"/>
          <w:b/>
          <w:bCs/>
          <w:sz w:val="24"/>
          <w:szCs w:val="24"/>
          <w:lang w:eastAsia="zh-CN"/>
        </w:rPr>
        <w:t>Furusyo</w:t>
      </w:r>
      <w:proofErr w:type="spellEnd"/>
      <w:r w:rsidRPr="008A632C">
        <w:rPr>
          <w:rFonts w:ascii="Book Antiqua" w:eastAsia="宋体" w:hAnsi="Book Antiqua" w:cs="宋体"/>
          <w:b/>
          <w:bCs/>
          <w:sz w:val="24"/>
          <w:szCs w:val="24"/>
          <w:lang w:eastAsia="zh-CN"/>
        </w:rPr>
        <w:t xml:space="preserve"> N</w:t>
      </w:r>
      <w:r w:rsidRPr="008A632C">
        <w:rPr>
          <w:rFonts w:ascii="Book Antiqua" w:eastAsia="宋体" w:hAnsi="Book Antiqua" w:cs="宋体"/>
          <w:sz w:val="24"/>
          <w:szCs w:val="24"/>
          <w:lang w:eastAsia="zh-CN"/>
        </w:rPr>
        <w:t xml:space="preserve">, Hayashi J, </w:t>
      </w:r>
      <w:proofErr w:type="spellStart"/>
      <w:r w:rsidRPr="008A632C">
        <w:rPr>
          <w:rFonts w:ascii="Book Antiqua" w:eastAsia="宋体" w:hAnsi="Book Antiqua" w:cs="宋体"/>
          <w:sz w:val="24"/>
          <w:szCs w:val="24"/>
          <w:lang w:eastAsia="zh-CN"/>
        </w:rPr>
        <w:t>Kakuda</w:t>
      </w:r>
      <w:proofErr w:type="spellEnd"/>
      <w:r w:rsidRPr="008A632C">
        <w:rPr>
          <w:rFonts w:ascii="Book Antiqua" w:eastAsia="宋体" w:hAnsi="Book Antiqua" w:cs="宋体"/>
          <w:sz w:val="24"/>
          <w:szCs w:val="24"/>
          <w:lang w:eastAsia="zh-CN"/>
        </w:rPr>
        <w:t xml:space="preserve"> K, </w:t>
      </w:r>
      <w:proofErr w:type="spellStart"/>
      <w:r w:rsidRPr="008A632C">
        <w:rPr>
          <w:rFonts w:ascii="Book Antiqua" w:eastAsia="宋体" w:hAnsi="Book Antiqua" w:cs="宋体"/>
          <w:sz w:val="24"/>
          <w:szCs w:val="24"/>
          <w:lang w:eastAsia="zh-CN"/>
        </w:rPr>
        <w:t>Sawayama</w:t>
      </w:r>
      <w:proofErr w:type="spellEnd"/>
      <w:r w:rsidRPr="008A632C">
        <w:rPr>
          <w:rFonts w:ascii="Book Antiqua" w:eastAsia="宋体" w:hAnsi="Book Antiqua" w:cs="宋体"/>
          <w:sz w:val="24"/>
          <w:szCs w:val="24"/>
          <w:lang w:eastAsia="zh-CN"/>
        </w:rPr>
        <w:t xml:space="preserve"> Y, </w:t>
      </w:r>
      <w:proofErr w:type="spellStart"/>
      <w:r w:rsidRPr="008A632C">
        <w:rPr>
          <w:rFonts w:ascii="Book Antiqua" w:eastAsia="宋体" w:hAnsi="Book Antiqua" w:cs="宋体"/>
          <w:sz w:val="24"/>
          <w:szCs w:val="24"/>
          <w:lang w:eastAsia="zh-CN"/>
        </w:rPr>
        <w:t>Ariyama</w:t>
      </w:r>
      <w:proofErr w:type="spellEnd"/>
      <w:r w:rsidRPr="008A632C">
        <w:rPr>
          <w:rFonts w:ascii="Book Antiqua" w:eastAsia="宋体" w:hAnsi="Book Antiqua" w:cs="宋体"/>
          <w:sz w:val="24"/>
          <w:szCs w:val="24"/>
          <w:lang w:eastAsia="zh-CN"/>
        </w:rPr>
        <w:t xml:space="preserve"> I, Eddie R, </w:t>
      </w:r>
      <w:proofErr w:type="spellStart"/>
      <w:r w:rsidRPr="008A632C">
        <w:rPr>
          <w:rFonts w:ascii="Book Antiqua" w:eastAsia="宋体" w:hAnsi="Book Antiqua" w:cs="宋体"/>
          <w:sz w:val="24"/>
          <w:szCs w:val="24"/>
          <w:lang w:eastAsia="zh-CN"/>
        </w:rPr>
        <w:t>Kashiwagi</w:t>
      </w:r>
      <w:proofErr w:type="spellEnd"/>
      <w:r w:rsidRPr="008A632C">
        <w:rPr>
          <w:rFonts w:ascii="Book Antiqua" w:eastAsia="宋体" w:hAnsi="Book Antiqua" w:cs="宋体"/>
          <w:sz w:val="24"/>
          <w:szCs w:val="24"/>
          <w:lang w:eastAsia="zh-CN"/>
        </w:rPr>
        <w:t xml:space="preserve"> S. Markedly high </w:t>
      </w:r>
      <w:proofErr w:type="spellStart"/>
      <w:r w:rsidRPr="008A632C">
        <w:rPr>
          <w:rFonts w:ascii="Book Antiqua" w:eastAsia="宋体" w:hAnsi="Book Antiqua" w:cs="宋体"/>
          <w:sz w:val="24"/>
          <w:szCs w:val="24"/>
          <w:lang w:eastAsia="zh-CN"/>
        </w:rPr>
        <w:t>seroprevalence</w:t>
      </w:r>
      <w:proofErr w:type="spellEnd"/>
      <w:r w:rsidRPr="008A632C">
        <w:rPr>
          <w:rFonts w:ascii="Book Antiqua" w:eastAsia="宋体" w:hAnsi="Book Antiqua" w:cs="宋体"/>
          <w:sz w:val="24"/>
          <w:szCs w:val="24"/>
          <w:lang w:eastAsia="zh-CN"/>
        </w:rPr>
        <w:t xml:space="preserve"> of hepatitis B virus infection in comparison to hepatitis C </w:t>
      </w:r>
      <w:r w:rsidRPr="008A632C">
        <w:rPr>
          <w:rFonts w:ascii="Book Antiqua" w:eastAsia="宋体" w:hAnsi="Book Antiqua" w:cs="宋体"/>
          <w:sz w:val="24"/>
          <w:szCs w:val="24"/>
          <w:lang w:eastAsia="zh-CN"/>
        </w:rPr>
        <w:lastRenderedPageBreak/>
        <w:t xml:space="preserve">virus and human T </w:t>
      </w:r>
      <w:proofErr w:type="spellStart"/>
      <w:r w:rsidRPr="008A632C">
        <w:rPr>
          <w:rFonts w:ascii="Book Antiqua" w:eastAsia="宋体" w:hAnsi="Book Antiqua" w:cs="宋体"/>
          <w:sz w:val="24"/>
          <w:szCs w:val="24"/>
          <w:lang w:eastAsia="zh-CN"/>
        </w:rPr>
        <w:t>lymphotropic</w:t>
      </w:r>
      <w:proofErr w:type="spellEnd"/>
      <w:r w:rsidRPr="008A632C">
        <w:rPr>
          <w:rFonts w:ascii="Book Antiqua" w:eastAsia="宋体" w:hAnsi="Book Antiqua" w:cs="宋体"/>
          <w:sz w:val="24"/>
          <w:szCs w:val="24"/>
          <w:lang w:eastAsia="zh-CN"/>
        </w:rPr>
        <w:t xml:space="preserve"> virus type-1 infections in selected Solomon Islands populations. </w:t>
      </w:r>
      <w:r w:rsidRPr="008A632C">
        <w:rPr>
          <w:rFonts w:ascii="Book Antiqua" w:eastAsia="宋体" w:hAnsi="Book Antiqua" w:cs="宋体"/>
          <w:i/>
          <w:iCs/>
          <w:sz w:val="24"/>
          <w:szCs w:val="24"/>
          <w:lang w:eastAsia="zh-CN"/>
        </w:rPr>
        <w:t xml:space="preserve">Am J Trop Med </w:t>
      </w:r>
      <w:proofErr w:type="spellStart"/>
      <w:r w:rsidRPr="008A632C">
        <w:rPr>
          <w:rFonts w:ascii="Book Antiqua" w:eastAsia="宋体" w:hAnsi="Book Antiqua" w:cs="宋体"/>
          <w:i/>
          <w:iCs/>
          <w:sz w:val="24"/>
          <w:szCs w:val="24"/>
          <w:lang w:eastAsia="zh-CN"/>
        </w:rPr>
        <w:t>Hyg</w:t>
      </w:r>
      <w:proofErr w:type="spellEnd"/>
      <w:r w:rsidRPr="008A632C">
        <w:rPr>
          <w:rFonts w:ascii="Book Antiqua" w:eastAsia="宋体" w:hAnsi="Book Antiqua" w:cs="宋体"/>
          <w:sz w:val="24"/>
          <w:szCs w:val="24"/>
          <w:lang w:eastAsia="zh-CN"/>
        </w:rPr>
        <w:t xml:space="preserve"> 1999; </w:t>
      </w:r>
      <w:r w:rsidRPr="008A632C">
        <w:rPr>
          <w:rFonts w:ascii="Book Antiqua" w:eastAsia="宋体" w:hAnsi="Book Antiqua" w:cs="宋体"/>
          <w:b/>
          <w:bCs/>
          <w:sz w:val="24"/>
          <w:szCs w:val="24"/>
          <w:lang w:eastAsia="zh-CN"/>
        </w:rPr>
        <w:t>61</w:t>
      </w:r>
      <w:r w:rsidRPr="008A632C">
        <w:rPr>
          <w:rFonts w:ascii="Book Antiqua" w:eastAsia="宋体" w:hAnsi="Book Antiqua" w:cs="宋体"/>
          <w:sz w:val="24"/>
          <w:szCs w:val="24"/>
          <w:lang w:eastAsia="zh-CN"/>
        </w:rPr>
        <w:t>: 85-91 [PMID: 10432062]</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11 </w:t>
      </w:r>
      <w:r w:rsidRPr="008A632C">
        <w:rPr>
          <w:rFonts w:ascii="Book Antiqua" w:eastAsia="宋体" w:hAnsi="Book Antiqua" w:cs="宋体"/>
          <w:b/>
          <w:bCs/>
          <w:sz w:val="24"/>
          <w:szCs w:val="24"/>
          <w:lang w:eastAsia="zh-CN"/>
        </w:rPr>
        <w:t>Lucas RE</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Faoagali</w:t>
      </w:r>
      <w:proofErr w:type="spellEnd"/>
      <w:r w:rsidRPr="008A632C">
        <w:rPr>
          <w:rFonts w:ascii="Book Antiqua" w:eastAsia="宋体" w:hAnsi="Book Antiqua" w:cs="宋体"/>
          <w:sz w:val="24"/>
          <w:szCs w:val="24"/>
          <w:lang w:eastAsia="zh-CN"/>
        </w:rPr>
        <w:t xml:space="preserve"> JL. </w:t>
      </w:r>
      <w:proofErr w:type="gramStart"/>
      <w:r w:rsidRPr="008A632C">
        <w:rPr>
          <w:rFonts w:ascii="Book Antiqua" w:eastAsia="宋体" w:hAnsi="Book Antiqua" w:cs="宋体"/>
          <w:sz w:val="24"/>
          <w:szCs w:val="24"/>
          <w:lang w:eastAsia="zh-CN"/>
        </w:rPr>
        <w:t>The serological status of Solomon Island blood donors.</w:t>
      </w:r>
      <w:proofErr w:type="gramEnd"/>
      <w:r w:rsidRPr="008A632C">
        <w:rPr>
          <w:rFonts w:ascii="Book Antiqua" w:eastAsia="宋体" w:hAnsi="Book Antiqua" w:cs="宋体"/>
          <w:sz w:val="24"/>
          <w:szCs w:val="24"/>
          <w:lang w:eastAsia="zh-CN"/>
        </w:rPr>
        <w:t xml:space="preserve"> </w:t>
      </w:r>
      <w:r w:rsidRPr="008A632C">
        <w:rPr>
          <w:rFonts w:ascii="Book Antiqua" w:eastAsia="宋体" w:hAnsi="Book Antiqua" w:cs="宋体"/>
          <w:i/>
          <w:iCs/>
          <w:sz w:val="24"/>
          <w:szCs w:val="24"/>
          <w:lang w:eastAsia="zh-CN"/>
        </w:rPr>
        <w:t>Southeast Asian J Trop Med Public Health</w:t>
      </w:r>
      <w:r w:rsidRPr="008A632C">
        <w:rPr>
          <w:rFonts w:ascii="Book Antiqua" w:eastAsia="宋体" w:hAnsi="Book Antiqua" w:cs="宋体"/>
          <w:sz w:val="24"/>
          <w:szCs w:val="24"/>
          <w:lang w:eastAsia="zh-CN"/>
        </w:rPr>
        <w:t xml:space="preserve"> 1999; </w:t>
      </w:r>
      <w:r w:rsidRPr="008A632C">
        <w:rPr>
          <w:rFonts w:ascii="Book Antiqua" w:eastAsia="宋体" w:hAnsi="Book Antiqua" w:cs="宋体"/>
          <w:b/>
          <w:bCs/>
          <w:sz w:val="24"/>
          <w:szCs w:val="24"/>
          <w:lang w:eastAsia="zh-CN"/>
        </w:rPr>
        <w:t>30</w:t>
      </w:r>
      <w:r w:rsidRPr="008A632C">
        <w:rPr>
          <w:rFonts w:ascii="Book Antiqua" w:eastAsia="宋体" w:hAnsi="Book Antiqua" w:cs="宋体"/>
          <w:sz w:val="24"/>
          <w:szCs w:val="24"/>
          <w:lang w:eastAsia="zh-CN"/>
        </w:rPr>
        <w:t>: 542-545 [PMID: 10774666]</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12 </w:t>
      </w:r>
      <w:proofErr w:type="gramStart"/>
      <w:r w:rsidRPr="008A632C">
        <w:rPr>
          <w:rFonts w:ascii="Book Antiqua" w:eastAsia="宋体" w:hAnsi="Book Antiqua" w:cs="宋体"/>
          <w:b/>
          <w:sz w:val="24"/>
          <w:szCs w:val="24"/>
          <w:lang w:eastAsia="zh-CN"/>
        </w:rPr>
        <w:t>Ministry</w:t>
      </w:r>
      <w:proofErr w:type="gramEnd"/>
      <w:r w:rsidRPr="008A632C">
        <w:rPr>
          <w:rFonts w:ascii="Book Antiqua" w:eastAsia="宋体" w:hAnsi="Book Antiqua" w:cs="宋体"/>
          <w:b/>
          <w:sz w:val="24"/>
          <w:szCs w:val="24"/>
          <w:lang w:eastAsia="zh-CN"/>
        </w:rPr>
        <w:t xml:space="preserve"> of Health and Medical Services of Solomon Islands and Secretariat of the Pacific Community</w:t>
      </w:r>
      <w:r w:rsidRPr="008A632C">
        <w:rPr>
          <w:rFonts w:ascii="Book Antiqua" w:eastAsia="宋体" w:hAnsi="Book Antiqua" w:cs="宋体"/>
          <w:sz w:val="24"/>
          <w:szCs w:val="24"/>
          <w:lang w:eastAsia="zh-CN"/>
        </w:rPr>
        <w:t xml:space="preserve">. </w:t>
      </w:r>
      <w:proofErr w:type="gramStart"/>
      <w:r w:rsidRPr="008A632C">
        <w:rPr>
          <w:rFonts w:ascii="Book Antiqua" w:eastAsia="宋体" w:hAnsi="Book Antiqua" w:cs="宋体"/>
          <w:sz w:val="24"/>
          <w:szCs w:val="24"/>
          <w:lang w:eastAsia="zh-CN"/>
        </w:rPr>
        <w:t>Second Generation Surveillance of Antenatal Women and Youth Solomon Islands.</w:t>
      </w:r>
      <w:proofErr w:type="gramEnd"/>
      <w:r w:rsidRPr="008A632C">
        <w:rPr>
          <w:rFonts w:ascii="Book Antiqua" w:eastAsia="宋体" w:hAnsi="Book Antiqua" w:cs="宋体"/>
          <w:sz w:val="24"/>
          <w:szCs w:val="24"/>
          <w:lang w:eastAsia="zh-CN"/>
        </w:rPr>
        <w:t xml:space="preserve"> 2008.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ccessed</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2014</w:t>
      </w:r>
      <w:r w:rsidRPr="008A632C">
        <w:rPr>
          <w:rFonts w:ascii="Book Antiqua" w:eastAsia="宋体" w:hAnsi="Book Antiqua" w:cs="宋体"/>
          <w:sz w:val="24"/>
          <w:szCs w:val="24"/>
          <w:lang w:eastAsia="zh-CN"/>
        </w:rPr>
        <w:t xml:space="preserve"> Sept 16</w:t>
      </w:r>
      <w:r w:rsidR="00491419">
        <w:rPr>
          <w:rFonts w:ascii="Book Antiqua" w:eastAsia="宋体" w:hAnsi="Book Antiqua" w:cs="宋体"/>
          <w:sz w:val="24"/>
          <w:szCs w:val="24"/>
          <w:lang w:eastAsia="zh-CN"/>
        </w:rPr>
        <w:t>]</w:t>
      </w:r>
      <w:r w:rsidR="00877D96">
        <w:rPr>
          <w:rFonts w:ascii="Book Antiqua" w:eastAsia="宋体" w:hAnsi="Book Antiqua" w:cs="宋体"/>
          <w:sz w:val="24"/>
          <w:szCs w:val="24"/>
          <w:lang w:eastAsia="zh-CN"/>
        </w:rPr>
        <w:t>. Available from: URL: http:</w:t>
      </w:r>
      <w:r w:rsidRPr="008A632C">
        <w:rPr>
          <w:rFonts w:ascii="Book Antiqua" w:eastAsia="宋体" w:hAnsi="Book Antiqua" w:cs="宋体"/>
          <w:sz w:val="24"/>
          <w:szCs w:val="24"/>
          <w:lang w:eastAsia="zh-CN"/>
        </w:rPr>
        <w:t>//www.spc.int/hiv1/en/downloads/doc_download/250-solomon-islands-sgs-report-2008</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13 </w:t>
      </w:r>
      <w:proofErr w:type="spellStart"/>
      <w:r w:rsidRPr="008A632C">
        <w:rPr>
          <w:rFonts w:ascii="Book Antiqua" w:eastAsia="宋体" w:hAnsi="Book Antiqua" w:cs="宋体"/>
          <w:b/>
          <w:bCs/>
          <w:sz w:val="24"/>
          <w:szCs w:val="24"/>
          <w:lang w:eastAsia="zh-CN"/>
        </w:rPr>
        <w:t>Utsumi</w:t>
      </w:r>
      <w:proofErr w:type="spellEnd"/>
      <w:r w:rsidRPr="008A632C">
        <w:rPr>
          <w:rFonts w:ascii="Book Antiqua" w:eastAsia="宋体" w:hAnsi="Book Antiqua" w:cs="宋体"/>
          <w:b/>
          <w:bCs/>
          <w:sz w:val="24"/>
          <w:szCs w:val="24"/>
          <w:lang w:eastAsia="zh-CN"/>
        </w:rPr>
        <w:t xml:space="preserve"> T</w:t>
      </w:r>
      <w:r w:rsidRPr="008A632C">
        <w:rPr>
          <w:rFonts w:ascii="Book Antiqua" w:eastAsia="宋体" w:hAnsi="Book Antiqua" w:cs="宋体"/>
          <w:sz w:val="24"/>
          <w:szCs w:val="24"/>
          <w:lang w:eastAsia="zh-CN"/>
        </w:rPr>
        <w:t xml:space="preserve">, Yano Y, Truong BX, Tanaka Y, </w:t>
      </w:r>
      <w:proofErr w:type="spellStart"/>
      <w:r w:rsidRPr="008A632C">
        <w:rPr>
          <w:rFonts w:ascii="Book Antiqua" w:eastAsia="宋体" w:hAnsi="Book Antiqua" w:cs="宋体"/>
          <w:sz w:val="24"/>
          <w:szCs w:val="24"/>
          <w:lang w:eastAsia="zh-CN"/>
        </w:rPr>
        <w:t>Mizokami</w:t>
      </w:r>
      <w:proofErr w:type="spellEnd"/>
      <w:r w:rsidRPr="008A632C">
        <w:rPr>
          <w:rFonts w:ascii="Book Antiqua" w:eastAsia="宋体" w:hAnsi="Book Antiqua" w:cs="宋体"/>
          <w:sz w:val="24"/>
          <w:szCs w:val="24"/>
          <w:lang w:eastAsia="zh-CN"/>
        </w:rPr>
        <w:t xml:space="preserve"> M, </w:t>
      </w:r>
      <w:proofErr w:type="spellStart"/>
      <w:r w:rsidRPr="008A632C">
        <w:rPr>
          <w:rFonts w:ascii="Book Antiqua" w:eastAsia="宋体" w:hAnsi="Book Antiqua" w:cs="宋体"/>
          <w:sz w:val="24"/>
          <w:szCs w:val="24"/>
          <w:lang w:eastAsia="zh-CN"/>
        </w:rPr>
        <w:t>Seo</w:t>
      </w:r>
      <w:proofErr w:type="spellEnd"/>
      <w:r w:rsidRPr="008A632C">
        <w:rPr>
          <w:rFonts w:ascii="Book Antiqua" w:eastAsia="宋体" w:hAnsi="Book Antiqua" w:cs="宋体"/>
          <w:sz w:val="24"/>
          <w:szCs w:val="24"/>
          <w:lang w:eastAsia="zh-CN"/>
        </w:rPr>
        <w:t xml:space="preserve"> Y, </w:t>
      </w:r>
      <w:proofErr w:type="spellStart"/>
      <w:r w:rsidRPr="008A632C">
        <w:rPr>
          <w:rFonts w:ascii="Book Antiqua" w:eastAsia="宋体" w:hAnsi="Book Antiqua" w:cs="宋体"/>
          <w:sz w:val="24"/>
          <w:szCs w:val="24"/>
          <w:lang w:eastAsia="zh-CN"/>
        </w:rPr>
        <w:t>Kasuga</w:t>
      </w:r>
      <w:proofErr w:type="spellEnd"/>
      <w:r w:rsidRPr="008A632C">
        <w:rPr>
          <w:rFonts w:ascii="Book Antiqua" w:eastAsia="宋体" w:hAnsi="Book Antiqua" w:cs="宋体"/>
          <w:sz w:val="24"/>
          <w:szCs w:val="24"/>
          <w:lang w:eastAsia="zh-CN"/>
        </w:rPr>
        <w:t xml:space="preserve"> M, Kawabata M, Hayashi Y. Molecular epidemiological study of hepatitis B virus infection in two different ethnic populations from the Solomon Islands. </w:t>
      </w:r>
      <w:r w:rsidRPr="008A632C">
        <w:rPr>
          <w:rFonts w:ascii="Book Antiqua" w:eastAsia="宋体" w:hAnsi="Book Antiqua" w:cs="宋体"/>
          <w:i/>
          <w:iCs/>
          <w:sz w:val="24"/>
          <w:szCs w:val="24"/>
          <w:lang w:eastAsia="zh-CN"/>
        </w:rPr>
        <w:t xml:space="preserve">J Med </w:t>
      </w:r>
      <w:proofErr w:type="spellStart"/>
      <w:r w:rsidRPr="008A632C">
        <w:rPr>
          <w:rFonts w:ascii="Book Antiqua" w:eastAsia="宋体" w:hAnsi="Book Antiqua" w:cs="宋体"/>
          <w:i/>
          <w:iCs/>
          <w:sz w:val="24"/>
          <w:szCs w:val="24"/>
          <w:lang w:eastAsia="zh-CN"/>
        </w:rPr>
        <w:t>Virol</w:t>
      </w:r>
      <w:proofErr w:type="spellEnd"/>
      <w:r w:rsidRPr="008A632C">
        <w:rPr>
          <w:rFonts w:ascii="Book Antiqua" w:eastAsia="宋体" w:hAnsi="Book Antiqua" w:cs="宋体"/>
          <w:sz w:val="24"/>
          <w:szCs w:val="24"/>
          <w:lang w:eastAsia="zh-CN"/>
        </w:rPr>
        <w:t xml:space="preserve"> 2007; </w:t>
      </w:r>
      <w:r w:rsidRPr="008A632C">
        <w:rPr>
          <w:rFonts w:ascii="Book Antiqua" w:eastAsia="宋体" w:hAnsi="Book Antiqua" w:cs="宋体"/>
          <w:b/>
          <w:bCs/>
          <w:sz w:val="24"/>
          <w:szCs w:val="24"/>
          <w:lang w:eastAsia="zh-CN"/>
        </w:rPr>
        <w:t>79</w:t>
      </w:r>
      <w:r w:rsidRPr="008A632C">
        <w:rPr>
          <w:rFonts w:ascii="Book Antiqua" w:eastAsia="宋体" w:hAnsi="Book Antiqua" w:cs="宋体"/>
          <w:sz w:val="24"/>
          <w:szCs w:val="24"/>
          <w:lang w:eastAsia="zh-CN"/>
        </w:rPr>
        <w:t>: 229-235 [PMID: 17245721 DOI: 10.1002/jmv.20791]</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14 </w:t>
      </w:r>
      <w:proofErr w:type="spellStart"/>
      <w:r w:rsidRPr="008A632C">
        <w:rPr>
          <w:rFonts w:ascii="Book Antiqua" w:eastAsia="宋体" w:hAnsi="Book Antiqua" w:cs="宋体"/>
          <w:b/>
          <w:bCs/>
          <w:sz w:val="24"/>
          <w:szCs w:val="24"/>
          <w:lang w:eastAsia="zh-CN"/>
        </w:rPr>
        <w:t>Furusyo</w:t>
      </w:r>
      <w:proofErr w:type="spellEnd"/>
      <w:r w:rsidRPr="008A632C">
        <w:rPr>
          <w:rFonts w:ascii="Book Antiqua" w:eastAsia="宋体" w:hAnsi="Book Antiqua" w:cs="宋体"/>
          <w:b/>
          <w:bCs/>
          <w:sz w:val="24"/>
          <w:szCs w:val="24"/>
          <w:lang w:eastAsia="zh-CN"/>
        </w:rPr>
        <w:t xml:space="preserve"> N</w:t>
      </w:r>
      <w:r w:rsidRPr="008A632C">
        <w:rPr>
          <w:rFonts w:ascii="Book Antiqua" w:eastAsia="宋体" w:hAnsi="Book Antiqua" w:cs="宋体"/>
          <w:sz w:val="24"/>
          <w:szCs w:val="24"/>
          <w:lang w:eastAsia="zh-CN"/>
        </w:rPr>
        <w:t xml:space="preserve">, Kubo N, Nakashima H, </w:t>
      </w:r>
      <w:proofErr w:type="spellStart"/>
      <w:r w:rsidRPr="008A632C">
        <w:rPr>
          <w:rFonts w:ascii="Book Antiqua" w:eastAsia="宋体" w:hAnsi="Book Antiqua" w:cs="宋体"/>
          <w:sz w:val="24"/>
          <w:szCs w:val="24"/>
          <w:lang w:eastAsia="zh-CN"/>
        </w:rPr>
        <w:t>Kashiwagi</w:t>
      </w:r>
      <w:proofErr w:type="spellEnd"/>
      <w:r w:rsidRPr="008A632C">
        <w:rPr>
          <w:rFonts w:ascii="Book Antiqua" w:eastAsia="宋体" w:hAnsi="Book Antiqua" w:cs="宋体"/>
          <w:sz w:val="24"/>
          <w:szCs w:val="24"/>
          <w:lang w:eastAsia="zh-CN"/>
        </w:rPr>
        <w:t xml:space="preserve"> K, Hayashi J. Relationship of genotype rather than race to hepatitis B virus pathogenicity: a study of Japanese and Solomon Islanders. </w:t>
      </w:r>
      <w:r w:rsidRPr="008A632C">
        <w:rPr>
          <w:rFonts w:ascii="Book Antiqua" w:eastAsia="宋体" w:hAnsi="Book Antiqua" w:cs="宋体"/>
          <w:i/>
          <w:iCs/>
          <w:sz w:val="24"/>
          <w:szCs w:val="24"/>
          <w:lang w:eastAsia="zh-CN"/>
        </w:rPr>
        <w:t xml:space="preserve">Am J Trop Med </w:t>
      </w:r>
      <w:proofErr w:type="spellStart"/>
      <w:r w:rsidRPr="008A632C">
        <w:rPr>
          <w:rFonts w:ascii="Book Antiqua" w:eastAsia="宋体" w:hAnsi="Book Antiqua" w:cs="宋体"/>
          <w:i/>
          <w:iCs/>
          <w:sz w:val="24"/>
          <w:szCs w:val="24"/>
          <w:lang w:eastAsia="zh-CN"/>
        </w:rPr>
        <w:t>Hyg</w:t>
      </w:r>
      <w:proofErr w:type="spellEnd"/>
      <w:r w:rsidRPr="008A632C">
        <w:rPr>
          <w:rFonts w:ascii="Book Antiqua" w:eastAsia="宋体" w:hAnsi="Book Antiqua" w:cs="宋体"/>
          <w:sz w:val="24"/>
          <w:szCs w:val="24"/>
          <w:lang w:eastAsia="zh-CN"/>
        </w:rPr>
        <w:t xml:space="preserve"> 2004; </w:t>
      </w:r>
      <w:r w:rsidRPr="008A632C">
        <w:rPr>
          <w:rFonts w:ascii="Book Antiqua" w:eastAsia="宋体" w:hAnsi="Book Antiqua" w:cs="宋体"/>
          <w:b/>
          <w:bCs/>
          <w:sz w:val="24"/>
          <w:szCs w:val="24"/>
          <w:lang w:eastAsia="zh-CN"/>
        </w:rPr>
        <w:t>70</w:t>
      </w:r>
      <w:r w:rsidRPr="008A632C">
        <w:rPr>
          <w:rFonts w:ascii="Book Antiqua" w:eastAsia="宋体" w:hAnsi="Book Antiqua" w:cs="宋体"/>
          <w:sz w:val="24"/>
          <w:szCs w:val="24"/>
          <w:lang w:eastAsia="zh-CN"/>
        </w:rPr>
        <w:t>: 571-575 [PMID: 15155994]</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15 </w:t>
      </w:r>
      <w:proofErr w:type="spellStart"/>
      <w:r w:rsidRPr="008A632C">
        <w:rPr>
          <w:rFonts w:ascii="Book Antiqua" w:eastAsia="宋体" w:hAnsi="Book Antiqua" w:cs="宋体"/>
          <w:b/>
          <w:bCs/>
          <w:sz w:val="24"/>
          <w:szCs w:val="24"/>
          <w:lang w:eastAsia="zh-CN"/>
        </w:rPr>
        <w:t>Norder</w:t>
      </w:r>
      <w:proofErr w:type="spellEnd"/>
      <w:r w:rsidRPr="008A632C">
        <w:rPr>
          <w:rFonts w:ascii="Book Antiqua" w:eastAsia="宋体" w:hAnsi="Book Antiqua" w:cs="宋体"/>
          <w:b/>
          <w:bCs/>
          <w:sz w:val="24"/>
          <w:szCs w:val="24"/>
          <w:lang w:eastAsia="zh-CN"/>
        </w:rPr>
        <w:t xml:space="preserve"> H</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Couroucé</w:t>
      </w:r>
      <w:proofErr w:type="spellEnd"/>
      <w:r w:rsidRPr="008A632C">
        <w:rPr>
          <w:rFonts w:ascii="Book Antiqua" w:eastAsia="宋体" w:hAnsi="Book Antiqua" w:cs="宋体"/>
          <w:sz w:val="24"/>
          <w:szCs w:val="24"/>
          <w:lang w:eastAsia="zh-CN"/>
        </w:rPr>
        <w:t xml:space="preserve"> AM, </w:t>
      </w:r>
      <w:proofErr w:type="spellStart"/>
      <w:r w:rsidRPr="008A632C">
        <w:rPr>
          <w:rFonts w:ascii="Book Antiqua" w:eastAsia="宋体" w:hAnsi="Book Antiqua" w:cs="宋体"/>
          <w:sz w:val="24"/>
          <w:szCs w:val="24"/>
          <w:lang w:eastAsia="zh-CN"/>
        </w:rPr>
        <w:t>Coursaget</w:t>
      </w:r>
      <w:proofErr w:type="spellEnd"/>
      <w:r w:rsidRPr="008A632C">
        <w:rPr>
          <w:rFonts w:ascii="Book Antiqua" w:eastAsia="宋体" w:hAnsi="Book Antiqua" w:cs="宋体"/>
          <w:sz w:val="24"/>
          <w:szCs w:val="24"/>
          <w:lang w:eastAsia="zh-CN"/>
        </w:rPr>
        <w:t xml:space="preserve"> P, </w:t>
      </w:r>
      <w:proofErr w:type="spellStart"/>
      <w:r w:rsidRPr="008A632C">
        <w:rPr>
          <w:rFonts w:ascii="Book Antiqua" w:eastAsia="宋体" w:hAnsi="Book Antiqua" w:cs="宋体"/>
          <w:sz w:val="24"/>
          <w:szCs w:val="24"/>
          <w:lang w:eastAsia="zh-CN"/>
        </w:rPr>
        <w:t>Echevarria</w:t>
      </w:r>
      <w:proofErr w:type="spellEnd"/>
      <w:r w:rsidRPr="008A632C">
        <w:rPr>
          <w:rFonts w:ascii="Book Antiqua" w:eastAsia="宋体" w:hAnsi="Book Antiqua" w:cs="宋体"/>
          <w:sz w:val="24"/>
          <w:szCs w:val="24"/>
          <w:lang w:eastAsia="zh-CN"/>
        </w:rPr>
        <w:t xml:space="preserve"> JM, Lee SD, </w:t>
      </w:r>
      <w:proofErr w:type="spellStart"/>
      <w:r w:rsidRPr="008A632C">
        <w:rPr>
          <w:rFonts w:ascii="Book Antiqua" w:eastAsia="宋体" w:hAnsi="Book Antiqua" w:cs="宋体"/>
          <w:sz w:val="24"/>
          <w:szCs w:val="24"/>
          <w:lang w:eastAsia="zh-CN"/>
        </w:rPr>
        <w:t>Mushahwar</w:t>
      </w:r>
      <w:proofErr w:type="spellEnd"/>
      <w:r w:rsidRPr="008A632C">
        <w:rPr>
          <w:rFonts w:ascii="Book Antiqua" w:eastAsia="宋体" w:hAnsi="Book Antiqua" w:cs="宋体"/>
          <w:sz w:val="24"/>
          <w:szCs w:val="24"/>
          <w:lang w:eastAsia="zh-CN"/>
        </w:rPr>
        <w:t xml:space="preserve"> IK, Robertson BH, </w:t>
      </w:r>
      <w:proofErr w:type="spellStart"/>
      <w:r w:rsidRPr="008A632C">
        <w:rPr>
          <w:rFonts w:ascii="Book Antiqua" w:eastAsia="宋体" w:hAnsi="Book Antiqua" w:cs="宋体"/>
          <w:sz w:val="24"/>
          <w:szCs w:val="24"/>
          <w:lang w:eastAsia="zh-CN"/>
        </w:rPr>
        <w:t>Locarnini</w:t>
      </w:r>
      <w:proofErr w:type="spellEnd"/>
      <w:r w:rsidRPr="008A632C">
        <w:rPr>
          <w:rFonts w:ascii="Book Antiqua" w:eastAsia="宋体" w:hAnsi="Book Antiqua" w:cs="宋体"/>
          <w:sz w:val="24"/>
          <w:szCs w:val="24"/>
          <w:lang w:eastAsia="zh-CN"/>
        </w:rPr>
        <w:t xml:space="preserve"> S, </w:t>
      </w:r>
      <w:proofErr w:type="spellStart"/>
      <w:r w:rsidRPr="008A632C">
        <w:rPr>
          <w:rFonts w:ascii="Book Antiqua" w:eastAsia="宋体" w:hAnsi="Book Antiqua" w:cs="宋体"/>
          <w:sz w:val="24"/>
          <w:szCs w:val="24"/>
          <w:lang w:eastAsia="zh-CN"/>
        </w:rPr>
        <w:t>Magnius</w:t>
      </w:r>
      <w:proofErr w:type="spellEnd"/>
      <w:r w:rsidRPr="008A632C">
        <w:rPr>
          <w:rFonts w:ascii="Book Antiqua" w:eastAsia="宋体" w:hAnsi="Book Antiqua" w:cs="宋体"/>
          <w:sz w:val="24"/>
          <w:szCs w:val="24"/>
          <w:lang w:eastAsia="zh-CN"/>
        </w:rPr>
        <w:t xml:space="preserve"> LO. Genetic diversity of hepatitis B virus strains derived worldwide: genotypes, </w:t>
      </w:r>
      <w:proofErr w:type="spellStart"/>
      <w:r w:rsidRPr="008A632C">
        <w:rPr>
          <w:rFonts w:ascii="Book Antiqua" w:eastAsia="宋体" w:hAnsi="Book Antiqua" w:cs="宋体"/>
          <w:sz w:val="24"/>
          <w:szCs w:val="24"/>
          <w:lang w:eastAsia="zh-CN"/>
        </w:rPr>
        <w:t>subgenotypes</w:t>
      </w:r>
      <w:proofErr w:type="spellEnd"/>
      <w:r w:rsidRPr="008A632C">
        <w:rPr>
          <w:rFonts w:ascii="Book Antiqua" w:eastAsia="宋体" w:hAnsi="Book Antiqua" w:cs="宋体"/>
          <w:sz w:val="24"/>
          <w:szCs w:val="24"/>
          <w:lang w:eastAsia="zh-CN"/>
        </w:rPr>
        <w:t xml:space="preserve">, and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subtypes. </w:t>
      </w:r>
      <w:proofErr w:type="spellStart"/>
      <w:r w:rsidRPr="008A632C">
        <w:rPr>
          <w:rFonts w:ascii="Book Antiqua" w:eastAsia="宋体" w:hAnsi="Book Antiqua" w:cs="宋体"/>
          <w:i/>
          <w:iCs/>
          <w:sz w:val="24"/>
          <w:szCs w:val="24"/>
          <w:lang w:eastAsia="zh-CN"/>
        </w:rPr>
        <w:t>Intervirology</w:t>
      </w:r>
      <w:proofErr w:type="spellEnd"/>
      <w:r w:rsidRPr="008A632C">
        <w:rPr>
          <w:rFonts w:ascii="Book Antiqua" w:eastAsia="宋体" w:hAnsi="Book Antiqua" w:cs="宋体"/>
          <w:sz w:val="24"/>
          <w:szCs w:val="24"/>
          <w:lang w:eastAsia="zh-CN"/>
        </w:rPr>
        <w:t xml:space="preserve"> 2004; </w:t>
      </w:r>
      <w:r w:rsidRPr="008A632C">
        <w:rPr>
          <w:rFonts w:ascii="Book Antiqua" w:eastAsia="宋体" w:hAnsi="Book Antiqua" w:cs="宋体"/>
          <w:b/>
          <w:bCs/>
          <w:sz w:val="24"/>
          <w:szCs w:val="24"/>
          <w:lang w:eastAsia="zh-CN"/>
        </w:rPr>
        <w:t>47</w:t>
      </w:r>
      <w:r w:rsidRPr="008A632C">
        <w:rPr>
          <w:rFonts w:ascii="Book Antiqua" w:eastAsia="宋体" w:hAnsi="Book Antiqua" w:cs="宋体"/>
          <w:sz w:val="24"/>
          <w:szCs w:val="24"/>
          <w:lang w:eastAsia="zh-CN"/>
        </w:rPr>
        <w:t>: 289-309 [PMID: 15564741 DOI: 10.1159/000080872]</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16 </w:t>
      </w:r>
      <w:proofErr w:type="spellStart"/>
      <w:r w:rsidRPr="008A632C">
        <w:rPr>
          <w:rFonts w:ascii="Book Antiqua" w:eastAsia="宋体" w:hAnsi="Book Antiqua" w:cs="宋体"/>
          <w:b/>
          <w:bCs/>
          <w:sz w:val="24"/>
          <w:szCs w:val="24"/>
          <w:lang w:eastAsia="zh-CN"/>
        </w:rPr>
        <w:t>Croagh</w:t>
      </w:r>
      <w:proofErr w:type="spellEnd"/>
      <w:r w:rsidRPr="008A632C">
        <w:rPr>
          <w:rFonts w:ascii="Book Antiqua" w:eastAsia="宋体" w:hAnsi="Book Antiqua" w:cs="宋体"/>
          <w:b/>
          <w:bCs/>
          <w:sz w:val="24"/>
          <w:szCs w:val="24"/>
          <w:lang w:eastAsia="zh-CN"/>
        </w:rPr>
        <w:t xml:space="preserve"> CM</w:t>
      </w:r>
      <w:r w:rsidRPr="008A632C">
        <w:rPr>
          <w:rFonts w:ascii="Book Antiqua" w:eastAsia="宋体" w:hAnsi="Book Antiqua" w:cs="宋体"/>
          <w:sz w:val="24"/>
          <w:szCs w:val="24"/>
          <w:lang w:eastAsia="zh-CN"/>
        </w:rPr>
        <w:t>, Desmond PV, Bell SJ.</w:t>
      </w:r>
      <w:proofErr w:type="gramEnd"/>
      <w:r w:rsidRPr="008A632C">
        <w:rPr>
          <w:rFonts w:ascii="Book Antiqua" w:eastAsia="宋体" w:hAnsi="Book Antiqua" w:cs="宋体"/>
          <w:sz w:val="24"/>
          <w:szCs w:val="24"/>
          <w:lang w:eastAsia="zh-CN"/>
        </w:rPr>
        <w:t xml:space="preserve"> Genotypes and viral variants in chronic hepatitis B: A review of epidemiology and clinical relevance. </w:t>
      </w:r>
      <w:r w:rsidRPr="008A632C">
        <w:rPr>
          <w:rFonts w:ascii="Book Antiqua" w:eastAsia="宋体" w:hAnsi="Book Antiqua" w:cs="宋体"/>
          <w:i/>
          <w:iCs/>
          <w:sz w:val="24"/>
          <w:szCs w:val="24"/>
          <w:lang w:eastAsia="zh-CN"/>
        </w:rPr>
        <w:t xml:space="preserve">World J </w:t>
      </w:r>
      <w:proofErr w:type="spellStart"/>
      <w:r w:rsidRPr="008A632C">
        <w:rPr>
          <w:rFonts w:ascii="Book Antiqua" w:eastAsia="宋体" w:hAnsi="Book Antiqua" w:cs="宋体"/>
          <w:i/>
          <w:iCs/>
          <w:sz w:val="24"/>
          <w:szCs w:val="24"/>
          <w:lang w:eastAsia="zh-CN"/>
        </w:rPr>
        <w:t>Hepatol</w:t>
      </w:r>
      <w:proofErr w:type="spellEnd"/>
      <w:r w:rsidRPr="008A632C">
        <w:rPr>
          <w:rFonts w:ascii="Book Antiqua" w:eastAsia="宋体" w:hAnsi="Book Antiqua" w:cs="宋体"/>
          <w:sz w:val="24"/>
          <w:szCs w:val="24"/>
          <w:lang w:eastAsia="zh-CN"/>
        </w:rPr>
        <w:t xml:space="preserve"> 2015; </w:t>
      </w:r>
      <w:r w:rsidRPr="008A632C">
        <w:rPr>
          <w:rFonts w:ascii="Book Antiqua" w:eastAsia="宋体" w:hAnsi="Book Antiqua" w:cs="宋体"/>
          <w:b/>
          <w:bCs/>
          <w:sz w:val="24"/>
          <w:szCs w:val="24"/>
          <w:lang w:eastAsia="zh-CN"/>
        </w:rPr>
        <w:t>7</w:t>
      </w:r>
      <w:r w:rsidRPr="008A632C">
        <w:rPr>
          <w:rFonts w:ascii="Book Antiqua" w:eastAsia="宋体" w:hAnsi="Book Antiqua" w:cs="宋体"/>
          <w:sz w:val="24"/>
          <w:szCs w:val="24"/>
          <w:lang w:eastAsia="zh-CN"/>
        </w:rPr>
        <w:t>: 289-303 [PMID: 25848459 DOI: 10.4254/wjh.v7.i3.289]</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17 </w:t>
      </w:r>
      <w:r w:rsidRPr="008A632C">
        <w:rPr>
          <w:rFonts w:ascii="Book Antiqua" w:eastAsia="宋体" w:hAnsi="Book Antiqua" w:cs="宋体"/>
          <w:b/>
          <w:bCs/>
          <w:sz w:val="24"/>
          <w:szCs w:val="24"/>
          <w:lang w:eastAsia="zh-CN"/>
        </w:rPr>
        <w:t>Taylor R</w:t>
      </w:r>
      <w:r w:rsidRPr="008A632C">
        <w:rPr>
          <w:rFonts w:ascii="Book Antiqua" w:eastAsia="宋体" w:hAnsi="Book Antiqua" w:cs="宋体"/>
          <w:sz w:val="24"/>
          <w:szCs w:val="24"/>
          <w:lang w:eastAsia="zh-CN"/>
        </w:rPr>
        <w:t xml:space="preserve">, Parker M, </w:t>
      </w:r>
      <w:proofErr w:type="spellStart"/>
      <w:r w:rsidRPr="008A632C">
        <w:rPr>
          <w:rFonts w:ascii="Book Antiqua" w:eastAsia="宋体" w:hAnsi="Book Antiqua" w:cs="宋体"/>
          <w:sz w:val="24"/>
          <w:szCs w:val="24"/>
          <w:lang w:eastAsia="zh-CN"/>
        </w:rPr>
        <w:t>Ansford</w:t>
      </w:r>
      <w:proofErr w:type="spellEnd"/>
      <w:r w:rsidRPr="008A632C">
        <w:rPr>
          <w:rFonts w:ascii="Book Antiqua" w:eastAsia="宋体" w:hAnsi="Book Antiqua" w:cs="宋体"/>
          <w:sz w:val="24"/>
          <w:szCs w:val="24"/>
          <w:lang w:eastAsia="zh-CN"/>
        </w:rPr>
        <w:t xml:space="preserve"> A, Davison A. Cancer in Solomon Islands 1970-82.</w:t>
      </w:r>
      <w:proofErr w:type="gramEnd"/>
      <w:r w:rsidRPr="008A632C">
        <w:rPr>
          <w:rFonts w:ascii="Book Antiqua" w:eastAsia="宋体" w:hAnsi="Book Antiqua" w:cs="宋体"/>
          <w:sz w:val="24"/>
          <w:szCs w:val="24"/>
          <w:lang w:eastAsia="zh-CN"/>
        </w:rPr>
        <w:t xml:space="preserve"> </w:t>
      </w:r>
      <w:r w:rsidRPr="008A632C">
        <w:rPr>
          <w:rFonts w:ascii="Book Antiqua" w:eastAsia="宋体" w:hAnsi="Book Antiqua" w:cs="宋体"/>
          <w:i/>
          <w:iCs/>
          <w:sz w:val="24"/>
          <w:szCs w:val="24"/>
          <w:lang w:eastAsia="zh-CN"/>
        </w:rPr>
        <w:t>P N G Med J</w:t>
      </w:r>
      <w:r w:rsidRPr="008A632C">
        <w:rPr>
          <w:rFonts w:ascii="Book Antiqua" w:eastAsia="宋体" w:hAnsi="Book Antiqua" w:cs="宋体"/>
          <w:sz w:val="24"/>
          <w:szCs w:val="24"/>
          <w:lang w:eastAsia="zh-CN"/>
        </w:rPr>
        <w:t xml:space="preserve"> 1983; </w:t>
      </w:r>
      <w:r w:rsidRPr="008A632C">
        <w:rPr>
          <w:rFonts w:ascii="Book Antiqua" w:eastAsia="宋体" w:hAnsi="Book Antiqua" w:cs="宋体"/>
          <w:b/>
          <w:bCs/>
          <w:sz w:val="24"/>
          <w:szCs w:val="24"/>
          <w:lang w:eastAsia="zh-CN"/>
        </w:rPr>
        <w:t>26</w:t>
      </w:r>
      <w:r w:rsidRPr="008A632C">
        <w:rPr>
          <w:rFonts w:ascii="Book Antiqua" w:eastAsia="宋体" w:hAnsi="Book Antiqua" w:cs="宋体"/>
          <w:sz w:val="24"/>
          <w:szCs w:val="24"/>
          <w:lang w:eastAsia="zh-CN"/>
        </w:rPr>
        <w:t>: 102-110 [PMID: 6593952]</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18 </w:t>
      </w:r>
      <w:r w:rsidRPr="008A632C">
        <w:rPr>
          <w:rFonts w:ascii="Book Antiqua" w:eastAsia="宋体" w:hAnsi="Book Antiqua" w:cs="宋体"/>
          <w:b/>
          <w:sz w:val="24"/>
          <w:szCs w:val="24"/>
          <w:lang w:eastAsia="zh-CN"/>
        </w:rPr>
        <w:t xml:space="preserve">World Health </w:t>
      </w:r>
      <w:proofErr w:type="gramStart"/>
      <w:r w:rsidRPr="008A632C">
        <w:rPr>
          <w:rFonts w:ascii="Book Antiqua" w:eastAsia="宋体" w:hAnsi="Book Antiqua" w:cs="宋体"/>
          <w:b/>
          <w:sz w:val="24"/>
          <w:szCs w:val="24"/>
          <w:lang w:eastAsia="zh-CN"/>
        </w:rPr>
        <w:t>Organization</w:t>
      </w:r>
      <w:proofErr w:type="gramEnd"/>
      <w:r w:rsidRPr="008A632C">
        <w:rPr>
          <w:rFonts w:ascii="Book Antiqua" w:eastAsia="宋体" w:hAnsi="Book Antiqua" w:cs="宋体"/>
          <w:sz w:val="24"/>
          <w:szCs w:val="24"/>
          <w:lang w:eastAsia="zh-CN"/>
        </w:rPr>
        <w:t xml:space="preserve">. </w:t>
      </w:r>
      <w:proofErr w:type="gramStart"/>
      <w:r w:rsidRPr="008A632C">
        <w:rPr>
          <w:rFonts w:ascii="Book Antiqua" w:eastAsia="宋体" w:hAnsi="Book Antiqua" w:cs="宋体"/>
          <w:sz w:val="24"/>
          <w:szCs w:val="24"/>
          <w:lang w:eastAsia="zh-CN"/>
        </w:rPr>
        <w:t>Cancer Country P</w:t>
      </w:r>
      <w:r w:rsidR="00491419">
        <w:rPr>
          <w:rFonts w:ascii="Book Antiqua" w:eastAsia="宋体" w:hAnsi="Book Antiqua" w:cs="宋体"/>
          <w:sz w:val="24"/>
          <w:szCs w:val="24"/>
          <w:lang w:eastAsia="zh-CN"/>
        </w:rPr>
        <w:t>rofiles, Solomon Island.</w:t>
      </w:r>
      <w:proofErr w:type="gramEnd"/>
      <w:r w:rsidR="00491419">
        <w:rPr>
          <w:rFonts w:ascii="Book Antiqua" w:eastAsia="宋体" w:hAnsi="Book Antiqua" w:cs="宋体"/>
          <w:sz w:val="24"/>
          <w:szCs w:val="24"/>
          <w:lang w:eastAsia="zh-CN"/>
        </w:rPr>
        <w:t xml:space="preserve"> 2014. [</w:t>
      </w:r>
      <w:proofErr w:type="gramStart"/>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ccessed</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 xml:space="preserve">2016 </w:t>
      </w:r>
      <w:r w:rsidRPr="008A632C">
        <w:rPr>
          <w:rFonts w:ascii="Book Antiqua" w:eastAsia="宋体" w:hAnsi="Book Antiqua" w:cs="宋体"/>
          <w:sz w:val="24"/>
          <w:szCs w:val="24"/>
          <w:lang w:eastAsia="zh-CN"/>
        </w:rPr>
        <w:t>Aug 10</w:t>
      </w:r>
      <w:r w:rsidR="00491419">
        <w:rPr>
          <w:rFonts w:ascii="Book Antiqua" w:eastAsia="宋体" w:hAnsi="Book Antiqua" w:cs="宋体"/>
          <w:sz w:val="24"/>
          <w:szCs w:val="24"/>
          <w:lang w:eastAsia="zh-CN"/>
        </w:rPr>
        <w:t>].</w:t>
      </w:r>
      <w:r w:rsidRPr="008A632C">
        <w:rPr>
          <w:rFonts w:ascii="Book Antiqua" w:eastAsia="宋体" w:hAnsi="Book Antiqua" w:cs="宋体"/>
          <w:sz w:val="24"/>
          <w:szCs w:val="24"/>
          <w:lang w:eastAsia="zh-CN"/>
        </w:rPr>
        <w:t xml:space="preserve"> Available from: URL: http://www.who.int/cancer/country-profiles/slb_en.pdf</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lastRenderedPageBreak/>
        <w:t xml:space="preserve">19 </w:t>
      </w:r>
      <w:proofErr w:type="spellStart"/>
      <w:r w:rsidRPr="008A632C">
        <w:rPr>
          <w:rFonts w:ascii="Book Antiqua" w:eastAsia="宋体" w:hAnsi="Book Antiqua" w:cs="宋体"/>
          <w:b/>
          <w:bCs/>
          <w:sz w:val="24"/>
          <w:szCs w:val="24"/>
          <w:lang w:eastAsia="zh-CN"/>
        </w:rPr>
        <w:t>Foliaki</w:t>
      </w:r>
      <w:proofErr w:type="spellEnd"/>
      <w:r w:rsidRPr="008A632C">
        <w:rPr>
          <w:rFonts w:ascii="Book Antiqua" w:eastAsia="宋体" w:hAnsi="Book Antiqua" w:cs="宋体"/>
          <w:b/>
          <w:bCs/>
          <w:sz w:val="24"/>
          <w:szCs w:val="24"/>
          <w:lang w:eastAsia="zh-CN"/>
        </w:rPr>
        <w:t xml:space="preserve"> S</w:t>
      </w:r>
      <w:r w:rsidRPr="008A632C">
        <w:rPr>
          <w:rFonts w:ascii="Book Antiqua" w:eastAsia="宋体" w:hAnsi="Book Antiqua" w:cs="宋体"/>
          <w:sz w:val="24"/>
          <w:szCs w:val="24"/>
          <w:lang w:eastAsia="zh-CN"/>
        </w:rPr>
        <w:t xml:space="preserve">, Best D, </w:t>
      </w:r>
      <w:proofErr w:type="spellStart"/>
      <w:r w:rsidRPr="008A632C">
        <w:rPr>
          <w:rFonts w:ascii="Book Antiqua" w:eastAsia="宋体" w:hAnsi="Book Antiqua" w:cs="宋体"/>
          <w:sz w:val="24"/>
          <w:szCs w:val="24"/>
          <w:lang w:eastAsia="zh-CN"/>
        </w:rPr>
        <w:t>Akau'ola</w:t>
      </w:r>
      <w:proofErr w:type="spellEnd"/>
      <w:r w:rsidRPr="008A632C">
        <w:rPr>
          <w:rFonts w:ascii="Book Antiqua" w:eastAsia="宋体" w:hAnsi="Book Antiqua" w:cs="宋体"/>
          <w:sz w:val="24"/>
          <w:szCs w:val="24"/>
          <w:lang w:eastAsia="zh-CN"/>
        </w:rPr>
        <w:t xml:space="preserve"> S, Cheng S, </w:t>
      </w:r>
      <w:proofErr w:type="spellStart"/>
      <w:r w:rsidRPr="008A632C">
        <w:rPr>
          <w:rFonts w:ascii="Book Antiqua" w:eastAsia="宋体" w:hAnsi="Book Antiqua" w:cs="宋体"/>
          <w:sz w:val="24"/>
          <w:szCs w:val="24"/>
          <w:lang w:eastAsia="zh-CN"/>
        </w:rPr>
        <w:t>Borman</w:t>
      </w:r>
      <w:proofErr w:type="spellEnd"/>
      <w:r w:rsidRPr="008A632C">
        <w:rPr>
          <w:rFonts w:ascii="Book Antiqua" w:eastAsia="宋体" w:hAnsi="Book Antiqua" w:cs="宋体"/>
          <w:sz w:val="24"/>
          <w:szCs w:val="24"/>
          <w:lang w:eastAsia="zh-CN"/>
        </w:rPr>
        <w:t xml:space="preserve"> B, Pearce N. Cancer incidence in four pacific countries: Tonga, Fiji Islands, Cook Islands and Niue. </w:t>
      </w:r>
      <w:r w:rsidRPr="008A632C">
        <w:rPr>
          <w:rFonts w:ascii="Book Antiqua" w:eastAsia="宋体" w:hAnsi="Book Antiqua" w:cs="宋体"/>
          <w:i/>
          <w:iCs/>
          <w:sz w:val="24"/>
          <w:szCs w:val="24"/>
          <w:lang w:eastAsia="zh-CN"/>
        </w:rPr>
        <w:t>Pac Health Dialog</w:t>
      </w:r>
      <w:r w:rsidRPr="008A632C">
        <w:rPr>
          <w:rFonts w:ascii="Book Antiqua" w:eastAsia="宋体" w:hAnsi="Book Antiqua" w:cs="宋体"/>
          <w:sz w:val="24"/>
          <w:szCs w:val="24"/>
          <w:lang w:eastAsia="zh-CN"/>
        </w:rPr>
        <w:t xml:space="preserve"> 2011; </w:t>
      </w:r>
      <w:r w:rsidRPr="008A632C">
        <w:rPr>
          <w:rFonts w:ascii="Book Antiqua" w:eastAsia="宋体" w:hAnsi="Book Antiqua" w:cs="宋体"/>
          <w:b/>
          <w:bCs/>
          <w:sz w:val="24"/>
          <w:szCs w:val="24"/>
          <w:lang w:eastAsia="zh-CN"/>
        </w:rPr>
        <w:t>17</w:t>
      </w:r>
      <w:r w:rsidRPr="008A632C">
        <w:rPr>
          <w:rFonts w:ascii="Book Antiqua" w:eastAsia="宋体" w:hAnsi="Book Antiqua" w:cs="宋体"/>
          <w:sz w:val="24"/>
          <w:szCs w:val="24"/>
          <w:lang w:eastAsia="zh-CN"/>
        </w:rPr>
        <w:t>: 21-32 [PMID: 23008968]</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20 </w:t>
      </w:r>
      <w:proofErr w:type="spellStart"/>
      <w:r w:rsidRPr="008A632C">
        <w:rPr>
          <w:rFonts w:ascii="Book Antiqua" w:eastAsia="宋体" w:hAnsi="Book Antiqua" w:cs="宋体"/>
          <w:b/>
          <w:bCs/>
          <w:sz w:val="24"/>
          <w:szCs w:val="24"/>
          <w:lang w:eastAsia="zh-CN"/>
        </w:rPr>
        <w:t>Intenzo</w:t>
      </w:r>
      <w:proofErr w:type="spellEnd"/>
      <w:r w:rsidRPr="008A632C">
        <w:rPr>
          <w:rFonts w:ascii="Book Antiqua" w:eastAsia="宋体" w:hAnsi="Book Antiqua" w:cs="宋体"/>
          <w:b/>
          <w:bCs/>
          <w:sz w:val="24"/>
          <w:szCs w:val="24"/>
          <w:lang w:eastAsia="zh-CN"/>
        </w:rPr>
        <w:t xml:space="preserve"> CM</w:t>
      </w:r>
      <w:r w:rsidRPr="008A632C">
        <w:rPr>
          <w:rFonts w:ascii="Book Antiqua" w:eastAsia="宋体" w:hAnsi="Book Antiqua" w:cs="宋体"/>
          <w:sz w:val="24"/>
          <w:szCs w:val="24"/>
          <w:lang w:eastAsia="zh-CN"/>
        </w:rPr>
        <w:t>, Park CH, Kim SM. Rapid resolution of pulmonary embolism by tissue plasminogen activator.</w:t>
      </w:r>
      <w:proofErr w:type="gramEnd"/>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i/>
          <w:iCs/>
          <w:sz w:val="24"/>
          <w:szCs w:val="24"/>
          <w:lang w:eastAsia="zh-CN"/>
        </w:rPr>
        <w:t>Clin</w:t>
      </w:r>
      <w:proofErr w:type="spellEnd"/>
      <w:r w:rsidRPr="008A632C">
        <w:rPr>
          <w:rFonts w:ascii="Book Antiqua" w:eastAsia="宋体" w:hAnsi="Book Antiqua" w:cs="宋体"/>
          <w:i/>
          <w:iCs/>
          <w:sz w:val="24"/>
          <w:szCs w:val="24"/>
          <w:lang w:eastAsia="zh-CN"/>
        </w:rPr>
        <w:t xml:space="preserve"> </w:t>
      </w:r>
      <w:proofErr w:type="spellStart"/>
      <w:r w:rsidRPr="008A632C">
        <w:rPr>
          <w:rFonts w:ascii="Book Antiqua" w:eastAsia="宋体" w:hAnsi="Book Antiqua" w:cs="宋体"/>
          <w:i/>
          <w:iCs/>
          <w:sz w:val="24"/>
          <w:szCs w:val="24"/>
          <w:lang w:eastAsia="zh-CN"/>
        </w:rPr>
        <w:t>Nucl</w:t>
      </w:r>
      <w:proofErr w:type="spellEnd"/>
      <w:r w:rsidRPr="008A632C">
        <w:rPr>
          <w:rFonts w:ascii="Book Antiqua" w:eastAsia="宋体" w:hAnsi="Book Antiqua" w:cs="宋体"/>
          <w:i/>
          <w:iCs/>
          <w:sz w:val="24"/>
          <w:szCs w:val="24"/>
          <w:lang w:eastAsia="zh-CN"/>
        </w:rPr>
        <w:t xml:space="preserve"> Med</w:t>
      </w:r>
      <w:r w:rsidRPr="008A632C">
        <w:rPr>
          <w:rFonts w:ascii="Book Antiqua" w:eastAsia="宋体" w:hAnsi="Book Antiqua" w:cs="宋体"/>
          <w:sz w:val="24"/>
          <w:szCs w:val="24"/>
          <w:lang w:eastAsia="zh-CN"/>
        </w:rPr>
        <w:t xml:space="preserve"> 1989; </w:t>
      </w:r>
      <w:r w:rsidRPr="008A632C">
        <w:rPr>
          <w:rFonts w:ascii="Book Antiqua" w:eastAsia="宋体" w:hAnsi="Book Antiqua" w:cs="宋体"/>
          <w:b/>
          <w:bCs/>
          <w:sz w:val="24"/>
          <w:szCs w:val="24"/>
          <w:lang w:eastAsia="zh-CN"/>
        </w:rPr>
        <w:t>14</w:t>
      </w:r>
      <w:r w:rsidRPr="008A632C">
        <w:rPr>
          <w:rFonts w:ascii="Book Antiqua" w:eastAsia="宋体" w:hAnsi="Book Antiqua" w:cs="宋体"/>
          <w:sz w:val="24"/>
          <w:szCs w:val="24"/>
          <w:lang w:eastAsia="zh-CN"/>
        </w:rPr>
        <w:t>: 801-802 [PMID: 2513157 DOI: 10.1111/jgh.12684]</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21 </w:t>
      </w:r>
      <w:r w:rsidRPr="008A632C">
        <w:rPr>
          <w:rFonts w:ascii="Book Antiqua" w:eastAsia="宋体" w:hAnsi="Book Antiqua" w:cs="宋体"/>
          <w:b/>
          <w:bCs/>
          <w:sz w:val="24"/>
          <w:szCs w:val="24"/>
          <w:lang w:eastAsia="zh-CN"/>
        </w:rPr>
        <w:t>Cheung KW</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Seto</w:t>
      </w:r>
      <w:proofErr w:type="spellEnd"/>
      <w:r w:rsidRPr="008A632C">
        <w:rPr>
          <w:rFonts w:ascii="Book Antiqua" w:eastAsia="宋体" w:hAnsi="Book Antiqua" w:cs="宋体"/>
          <w:sz w:val="24"/>
          <w:szCs w:val="24"/>
          <w:lang w:eastAsia="zh-CN"/>
        </w:rPr>
        <w:t xml:space="preserve"> MT, Wong SF. Towards complete eradication of hepatitis B infection from perinatal transmission: review of the mechanisms of in utero infection and the use of antiviral treatment during pregnancy. </w:t>
      </w:r>
      <w:proofErr w:type="spellStart"/>
      <w:r w:rsidRPr="008A632C">
        <w:rPr>
          <w:rFonts w:ascii="Book Antiqua" w:eastAsia="宋体" w:hAnsi="Book Antiqua" w:cs="宋体"/>
          <w:i/>
          <w:iCs/>
          <w:sz w:val="24"/>
          <w:szCs w:val="24"/>
          <w:lang w:eastAsia="zh-CN"/>
        </w:rPr>
        <w:t>Eur</w:t>
      </w:r>
      <w:proofErr w:type="spellEnd"/>
      <w:r w:rsidRPr="008A632C">
        <w:rPr>
          <w:rFonts w:ascii="Book Antiqua" w:eastAsia="宋体" w:hAnsi="Book Antiqua" w:cs="宋体"/>
          <w:i/>
          <w:iCs/>
          <w:sz w:val="24"/>
          <w:szCs w:val="24"/>
          <w:lang w:eastAsia="zh-CN"/>
        </w:rPr>
        <w:t xml:space="preserve"> J </w:t>
      </w:r>
      <w:proofErr w:type="spellStart"/>
      <w:r w:rsidRPr="008A632C">
        <w:rPr>
          <w:rFonts w:ascii="Book Antiqua" w:eastAsia="宋体" w:hAnsi="Book Antiqua" w:cs="宋体"/>
          <w:i/>
          <w:iCs/>
          <w:sz w:val="24"/>
          <w:szCs w:val="24"/>
          <w:lang w:eastAsia="zh-CN"/>
        </w:rPr>
        <w:t>Obstet</w:t>
      </w:r>
      <w:proofErr w:type="spellEnd"/>
      <w:r w:rsidRPr="008A632C">
        <w:rPr>
          <w:rFonts w:ascii="Book Antiqua" w:eastAsia="宋体" w:hAnsi="Book Antiqua" w:cs="宋体"/>
          <w:i/>
          <w:iCs/>
          <w:sz w:val="24"/>
          <w:szCs w:val="24"/>
          <w:lang w:eastAsia="zh-CN"/>
        </w:rPr>
        <w:t xml:space="preserve"> </w:t>
      </w:r>
      <w:proofErr w:type="spellStart"/>
      <w:r w:rsidRPr="008A632C">
        <w:rPr>
          <w:rFonts w:ascii="Book Antiqua" w:eastAsia="宋体" w:hAnsi="Book Antiqua" w:cs="宋体"/>
          <w:i/>
          <w:iCs/>
          <w:sz w:val="24"/>
          <w:szCs w:val="24"/>
          <w:lang w:eastAsia="zh-CN"/>
        </w:rPr>
        <w:t>Gynecol</w:t>
      </w:r>
      <w:proofErr w:type="spellEnd"/>
      <w:r w:rsidRPr="008A632C">
        <w:rPr>
          <w:rFonts w:ascii="Book Antiqua" w:eastAsia="宋体" w:hAnsi="Book Antiqua" w:cs="宋体"/>
          <w:i/>
          <w:iCs/>
          <w:sz w:val="24"/>
          <w:szCs w:val="24"/>
          <w:lang w:eastAsia="zh-CN"/>
        </w:rPr>
        <w:t xml:space="preserve"> </w:t>
      </w:r>
      <w:proofErr w:type="spellStart"/>
      <w:r w:rsidRPr="008A632C">
        <w:rPr>
          <w:rFonts w:ascii="Book Antiqua" w:eastAsia="宋体" w:hAnsi="Book Antiqua" w:cs="宋体"/>
          <w:i/>
          <w:iCs/>
          <w:sz w:val="24"/>
          <w:szCs w:val="24"/>
          <w:lang w:eastAsia="zh-CN"/>
        </w:rPr>
        <w:t>Reprod</w:t>
      </w:r>
      <w:proofErr w:type="spellEnd"/>
      <w:r w:rsidRPr="008A632C">
        <w:rPr>
          <w:rFonts w:ascii="Book Antiqua" w:eastAsia="宋体" w:hAnsi="Book Antiqua" w:cs="宋体"/>
          <w:i/>
          <w:iCs/>
          <w:sz w:val="24"/>
          <w:szCs w:val="24"/>
          <w:lang w:eastAsia="zh-CN"/>
        </w:rPr>
        <w:t xml:space="preserve"> </w:t>
      </w:r>
      <w:proofErr w:type="spellStart"/>
      <w:r w:rsidRPr="008A632C">
        <w:rPr>
          <w:rFonts w:ascii="Book Antiqua" w:eastAsia="宋体" w:hAnsi="Book Antiqua" w:cs="宋体"/>
          <w:i/>
          <w:iCs/>
          <w:sz w:val="24"/>
          <w:szCs w:val="24"/>
          <w:lang w:eastAsia="zh-CN"/>
        </w:rPr>
        <w:t>Biol</w:t>
      </w:r>
      <w:proofErr w:type="spellEnd"/>
      <w:r w:rsidRPr="008A632C">
        <w:rPr>
          <w:rFonts w:ascii="Book Antiqua" w:eastAsia="宋体" w:hAnsi="Book Antiqua" w:cs="宋体"/>
          <w:sz w:val="24"/>
          <w:szCs w:val="24"/>
          <w:lang w:eastAsia="zh-CN"/>
        </w:rPr>
        <w:t xml:space="preserve"> 2013; </w:t>
      </w:r>
      <w:r w:rsidRPr="008A632C">
        <w:rPr>
          <w:rFonts w:ascii="Book Antiqua" w:eastAsia="宋体" w:hAnsi="Book Antiqua" w:cs="宋体"/>
          <w:b/>
          <w:bCs/>
          <w:sz w:val="24"/>
          <w:szCs w:val="24"/>
          <w:lang w:eastAsia="zh-CN"/>
        </w:rPr>
        <w:t>169</w:t>
      </w:r>
      <w:r w:rsidRPr="008A632C">
        <w:rPr>
          <w:rFonts w:ascii="Book Antiqua" w:eastAsia="宋体" w:hAnsi="Book Antiqua" w:cs="宋体"/>
          <w:sz w:val="24"/>
          <w:szCs w:val="24"/>
          <w:lang w:eastAsia="zh-CN"/>
        </w:rPr>
        <w:t>: 17-23 [PMID: 23465469 DOI: 10.1016/j.ejogrb.2013.02.001]</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22 </w:t>
      </w:r>
      <w:r w:rsidRPr="008A632C">
        <w:rPr>
          <w:rFonts w:ascii="Book Antiqua" w:eastAsia="宋体" w:hAnsi="Book Antiqua" w:cs="宋体"/>
          <w:b/>
          <w:sz w:val="24"/>
          <w:szCs w:val="24"/>
          <w:lang w:eastAsia="zh-CN"/>
        </w:rPr>
        <w:t>Cunningham F</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Leveno</w:t>
      </w:r>
      <w:proofErr w:type="spellEnd"/>
      <w:r w:rsidRPr="008A632C">
        <w:rPr>
          <w:rFonts w:ascii="Book Antiqua" w:eastAsia="宋体" w:hAnsi="Book Antiqua" w:cs="宋体"/>
          <w:sz w:val="24"/>
          <w:szCs w:val="24"/>
          <w:lang w:eastAsia="zh-CN"/>
        </w:rPr>
        <w:t xml:space="preserve"> KJ, Bloom SL, </w:t>
      </w:r>
      <w:proofErr w:type="spellStart"/>
      <w:r w:rsidRPr="008A632C">
        <w:rPr>
          <w:rFonts w:ascii="Book Antiqua" w:eastAsia="宋体" w:hAnsi="Book Antiqua" w:cs="宋体"/>
          <w:sz w:val="24"/>
          <w:szCs w:val="24"/>
          <w:lang w:eastAsia="zh-CN"/>
        </w:rPr>
        <w:t>Spong</w:t>
      </w:r>
      <w:proofErr w:type="spellEnd"/>
      <w:r w:rsidRPr="008A632C">
        <w:rPr>
          <w:rFonts w:ascii="Book Antiqua" w:eastAsia="宋体" w:hAnsi="Book Antiqua" w:cs="宋体"/>
          <w:sz w:val="24"/>
          <w:szCs w:val="24"/>
          <w:lang w:eastAsia="zh-CN"/>
        </w:rPr>
        <w:t xml:space="preserve"> CY, </w:t>
      </w:r>
      <w:proofErr w:type="spellStart"/>
      <w:r w:rsidRPr="008A632C">
        <w:rPr>
          <w:rFonts w:ascii="Book Antiqua" w:eastAsia="宋体" w:hAnsi="Book Antiqua" w:cs="宋体"/>
          <w:sz w:val="24"/>
          <w:szCs w:val="24"/>
          <w:lang w:eastAsia="zh-CN"/>
        </w:rPr>
        <w:t>Dashe</w:t>
      </w:r>
      <w:proofErr w:type="spellEnd"/>
      <w:r w:rsidRPr="008A632C">
        <w:rPr>
          <w:rFonts w:ascii="Book Antiqua" w:eastAsia="宋体" w:hAnsi="Book Antiqua" w:cs="宋体"/>
          <w:sz w:val="24"/>
          <w:szCs w:val="24"/>
          <w:lang w:eastAsia="zh-CN"/>
        </w:rPr>
        <w:t xml:space="preserve"> JS, Hof</w:t>
      </w:r>
      <w:r w:rsidR="00B4661E">
        <w:rPr>
          <w:rFonts w:ascii="Book Antiqua" w:eastAsia="宋体" w:hAnsi="Book Antiqua" w:cs="宋体"/>
          <w:sz w:val="24"/>
          <w:szCs w:val="24"/>
          <w:lang w:eastAsia="zh-CN"/>
        </w:rPr>
        <w:t>fman BL, Casey BM, Sheffield JS</w:t>
      </w:r>
      <w:r w:rsidRPr="008A632C">
        <w:rPr>
          <w:rFonts w:ascii="Book Antiqua" w:eastAsia="宋体" w:hAnsi="Book Antiqua" w:cs="宋体"/>
          <w:sz w:val="24"/>
          <w:szCs w:val="24"/>
          <w:lang w:eastAsia="zh-CN"/>
        </w:rPr>
        <w:t xml:space="preserve">. </w:t>
      </w:r>
      <w:proofErr w:type="gramStart"/>
      <w:r w:rsidRPr="008A632C">
        <w:rPr>
          <w:rFonts w:ascii="Book Antiqua" w:eastAsia="宋体" w:hAnsi="Book Antiqua" w:cs="宋体"/>
          <w:sz w:val="24"/>
          <w:szCs w:val="24"/>
          <w:lang w:eastAsia="zh-CN"/>
        </w:rPr>
        <w:t>Hepatic, Biliary, and Pancreatic Disorders.</w:t>
      </w:r>
      <w:proofErr w:type="gramEnd"/>
      <w:r w:rsidRPr="008A632C">
        <w:rPr>
          <w:rFonts w:ascii="Book Antiqua" w:eastAsia="宋体" w:hAnsi="Book Antiqua" w:cs="宋体"/>
          <w:sz w:val="24"/>
          <w:szCs w:val="24"/>
          <w:lang w:eastAsia="zh-CN"/>
        </w:rPr>
        <w:t xml:space="preserve"> In: Cunningham F, </w:t>
      </w:r>
      <w:proofErr w:type="spellStart"/>
      <w:r w:rsidRPr="008A632C">
        <w:rPr>
          <w:rFonts w:ascii="Book Antiqua" w:eastAsia="宋体" w:hAnsi="Book Antiqua" w:cs="宋体"/>
          <w:sz w:val="24"/>
          <w:szCs w:val="24"/>
          <w:lang w:eastAsia="zh-CN"/>
        </w:rPr>
        <w:t>Leveno</w:t>
      </w:r>
      <w:proofErr w:type="spellEnd"/>
      <w:r w:rsidRPr="008A632C">
        <w:rPr>
          <w:rFonts w:ascii="Book Antiqua" w:eastAsia="宋体" w:hAnsi="Book Antiqua" w:cs="宋体"/>
          <w:sz w:val="24"/>
          <w:szCs w:val="24"/>
          <w:lang w:eastAsia="zh-CN"/>
        </w:rPr>
        <w:t xml:space="preserve"> KJ, Bloom SL, </w:t>
      </w:r>
      <w:proofErr w:type="spellStart"/>
      <w:r w:rsidRPr="008A632C">
        <w:rPr>
          <w:rFonts w:ascii="Book Antiqua" w:eastAsia="宋体" w:hAnsi="Book Antiqua" w:cs="宋体"/>
          <w:sz w:val="24"/>
          <w:szCs w:val="24"/>
          <w:lang w:eastAsia="zh-CN"/>
        </w:rPr>
        <w:t>Spong</w:t>
      </w:r>
      <w:proofErr w:type="spellEnd"/>
      <w:r w:rsidRPr="008A632C">
        <w:rPr>
          <w:rFonts w:ascii="Book Antiqua" w:eastAsia="宋体" w:hAnsi="Book Antiqua" w:cs="宋体"/>
          <w:sz w:val="24"/>
          <w:szCs w:val="24"/>
          <w:lang w:eastAsia="zh-CN"/>
        </w:rPr>
        <w:t xml:space="preserve"> CY, </w:t>
      </w:r>
      <w:proofErr w:type="spellStart"/>
      <w:r w:rsidRPr="008A632C">
        <w:rPr>
          <w:rFonts w:ascii="Book Antiqua" w:eastAsia="宋体" w:hAnsi="Book Antiqua" w:cs="宋体"/>
          <w:sz w:val="24"/>
          <w:szCs w:val="24"/>
          <w:lang w:eastAsia="zh-CN"/>
        </w:rPr>
        <w:t>Dashe</w:t>
      </w:r>
      <w:proofErr w:type="spellEnd"/>
      <w:r w:rsidRPr="008A632C">
        <w:rPr>
          <w:rFonts w:ascii="Book Antiqua" w:eastAsia="宋体" w:hAnsi="Book Antiqua" w:cs="宋体"/>
          <w:sz w:val="24"/>
          <w:szCs w:val="24"/>
          <w:lang w:eastAsia="zh-CN"/>
        </w:rPr>
        <w:t xml:space="preserve"> JS, Hoffman BL, Casey BM, Sheffield JS, eds. Williams Obstetrics, 24th ed</w:t>
      </w:r>
      <w:r w:rsidR="00491419">
        <w:rPr>
          <w:rFonts w:ascii="Book Antiqua" w:eastAsia="宋体" w:hAnsi="Book Antiqua" w:cs="宋体"/>
          <w:sz w:val="24"/>
          <w:szCs w:val="24"/>
          <w:lang w:eastAsia="zh-CN"/>
        </w:rPr>
        <w:t>.</w:t>
      </w:r>
      <w:r w:rsidRPr="008A632C">
        <w:rPr>
          <w:rFonts w:ascii="Book Antiqua" w:eastAsia="宋体" w:hAnsi="Book Antiqua" w:cs="宋体"/>
          <w:sz w:val="24"/>
          <w:szCs w:val="24"/>
          <w:lang w:eastAsia="zh-CN"/>
        </w:rPr>
        <w:t xml:space="preserve"> United States of America</w:t>
      </w:r>
      <w:r w:rsidR="00491419">
        <w:rPr>
          <w:rFonts w:ascii="Book Antiqua" w:eastAsia="宋体" w:hAnsi="Book Antiqua" w:cs="宋体"/>
          <w:sz w:val="24"/>
          <w:szCs w:val="24"/>
          <w:lang w:eastAsia="zh-CN"/>
        </w:rPr>
        <w:t>:</w:t>
      </w:r>
      <w:r w:rsidRPr="008A632C">
        <w:rPr>
          <w:rFonts w:ascii="Book Antiqua" w:eastAsia="宋体" w:hAnsi="Book Antiqua" w:cs="宋体"/>
          <w:sz w:val="24"/>
          <w:szCs w:val="24"/>
          <w:lang w:eastAsia="zh-CN"/>
        </w:rPr>
        <w:t xml:space="preserve"> McGraw-Hill Education, 2014: 1089-1091.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ccessed</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 xml:space="preserve">2016 </w:t>
      </w:r>
      <w:r w:rsidRPr="008A632C">
        <w:rPr>
          <w:rFonts w:ascii="Book Antiqua" w:eastAsia="宋体" w:hAnsi="Book Antiqua" w:cs="宋体"/>
          <w:sz w:val="24"/>
          <w:szCs w:val="24"/>
          <w:lang w:eastAsia="zh-CN"/>
        </w:rPr>
        <w:t xml:space="preserve">Sept </w:t>
      </w:r>
      <w:r w:rsidR="00491419">
        <w:rPr>
          <w:rFonts w:ascii="Book Antiqua" w:eastAsia="宋体" w:hAnsi="Book Antiqua" w:cs="宋体"/>
          <w:sz w:val="24"/>
          <w:szCs w:val="24"/>
          <w:lang w:eastAsia="zh-CN"/>
        </w:rPr>
        <w:t>29]</w:t>
      </w:r>
      <w:r w:rsidR="00877D96">
        <w:rPr>
          <w:rFonts w:ascii="Book Antiqua" w:eastAsia="宋体" w:hAnsi="Book Antiqua" w:cs="宋体"/>
          <w:sz w:val="24"/>
          <w:szCs w:val="24"/>
          <w:lang w:eastAsia="zh-CN"/>
        </w:rPr>
        <w:t>. Available from: http:</w:t>
      </w:r>
      <w:r w:rsidRPr="008A632C">
        <w:rPr>
          <w:rFonts w:ascii="Book Antiqua" w:eastAsia="宋体" w:hAnsi="Book Antiqua" w:cs="宋体"/>
          <w:sz w:val="24"/>
          <w:szCs w:val="24"/>
          <w:lang w:eastAsia="zh-CN"/>
        </w:rPr>
        <w:t>//accessmedicine.mhmedical.com/content.aspx?bookid=1057&amp;Sectionid=59789200.</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23 </w:t>
      </w:r>
      <w:proofErr w:type="spellStart"/>
      <w:r w:rsidRPr="008A632C">
        <w:rPr>
          <w:rFonts w:ascii="Book Antiqua" w:eastAsia="宋体" w:hAnsi="Book Antiqua" w:cs="宋体"/>
          <w:b/>
          <w:bCs/>
          <w:sz w:val="24"/>
          <w:szCs w:val="24"/>
          <w:lang w:eastAsia="zh-CN"/>
        </w:rPr>
        <w:t>Tse</w:t>
      </w:r>
      <w:proofErr w:type="spellEnd"/>
      <w:r w:rsidRPr="008A632C">
        <w:rPr>
          <w:rFonts w:ascii="Book Antiqua" w:eastAsia="宋体" w:hAnsi="Book Antiqua" w:cs="宋体"/>
          <w:b/>
          <w:bCs/>
          <w:sz w:val="24"/>
          <w:szCs w:val="24"/>
          <w:lang w:eastAsia="zh-CN"/>
        </w:rPr>
        <w:t xml:space="preserve"> KY</w:t>
      </w:r>
      <w:r w:rsidRPr="008A632C">
        <w:rPr>
          <w:rFonts w:ascii="Book Antiqua" w:eastAsia="宋体" w:hAnsi="Book Antiqua" w:cs="宋体"/>
          <w:sz w:val="24"/>
          <w:szCs w:val="24"/>
          <w:lang w:eastAsia="zh-CN"/>
        </w:rPr>
        <w:t xml:space="preserve">, Ho LF, Lao T. The impact of maternal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carrier status on pregnancy outcomes: a case-control study. </w:t>
      </w:r>
      <w:r w:rsidRPr="008A632C">
        <w:rPr>
          <w:rFonts w:ascii="Book Antiqua" w:eastAsia="宋体" w:hAnsi="Book Antiqua" w:cs="宋体"/>
          <w:i/>
          <w:iCs/>
          <w:sz w:val="24"/>
          <w:szCs w:val="24"/>
          <w:lang w:eastAsia="zh-CN"/>
        </w:rPr>
        <w:t xml:space="preserve">J </w:t>
      </w:r>
      <w:proofErr w:type="spellStart"/>
      <w:r w:rsidRPr="008A632C">
        <w:rPr>
          <w:rFonts w:ascii="Book Antiqua" w:eastAsia="宋体" w:hAnsi="Book Antiqua" w:cs="宋体"/>
          <w:i/>
          <w:iCs/>
          <w:sz w:val="24"/>
          <w:szCs w:val="24"/>
          <w:lang w:eastAsia="zh-CN"/>
        </w:rPr>
        <w:t>Hepatol</w:t>
      </w:r>
      <w:proofErr w:type="spellEnd"/>
      <w:r w:rsidRPr="008A632C">
        <w:rPr>
          <w:rFonts w:ascii="Book Antiqua" w:eastAsia="宋体" w:hAnsi="Book Antiqua" w:cs="宋体"/>
          <w:sz w:val="24"/>
          <w:szCs w:val="24"/>
          <w:lang w:eastAsia="zh-CN"/>
        </w:rPr>
        <w:t xml:space="preserve"> 2005; </w:t>
      </w:r>
      <w:r w:rsidRPr="008A632C">
        <w:rPr>
          <w:rFonts w:ascii="Book Antiqua" w:eastAsia="宋体" w:hAnsi="Book Antiqua" w:cs="宋体"/>
          <w:b/>
          <w:bCs/>
          <w:sz w:val="24"/>
          <w:szCs w:val="24"/>
          <w:lang w:eastAsia="zh-CN"/>
        </w:rPr>
        <w:t>43</w:t>
      </w:r>
      <w:r w:rsidRPr="008A632C">
        <w:rPr>
          <w:rFonts w:ascii="Book Antiqua" w:eastAsia="宋体" w:hAnsi="Book Antiqua" w:cs="宋体"/>
          <w:sz w:val="24"/>
          <w:szCs w:val="24"/>
          <w:lang w:eastAsia="zh-CN"/>
        </w:rPr>
        <w:t>: 771-775 [PMID: 16139923 DOI: 10.1016/j.jhep.2005.05.023]</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24 </w:t>
      </w:r>
      <w:r w:rsidRPr="008A632C">
        <w:rPr>
          <w:rFonts w:ascii="Book Antiqua" w:eastAsia="宋体" w:hAnsi="Book Antiqua" w:cs="宋体"/>
          <w:b/>
          <w:bCs/>
          <w:sz w:val="24"/>
          <w:szCs w:val="24"/>
          <w:lang w:eastAsia="zh-CN"/>
        </w:rPr>
        <w:t>Reddick KL</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Jhaveri</w:t>
      </w:r>
      <w:proofErr w:type="spellEnd"/>
      <w:r w:rsidRPr="008A632C">
        <w:rPr>
          <w:rFonts w:ascii="Book Antiqua" w:eastAsia="宋体" w:hAnsi="Book Antiqua" w:cs="宋体"/>
          <w:sz w:val="24"/>
          <w:szCs w:val="24"/>
          <w:lang w:eastAsia="zh-CN"/>
        </w:rPr>
        <w:t xml:space="preserve"> R, Gandhi M, James AH, </w:t>
      </w:r>
      <w:proofErr w:type="spellStart"/>
      <w:r w:rsidRPr="008A632C">
        <w:rPr>
          <w:rFonts w:ascii="Book Antiqua" w:eastAsia="宋体" w:hAnsi="Book Antiqua" w:cs="宋体"/>
          <w:sz w:val="24"/>
          <w:szCs w:val="24"/>
          <w:lang w:eastAsia="zh-CN"/>
        </w:rPr>
        <w:t>Swamy</w:t>
      </w:r>
      <w:proofErr w:type="spellEnd"/>
      <w:r w:rsidRPr="008A632C">
        <w:rPr>
          <w:rFonts w:ascii="Book Antiqua" w:eastAsia="宋体" w:hAnsi="Book Antiqua" w:cs="宋体"/>
          <w:sz w:val="24"/>
          <w:szCs w:val="24"/>
          <w:lang w:eastAsia="zh-CN"/>
        </w:rPr>
        <w:t xml:space="preserve"> GK.</w:t>
      </w:r>
      <w:proofErr w:type="gramEnd"/>
      <w:r w:rsidRPr="008A632C">
        <w:rPr>
          <w:rFonts w:ascii="Book Antiqua" w:eastAsia="宋体" w:hAnsi="Book Antiqua" w:cs="宋体"/>
          <w:sz w:val="24"/>
          <w:szCs w:val="24"/>
          <w:lang w:eastAsia="zh-CN"/>
        </w:rPr>
        <w:t xml:space="preserve"> Pregnancy outcomes associated with viral hepatitis. </w:t>
      </w:r>
      <w:r w:rsidRPr="008A632C">
        <w:rPr>
          <w:rFonts w:ascii="Book Antiqua" w:eastAsia="宋体" w:hAnsi="Book Antiqua" w:cs="宋体"/>
          <w:i/>
          <w:iCs/>
          <w:sz w:val="24"/>
          <w:szCs w:val="24"/>
          <w:lang w:eastAsia="zh-CN"/>
        </w:rPr>
        <w:t xml:space="preserve">J Viral </w:t>
      </w:r>
      <w:proofErr w:type="spellStart"/>
      <w:r w:rsidRPr="008A632C">
        <w:rPr>
          <w:rFonts w:ascii="Book Antiqua" w:eastAsia="宋体" w:hAnsi="Book Antiqua" w:cs="宋体"/>
          <w:i/>
          <w:iCs/>
          <w:sz w:val="24"/>
          <w:szCs w:val="24"/>
          <w:lang w:eastAsia="zh-CN"/>
        </w:rPr>
        <w:t>Hepat</w:t>
      </w:r>
      <w:proofErr w:type="spellEnd"/>
      <w:r w:rsidRPr="008A632C">
        <w:rPr>
          <w:rFonts w:ascii="Book Antiqua" w:eastAsia="宋体" w:hAnsi="Book Antiqua" w:cs="宋体"/>
          <w:sz w:val="24"/>
          <w:szCs w:val="24"/>
          <w:lang w:eastAsia="zh-CN"/>
        </w:rPr>
        <w:t xml:space="preserve"> 2011; </w:t>
      </w:r>
      <w:r w:rsidRPr="008A632C">
        <w:rPr>
          <w:rFonts w:ascii="Book Antiqua" w:eastAsia="宋体" w:hAnsi="Book Antiqua" w:cs="宋体"/>
          <w:b/>
          <w:bCs/>
          <w:sz w:val="24"/>
          <w:szCs w:val="24"/>
          <w:lang w:eastAsia="zh-CN"/>
        </w:rPr>
        <w:t>18</w:t>
      </w:r>
      <w:r w:rsidRPr="008A632C">
        <w:rPr>
          <w:rFonts w:ascii="Book Antiqua" w:eastAsia="宋体" w:hAnsi="Book Antiqua" w:cs="宋体"/>
          <w:sz w:val="24"/>
          <w:szCs w:val="24"/>
          <w:lang w:eastAsia="zh-CN"/>
        </w:rPr>
        <w:t>: e394-e398 [PMID: 21692952 DOI: 10.1111/j.1365-2893.2011.01436.x]</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25</w:t>
      </w:r>
      <w:r w:rsidRPr="008A632C">
        <w:rPr>
          <w:rFonts w:ascii="Book Antiqua" w:eastAsia="宋体" w:hAnsi="Book Antiqua" w:cs="宋体"/>
          <w:b/>
          <w:sz w:val="24"/>
          <w:szCs w:val="24"/>
          <w:lang w:eastAsia="zh-CN"/>
        </w:rPr>
        <w:t xml:space="preserve"> Huang X</w:t>
      </w:r>
      <w:r w:rsidRPr="008A632C">
        <w:rPr>
          <w:rFonts w:ascii="Book Antiqua" w:eastAsia="宋体" w:hAnsi="Book Antiqua" w:cs="宋体"/>
          <w:sz w:val="24"/>
          <w:szCs w:val="24"/>
          <w:lang w:eastAsia="zh-CN"/>
        </w:rPr>
        <w:t xml:space="preserve">, Tan H, Li X, Zhou S, Wen SW, Luo M. Maternal Chronic HBV Infection Would Not Increase the Risk of Pregnancy-Induced Hypertension – Results from Pregnancy Cohort in </w:t>
      </w:r>
      <w:proofErr w:type="spellStart"/>
      <w:r w:rsidRPr="008A632C">
        <w:rPr>
          <w:rFonts w:ascii="Book Antiqua" w:eastAsia="宋体" w:hAnsi="Book Antiqua" w:cs="宋体"/>
          <w:sz w:val="24"/>
          <w:szCs w:val="24"/>
          <w:lang w:eastAsia="zh-CN"/>
        </w:rPr>
        <w:t>Liuyang</w:t>
      </w:r>
      <w:proofErr w:type="spellEnd"/>
      <w:r w:rsidRPr="008A632C">
        <w:rPr>
          <w:rFonts w:ascii="Book Antiqua" w:eastAsia="宋体" w:hAnsi="Book Antiqua" w:cs="宋体"/>
          <w:sz w:val="24"/>
          <w:szCs w:val="24"/>
          <w:lang w:eastAsia="zh-CN"/>
        </w:rPr>
        <w:t xml:space="preserve"> Rural China.</w:t>
      </w:r>
      <w:r w:rsidRPr="008A632C">
        <w:rPr>
          <w:rFonts w:ascii="Book Antiqua" w:eastAsia="宋体" w:hAnsi="Book Antiqua" w:cs="宋体"/>
          <w:i/>
          <w:sz w:val="24"/>
          <w:szCs w:val="24"/>
          <w:lang w:eastAsia="zh-CN"/>
        </w:rPr>
        <w:t xml:space="preserve"> 2014 </w:t>
      </w:r>
      <w:proofErr w:type="spellStart"/>
      <w:r w:rsidRPr="008A632C">
        <w:rPr>
          <w:rFonts w:ascii="Book Antiqua" w:eastAsia="宋体" w:hAnsi="Book Antiqua" w:cs="宋体"/>
          <w:i/>
          <w:sz w:val="24"/>
          <w:szCs w:val="24"/>
          <w:lang w:eastAsia="zh-CN"/>
        </w:rPr>
        <w:t>PLoS</w:t>
      </w:r>
      <w:proofErr w:type="spellEnd"/>
      <w:r w:rsidRPr="008A632C">
        <w:rPr>
          <w:rFonts w:ascii="Book Antiqua" w:eastAsia="宋体" w:hAnsi="Book Antiqua" w:cs="宋体"/>
          <w:i/>
          <w:sz w:val="24"/>
          <w:szCs w:val="24"/>
          <w:lang w:eastAsia="zh-CN"/>
        </w:rPr>
        <w:t xml:space="preserve"> One</w:t>
      </w:r>
      <w:r w:rsidRPr="008A632C">
        <w:rPr>
          <w:rFonts w:ascii="Book Antiqua" w:eastAsia="宋体" w:hAnsi="Book Antiqua" w:cs="宋体"/>
          <w:sz w:val="24"/>
          <w:szCs w:val="24"/>
          <w:lang w:eastAsia="zh-CN"/>
        </w:rPr>
        <w:t xml:space="preserve"> 2014; </w:t>
      </w:r>
      <w:r w:rsidRPr="008A632C">
        <w:rPr>
          <w:rFonts w:ascii="Book Antiqua" w:eastAsia="宋体" w:hAnsi="Book Antiqua" w:cs="宋体"/>
          <w:b/>
          <w:sz w:val="24"/>
          <w:szCs w:val="24"/>
          <w:lang w:eastAsia="zh-CN"/>
        </w:rPr>
        <w:t>12</w:t>
      </w:r>
      <w:r w:rsidRPr="008A632C">
        <w:rPr>
          <w:rFonts w:ascii="Book Antiqua" w:eastAsia="宋体" w:hAnsi="Book Antiqua" w:cs="宋体"/>
          <w:sz w:val="24"/>
          <w:szCs w:val="24"/>
          <w:lang w:eastAsia="zh-CN"/>
        </w:rPr>
        <w:t>: e1142- 1148 [</w:t>
      </w:r>
      <w:r w:rsidR="00877D96" w:rsidRPr="008A632C">
        <w:rPr>
          <w:rFonts w:ascii="Book Antiqua" w:eastAsia="宋体" w:hAnsi="Book Antiqua" w:cs="宋体"/>
          <w:sz w:val="24"/>
          <w:szCs w:val="24"/>
          <w:lang w:eastAsia="zh-CN"/>
        </w:rPr>
        <w:t>DOI</w:t>
      </w:r>
      <w:r w:rsidRPr="008A632C">
        <w:rPr>
          <w:rFonts w:ascii="Book Antiqua" w:eastAsia="宋体" w:hAnsi="Book Antiqua" w:cs="宋体"/>
          <w:sz w:val="24"/>
          <w:szCs w:val="24"/>
          <w:lang w:eastAsia="zh-CN"/>
        </w:rPr>
        <w:t>: 10.1371/journal.pone.0114248]</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26 </w:t>
      </w:r>
      <w:r w:rsidRPr="008A632C">
        <w:rPr>
          <w:rFonts w:ascii="Book Antiqua" w:eastAsia="宋体" w:hAnsi="Book Antiqua" w:cs="宋体"/>
          <w:b/>
          <w:sz w:val="24"/>
          <w:szCs w:val="24"/>
          <w:lang w:eastAsia="zh-CN"/>
        </w:rPr>
        <w:t xml:space="preserve">World Health </w:t>
      </w:r>
      <w:proofErr w:type="gramStart"/>
      <w:r w:rsidRPr="008A632C">
        <w:rPr>
          <w:rFonts w:ascii="Book Antiqua" w:eastAsia="宋体" w:hAnsi="Book Antiqua" w:cs="宋体"/>
          <w:b/>
          <w:sz w:val="24"/>
          <w:szCs w:val="24"/>
          <w:lang w:eastAsia="zh-CN"/>
        </w:rPr>
        <w:t>Organization</w:t>
      </w:r>
      <w:proofErr w:type="gramEnd"/>
      <w:r w:rsidRPr="008A632C">
        <w:rPr>
          <w:rFonts w:ascii="Book Antiqua" w:eastAsia="宋体" w:hAnsi="Book Antiqua" w:cs="宋体"/>
          <w:sz w:val="24"/>
          <w:szCs w:val="24"/>
          <w:lang w:eastAsia="zh-CN"/>
        </w:rPr>
        <w:t xml:space="preserve">. </w:t>
      </w:r>
      <w:proofErr w:type="gramStart"/>
      <w:r w:rsidRPr="008A632C">
        <w:rPr>
          <w:rFonts w:ascii="Book Antiqua" w:eastAsia="宋体" w:hAnsi="Book Antiqua" w:cs="宋体"/>
          <w:sz w:val="24"/>
          <w:szCs w:val="24"/>
          <w:lang w:eastAsia="zh-CN"/>
        </w:rPr>
        <w:t>Western Pacific Regional Plan for Hepatitis B Control through Immunization.</w:t>
      </w:r>
      <w:proofErr w:type="gramEnd"/>
      <w:r w:rsidRPr="008A632C">
        <w:rPr>
          <w:rFonts w:ascii="Book Antiqua" w:eastAsia="宋体" w:hAnsi="Book Antiqua" w:cs="宋体"/>
          <w:sz w:val="24"/>
          <w:szCs w:val="24"/>
          <w:lang w:eastAsia="zh-CN"/>
        </w:rPr>
        <w:t xml:space="preserve"> 2007.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ccessed</w:t>
      </w:r>
      <w:proofErr w:type="gramEnd"/>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2014</w:t>
      </w:r>
      <w:r w:rsidRPr="008A632C">
        <w:rPr>
          <w:rFonts w:ascii="Book Antiqua" w:eastAsia="宋体" w:hAnsi="Book Antiqua" w:cs="宋体"/>
          <w:sz w:val="24"/>
          <w:szCs w:val="24"/>
          <w:lang w:eastAsia="zh-CN"/>
        </w:rPr>
        <w:t xml:space="preserve"> Sept 16</w:t>
      </w:r>
      <w:r w:rsidR="00491419">
        <w:rPr>
          <w:rFonts w:ascii="Book Antiqua" w:eastAsia="宋体" w:hAnsi="Book Antiqua" w:cs="宋体"/>
          <w:sz w:val="24"/>
          <w:szCs w:val="24"/>
          <w:lang w:eastAsia="zh-CN"/>
        </w:rPr>
        <w:t>].</w:t>
      </w:r>
      <w:r w:rsidR="00877D96">
        <w:rPr>
          <w:rFonts w:ascii="Book Antiqua" w:eastAsia="宋体" w:hAnsi="Book Antiqua" w:cs="宋体"/>
          <w:sz w:val="24"/>
          <w:szCs w:val="24"/>
          <w:lang w:eastAsia="zh-CN"/>
        </w:rPr>
        <w:t xml:space="preserve"> Available from: URL: http:</w:t>
      </w:r>
      <w:r w:rsidRPr="008A632C">
        <w:rPr>
          <w:rFonts w:ascii="Book Antiqua" w:eastAsia="宋体" w:hAnsi="Book Antiqua" w:cs="宋体"/>
          <w:sz w:val="24"/>
          <w:szCs w:val="24"/>
          <w:lang w:eastAsia="zh-CN"/>
        </w:rPr>
        <w:t>//www.wpro. who.int/immunization/documents/docs/POA_HepB.pdf</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lastRenderedPageBreak/>
        <w:t xml:space="preserve">27 </w:t>
      </w:r>
      <w:r w:rsidR="00877D96" w:rsidRPr="0021446A">
        <w:rPr>
          <w:rFonts w:ascii="Book Antiqua" w:eastAsia="宋体" w:hAnsi="Book Antiqua" w:cs="宋体"/>
          <w:b/>
          <w:color w:val="000000"/>
          <w:sz w:val="24"/>
          <w:szCs w:val="24"/>
        </w:rPr>
        <w:t xml:space="preserve">World Health </w:t>
      </w:r>
      <w:proofErr w:type="gramStart"/>
      <w:r w:rsidR="00877D96" w:rsidRPr="0021446A">
        <w:rPr>
          <w:rFonts w:ascii="Book Antiqua" w:eastAsia="宋体" w:hAnsi="Book Antiqua" w:cs="宋体"/>
          <w:b/>
          <w:color w:val="000000"/>
          <w:sz w:val="24"/>
          <w:szCs w:val="24"/>
        </w:rPr>
        <w:t>Organization</w:t>
      </w:r>
      <w:proofErr w:type="gramEnd"/>
      <w:r w:rsidRPr="008A632C">
        <w:rPr>
          <w:rFonts w:ascii="Book Antiqua" w:eastAsia="宋体" w:hAnsi="Book Antiqua" w:cs="宋体"/>
          <w:sz w:val="24"/>
          <w:szCs w:val="24"/>
          <w:lang w:eastAsia="zh-CN"/>
        </w:rPr>
        <w:t xml:space="preserve">. Progress towards meeting the 2012 hepatitis B control milestone: WHO Western Pacific Region, 2011. </w:t>
      </w:r>
      <w:proofErr w:type="spellStart"/>
      <w:r w:rsidRPr="008A632C">
        <w:rPr>
          <w:rFonts w:ascii="Book Antiqua" w:eastAsia="宋体" w:hAnsi="Book Antiqua" w:cs="宋体"/>
          <w:i/>
          <w:iCs/>
          <w:sz w:val="24"/>
          <w:szCs w:val="24"/>
          <w:lang w:eastAsia="zh-CN"/>
        </w:rPr>
        <w:t>Wkly</w:t>
      </w:r>
      <w:proofErr w:type="spellEnd"/>
      <w:r w:rsidRPr="008A632C">
        <w:rPr>
          <w:rFonts w:ascii="Book Antiqua" w:eastAsia="宋体" w:hAnsi="Book Antiqua" w:cs="宋体"/>
          <w:i/>
          <w:iCs/>
          <w:sz w:val="24"/>
          <w:szCs w:val="24"/>
          <w:lang w:eastAsia="zh-CN"/>
        </w:rPr>
        <w:t xml:space="preserve"> </w:t>
      </w:r>
      <w:proofErr w:type="spellStart"/>
      <w:r w:rsidRPr="008A632C">
        <w:rPr>
          <w:rFonts w:ascii="Book Antiqua" w:eastAsia="宋体" w:hAnsi="Book Antiqua" w:cs="宋体"/>
          <w:i/>
          <w:iCs/>
          <w:sz w:val="24"/>
          <w:szCs w:val="24"/>
          <w:lang w:eastAsia="zh-CN"/>
        </w:rPr>
        <w:t>Epidemiol</w:t>
      </w:r>
      <w:proofErr w:type="spellEnd"/>
      <w:r w:rsidRPr="008A632C">
        <w:rPr>
          <w:rFonts w:ascii="Book Antiqua" w:eastAsia="宋体" w:hAnsi="Book Antiqua" w:cs="宋体"/>
          <w:i/>
          <w:iCs/>
          <w:sz w:val="24"/>
          <w:szCs w:val="24"/>
          <w:lang w:eastAsia="zh-CN"/>
        </w:rPr>
        <w:t xml:space="preserve"> Rec</w:t>
      </w:r>
      <w:r w:rsidRPr="008A632C">
        <w:rPr>
          <w:rFonts w:ascii="Book Antiqua" w:eastAsia="宋体" w:hAnsi="Book Antiqua" w:cs="宋体"/>
          <w:sz w:val="24"/>
          <w:szCs w:val="24"/>
          <w:lang w:eastAsia="zh-CN"/>
        </w:rPr>
        <w:t xml:space="preserve"> 2011; </w:t>
      </w:r>
      <w:r w:rsidRPr="008A632C">
        <w:rPr>
          <w:rFonts w:ascii="Book Antiqua" w:eastAsia="宋体" w:hAnsi="Book Antiqua" w:cs="宋体"/>
          <w:b/>
          <w:bCs/>
          <w:sz w:val="24"/>
          <w:szCs w:val="24"/>
          <w:lang w:eastAsia="zh-CN"/>
        </w:rPr>
        <w:t>86</w:t>
      </w:r>
      <w:r w:rsidRPr="008A632C">
        <w:rPr>
          <w:rFonts w:ascii="Book Antiqua" w:eastAsia="宋体" w:hAnsi="Book Antiqua" w:cs="宋体"/>
          <w:sz w:val="24"/>
          <w:szCs w:val="24"/>
          <w:lang w:eastAsia="zh-CN"/>
        </w:rPr>
        <w:t>: 180-188 [PMID: 21608201]</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28 </w:t>
      </w:r>
      <w:proofErr w:type="spellStart"/>
      <w:r w:rsidRPr="008A632C">
        <w:rPr>
          <w:rFonts w:ascii="Book Antiqua" w:eastAsia="宋体" w:hAnsi="Book Antiqua" w:cs="宋体"/>
          <w:b/>
          <w:sz w:val="24"/>
          <w:szCs w:val="24"/>
          <w:lang w:eastAsia="zh-CN"/>
        </w:rPr>
        <w:t>Bioline</w:t>
      </w:r>
      <w:proofErr w:type="spellEnd"/>
      <w:r w:rsidRPr="008A632C">
        <w:rPr>
          <w:rFonts w:ascii="Book Antiqua" w:eastAsia="宋体" w:hAnsi="Book Antiqua" w:cs="宋体"/>
          <w:b/>
          <w:sz w:val="24"/>
          <w:szCs w:val="24"/>
          <w:lang w:eastAsia="zh-CN"/>
        </w:rPr>
        <w:t xml:space="preserve"> SD</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w:t>
      </w:r>
      <w:proofErr w:type="gramStart"/>
      <w:r w:rsidRPr="008A632C">
        <w:rPr>
          <w:rFonts w:ascii="Book Antiqua" w:eastAsia="宋体" w:hAnsi="Book Antiqua" w:cs="宋体"/>
          <w:sz w:val="24"/>
          <w:szCs w:val="24"/>
          <w:lang w:eastAsia="zh-CN"/>
        </w:rPr>
        <w:t>instruction</w:t>
      </w:r>
      <w:proofErr w:type="gramEnd"/>
      <w:r w:rsidRPr="008A632C">
        <w:rPr>
          <w:rFonts w:ascii="Book Antiqua" w:eastAsia="宋体" w:hAnsi="Book Antiqua" w:cs="宋体"/>
          <w:sz w:val="24"/>
          <w:szCs w:val="24"/>
          <w:lang w:eastAsia="zh-CN"/>
        </w:rPr>
        <w:t xml:space="preserve"> for use.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w:t>
      </w:r>
      <w:r w:rsidR="00491419" w:rsidRPr="008A632C">
        <w:rPr>
          <w:rFonts w:ascii="Book Antiqua" w:eastAsia="宋体" w:hAnsi="Book Antiqua" w:cs="宋体"/>
          <w:sz w:val="24"/>
          <w:szCs w:val="24"/>
          <w:lang w:eastAsia="zh-CN"/>
        </w:rPr>
        <w:t>ccessed</w:t>
      </w:r>
      <w:proofErr w:type="gramEnd"/>
      <w:r w:rsidR="00491419"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2015 Nov 18]</w:t>
      </w:r>
      <w:r w:rsidR="00877D96">
        <w:rPr>
          <w:rFonts w:ascii="Book Antiqua" w:eastAsia="宋体" w:hAnsi="Book Antiqua" w:cs="宋体"/>
          <w:sz w:val="24"/>
          <w:szCs w:val="24"/>
          <w:lang w:eastAsia="zh-CN"/>
        </w:rPr>
        <w:t>. Available from: URL: http:</w:t>
      </w:r>
      <w:r w:rsidRPr="008A632C">
        <w:rPr>
          <w:rFonts w:ascii="Book Antiqua" w:eastAsia="宋体" w:hAnsi="Book Antiqua" w:cs="宋体"/>
          <w:sz w:val="24"/>
          <w:szCs w:val="24"/>
          <w:lang w:eastAsia="zh-CN"/>
        </w:rPr>
        <w:t>//www.standardia.com/en/home/product/rapid/infectious-disease/HBsAg.html</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29 </w:t>
      </w:r>
      <w:r w:rsidRPr="008A632C">
        <w:rPr>
          <w:rFonts w:ascii="Book Antiqua" w:eastAsia="宋体" w:hAnsi="Book Antiqua" w:cs="宋体"/>
          <w:b/>
          <w:sz w:val="24"/>
          <w:szCs w:val="24"/>
          <w:lang w:eastAsia="zh-CN"/>
        </w:rPr>
        <w:t xml:space="preserve">Murex </w:t>
      </w:r>
      <w:proofErr w:type="spellStart"/>
      <w:r w:rsidRPr="008A632C">
        <w:rPr>
          <w:rFonts w:ascii="Book Antiqua" w:eastAsia="宋体" w:hAnsi="Book Antiqua" w:cs="宋体"/>
          <w:b/>
          <w:sz w:val="24"/>
          <w:szCs w:val="24"/>
          <w:lang w:eastAsia="zh-CN"/>
        </w:rPr>
        <w:t>HBsAg</w:t>
      </w:r>
      <w:proofErr w:type="spellEnd"/>
      <w:r w:rsidRPr="008A632C">
        <w:rPr>
          <w:rFonts w:ascii="Book Antiqua" w:eastAsia="宋体" w:hAnsi="Book Antiqua" w:cs="宋体"/>
          <w:b/>
          <w:sz w:val="24"/>
          <w:szCs w:val="24"/>
          <w:lang w:eastAsia="zh-CN"/>
        </w:rPr>
        <w:t xml:space="preserve"> ELISA test kit</w:t>
      </w:r>
      <w:r w:rsidRPr="008A632C">
        <w:rPr>
          <w:rFonts w:ascii="Book Antiqua" w:eastAsia="宋体" w:hAnsi="Book Antiqua" w:cs="宋体"/>
          <w:sz w:val="24"/>
          <w:szCs w:val="24"/>
          <w:lang w:eastAsia="zh-CN"/>
        </w:rPr>
        <w:t xml:space="preserve">. </w:t>
      </w:r>
      <w:r w:rsidR="00491419">
        <w:rPr>
          <w:rFonts w:ascii="Book Antiqua" w:eastAsia="宋体" w:hAnsi="Book Antiqua" w:cs="宋体"/>
          <w:sz w:val="24"/>
          <w:szCs w:val="24"/>
          <w:lang w:eastAsia="zh-CN"/>
        </w:rPr>
        <w:t>[</w:t>
      </w:r>
      <w:proofErr w:type="gramStart"/>
      <w:r w:rsidR="00491419">
        <w:rPr>
          <w:rFonts w:ascii="Book Antiqua" w:eastAsia="宋体" w:hAnsi="Book Antiqua" w:cs="宋体"/>
          <w:sz w:val="24"/>
          <w:szCs w:val="24"/>
          <w:lang w:eastAsia="zh-CN"/>
        </w:rPr>
        <w:t>accessed</w:t>
      </w:r>
      <w:proofErr w:type="gramEnd"/>
      <w:r w:rsidR="00491419">
        <w:rPr>
          <w:rFonts w:ascii="Book Antiqua" w:eastAsia="宋体" w:hAnsi="Book Antiqua" w:cs="宋体"/>
          <w:sz w:val="24"/>
          <w:szCs w:val="24"/>
          <w:lang w:eastAsia="zh-CN"/>
        </w:rPr>
        <w:t xml:space="preserve"> 2016 Jul 21]</w:t>
      </w:r>
      <w:r w:rsidR="00877D96">
        <w:rPr>
          <w:rFonts w:ascii="Book Antiqua" w:eastAsia="宋体" w:hAnsi="Book Antiqua" w:cs="宋体"/>
          <w:sz w:val="24"/>
          <w:szCs w:val="24"/>
          <w:lang w:eastAsia="zh-CN"/>
        </w:rPr>
        <w:t>. Available from: URL: http:</w:t>
      </w:r>
      <w:r w:rsidRPr="008A632C">
        <w:rPr>
          <w:rFonts w:ascii="Book Antiqua" w:eastAsia="宋体" w:hAnsi="Book Antiqua" w:cs="宋体"/>
          <w:sz w:val="24"/>
          <w:szCs w:val="24"/>
          <w:lang w:eastAsia="zh-CN"/>
        </w:rPr>
        <w:t>//www.bio-group.in/Products/Diasorin/IFUk_en_9F80-05_01-Murex_HBsAg.pdf</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30 </w:t>
      </w:r>
      <w:r w:rsidRPr="008A632C">
        <w:rPr>
          <w:rFonts w:ascii="Book Antiqua" w:eastAsia="宋体" w:hAnsi="Book Antiqua" w:cs="宋体"/>
          <w:b/>
          <w:bCs/>
          <w:sz w:val="24"/>
          <w:szCs w:val="24"/>
          <w:lang w:eastAsia="zh-CN"/>
        </w:rPr>
        <w:t>Milne A</w:t>
      </w:r>
      <w:r w:rsidRPr="008A632C">
        <w:rPr>
          <w:rFonts w:ascii="Book Antiqua" w:eastAsia="宋体" w:hAnsi="Book Antiqua" w:cs="宋体"/>
          <w:sz w:val="24"/>
          <w:szCs w:val="24"/>
          <w:lang w:eastAsia="zh-CN"/>
        </w:rPr>
        <w:t xml:space="preserve">, Rodgers E, </w:t>
      </w:r>
      <w:proofErr w:type="spellStart"/>
      <w:r w:rsidRPr="008A632C">
        <w:rPr>
          <w:rFonts w:ascii="Book Antiqua" w:eastAsia="宋体" w:hAnsi="Book Antiqua" w:cs="宋体"/>
          <w:sz w:val="24"/>
          <w:szCs w:val="24"/>
          <w:lang w:eastAsia="zh-CN"/>
        </w:rPr>
        <w:t>Hopkirk</w:t>
      </w:r>
      <w:proofErr w:type="spellEnd"/>
      <w:r w:rsidRPr="008A632C">
        <w:rPr>
          <w:rFonts w:ascii="Book Antiqua" w:eastAsia="宋体" w:hAnsi="Book Antiqua" w:cs="宋体"/>
          <w:sz w:val="24"/>
          <w:szCs w:val="24"/>
          <w:lang w:eastAsia="zh-CN"/>
        </w:rPr>
        <w:t xml:space="preserve"> N. Hepatitis B vaccination of babies in Melanesia.</w:t>
      </w:r>
      <w:proofErr w:type="gramEnd"/>
      <w:r w:rsidRPr="008A632C">
        <w:rPr>
          <w:rFonts w:ascii="Book Antiqua" w:eastAsia="宋体" w:hAnsi="Book Antiqua" w:cs="宋体"/>
          <w:sz w:val="24"/>
          <w:szCs w:val="24"/>
          <w:lang w:eastAsia="zh-CN"/>
        </w:rPr>
        <w:t xml:space="preserve"> </w:t>
      </w:r>
      <w:r w:rsidRPr="008A632C">
        <w:rPr>
          <w:rFonts w:ascii="Book Antiqua" w:eastAsia="宋体" w:hAnsi="Book Antiqua" w:cs="宋体"/>
          <w:i/>
          <w:iCs/>
          <w:sz w:val="24"/>
          <w:szCs w:val="24"/>
          <w:lang w:eastAsia="zh-CN"/>
        </w:rPr>
        <w:t>Lancet</w:t>
      </w:r>
      <w:r w:rsidRPr="008A632C">
        <w:rPr>
          <w:rFonts w:ascii="Book Antiqua" w:eastAsia="宋体" w:hAnsi="Book Antiqua" w:cs="宋体"/>
          <w:sz w:val="24"/>
          <w:szCs w:val="24"/>
          <w:lang w:eastAsia="zh-CN"/>
        </w:rPr>
        <w:t xml:space="preserve"> 1995; </w:t>
      </w:r>
      <w:r w:rsidRPr="008A632C">
        <w:rPr>
          <w:rFonts w:ascii="Book Antiqua" w:eastAsia="宋体" w:hAnsi="Book Antiqua" w:cs="宋体"/>
          <w:b/>
          <w:bCs/>
          <w:sz w:val="24"/>
          <w:szCs w:val="24"/>
          <w:lang w:eastAsia="zh-CN"/>
        </w:rPr>
        <w:t>346</w:t>
      </w:r>
      <w:r w:rsidRPr="008A632C">
        <w:rPr>
          <w:rFonts w:ascii="Book Antiqua" w:eastAsia="宋体" w:hAnsi="Book Antiqua" w:cs="宋体"/>
          <w:sz w:val="24"/>
          <w:szCs w:val="24"/>
          <w:lang w:eastAsia="zh-CN"/>
        </w:rPr>
        <w:t>: 318 [PMID: 7630277 DOI: 10.1016/S0140-6736(95)92209-1]</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31 </w:t>
      </w:r>
      <w:r w:rsidRPr="008A632C">
        <w:rPr>
          <w:rFonts w:ascii="Book Antiqua" w:eastAsia="宋体" w:hAnsi="Book Antiqua" w:cs="宋体"/>
          <w:b/>
          <w:bCs/>
          <w:sz w:val="24"/>
          <w:szCs w:val="24"/>
          <w:lang w:eastAsia="zh-CN"/>
        </w:rPr>
        <w:t>Wilson N</w:t>
      </w:r>
      <w:r w:rsidRPr="008A632C">
        <w:rPr>
          <w:rFonts w:ascii="Book Antiqua" w:eastAsia="宋体" w:hAnsi="Book Antiqua" w:cs="宋体"/>
          <w:sz w:val="24"/>
          <w:szCs w:val="24"/>
          <w:lang w:eastAsia="zh-CN"/>
        </w:rPr>
        <w:t xml:space="preserve">, Ruff TA, Rana BJ, </w:t>
      </w:r>
      <w:proofErr w:type="spellStart"/>
      <w:r w:rsidRPr="008A632C">
        <w:rPr>
          <w:rFonts w:ascii="Book Antiqua" w:eastAsia="宋体" w:hAnsi="Book Antiqua" w:cs="宋体"/>
          <w:sz w:val="24"/>
          <w:szCs w:val="24"/>
          <w:lang w:eastAsia="zh-CN"/>
        </w:rPr>
        <w:t>Leydon</w:t>
      </w:r>
      <w:proofErr w:type="spellEnd"/>
      <w:r w:rsidRPr="008A632C">
        <w:rPr>
          <w:rFonts w:ascii="Book Antiqua" w:eastAsia="宋体" w:hAnsi="Book Antiqua" w:cs="宋体"/>
          <w:sz w:val="24"/>
          <w:szCs w:val="24"/>
          <w:lang w:eastAsia="zh-CN"/>
        </w:rPr>
        <w:t xml:space="preserve"> J, </w:t>
      </w:r>
      <w:proofErr w:type="spellStart"/>
      <w:r w:rsidRPr="008A632C">
        <w:rPr>
          <w:rFonts w:ascii="Book Antiqua" w:eastAsia="宋体" w:hAnsi="Book Antiqua" w:cs="宋体"/>
          <w:sz w:val="24"/>
          <w:szCs w:val="24"/>
          <w:lang w:eastAsia="zh-CN"/>
        </w:rPr>
        <w:t>Locarnini</w:t>
      </w:r>
      <w:proofErr w:type="spellEnd"/>
      <w:r w:rsidRPr="008A632C">
        <w:rPr>
          <w:rFonts w:ascii="Book Antiqua" w:eastAsia="宋体" w:hAnsi="Book Antiqua" w:cs="宋体"/>
          <w:sz w:val="24"/>
          <w:szCs w:val="24"/>
          <w:lang w:eastAsia="zh-CN"/>
        </w:rPr>
        <w:t xml:space="preserve"> S. </w:t>
      </w:r>
      <w:proofErr w:type="gramStart"/>
      <w:r w:rsidRPr="008A632C">
        <w:rPr>
          <w:rFonts w:ascii="Book Antiqua" w:eastAsia="宋体" w:hAnsi="Book Antiqua" w:cs="宋体"/>
          <w:sz w:val="24"/>
          <w:szCs w:val="24"/>
          <w:lang w:eastAsia="zh-CN"/>
        </w:rPr>
        <w:t xml:space="preserve">The effectiveness of the infant hepatitis B </w:t>
      </w:r>
      <w:proofErr w:type="spellStart"/>
      <w:r w:rsidRPr="008A632C">
        <w:rPr>
          <w:rFonts w:ascii="Book Antiqua" w:eastAsia="宋体" w:hAnsi="Book Antiqua" w:cs="宋体"/>
          <w:sz w:val="24"/>
          <w:szCs w:val="24"/>
          <w:lang w:eastAsia="zh-CN"/>
        </w:rPr>
        <w:t>immunisation</w:t>
      </w:r>
      <w:proofErr w:type="spellEnd"/>
      <w:r w:rsidRPr="008A632C">
        <w:rPr>
          <w:rFonts w:ascii="Book Antiqua" w:eastAsia="宋体" w:hAnsi="Book Antiqua" w:cs="宋体"/>
          <w:sz w:val="24"/>
          <w:szCs w:val="24"/>
          <w:lang w:eastAsia="zh-CN"/>
        </w:rPr>
        <w:t xml:space="preserve"> program in Fiji, Kiribati, Tonga and Vanuatu.</w:t>
      </w:r>
      <w:proofErr w:type="gramEnd"/>
      <w:r w:rsidRPr="008A632C">
        <w:rPr>
          <w:rFonts w:ascii="Book Antiqua" w:eastAsia="宋体" w:hAnsi="Book Antiqua" w:cs="宋体"/>
          <w:sz w:val="24"/>
          <w:szCs w:val="24"/>
          <w:lang w:eastAsia="zh-CN"/>
        </w:rPr>
        <w:t xml:space="preserve"> </w:t>
      </w:r>
      <w:r w:rsidRPr="008A632C">
        <w:rPr>
          <w:rFonts w:ascii="Book Antiqua" w:eastAsia="宋体" w:hAnsi="Book Antiqua" w:cs="宋体"/>
          <w:i/>
          <w:iCs/>
          <w:sz w:val="24"/>
          <w:szCs w:val="24"/>
          <w:lang w:eastAsia="zh-CN"/>
        </w:rPr>
        <w:t>Vaccine</w:t>
      </w:r>
      <w:r w:rsidRPr="008A632C">
        <w:rPr>
          <w:rFonts w:ascii="Book Antiqua" w:eastAsia="宋体" w:hAnsi="Book Antiqua" w:cs="宋体"/>
          <w:sz w:val="24"/>
          <w:szCs w:val="24"/>
          <w:lang w:eastAsia="zh-CN"/>
        </w:rPr>
        <w:t xml:space="preserve"> 2000; </w:t>
      </w:r>
      <w:r w:rsidRPr="008A632C">
        <w:rPr>
          <w:rFonts w:ascii="Book Antiqua" w:eastAsia="宋体" w:hAnsi="Book Antiqua" w:cs="宋体"/>
          <w:b/>
          <w:bCs/>
          <w:sz w:val="24"/>
          <w:szCs w:val="24"/>
          <w:lang w:eastAsia="zh-CN"/>
        </w:rPr>
        <w:t>18</w:t>
      </w:r>
      <w:r w:rsidRPr="008A632C">
        <w:rPr>
          <w:rFonts w:ascii="Book Antiqua" w:eastAsia="宋体" w:hAnsi="Book Antiqua" w:cs="宋体"/>
          <w:sz w:val="24"/>
          <w:szCs w:val="24"/>
          <w:lang w:eastAsia="zh-CN"/>
        </w:rPr>
        <w:t>: 3059-3066 [PMID: 10825610 DOI: 10.1016/S0264-</w:t>
      </w:r>
      <w:proofErr w:type="gramStart"/>
      <w:r w:rsidRPr="008A632C">
        <w:rPr>
          <w:rFonts w:ascii="Book Antiqua" w:eastAsia="宋体" w:hAnsi="Book Antiqua" w:cs="宋体"/>
          <w:sz w:val="24"/>
          <w:szCs w:val="24"/>
          <w:lang w:eastAsia="zh-CN"/>
        </w:rPr>
        <w:t>410X(</w:t>
      </w:r>
      <w:proofErr w:type="gramEnd"/>
      <w:r w:rsidRPr="008A632C">
        <w:rPr>
          <w:rFonts w:ascii="Book Antiqua" w:eastAsia="宋体" w:hAnsi="Book Antiqua" w:cs="宋体"/>
          <w:sz w:val="24"/>
          <w:szCs w:val="24"/>
          <w:lang w:eastAsia="zh-CN"/>
        </w:rPr>
        <w:t>00)00080-3]</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32 </w:t>
      </w:r>
      <w:proofErr w:type="spellStart"/>
      <w:r w:rsidRPr="008A632C">
        <w:rPr>
          <w:rFonts w:ascii="Book Antiqua" w:eastAsia="宋体" w:hAnsi="Book Antiqua" w:cs="宋体"/>
          <w:b/>
          <w:bCs/>
          <w:sz w:val="24"/>
          <w:szCs w:val="24"/>
          <w:lang w:eastAsia="zh-CN"/>
        </w:rPr>
        <w:t>Scheiblauer</w:t>
      </w:r>
      <w:proofErr w:type="spellEnd"/>
      <w:r w:rsidRPr="008A632C">
        <w:rPr>
          <w:rFonts w:ascii="Book Antiqua" w:eastAsia="宋体" w:hAnsi="Book Antiqua" w:cs="宋体"/>
          <w:b/>
          <w:bCs/>
          <w:sz w:val="24"/>
          <w:szCs w:val="24"/>
          <w:lang w:eastAsia="zh-CN"/>
        </w:rPr>
        <w:t xml:space="preserve"> H</w:t>
      </w:r>
      <w:r w:rsidRPr="008A632C">
        <w:rPr>
          <w:rFonts w:ascii="Book Antiqua" w:eastAsia="宋体" w:hAnsi="Book Antiqua" w:cs="宋体"/>
          <w:sz w:val="24"/>
          <w:szCs w:val="24"/>
          <w:lang w:eastAsia="zh-CN"/>
        </w:rPr>
        <w:t>, El-</w:t>
      </w:r>
      <w:proofErr w:type="spellStart"/>
      <w:r w:rsidRPr="008A632C">
        <w:rPr>
          <w:rFonts w:ascii="Book Antiqua" w:eastAsia="宋体" w:hAnsi="Book Antiqua" w:cs="宋体"/>
          <w:sz w:val="24"/>
          <w:szCs w:val="24"/>
          <w:lang w:eastAsia="zh-CN"/>
        </w:rPr>
        <w:t>Nageh</w:t>
      </w:r>
      <w:proofErr w:type="spellEnd"/>
      <w:r w:rsidRPr="008A632C">
        <w:rPr>
          <w:rFonts w:ascii="Book Antiqua" w:eastAsia="宋体" w:hAnsi="Book Antiqua" w:cs="宋体"/>
          <w:sz w:val="24"/>
          <w:szCs w:val="24"/>
          <w:lang w:eastAsia="zh-CN"/>
        </w:rPr>
        <w:t xml:space="preserve"> M, Diaz S, Nick S, </w:t>
      </w:r>
      <w:proofErr w:type="spellStart"/>
      <w:r w:rsidRPr="008A632C">
        <w:rPr>
          <w:rFonts w:ascii="Book Antiqua" w:eastAsia="宋体" w:hAnsi="Book Antiqua" w:cs="宋体"/>
          <w:sz w:val="24"/>
          <w:szCs w:val="24"/>
          <w:lang w:eastAsia="zh-CN"/>
        </w:rPr>
        <w:t>Zeichhardt</w:t>
      </w:r>
      <w:proofErr w:type="spellEnd"/>
      <w:r w:rsidRPr="008A632C">
        <w:rPr>
          <w:rFonts w:ascii="Book Antiqua" w:eastAsia="宋体" w:hAnsi="Book Antiqua" w:cs="宋体"/>
          <w:sz w:val="24"/>
          <w:szCs w:val="24"/>
          <w:lang w:eastAsia="zh-CN"/>
        </w:rPr>
        <w:t xml:space="preserve"> H, </w:t>
      </w:r>
      <w:proofErr w:type="spellStart"/>
      <w:r w:rsidRPr="008A632C">
        <w:rPr>
          <w:rFonts w:ascii="Book Antiqua" w:eastAsia="宋体" w:hAnsi="Book Antiqua" w:cs="宋体"/>
          <w:sz w:val="24"/>
          <w:szCs w:val="24"/>
          <w:lang w:eastAsia="zh-CN"/>
        </w:rPr>
        <w:t>Grunert</w:t>
      </w:r>
      <w:proofErr w:type="spellEnd"/>
      <w:r w:rsidRPr="008A632C">
        <w:rPr>
          <w:rFonts w:ascii="Book Antiqua" w:eastAsia="宋体" w:hAnsi="Book Antiqua" w:cs="宋体"/>
          <w:sz w:val="24"/>
          <w:szCs w:val="24"/>
          <w:lang w:eastAsia="zh-CN"/>
        </w:rPr>
        <w:t xml:space="preserve"> HP, Prince A. Performance evaluation of 70 hepatitis B virus (HBV) surface antigen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assays from around the world by a geographically diverse panel with an array of HBV genotypes and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subtypes. </w:t>
      </w:r>
      <w:proofErr w:type="spellStart"/>
      <w:r w:rsidRPr="008A632C">
        <w:rPr>
          <w:rFonts w:ascii="Book Antiqua" w:eastAsia="宋体" w:hAnsi="Book Antiqua" w:cs="宋体"/>
          <w:i/>
          <w:iCs/>
          <w:sz w:val="24"/>
          <w:szCs w:val="24"/>
          <w:lang w:eastAsia="zh-CN"/>
        </w:rPr>
        <w:t>Vox</w:t>
      </w:r>
      <w:proofErr w:type="spellEnd"/>
      <w:r w:rsidRPr="008A632C">
        <w:rPr>
          <w:rFonts w:ascii="Book Antiqua" w:eastAsia="宋体" w:hAnsi="Book Antiqua" w:cs="宋体"/>
          <w:i/>
          <w:iCs/>
          <w:sz w:val="24"/>
          <w:szCs w:val="24"/>
          <w:lang w:eastAsia="zh-CN"/>
        </w:rPr>
        <w:t xml:space="preserve"> Sang</w:t>
      </w:r>
      <w:r w:rsidRPr="008A632C">
        <w:rPr>
          <w:rFonts w:ascii="Book Antiqua" w:eastAsia="宋体" w:hAnsi="Book Antiqua" w:cs="宋体"/>
          <w:sz w:val="24"/>
          <w:szCs w:val="24"/>
          <w:lang w:eastAsia="zh-CN"/>
        </w:rPr>
        <w:t xml:space="preserve"> 2010; </w:t>
      </w:r>
      <w:r w:rsidRPr="008A632C">
        <w:rPr>
          <w:rFonts w:ascii="Book Antiqua" w:eastAsia="宋体" w:hAnsi="Book Antiqua" w:cs="宋体"/>
          <w:b/>
          <w:bCs/>
          <w:sz w:val="24"/>
          <w:szCs w:val="24"/>
          <w:lang w:eastAsia="zh-CN"/>
        </w:rPr>
        <w:t>98</w:t>
      </w:r>
      <w:r w:rsidRPr="008A632C">
        <w:rPr>
          <w:rFonts w:ascii="Book Antiqua" w:eastAsia="宋体" w:hAnsi="Book Antiqua" w:cs="宋体"/>
          <w:sz w:val="24"/>
          <w:szCs w:val="24"/>
          <w:lang w:eastAsia="zh-CN"/>
        </w:rPr>
        <w:t>: 403-414 [PMID: 20412171 DOI: 10.1111/j.1423-0410.2009.01272]</w:t>
      </w:r>
    </w:p>
    <w:p w:rsidR="008A632C" w:rsidRPr="008A632C" w:rsidRDefault="008A632C" w:rsidP="008A632C">
      <w:pPr>
        <w:spacing w:after="0" w:line="360" w:lineRule="auto"/>
        <w:jc w:val="both"/>
        <w:rPr>
          <w:rFonts w:ascii="Book Antiqua" w:eastAsia="宋体" w:hAnsi="Book Antiqua" w:cs="宋体"/>
          <w:sz w:val="24"/>
          <w:szCs w:val="24"/>
          <w:lang w:eastAsia="zh-CN"/>
        </w:rPr>
      </w:pPr>
      <w:proofErr w:type="gramStart"/>
      <w:r w:rsidRPr="008A632C">
        <w:rPr>
          <w:rFonts w:ascii="Book Antiqua" w:eastAsia="宋体" w:hAnsi="Book Antiqua" w:cs="宋体"/>
          <w:sz w:val="24"/>
          <w:szCs w:val="24"/>
          <w:lang w:eastAsia="zh-CN"/>
        </w:rPr>
        <w:t xml:space="preserve">33 </w:t>
      </w:r>
      <w:r w:rsidRPr="008A632C">
        <w:rPr>
          <w:rFonts w:ascii="Book Antiqua" w:eastAsia="宋体" w:hAnsi="Book Antiqua" w:cs="宋体"/>
          <w:b/>
          <w:sz w:val="24"/>
          <w:szCs w:val="24"/>
          <w:lang w:eastAsia="zh-CN"/>
        </w:rPr>
        <w:t xml:space="preserve">World Health Organization Prequalification of Diagnostics </w:t>
      </w:r>
      <w:proofErr w:type="spellStart"/>
      <w:r w:rsidRPr="008A632C">
        <w:rPr>
          <w:rFonts w:ascii="Book Antiqua" w:eastAsia="宋体" w:hAnsi="Book Antiqua" w:cs="宋体"/>
          <w:b/>
          <w:sz w:val="24"/>
          <w:szCs w:val="24"/>
          <w:lang w:eastAsia="zh-CN"/>
        </w:rPr>
        <w:t>Programme</w:t>
      </w:r>
      <w:proofErr w:type="spellEnd"/>
      <w:r w:rsidRPr="008A632C">
        <w:rPr>
          <w:rFonts w:ascii="Book Antiqua" w:eastAsia="宋体" w:hAnsi="Book Antiqua" w:cs="宋体"/>
          <w:sz w:val="24"/>
          <w:szCs w:val="24"/>
          <w:lang w:eastAsia="zh-CN"/>
        </w:rPr>
        <w:t>.</w:t>
      </w:r>
      <w:proofErr w:type="gramEnd"/>
      <w:r w:rsidRPr="008A632C">
        <w:rPr>
          <w:rFonts w:ascii="Book Antiqua" w:eastAsia="宋体" w:hAnsi="Book Antiqua" w:cs="宋体"/>
          <w:sz w:val="24"/>
          <w:szCs w:val="24"/>
          <w:lang w:eastAsia="zh-CN"/>
        </w:rPr>
        <w:t xml:space="preserve"> Public report on product: Murex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Version 3 with Murex </w:t>
      </w:r>
      <w:proofErr w:type="spellStart"/>
      <w:r w:rsidRPr="008A632C">
        <w:rPr>
          <w:rFonts w:ascii="Book Antiqua" w:eastAsia="宋体" w:hAnsi="Book Antiqua" w:cs="宋体"/>
          <w:sz w:val="24"/>
          <w:szCs w:val="24"/>
          <w:lang w:eastAsia="zh-CN"/>
        </w:rPr>
        <w:t>HBsAg</w:t>
      </w:r>
      <w:proofErr w:type="spellEnd"/>
      <w:r w:rsidRPr="008A632C">
        <w:rPr>
          <w:rFonts w:ascii="Book Antiqua" w:eastAsia="宋体" w:hAnsi="Book Antiqua" w:cs="宋体"/>
          <w:sz w:val="24"/>
          <w:szCs w:val="24"/>
          <w:lang w:eastAsia="zh-CN"/>
        </w:rPr>
        <w:t xml:space="preserve"> Confirmatory Version 3. 2014. </w:t>
      </w:r>
      <w:r w:rsidR="00491419">
        <w:rPr>
          <w:rFonts w:ascii="Book Antiqua" w:eastAsia="宋体" w:hAnsi="Book Antiqua" w:cs="宋体"/>
          <w:sz w:val="24"/>
          <w:szCs w:val="24"/>
          <w:lang w:eastAsia="zh-CN"/>
        </w:rPr>
        <w:t>[a</w:t>
      </w:r>
      <w:r w:rsidRPr="008A632C">
        <w:rPr>
          <w:rFonts w:ascii="Book Antiqua" w:eastAsia="宋体" w:hAnsi="Book Antiqua" w:cs="宋体"/>
          <w:sz w:val="24"/>
          <w:szCs w:val="24"/>
          <w:lang w:eastAsia="zh-CN"/>
        </w:rPr>
        <w:t xml:space="preserve">ccessed </w:t>
      </w:r>
      <w:r w:rsidR="00491419">
        <w:rPr>
          <w:rFonts w:ascii="Book Antiqua" w:eastAsia="宋体" w:hAnsi="Book Antiqua" w:cs="宋体"/>
          <w:sz w:val="24"/>
          <w:szCs w:val="24"/>
          <w:lang w:eastAsia="zh-CN"/>
        </w:rPr>
        <w:t>2016 Jul 21]</w:t>
      </w:r>
      <w:bookmarkStart w:id="28" w:name="_GoBack"/>
      <w:bookmarkEnd w:id="28"/>
      <w:r w:rsidR="00877D96">
        <w:rPr>
          <w:rFonts w:ascii="Book Antiqua" w:eastAsia="宋体" w:hAnsi="Book Antiqua" w:cs="宋体"/>
          <w:sz w:val="24"/>
          <w:szCs w:val="24"/>
          <w:lang w:eastAsia="zh-CN"/>
        </w:rPr>
        <w:t>. Available from: URL: http:</w:t>
      </w:r>
      <w:r w:rsidRPr="008A632C">
        <w:rPr>
          <w:rFonts w:ascii="Book Antiqua" w:eastAsia="宋体" w:hAnsi="Book Antiqua" w:cs="宋体"/>
          <w:sz w:val="24"/>
          <w:szCs w:val="24"/>
          <w:lang w:eastAsia="zh-CN"/>
        </w:rPr>
        <w:t>//www.who.int/diagnostics_laboratory/evaluations/141010_public_report_diasorin_murex_hbsag_v1.pdf</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34 </w:t>
      </w:r>
      <w:r w:rsidRPr="008A632C">
        <w:rPr>
          <w:rFonts w:ascii="Book Antiqua" w:eastAsia="宋体" w:hAnsi="Book Antiqua" w:cs="宋体"/>
          <w:b/>
          <w:sz w:val="24"/>
          <w:szCs w:val="24"/>
          <w:lang w:eastAsia="zh-CN"/>
        </w:rPr>
        <w:t>Khan JK</w:t>
      </w:r>
      <w:r w:rsidRPr="008A632C">
        <w:rPr>
          <w:rFonts w:ascii="Book Antiqua" w:eastAsia="宋体" w:hAnsi="Book Antiqua" w:cs="宋体"/>
          <w:sz w:val="24"/>
          <w:szCs w:val="24"/>
          <w:lang w:eastAsia="zh-CN"/>
        </w:rPr>
        <w:t xml:space="preserve">, Lone DS, Hameed A, </w:t>
      </w:r>
      <w:proofErr w:type="spellStart"/>
      <w:r w:rsidRPr="008A632C">
        <w:rPr>
          <w:rFonts w:ascii="Book Antiqua" w:eastAsia="宋体" w:hAnsi="Book Antiqua" w:cs="宋体"/>
          <w:sz w:val="24"/>
          <w:szCs w:val="24"/>
          <w:lang w:eastAsia="zh-CN"/>
        </w:rPr>
        <w:t>Munim</w:t>
      </w:r>
      <w:proofErr w:type="spellEnd"/>
      <w:r w:rsidRPr="008A632C">
        <w:rPr>
          <w:rFonts w:ascii="Book Antiqua" w:eastAsia="宋体" w:hAnsi="Book Antiqua" w:cs="宋体"/>
          <w:sz w:val="24"/>
          <w:szCs w:val="24"/>
          <w:lang w:eastAsia="zh-CN"/>
        </w:rPr>
        <w:t xml:space="preserve"> R, Bhatti M, </w:t>
      </w:r>
      <w:proofErr w:type="spellStart"/>
      <w:r w:rsidRPr="008A632C">
        <w:rPr>
          <w:rFonts w:ascii="Book Antiqua" w:eastAsia="宋体" w:hAnsi="Book Antiqua" w:cs="宋体"/>
          <w:sz w:val="24"/>
          <w:szCs w:val="24"/>
          <w:lang w:eastAsia="zh-CN"/>
        </w:rPr>
        <w:t>Khattak</w:t>
      </w:r>
      <w:proofErr w:type="spellEnd"/>
      <w:r w:rsidRPr="008A632C">
        <w:rPr>
          <w:rFonts w:ascii="Book Antiqua" w:eastAsia="宋体" w:hAnsi="Book Antiqua" w:cs="宋体"/>
          <w:sz w:val="24"/>
          <w:szCs w:val="24"/>
          <w:lang w:eastAsia="zh-CN"/>
        </w:rPr>
        <w:t xml:space="preserve"> AA, Usman M, Nadeem MF, </w:t>
      </w:r>
      <w:proofErr w:type="spellStart"/>
      <w:r w:rsidRPr="008A632C">
        <w:rPr>
          <w:rFonts w:ascii="Book Antiqua" w:eastAsia="宋体" w:hAnsi="Book Antiqua" w:cs="宋体"/>
          <w:sz w:val="24"/>
          <w:szCs w:val="24"/>
          <w:lang w:eastAsia="zh-CN"/>
        </w:rPr>
        <w:t>Satti</w:t>
      </w:r>
      <w:proofErr w:type="spellEnd"/>
      <w:r w:rsidRPr="008A632C">
        <w:rPr>
          <w:rFonts w:ascii="Book Antiqua" w:eastAsia="宋体" w:hAnsi="Book Antiqua" w:cs="宋体"/>
          <w:sz w:val="24"/>
          <w:szCs w:val="24"/>
          <w:lang w:eastAsia="zh-CN"/>
        </w:rPr>
        <w:t xml:space="preserve"> HS, </w:t>
      </w:r>
      <w:proofErr w:type="spellStart"/>
      <w:r w:rsidRPr="008A632C">
        <w:rPr>
          <w:rFonts w:ascii="Book Antiqua" w:eastAsia="宋体" w:hAnsi="Book Antiqua" w:cs="宋体"/>
          <w:sz w:val="24"/>
          <w:szCs w:val="24"/>
          <w:lang w:eastAsia="zh-CN"/>
        </w:rPr>
        <w:t>Munir</w:t>
      </w:r>
      <w:proofErr w:type="spellEnd"/>
      <w:r w:rsidRPr="008A632C">
        <w:rPr>
          <w:rFonts w:ascii="Book Antiqua" w:eastAsia="宋体" w:hAnsi="Book Antiqua" w:cs="宋体"/>
          <w:sz w:val="24"/>
          <w:szCs w:val="24"/>
          <w:lang w:eastAsia="zh-CN"/>
        </w:rPr>
        <w:t xml:space="preserve"> M. Evaluation of the performance of two rapid </w:t>
      </w:r>
      <w:proofErr w:type="spellStart"/>
      <w:r w:rsidRPr="008A632C">
        <w:rPr>
          <w:rFonts w:ascii="Book Antiqua" w:eastAsia="宋体" w:hAnsi="Book Antiqua" w:cs="宋体"/>
          <w:sz w:val="24"/>
          <w:szCs w:val="24"/>
          <w:lang w:eastAsia="zh-CN"/>
        </w:rPr>
        <w:t>immunochromatographic</w:t>
      </w:r>
      <w:proofErr w:type="spellEnd"/>
      <w:r w:rsidRPr="008A632C">
        <w:rPr>
          <w:rFonts w:ascii="Book Antiqua" w:eastAsia="宋体" w:hAnsi="Book Antiqua" w:cs="宋体"/>
          <w:sz w:val="24"/>
          <w:szCs w:val="24"/>
          <w:lang w:eastAsia="zh-CN"/>
        </w:rPr>
        <w:t xml:space="preserve"> tests for detection of hepatitis B surface antigen and anti HCV antibodies using ELISA tested samples.</w:t>
      </w:r>
      <w:r w:rsidRPr="008A632C">
        <w:rPr>
          <w:rFonts w:ascii="Book Antiqua" w:eastAsia="宋体" w:hAnsi="Book Antiqua" w:cs="宋体"/>
          <w:i/>
          <w:sz w:val="24"/>
          <w:szCs w:val="24"/>
          <w:lang w:eastAsia="zh-CN"/>
        </w:rPr>
        <w:t xml:space="preserve"> </w:t>
      </w:r>
      <w:proofErr w:type="spellStart"/>
      <w:r w:rsidRPr="008A632C">
        <w:rPr>
          <w:rFonts w:ascii="Book Antiqua" w:eastAsia="宋体" w:hAnsi="Book Antiqua" w:cs="宋体"/>
          <w:i/>
          <w:sz w:val="24"/>
          <w:szCs w:val="24"/>
          <w:lang w:eastAsia="zh-CN"/>
        </w:rPr>
        <w:t>Sp</w:t>
      </w:r>
      <w:proofErr w:type="spellEnd"/>
      <w:r w:rsidRPr="008A632C">
        <w:rPr>
          <w:rFonts w:ascii="Book Antiqua" w:eastAsia="宋体" w:hAnsi="Book Antiqua" w:cs="宋体"/>
          <w:i/>
          <w:sz w:val="24"/>
          <w:szCs w:val="24"/>
          <w:lang w:eastAsia="zh-CN"/>
        </w:rPr>
        <w:t xml:space="preserve"> Ed Ann</w:t>
      </w:r>
      <w:r w:rsidRPr="008A632C">
        <w:rPr>
          <w:rFonts w:ascii="Book Antiqua" w:eastAsia="宋体" w:hAnsi="Book Antiqua" w:cs="宋体"/>
          <w:sz w:val="24"/>
          <w:szCs w:val="24"/>
          <w:lang w:eastAsia="zh-CN"/>
        </w:rPr>
        <w:t xml:space="preserve"> 2010; </w:t>
      </w:r>
      <w:r w:rsidRPr="008A632C">
        <w:rPr>
          <w:rFonts w:ascii="Book Antiqua" w:eastAsia="宋体" w:hAnsi="Book Antiqua" w:cs="宋体"/>
          <w:b/>
          <w:sz w:val="24"/>
          <w:szCs w:val="24"/>
          <w:lang w:eastAsia="zh-CN"/>
        </w:rPr>
        <w:t>16</w:t>
      </w:r>
      <w:r w:rsidRPr="008A632C">
        <w:rPr>
          <w:rFonts w:ascii="Book Antiqua" w:eastAsia="宋体" w:hAnsi="Book Antiqua" w:cs="宋体"/>
          <w:sz w:val="24"/>
          <w:szCs w:val="24"/>
          <w:lang w:eastAsia="zh-CN"/>
        </w:rPr>
        <w:t>: 84-87 [DOI: 10.21649/akemu.v16i1 SI.166]</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lastRenderedPageBreak/>
        <w:t xml:space="preserve">35 </w:t>
      </w:r>
      <w:proofErr w:type="spellStart"/>
      <w:r w:rsidRPr="008A632C">
        <w:rPr>
          <w:rFonts w:ascii="Book Antiqua" w:eastAsia="宋体" w:hAnsi="Book Antiqua" w:cs="宋体"/>
          <w:b/>
          <w:bCs/>
          <w:sz w:val="24"/>
          <w:szCs w:val="24"/>
          <w:lang w:eastAsia="zh-CN"/>
        </w:rPr>
        <w:t>Maity</w:t>
      </w:r>
      <w:proofErr w:type="spellEnd"/>
      <w:r w:rsidRPr="008A632C">
        <w:rPr>
          <w:rFonts w:ascii="Book Antiqua" w:eastAsia="宋体" w:hAnsi="Book Antiqua" w:cs="宋体"/>
          <w:b/>
          <w:bCs/>
          <w:sz w:val="24"/>
          <w:szCs w:val="24"/>
          <w:lang w:eastAsia="zh-CN"/>
        </w:rPr>
        <w:t xml:space="preserve"> S</w:t>
      </w:r>
      <w:r w:rsidRPr="008A632C">
        <w:rPr>
          <w:rFonts w:ascii="Book Antiqua" w:eastAsia="宋体" w:hAnsi="Book Antiqua" w:cs="宋体"/>
          <w:sz w:val="24"/>
          <w:szCs w:val="24"/>
          <w:lang w:eastAsia="zh-CN"/>
        </w:rPr>
        <w:t xml:space="preserve">, Nandi S, Biswas S, </w:t>
      </w:r>
      <w:proofErr w:type="spellStart"/>
      <w:r w:rsidRPr="008A632C">
        <w:rPr>
          <w:rFonts w:ascii="Book Antiqua" w:eastAsia="宋体" w:hAnsi="Book Antiqua" w:cs="宋体"/>
          <w:sz w:val="24"/>
          <w:szCs w:val="24"/>
          <w:lang w:eastAsia="zh-CN"/>
        </w:rPr>
        <w:t>Sadhukhan</w:t>
      </w:r>
      <w:proofErr w:type="spellEnd"/>
      <w:r w:rsidRPr="008A632C">
        <w:rPr>
          <w:rFonts w:ascii="Book Antiqua" w:eastAsia="宋体" w:hAnsi="Book Antiqua" w:cs="宋体"/>
          <w:sz w:val="24"/>
          <w:szCs w:val="24"/>
          <w:lang w:eastAsia="zh-CN"/>
        </w:rPr>
        <w:t xml:space="preserve"> SK, </w:t>
      </w:r>
      <w:proofErr w:type="spellStart"/>
      <w:r w:rsidRPr="008A632C">
        <w:rPr>
          <w:rFonts w:ascii="Book Antiqua" w:eastAsia="宋体" w:hAnsi="Book Antiqua" w:cs="宋体"/>
          <w:sz w:val="24"/>
          <w:szCs w:val="24"/>
          <w:lang w:eastAsia="zh-CN"/>
        </w:rPr>
        <w:t>Saha</w:t>
      </w:r>
      <w:proofErr w:type="spellEnd"/>
      <w:r w:rsidRPr="008A632C">
        <w:rPr>
          <w:rFonts w:ascii="Book Antiqua" w:eastAsia="宋体" w:hAnsi="Book Antiqua" w:cs="宋体"/>
          <w:sz w:val="24"/>
          <w:szCs w:val="24"/>
          <w:lang w:eastAsia="zh-CN"/>
        </w:rPr>
        <w:t xml:space="preserve"> MK. Performance and diagnostic usefulness of commercially available enzyme linked immunosorbent assay and rapid kits for detection of HIV, HBV and HCV in India. </w:t>
      </w:r>
      <w:proofErr w:type="spellStart"/>
      <w:r w:rsidRPr="008A632C">
        <w:rPr>
          <w:rFonts w:ascii="Book Antiqua" w:eastAsia="宋体" w:hAnsi="Book Antiqua" w:cs="宋体"/>
          <w:i/>
          <w:iCs/>
          <w:sz w:val="24"/>
          <w:szCs w:val="24"/>
          <w:lang w:eastAsia="zh-CN"/>
        </w:rPr>
        <w:t>Virol</w:t>
      </w:r>
      <w:proofErr w:type="spellEnd"/>
      <w:r w:rsidRPr="008A632C">
        <w:rPr>
          <w:rFonts w:ascii="Book Antiqua" w:eastAsia="宋体" w:hAnsi="Book Antiqua" w:cs="宋体"/>
          <w:i/>
          <w:iCs/>
          <w:sz w:val="24"/>
          <w:szCs w:val="24"/>
          <w:lang w:eastAsia="zh-CN"/>
        </w:rPr>
        <w:t xml:space="preserve"> J</w:t>
      </w:r>
      <w:r w:rsidRPr="008A632C">
        <w:rPr>
          <w:rFonts w:ascii="Book Antiqua" w:eastAsia="宋体" w:hAnsi="Book Antiqua" w:cs="宋体"/>
          <w:sz w:val="24"/>
          <w:szCs w:val="24"/>
          <w:lang w:eastAsia="zh-CN"/>
        </w:rPr>
        <w:t xml:space="preserve"> 2012; </w:t>
      </w:r>
      <w:r w:rsidRPr="008A632C">
        <w:rPr>
          <w:rFonts w:ascii="Book Antiqua" w:eastAsia="宋体" w:hAnsi="Book Antiqua" w:cs="宋体"/>
          <w:b/>
          <w:bCs/>
          <w:sz w:val="24"/>
          <w:szCs w:val="24"/>
          <w:lang w:eastAsia="zh-CN"/>
        </w:rPr>
        <w:t>9</w:t>
      </w:r>
      <w:r w:rsidRPr="008A632C">
        <w:rPr>
          <w:rFonts w:ascii="Book Antiqua" w:eastAsia="宋体" w:hAnsi="Book Antiqua" w:cs="宋体"/>
          <w:sz w:val="24"/>
          <w:szCs w:val="24"/>
          <w:lang w:eastAsia="zh-CN"/>
        </w:rPr>
        <w:t>: 290 [PMID: 23181517 DOI: 10.1186/1743-422X-9-290]</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36 </w:t>
      </w:r>
      <w:proofErr w:type="gramStart"/>
      <w:r w:rsidRPr="008A632C">
        <w:rPr>
          <w:rFonts w:ascii="Book Antiqua" w:eastAsia="宋体" w:hAnsi="Book Antiqua" w:cs="宋体"/>
          <w:b/>
          <w:sz w:val="24"/>
          <w:szCs w:val="24"/>
          <w:lang w:eastAsia="zh-CN"/>
        </w:rPr>
        <w:t>Ministry</w:t>
      </w:r>
      <w:proofErr w:type="gramEnd"/>
      <w:r w:rsidRPr="008A632C">
        <w:rPr>
          <w:rFonts w:ascii="Book Antiqua" w:eastAsia="宋体" w:hAnsi="Book Antiqua" w:cs="宋体"/>
          <w:b/>
          <w:sz w:val="24"/>
          <w:szCs w:val="24"/>
          <w:lang w:eastAsia="zh-CN"/>
        </w:rPr>
        <w:t xml:space="preserve"> of Health and Medical Services, Government of Fiji</w:t>
      </w:r>
      <w:r w:rsidRPr="008A632C">
        <w:rPr>
          <w:rFonts w:ascii="Book Antiqua" w:eastAsia="宋体" w:hAnsi="Book Antiqua" w:cs="宋体"/>
          <w:sz w:val="24"/>
          <w:szCs w:val="24"/>
          <w:lang w:eastAsia="zh-CN"/>
        </w:rPr>
        <w:t>. Obstetrics and Gynecology, Clinical Practice Guidelines, Version 2.1, 2015</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37 </w:t>
      </w:r>
      <w:r w:rsidRPr="008A632C">
        <w:rPr>
          <w:rFonts w:ascii="Book Antiqua" w:eastAsia="宋体" w:hAnsi="Book Antiqua" w:cs="宋体"/>
          <w:b/>
          <w:bCs/>
          <w:sz w:val="24"/>
          <w:szCs w:val="24"/>
          <w:lang w:eastAsia="zh-CN"/>
        </w:rPr>
        <w:t>Patel MK</w:t>
      </w:r>
      <w:r w:rsidRPr="008A632C">
        <w:rPr>
          <w:rFonts w:ascii="Book Antiqua" w:eastAsia="宋体" w:hAnsi="Book Antiqua" w:cs="宋体"/>
          <w:sz w:val="24"/>
          <w:szCs w:val="24"/>
          <w:lang w:eastAsia="zh-CN"/>
        </w:rPr>
        <w:t xml:space="preserve">, Le </w:t>
      </w:r>
      <w:proofErr w:type="spellStart"/>
      <w:r w:rsidRPr="008A632C">
        <w:rPr>
          <w:rFonts w:ascii="Book Antiqua" w:eastAsia="宋体" w:hAnsi="Book Antiqua" w:cs="宋体"/>
          <w:sz w:val="24"/>
          <w:szCs w:val="24"/>
          <w:lang w:eastAsia="zh-CN"/>
        </w:rPr>
        <w:t>Calvez</w:t>
      </w:r>
      <w:proofErr w:type="spellEnd"/>
      <w:r w:rsidRPr="008A632C">
        <w:rPr>
          <w:rFonts w:ascii="Book Antiqua" w:eastAsia="宋体" w:hAnsi="Book Antiqua" w:cs="宋体"/>
          <w:sz w:val="24"/>
          <w:szCs w:val="24"/>
          <w:lang w:eastAsia="zh-CN"/>
        </w:rPr>
        <w:t xml:space="preserve"> E, </w:t>
      </w:r>
      <w:proofErr w:type="spellStart"/>
      <w:r w:rsidRPr="008A632C">
        <w:rPr>
          <w:rFonts w:ascii="Book Antiqua" w:eastAsia="宋体" w:hAnsi="Book Antiqua" w:cs="宋体"/>
          <w:sz w:val="24"/>
          <w:szCs w:val="24"/>
          <w:lang w:eastAsia="zh-CN"/>
        </w:rPr>
        <w:t>Wannemuehler</w:t>
      </w:r>
      <w:proofErr w:type="spellEnd"/>
      <w:r w:rsidRPr="008A632C">
        <w:rPr>
          <w:rFonts w:ascii="Book Antiqua" w:eastAsia="宋体" w:hAnsi="Book Antiqua" w:cs="宋体"/>
          <w:sz w:val="24"/>
          <w:szCs w:val="24"/>
          <w:lang w:eastAsia="zh-CN"/>
        </w:rPr>
        <w:t xml:space="preserve"> K, </w:t>
      </w:r>
      <w:proofErr w:type="spellStart"/>
      <w:r w:rsidRPr="008A632C">
        <w:rPr>
          <w:rFonts w:ascii="Book Antiqua" w:eastAsia="宋体" w:hAnsi="Book Antiqua" w:cs="宋体"/>
          <w:sz w:val="24"/>
          <w:szCs w:val="24"/>
          <w:lang w:eastAsia="zh-CN"/>
        </w:rPr>
        <w:t>Ségalin</w:t>
      </w:r>
      <w:proofErr w:type="spellEnd"/>
      <w:r w:rsidRPr="008A632C">
        <w:rPr>
          <w:rFonts w:ascii="Book Antiqua" w:eastAsia="宋体" w:hAnsi="Book Antiqua" w:cs="宋体"/>
          <w:sz w:val="24"/>
          <w:szCs w:val="24"/>
          <w:lang w:eastAsia="zh-CN"/>
        </w:rPr>
        <w:t xml:space="preserve"> JM. Hepatitis B Vaccination Coverage and Prevalence of Hepatitis B Surface Antigen Among Children in French Polynesia, 2014. </w:t>
      </w:r>
      <w:r w:rsidRPr="008A632C">
        <w:rPr>
          <w:rFonts w:ascii="Book Antiqua" w:eastAsia="宋体" w:hAnsi="Book Antiqua" w:cs="宋体"/>
          <w:i/>
          <w:iCs/>
          <w:sz w:val="24"/>
          <w:szCs w:val="24"/>
          <w:lang w:eastAsia="zh-CN"/>
        </w:rPr>
        <w:t xml:space="preserve">Am J Trop Med </w:t>
      </w:r>
      <w:proofErr w:type="spellStart"/>
      <w:r w:rsidRPr="008A632C">
        <w:rPr>
          <w:rFonts w:ascii="Book Antiqua" w:eastAsia="宋体" w:hAnsi="Book Antiqua" w:cs="宋体"/>
          <w:i/>
          <w:iCs/>
          <w:sz w:val="24"/>
          <w:szCs w:val="24"/>
          <w:lang w:eastAsia="zh-CN"/>
        </w:rPr>
        <w:t>Hyg</w:t>
      </w:r>
      <w:proofErr w:type="spellEnd"/>
      <w:r w:rsidRPr="008A632C">
        <w:rPr>
          <w:rFonts w:ascii="Book Antiqua" w:eastAsia="宋体" w:hAnsi="Book Antiqua" w:cs="宋体"/>
          <w:sz w:val="24"/>
          <w:szCs w:val="24"/>
          <w:lang w:eastAsia="zh-CN"/>
        </w:rPr>
        <w:t xml:space="preserve"> 2016; </w:t>
      </w:r>
      <w:r w:rsidRPr="008A632C">
        <w:rPr>
          <w:rFonts w:ascii="Book Antiqua" w:eastAsia="宋体" w:hAnsi="Book Antiqua" w:cs="宋体"/>
          <w:b/>
          <w:bCs/>
          <w:sz w:val="24"/>
          <w:szCs w:val="24"/>
          <w:lang w:eastAsia="zh-CN"/>
        </w:rPr>
        <w:t>94</w:t>
      </w:r>
      <w:r w:rsidRPr="008A632C">
        <w:rPr>
          <w:rFonts w:ascii="Book Antiqua" w:eastAsia="宋体" w:hAnsi="Book Antiqua" w:cs="宋体"/>
          <w:sz w:val="24"/>
          <w:szCs w:val="24"/>
          <w:lang w:eastAsia="zh-CN"/>
        </w:rPr>
        <w:t>: 1370-1375 [PMID: 27001757 DOI: 10.4269/ajtmh.15-0903]</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38 </w:t>
      </w:r>
      <w:r w:rsidRPr="008A632C">
        <w:rPr>
          <w:rFonts w:ascii="Book Antiqua" w:eastAsia="宋体" w:hAnsi="Book Antiqua" w:cs="宋体"/>
          <w:b/>
          <w:sz w:val="24"/>
          <w:szCs w:val="24"/>
          <w:lang w:eastAsia="zh-CN"/>
        </w:rPr>
        <w:t>Aung M</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Sowter</w:t>
      </w:r>
      <w:proofErr w:type="spellEnd"/>
      <w:r w:rsidRPr="008A632C">
        <w:rPr>
          <w:rFonts w:ascii="Book Antiqua" w:eastAsia="宋体" w:hAnsi="Book Antiqua" w:cs="宋体"/>
          <w:sz w:val="24"/>
          <w:szCs w:val="24"/>
          <w:lang w:eastAsia="zh-CN"/>
        </w:rPr>
        <w:t xml:space="preserve"> M, </w:t>
      </w:r>
      <w:proofErr w:type="spellStart"/>
      <w:r w:rsidRPr="008A632C">
        <w:rPr>
          <w:rFonts w:ascii="Book Antiqua" w:eastAsia="宋体" w:hAnsi="Book Antiqua" w:cs="宋体"/>
          <w:sz w:val="24"/>
          <w:szCs w:val="24"/>
          <w:lang w:eastAsia="zh-CN"/>
        </w:rPr>
        <w:t>Kenealy</w:t>
      </w:r>
      <w:proofErr w:type="spellEnd"/>
      <w:r w:rsidRPr="008A632C">
        <w:rPr>
          <w:rFonts w:ascii="Book Antiqua" w:eastAsia="宋体" w:hAnsi="Book Antiqua" w:cs="宋体"/>
          <w:sz w:val="24"/>
          <w:szCs w:val="24"/>
          <w:lang w:eastAsia="zh-CN"/>
        </w:rPr>
        <w:t xml:space="preserve"> T. Hepatitis B screening: outcomes and management of pregnant women and infants in the Cook Islands.</w:t>
      </w:r>
      <w:r w:rsidRPr="008A632C">
        <w:rPr>
          <w:rFonts w:ascii="Book Antiqua" w:eastAsia="宋体" w:hAnsi="Book Antiqua" w:cs="宋体"/>
          <w:i/>
          <w:sz w:val="24"/>
          <w:szCs w:val="24"/>
          <w:lang w:eastAsia="zh-CN"/>
        </w:rPr>
        <w:t xml:space="preserve"> Pac J </w:t>
      </w:r>
      <w:proofErr w:type="spellStart"/>
      <w:r w:rsidRPr="008A632C">
        <w:rPr>
          <w:rFonts w:ascii="Book Antiqua" w:eastAsia="宋体" w:hAnsi="Book Antiqua" w:cs="宋体"/>
          <w:i/>
          <w:sz w:val="24"/>
          <w:szCs w:val="24"/>
          <w:lang w:eastAsia="zh-CN"/>
        </w:rPr>
        <w:t>Reprod</w:t>
      </w:r>
      <w:proofErr w:type="spellEnd"/>
      <w:r w:rsidRPr="008A632C">
        <w:rPr>
          <w:rFonts w:ascii="Book Antiqua" w:eastAsia="宋体" w:hAnsi="Book Antiqua" w:cs="宋体"/>
          <w:i/>
          <w:sz w:val="24"/>
          <w:szCs w:val="24"/>
          <w:lang w:eastAsia="zh-CN"/>
        </w:rPr>
        <w:t xml:space="preserve"> Health </w:t>
      </w:r>
      <w:r w:rsidRPr="008A632C">
        <w:rPr>
          <w:rFonts w:ascii="Book Antiqua" w:eastAsia="宋体" w:hAnsi="Book Antiqua" w:cs="宋体"/>
          <w:sz w:val="24"/>
          <w:szCs w:val="24"/>
          <w:lang w:eastAsia="zh-CN"/>
        </w:rPr>
        <w:t xml:space="preserve">2015; </w:t>
      </w:r>
      <w:r w:rsidRPr="008A632C">
        <w:rPr>
          <w:rFonts w:ascii="Book Antiqua" w:eastAsia="宋体" w:hAnsi="Book Antiqua" w:cs="宋体"/>
          <w:b/>
          <w:sz w:val="24"/>
          <w:szCs w:val="24"/>
          <w:lang w:eastAsia="zh-CN"/>
        </w:rPr>
        <w:t>1</w:t>
      </w:r>
      <w:r w:rsidRPr="008A632C">
        <w:rPr>
          <w:rFonts w:ascii="Book Antiqua" w:eastAsia="宋体" w:hAnsi="Book Antiqua" w:cs="宋体"/>
          <w:sz w:val="24"/>
          <w:szCs w:val="24"/>
          <w:lang w:eastAsia="zh-CN"/>
        </w:rPr>
        <w:t>: 74-80 [DOI: 10.18313/</w:t>
      </w:r>
      <w:proofErr w:type="spellStart"/>
      <w:r w:rsidRPr="008A632C">
        <w:rPr>
          <w:rFonts w:ascii="Book Antiqua" w:eastAsia="宋体" w:hAnsi="Book Antiqua" w:cs="宋体"/>
          <w:sz w:val="24"/>
          <w:szCs w:val="24"/>
          <w:lang w:eastAsia="zh-CN"/>
        </w:rPr>
        <w:t>pjrh</w:t>
      </w:r>
      <w:proofErr w:type="spellEnd"/>
      <w:r w:rsidRPr="008A632C">
        <w:rPr>
          <w:rFonts w:ascii="Book Antiqua" w:eastAsia="宋体" w:hAnsi="Book Antiqua" w:cs="宋体"/>
          <w:sz w:val="24"/>
          <w:szCs w:val="24"/>
          <w:lang w:eastAsia="zh-CN"/>
        </w:rPr>
        <w:t>. 2015.912]</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39 </w:t>
      </w:r>
      <w:proofErr w:type="spellStart"/>
      <w:r w:rsidRPr="008A632C">
        <w:rPr>
          <w:rFonts w:ascii="Book Antiqua" w:eastAsia="宋体" w:hAnsi="Book Antiqua" w:cs="宋体"/>
          <w:b/>
          <w:sz w:val="24"/>
          <w:szCs w:val="24"/>
          <w:lang w:eastAsia="zh-CN"/>
        </w:rPr>
        <w:t>Natuman</w:t>
      </w:r>
      <w:proofErr w:type="spellEnd"/>
      <w:r w:rsidRPr="008A632C">
        <w:rPr>
          <w:rFonts w:ascii="Book Antiqua" w:eastAsia="宋体" w:hAnsi="Book Antiqua" w:cs="宋体"/>
          <w:b/>
          <w:sz w:val="24"/>
          <w:szCs w:val="24"/>
          <w:lang w:eastAsia="zh-CN"/>
        </w:rPr>
        <w:t xml:space="preserve"> S</w:t>
      </w:r>
      <w:r w:rsidRPr="008A632C">
        <w:rPr>
          <w:rFonts w:ascii="Book Antiqua" w:eastAsia="宋体" w:hAnsi="Book Antiqua" w:cs="宋体"/>
          <w:sz w:val="24"/>
          <w:szCs w:val="24"/>
          <w:lang w:eastAsia="zh-CN"/>
        </w:rPr>
        <w:t xml:space="preserve">, </w:t>
      </w:r>
      <w:proofErr w:type="spellStart"/>
      <w:r w:rsidRPr="008A632C">
        <w:rPr>
          <w:rFonts w:ascii="Book Antiqua" w:eastAsia="宋体" w:hAnsi="Book Antiqua" w:cs="宋体"/>
          <w:sz w:val="24"/>
          <w:szCs w:val="24"/>
          <w:lang w:eastAsia="zh-CN"/>
        </w:rPr>
        <w:t>Natuman</w:t>
      </w:r>
      <w:proofErr w:type="spellEnd"/>
      <w:r w:rsidRPr="008A632C">
        <w:rPr>
          <w:rFonts w:ascii="Book Antiqua" w:eastAsia="宋体" w:hAnsi="Book Antiqua" w:cs="宋体"/>
          <w:sz w:val="24"/>
          <w:szCs w:val="24"/>
          <w:lang w:eastAsia="zh-CN"/>
        </w:rPr>
        <w:t xml:space="preserve"> W, Harrison G, Harry T, Jenney A. Antenatal serology in Vanuatu: The need for hepatitis B screening. </w:t>
      </w:r>
      <w:proofErr w:type="gramStart"/>
      <w:r w:rsidRPr="008A632C">
        <w:rPr>
          <w:rFonts w:ascii="Book Antiqua" w:eastAsia="宋体" w:hAnsi="Book Antiqua" w:cs="宋体"/>
          <w:sz w:val="24"/>
          <w:szCs w:val="24"/>
          <w:lang w:eastAsia="zh-CN"/>
        </w:rPr>
        <w:t>Proceedings of the 2nd Pacific Islands Health Research Symposium, 2014 Aug 28-29 Suva, Fiji.</w:t>
      </w:r>
      <w:proofErr w:type="gramEnd"/>
      <w:r w:rsidRPr="008A632C">
        <w:rPr>
          <w:rFonts w:ascii="Book Antiqua" w:eastAsia="宋体" w:hAnsi="Book Antiqua" w:cs="宋体"/>
          <w:sz w:val="24"/>
          <w:szCs w:val="24"/>
          <w:lang w:eastAsia="zh-CN"/>
        </w:rPr>
        <w:t xml:space="preserve"> Fiji National University, 2014: 36</w:t>
      </w:r>
    </w:p>
    <w:p w:rsidR="008A632C" w:rsidRPr="008A632C" w:rsidRDefault="008A632C" w:rsidP="008A632C">
      <w:pPr>
        <w:spacing w:after="0" w:line="360" w:lineRule="auto"/>
        <w:jc w:val="both"/>
        <w:rPr>
          <w:rFonts w:ascii="Book Antiqua" w:eastAsia="宋体" w:hAnsi="Book Antiqua" w:cs="宋体"/>
          <w:sz w:val="24"/>
          <w:szCs w:val="24"/>
          <w:lang w:eastAsia="zh-CN"/>
        </w:rPr>
      </w:pPr>
      <w:r w:rsidRPr="008A632C">
        <w:rPr>
          <w:rFonts w:ascii="Book Antiqua" w:eastAsia="宋体" w:hAnsi="Book Antiqua" w:cs="宋体"/>
          <w:sz w:val="24"/>
          <w:szCs w:val="24"/>
          <w:lang w:eastAsia="zh-CN"/>
        </w:rPr>
        <w:t xml:space="preserve">40 </w:t>
      </w:r>
      <w:r w:rsidRPr="008A632C">
        <w:rPr>
          <w:rFonts w:ascii="Book Antiqua" w:eastAsia="宋体" w:hAnsi="Book Antiqua" w:cs="宋体"/>
          <w:b/>
          <w:sz w:val="24"/>
          <w:szCs w:val="24"/>
          <w:lang w:eastAsia="zh-CN"/>
        </w:rPr>
        <w:t xml:space="preserve">World Health </w:t>
      </w:r>
      <w:proofErr w:type="gramStart"/>
      <w:r w:rsidRPr="008A632C">
        <w:rPr>
          <w:rFonts w:ascii="Book Antiqua" w:eastAsia="宋体" w:hAnsi="Book Antiqua" w:cs="宋体"/>
          <w:b/>
          <w:sz w:val="24"/>
          <w:szCs w:val="24"/>
          <w:lang w:eastAsia="zh-CN"/>
        </w:rPr>
        <w:t>Organization</w:t>
      </w:r>
      <w:proofErr w:type="gramEnd"/>
      <w:r w:rsidRPr="008A632C">
        <w:rPr>
          <w:rFonts w:ascii="Book Antiqua" w:eastAsia="宋体" w:hAnsi="Book Antiqua" w:cs="宋体"/>
          <w:sz w:val="24"/>
          <w:szCs w:val="24"/>
          <w:lang w:eastAsia="zh-CN"/>
        </w:rPr>
        <w:t>. Guidelines for the prevention, care and treatment of persons with chronic hepatitis B infection, 2015 [PMID: 26225396]</w:t>
      </w:r>
    </w:p>
    <w:p w:rsidR="005B0CFF" w:rsidRPr="008A632C" w:rsidRDefault="005B0CFF" w:rsidP="008A632C">
      <w:pPr>
        <w:spacing w:after="0" w:line="360" w:lineRule="auto"/>
        <w:jc w:val="both"/>
        <w:rPr>
          <w:rFonts w:ascii="Book Antiqua" w:hAnsi="Book Antiqua" w:cs="Times New Roman"/>
          <w:b/>
          <w:sz w:val="24"/>
          <w:szCs w:val="24"/>
          <w:lang w:eastAsia="zh-CN"/>
        </w:rPr>
      </w:pPr>
    </w:p>
    <w:p w:rsidR="005B0CFF" w:rsidRPr="008A632C" w:rsidRDefault="005B0CFF" w:rsidP="00877D96">
      <w:pPr>
        <w:spacing w:after="0" w:line="360" w:lineRule="auto"/>
        <w:jc w:val="right"/>
        <w:rPr>
          <w:rFonts w:ascii="Book Antiqua" w:hAnsi="Book Antiqua" w:cs="Times New Roman"/>
          <w:b/>
          <w:sz w:val="24"/>
          <w:szCs w:val="24"/>
          <w:lang w:eastAsia="zh-CN"/>
        </w:rPr>
      </w:pPr>
      <w:r w:rsidRPr="008A632C">
        <w:rPr>
          <w:rFonts w:ascii="Book Antiqua" w:hAnsi="Book Antiqua"/>
          <w:b/>
          <w:sz w:val="24"/>
          <w:szCs w:val="24"/>
        </w:rPr>
        <w:t xml:space="preserve">P-Reviewer: </w:t>
      </w:r>
      <w:proofErr w:type="spellStart"/>
      <w:r w:rsidRPr="008A632C">
        <w:rPr>
          <w:rFonts w:ascii="Book Antiqua" w:hAnsi="Book Antiqua"/>
          <w:color w:val="000000"/>
          <w:sz w:val="24"/>
          <w:szCs w:val="24"/>
        </w:rPr>
        <w:t>García-Elorriaga</w:t>
      </w:r>
      <w:proofErr w:type="spellEnd"/>
      <w:r w:rsidRPr="008A632C">
        <w:rPr>
          <w:rFonts w:ascii="Book Antiqua" w:hAnsi="Book Antiqua"/>
          <w:color w:val="000000"/>
          <w:sz w:val="24"/>
          <w:szCs w:val="24"/>
          <w:lang w:eastAsia="zh-CN"/>
        </w:rPr>
        <w:t xml:space="preserve"> G, </w:t>
      </w:r>
      <w:proofErr w:type="spellStart"/>
      <w:r w:rsidRPr="008A632C">
        <w:rPr>
          <w:rFonts w:ascii="Book Antiqua" w:hAnsi="Book Antiqua"/>
          <w:color w:val="000000"/>
          <w:sz w:val="24"/>
          <w:szCs w:val="24"/>
        </w:rPr>
        <w:t>Panduro</w:t>
      </w:r>
      <w:proofErr w:type="spellEnd"/>
      <w:r w:rsidRPr="008A632C">
        <w:rPr>
          <w:rFonts w:ascii="Book Antiqua" w:hAnsi="Book Antiqua"/>
          <w:color w:val="000000"/>
          <w:sz w:val="24"/>
          <w:szCs w:val="24"/>
          <w:lang w:eastAsia="zh-CN"/>
        </w:rPr>
        <w:t xml:space="preserve"> A, </w:t>
      </w:r>
      <w:proofErr w:type="spellStart"/>
      <w:r w:rsidRPr="008A632C">
        <w:rPr>
          <w:rFonts w:ascii="Book Antiqua" w:hAnsi="Book Antiqua"/>
          <w:color w:val="000000"/>
          <w:sz w:val="24"/>
          <w:szCs w:val="24"/>
        </w:rPr>
        <w:t>Sayiner</w:t>
      </w:r>
      <w:proofErr w:type="spellEnd"/>
      <w:r w:rsidRPr="008A632C">
        <w:rPr>
          <w:rFonts w:ascii="Book Antiqua" w:hAnsi="Book Antiqua"/>
          <w:color w:val="000000"/>
          <w:sz w:val="24"/>
          <w:szCs w:val="24"/>
          <w:lang w:eastAsia="zh-CN"/>
        </w:rPr>
        <w:t xml:space="preserve"> AA </w:t>
      </w:r>
      <w:r w:rsidRPr="008A632C">
        <w:rPr>
          <w:rFonts w:ascii="Book Antiqua" w:hAnsi="Book Antiqua"/>
          <w:b/>
          <w:sz w:val="24"/>
          <w:szCs w:val="24"/>
        </w:rPr>
        <w:t xml:space="preserve">S-Editor: </w:t>
      </w:r>
      <w:r w:rsidRPr="008A632C">
        <w:rPr>
          <w:rFonts w:ascii="Book Antiqua" w:hAnsi="Book Antiqua"/>
          <w:sz w:val="24"/>
          <w:szCs w:val="24"/>
        </w:rPr>
        <w:t>Ji FF</w:t>
      </w:r>
      <w:r w:rsidRPr="008A632C">
        <w:rPr>
          <w:rFonts w:ascii="Book Antiqua" w:hAnsi="Book Antiqua"/>
          <w:b/>
          <w:sz w:val="24"/>
          <w:szCs w:val="24"/>
        </w:rPr>
        <w:t xml:space="preserve"> L-Editor: E-Editor:</w:t>
      </w:r>
    </w:p>
    <w:p w:rsidR="00E839D1" w:rsidRPr="0021446A" w:rsidRDefault="00E839D1" w:rsidP="0021446A">
      <w:pPr>
        <w:spacing w:after="0" w:line="360" w:lineRule="auto"/>
        <w:jc w:val="both"/>
        <w:rPr>
          <w:rFonts w:ascii="Book Antiqua" w:hAnsi="Book Antiqua"/>
          <w:b/>
          <w:sz w:val="24"/>
          <w:szCs w:val="24"/>
        </w:rPr>
      </w:pPr>
      <w:r w:rsidRPr="0021446A">
        <w:rPr>
          <w:rFonts w:ascii="Book Antiqua" w:hAnsi="Book Antiqua"/>
          <w:b/>
          <w:sz w:val="24"/>
          <w:szCs w:val="24"/>
        </w:rPr>
        <w:br w:type="page"/>
      </w:r>
    </w:p>
    <w:p w:rsidR="00FD1F2A" w:rsidRPr="0021446A" w:rsidRDefault="005B0CFF" w:rsidP="0021446A">
      <w:pPr>
        <w:spacing w:after="0" w:line="360" w:lineRule="auto"/>
        <w:jc w:val="both"/>
        <w:rPr>
          <w:rFonts w:ascii="Book Antiqua" w:hAnsi="Book Antiqua"/>
          <w:b/>
          <w:sz w:val="24"/>
          <w:szCs w:val="24"/>
        </w:rPr>
      </w:pPr>
      <w:r w:rsidRPr="0021446A">
        <w:rPr>
          <w:rFonts w:ascii="Book Antiqua" w:hAnsi="Book Antiqua"/>
          <w:b/>
          <w:sz w:val="24"/>
          <w:szCs w:val="24"/>
        </w:rPr>
        <w:lastRenderedPageBreak/>
        <w:t>Table 1</w:t>
      </w:r>
      <w:r w:rsidR="00FD1F2A" w:rsidRPr="0021446A">
        <w:rPr>
          <w:rFonts w:ascii="Book Antiqua" w:hAnsi="Book Antiqua"/>
          <w:b/>
          <w:sz w:val="24"/>
          <w:szCs w:val="24"/>
        </w:rPr>
        <w:t xml:space="preserve"> Demographic characteristics of study participants (</w:t>
      </w:r>
      <w:r w:rsidR="00FD1F2A" w:rsidRPr="0021446A">
        <w:rPr>
          <w:rFonts w:ascii="Book Antiqua" w:hAnsi="Book Antiqua"/>
          <w:b/>
          <w:i/>
          <w:sz w:val="24"/>
          <w:szCs w:val="24"/>
        </w:rPr>
        <w:t>n</w:t>
      </w:r>
      <w:r w:rsidRPr="0021446A">
        <w:rPr>
          <w:rFonts w:ascii="Book Antiqua" w:hAnsi="Book Antiqua"/>
          <w:b/>
          <w:sz w:val="24"/>
          <w:szCs w:val="24"/>
          <w:lang w:eastAsia="zh-CN"/>
        </w:rPr>
        <w:t xml:space="preserve"> </w:t>
      </w:r>
      <w:r w:rsidR="00FD1F2A" w:rsidRPr="0021446A">
        <w:rPr>
          <w:rFonts w:ascii="Book Antiqua" w:hAnsi="Book Antiqua"/>
          <w:b/>
          <w:sz w:val="24"/>
          <w:szCs w:val="24"/>
        </w:rPr>
        <w:t>=</w:t>
      </w:r>
      <w:r w:rsidRPr="0021446A">
        <w:rPr>
          <w:rFonts w:ascii="Book Antiqua" w:hAnsi="Book Antiqua"/>
          <w:b/>
          <w:sz w:val="24"/>
          <w:szCs w:val="24"/>
          <w:lang w:eastAsia="zh-CN"/>
        </w:rPr>
        <w:t xml:space="preserve"> </w:t>
      </w:r>
      <w:r w:rsidR="00FD1F2A" w:rsidRPr="0021446A">
        <w:rPr>
          <w:rFonts w:ascii="Book Antiqua" w:hAnsi="Book Antiqua"/>
          <w:b/>
          <w:sz w:val="24"/>
          <w:szCs w:val="24"/>
        </w:rPr>
        <w:t xml:space="preserve">240) </w:t>
      </w:r>
    </w:p>
    <w:tbl>
      <w:tblPr>
        <w:tblStyle w:val="TableGrid"/>
        <w:tblpPr w:leftFromText="180" w:rightFromText="180" w:vertAnchor="text" w:horzAnchor="margin" w:tblpY="65"/>
        <w:tblW w:w="8208" w:type="dxa"/>
        <w:tblLook w:val="04A0" w:firstRow="1" w:lastRow="0" w:firstColumn="1" w:lastColumn="0" w:noHBand="0" w:noVBand="1"/>
      </w:tblPr>
      <w:tblGrid>
        <w:gridCol w:w="4158"/>
        <w:gridCol w:w="4050"/>
      </w:tblGrid>
      <w:tr w:rsidR="00ED7262" w:rsidRPr="0021446A" w:rsidTr="005B0CFF">
        <w:tc>
          <w:tcPr>
            <w:tcW w:w="4158"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Demographic profile</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proofErr w:type="gramStart"/>
            <w:r w:rsidRPr="0021446A">
              <w:rPr>
                <w:rFonts w:ascii="Book Antiqua" w:hAnsi="Book Antiqua" w:cstheme="minorHAnsi"/>
                <w:b/>
                <w:i/>
                <w:sz w:val="24"/>
                <w:szCs w:val="24"/>
              </w:rPr>
              <w:t>n</w:t>
            </w:r>
            <w:proofErr w:type="gramEnd"/>
            <w:r w:rsidRPr="0021446A">
              <w:rPr>
                <w:rFonts w:ascii="Book Antiqua" w:hAnsi="Book Antiqua" w:cstheme="minorHAnsi"/>
                <w:b/>
                <w:sz w:val="24"/>
                <w:szCs w:val="24"/>
              </w:rPr>
              <w:t xml:space="preserve"> (%)</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 xml:space="preserve">Age group </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p>
        </w:tc>
      </w:tr>
      <w:tr w:rsidR="00ED7262" w:rsidRPr="0021446A" w:rsidTr="005B0CFF">
        <w:trPr>
          <w:trHeight w:val="245"/>
        </w:trPr>
        <w:tc>
          <w:tcPr>
            <w:tcW w:w="4158" w:type="dxa"/>
          </w:tcPr>
          <w:p w:rsidR="00B47D01" w:rsidRPr="0021446A" w:rsidRDefault="00B47D01" w:rsidP="0021446A">
            <w:pPr>
              <w:spacing w:line="360" w:lineRule="auto"/>
              <w:jc w:val="both"/>
              <w:rPr>
                <w:rFonts w:ascii="Book Antiqua" w:hAnsi="Book Antiqua"/>
                <w:b/>
                <w:sz w:val="24"/>
                <w:szCs w:val="24"/>
              </w:rPr>
            </w:pPr>
            <w:r w:rsidRPr="0021446A">
              <w:rPr>
                <w:rFonts w:ascii="Book Antiqua" w:hAnsi="Book Antiqua"/>
                <w:sz w:val="24"/>
                <w:szCs w:val="24"/>
              </w:rPr>
              <w:t>15-19</w:t>
            </w:r>
          </w:p>
        </w:tc>
        <w:tc>
          <w:tcPr>
            <w:tcW w:w="4050" w:type="dxa"/>
          </w:tcPr>
          <w:p w:rsidR="00B47D01" w:rsidRPr="0021446A" w:rsidRDefault="00B47D01"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33 (13.6)</w:t>
            </w:r>
          </w:p>
        </w:tc>
      </w:tr>
      <w:tr w:rsidR="00ED7262" w:rsidRPr="0021446A" w:rsidTr="005B0CFF">
        <w:trPr>
          <w:trHeight w:val="245"/>
        </w:trPr>
        <w:tc>
          <w:tcPr>
            <w:tcW w:w="4158" w:type="dxa"/>
          </w:tcPr>
          <w:p w:rsidR="00B47D01" w:rsidRPr="0021446A" w:rsidRDefault="00B47D01" w:rsidP="0021446A">
            <w:pPr>
              <w:spacing w:line="360" w:lineRule="auto"/>
              <w:jc w:val="both"/>
              <w:rPr>
                <w:rFonts w:ascii="Book Antiqua" w:hAnsi="Book Antiqua"/>
                <w:b/>
                <w:sz w:val="24"/>
                <w:szCs w:val="24"/>
              </w:rPr>
            </w:pPr>
            <w:r w:rsidRPr="0021446A">
              <w:rPr>
                <w:rFonts w:ascii="Book Antiqua" w:hAnsi="Book Antiqua"/>
                <w:sz w:val="24"/>
                <w:szCs w:val="24"/>
              </w:rPr>
              <w:t>20-24</w:t>
            </w:r>
          </w:p>
        </w:tc>
        <w:tc>
          <w:tcPr>
            <w:tcW w:w="4050" w:type="dxa"/>
          </w:tcPr>
          <w:p w:rsidR="00B47D01" w:rsidRPr="0021446A" w:rsidRDefault="00B47D01"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82 (33.7)</w:t>
            </w:r>
          </w:p>
        </w:tc>
      </w:tr>
      <w:tr w:rsidR="00ED7262" w:rsidRPr="0021446A" w:rsidTr="005B0CFF">
        <w:trPr>
          <w:trHeight w:val="245"/>
        </w:trPr>
        <w:tc>
          <w:tcPr>
            <w:tcW w:w="4158" w:type="dxa"/>
          </w:tcPr>
          <w:p w:rsidR="00B47D01" w:rsidRPr="0021446A" w:rsidRDefault="00B47D01" w:rsidP="0021446A">
            <w:pPr>
              <w:spacing w:line="360" w:lineRule="auto"/>
              <w:jc w:val="both"/>
              <w:rPr>
                <w:rFonts w:ascii="Book Antiqua" w:hAnsi="Book Antiqua"/>
                <w:b/>
                <w:sz w:val="24"/>
                <w:szCs w:val="24"/>
              </w:rPr>
            </w:pPr>
            <w:r w:rsidRPr="0021446A">
              <w:rPr>
                <w:rFonts w:ascii="Book Antiqua" w:hAnsi="Book Antiqua"/>
                <w:sz w:val="24"/>
                <w:szCs w:val="24"/>
              </w:rPr>
              <w:t>25-29</w:t>
            </w:r>
          </w:p>
        </w:tc>
        <w:tc>
          <w:tcPr>
            <w:tcW w:w="4050" w:type="dxa"/>
          </w:tcPr>
          <w:p w:rsidR="00B47D01" w:rsidRPr="0021446A" w:rsidRDefault="00B47D01"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50</w:t>
            </w:r>
            <w:r w:rsidR="005B0CFF" w:rsidRPr="0021446A">
              <w:rPr>
                <w:rFonts w:ascii="Book Antiqua" w:hAnsi="Book Antiqua" w:cstheme="minorHAnsi"/>
                <w:b/>
                <w:bCs/>
                <w:sz w:val="24"/>
                <w:szCs w:val="24"/>
                <w:lang w:eastAsia="zh-CN"/>
              </w:rPr>
              <w:t xml:space="preserve"> </w:t>
            </w:r>
            <w:r w:rsidRPr="0021446A">
              <w:rPr>
                <w:rFonts w:ascii="Book Antiqua" w:hAnsi="Book Antiqua" w:cstheme="minorHAnsi"/>
                <w:b/>
                <w:bCs/>
                <w:sz w:val="24"/>
                <w:szCs w:val="24"/>
              </w:rPr>
              <w:t>(23.9)</w:t>
            </w:r>
          </w:p>
        </w:tc>
      </w:tr>
      <w:tr w:rsidR="00ED7262" w:rsidRPr="0021446A" w:rsidTr="005B0CFF">
        <w:trPr>
          <w:trHeight w:val="245"/>
        </w:trPr>
        <w:tc>
          <w:tcPr>
            <w:tcW w:w="4158" w:type="dxa"/>
          </w:tcPr>
          <w:p w:rsidR="00B47D01" w:rsidRPr="0021446A" w:rsidRDefault="00B47D01" w:rsidP="0021446A">
            <w:pPr>
              <w:spacing w:line="360" w:lineRule="auto"/>
              <w:jc w:val="both"/>
              <w:rPr>
                <w:rFonts w:ascii="Book Antiqua" w:hAnsi="Book Antiqua"/>
                <w:b/>
                <w:sz w:val="24"/>
                <w:szCs w:val="24"/>
              </w:rPr>
            </w:pPr>
            <w:r w:rsidRPr="0021446A">
              <w:rPr>
                <w:rFonts w:ascii="Book Antiqua" w:hAnsi="Book Antiqua"/>
                <w:sz w:val="24"/>
                <w:szCs w:val="24"/>
              </w:rPr>
              <w:t>30-34</w:t>
            </w:r>
          </w:p>
        </w:tc>
        <w:tc>
          <w:tcPr>
            <w:tcW w:w="4050" w:type="dxa"/>
          </w:tcPr>
          <w:p w:rsidR="00B47D01" w:rsidRPr="0021446A" w:rsidRDefault="00B47D01"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41</w:t>
            </w:r>
            <w:r w:rsidR="005B0CFF" w:rsidRPr="0021446A">
              <w:rPr>
                <w:rFonts w:ascii="Book Antiqua" w:hAnsi="Book Antiqua" w:cstheme="minorHAnsi"/>
                <w:b/>
                <w:bCs/>
                <w:sz w:val="24"/>
                <w:szCs w:val="24"/>
                <w:lang w:eastAsia="zh-CN"/>
              </w:rPr>
              <w:t xml:space="preserve"> </w:t>
            </w:r>
            <w:r w:rsidRPr="0021446A">
              <w:rPr>
                <w:rFonts w:ascii="Book Antiqua" w:hAnsi="Book Antiqua" w:cstheme="minorHAnsi"/>
                <w:b/>
                <w:bCs/>
                <w:sz w:val="24"/>
                <w:szCs w:val="24"/>
              </w:rPr>
              <w:t>(16.9)</w:t>
            </w:r>
          </w:p>
        </w:tc>
      </w:tr>
      <w:tr w:rsidR="00ED7262" w:rsidRPr="0021446A" w:rsidTr="005B0CFF">
        <w:trPr>
          <w:trHeight w:val="245"/>
        </w:trPr>
        <w:tc>
          <w:tcPr>
            <w:tcW w:w="4158" w:type="dxa"/>
          </w:tcPr>
          <w:p w:rsidR="00B47D01" w:rsidRPr="0021446A" w:rsidRDefault="005B0CFF" w:rsidP="0021446A">
            <w:pPr>
              <w:spacing w:line="360" w:lineRule="auto"/>
              <w:jc w:val="both"/>
              <w:rPr>
                <w:rFonts w:ascii="Book Antiqua" w:hAnsi="Book Antiqua"/>
                <w:b/>
                <w:sz w:val="24"/>
                <w:szCs w:val="24"/>
              </w:rPr>
            </w:pPr>
            <w:r w:rsidRPr="0021446A">
              <w:rPr>
                <w:rFonts w:ascii="Book Antiqua" w:hAnsi="Book Antiqua"/>
                <w:sz w:val="24"/>
                <w:szCs w:val="24"/>
              </w:rPr>
              <w:t>35</w:t>
            </w:r>
            <w:r w:rsidR="00B47D01" w:rsidRPr="0021446A">
              <w:rPr>
                <w:rFonts w:ascii="Book Antiqua" w:hAnsi="Book Antiqua"/>
                <w:sz w:val="24"/>
                <w:szCs w:val="24"/>
              </w:rPr>
              <w:t>-39</w:t>
            </w:r>
          </w:p>
        </w:tc>
        <w:tc>
          <w:tcPr>
            <w:tcW w:w="4050" w:type="dxa"/>
          </w:tcPr>
          <w:p w:rsidR="00B47D01" w:rsidRPr="0021446A" w:rsidRDefault="00B47D01"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24 (9.9)</w:t>
            </w:r>
          </w:p>
        </w:tc>
      </w:tr>
      <w:tr w:rsidR="00ED7262" w:rsidRPr="0021446A" w:rsidTr="005B0CFF">
        <w:trPr>
          <w:trHeight w:val="245"/>
        </w:trPr>
        <w:tc>
          <w:tcPr>
            <w:tcW w:w="4158" w:type="dxa"/>
          </w:tcPr>
          <w:p w:rsidR="00B47D01" w:rsidRPr="0021446A" w:rsidRDefault="00F93B07" w:rsidP="0021446A">
            <w:pPr>
              <w:spacing w:line="360" w:lineRule="auto"/>
              <w:jc w:val="both"/>
              <w:rPr>
                <w:rFonts w:ascii="Book Antiqua" w:hAnsi="Book Antiqua"/>
                <w:b/>
                <w:sz w:val="24"/>
                <w:szCs w:val="24"/>
              </w:rPr>
            </w:pPr>
            <w:r w:rsidRPr="0021446A">
              <w:rPr>
                <w:rFonts w:ascii="Book Antiqua" w:hAnsi="Book Antiqua"/>
                <w:sz w:val="24"/>
                <w:szCs w:val="24"/>
              </w:rPr>
              <w:t>≥</w:t>
            </w:r>
            <w:r w:rsidR="005B0CFF" w:rsidRPr="0021446A">
              <w:rPr>
                <w:rFonts w:ascii="Book Antiqua" w:hAnsi="Book Antiqua"/>
                <w:sz w:val="24"/>
                <w:szCs w:val="24"/>
                <w:lang w:eastAsia="zh-CN"/>
              </w:rPr>
              <w:t xml:space="preserve"> </w:t>
            </w:r>
            <w:r w:rsidR="00B47D01" w:rsidRPr="0021446A">
              <w:rPr>
                <w:rFonts w:ascii="Book Antiqua" w:hAnsi="Book Antiqua"/>
                <w:sz w:val="24"/>
                <w:szCs w:val="24"/>
              </w:rPr>
              <w:t>40</w:t>
            </w:r>
          </w:p>
        </w:tc>
        <w:tc>
          <w:tcPr>
            <w:tcW w:w="4050" w:type="dxa"/>
          </w:tcPr>
          <w:p w:rsidR="00B47D01" w:rsidRPr="0021446A" w:rsidRDefault="00B47D01"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2 (0.8)</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b/>
                <w:sz w:val="24"/>
                <w:szCs w:val="24"/>
              </w:rPr>
            </w:pPr>
            <w:r w:rsidRPr="0021446A">
              <w:rPr>
                <w:rFonts w:ascii="Book Antiqua" w:hAnsi="Book Antiqua"/>
                <w:b/>
                <w:sz w:val="24"/>
                <w:szCs w:val="24"/>
              </w:rPr>
              <w:t>Ethnicity</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Melanesian</w:t>
            </w:r>
          </w:p>
        </w:tc>
        <w:tc>
          <w:tcPr>
            <w:tcW w:w="4050" w:type="dxa"/>
          </w:tcPr>
          <w:p w:rsidR="00FD1F2A" w:rsidRPr="0021446A" w:rsidRDefault="00FD1F2A" w:rsidP="0021446A">
            <w:pPr>
              <w:spacing w:line="360" w:lineRule="auto"/>
              <w:jc w:val="both"/>
              <w:rPr>
                <w:rFonts w:ascii="Book Antiqua" w:hAnsi="Book Antiqua"/>
                <w:b/>
                <w:sz w:val="24"/>
                <w:szCs w:val="24"/>
              </w:rPr>
            </w:pPr>
            <w:r w:rsidRPr="0021446A">
              <w:rPr>
                <w:rFonts w:ascii="Book Antiqua" w:hAnsi="Book Antiqua"/>
                <w:b/>
                <w:sz w:val="24"/>
                <w:szCs w:val="24"/>
              </w:rPr>
              <w:t>219 (91.3)</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Polynesian</w:t>
            </w:r>
          </w:p>
        </w:tc>
        <w:tc>
          <w:tcPr>
            <w:tcW w:w="4050" w:type="dxa"/>
          </w:tcPr>
          <w:p w:rsidR="00FD1F2A" w:rsidRPr="0021446A" w:rsidRDefault="00FD1F2A" w:rsidP="0021446A">
            <w:pPr>
              <w:spacing w:line="360" w:lineRule="auto"/>
              <w:jc w:val="both"/>
              <w:rPr>
                <w:rFonts w:ascii="Book Antiqua" w:hAnsi="Book Antiqua"/>
                <w:b/>
                <w:sz w:val="24"/>
                <w:szCs w:val="24"/>
              </w:rPr>
            </w:pPr>
            <w:r w:rsidRPr="0021446A">
              <w:rPr>
                <w:rFonts w:ascii="Book Antiqua" w:hAnsi="Book Antiqua"/>
                <w:b/>
                <w:sz w:val="24"/>
                <w:szCs w:val="24"/>
              </w:rPr>
              <w:t>13</w:t>
            </w:r>
            <w:r w:rsidR="005B0CFF" w:rsidRPr="0021446A">
              <w:rPr>
                <w:rFonts w:ascii="Book Antiqua" w:hAnsi="Book Antiqua"/>
                <w:b/>
                <w:sz w:val="24"/>
                <w:szCs w:val="24"/>
                <w:lang w:eastAsia="zh-CN"/>
              </w:rPr>
              <w:t xml:space="preserve"> </w:t>
            </w:r>
            <w:r w:rsidRPr="0021446A">
              <w:rPr>
                <w:rFonts w:ascii="Book Antiqua" w:hAnsi="Book Antiqua"/>
                <w:b/>
                <w:sz w:val="24"/>
                <w:szCs w:val="24"/>
              </w:rPr>
              <w:t>(5.4)</w:t>
            </w:r>
          </w:p>
        </w:tc>
      </w:tr>
      <w:tr w:rsidR="00ED7262" w:rsidRPr="0021446A" w:rsidTr="005B0CFF">
        <w:trPr>
          <w:trHeight w:val="282"/>
        </w:trPr>
        <w:tc>
          <w:tcPr>
            <w:tcW w:w="4158" w:type="dxa"/>
          </w:tcPr>
          <w:p w:rsidR="00FD1F2A" w:rsidRPr="0021446A" w:rsidRDefault="00FD1F2A" w:rsidP="0021446A">
            <w:pPr>
              <w:spacing w:line="360" w:lineRule="auto"/>
              <w:jc w:val="both"/>
              <w:rPr>
                <w:rFonts w:ascii="Book Antiqua" w:eastAsia="Times New Roman" w:hAnsi="Book Antiqua" w:cstheme="minorHAnsi"/>
                <w:sz w:val="24"/>
                <w:szCs w:val="24"/>
              </w:rPr>
            </w:pPr>
            <w:r w:rsidRPr="0021446A">
              <w:rPr>
                <w:rFonts w:ascii="Book Antiqua" w:hAnsi="Book Antiqua" w:cstheme="minorHAnsi"/>
                <w:sz w:val="24"/>
                <w:szCs w:val="24"/>
              </w:rPr>
              <w:t>Micronesian</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b/>
                <w:sz w:val="24"/>
                <w:szCs w:val="24"/>
              </w:rPr>
              <w:t>8</w:t>
            </w:r>
            <w:r w:rsidR="005B0CFF" w:rsidRPr="0021446A">
              <w:rPr>
                <w:rFonts w:ascii="Book Antiqua" w:hAnsi="Book Antiqua"/>
                <w:b/>
                <w:sz w:val="24"/>
                <w:szCs w:val="24"/>
                <w:lang w:eastAsia="zh-CN"/>
              </w:rPr>
              <w:t xml:space="preserve"> </w:t>
            </w:r>
            <w:r w:rsidRPr="0021446A">
              <w:rPr>
                <w:rFonts w:ascii="Book Antiqua" w:hAnsi="Book Antiqua"/>
                <w:b/>
                <w:sz w:val="24"/>
                <w:szCs w:val="24"/>
              </w:rPr>
              <w:t>(3.3)</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eastAsia="Times New Roman" w:hAnsi="Book Antiqua" w:cstheme="minorHAnsi"/>
                <w:b/>
                <w:sz w:val="24"/>
                <w:szCs w:val="24"/>
              </w:rPr>
            </w:pPr>
            <w:r w:rsidRPr="0021446A">
              <w:rPr>
                <w:rFonts w:ascii="Book Antiqua" w:eastAsia="Times New Roman" w:hAnsi="Book Antiqua" w:cstheme="minorHAnsi"/>
                <w:b/>
                <w:sz w:val="24"/>
                <w:szCs w:val="24"/>
              </w:rPr>
              <w:t>Education level</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No education</w:t>
            </w:r>
          </w:p>
        </w:tc>
        <w:tc>
          <w:tcPr>
            <w:tcW w:w="4050" w:type="dxa"/>
          </w:tcPr>
          <w:p w:rsidR="00FD1F2A" w:rsidRPr="0021446A" w:rsidRDefault="00FD1F2A"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19</w:t>
            </w:r>
            <w:r w:rsidR="005B0CFF" w:rsidRPr="0021446A">
              <w:rPr>
                <w:rFonts w:ascii="Book Antiqua" w:hAnsi="Book Antiqua" w:cstheme="minorHAnsi"/>
                <w:b/>
                <w:bCs/>
                <w:sz w:val="24"/>
                <w:szCs w:val="24"/>
                <w:lang w:eastAsia="zh-CN"/>
              </w:rPr>
              <w:t xml:space="preserve"> </w:t>
            </w:r>
            <w:r w:rsidRPr="0021446A">
              <w:rPr>
                <w:rFonts w:ascii="Book Antiqua" w:hAnsi="Book Antiqua" w:cstheme="minorHAnsi"/>
                <w:b/>
                <w:bCs/>
                <w:sz w:val="24"/>
                <w:szCs w:val="24"/>
              </w:rPr>
              <w:t>(7.9)</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Primary</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72</w:t>
            </w:r>
            <w:r w:rsidR="005B0CFF" w:rsidRPr="0021446A">
              <w:rPr>
                <w:rFonts w:ascii="Book Antiqua" w:hAnsi="Book Antiqua" w:cstheme="minorHAnsi"/>
                <w:b/>
                <w:sz w:val="24"/>
                <w:szCs w:val="24"/>
                <w:lang w:eastAsia="zh-CN"/>
              </w:rPr>
              <w:t xml:space="preserve"> </w:t>
            </w:r>
            <w:r w:rsidRPr="0021446A">
              <w:rPr>
                <w:rFonts w:ascii="Book Antiqua" w:hAnsi="Book Antiqua" w:cstheme="minorHAnsi"/>
                <w:b/>
                <w:sz w:val="24"/>
                <w:szCs w:val="24"/>
              </w:rPr>
              <w:t>(30)</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 xml:space="preserve">Secondary </w:t>
            </w:r>
          </w:p>
        </w:tc>
        <w:tc>
          <w:tcPr>
            <w:tcW w:w="4050" w:type="dxa"/>
          </w:tcPr>
          <w:p w:rsidR="00FD1F2A" w:rsidRPr="0021446A" w:rsidRDefault="00FD1F2A"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127</w:t>
            </w:r>
            <w:r w:rsidR="005B0CFF" w:rsidRPr="0021446A">
              <w:rPr>
                <w:rFonts w:ascii="Book Antiqua" w:hAnsi="Book Antiqua" w:cstheme="minorHAnsi"/>
                <w:b/>
                <w:bCs/>
                <w:sz w:val="24"/>
                <w:szCs w:val="24"/>
                <w:lang w:eastAsia="zh-CN"/>
              </w:rPr>
              <w:t xml:space="preserve"> </w:t>
            </w:r>
            <w:r w:rsidRPr="0021446A">
              <w:rPr>
                <w:rFonts w:ascii="Book Antiqua" w:hAnsi="Book Antiqua" w:cstheme="minorHAnsi"/>
                <w:b/>
                <w:bCs/>
                <w:sz w:val="24"/>
                <w:szCs w:val="24"/>
              </w:rPr>
              <w:t>(52.9)</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Tertiary</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22</w:t>
            </w:r>
            <w:r w:rsidR="005B0CFF" w:rsidRPr="0021446A">
              <w:rPr>
                <w:rFonts w:ascii="Book Antiqua" w:hAnsi="Book Antiqua" w:cstheme="minorHAnsi"/>
                <w:b/>
                <w:sz w:val="24"/>
                <w:szCs w:val="24"/>
                <w:lang w:eastAsia="zh-CN"/>
              </w:rPr>
              <w:t xml:space="preserve"> </w:t>
            </w:r>
            <w:r w:rsidRPr="0021446A">
              <w:rPr>
                <w:rFonts w:ascii="Book Antiqua" w:hAnsi="Book Antiqua" w:cstheme="minorHAnsi"/>
                <w:b/>
                <w:sz w:val="24"/>
                <w:szCs w:val="24"/>
              </w:rPr>
              <w:t>(9.2)</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eastAsia="Times New Roman" w:hAnsi="Book Antiqua" w:cstheme="minorHAnsi"/>
                <w:b/>
                <w:sz w:val="24"/>
                <w:szCs w:val="24"/>
              </w:rPr>
            </w:pPr>
            <w:r w:rsidRPr="0021446A">
              <w:rPr>
                <w:rFonts w:ascii="Book Antiqua" w:eastAsia="Times New Roman" w:hAnsi="Book Antiqua" w:cstheme="minorHAnsi"/>
                <w:b/>
                <w:sz w:val="24"/>
                <w:szCs w:val="24"/>
              </w:rPr>
              <w:t xml:space="preserve">Occupation </w:t>
            </w:r>
            <w:r w:rsidRPr="0021446A">
              <w:rPr>
                <w:rFonts w:ascii="Book Antiqua" w:eastAsia="Times New Roman" w:hAnsi="Book Antiqua" w:cstheme="minorHAnsi"/>
                <w:b/>
                <w:sz w:val="24"/>
                <w:szCs w:val="24"/>
              </w:rPr>
              <w:tab/>
            </w:r>
          </w:p>
        </w:tc>
        <w:tc>
          <w:tcPr>
            <w:tcW w:w="4050" w:type="dxa"/>
          </w:tcPr>
          <w:p w:rsidR="00FD1F2A" w:rsidRPr="0021446A" w:rsidRDefault="00FD1F2A" w:rsidP="0021446A">
            <w:pPr>
              <w:spacing w:line="360" w:lineRule="auto"/>
              <w:jc w:val="both"/>
              <w:rPr>
                <w:rFonts w:ascii="Book Antiqua" w:hAnsi="Book Antiqua" w:cstheme="minorHAnsi"/>
                <w:b/>
                <w:sz w:val="24"/>
                <w:szCs w:val="24"/>
              </w:rPr>
            </w:pPr>
          </w:p>
        </w:tc>
      </w:tr>
      <w:tr w:rsidR="00ED7262" w:rsidRPr="0021446A" w:rsidTr="005B0CFF">
        <w:trPr>
          <w:trHeight w:val="245"/>
        </w:trPr>
        <w:tc>
          <w:tcPr>
            <w:tcW w:w="4158" w:type="dxa"/>
          </w:tcPr>
          <w:p w:rsidR="006D12C5" w:rsidRPr="0021446A" w:rsidRDefault="006D12C5"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Unemployed</w:t>
            </w:r>
          </w:p>
        </w:tc>
        <w:tc>
          <w:tcPr>
            <w:tcW w:w="4050" w:type="dxa"/>
          </w:tcPr>
          <w:p w:rsidR="006D12C5" w:rsidRPr="0021446A" w:rsidRDefault="006D12C5"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141</w:t>
            </w:r>
            <w:r w:rsidR="005B0CFF" w:rsidRPr="0021446A">
              <w:rPr>
                <w:rFonts w:ascii="Book Antiqua" w:hAnsi="Book Antiqua" w:cstheme="minorHAnsi"/>
                <w:b/>
                <w:sz w:val="24"/>
                <w:szCs w:val="24"/>
                <w:lang w:eastAsia="zh-CN"/>
              </w:rPr>
              <w:t xml:space="preserve"> </w:t>
            </w:r>
            <w:r w:rsidRPr="0021446A">
              <w:rPr>
                <w:rFonts w:ascii="Book Antiqua" w:hAnsi="Book Antiqua" w:cstheme="minorHAnsi"/>
                <w:b/>
                <w:sz w:val="24"/>
                <w:szCs w:val="24"/>
              </w:rPr>
              <w:t>(58.</w:t>
            </w:r>
            <w:r w:rsidR="00B47D01" w:rsidRPr="0021446A">
              <w:rPr>
                <w:rFonts w:ascii="Book Antiqua" w:hAnsi="Book Antiqua" w:cstheme="minorHAnsi"/>
                <w:b/>
                <w:sz w:val="24"/>
                <w:szCs w:val="24"/>
              </w:rPr>
              <w:t>8</w:t>
            </w:r>
            <w:r w:rsidRPr="0021446A">
              <w:rPr>
                <w:rFonts w:ascii="Book Antiqua" w:hAnsi="Book Antiqua" w:cstheme="minorHAnsi"/>
                <w:b/>
                <w:sz w:val="24"/>
                <w:szCs w:val="24"/>
              </w:rPr>
              <w:t>)</w:t>
            </w:r>
          </w:p>
        </w:tc>
      </w:tr>
      <w:tr w:rsidR="00ED7262" w:rsidRPr="0021446A" w:rsidTr="005B0CFF">
        <w:trPr>
          <w:trHeight w:val="245"/>
        </w:trPr>
        <w:tc>
          <w:tcPr>
            <w:tcW w:w="4158" w:type="dxa"/>
          </w:tcPr>
          <w:p w:rsidR="006D12C5" w:rsidRPr="0021446A" w:rsidRDefault="006D12C5"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Employed (private/government)</w:t>
            </w:r>
          </w:p>
        </w:tc>
        <w:tc>
          <w:tcPr>
            <w:tcW w:w="4050" w:type="dxa"/>
          </w:tcPr>
          <w:p w:rsidR="006D12C5" w:rsidRPr="0021446A" w:rsidRDefault="006D12C5"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77</w:t>
            </w:r>
            <w:r w:rsidR="005B0CFF" w:rsidRPr="0021446A">
              <w:rPr>
                <w:rFonts w:ascii="Book Antiqua" w:hAnsi="Book Antiqua" w:cstheme="minorHAnsi"/>
                <w:b/>
                <w:bCs/>
                <w:sz w:val="24"/>
                <w:szCs w:val="24"/>
                <w:lang w:eastAsia="zh-CN"/>
              </w:rPr>
              <w:t xml:space="preserve"> </w:t>
            </w:r>
            <w:r w:rsidRPr="0021446A">
              <w:rPr>
                <w:rFonts w:ascii="Book Antiqua" w:hAnsi="Book Antiqua" w:cstheme="minorHAnsi"/>
                <w:b/>
                <w:bCs/>
                <w:sz w:val="24"/>
                <w:szCs w:val="24"/>
              </w:rPr>
              <w:t>(32.1)</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Student</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20</w:t>
            </w:r>
            <w:r w:rsidR="005B0CFF" w:rsidRPr="0021446A">
              <w:rPr>
                <w:rFonts w:ascii="Book Antiqua" w:hAnsi="Book Antiqua" w:cstheme="minorHAnsi"/>
                <w:b/>
                <w:sz w:val="24"/>
                <w:szCs w:val="24"/>
                <w:lang w:eastAsia="zh-CN"/>
              </w:rPr>
              <w:t xml:space="preserve"> </w:t>
            </w:r>
            <w:r w:rsidRPr="0021446A">
              <w:rPr>
                <w:rFonts w:ascii="Book Antiqua" w:hAnsi="Book Antiqua" w:cstheme="minorHAnsi"/>
                <w:b/>
                <w:sz w:val="24"/>
                <w:szCs w:val="24"/>
              </w:rPr>
              <w:t>(8.3)</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 xml:space="preserve">Unknown </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2 (0.8)</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eastAsia="Times New Roman" w:hAnsi="Book Antiqua" w:cstheme="minorHAnsi"/>
                <w:b/>
                <w:sz w:val="24"/>
                <w:szCs w:val="24"/>
              </w:rPr>
            </w:pPr>
            <w:r w:rsidRPr="0021446A">
              <w:rPr>
                <w:rFonts w:ascii="Book Antiqua" w:eastAsia="Times New Roman" w:hAnsi="Book Antiqua" w:cstheme="minorHAnsi"/>
                <w:b/>
                <w:sz w:val="24"/>
                <w:szCs w:val="24"/>
              </w:rPr>
              <w:t>Residential location</w:t>
            </w:r>
          </w:p>
        </w:tc>
        <w:tc>
          <w:tcPr>
            <w:tcW w:w="4050" w:type="dxa"/>
          </w:tcPr>
          <w:p w:rsidR="00FD1F2A" w:rsidRPr="0021446A" w:rsidRDefault="00FD1F2A" w:rsidP="0021446A">
            <w:pPr>
              <w:spacing w:line="360" w:lineRule="auto"/>
              <w:jc w:val="both"/>
              <w:rPr>
                <w:rFonts w:ascii="Book Antiqua" w:hAnsi="Book Antiqua" w:cstheme="minorHAnsi"/>
                <w:b/>
                <w:sz w:val="24"/>
                <w:szCs w:val="24"/>
              </w:rPr>
            </w:pPr>
          </w:p>
        </w:tc>
      </w:tr>
      <w:tr w:rsidR="00ED7262" w:rsidRPr="0021446A" w:rsidTr="005B0CFF">
        <w:trPr>
          <w:trHeight w:val="245"/>
        </w:trPr>
        <w:tc>
          <w:tcPr>
            <w:tcW w:w="4158" w:type="dxa"/>
          </w:tcPr>
          <w:p w:rsidR="006D12C5" w:rsidRPr="0021446A" w:rsidRDefault="006D12C5" w:rsidP="0021446A">
            <w:pPr>
              <w:spacing w:line="360" w:lineRule="auto"/>
              <w:jc w:val="both"/>
              <w:rPr>
                <w:rFonts w:ascii="Book Antiqua" w:hAnsi="Book Antiqua" w:cstheme="minorHAnsi"/>
                <w:sz w:val="24"/>
                <w:szCs w:val="24"/>
              </w:rPr>
            </w:pPr>
            <w:proofErr w:type="spellStart"/>
            <w:r w:rsidRPr="0021446A">
              <w:rPr>
                <w:rFonts w:ascii="Book Antiqua" w:hAnsi="Book Antiqua" w:cstheme="minorHAnsi"/>
                <w:sz w:val="24"/>
                <w:szCs w:val="24"/>
              </w:rPr>
              <w:t>Peri</w:t>
            </w:r>
            <w:proofErr w:type="spellEnd"/>
            <w:r w:rsidRPr="0021446A">
              <w:rPr>
                <w:rFonts w:ascii="Book Antiqua" w:hAnsi="Book Antiqua" w:cstheme="minorHAnsi"/>
                <w:sz w:val="24"/>
                <w:szCs w:val="24"/>
              </w:rPr>
              <w:t>-urban</w:t>
            </w:r>
          </w:p>
        </w:tc>
        <w:tc>
          <w:tcPr>
            <w:tcW w:w="4050" w:type="dxa"/>
          </w:tcPr>
          <w:p w:rsidR="006D12C5" w:rsidRPr="0021446A" w:rsidRDefault="006D12C5" w:rsidP="0021446A">
            <w:pPr>
              <w:spacing w:line="360" w:lineRule="auto"/>
              <w:jc w:val="both"/>
              <w:rPr>
                <w:rFonts w:ascii="Book Antiqua" w:hAnsi="Book Antiqua" w:cstheme="minorHAnsi"/>
                <w:b/>
                <w:sz w:val="24"/>
                <w:szCs w:val="24"/>
              </w:rPr>
            </w:pPr>
            <w:r w:rsidRPr="0021446A">
              <w:rPr>
                <w:rFonts w:ascii="Book Antiqua" w:hAnsi="Book Antiqua" w:cstheme="minorHAnsi"/>
                <w:b/>
                <w:sz w:val="24"/>
                <w:szCs w:val="24"/>
              </w:rPr>
              <w:t>111</w:t>
            </w:r>
            <w:r w:rsidR="005B0CFF" w:rsidRPr="0021446A">
              <w:rPr>
                <w:rFonts w:ascii="Book Antiqua" w:hAnsi="Book Antiqua" w:cstheme="minorHAnsi"/>
                <w:b/>
                <w:sz w:val="24"/>
                <w:szCs w:val="24"/>
                <w:lang w:eastAsia="zh-CN"/>
              </w:rPr>
              <w:t xml:space="preserve"> </w:t>
            </w:r>
            <w:r w:rsidRPr="0021446A">
              <w:rPr>
                <w:rFonts w:ascii="Book Antiqua" w:hAnsi="Book Antiqua" w:cstheme="minorHAnsi"/>
                <w:b/>
                <w:sz w:val="24"/>
                <w:szCs w:val="24"/>
              </w:rPr>
              <w:t>(46.30</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 xml:space="preserve">Urban </w:t>
            </w:r>
          </w:p>
        </w:tc>
        <w:tc>
          <w:tcPr>
            <w:tcW w:w="4050" w:type="dxa"/>
          </w:tcPr>
          <w:p w:rsidR="00FD1F2A" w:rsidRPr="0021446A" w:rsidRDefault="00FD1F2A"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104 (43.3)</w:t>
            </w:r>
          </w:p>
        </w:tc>
      </w:tr>
      <w:tr w:rsidR="00ED7262" w:rsidRPr="0021446A" w:rsidTr="005B0CFF">
        <w:trPr>
          <w:trHeight w:val="245"/>
        </w:trPr>
        <w:tc>
          <w:tcPr>
            <w:tcW w:w="4158" w:type="dxa"/>
          </w:tcPr>
          <w:p w:rsidR="00FD1F2A" w:rsidRPr="0021446A" w:rsidRDefault="00FD1F2A" w:rsidP="0021446A">
            <w:pPr>
              <w:spacing w:line="360" w:lineRule="auto"/>
              <w:jc w:val="both"/>
              <w:rPr>
                <w:rFonts w:ascii="Book Antiqua" w:hAnsi="Book Antiqua" w:cstheme="minorHAnsi"/>
                <w:sz w:val="24"/>
                <w:szCs w:val="24"/>
              </w:rPr>
            </w:pPr>
            <w:r w:rsidRPr="0021446A">
              <w:rPr>
                <w:rFonts w:ascii="Book Antiqua" w:hAnsi="Book Antiqua" w:cstheme="minorHAnsi"/>
                <w:sz w:val="24"/>
                <w:szCs w:val="24"/>
              </w:rPr>
              <w:t xml:space="preserve">Rural </w:t>
            </w:r>
          </w:p>
        </w:tc>
        <w:tc>
          <w:tcPr>
            <w:tcW w:w="4050" w:type="dxa"/>
          </w:tcPr>
          <w:p w:rsidR="00FD1F2A" w:rsidRPr="0021446A" w:rsidRDefault="00FD1F2A" w:rsidP="0021446A">
            <w:pPr>
              <w:spacing w:line="360" w:lineRule="auto"/>
              <w:jc w:val="both"/>
              <w:rPr>
                <w:rFonts w:ascii="Book Antiqua" w:hAnsi="Book Antiqua" w:cstheme="minorHAnsi"/>
                <w:b/>
                <w:bCs/>
                <w:sz w:val="24"/>
                <w:szCs w:val="24"/>
              </w:rPr>
            </w:pPr>
            <w:r w:rsidRPr="0021446A">
              <w:rPr>
                <w:rFonts w:ascii="Book Antiqua" w:hAnsi="Book Antiqua" w:cstheme="minorHAnsi"/>
                <w:b/>
                <w:bCs/>
                <w:sz w:val="24"/>
                <w:szCs w:val="24"/>
              </w:rPr>
              <w:t>25 (10.4)</w:t>
            </w:r>
          </w:p>
        </w:tc>
      </w:tr>
    </w:tbl>
    <w:p w:rsidR="00FD1F2A" w:rsidRPr="0021446A" w:rsidRDefault="00FD1F2A" w:rsidP="0021446A">
      <w:pPr>
        <w:spacing w:after="0" w:line="360" w:lineRule="auto"/>
        <w:jc w:val="both"/>
        <w:rPr>
          <w:rFonts w:ascii="Book Antiqua" w:hAnsi="Book Antiqua"/>
          <w:sz w:val="24"/>
          <w:szCs w:val="24"/>
        </w:rPr>
      </w:pPr>
    </w:p>
    <w:p w:rsidR="00FD1F2A" w:rsidRPr="0021446A" w:rsidRDefault="00FD1F2A" w:rsidP="0021446A">
      <w:pPr>
        <w:spacing w:after="0" w:line="360" w:lineRule="auto"/>
        <w:jc w:val="both"/>
        <w:rPr>
          <w:rFonts w:ascii="Book Antiqua" w:hAnsi="Book Antiqua"/>
          <w:sz w:val="24"/>
          <w:szCs w:val="24"/>
        </w:rPr>
      </w:pPr>
    </w:p>
    <w:p w:rsidR="00FD1F2A" w:rsidRPr="0021446A" w:rsidRDefault="00FD1F2A" w:rsidP="0021446A">
      <w:pPr>
        <w:spacing w:after="0" w:line="360" w:lineRule="auto"/>
        <w:jc w:val="both"/>
        <w:rPr>
          <w:rFonts w:ascii="Book Antiqua" w:hAnsi="Book Antiqua"/>
          <w:sz w:val="24"/>
          <w:szCs w:val="24"/>
        </w:rPr>
      </w:pPr>
    </w:p>
    <w:p w:rsidR="00FD1F2A" w:rsidRPr="0021446A" w:rsidRDefault="00FD1F2A" w:rsidP="0021446A">
      <w:pPr>
        <w:spacing w:after="0" w:line="360" w:lineRule="auto"/>
        <w:jc w:val="both"/>
        <w:rPr>
          <w:rFonts w:ascii="Book Antiqua" w:hAnsi="Book Antiqua"/>
          <w:sz w:val="24"/>
          <w:szCs w:val="24"/>
        </w:rPr>
      </w:pPr>
    </w:p>
    <w:p w:rsidR="00C72690" w:rsidRPr="0021446A" w:rsidRDefault="00C72690" w:rsidP="0021446A">
      <w:pPr>
        <w:pStyle w:val="ListParagraph"/>
        <w:spacing w:after="0" w:line="360" w:lineRule="auto"/>
        <w:ind w:left="0"/>
        <w:jc w:val="both"/>
        <w:rPr>
          <w:rFonts w:ascii="Book Antiqua" w:hAnsi="Book Antiqua"/>
          <w:bCs/>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spacing w:after="0" w:line="360" w:lineRule="auto"/>
        <w:jc w:val="both"/>
        <w:rPr>
          <w:rFonts w:ascii="Book Antiqua" w:hAnsi="Book Antiqua"/>
          <w:sz w:val="24"/>
          <w:szCs w:val="24"/>
        </w:rPr>
      </w:pPr>
    </w:p>
    <w:p w:rsidR="00C72690" w:rsidRPr="0021446A" w:rsidRDefault="00C72690" w:rsidP="0021446A">
      <w:pPr>
        <w:tabs>
          <w:tab w:val="left" w:pos="2152"/>
        </w:tabs>
        <w:spacing w:after="0" w:line="360" w:lineRule="auto"/>
        <w:jc w:val="both"/>
        <w:rPr>
          <w:rFonts w:ascii="Book Antiqua" w:hAnsi="Book Antiqua"/>
          <w:sz w:val="24"/>
          <w:szCs w:val="24"/>
        </w:rPr>
      </w:pPr>
      <w:r w:rsidRPr="0021446A">
        <w:rPr>
          <w:rFonts w:ascii="Book Antiqua" w:hAnsi="Book Antiqua"/>
          <w:sz w:val="24"/>
          <w:szCs w:val="24"/>
        </w:rPr>
        <w:tab/>
      </w:r>
    </w:p>
    <w:p w:rsidR="00C72690" w:rsidRPr="0021446A" w:rsidRDefault="00C72690" w:rsidP="0021446A">
      <w:pPr>
        <w:spacing w:after="0" w:line="360" w:lineRule="auto"/>
        <w:jc w:val="both"/>
        <w:rPr>
          <w:rFonts w:ascii="Book Antiqua" w:hAnsi="Book Antiqua"/>
          <w:sz w:val="24"/>
          <w:szCs w:val="24"/>
        </w:rPr>
      </w:pPr>
      <w:r w:rsidRPr="0021446A">
        <w:rPr>
          <w:rFonts w:ascii="Book Antiqua" w:hAnsi="Book Antiqua"/>
          <w:sz w:val="24"/>
          <w:szCs w:val="24"/>
        </w:rPr>
        <w:br w:type="page"/>
      </w:r>
    </w:p>
    <w:p w:rsidR="00C72690" w:rsidRPr="0021446A" w:rsidRDefault="005B0CFF" w:rsidP="0021446A">
      <w:pPr>
        <w:spacing w:after="0" w:line="360" w:lineRule="auto"/>
        <w:jc w:val="both"/>
        <w:rPr>
          <w:rFonts w:ascii="Book Antiqua" w:hAnsi="Book Antiqua"/>
          <w:b/>
          <w:sz w:val="24"/>
          <w:szCs w:val="24"/>
        </w:rPr>
      </w:pPr>
      <w:r w:rsidRPr="0021446A">
        <w:rPr>
          <w:rFonts w:ascii="Book Antiqua" w:hAnsi="Book Antiqua"/>
          <w:b/>
          <w:sz w:val="24"/>
          <w:szCs w:val="24"/>
        </w:rPr>
        <w:lastRenderedPageBreak/>
        <w:t>Table 2</w:t>
      </w:r>
      <w:r w:rsidR="00C72690" w:rsidRPr="0021446A">
        <w:rPr>
          <w:rFonts w:ascii="Book Antiqua" w:hAnsi="Book Antiqua"/>
          <w:b/>
          <w:sz w:val="24"/>
          <w:szCs w:val="24"/>
        </w:rPr>
        <w:t xml:space="preserve"> Comparison of </w:t>
      </w:r>
      <w:r w:rsidR="00EF76F2" w:rsidRPr="0021446A">
        <w:rPr>
          <w:rFonts w:ascii="Book Antiqua" w:hAnsi="Book Antiqua" w:cs="Myriad Pro"/>
          <w:b/>
          <w:sz w:val="24"/>
          <w:szCs w:val="24"/>
        </w:rPr>
        <w:t>hepatitis B surface antigen</w:t>
      </w:r>
      <w:r w:rsidR="00C72690" w:rsidRPr="0021446A">
        <w:rPr>
          <w:rFonts w:ascii="Book Antiqua" w:hAnsi="Book Antiqua"/>
          <w:b/>
          <w:sz w:val="24"/>
          <w:szCs w:val="24"/>
        </w:rPr>
        <w:t xml:space="preserve"> prevalence by selected socio-demographic variables</w:t>
      </w:r>
    </w:p>
    <w:tbl>
      <w:tblPr>
        <w:tblStyle w:val="LightShading"/>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990"/>
        <w:gridCol w:w="2160"/>
        <w:gridCol w:w="2070"/>
        <w:gridCol w:w="1080"/>
      </w:tblGrid>
      <w:tr w:rsidR="00ED7262" w:rsidRPr="0021446A" w:rsidTr="005B0CFF">
        <w:trPr>
          <w:cnfStyle w:val="100000000000" w:firstRow="1" w:lastRow="0" w:firstColumn="0" w:lastColumn="0" w:oddVBand="0" w:evenVBand="0" w:oddHBand="0" w:evenHBand="0" w:firstRowFirstColumn="0" w:firstRowLastColumn="0" w:lastRowFirstColumn="0" w:lastRowLastColumn="0"/>
          <w:trHeight w:val="727"/>
        </w:trPr>
        <w:tc>
          <w:tcPr>
            <w:cnfStyle w:val="001000000000" w:firstRow="0" w:lastRow="0" w:firstColumn="1" w:lastColumn="0" w:oddVBand="0" w:evenVBand="0" w:oddHBand="0" w:evenHBand="0" w:firstRowFirstColumn="0" w:firstRowLastColumn="0" w:lastRowFirstColumn="0" w:lastRowLastColumn="0"/>
            <w:tcW w:w="2988" w:type="dxa"/>
            <w:tcBorders>
              <w:top w:val="none" w:sz="0" w:space="0" w:color="auto"/>
              <w:left w:val="none" w:sz="0" w:space="0" w:color="auto"/>
              <w:bottom w:val="none" w:sz="0" w:space="0" w:color="auto"/>
              <w:right w:val="none" w:sz="0" w:space="0" w:color="auto"/>
            </w:tcBorders>
            <w:shd w:val="clear" w:color="auto" w:fill="auto"/>
          </w:tcPr>
          <w:p w:rsidR="00C72690" w:rsidRPr="0021446A" w:rsidRDefault="00C72690" w:rsidP="0021446A">
            <w:pPr>
              <w:spacing w:line="360" w:lineRule="auto"/>
              <w:jc w:val="both"/>
              <w:rPr>
                <w:rFonts w:ascii="Book Antiqua" w:hAnsi="Book Antiqua" w:cstheme="minorHAnsi"/>
                <w:color w:val="auto"/>
                <w:sz w:val="24"/>
                <w:szCs w:val="24"/>
              </w:rPr>
            </w:pPr>
          </w:p>
        </w:tc>
        <w:tc>
          <w:tcPr>
            <w:tcW w:w="990" w:type="dxa"/>
            <w:tcBorders>
              <w:top w:val="none" w:sz="0" w:space="0" w:color="auto"/>
              <w:left w:val="none" w:sz="0" w:space="0" w:color="auto"/>
              <w:bottom w:val="none" w:sz="0" w:space="0" w:color="auto"/>
              <w:right w:val="none" w:sz="0" w:space="0" w:color="auto"/>
            </w:tcBorders>
            <w:shd w:val="clear" w:color="auto" w:fill="auto"/>
          </w:tcPr>
          <w:p w:rsidR="00C72690" w:rsidRPr="0021446A" w:rsidRDefault="00C72690" w:rsidP="0021446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21446A">
              <w:rPr>
                <w:rFonts w:ascii="Book Antiqua" w:hAnsi="Book Antiqua" w:cstheme="minorHAnsi"/>
                <w:color w:val="auto"/>
                <w:sz w:val="24"/>
                <w:szCs w:val="24"/>
              </w:rPr>
              <w:t>Total</w:t>
            </w:r>
          </w:p>
        </w:tc>
        <w:tc>
          <w:tcPr>
            <w:tcW w:w="2160" w:type="dxa"/>
            <w:tcBorders>
              <w:top w:val="none" w:sz="0" w:space="0" w:color="auto"/>
              <w:left w:val="none" w:sz="0" w:space="0" w:color="auto"/>
              <w:bottom w:val="none" w:sz="0" w:space="0" w:color="auto"/>
              <w:right w:val="none" w:sz="0" w:space="0" w:color="auto"/>
            </w:tcBorders>
            <w:shd w:val="clear" w:color="auto" w:fill="auto"/>
          </w:tcPr>
          <w:p w:rsidR="00C72690" w:rsidRPr="0021446A" w:rsidRDefault="00C72690" w:rsidP="0021446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roofErr w:type="spellStart"/>
            <w:r w:rsidRPr="0021446A">
              <w:rPr>
                <w:rFonts w:ascii="Book Antiqua" w:hAnsi="Book Antiqua" w:cstheme="minorHAnsi"/>
                <w:color w:val="auto"/>
                <w:sz w:val="24"/>
                <w:szCs w:val="24"/>
              </w:rPr>
              <w:t>HBsAg</w:t>
            </w:r>
            <w:proofErr w:type="spellEnd"/>
            <w:r w:rsidR="005B0CFF" w:rsidRPr="0021446A">
              <w:rPr>
                <w:rFonts w:ascii="Book Antiqua" w:hAnsi="Book Antiqua" w:cstheme="minorHAnsi"/>
                <w:color w:val="auto"/>
                <w:sz w:val="24"/>
                <w:szCs w:val="24"/>
              </w:rPr>
              <w:t xml:space="preserve"> p</w:t>
            </w:r>
            <w:r w:rsidRPr="0021446A">
              <w:rPr>
                <w:rFonts w:ascii="Book Antiqua" w:hAnsi="Book Antiqua" w:cstheme="minorHAnsi"/>
                <w:color w:val="auto"/>
                <w:sz w:val="24"/>
                <w:szCs w:val="24"/>
              </w:rPr>
              <w:t>ositive</w:t>
            </w:r>
          </w:p>
          <w:p w:rsidR="00C72690" w:rsidRPr="0021446A" w:rsidRDefault="00C72690" w:rsidP="0021446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roofErr w:type="gramStart"/>
            <w:r w:rsidRPr="0021446A">
              <w:rPr>
                <w:rFonts w:ascii="Book Antiqua" w:hAnsi="Book Antiqua"/>
                <w:i/>
                <w:color w:val="auto"/>
                <w:sz w:val="24"/>
                <w:szCs w:val="24"/>
              </w:rPr>
              <w:t>n</w:t>
            </w:r>
            <w:proofErr w:type="gramEnd"/>
            <w:r w:rsidRPr="0021446A">
              <w:rPr>
                <w:rFonts w:ascii="Book Antiqua" w:hAnsi="Book Antiqua"/>
                <w:color w:val="auto"/>
                <w:sz w:val="24"/>
                <w:szCs w:val="24"/>
              </w:rPr>
              <w:t xml:space="preserve"> (%)</w:t>
            </w:r>
          </w:p>
        </w:tc>
        <w:tc>
          <w:tcPr>
            <w:tcW w:w="2070" w:type="dxa"/>
            <w:tcBorders>
              <w:top w:val="none" w:sz="0" w:space="0" w:color="auto"/>
              <w:left w:val="none" w:sz="0" w:space="0" w:color="auto"/>
              <w:bottom w:val="none" w:sz="0" w:space="0" w:color="auto"/>
              <w:right w:val="none" w:sz="0" w:space="0" w:color="auto"/>
            </w:tcBorders>
            <w:shd w:val="clear" w:color="auto" w:fill="auto"/>
          </w:tcPr>
          <w:p w:rsidR="00C72690" w:rsidRPr="0021446A" w:rsidRDefault="00C72690" w:rsidP="0021446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proofErr w:type="spellStart"/>
            <w:r w:rsidRPr="0021446A">
              <w:rPr>
                <w:rFonts w:ascii="Book Antiqua" w:hAnsi="Book Antiqua" w:cstheme="minorHAnsi"/>
                <w:color w:val="auto"/>
                <w:sz w:val="24"/>
                <w:szCs w:val="24"/>
              </w:rPr>
              <w:t>HBsAg</w:t>
            </w:r>
            <w:proofErr w:type="spellEnd"/>
            <w:r w:rsidRPr="0021446A">
              <w:rPr>
                <w:rFonts w:ascii="Book Antiqua" w:hAnsi="Book Antiqua" w:cstheme="minorHAnsi"/>
                <w:color w:val="auto"/>
                <w:sz w:val="24"/>
                <w:szCs w:val="24"/>
              </w:rPr>
              <w:t xml:space="preserve"> </w:t>
            </w:r>
            <w:r w:rsidR="005B0CFF" w:rsidRPr="0021446A">
              <w:rPr>
                <w:rFonts w:ascii="Book Antiqua" w:hAnsi="Book Antiqua" w:cstheme="minorHAnsi"/>
                <w:color w:val="auto"/>
                <w:sz w:val="24"/>
                <w:szCs w:val="24"/>
              </w:rPr>
              <w:t>n</w:t>
            </w:r>
            <w:r w:rsidRPr="0021446A">
              <w:rPr>
                <w:rFonts w:ascii="Book Antiqua" w:hAnsi="Book Antiqua" w:cstheme="minorHAnsi"/>
                <w:color w:val="auto"/>
                <w:sz w:val="24"/>
                <w:szCs w:val="24"/>
              </w:rPr>
              <w:t>egative</w:t>
            </w:r>
          </w:p>
          <w:p w:rsidR="00C72690" w:rsidRPr="0021446A" w:rsidRDefault="00C72690" w:rsidP="0021446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olor w:val="auto"/>
                <w:sz w:val="24"/>
                <w:szCs w:val="24"/>
              </w:rPr>
            </w:pPr>
            <w:proofErr w:type="gramStart"/>
            <w:r w:rsidRPr="0021446A">
              <w:rPr>
                <w:rFonts w:ascii="Book Antiqua" w:hAnsi="Book Antiqua"/>
                <w:i/>
                <w:color w:val="auto"/>
                <w:sz w:val="24"/>
                <w:szCs w:val="24"/>
              </w:rPr>
              <w:t>n</w:t>
            </w:r>
            <w:proofErr w:type="gramEnd"/>
            <w:r w:rsidRPr="0021446A">
              <w:rPr>
                <w:rFonts w:ascii="Book Antiqua" w:hAnsi="Book Antiqua"/>
                <w:color w:val="auto"/>
                <w:sz w:val="24"/>
                <w:szCs w:val="24"/>
              </w:rPr>
              <w:t xml:space="preserve"> (%)</w:t>
            </w:r>
          </w:p>
        </w:tc>
        <w:tc>
          <w:tcPr>
            <w:tcW w:w="1080" w:type="dxa"/>
            <w:tcBorders>
              <w:top w:val="none" w:sz="0" w:space="0" w:color="auto"/>
              <w:left w:val="none" w:sz="0" w:space="0" w:color="auto"/>
              <w:bottom w:val="none" w:sz="0" w:space="0" w:color="auto"/>
              <w:right w:val="none" w:sz="0" w:space="0" w:color="auto"/>
            </w:tcBorders>
            <w:shd w:val="clear" w:color="auto" w:fill="auto"/>
          </w:tcPr>
          <w:p w:rsidR="00C72690" w:rsidRPr="0021446A" w:rsidRDefault="005B0CFF" w:rsidP="0021446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stheme="minorHAnsi"/>
                <w:color w:val="auto"/>
                <w:sz w:val="24"/>
                <w:szCs w:val="24"/>
              </w:rPr>
            </w:pPr>
            <w:r w:rsidRPr="0021446A">
              <w:rPr>
                <w:rFonts w:ascii="Book Antiqua" w:hAnsi="Book Antiqua" w:cstheme="minorHAnsi"/>
                <w:i/>
                <w:color w:val="auto"/>
                <w:sz w:val="24"/>
                <w:szCs w:val="24"/>
              </w:rPr>
              <w:t>P</w:t>
            </w:r>
            <w:r w:rsidR="00C72690" w:rsidRPr="0021446A">
              <w:rPr>
                <w:rFonts w:ascii="Book Antiqua" w:hAnsi="Book Antiqua" w:cstheme="minorHAnsi"/>
                <w:color w:val="auto"/>
                <w:sz w:val="24"/>
                <w:szCs w:val="24"/>
              </w:rPr>
              <w:t>-value</w:t>
            </w: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72690" w:rsidRPr="0021446A" w:rsidRDefault="00C72690" w:rsidP="0021446A">
            <w:pPr>
              <w:spacing w:line="360" w:lineRule="auto"/>
              <w:jc w:val="both"/>
              <w:rPr>
                <w:rFonts w:ascii="Book Antiqua" w:hAnsi="Book Antiqua"/>
                <w:color w:val="auto"/>
                <w:sz w:val="24"/>
                <w:szCs w:val="24"/>
              </w:rPr>
            </w:pPr>
            <w:r w:rsidRPr="0021446A">
              <w:rPr>
                <w:rFonts w:ascii="Book Antiqua" w:hAnsi="Book Antiqua"/>
                <w:color w:val="auto"/>
                <w:sz w:val="24"/>
                <w:szCs w:val="24"/>
              </w:rPr>
              <w:t>Age group</w:t>
            </w:r>
          </w:p>
        </w:tc>
        <w:tc>
          <w:tcPr>
            <w:tcW w:w="99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6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07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80" w:type="dxa"/>
            <w:tcBorders>
              <w:left w:val="none" w:sz="0" w:space="0" w:color="auto"/>
              <w:right w:val="none" w:sz="0" w:space="0" w:color="auto"/>
            </w:tcBorders>
            <w:shd w:val="clear" w:color="auto" w:fill="auto"/>
          </w:tcPr>
          <w:p w:rsidR="00C72690" w:rsidRPr="0021446A" w:rsidRDefault="00B47D0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w:t>
            </w: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A5ED3" w:rsidRPr="0021446A" w:rsidRDefault="00CA5ED3" w:rsidP="0021446A">
            <w:pPr>
              <w:spacing w:line="360" w:lineRule="auto"/>
              <w:jc w:val="both"/>
              <w:rPr>
                <w:rFonts w:ascii="Book Antiqua" w:hAnsi="Book Antiqua"/>
                <w:b w:val="0"/>
                <w:color w:val="auto"/>
                <w:sz w:val="24"/>
                <w:szCs w:val="24"/>
              </w:rPr>
            </w:pPr>
            <w:r w:rsidRPr="0021446A">
              <w:rPr>
                <w:rFonts w:ascii="Book Antiqua" w:hAnsi="Book Antiqua"/>
                <w:b w:val="0"/>
                <w:color w:val="auto"/>
                <w:sz w:val="24"/>
                <w:szCs w:val="24"/>
              </w:rPr>
              <w:t>15-19</w:t>
            </w:r>
          </w:p>
        </w:tc>
        <w:tc>
          <w:tcPr>
            <w:tcW w:w="99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33</w:t>
            </w:r>
          </w:p>
        </w:tc>
        <w:tc>
          <w:tcPr>
            <w:tcW w:w="216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0</w:t>
            </w:r>
          </w:p>
        </w:tc>
        <w:tc>
          <w:tcPr>
            <w:tcW w:w="207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33 (100)</w:t>
            </w:r>
          </w:p>
        </w:tc>
        <w:tc>
          <w:tcPr>
            <w:tcW w:w="108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A5ED3" w:rsidRPr="0021446A" w:rsidRDefault="00CA5ED3" w:rsidP="0021446A">
            <w:pPr>
              <w:spacing w:line="360" w:lineRule="auto"/>
              <w:jc w:val="both"/>
              <w:rPr>
                <w:rFonts w:ascii="Book Antiqua" w:hAnsi="Book Antiqua"/>
                <w:b w:val="0"/>
                <w:color w:val="auto"/>
                <w:sz w:val="24"/>
                <w:szCs w:val="24"/>
              </w:rPr>
            </w:pPr>
            <w:r w:rsidRPr="0021446A">
              <w:rPr>
                <w:rFonts w:ascii="Book Antiqua" w:hAnsi="Book Antiqua"/>
                <w:b w:val="0"/>
                <w:color w:val="auto"/>
                <w:sz w:val="24"/>
                <w:szCs w:val="24"/>
              </w:rPr>
              <w:t>20-24</w:t>
            </w:r>
          </w:p>
        </w:tc>
        <w:tc>
          <w:tcPr>
            <w:tcW w:w="99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82</w:t>
            </w:r>
          </w:p>
        </w:tc>
        <w:tc>
          <w:tcPr>
            <w:tcW w:w="216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13 (15.9)</w:t>
            </w:r>
          </w:p>
        </w:tc>
        <w:tc>
          <w:tcPr>
            <w:tcW w:w="207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69 (84.1)</w:t>
            </w:r>
          </w:p>
        </w:tc>
        <w:tc>
          <w:tcPr>
            <w:tcW w:w="108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A5ED3" w:rsidRPr="0021446A" w:rsidRDefault="00CA5ED3" w:rsidP="0021446A">
            <w:pPr>
              <w:spacing w:line="360" w:lineRule="auto"/>
              <w:jc w:val="both"/>
              <w:rPr>
                <w:rFonts w:ascii="Book Antiqua" w:hAnsi="Book Antiqua"/>
                <w:b w:val="0"/>
                <w:color w:val="auto"/>
                <w:sz w:val="24"/>
                <w:szCs w:val="24"/>
              </w:rPr>
            </w:pPr>
            <w:r w:rsidRPr="0021446A">
              <w:rPr>
                <w:rFonts w:ascii="Book Antiqua" w:hAnsi="Book Antiqua"/>
                <w:b w:val="0"/>
                <w:color w:val="auto"/>
                <w:sz w:val="24"/>
                <w:szCs w:val="24"/>
              </w:rPr>
              <w:t>25-29</w:t>
            </w:r>
          </w:p>
        </w:tc>
        <w:tc>
          <w:tcPr>
            <w:tcW w:w="99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 xml:space="preserve">58 </w:t>
            </w:r>
          </w:p>
        </w:tc>
        <w:tc>
          <w:tcPr>
            <w:tcW w:w="216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7 (12.1)</w:t>
            </w:r>
          </w:p>
        </w:tc>
        <w:tc>
          <w:tcPr>
            <w:tcW w:w="207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51 (87.9)</w:t>
            </w:r>
          </w:p>
        </w:tc>
        <w:tc>
          <w:tcPr>
            <w:tcW w:w="108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A5ED3" w:rsidRPr="0021446A" w:rsidRDefault="00CA5ED3" w:rsidP="0021446A">
            <w:pPr>
              <w:spacing w:line="360" w:lineRule="auto"/>
              <w:jc w:val="both"/>
              <w:rPr>
                <w:rFonts w:ascii="Book Antiqua" w:hAnsi="Book Antiqua"/>
                <w:b w:val="0"/>
                <w:color w:val="auto"/>
                <w:sz w:val="24"/>
                <w:szCs w:val="24"/>
              </w:rPr>
            </w:pPr>
            <w:r w:rsidRPr="0021446A">
              <w:rPr>
                <w:rFonts w:ascii="Book Antiqua" w:hAnsi="Book Antiqua"/>
                <w:b w:val="0"/>
                <w:color w:val="auto"/>
                <w:sz w:val="24"/>
                <w:szCs w:val="24"/>
              </w:rPr>
              <w:t>30-34</w:t>
            </w:r>
          </w:p>
        </w:tc>
        <w:tc>
          <w:tcPr>
            <w:tcW w:w="99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41</w:t>
            </w:r>
          </w:p>
        </w:tc>
        <w:tc>
          <w:tcPr>
            <w:tcW w:w="216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9 (22.0)</w:t>
            </w:r>
          </w:p>
        </w:tc>
        <w:tc>
          <w:tcPr>
            <w:tcW w:w="207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32 (78.0)</w:t>
            </w:r>
          </w:p>
        </w:tc>
        <w:tc>
          <w:tcPr>
            <w:tcW w:w="108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A5ED3" w:rsidRPr="0021446A" w:rsidRDefault="005B0CFF" w:rsidP="0021446A">
            <w:pPr>
              <w:spacing w:line="360" w:lineRule="auto"/>
              <w:jc w:val="both"/>
              <w:rPr>
                <w:rFonts w:ascii="Book Antiqua" w:hAnsi="Book Antiqua"/>
                <w:b w:val="0"/>
                <w:color w:val="auto"/>
                <w:sz w:val="24"/>
                <w:szCs w:val="24"/>
              </w:rPr>
            </w:pPr>
            <w:r w:rsidRPr="0021446A">
              <w:rPr>
                <w:rFonts w:ascii="Book Antiqua" w:hAnsi="Book Antiqua"/>
                <w:b w:val="0"/>
                <w:color w:val="auto"/>
                <w:sz w:val="24"/>
                <w:szCs w:val="24"/>
              </w:rPr>
              <w:t>35</w:t>
            </w:r>
            <w:r w:rsidR="00CA5ED3" w:rsidRPr="0021446A">
              <w:rPr>
                <w:rFonts w:ascii="Book Antiqua" w:hAnsi="Book Antiqua"/>
                <w:b w:val="0"/>
                <w:color w:val="auto"/>
                <w:sz w:val="24"/>
                <w:szCs w:val="24"/>
              </w:rPr>
              <w:t>-39</w:t>
            </w:r>
          </w:p>
        </w:tc>
        <w:tc>
          <w:tcPr>
            <w:tcW w:w="99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24</w:t>
            </w:r>
          </w:p>
        </w:tc>
        <w:tc>
          <w:tcPr>
            <w:tcW w:w="216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4 (16.7)</w:t>
            </w:r>
          </w:p>
        </w:tc>
        <w:tc>
          <w:tcPr>
            <w:tcW w:w="207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20 (83.3)</w:t>
            </w:r>
          </w:p>
        </w:tc>
        <w:tc>
          <w:tcPr>
            <w:tcW w:w="108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A5ED3" w:rsidRPr="0021446A" w:rsidRDefault="00F93B07" w:rsidP="0021446A">
            <w:pPr>
              <w:spacing w:line="360" w:lineRule="auto"/>
              <w:jc w:val="both"/>
              <w:rPr>
                <w:rFonts w:ascii="Book Antiqua" w:hAnsi="Book Antiqua"/>
                <w:b w:val="0"/>
                <w:color w:val="auto"/>
                <w:sz w:val="24"/>
                <w:szCs w:val="24"/>
              </w:rPr>
            </w:pPr>
            <w:r w:rsidRPr="0021446A">
              <w:rPr>
                <w:rFonts w:ascii="Book Antiqua" w:hAnsi="Book Antiqua"/>
                <w:b w:val="0"/>
                <w:color w:val="auto"/>
                <w:sz w:val="24"/>
                <w:szCs w:val="24"/>
              </w:rPr>
              <w:t>≥</w:t>
            </w:r>
            <w:r w:rsidR="005B0CFF" w:rsidRPr="0021446A">
              <w:rPr>
                <w:rFonts w:ascii="Book Antiqua" w:hAnsi="Book Antiqua"/>
                <w:b w:val="0"/>
                <w:color w:val="auto"/>
                <w:sz w:val="24"/>
                <w:szCs w:val="24"/>
                <w:lang w:eastAsia="zh-CN"/>
              </w:rPr>
              <w:t xml:space="preserve"> </w:t>
            </w:r>
            <w:r w:rsidR="00CA5ED3" w:rsidRPr="0021446A">
              <w:rPr>
                <w:rFonts w:ascii="Book Antiqua" w:hAnsi="Book Antiqua"/>
                <w:b w:val="0"/>
                <w:color w:val="auto"/>
                <w:sz w:val="24"/>
                <w:szCs w:val="24"/>
              </w:rPr>
              <w:t>40</w:t>
            </w:r>
          </w:p>
        </w:tc>
        <w:tc>
          <w:tcPr>
            <w:tcW w:w="99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w:t>
            </w:r>
          </w:p>
        </w:tc>
        <w:tc>
          <w:tcPr>
            <w:tcW w:w="216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0</w:t>
            </w:r>
          </w:p>
        </w:tc>
        <w:tc>
          <w:tcPr>
            <w:tcW w:w="207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 (100)</w:t>
            </w:r>
          </w:p>
        </w:tc>
        <w:tc>
          <w:tcPr>
            <w:tcW w:w="108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72690" w:rsidRPr="0021446A" w:rsidRDefault="00C72690" w:rsidP="0021446A">
            <w:pPr>
              <w:spacing w:line="360" w:lineRule="auto"/>
              <w:jc w:val="both"/>
              <w:rPr>
                <w:rFonts w:ascii="Book Antiqua" w:hAnsi="Book Antiqua"/>
                <w:color w:val="auto"/>
                <w:sz w:val="24"/>
                <w:szCs w:val="24"/>
              </w:rPr>
            </w:pPr>
            <w:r w:rsidRPr="0021446A">
              <w:rPr>
                <w:rFonts w:ascii="Book Antiqua" w:hAnsi="Book Antiqua"/>
                <w:color w:val="auto"/>
                <w:sz w:val="24"/>
                <w:szCs w:val="24"/>
              </w:rPr>
              <w:t>Ethnicity</w:t>
            </w:r>
          </w:p>
        </w:tc>
        <w:tc>
          <w:tcPr>
            <w:tcW w:w="99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6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07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80" w:type="dxa"/>
            <w:shd w:val="clear" w:color="auto" w:fill="auto"/>
          </w:tcPr>
          <w:p w:rsidR="00C72690"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0.513</w:t>
            </w: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72690" w:rsidRPr="0021446A" w:rsidRDefault="00C72690"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Melanesian</w:t>
            </w:r>
          </w:p>
        </w:tc>
        <w:tc>
          <w:tcPr>
            <w:tcW w:w="99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219</w:t>
            </w:r>
          </w:p>
        </w:tc>
        <w:tc>
          <w:tcPr>
            <w:tcW w:w="216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29 (13.2)</w:t>
            </w:r>
          </w:p>
        </w:tc>
        <w:tc>
          <w:tcPr>
            <w:tcW w:w="207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190 (86.8)</w:t>
            </w:r>
          </w:p>
        </w:tc>
        <w:tc>
          <w:tcPr>
            <w:tcW w:w="108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A5ED3" w:rsidRPr="0021446A" w:rsidRDefault="00CA5ED3"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Polynesian</w:t>
            </w:r>
          </w:p>
        </w:tc>
        <w:tc>
          <w:tcPr>
            <w:tcW w:w="99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13</w:t>
            </w:r>
          </w:p>
        </w:tc>
        <w:tc>
          <w:tcPr>
            <w:tcW w:w="216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3 (23.1)</w:t>
            </w:r>
          </w:p>
        </w:tc>
        <w:tc>
          <w:tcPr>
            <w:tcW w:w="207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10 (76.9)</w:t>
            </w:r>
          </w:p>
        </w:tc>
        <w:tc>
          <w:tcPr>
            <w:tcW w:w="1080" w:type="dxa"/>
            <w:shd w:val="clear" w:color="auto" w:fill="auto"/>
          </w:tcPr>
          <w:p w:rsidR="00CA5ED3"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A5ED3" w:rsidRPr="0021446A" w:rsidRDefault="00CA5ED3"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Micronesian</w:t>
            </w:r>
          </w:p>
        </w:tc>
        <w:tc>
          <w:tcPr>
            <w:tcW w:w="99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8</w:t>
            </w:r>
          </w:p>
        </w:tc>
        <w:tc>
          <w:tcPr>
            <w:tcW w:w="216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 (12.5)</w:t>
            </w:r>
          </w:p>
        </w:tc>
        <w:tc>
          <w:tcPr>
            <w:tcW w:w="207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7 (87.5)</w:t>
            </w:r>
          </w:p>
        </w:tc>
        <w:tc>
          <w:tcPr>
            <w:tcW w:w="1080" w:type="dxa"/>
            <w:tcBorders>
              <w:left w:val="none" w:sz="0" w:space="0" w:color="auto"/>
              <w:right w:val="none" w:sz="0" w:space="0" w:color="auto"/>
            </w:tcBorders>
            <w:shd w:val="clear" w:color="auto" w:fill="auto"/>
          </w:tcPr>
          <w:p w:rsidR="00CA5ED3" w:rsidRPr="0021446A" w:rsidRDefault="00CA5ED3"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72690" w:rsidRPr="0021446A" w:rsidRDefault="00C72690" w:rsidP="0021446A">
            <w:pPr>
              <w:spacing w:line="360" w:lineRule="auto"/>
              <w:jc w:val="both"/>
              <w:rPr>
                <w:rFonts w:ascii="Book Antiqua" w:hAnsi="Book Antiqua" w:cstheme="minorHAnsi"/>
                <w:color w:val="auto"/>
                <w:sz w:val="24"/>
                <w:szCs w:val="24"/>
              </w:rPr>
            </w:pPr>
            <w:r w:rsidRPr="0021446A">
              <w:rPr>
                <w:rFonts w:ascii="Book Antiqua" w:hAnsi="Book Antiqua" w:cstheme="minorHAnsi"/>
                <w:color w:val="auto"/>
                <w:sz w:val="24"/>
                <w:szCs w:val="24"/>
              </w:rPr>
              <w:t xml:space="preserve">Education level </w:t>
            </w:r>
          </w:p>
        </w:tc>
        <w:tc>
          <w:tcPr>
            <w:tcW w:w="99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16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207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c>
          <w:tcPr>
            <w:tcW w:w="1080" w:type="dxa"/>
            <w:shd w:val="clear" w:color="auto" w:fill="auto"/>
          </w:tcPr>
          <w:p w:rsidR="00C72690" w:rsidRPr="0021446A" w:rsidRDefault="00CA5ED3"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0.143</w:t>
            </w: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A204E1" w:rsidRPr="0021446A" w:rsidRDefault="00A204E1"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No education</w:t>
            </w:r>
          </w:p>
        </w:tc>
        <w:tc>
          <w:tcPr>
            <w:tcW w:w="99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17</w:t>
            </w:r>
          </w:p>
        </w:tc>
        <w:tc>
          <w:tcPr>
            <w:tcW w:w="216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5 (26.3)</w:t>
            </w:r>
          </w:p>
        </w:tc>
        <w:tc>
          <w:tcPr>
            <w:tcW w:w="207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14 (73.7)</w:t>
            </w:r>
          </w:p>
        </w:tc>
        <w:tc>
          <w:tcPr>
            <w:tcW w:w="108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A204E1" w:rsidRPr="0021446A" w:rsidRDefault="00A204E1"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Primary</w:t>
            </w:r>
          </w:p>
        </w:tc>
        <w:tc>
          <w:tcPr>
            <w:tcW w:w="99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77</w:t>
            </w:r>
          </w:p>
        </w:tc>
        <w:tc>
          <w:tcPr>
            <w:tcW w:w="216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7 (9.7)</w:t>
            </w:r>
          </w:p>
        </w:tc>
        <w:tc>
          <w:tcPr>
            <w:tcW w:w="207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65 (90.3)</w:t>
            </w:r>
          </w:p>
        </w:tc>
        <w:tc>
          <w:tcPr>
            <w:tcW w:w="108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A204E1" w:rsidRPr="0021446A" w:rsidRDefault="00A204E1"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Secondary</w:t>
            </w:r>
          </w:p>
        </w:tc>
        <w:tc>
          <w:tcPr>
            <w:tcW w:w="99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127</w:t>
            </w:r>
          </w:p>
        </w:tc>
        <w:tc>
          <w:tcPr>
            <w:tcW w:w="216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16 (12.6)</w:t>
            </w:r>
          </w:p>
        </w:tc>
        <w:tc>
          <w:tcPr>
            <w:tcW w:w="207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111 (87.4)</w:t>
            </w:r>
          </w:p>
        </w:tc>
        <w:tc>
          <w:tcPr>
            <w:tcW w:w="108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72690" w:rsidRPr="0021446A" w:rsidRDefault="00C72690" w:rsidP="0021446A">
            <w:pPr>
              <w:spacing w:line="360" w:lineRule="auto"/>
              <w:jc w:val="both"/>
              <w:rPr>
                <w:rFonts w:ascii="Book Antiqua" w:hAnsi="Book Antiqua" w:cstheme="minorHAnsi"/>
                <w:color w:val="auto"/>
                <w:sz w:val="24"/>
                <w:szCs w:val="24"/>
              </w:rPr>
            </w:pPr>
            <w:r w:rsidRPr="0021446A">
              <w:rPr>
                <w:rFonts w:ascii="Book Antiqua" w:hAnsi="Book Antiqua" w:cstheme="minorHAnsi"/>
                <w:b w:val="0"/>
                <w:color w:val="auto"/>
                <w:sz w:val="24"/>
                <w:szCs w:val="24"/>
              </w:rPr>
              <w:t>Tertiary</w:t>
            </w:r>
          </w:p>
        </w:tc>
        <w:tc>
          <w:tcPr>
            <w:tcW w:w="99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22</w:t>
            </w:r>
          </w:p>
        </w:tc>
        <w:tc>
          <w:tcPr>
            <w:tcW w:w="216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5</w:t>
            </w:r>
            <w:r w:rsidR="005B0CFF" w:rsidRPr="0021446A">
              <w:rPr>
                <w:rFonts w:ascii="Book Antiqua" w:hAnsi="Book Antiqua"/>
                <w:color w:val="auto"/>
                <w:sz w:val="24"/>
                <w:szCs w:val="24"/>
                <w:lang w:eastAsia="zh-CN"/>
              </w:rPr>
              <w:t xml:space="preserve"> </w:t>
            </w:r>
            <w:r w:rsidRPr="0021446A">
              <w:rPr>
                <w:rFonts w:ascii="Book Antiqua" w:hAnsi="Book Antiqua"/>
                <w:color w:val="auto"/>
                <w:sz w:val="24"/>
                <w:szCs w:val="24"/>
              </w:rPr>
              <w:t>(22.7)</w:t>
            </w:r>
          </w:p>
        </w:tc>
        <w:tc>
          <w:tcPr>
            <w:tcW w:w="207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17</w:t>
            </w:r>
            <w:r w:rsidR="005B0CFF" w:rsidRPr="0021446A">
              <w:rPr>
                <w:rFonts w:ascii="Book Antiqua" w:hAnsi="Book Antiqua"/>
                <w:color w:val="auto"/>
                <w:sz w:val="24"/>
                <w:szCs w:val="24"/>
                <w:lang w:eastAsia="zh-CN"/>
              </w:rPr>
              <w:t xml:space="preserve"> </w:t>
            </w:r>
            <w:r w:rsidRPr="0021446A">
              <w:rPr>
                <w:rFonts w:ascii="Book Antiqua" w:hAnsi="Book Antiqua"/>
                <w:color w:val="auto"/>
                <w:sz w:val="24"/>
                <w:szCs w:val="24"/>
              </w:rPr>
              <w:t>(77.3)</w:t>
            </w:r>
          </w:p>
        </w:tc>
        <w:tc>
          <w:tcPr>
            <w:tcW w:w="108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72690" w:rsidRPr="0021446A" w:rsidRDefault="00C72690" w:rsidP="0021446A">
            <w:pPr>
              <w:spacing w:line="360" w:lineRule="auto"/>
              <w:jc w:val="both"/>
              <w:rPr>
                <w:rFonts w:ascii="Book Antiqua" w:hAnsi="Book Antiqua" w:cstheme="minorHAnsi"/>
                <w:color w:val="auto"/>
                <w:sz w:val="24"/>
                <w:szCs w:val="24"/>
              </w:rPr>
            </w:pPr>
            <w:r w:rsidRPr="0021446A">
              <w:rPr>
                <w:rFonts w:ascii="Book Antiqua" w:hAnsi="Book Antiqua" w:cstheme="minorHAnsi"/>
                <w:color w:val="auto"/>
                <w:sz w:val="24"/>
                <w:szCs w:val="24"/>
              </w:rPr>
              <w:t>Occupation</w:t>
            </w:r>
            <w:r w:rsidRPr="0021446A">
              <w:rPr>
                <w:rFonts w:ascii="Book Antiqua" w:hAnsi="Book Antiqua" w:cstheme="minorHAnsi"/>
                <w:color w:val="auto"/>
                <w:sz w:val="24"/>
                <w:szCs w:val="24"/>
              </w:rPr>
              <w:tab/>
            </w:r>
          </w:p>
        </w:tc>
        <w:tc>
          <w:tcPr>
            <w:tcW w:w="99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16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207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c>
          <w:tcPr>
            <w:tcW w:w="1080" w:type="dxa"/>
            <w:tcBorders>
              <w:left w:val="none" w:sz="0" w:space="0" w:color="auto"/>
              <w:right w:val="none" w:sz="0" w:space="0" w:color="auto"/>
            </w:tcBorders>
            <w:shd w:val="clear" w:color="auto" w:fill="auto"/>
          </w:tcPr>
          <w:p w:rsidR="00C72690" w:rsidRPr="0021446A" w:rsidRDefault="00C979F9"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446A">
              <w:rPr>
                <w:rFonts w:ascii="Book Antiqua" w:hAnsi="Book Antiqua"/>
                <w:color w:val="auto"/>
                <w:sz w:val="24"/>
                <w:szCs w:val="24"/>
              </w:rPr>
              <w:t>-</w:t>
            </w: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72690" w:rsidRPr="0021446A" w:rsidRDefault="00C72690"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Unemployed</w:t>
            </w:r>
          </w:p>
        </w:tc>
        <w:tc>
          <w:tcPr>
            <w:tcW w:w="99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w:t>
            </w:r>
            <w:r w:rsidR="00B47D01" w:rsidRPr="0021446A">
              <w:rPr>
                <w:rFonts w:ascii="Book Antiqua" w:hAnsi="Book Antiqua"/>
                <w:color w:val="auto"/>
                <w:sz w:val="24"/>
                <w:szCs w:val="24"/>
              </w:rPr>
              <w:t>4</w:t>
            </w:r>
            <w:r w:rsidRPr="0021446A">
              <w:rPr>
                <w:rFonts w:ascii="Book Antiqua" w:hAnsi="Book Antiqua"/>
                <w:color w:val="auto"/>
                <w:sz w:val="24"/>
                <w:szCs w:val="24"/>
              </w:rPr>
              <w:t>1</w:t>
            </w:r>
          </w:p>
        </w:tc>
        <w:tc>
          <w:tcPr>
            <w:tcW w:w="216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w:t>
            </w:r>
            <w:r w:rsidR="00B47D01" w:rsidRPr="0021446A">
              <w:rPr>
                <w:rFonts w:ascii="Book Antiqua" w:hAnsi="Book Antiqua"/>
                <w:color w:val="auto"/>
                <w:sz w:val="24"/>
                <w:szCs w:val="24"/>
              </w:rPr>
              <w:t>6</w:t>
            </w:r>
            <w:r w:rsidR="005B0CFF" w:rsidRPr="0021446A">
              <w:rPr>
                <w:rFonts w:ascii="Book Antiqua" w:hAnsi="Book Antiqua"/>
                <w:color w:val="auto"/>
                <w:sz w:val="24"/>
                <w:szCs w:val="24"/>
                <w:lang w:eastAsia="zh-CN"/>
              </w:rPr>
              <w:t xml:space="preserve"> </w:t>
            </w:r>
            <w:r w:rsidRPr="0021446A">
              <w:rPr>
                <w:rFonts w:ascii="Book Antiqua" w:hAnsi="Book Antiqua"/>
                <w:color w:val="auto"/>
                <w:sz w:val="24"/>
                <w:szCs w:val="24"/>
              </w:rPr>
              <w:t>(11.</w:t>
            </w:r>
            <w:r w:rsidR="00B47D01" w:rsidRPr="0021446A">
              <w:rPr>
                <w:rFonts w:ascii="Book Antiqua" w:hAnsi="Book Antiqua"/>
                <w:color w:val="auto"/>
                <w:sz w:val="24"/>
                <w:szCs w:val="24"/>
              </w:rPr>
              <w:t>3</w:t>
            </w:r>
            <w:r w:rsidRPr="0021446A">
              <w:rPr>
                <w:rFonts w:ascii="Book Antiqua" w:hAnsi="Book Antiqua"/>
                <w:color w:val="auto"/>
                <w:sz w:val="24"/>
                <w:szCs w:val="24"/>
              </w:rPr>
              <w:t>)</w:t>
            </w:r>
          </w:p>
        </w:tc>
        <w:tc>
          <w:tcPr>
            <w:tcW w:w="207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w:t>
            </w:r>
            <w:r w:rsidR="00B47D01" w:rsidRPr="0021446A">
              <w:rPr>
                <w:rFonts w:ascii="Book Antiqua" w:hAnsi="Book Antiqua"/>
                <w:color w:val="auto"/>
                <w:sz w:val="24"/>
                <w:szCs w:val="24"/>
              </w:rPr>
              <w:t>25</w:t>
            </w:r>
            <w:r w:rsidR="005B0CFF" w:rsidRPr="0021446A">
              <w:rPr>
                <w:rFonts w:ascii="Book Antiqua" w:hAnsi="Book Antiqua"/>
                <w:color w:val="auto"/>
                <w:sz w:val="24"/>
                <w:szCs w:val="24"/>
                <w:lang w:eastAsia="zh-CN"/>
              </w:rPr>
              <w:t xml:space="preserve"> </w:t>
            </w:r>
            <w:r w:rsidRPr="0021446A">
              <w:rPr>
                <w:rFonts w:ascii="Book Antiqua" w:hAnsi="Book Antiqua"/>
                <w:color w:val="auto"/>
                <w:sz w:val="24"/>
                <w:szCs w:val="24"/>
              </w:rPr>
              <w:t>(88.</w:t>
            </w:r>
            <w:r w:rsidR="00B47D01" w:rsidRPr="0021446A">
              <w:rPr>
                <w:rFonts w:ascii="Book Antiqua" w:hAnsi="Book Antiqua"/>
                <w:color w:val="auto"/>
                <w:sz w:val="24"/>
                <w:szCs w:val="24"/>
              </w:rPr>
              <w:t>7</w:t>
            </w:r>
            <w:r w:rsidRPr="0021446A">
              <w:rPr>
                <w:rFonts w:ascii="Book Antiqua" w:hAnsi="Book Antiqua"/>
                <w:color w:val="auto"/>
                <w:sz w:val="24"/>
                <w:szCs w:val="24"/>
              </w:rPr>
              <w:t>)</w:t>
            </w:r>
          </w:p>
        </w:tc>
        <w:tc>
          <w:tcPr>
            <w:tcW w:w="108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72690" w:rsidRPr="0021446A" w:rsidRDefault="00A204E1"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 xml:space="preserve">Employed </w:t>
            </w:r>
          </w:p>
        </w:tc>
        <w:tc>
          <w:tcPr>
            <w:tcW w:w="990" w:type="dxa"/>
            <w:tcBorders>
              <w:left w:val="none" w:sz="0" w:space="0" w:color="auto"/>
              <w:right w:val="none" w:sz="0" w:space="0" w:color="auto"/>
            </w:tcBorders>
            <w:shd w:val="clear" w:color="auto" w:fill="auto"/>
          </w:tcPr>
          <w:p w:rsidR="00C72690"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77</w:t>
            </w:r>
          </w:p>
        </w:tc>
        <w:tc>
          <w:tcPr>
            <w:tcW w:w="2160" w:type="dxa"/>
            <w:tcBorders>
              <w:left w:val="none" w:sz="0" w:space="0" w:color="auto"/>
              <w:right w:val="none" w:sz="0" w:space="0" w:color="auto"/>
            </w:tcBorders>
            <w:shd w:val="clear" w:color="auto" w:fill="auto"/>
          </w:tcPr>
          <w:p w:rsidR="00C72690" w:rsidRPr="0021446A" w:rsidRDefault="00B47D0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15</w:t>
            </w:r>
            <w:r w:rsidR="005B0CFF" w:rsidRPr="0021446A">
              <w:rPr>
                <w:rFonts w:ascii="Book Antiqua" w:hAnsi="Book Antiqua"/>
                <w:color w:val="auto"/>
                <w:sz w:val="24"/>
                <w:szCs w:val="24"/>
                <w:lang w:eastAsia="zh-CN"/>
              </w:rPr>
              <w:t xml:space="preserve"> </w:t>
            </w:r>
            <w:r w:rsidRPr="0021446A">
              <w:rPr>
                <w:rFonts w:ascii="Book Antiqua" w:hAnsi="Book Antiqua"/>
                <w:color w:val="auto"/>
                <w:sz w:val="24"/>
                <w:szCs w:val="24"/>
              </w:rPr>
              <w:t>(19.5)</w:t>
            </w:r>
          </w:p>
        </w:tc>
        <w:tc>
          <w:tcPr>
            <w:tcW w:w="2070" w:type="dxa"/>
            <w:tcBorders>
              <w:left w:val="none" w:sz="0" w:space="0" w:color="auto"/>
              <w:right w:val="none" w:sz="0" w:space="0" w:color="auto"/>
            </w:tcBorders>
            <w:shd w:val="clear" w:color="auto" w:fill="auto"/>
          </w:tcPr>
          <w:p w:rsidR="00C72690" w:rsidRPr="0021446A" w:rsidRDefault="00B47D0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62</w:t>
            </w:r>
            <w:r w:rsidR="005B0CFF" w:rsidRPr="0021446A">
              <w:rPr>
                <w:rFonts w:ascii="Book Antiqua" w:hAnsi="Book Antiqua"/>
                <w:color w:val="auto"/>
                <w:sz w:val="24"/>
                <w:szCs w:val="24"/>
                <w:lang w:eastAsia="zh-CN"/>
              </w:rPr>
              <w:t xml:space="preserve"> </w:t>
            </w:r>
            <w:r w:rsidRPr="0021446A">
              <w:rPr>
                <w:rFonts w:ascii="Book Antiqua" w:hAnsi="Book Antiqua"/>
                <w:color w:val="auto"/>
                <w:sz w:val="24"/>
                <w:szCs w:val="24"/>
              </w:rPr>
              <w:t>(80.5)</w:t>
            </w:r>
          </w:p>
        </w:tc>
        <w:tc>
          <w:tcPr>
            <w:tcW w:w="108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72690" w:rsidRPr="0021446A" w:rsidRDefault="00C72690" w:rsidP="0021446A">
            <w:pPr>
              <w:spacing w:line="360" w:lineRule="auto"/>
              <w:jc w:val="both"/>
              <w:rPr>
                <w:rFonts w:ascii="Book Antiqua" w:hAnsi="Book Antiqua" w:cstheme="minorHAnsi"/>
                <w:color w:val="auto"/>
                <w:sz w:val="24"/>
                <w:szCs w:val="24"/>
              </w:rPr>
            </w:pPr>
            <w:r w:rsidRPr="0021446A">
              <w:rPr>
                <w:rFonts w:ascii="Book Antiqua" w:hAnsi="Book Antiqua" w:cstheme="minorHAnsi"/>
                <w:b w:val="0"/>
                <w:color w:val="auto"/>
                <w:sz w:val="24"/>
                <w:szCs w:val="24"/>
              </w:rPr>
              <w:t>Student</w:t>
            </w:r>
          </w:p>
        </w:tc>
        <w:tc>
          <w:tcPr>
            <w:tcW w:w="99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20</w:t>
            </w:r>
          </w:p>
        </w:tc>
        <w:tc>
          <w:tcPr>
            <w:tcW w:w="2160" w:type="dxa"/>
            <w:shd w:val="clear" w:color="auto" w:fill="auto"/>
          </w:tcPr>
          <w:p w:rsidR="00C72690" w:rsidRPr="0021446A" w:rsidRDefault="00B47D0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w:t>
            </w:r>
            <w:r w:rsidR="005B0CFF" w:rsidRPr="0021446A">
              <w:rPr>
                <w:rFonts w:ascii="Book Antiqua" w:hAnsi="Book Antiqua"/>
                <w:color w:val="auto"/>
                <w:sz w:val="24"/>
                <w:szCs w:val="24"/>
                <w:lang w:eastAsia="zh-CN"/>
              </w:rPr>
              <w:t xml:space="preserve"> </w:t>
            </w:r>
            <w:r w:rsidR="00C72690" w:rsidRPr="0021446A">
              <w:rPr>
                <w:rFonts w:ascii="Book Antiqua" w:hAnsi="Book Antiqua"/>
                <w:color w:val="auto"/>
                <w:sz w:val="24"/>
                <w:szCs w:val="24"/>
              </w:rPr>
              <w:t>(</w:t>
            </w:r>
            <w:r w:rsidRPr="0021446A">
              <w:rPr>
                <w:rFonts w:ascii="Book Antiqua" w:hAnsi="Book Antiqua"/>
                <w:color w:val="auto"/>
                <w:sz w:val="24"/>
                <w:szCs w:val="24"/>
              </w:rPr>
              <w:t>10.0</w:t>
            </w:r>
            <w:r w:rsidR="00C72690" w:rsidRPr="0021446A">
              <w:rPr>
                <w:rFonts w:ascii="Book Antiqua" w:hAnsi="Book Antiqua"/>
                <w:color w:val="auto"/>
                <w:sz w:val="24"/>
                <w:szCs w:val="24"/>
              </w:rPr>
              <w:t>)</w:t>
            </w:r>
          </w:p>
        </w:tc>
        <w:tc>
          <w:tcPr>
            <w:tcW w:w="2070" w:type="dxa"/>
            <w:shd w:val="clear" w:color="auto" w:fill="auto"/>
          </w:tcPr>
          <w:p w:rsidR="00C72690" w:rsidRPr="0021446A" w:rsidRDefault="00C979F9"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18 (90.0)</w:t>
            </w:r>
          </w:p>
        </w:tc>
        <w:tc>
          <w:tcPr>
            <w:tcW w:w="108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979F9" w:rsidRPr="0021446A" w:rsidRDefault="00C979F9"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 xml:space="preserve">Unknown </w:t>
            </w:r>
          </w:p>
        </w:tc>
        <w:tc>
          <w:tcPr>
            <w:tcW w:w="990" w:type="dxa"/>
            <w:tcBorders>
              <w:left w:val="none" w:sz="0" w:space="0" w:color="auto"/>
              <w:right w:val="none" w:sz="0" w:space="0" w:color="auto"/>
            </w:tcBorders>
            <w:shd w:val="clear" w:color="auto" w:fill="auto"/>
          </w:tcPr>
          <w:p w:rsidR="00C979F9" w:rsidRPr="0021446A" w:rsidRDefault="00C979F9"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w:t>
            </w:r>
          </w:p>
        </w:tc>
        <w:tc>
          <w:tcPr>
            <w:tcW w:w="2160" w:type="dxa"/>
            <w:tcBorders>
              <w:left w:val="none" w:sz="0" w:space="0" w:color="auto"/>
              <w:right w:val="none" w:sz="0" w:space="0" w:color="auto"/>
            </w:tcBorders>
            <w:shd w:val="clear" w:color="auto" w:fill="auto"/>
          </w:tcPr>
          <w:p w:rsidR="00C979F9" w:rsidRPr="0021446A" w:rsidRDefault="00C979F9"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0</w:t>
            </w:r>
          </w:p>
        </w:tc>
        <w:tc>
          <w:tcPr>
            <w:tcW w:w="2070" w:type="dxa"/>
            <w:tcBorders>
              <w:left w:val="none" w:sz="0" w:space="0" w:color="auto"/>
              <w:right w:val="none" w:sz="0" w:space="0" w:color="auto"/>
            </w:tcBorders>
            <w:shd w:val="clear" w:color="auto" w:fill="auto"/>
          </w:tcPr>
          <w:p w:rsidR="00C979F9" w:rsidRPr="0021446A" w:rsidRDefault="00C979F9"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 (100)</w:t>
            </w:r>
          </w:p>
        </w:tc>
        <w:tc>
          <w:tcPr>
            <w:tcW w:w="1080" w:type="dxa"/>
            <w:tcBorders>
              <w:left w:val="none" w:sz="0" w:space="0" w:color="auto"/>
              <w:right w:val="none" w:sz="0" w:space="0" w:color="auto"/>
            </w:tcBorders>
            <w:shd w:val="clear" w:color="auto" w:fill="auto"/>
          </w:tcPr>
          <w:p w:rsidR="00C979F9" w:rsidRPr="0021446A" w:rsidRDefault="00C979F9"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C72690" w:rsidRPr="0021446A" w:rsidRDefault="00C72690" w:rsidP="0021446A">
            <w:pPr>
              <w:spacing w:line="360" w:lineRule="auto"/>
              <w:jc w:val="both"/>
              <w:rPr>
                <w:rFonts w:ascii="Book Antiqua" w:hAnsi="Book Antiqua" w:cstheme="minorHAnsi"/>
                <w:color w:val="auto"/>
                <w:sz w:val="24"/>
                <w:szCs w:val="24"/>
              </w:rPr>
            </w:pPr>
            <w:r w:rsidRPr="0021446A">
              <w:rPr>
                <w:rFonts w:ascii="Book Antiqua" w:hAnsi="Book Antiqua" w:cstheme="minorHAnsi"/>
                <w:color w:val="auto"/>
                <w:sz w:val="24"/>
                <w:szCs w:val="24"/>
              </w:rPr>
              <w:t>Residential location</w:t>
            </w:r>
          </w:p>
        </w:tc>
        <w:tc>
          <w:tcPr>
            <w:tcW w:w="99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p>
        </w:tc>
        <w:tc>
          <w:tcPr>
            <w:tcW w:w="216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p>
        </w:tc>
        <w:tc>
          <w:tcPr>
            <w:tcW w:w="2070" w:type="dxa"/>
            <w:shd w:val="clear" w:color="auto" w:fill="auto"/>
          </w:tcPr>
          <w:p w:rsidR="00C72690" w:rsidRPr="0021446A" w:rsidRDefault="00C72690"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b/>
                <w:color w:val="auto"/>
                <w:sz w:val="24"/>
                <w:szCs w:val="24"/>
              </w:rPr>
            </w:pPr>
          </w:p>
        </w:tc>
        <w:tc>
          <w:tcPr>
            <w:tcW w:w="1080" w:type="dxa"/>
            <w:shd w:val="clear" w:color="auto" w:fill="auto"/>
          </w:tcPr>
          <w:p w:rsidR="00C72690"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0.112</w:t>
            </w: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A204E1" w:rsidRPr="0021446A" w:rsidRDefault="00A204E1" w:rsidP="0021446A">
            <w:pPr>
              <w:spacing w:line="360" w:lineRule="auto"/>
              <w:jc w:val="both"/>
              <w:rPr>
                <w:rFonts w:ascii="Book Antiqua" w:hAnsi="Book Antiqua" w:cstheme="minorHAnsi"/>
                <w:b w:val="0"/>
                <w:color w:val="auto"/>
                <w:sz w:val="24"/>
                <w:szCs w:val="24"/>
              </w:rPr>
            </w:pPr>
            <w:r w:rsidRPr="0021446A">
              <w:rPr>
                <w:rFonts w:ascii="Book Antiqua" w:hAnsi="Book Antiqua" w:cstheme="minorHAnsi"/>
                <w:b w:val="0"/>
                <w:color w:val="auto"/>
                <w:sz w:val="24"/>
                <w:szCs w:val="24"/>
              </w:rPr>
              <w:t>Urban</w:t>
            </w:r>
          </w:p>
        </w:tc>
        <w:tc>
          <w:tcPr>
            <w:tcW w:w="99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104</w:t>
            </w:r>
          </w:p>
        </w:tc>
        <w:tc>
          <w:tcPr>
            <w:tcW w:w="216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13 (12.5)</w:t>
            </w:r>
          </w:p>
        </w:tc>
        <w:tc>
          <w:tcPr>
            <w:tcW w:w="207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446A">
              <w:rPr>
                <w:rFonts w:ascii="Book Antiqua" w:hAnsi="Book Antiqua" w:cs="Times New Roman"/>
                <w:color w:val="auto"/>
                <w:sz w:val="24"/>
                <w:szCs w:val="24"/>
              </w:rPr>
              <w:t>91 (87.5)</w:t>
            </w:r>
          </w:p>
        </w:tc>
        <w:tc>
          <w:tcPr>
            <w:tcW w:w="1080" w:type="dxa"/>
            <w:tcBorders>
              <w:left w:val="none" w:sz="0" w:space="0" w:color="auto"/>
              <w:right w:val="none" w:sz="0" w:space="0" w:color="auto"/>
            </w:tcBorders>
            <w:shd w:val="clear" w:color="auto" w:fill="auto"/>
          </w:tcPr>
          <w:p w:rsidR="00A204E1"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r w:rsidR="00ED7262" w:rsidRPr="0021446A" w:rsidTr="005B0CFF">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rsidR="00A204E1" w:rsidRPr="0021446A" w:rsidRDefault="00A204E1" w:rsidP="0021446A">
            <w:pPr>
              <w:spacing w:line="360" w:lineRule="auto"/>
              <w:jc w:val="both"/>
              <w:rPr>
                <w:rFonts w:ascii="Book Antiqua" w:hAnsi="Book Antiqua" w:cstheme="minorHAnsi"/>
                <w:b w:val="0"/>
                <w:color w:val="auto"/>
                <w:sz w:val="24"/>
                <w:szCs w:val="24"/>
              </w:rPr>
            </w:pPr>
            <w:proofErr w:type="spellStart"/>
            <w:r w:rsidRPr="0021446A">
              <w:rPr>
                <w:rFonts w:ascii="Book Antiqua" w:hAnsi="Book Antiqua" w:cstheme="minorHAnsi"/>
                <w:b w:val="0"/>
                <w:color w:val="auto"/>
                <w:sz w:val="24"/>
                <w:szCs w:val="24"/>
              </w:rPr>
              <w:t>Peri</w:t>
            </w:r>
            <w:proofErr w:type="spellEnd"/>
            <w:r w:rsidRPr="0021446A">
              <w:rPr>
                <w:rFonts w:ascii="Book Antiqua" w:hAnsi="Book Antiqua" w:cstheme="minorHAnsi"/>
                <w:b w:val="0"/>
                <w:color w:val="auto"/>
                <w:sz w:val="24"/>
                <w:szCs w:val="24"/>
              </w:rPr>
              <w:t xml:space="preserve"> urban</w:t>
            </w:r>
          </w:p>
        </w:tc>
        <w:tc>
          <w:tcPr>
            <w:tcW w:w="99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111</w:t>
            </w:r>
          </w:p>
        </w:tc>
        <w:tc>
          <w:tcPr>
            <w:tcW w:w="216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13 (11.7)</w:t>
            </w:r>
          </w:p>
        </w:tc>
        <w:tc>
          <w:tcPr>
            <w:tcW w:w="207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color w:val="auto"/>
                <w:sz w:val="24"/>
                <w:szCs w:val="24"/>
              </w:rPr>
            </w:pPr>
            <w:r w:rsidRPr="0021446A">
              <w:rPr>
                <w:rFonts w:ascii="Book Antiqua" w:hAnsi="Book Antiqua" w:cs="Times New Roman"/>
                <w:color w:val="auto"/>
                <w:sz w:val="24"/>
                <w:szCs w:val="24"/>
              </w:rPr>
              <w:t xml:space="preserve">98 </w:t>
            </w:r>
            <w:r w:rsidR="0050723C" w:rsidRPr="0021446A">
              <w:rPr>
                <w:rFonts w:ascii="Book Antiqua" w:hAnsi="Book Antiqua" w:cs="Times New Roman"/>
                <w:color w:val="auto"/>
                <w:sz w:val="24"/>
                <w:szCs w:val="24"/>
                <w:lang w:eastAsia="zh-CN"/>
              </w:rPr>
              <w:t>(</w:t>
            </w:r>
            <w:r w:rsidRPr="0021446A">
              <w:rPr>
                <w:rFonts w:ascii="Book Antiqua" w:hAnsi="Book Antiqua" w:cs="Times New Roman"/>
                <w:color w:val="auto"/>
                <w:sz w:val="24"/>
                <w:szCs w:val="24"/>
              </w:rPr>
              <w:t>88.3)</w:t>
            </w:r>
          </w:p>
        </w:tc>
        <w:tc>
          <w:tcPr>
            <w:tcW w:w="1080" w:type="dxa"/>
            <w:shd w:val="clear" w:color="auto" w:fill="auto"/>
          </w:tcPr>
          <w:p w:rsidR="00A204E1" w:rsidRPr="0021446A" w:rsidRDefault="00A204E1" w:rsidP="0021446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olor w:val="auto"/>
                <w:sz w:val="24"/>
                <w:szCs w:val="24"/>
              </w:rPr>
            </w:pPr>
          </w:p>
        </w:tc>
      </w:tr>
      <w:tr w:rsidR="00ED7262" w:rsidRPr="0021446A" w:rsidTr="005B0CF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tcBorders>
              <w:left w:val="none" w:sz="0" w:space="0" w:color="auto"/>
              <w:right w:val="none" w:sz="0" w:space="0" w:color="auto"/>
            </w:tcBorders>
            <w:shd w:val="clear" w:color="auto" w:fill="auto"/>
          </w:tcPr>
          <w:p w:rsidR="00C72690" w:rsidRPr="0021446A" w:rsidRDefault="00A204E1" w:rsidP="0021446A">
            <w:pPr>
              <w:spacing w:line="360" w:lineRule="auto"/>
              <w:jc w:val="both"/>
              <w:rPr>
                <w:rFonts w:ascii="Book Antiqua" w:hAnsi="Book Antiqua" w:cstheme="minorHAnsi"/>
                <w:color w:val="auto"/>
                <w:sz w:val="24"/>
                <w:szCs w:val="24"/>
              </w:rPr>
            </w:pPr>
            <w:r w:rsidRPr="0021446A">
              <w:rPr>
                <w:rFonts w:ascii="Book Antiqua" w:hAnsi="Book Antiqua" w:cstheme="minorHAnsi"/>
                <w:b w:val="0"/>
                <w:color w:val="auto"/>
                <w:sz w:val="24"/>
                <w:szCs w:val="24"/>
              </w:rPr>
              <w:t xml:space="preserve">Rural </w:t>
            </w:r>
          </w:p>
        </w:tc>
        <w:tc>
          <w:tcPr>
            <w:tcW w:w="990" w:type="dxa"/>
            <w:tcBorders>
              <w:left w:val="none" w:sz="0" w:space="0" w:color="auto"/>
              <w:right w:val="none" w:sz="0" w:space="0" w:color="auto"/>
            </w:tcBorders>
            <w:shd w:val="clear" w:color="auto" w:fill="auto"/>
          </w:tcPr>
          <w:p w:rsidR="00C72690"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25</w:t>
            </w:r>
          </w:p>
        </w:tc>
        <w:tc>
          <w:tcPr>
            <w:tcW w:w="2160" w:type="dxa"/>
            <w:tcBorders>
              <w:left w:val="none" w:sz="0" w:space="0" w:color="auto"/>
              <w:right w:val="none" w:sz="0" w:space="0" w:color="auto"/>
            </w:tcBorders>
            <w:shd w:val="clear" w:color="auto" w:fill="auto"/>
          </w:tcPr>
          <w:p w:rsidR="00C72690"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r w:rsidRPr="0021446A">
              <w:rPr>
                <w:rFonts w:ascii="Book Antiqua" w:hAnsi="Book Antiqua"/>
                <w:color w:val="auto"/>
                <w:sz w:val="24"/>
                <w:szCs w:val="24"/>
              </w:rPr>
              <w:t>7 (28.0)</w:t>
            </w:r>
          </w:p>
        </w:tc>
        <w:tc>
          <w:tcPr>
            <w:tcW w:w="2070" w:type="dxa"/>
            <w:tcBorders>
              <w:left w:val="none" w:sz="0" w:space="0" w:color="auto"/>
              <w:right w:val="none" w:sz="0" w:space="0" w:color="auto"/>
            </w:tcBorders>
            <w:shd w:val="clear" w:color="auto" w:fill="auto"/>
          </w:tcPr>
          <w:p w:rsidR="00C72690" w:rsidRPr="0021446A" w:rsidRDefault="00A204E1"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color w:val="auto"/>
                <w:sz w:val="24"/>
                <w:szCs w:val="24"/>
              </w:rPr>
            </w:pPr>
            <w:r w:rsidRPr="0021446A">
              <w:rPr>
                <w:rFonts w:ascii="Book Antiqua" w:hAnsi="Book Antiqua" w:cs="Times New Roman"/>
                <w:color w:val="auto"/>
                <w:sz w:val="24"/>
                <w:szCs w:val="24"/>
              </w:rPr>
              <w:t>18 (72.0)</w:t>
            </w:r>
            <w:r w:rsidR="00C72690" w:rsidRPr="0021446A">
              <w:rPr>
                <w:rFonts w:ascii="Book Antiqua" w:hAnsi="Book Antiqua" w:cs="Times New Roman"/>
                <w:color w:val="auto"/>
                <w:sz w:val="24"/>
                <w:szCs w:val="24"/>
              </w:rPr>
              <w:t>)</w:t>
            </w:r>
          </w:p>
        </w:tc>
        <w:tc>
          <w:tcPr>
            <w:tcW w:w="1080" w:type="dxa"/>
            <w:tcBorders>
              <w:left w:val="none" w:sz="0" w:space="0" w:color="auto"/>
              <w:right w:val="none" w:sz="0" w:space="0" w:color="auto"/>
            </w:tcBorders>
            <w:shd w:val="clear" w:color="auto" w:fill="auto"/>
          </w:tcPr>
          <w:p w:rsidR="00C72690" w:rsidRPr="0021446A" w:rsidRDefault="00C72690" w:rsidP="0021446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olor w:val="auto"/>
                <w:sz w:val="24"/>
                <w:szCs w:val="24"/>
              </w:rPr>
            </w:pPr>
          </w:p>
        </w:tc>
      </w:tr>
    </w:tbl>
    <w:p w:rsidR="00BF4B10" w:rsidRPr="0021446A" w:rsidRDefault="00EF76F2" w:rsidP="0021446A">
      <w:pPr>
        <w:tabs>
          <w:tab w:val="left" w:pos="2152"/>
        </w:tabs>
        <w:spacing w:after="0" w:line="360" w:lineRule="auto"/>
        <w:jc w:val="both"/>
        <w:rPr>
          <w:rFonts w:ascii="Book Antiqua" w:hAnsi="Book Antiqua"/>
          <w:sz w:val="24"/>
          <w:szCs w:val="24"/>
          <w:lang w:eastAsia="zh-CN"/>
        </w:rPr>
      </w:pPr>
      <w:proofErr w:type="spellStart"/>
      <w:r w:rsidRPr="0021446A">
        <w:rPr>
          <w:rFonts w:ascii="Book Antiqua" w:hAnsi="Book Antiqua"/>
          <w:sz w:val="24"/>
          <w:szCs w:val="24"/>
        </w:rPr>
        <w:lastRenderedPageBreak/>
        <w:t>HBsAg</w:t>
      </w:r>
      <w:proofErr w:type="spellEnd"/>
      <w:r w:rsidRPr="0021446A">
        <w:rPr>
          <w:rFonts w:ascii="Book Antiqua" w:hAnsi="Book Antiqua"/>
          <w:sz w:val="24"/>
          <w:szCs w:val="24"/>
          <w:lang w:eastAsia="zh-CN"/>
        </w:rPr>
        <w:t>:</w:t>
      </w:r>
      <w:r w:rsidRPr="0021446A">
        <w:rPr>
          <w:rFonts w:ascii="Book Antiqua" w:hAnsi="Book Antiqua" w:cs="Myriad Pro"/>
          <w:sz w:val="24"/>
          <w:szCs w:val="24"/>
        </w:rPr>
        <w:t xml:space="preserve"> Hepatitis B surface antigen</w:t>
      </w:r>
      <w:r w:rsidRPr="0021446A">
        <w:rPr>
          <w:rFonts w:ascii="Book Antiqua" w:hAnsi="Book Antiqua" w:cs="Myriad Pro"/>
          <w:sz w:val="24"/>
          <w:szCs w:val="24"/>
          <w:lang w:eastAsia="zh-CN"/>
        </w:rPr>
        <w:t>.</w:t>
      </w:r>
    </w:p>
    <w:sectPr w:rsidR="00BF4B10" w:rsidRPr="0021446A" w:rsidSect="00C20242">
      <w:footerReference w:type="default" r:id="rId11"/>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2D58" w:rsidRDefault="00002D58" w:rsidP="00D7355D">
      <w:pPr>
        <w:spacing w:after="0" w:line="240" w:lineRule="auto"/>
      </w:pPr>
      <w:r>
        <w:separator/>
      </w:r>
    </w:p>
  </w:endnote>
  <w:endnote w:type="continuationSeparator" w:id="0">
    <w:p w:rsidR="00002D58" w:rsidRDefault="00002D58" w:rsidP="00D73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宋体">
    <w:altName w:val="宋体"/>
    <w:charset w:val="50"/>
    <w:family w:val="auto"/>
    <w:pitch w:val="variable"/>
    <w:sig w:usb0="00000001" w:usb1="080E0000" w:usb2="00000010" w:usb3="00000000" w:csb0="0004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rajan Pro">
    <w:altName w:val="Trajan Pro"/>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Myriad Pro">
    <w:altName w:val="Myriad Pro"/>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AdvP4DF60E">
    <w:panose1 w:val="00000000000000000000"/>
    <w:charset w:val="00"/>
    <w:family w:val="auto"/>
    <w:notTrueType/>
    <w:pitch w:val="default"/>
    <w:sig w:usb0="00000003" w:usb1="00000000" w:usb2="00000000" w:usb3="00000000" w:csb0="00000001" w:csb1="00000000"/>
  </w:font>
  <w:font w:name="MyriadPro-LightCon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2005937"/>
      <w:docPartObj>
        <w:docPartGallery w:val="Page Numbers (Bottom of Page)"/>
        <w:docPartUnique/>
      </w:docPartObj>
    </w:sdtPr>
    <w:sdtEndPr>
      <w:rPr>
        <w:noProof/>
      </w:rPr>
    </w:sdtEndPr>
    <w:sdtContent>
      <w:p w:rsidR="0072305A" w:rsidRDefault="0072305A">
        <w:pPr>
          <w:pStyle w:val="Footer"/>
          <w:jc w:val="center"/>
        </w:pPr>
        <w:r>
          <w:fldChar w:fldCharType="begin"/>
        </w:r>
        <w:r>
          <w:instrText xml:space="preserve"> PAGE   \* MERGEFORMAT </w:instrText>
        </w:r>
        <w:r>
          <w:fldChar w:fldCharType="separate"/>
        </w:r>
        <w:r w:rsidR="00491419">
          <w:rPr>
            <w:noProof/>
          </w:rPr>
          <w:t>26</w:t>
        </w:r>
        <w:r>
          <w:rPr>
            <w:noProof/>
          </w:rPr>
          <w:fldChar w:fldCharType="end"/>
        </w:r>
      </w:p>
    </w:sdtContent>
  </w:sdt>
  <w:p w:rsidR="0072305A" w:rsidRDefault="0072305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2D58" w:rsidRDefault="00002D58" w:rsidP="00D7355D">
      <w:pPr>
        <w:spacing w:after="0" w:line="240" w:lineRule="auto"/>
      </w:pPr>
      <w:r>
        <w:separator/>
      </w:r>
    </w:p>
  </w:footnote>
  <w:footnote w:type="continuationSeparator" w:id="0">
    <w:p w:rsidR="00002D58" w:rsidRDefault="00002D58" w:rsidP="00D7355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30C5E"/>
    <w:multiLevelType w:val="hybridMultilevel"/>
    <w:tmpl w:val="69CE61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811ED1"/>
    <w:multiLevelType w:val="hybridMultilevel"/>
    <w:tmpl w:val="B0986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325743"/>
    <w:multiLevelType w:val="hybridMultilevel"/>
    <w:tmpl w:val="A2A2CBCE"/>
    <w:lvl w:ilvl="0" w:tplc="39ACC3CA">
      <w:start w:val="1"/>
      <w:numFmt w:val="decimal"/>
      <w:lvlText w:val="%1."/>
      <w:lvlJc w:val="left"/>
      <w:pPr>
        <w:ind w:left="360" w:hanging="360"/>
      </w:pPr>
      <w:rPr>
        <w:rFonts w:ascii="Book Antiqua" w:eastAsiaTheme="minorHAnsi" w:hAnsi="Book Antiqua" w:cstheme="minorBidi"/>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7A048A2"/>
    <w:multiLevelType w:val="hybridMultilevel"/>
    <w:tmpl w:val="3EF83A40"/>
    <w:lvl w:ilvl="0" w:tplc="ADCE614C">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3537AB"/>
    <w:multiLevelType w:val="hybridMultilevel"/>
    <w:tmpl w:val="849AB1F6"/>
    <w:lvl w:ilvl="0" w:tplc="E94463E4">
      <w:start w:val="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37297"/>
    <w:multiLevelType w:val="hybridMultilevel"/>
    <w:tmpl w:val="96965C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D2D253C"/>
    <w:multiLevelType w:val="hybridMultilevel"/>
    <w:tmpl w:val="342CD8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424670D"/>
    <w:multiLevelType w:val="hybridMultilevel"/>
    <w:tmpl w:val="B3D8E3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B13AE"/>
    <w:multiLevelType w:val="hybridMultilevel"/>
    <w:tmpl w:val="CB980C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409A1738"/>
    <w:multiLevelType w:val="hybridMultilevel"/>
    <w:tmpl w:val="DA9E70A4"/>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0">
    <w:nsid w:val="42241FB8"/>
    <w:multiLevelType w:val="hybridMultilevel"/>
    <w:tmpl w:val="B818EED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47D2B04"/>
    <w:multiLevelType w:val="hybridMultilevel"/>
    <w:tmpl w:val="CE40145C"/>
    <w:lvl w:ilvl="0" w:tplc="04090001">
      <w:start w:val="1"/>
      <w:numFmt w:val="bullet"/>
      <w:lvlText w:val=""/>
      <w:lvlJc w:val="left"/>
      <w:pPr>
        <w:ind w:left="378" w:hanging="360"/>
      </w:pPr>
      <w:rPr>
        <w:rFonts w:ascii="Symbol" w:hAnsi="Symbol" w:hint="default"/>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2">
    <w:nsid w:val="46E6266A"/>
    <w:multiLevelType w:val="multilevel"/>
    <w:tmpl w:val="E1D8A00E"/>
    <w:lvl w:ilvl="0">
      <w:start w:val="3"/>
      <w:numFmt w:val="decimal"/>
      <w:lvlText w:val="%1."/>
      <w:lvlJc w:val="left"/>
      <w:pPr>
        <w:tabs>
          <w:tab w:val="num" w:pos="1800"/>
        </w:tabs>
        <w:ind w:left="1800" w:hanging="360"/>
      </w:pPr>
      <w:rPr>
        <w:rFonts w:hint="default"/>
      </w:rPr>
    </w:lvl>
    <w:lvl w:ilvl="1">
      <w:start w:val="1"/>
      <w:numFmt w:val="decimal"/>
      <w:isLgl/>
      <w:lvlText w:val="%1.%2"/>
      <w:lvlJc w:val="left"/>
      <w:pPr>
        <w:tabs>
          <w:tab w:val="num" w:pos="2160"/>
        </w:tabs>
        <w:ind w:left="2160" w:hanging="360"/>
      </w:pPr>
      <w:rPr>
        <w:rFonts w:hint="default"/>
      </w:r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240"/>
        </w:tabs>
        <w:ind w:left="3240" w:hanging="720"/>
      </w:pPr>
      <w:rPr>
        <w:rFonts w:hint="default"/>
      </w:rPr>
    </w:lvl>
    <w:lvl w:ilvl="4">
      <w:start w:val="1"/>
      <w:numFmt w:val="decimal"/>
      <w:isLgl/>
      <w:lvlText w:val="%1.%2.%3.%4.%5"/>
      <w:lvlJc w:val="left"/>
      <w:pPr>
        <w:tabs>
          <w:tab w:val="num" w:pos="3600"/>
        </w:tabs>
        <w:ind w:left="3600" w:hanging="720"/>
      </w:pPr>
      <w:rPr>
        <w:rFonts w:hint="default"/>
      </w:rPr>
    </w:lvl>
    <w:lvl w:ilvl="5">
      <w:start w:val="1"/>
      <w:numFmt w:val="decimal"/>
      <w:isLgl/>
      <w:lvlText w:val="%1.%2.%3.%4.%5.%6"/>
      <w:lvlJc w:val="left"/>
      <w:pPr>
        <w:tabs>
          <w:tab w:val="num" w:pos="4320"/>
        </w:tabs>
        <w:ind w:left="4320" w:hanging="1080"/>
      </w:pPr>
      <w:rPr>
        <w:rFonts w:hint="default"/>
      </w:rPr>
    </w:lvl>
    <w:lvl w:ilvl="6">
      <w:start w:val="1"/>
      <w:numFmt w:val="decimal"/>
      <w:isLgl/>
      <w:lvlText w:val="%1.%2.%3.%4.%5.%6.%7"/>
      <w:lvlJc w:val="left"/>
      <w:pPr>
        <w:tabs>
          <w:tab w:val="num" w:pos="4680"/>
        </w:tabs>
        <w:ind w:left="4680" w:hanging="1080"/>
      </w:pPr>
      <w:rPr>
        <w:rFonts w:hint="default"/>
      </w:rPr>
    </w:lvl>
    <w:lvl w:ilvl="7">
      <w:start w:val="1"/>
      <w:numFmt w:val="decimal"/>
      <w:isLgl/>
      <w:lvlText w:val="%1.%2.%3.%4.%5.%6.%7.%8"/>
      <w:lvlJc w:val="left"/>
      <w:pPr>
        <w:tabs>
          <w:tab w:val="num" w:pos="5400"/>
        </w:tabs>
        <w:ind w:left="5400" w:hanging="1440"/>
      </w:pPr>
      <w:rPr>
        <w:rFonts w:hint="default"/>
      </w:rPr>
    </w:lvl>
    <w:lvl w:ilvl="8">
      <w:start w:val="1"/>
      <w:numFmt w:val="decimal"/>
      <w:isLgl/>
      <w:lvlText w:val="%1.%2.%3.%4.%5.%6.%7.%8.%9"/>
      <w:lvlJc w:val="left"/>
      <w:pPr>
        <w:tabs>
          <w:tab w:val="num" w:pos="5760"/>
        </w:tabs>
        <w:ind w:left="5760" w:hanging="1440"/>
      </w:pPr>
      <w:rPr>
        <w:rFonts w:hint="default"/>
      </w:rPr>
    </w:lvl>
  </w:abstractNum>
  <w:abstractNum w:abstractNumId="13">
    <w:nsid w:val="48D84315"/>
    <w:multiLevelType w:val="hybridMultilevel"/>
    <w:tmpl w:val="2B5855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8E1FE5"/>
    <w:multiLevelType w:val="hybridMultilevel"/>
    <w:tmpl w:val="3C864EA6"/>
    <w:lvl w:ilvl="0" w:tplc="F5B261D2">
      <w:start w:val="1"/>
      <w:numFmt w:val="decimal"/>
      <w:pStyle w:val="Heading1"/>
      <w:lvlText w:val="%1."/>
      <w:lvlJc w:val="left"/>
      <w:pPr>
        <w:ind w:left="720" w:hanging="360"/>
      </w:pPr>
      <w:rPr>
        <w:rFonts w:ascii="Calibri" w:hAnsi="Calibri" w:hint="default"/>
        <w:b/>
        <w:i w:val="0"/>
        <w:color w:val="1F497D" w:themeColor="text2"/>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B2D4334"/>
    <w:multiLevelType w:val="hybridMultilevel"/>
    <w:tmpl w:val="A030C342"/>
    <w:lvl w:ilvl="0" w:tplc="42CC1FC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5BC65B2"/>
    <w:multiLevelType w:val="hybridMultilevel"/>
    <w:tmpl w:val="5802DE76"/>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3D10B8"/>
    <w:multiLevelType w:val="multilevel"/>
    <w:tmpl w:val="4044C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B0235AF"/>
    <w:multiLevelType w:val="hybridMultilevel"/>
    <w:tmpl w:val="8E3AB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EC2062B"/>
    <w:multiLevelType w:val="hybridMultilevel"/>
    <w:tmpl w:val="8FF67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0D17703"/>
    <w:multiLevelType w:val="multilevel"/>
    <w:tmpl w:val="1DD0F73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1">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64305314"/>
    <w:multiLevelType w:val="hybridMultilevel"/>
    <w:tmpl w:val="F7866E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54DE8"/>
    <w:multiLevelType w:val="hybridMultilevel"/>
    <w:tmpl w:val="FE4075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9AE1132"/>
    <w:multiLevelType w:val="multilevel"/>
    <w:tmpl w:val="C5EA316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72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5">
    <w:nsid w:val="6BA02664"/>
    <w:multiLevelType w:val="hybridMultilevel"/>
    <w:tmpl w:val="A4806E0A"/>
    <w:lvl w:ilvl="0" w:tplc="5E66D2E2">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6BBE1B34"/>
    <w:multiLevelType w:val="hybridMultilevel"/>
    <w:tmpl w:val="A47830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FF1741"/>
    <w:multiLevelType w:val="hybridMultilevel"/>
    <w:tmpl w:val="1384F27E"/>
    <w:lvl w:ilvl="0" w:tplc="F2101258">
      <w:start w:val="2"/>
      <w:numFmt w:val="bullet"/>
      <w:lvlText w:val="-"/>
      <w:lvlJc w:val="left"/>
      <w:pPr>
        <w:ind w:left="1800" w:hanging="360"/>
      </w:pPr>
      <w:rPr>
        <w:rFonts w:ascii="Calibri" w:eastAsiaTheme="minorHAnsi" w:hAnsi="Calibri" w:cstheme="minorHAns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34D2A5F"/>
    <w:multiLevelType w:val="hybridMultilevel"/>
    <w:tmpl w:val="904895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0"/>
  </w:num>
  <w:num w:numId="3">
    <w:abstractNumId w:val="12"/>
  </w:num>
  <w:num w:numId="4">
    <w:abstractNumId w:val="13"/>
  </w:num>
  <w:num w:numId="5">
    <w:abstractNumId w:val="16"/>
  </w:num>
  <w:num w:numId="6">
    <w:abstractNumId w:val="26"/>
  </w:num>
  <w:num w:numId="7">
    <w:abstractNumId w:val="1"/>
  </w:num>
  <w:num w:numId="8">
    <w:abstractNumId w:val="23"/>
  </w:num>
  <w:num w:numId="9">
    <w:abstractNumId w:val="0"/>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6"/>
  </w:num>
  <w:num w:numId="13">
    <w:abstractNumId w:val="14"/>
  </w:num>
  <w:num w:numId="14">
    <w:abstractNumId w:val="22"/>
  </w:num>
  <w:num w:numId="15">
    <w:abstractNumId w:val="25"/>
  </w:num>
  <w:num w:numId="16">
    <w:abstractNumId w:val="17"/>
  </w:num>
  <w:num w:numId="17">
    <w:abstractNumId w:val="7"/>
  </w:num>
  <w:num w:numId="18">
    <w:abstractNumId w:val="19"/>
  </w:num>
  <w:num w:numId="19">
    <w:abstractNumId w:val="27"/>
  </w:num>
  <w:num w:numId="20">
    <w:abstractNumId w:val="8"/>
  </w:num>
  <w:num w:numId="21">
    <w:abstractNumId w:val="4"/>
  </w:num>
  <w:num w:numId="22">
    <w:abstractNumId w:val="3"/>
  </w:num>
  <w:num w:numId="23">
    <w:abstractNumId w:val="15"/>
  </w:num>
  <w:num w:numId="24">
    <w:abstractNumId w:val="11"/>
  </w:num>
  <w:num w:numId="25">
    <w:abstractNumId w:val="5"/>
  </w:num>
  <w:num w:numId="26">
    <w:abstractNumId w:val="9"/>
  </w:num>
  <w:num w:numId="27">
    <w:abstractNumId w:val="18"/>
  </w:num>
  <w:num w:numId="28">
    <w:abstractNumId w:val="19"/>
  </w:num>
  <w:num w:numId="29">
    <w:abstractNumId w:val="14"/>
    <w:lvlOverride w:ilvl="0">
      <w:startOverride w:val="1"/>
    </w:lvlOverride>
  </w:num>
  <w:num w:numId="30">
    <w:abstractNumId w:val="14"/>
  </w:num>
  <w:num w:numId="31">
    <w:abstractNumId w:val="28"/>
  </w:num>
  <w:num w:numId="32">
    <w:abstractNumId w:val="2"/>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55D"/>
    <w:rsid w:val="00000249"/>
    <w:rsid w:val="000007A1"/>
    <w:rsid w:val="00002D58"/>
    <w:rsid w:val="00003142"/>
    <w:rsid w:val="0000321B"/>
    <w:rsid w:val="00010190"/>
    <w:rsid w:val="0001216E"/>
    <w:rsid w:val="0001775C"/>
    <w:rsid w:val="000212E0"/>
    <w:rsid w:val="00023D23"/>
    <w:rsid w:val="000270F7"/>
    <w:rsid w:val="00031666"/>
    <w:rsid w:val="00032251"/>
    <w:rsid w:val="00032EE6"/>
    <w:rsid w:val="000359B2"/>
    <w:rsid w:val="00037F65"/>
    <w:rsid w:val="000413B9"/>
    <w:rsid w:val="00043683"/>
    <w:rsid w:val="0004368E"/>
    <w:rsid w:val="000459FA"/>
    <w:rsid w:val="00046DBC"/>
    <w:rsid w:val="00047227"/>
    <w:rsid w:val="00051F89"/>
    <w:rsid w:val="0005339F"/>
    <w:rsid w:val="00056612"/>
    <w:rsid w:val="00056B65"/>
    <w:rsid w:val="00057A68"/>
    <w:rsid w:val="00061EA8"/>
    <w:rsid w:val="0006680B"/>
    <w:rsid w:val="0007166E"/>
    <w:rsid w:val="000737DA"/>
    <w:rsid w:val="000813A3"/>
    <w:rsid w:val="00092E63"/>
    <w:rsid w:val="00094131"/>
    <w:rsid w:val="00094897"/>
    <w:rsid w:val="000949A8"/>
    <w:rsid w:val="000958EA"/>
    <w:rsid w:val="0009607F"/>
    <w:rsid w:val="000A068C"/>
    <w:rsid w:val="000A3237"/>
    <w:rsid w:val="000A3BB8"/>
    <w:rsid w:val="000A6CCA"/>
    <w:rsid w:val="000B3475"/>
    <w:rsid w:val="000C0177"/>
    <w:rsid w:val="000C1111"/>
    <w:rsid w:val="000C5D99"/>
    <w:rsid w:val="000C7807"/>
    <w:rsid w:val="000D1464"/>
    <w:rsid w:val="000D63CC"/>
    <w:rsid w:val="000D7A91"/>
    <w:rsid w:val="000E3070"/>
    <w:rsid w:val="000E448F"/>
    <w:rsid w:val="000F19CF"/>
    <w:rsid w:val="000F25FA"/>
    <w:rsid w:val="000F7F13"/>
    <w:rsid w:val="00100821"/>
    <w:rsid w:val="0010086E"/>
    <w:rsid w:val="0010112E"/>
    <w:rsid w:val="00102FCD"/>
    <w:rsid w:val="00105328"/>
    <w:rsid w:val="00107191"/>
    <w:rsid w:val="0010761A"/>
    <w:rsid w:val="00114035"/>
    <w:rsid w:val="00116E7D"/>
    <w:rsid w:val="00117912"/>
    <w:rsid w:val="00121B21"/>
    <w:rsid w:val="0012485A"/>
    <w:rsid w:val="0013124C"/>
    <w:rsid w:val="00133ABA"/>
    <w:rsid w:val="0013464B"/>
    <w:rsid w:val="00136DFC"/>
    <w:rsid w:val="001417FE"/>
    <w:rsid w:val="00146DE4"/>
    <w:rsid w:val="00152DFE"/>
    <w:rsid w:val="00157610"/>
    <w:rsid w:val="00157760"/>
    <w:rsid w:val="00161D04"/>
    <w:rsid w:val="00163442"/>
    <w:rsid w:val="00163A54"/>
    <w:rsid w:val="00163ECF"/>
    <w:rsid w:val="00165899"/>
    <w:rsid w:val="00165D7E"/>
    <w:rsid w:val="001668B8"/>
    <w:rsid w:val="00171565"/>
    <w:rsid w:val="00172530"/>
    <w:rsid w:val="00176087"/>
    <w:rsid w:val="0018265F"/>
    <w:rsid w:val="001834E9"/>
    <w:rsid w:val="001848B7"/>
    <w:rsid w:val="00184EFB"/>
    <w:rsid w:val="001872C2"/>
    <w:rsid w:val="001878DE"/>
    <w:rsid w:val="0019073A"/>
    <w:rsid w:val="0019447E"/>
    <w:rsid w:val="00196806"/>
    <w:rsid w:val="001A4714"/>
    <w:rsid w:val="001B118F"/>
    <w:rsid w:val="001B1220"/>
    <w:rsid w:val="001B564A"/>
    <w:rsid w:val="001B7677"/>
    <w:rsid w:val="001C01A3"/>
    <w:rsid w:val="001C2397"/>
    <w:rsid w:val="001D05A2"/>
    <w:rsid w:val="001D34C7"/>
    <w:rsid w:val="001D364B"/>
    <w:rsid w:val="001D46B4"/>
    <w:rsid w:val="001E277C"/>
    <w:rsid w:val="001E7A7C"/>
    <w:rsid w:val="001E7D97"/>
    <w:rsid w:val="001F23B0"/>
    <w:rsid w:val="001F5EC9"/>
    <w:rsid w:val="001F630F"/>
    <w:rsid w:val="001F6453"/>
    <w:rsid w:val="00200DD0"/>
    <w:rsid w:val="002022F6"/>
    <w:rsid w:val="002105B5"/>
    <w:rsid w:val="00213655"/>
    <w:rsid w:val="00213C83"/>
    <w:rsid w:val="0021446A"/>
    <w:rsid w:val="00216954"/>
    <w:rsid w:val="00216BD6"/>
    <w:rsid w:val="00217555"/>
    <w:rsid w:val="00222022"/>
    <w:rsid w:val="0022308F"/>
    <w:rsid w:val="00223D4B"/>
    <w:rsid w:val="0022505A"/>
    <w:rsid w:val="0022690A"/>
    <w:rsid w:val="00226AC1"/>
    <w:rsid w:val="00244098"/>
    <w:rsid w:val="00244C27"/>
    <w:rsid w:val="0024503D"/>
    <w:rsid w:val="002452FD"/>
    <w:rsid w:val="00252D4A"/>
    <w:rsid w:val="00261B45"/>
    <w:rsid w:val="00262BEC"/>
    <w:rsid w:val="002678B6"/>
    <w:rsid w:val="002700CA"/>
    <w:rsid w:val="00271349"/>
    <w:rsid w:val="00276250"/>
    <w:rsid w:val="00277202"/>
    <w:rsid w:val="00286C5C"/>
    <w:rsid w:val="002905B1"/>
    <w:rsid w:val="00291550"/>
    <w:rsid w:val="00296533"/>
    <w:rsid w:val="00296B79"/>
    <w:rsid w:val="002979DC"/>
    <w:rsid w:val="002A0437"/>
    <w:rsid w:val="002A2E3E"/>
    <w:rsid w:val="002A3729"/>
    <w:rsid w:val="002A4585"/>
    <w:rsid w:val="002A74C2"/>
    <w:rsid w:val="002B0EB7"/>
    <w:rsid w:val="002B0ED9"/>
    <w:rsid w:val="002B1D30"/>
    <w:rsid w:val="002B44EC"/>
    <w:rsid w:val="002B7E26"/>
    <w:rsid w:val="002C03DD"/>
    <w:rsid w:val="002C174C"/>
    <w:rsid w:val="002C3017"/>
    <w:rsid w:val="002D0264"/>
    <w:rsid w:val="002D6BF6"/>
    <w:rsid w:val="002E2843"/>
    <w:rsid w:val="002E2AFB"/>
    <w:rsid w:val="002E3ED7"/>
    <w:rsid w:val="002E525D"/>
    <w:rsid w:val="002E726A"/>
    <w:rsid w:val="002F08FF"/>
    <w:rsid w:val="002F176F"/>
    <w:rsid w:val="002F1CE5"/>
    <w:rsid w:val="002F2692"/>
    <w:rsid w:val="002F37CD"/>
    <w:rsid w:val="002F4DD4"/>
    <w:rsid w:val="002F5B62"/>
    <w:rsid w:val="002F7C35"/>
    <w:rsid w:val="00300594"/>
    <w:rsid w:val="00301150"/>
    <w:rsid w:val="0030307E"/>
    <w:rsid w:val="0030618C"/>
    <w:rsid w:val="00307A22"/>
    <w:rsid w:val="00310C72"/>
    <w:rsid w:val="003129EA"/>
    <w:rsid w:val="0031512C"/>
    <w:rsid w:val="00315988"/>
    <w:rsid w:val="00317703"/>
    <w:rsid w:val="00320095"/>
    <w:rsid w:val="003222D7"/>
    <w:rsid w:val="003252B6"/>
    <w:rsid w:val="0032777E"/>
    <w:rsid w:val="00330DC3"/>
    <w:rsid w:val="00330FEA"/>
    <w:rsid w:val="0033477E"/>
    <w:rsid w:val="003363A6"/>
    <w:rsid w:val="00341952"/>
    <w:rsid w:val="00344825"/>
    <w:rsid w:val="0035070D"/>
    <w:rsid w:val="0036037F"/>
    <w:rsid w:val="00361B2B"/>
    <w:rsid w:val="00364615"/>
    <w:rsid w:val="00364B41"/>
    <w:rsid w:val="00366937"/>
    <w:rsid w:val="00371BA3"/>
    <w:rsid w:val="00371DF5"/>
    <w:rsid w:val="00372E5B"/>
    <w:rsid w:val="0037329D"/>
    <w:rsid w:val="003739D6"/>
    <w:rsid w:val="003748BA"/>
    <w:rsid w:val="003962F4"/>
    <w:rsid w:val="003B1412"/>
    <w:rsid w:val="003B16C0"/>
    <w:rsid w:val="003B187C"/>
    <w:rsid w:val="003B4C76"/>
    <w:rsid w:val="003B62CC"/>
    <w:rsid w:val="003B66C8"/>
    <w:rsid w:val="003B67C3"/>
    <w:rsid w:val="003B7359"/>
    <w:rsid w:val="003C0E81"/>
    <w:rsid w:val="003C2D31"/>
    <w:rsid w:val="003C4FD3"/>
    <w:rsid w:val="003C71A8"/>
    <w:rsid w:val="003C782E"/>
    <w:rsid w:val="003D219C"/>
    <w:rsid w:val="003D2C2E"/>
    <w:rsid w:val="003D3410"/>
    <w:rsid w:val="003D3C5B"/>
    <w:rsid w:val="003D3E4C"/>
    <w:rsid w:val="003D4916"/>
    <w:rsid w:val="003D4B7F"/>
    <w:rsid w:val="003D701C"/>
    <w:rsid w:val="003D7369"/>
    <w:rsid w:val="003D7AB6"/>
    <w:rsid w:val="003D7B8F"/>
    <w:rsid w:val="003F20DB"/>
    <w:rsid w:val="003F244F"/>
    <w:rsid w:val="003F4619"/>
    <w:rsid w:val="004129C1"/>
    <w:rsid w:val="0042130F"/>
    <w:rsid w:val="0042190B"/>
    <w:rsid w:val="004250F9"/>
    <w:rsid w:val="004261E9"/>
    <w:rsid w:val="00426263"/>
    <w:rsid w:val="00426777"/>
    <w:rsid w:val="004268CD"/>
    <w:rsid w:val="004271F8"/>
    <w:rsid w:val="00432455"/>
    <w:rsid w:val="00432A0B"/>
    <w:rsid w:val="0044331A"/>
    <w:rsid w:val="00444DAC"/>
    <w:rsid w:val="00445612"/>
    <w:rsid w:val="004462A4"/>
    <w:rsid w:val="0045009E"/>
    <w:rsid w:val="0045155C"/>
    <w:rsid w:val="00451D09"/>
    <w:rsid w:val="0046010B"/>
    <w:rsid w:val="00462207"/>
    <w:rsid w:val="0046448B"/>
    <w:rsid w:val="00464F6A"/>
    <w:rsid w:val="00465A6E"/>
    <w:rsid w:val="004678B1"/>
    <w:rsid w:val="00472669"/>
    <w:rsid w:val="0047279D"/>
    <w:rsid w:val="004746B6"/>
    <w:rsid w:val="00476BFE"/>
    <w:rsid w:val="00481606"/>
    <w:rsid w:val="00485FFF"/>
    <w:rsid w:val="004905C3"/>
    <w:rsid w:val="00491419"/>
    <w:rsid w:val="00496AE4"/>
    <w:rsid w:val="00497075"/>
    <w:rsid w:val="00497BB5"/>
    <w:rsid w:val="004A25D6"/>
    <w:rsid w:val="004A3BA0"/>
    <w:rsid w:val="004A5FD9"/>
    <w:rsid w:val="004B00AB"/>
    <w:rsid w:val="004B4346"/>
    <w:rsid w:val="004B4513"/>
    <w:rsid w:val="004C002B"/>
    <w:rsid w:val="004C2873"/>
    <w:rsid w:val="004C53F1"/>
    <w:rsid w:val="004C7DD6"/>
    <w:rsid w:val="004D1244"/>
    <w:rsid w:val="004D27AD"/>
    <w:rsid w:val="004D289D"/>
    <w:rsid w:val="004D43F7"/>
    <w:rsid w:val="004D4788"/>
    <w:rsid w:val="004D4AE8"/>
    <w:rsid w:val="004D4C5B"/>
    <w:rsid w:val="004E3590"/>
    <w:rsid w:val="004E7290"/>
    <w:rsid w:val="004F1594"/>
    <w:rsid w:val="004F2DFF"/>
    <w:rsid w:val="0050154F"/>
    <w:rsid w:val="0050380B"/>
    <w:rsid w:val="005059CB"/>
    <w:rsid w:val="0050723C"/>
    <w:rsid w:val="005127E1"/>
    <w:rsid w:val="00515AB3"/>
    <w:rsid w:val="00516A9A"/>
    <w:rsid w:val="00523759"/>
    <w:rsid w:val="00524F61"/>
    <w:rsid w:val="00526C04"/>
    <w:rsid w:val="00547921"/>
    <w:rsid w:val="00553970"/>
    <w:rsid w:val="005542E4"/>
    <w:rsid w:val="00554F4D"/>
    <w:rsid w:val="00561C04"/>
    <w:rsid w:val="00563402"/>
    <w:rsid w:val="00564BEC"/>
    <w:rsid w:val="005741F4"/>
    <w:rsid w:val="0057565A"/>
    <w:rsid w:val="005768B9"/>
    <w:rsid w:val="0057692D"/>
    <w:rsid w:val="00577A72"/>
    <w:rsid w:val="0059218D"/>
    <w:rsid w:val="00594700"/>
    <w:rsid w:val="00596415"/>
    <w:rsid w:val="005A0B8F"/>
    <w:rsid w:val="005A0EA3"/>
    <w:rsid w:val="005A3767"/>
    <w:rsid w:val="005A3BF7"/>
    <w:rsid w:val="005A6199"/>
    <w:rsid w:val="005A6A99"/>
    <w:rsid w:val="005B0CFF"/>
    <w:rsid w:val="005B26DB"/>
    <w:rsid w:val="005B6683"/>
    <w:rsid w:val="005B73F2"/>
    <w:rsid w:val="005C343E"/>
    <w:rsid w:val="005C3F12"/>
    <w:rsid w:val="005C61EA"/>
    <w:rsid w:val="005D1068"/>
    <w:rsid w:val="005D4E30"/>
    <w:rsid w:val="005E1CAC"/>
    <w:rsid w:val="005E1F58"/>
    <w:rsid w:val="005E46F6"/>
    <w:rsid w:val="005F1249"/>
    <w:rsid w:val="005F1D27"/>
    <w:rsid w:val="005F6191"/>
    <w:rsid w:val="005F67A2"/>
    <w:rsid w:val="005F69E6"/>
    <w:rsid w:val="005F6E49"/>
    <w:rsid w:val="005F7CC2"/>
    <w:rsid w:val="00602786"/>
    <w:rsid w:val="006031A6"/>
    <w:rsid w:val="00605B5E"/>
    <w:rsid w:val="00614664"/>
    <w:rsid w:val="0061604D"/>
    <w:rsid w:val="00616741"/>
    <w:rsid w:val="00617261"/>
    <w:rsid w:val="006173EB"/>
    <w:rsid w:val="00620C93"/>
    <w:rsid w:val="00622D13"/>
    <w:rsid w:val="006252BF"/>
    <w:rsid w:val="0063343C"/>
    <w:rsid w:val="00634AB9"/>
    <w:rsid w:val="00636F89"/>
    <w:rsid w:val="006370ED"/>
    <w:rsid w:val="00637D26"/>
    <w:rsid w:val="00643AE0"/>
    <w:rsid w:val="0064441A"/>
    <w:rsid w:val="0064455C"/>
    <w:rsid w:val="006467BA"/>
    <w:rsid w:val="00646AFD"/>
    <w:rsid w:val="0064736E"/>
    <w:rsid w:val="00647396"/>
    <w:rsid w:val="0064739B"/>
    <w:rsid w:val="00651C1E"/>
    <w:rsid w:val="006541B4"/>
    <w:rsid w:val="006552EF"/>
    <w:rsid w:val="0065560A"/>
    <w:rsid w:val="00655CC1"/>
    <w:rsid w:val="00655EBC"/>
    <w:rsid w:val="00656527"/>
    <w:rsid w:val="00657E2F"/>
    <w:rsid w:val="00661BBE"/>
    <w:rsid w:val="006659E6"/>
    <w:rsid w:val="006704BF"/>
    <w:rsid w:val="00671CE2"/>
    <w:rsid w:val="00674083"/>
    <w:rsid w:val="0067492B"/>
    <w:rsid w:val="00675818"/>
    <w:rsid w:val="00675D7A"/>
    <w:rsid w:val="00677320"/>
    <w:rsid w:val="00680023"/>
    <w:rsid w:val="006832E6"/>
    <w:rsid w:val="00691560"/>
    <w:rsid w:val="00693882"/>
    <w:rsid w:val="00696CB2"/>
    <w:rsid w:val="006971E3"/>
    <w:rsid w:val="00697939"/>
    <w:rsid w:val="006A24C6"/>
    <w:rsid w:val="006A4732"/>
    <w:rsid w:val="006A5CA8"/>
    <w:rsid w:val="006B17D3"/>
    <w:rsid w:val="006B5083"/>
    <w:rsid w:val="006B513B"/>
    <w:rsid w:val="006B7750"/>
    <w:rsid w:val="006C54AE"/>
    <w:rsid w:val="006C5630"/>
    <w:rsid w:val="006C7000"/>
    <w:rsid w:val="006D12C5"/>
    <w:rsid w:val="006D7CC9"/>
    <w:rsid w:val="006E14AB"/>
    <w:rsid w:val="006E3268"/>
    <w:rsid w:val="006E3624"/>
    <w:rsid w:val="006E4F1B"/>
    <w:rsid w:val="006F1002"/>
    <w:rsid w:val="006F6EC0"/>
    <w:rsid w:val="006F7FC7"/>
    <w:rsid w:val="00703AE6"/>
    <w:rsid w:val="00704DDF"/>
    <w:rsid w:val="00704E5B"/>
    <w:rsid w:val="00705A32"/>
    <w:rsid w:val="0071050F"/>
    <w:rsid w:val="00710EB8"/>
    <w:rsid w:val="00716D50"/>
    <w:rsid w:val="00721C15"/>
    <w:rsid w:val="0072305A"/>
    <w:rsid w:val="00723F19"/>
    <w:rsid w:val="00730F53"/>
    <w:rsid w:val="007373DE"/>
    <w:rsid w:val="00740DB3"/>
    <w:rsid w:val="007418AB"/>
    <w:rsid w:val="007451AB"/>
    <w:rsid w:val="007452D9"/>
    <w:rsid w:val="007459C8"/>
    <w:rsid w:val="00746AD8"/>
    <w:rsid w:val="007521CE"/>
    <w:rsid w:val="00752DBD"/>
    <w:rsid w:val="0075350E"/>
    <w:rsid w:val="007579DE"/>
    <w:rsid w:val="00764415"/>
    <w:rsid w:val="00770E35"/>
    <w:rsid w:val="007742BE"/>
    <w:rsid w:val="007742F3"/>
    <w:rsid w:val="007764BA"/>
    <w:rsid w:val="007768C6"/>
    <w:rsid w:val="00777645"/>
    <w:rsid w:val="00777D5C"/>
    <w:rsid w:val="00785B8F"/>
    <w:rsid w:val="0079124C"/>
    <w:rsid w:val="007939BA"/>
    <w:rsid w:val="0079478A"/>
    <w:rsid w:val="007965EE"/>
    <w:rsid w:val="007A0821"/>
    <w:rsid w:val="007A0BE1"/>
    <w:rsid w:val="007A1D43"/>
    <w:rsid w:val="007B051D"/>
    <w:rsid w:val="007B12BE"/>
    <w:rsid w:val="007B21CC"/>
    <w:rsid w:val="007B6185"/>
    <w:rsid w:val="007B6EDF"/>
    <w:rsid w:val="007B7895"/>
    <w:rsid w:val="007C14ED"/>
    <w:rsid w:val="007C2ADE"/>
    <w:rsid w:val="007C3E3C"/>
    <w:rsid w:val="007C49A7"/>
    <w:rsid w:val="007C574A"/>
    <w:rsid w:val="007C5F2C"/>
    <w:rsid w:val="007C7C84"/>
    <w:rsid w:val="007D43A8"/>
    <w:rsid w:val="007D701F"/>
    <w:rsid w:val="007E0562"/>
    <w:rsid w:val="007E357B"/>
    <w:rsid w:val="007E46AE"/>
    <w:rsid w:val="007E4AE2"/>
    <w:rsid w:val="007E51E8"/>
    <w:rsid w:val="007E6091"/>
    <w:rsid w:val="007F1060"/>
    <w:rsid w:val="007F1842"/>
    <w:rsid w:val="00803FBB"/>
    <w:rsid w:val="008040EC"/>
    <w:rsid w:val="00804AC7"/>
    <w:rsid w:val="00806BD7"/>
    <w:rsid w:val="00810DAB"/>
    <w:rsid w:val="00811146"/>
    <w:rsid w:val="00812977"/>
    <w:rsid w:val="00813206"/>
    <w:rsid w:val="00820701"/>
    <w:rsid w:val="008212ED"/>
    <w:rsid w:val="00822112"/>
    <w:rsid w:val="0082423A"/>
    <w:rsid w:val="00825F3C"/>
    <w:rsid w:val="00832C77"/>
    <w:rsid w:val="00833130"/>
    <w:rsid w:val="00833BEF"/>
    <w:rsid w:val="008345E4"/>
    <w:rsid w:val="00840D45"/>
    <w:rsid w:val="00841920"/>
    <w:rsid w:val="00842294"/>
    <w:rsid w:val="00842F61"/>
    <w:rsid w:val="00843EF0"/>
    <w:rsid w:val="00844A8B"/>
    <w:rsid w:val="0084691F"/>
    <w:rsid w:val="00847E34"/>
    <w:rsid w:val="00863399"/>
    <w:rsid w:val="00865757"/>
    <w:rsid w:val="00866ADE"/>
    <w:rsid w:val="008719C7"/>
    <w:rsid w:val="00877D96"/>
    <w:rsid w:val="00882234"/>
    <w:rsid w:val="00883933"/>
    <w:rsid w:val="00891459"/>
    <w:rsid w:val="00891FA8"/>
    <w:rsid w:val="00893F39"/>
    <w:rsid w:val="00895B33"/>
    <w:rsid w:val="0089692E"/>
    <w:rsid w:val="00897E0B"/>
    <w:rsid w:val="008A50AE"/>
    <w:rsid w:val="008A632C"/>
    <w:rsid w:val="008B2590"/>
    <w:rsid w:val="008B49AE"/>
    <w:rsid w:val="008B64B9"/>
    <w:rsid w:val="008B6740"/>
    <w:rsid w:val="008C19D2"/>
    <w:rsid w:val="008C2992"/>
    <w:rsid w:val="008C55FA"/>
    <w:rsid w:val="008C72EB"/>
    <w:rsid w:val="008D6845"/>
    <w:rsid w:val="008E0DD4"/>
    <w:rsid w:val="008E15AC"/>
    <w:rsid w:val="008E6FCE"/>
    <w:rsid w:val="008F01A9"/>
    <w:rsid w:val="008F2229"/>
    <w:rsid w:val="008F4162"/>
    <w:rsid w:val="008F42EC"/>
    <w:rsid w:val="009042C9"/>
    <w:rsid w:val="00907046"/>
    <w:rsid w:val="009174AD"/>
    <w:rsid w:val="009179EA"/>
    <w:rsid w:val="009211C0"/>
    <w:rsid w:val="00927EDC"/>
    <w:rsid w:val="00930BC0"/>
    <w:rsid w:val="00934373"/>
    <w:rsid w:val="00934D7E"/>
    <w:rsid w:val="009368A9"/>
    <w:rsid w:val="009374F8"/>
    <w:rsid w:val="00942F8C"/>
    <w:rsid w:val="00945218"/>
    <w:rsid w:val="00950119"/>
    <w:rsid w:val="009525BF"/>
    <w:rsid w:val="00952F1A"/>
    <w:rsid w:val="009567FE"/>
    <w:rsid w:val="00965E77"/>
    <w:rsid w:val="009673F1"/>
    <w:rsid w:val="009704F1"/>
    <w:rsid w:val="0097295A"/>
    <w:rsid w:val="00972F9F"/>
    <w:rsid w:val="0097489A"/>
    <w:rsid w:val="009761F1"/>
    <w:rsid w:val="00976DF9"/>
    <w:rsid w:val="00984146"/>
    <w:rsid w:val="00987812"/>
    <w:rsid w:val="00987C97"/>
    <w:rsid w:val="00990B84"/>
    <w:rsid w:val="00993FD8"/>
    <w:rsid w:val="00995915"/>
    <w:rsid w:val="00995CF7"/>
    <w:rsid w:val="009A2785"/>
    <w:rsid w:val="009A3E22"/>
    <w:rsid w:val="009A675E"/>
    <w:rsid w:val="009B23B6"/>
    <w:rsid w:val="009B333C"/>
    <w:rsid w:val="009C0107"/>
    <w:rsid w:val="009C100D"/>
    <w:rsid w:val="009C18C8"/>
    <w:rsid w:val="009C6174"/>
    <w:rsid w:val="009C690B"/>
    <w:rsid w:val="009D0A4D"/>
    <w:rsid w:val="009D1FA9"/>
    <w:rsid w:val="009D32B5"/>
    <w:rsid w:val="009D3317"/>
    <w:rsid w:val="009D3E16"/>
    <w:rsid w:val="009D5BFB"/>
    <w:rsid w:val="009D7EDC"/>
    <w:rsid w:val="009E0D25"/>
    <w:rsid w:val="009E39CA"/>
    <w:rsid w:val="009F1272"/>
    <w:rsid w:val="009F4B09"/>
    <w:rsid w:val="009F563C"/>
    <w:rsid w:val="009F7BC4"/>
    <w:rsid w:val="00A00DAF"/>
    <w:rsid w:val="00A11EE8"/>
    <w:rsid w:val="00A15977"/>
    <w:rsid w:val="00A15D21"/>
    <w:rsid w:val="00A17423"/>
    <w:rsid w:val="00A17674"/>
    <w:rsid w:val="00A204E1"/>
    <w:rsid w:val="00A217D7"/>
    <w:rsid w:val="00A2234D"/>
    <w:rsid w:val="00A254FE"/>
    <w:rsid w:val="00A25511"/>
    <w:rsid w:val="00A26674"/>
    <w:rsid w:val="00A32825"/>
    <w:rsid w:val="00A40A01"/>
    <w:rsid w:val="00A435D3"/>
    <w:rsid w:val="00A46045"/>
    <w:rsid w:val="00A50B06"/>
    <w:rsid w:val="00A50C68"/>
    <w:rsid w:val="00A5380E"/>
    <w:rsid w:val="00A60777"/>
    <w:rsid w:val="00A62E57"/>
    <w:rsid w:val="00A653E3"/>
    <w:rsid w:val="00A718D1"/>
    <w:rsid w:val="00A71D5C"/>
    <w:rsid w:val="00A81111"/>
    <w:rsid w:val="00A817A7"/>
    <w:rsid w:val="00A82C75"/>
    <w:rsid w:val="00A85A97"/>
    <w:rsid w:val="00A85F21"/>
    <w:rsid w:val="00A86607"/>
    <w:rsid w:val="00A9252F"/>
    <w:rsid w:val="00A9638F"/>
    <w:rsid w:val="00A97DFC"/>
    <w:rsid w:val="00AA2456"/>
    <w:rsid w:val="00AA47AC"/>
    <w:rsid w:val="00AB0537"/>
    <w:rsid w:val="00AB7920"/>
    <w:rsid w:val="00AC00BA"/>
    <w:rsid w:val="00AC753D"/>
    <w:rsid w:val="00AC7F1F"/>
    <w:rsid w:val="00AD6088"/>
    <w:rsid w:val="00AE13ED"/>
    <w:rsid w:val="00AE1480"/>
    <w:rsid w:val="00AE2FC8"/>
    <w:rsid w:val="00AE4C96"/>
    <w:rsid w:val="00AE4F56"/>
    <w:rsid w:val="00AE61F8"/>
    <w:rsid w:val="00AF2D31"/>
    <w:rsid w:val="00B03DBB"/>
    <w:rsid w:val="00B04102"/>
    <w:rsid w:val="00B053A8"/>
    <w:rsid w:val="00B064C3"/>
    <w:rsid w:val="00B11951"/>
    <w:rsid w:val="00B15EF0"/>
    <w:rsid w:val="00B17033"/>
    <w:rsid w:val="00B22F04"/>
    <w:rsid w:val="00B264AF"/>
    <w:rsid w:val="00B3399E"/>
    <w:rsid w:val="00B33D3E"/>
    <w:rsid w:val="00B34579"/>
    <w:rsid w:val="00B3458B"/>
    <w:rsid w:val="00B35602"/>
    <w:rsid w:val="00B35618"/>
    <w:rsid w:val="00B36744"/>
    <w:rsid w:val="00B40720"/>
    <w:rsid w:val="00B42215"/>
    <w:rsid w:val="00B424AE"/>
    <w:rsid w:val="00B42C00"/>
    <w:rsid w:val="00B4339C"/>
    <w:rsid w:val="00B444D2"/>
    <w:rsid w:val="00B44E7C"/>
    <w:rsid w:val="00B44F2A"/>
    <w:rsid w:val="00B45231"/>
    <w:rsid w:val="00B4661E"/>
    <w:rsid w:val="00B46B3A"/>
    <w:rsid w:val="00B47D01"/>
    <w:rsid w:val="00B47D4E"/>
    <w:rsid w:val="00B5157F"/>
    <w:rsid w:val="00B51C6A"/>
    <w:rsid w:val="00B5289F"/>
    <w:rsid w:val="00B5300A"/>
    <w:rsid w:val="00B53CD0"/>
    <w:rsid w:val="00B57E2F"/>
    <w:rsid w:val="00B60593"/>
    <w:rsid w:val="00B62F29"/>
    <w:rsid w:val="00B64A3C"/>
    <w:rsid w:val="00B72BDB"/>
    <w:rsid w:val="00B730C0"/>
    <w:rsid w:val="00B74BFF"/>
    <w:rsid w:val="00B756E3"/>
    <w:rsid w:val="00B80A3D"/>
    <w:rsid w:val="00B822CD"/>
    <w:rsid w:val="00B83CFB"/>
    <w:rsid w:val="00B85BDB"/>
    <w:rsid w:val="00B9294F"/>
    <w:rsid w:val="00B94833"/>
    <w:rsid w:val="00B95727"/>
    <w:rsid w:val="00B96D4A"/>
    <w:rsid w:val="00BA08B9"/>
    <w:rsid w:val="00BA1D10"/>
    <w:rsid w:val="00BA4231"/>
    <w:rsid w:val="00BA5532"/>
    <w:rsid w:val="00BA5CEB"/>
    <w:rsid w:val="00BA5F82"/>
    <w:rsid w:val="00BA6349"/>
    <w:rsid w:val="00BA679A"/>
    <w:rsid w:val="00BA7EBA"/>
    <w:rsid w:val="00BB3219"/>
    <w:rsid w:val="00BC4D86"/>
    <w:rsid w:val="00BC4E8B"/>
    <w:rsid w:val="00BC7A10"/>
    <w:rsid w:val="00BD2D93"/>
    <w:rsid w:val="00BD54F5"/>
    <w:rsid w:val="00BD7527"/>
    <w:rsid w:val="00BE0015"/>
    <w:rsid w:val="00BE0676"/>
    <w:rsid w:val="00BE5BA1"/>
    <w:rsid w:val="00BF0204"/>
    <w:rsid w:val="00BF0D4F"/>
    <w:rsid w:val="00BF0D70"/>
    <w:rsid w:val="00BF225C"/>
    <w:rsid w:val="00BF4019"/>
    <w:rsid w:val="00BF478E"/>
    <w:rsid w:val="00BF4B10"/>
    <w:rsid w:val="00C02FB9"/>
    <w:rsid w:val="00C030C1"/>
    <w:rsid w:val="00C046DD"/>
    <w:rsid w:val="00C05716"/>
    <w:rsid w:val="00C101A2"/>
    <w:rsid w:val="00C124E6"/>
    <w:rsid w:val="00C13CDD"/>
    <w:rsid w:val="00C20242"/>
    <w:rsid w:val="00C20967"/>
    <w:rsid w:val="00C32207"/>
    <w:rsid w:val="00C33874"/>
    <w:rsid w:val="00C339A6"/>
    <w:rsid w:val="00C3506E"/>
    <w:rsid w:val="00C3518A"/>
    <w:rsid w:val="00C35C52"/>
    <w:rsid w:val="00C36018"/>
    <w:rsid w:val="00C37199"/>
    <w:rsid w:val="00C37284"/>
    <w:rsid w:val="00C458B0"/>
    <w:rsid w:val="00C47817"/>
    <w:rsid w:val="00C47951"/>
    <w:rsid w:val="00C50CC5"/>
    <w:rsid w:val="00C526F3"/>
    <w:rsid w:val="00C55475"/>
    <w:rsid w:val="00C567E5"/>
    <w:rsid w:val="00C61268"/>
    <w:rsid w:val="00C63C45"/>
    <w:rsid w:val="00C658CC"/>
    <w:rsid w:val="00C664E1"/>
    <w:rsid w:val="00C66F5F"/>
    <w:rsid w:val="00C67835"/>
    <w:rsid w:val="00C7173A"/>
    <w:rsid w:val="00C72690"/>
    <w:rsid w:val="00C7297D"/>
    <w:rsid w:val="00C7556C"/>
    <w:rsid w:val="00C75967"/>
    <w:rsid w:val="00C75D10"/>
    <w:rsid w:val="00C75E9A"/>
    <w:rsid w:val="00C816F0"/>
    <w:rsid w:val="00C81FA7"/>
    <w:rsid w:val="00C83D9E"/>
    <w:rsid w:val="00C87010"/>
    <w:rsid w:val="00C87956"/>
    <w:rsid w:val="00C912AC"/>
    <w:rsid w:val="00C912C6"/>
    <w:rsid w:val="00C91391"/>
    <w:rsid w:val="00C933A3"/>
    <w:rsid w:val="00C94331"/>
    <w:rsid w:val="00C94FC2"/>
    <w:rsid w:val="00C95767"/>
    <w:rsid w:val="00C967BD"/>
    <w:rsid w:val="00C96EB9"/>
    <w:rsid w:val="00C979F9"/>
    <w:rsid w:val="00CA3A23"/>
    <w:rsid w:val="00CA5ED3"/>
    <w:rsid w:val="00CA64D6"/>
    <w:rsid w:val="00CA6A67"/>
    <w:rsid w:val="00CB2715"/>
    <w:rsid w:val="00CB4698"/>
    <w:rsid w:val="00CB70FA"/>
    <w:rsid w:val="00CB76AE"/>
    <w:rsid w:val="00CC2BFD"/>
    <w:rsid w:val="00CC2ECA"/>
    <w:rsid w:val="00CC62D1"/>
    <w:rsid w:val="00CD254A"/>
    <w:rsid w:val="00CD35B1"/>
    <w:rsid w:val="00CD4992"/>
    <w:rsid w:val="00CD4A00"/>
    <w:rsid w:val="00CD6146"/>
    <w:rsid w:val="00CD6537"/>
    <w:rsid w:val="00CE47D7"/>
    <w:rsid w:val="00CE544C"/>
    <w:rsid w:val="00CE5A9E"/>
    <w:rsid w:val="00CE6A3F"/>
    <w:rsid w:val="00CF020E"/>
    <w:rsid w:val="00CF66EE"/>
    <w:rsid w:val="00D027B3"/>
    <w:rsid w:val="00D0609C"/>
    <w:rsid w:val="00D079A2"/>
    <w:rsid w:val="00D1214B"/>
    <w:rsid w:val="00D12172"/>
    <w:rsid w:val="00D161E6"/>
    <w:rsid w:val="00D2482D"/>
    <w:rsid w:val="00D2497E"/>
    <w:rsid w:val="00D270F3"/>
    <w:rsid w:val="00D27ACD"/>
    <w:rsid w:val="00D3060D"/>
    <w:rsid w:val="00D31796"/>
    <w:rsid w:val="00D356B8"/>
    <w:rsid w:val="00D357CF"/>
    <w:rsid w:val="00D41103"/>
    <w:rsid w:val="00D414DE"/>
    <w:rsid w:val="00D46201"/>
    <w:rsid w:val="00D46A73"/>
    <w:rsid w:val="00D52437"/>
    <w:rsid w:val="00D54CBF"/>
    <w:rsid w:val="00D574BF"/>
    <w:rsid w:val="00D57C63"/>
    <w:rsid w:val="00D60738"/>
    <w:rsid w:val="00D60970"/>
    <w:rsid w:val="00D60B71"/>
    <w:rsid w:val="00D658E6"/>
    <w:rsid w:val="00D66CB3"/>
    <w:rsid w:val="00D70E50"/>
    <w:rsid w:val="00D72048"/>
    <w:rsid w:val="00D72ACD"/>
    <w:rsid w:val="00D7355D"/>
    <w:rsid w:val="00D743B3"/>
    <w:rsid w:val="00D751B0"/>
    <w:rsid w:val="00D77978"/>
    <w:rsid w:val="00D813AD"/>
    <w:rsid w:val="00D81C52"/>
    <w:rsid w:val="00D81DC4"/>
    <w:rsid w:val="00D83580"/>
    <w:rsid w:val="00D839F4"/>
    <w:rsid w:val="00D95D51"/>
    <w:rsid w:val="00D960BE"/>
    <w:rsid w:val="00D97304"/>
    <w:rsid w:val="00DA2167"/>
    <w:rsid w:val="00DA22A7"/>
    <w:rsid w:val="00DB049B"/>
    <w:rsid w:val="00DB1974"/>
    <w:rsid w:val="00DB474E"/>
    <w:rsid w:val="00DC3D22"/>
    <w:rsid w:val="00DC5587"/>
    <w:rsid w:val="00DD1AA5"/>
    <w:rsid w:val="00DD39C8"/>
    <w:rsid w:val="00DD5B08"/>
    <w:rsid w:val="00DE32D4"/>
    <w:rsid w:val="00DE5C99"/>
    <w:rsid w:val="00DE6E15"/>
    <w:rsid w:val="00DF0927"/>
    <w:rsid w:val="00DF151A"/>
    <w:rsid w:val="00DF5ADB"/>
    <w:rsid w:val="00DF5D5B"/>
    <w:rsid w:val="00DF68FB"/>
    <w:rsid w:val="00E10B8D"/>
    <w:rsid w:val="00E13925"/>
    <w:rsid w:val="00E15440"/>
    <w:rsid w:val="00E171AD"/>
    <w:rsid w:val="00E2448D"/>
    <w:rsid w:val="00E3094F"/>
    <w:rsid w:val="00E31039"/>
    <w:rsid w:val="00E3130A"/>
    <w:rsid w:val="00E31699"/>
    <w:rsid w:val="00E33100"/>
    <w:rsid w:val="00E3406F"/>
    <w:rsid w:val="00E35165"/>
    <w:rsid w:val="00E35732"/>
    <w:rsid w:val="00E36413"/>
    <w:rsid w:val="00E37DBD"/>
    <w:rsid w:val="00E37DC5"/>
    <w:rsid w:val="00E4382A"/>
    <w:rsid w:val="00E500D4"/>
    <w:rsid w:val="00E54E30"/>
    <w:rsid w:val="00E54FAA"/>
    <w:rsid w:val="00E57C1E"/>
    <w:rsid w:val="00E6093D"/>
    <w:rsid w:val="00E60AB8"/>
    <w:rsid w:val="00E64AE5"/>
    <w:rsid w:val="00E679D0"/>
    <w:rsid w:val="00E67E6F"/>
    <w:rsid w:val="00E71883"/>
    <w:rsid w:val="00E72CC6"/>
    <w:rsid w:val="00E767FF"/>
    <w:rsid w:val="00E769EA"/>
    <w:rsid w:val="00E809F2"/>
    <w:rsid w:val="00E83192"/>
    <w:rsid w:val="00E839D1"/>
    <w:rsid w:val="00E84A8E"/>
    <w:rsid w:val="00E85A0D"/>
    <w:rsid w:val="00E90060"/>
    <w:rsid w:val="00E91A91"/>
    <w:rsid w:val="00E9688D"/>
    <w:rsid w:val="00EA071B"/>
    <w:rsid w:val="00EA0D4E"/>
    <w:rsid w:val="00EA6BE7"/>
    <w:rsid w:val="00EA7C0F"/>
    <w:rsid w:val="00EB4B57"/>
    <w:rsid w:val="00EB56C0"/>
    <w:rsid w:val="00EB746C"/>
    <w:rsid w:val="00EC12DB"/>
    <w:rsid w:val="00EC354D"/>
    <w:rsid w:val="00EC492E"/>
    <w:rsid w:val="00EC6851"/>
    <w:rsid w:val="00ED01A1"/>
    <w:rsid w:val="00ED0574"/>
    <w:rsid w:val="00ED192F"/>
    <w:rsid w:val="00ED25E7"/>
    <w:rsid w:val="00ED565A"/>
    <w:rsid w:val="00ED7262"/>
    <w:rsid w:val="00EE1465"/>
    <w:rsid w:val="00EE2CAC"/>
    <w:rsid w:val="00EE67A7"/>
    <w:rsid w:val="00EF05A0"/>
    <w:rsid w:val="00EF23EF"/>
    <w:rsid w:val="00EF2DBD"/>
    <w:rsid w:val="00EF42E5"/>
    <w:rsid w:val="00EF76F2"/>
    <w:rsid w:val="00F00D69"/>
    <w:rsid w:val="00F05A70"/>
    <w:rsid w:val="00F067A0"/>
    <w:rsid w:val="00F10971"/>
    <w:rsid w:val="00F10A06"/>
    <w:rsid w:val="00F130C5"/>
    <w:rsid w:val="00F14F29"/>
    <w:rsid w:val="00F200C8"/>
    <w:rsid w:val="00F23AA6"/>
    <w:rsid w:val="00F25E57"/>
    <w:rsid w:val="00F36526"/>
    <w:rsid w:val="00F42D2B"/>
    <w:rsid w:val="00F442D5"/>
    <w:rsid w:val="00F46755"/>
    <w:rsid w:val="00F47E8C"/>
    <w:rsid w:val="00F51268"/>
    <w:rsid w:val="00F51540"/>
    <w:rsid w:val="00F52B48"/>
    <w:rsid w:val="00F700FC"/>
    <w:rsid w:val="00F704FC"/>
    <w:rsid w:val="00F7282E"/>
    <w:rsid w:val="00F8377F"/>
    <w:rsid w:val="00F91470"/>
    <w:rsid w:val="00F937E3"/>
    <w:rsid w:val="00F93B07"/>
    <w:rsid w:val="00F97527"/>
    <w:rsid w:val="00FA1787"/>
    <w:rsid w:val="00FA1872"/>
    <w:rsid w:val="00FB001C"/>
    <w:rsid w:val="00FB3F76"/>
    <w:rsid w:val="00FB43D4"/>
    <w:rsid w:val="00FB7157"/>
    <w:rsid w:val="00FB7D56"/>
    <w:rsid w:val="00FC05C5"/>
    <w:rsid w:val="00FC115E"/>
    <w:rsid w:val="00FC1613"/>
    <w:rsid w:val="00FC70BC"/>
    <w:rsid w:val="00FD1D00"/>
    <w:rsid w:val="00FD1F2A"/>
    <w:rsid w:val="00FD5056"/>
    <w:rsid w:val="00FD63AD"/>
    <w:rsid w:val="00FE30CB"/>
    <w:rsid w:val="00FE76A2"/>
    <w:rsid w:val="00FF0EF6"/>
    <w:rsid w:val="00FF7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B41"/>
    <w:pPr>
      <w:keepNext/>
      <w:keepLines/>
      <w:numPr>
        <w:numId w:val="13"/>
      </w:numPr>
      <w:spacing w:before="120" w:after="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D60970"/>
    <w:pPr>
      <w:keepNext/>
      <w:keepLines/>
      <w:spacing w:before="320" w:after="120"/>
      <w:ind w:left="720"/>
      <w:outlineLvl w:val="1"/>
    </w:pPr>
    <w:rPr>
      <w:rFonts w:asciiTheme="majorHAnsi" w:eastAsiaTheme="majorEastAsia" w:hAnsiTheme="majorHAnsi" w:cstheme="majorBidi"/>
      <w:b/>
      <w:bCs/>
      <w:color w:val="1F497D" w:themeColor="text2"/>
      <w:szCs w:val="26"/>
    </w:rPr>
  </w:style>
  <w:style w:type="paragraph" w:styleId="Heading3">
    <w:name w:val="heading 3"/>
    <w:basedOn w:val="Normal"/>
    <w:link w:val="Heading3Char"/>
    <w:uiPriority w:val="9"/>
    <w:qFormat/>
    <w:rsid w:val="00D735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55D"/>
    <w:rPr>
      <w:rFonts w:ascii="Times New Roman" w:eastAsia="Times New Roman" w:hAnsi="Times New Roman" w:cs="Times New Roman"/>
      <w:b/>
      <w:bCs/>
      <w:sz w:val="27"/>
      <w:szCs w:val="27"/>
    </w:rPr>
  </w:style>
  <w:style w:type="paragraph" w:styleId="NoSpacing">
    <w:name w:val="No Spacing"/>
    <w:link w:val="NoSpacingChar"/>
    <w:uiPriority w:val="1"/>
    <w:qFormat/>
    <w:rsid w:val="00D7355D"/>
    <w:pPr>
      <w:spacing w:after="0" w:line="240" w:lineRule="auto"/>
    </w:pPr>
    <w:rPr>
      <w:rFonts w:ascii="Times New Roman" w:eastAsia="Times New Roman" w:hAnsi="Times New Roman" w:cs="Times New Roman"/>
      <w:sz w:val="24"/>
      <w:szCs w:val="20"/>
    </w:rPr>
  </w:style>
  <w:style w:type="character" w:styleId="FootnoteReference">
    <w:name w:val="footnote reference"/>
    <w:uiPriority w:val="99"/>
    <w:rsid w:val="00D7355D"/>
    <w:rPr>
      <w:vertAlign w:val="superscript"/>
    </w:rPr>
  </w:style>
  <w:style w:type="character" w:customStyle="1" w:styleId="Heading1Char">
    <w:name w:val="Heading 1 Char"/>
    <w:basedOn w:val="DefaultParagraphFont"/>
    <w:link w:val="Heading1"/>
    <w:uiPriority w:val="9"/>
    <w:rsid w:val="00364B41"/>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D60970"/>
    <w:rPr>
      <w:rFonts w:asciiTheme="majorHAnsi" w:eastAsiaTheme="majorEastAsia" w:hAnsiTheme="majorHAnsi" w:cstheme="majorBidi"/>
      <w:b/>
      <w:bCs/>
      <w:color w:val="1F497D" w:themeColor="text2"/>
      <w:szCs w:val="26"/>
    </w:rPr>
  </w:style>
  <w:style w:type="table" w:styleId="TableGrid">
    <w:name w:val="Table Grid"/>
    <w:basedOn w:val="TableNormal"/>
    <w:uiPriority w:val="59"/>
    <w:rsid w:val="0049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30F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00D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C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5"/>
    <w:rPr>
      <w:rFonts w:ascii="Tahoma" w:hAnsi="Tahoma" w:cs="Tahoma"/>
      <w:sz w:val="16"/>
      <w:szCs w:val="16"/>
    </w:rPr>
  </w:style>
  <w:style w:type="character" w:styleId="Hyperlink">
    <w:name w:val="Hyperlink"/>
    <w:basedOn w:val="DefaultParagraphFont"/>
    <w:uiPriority w:val="99"/>
    <w:unhideWhenUsed/>
    <w:rsid w:val="00BF225C"/>
    <w:rPr>
      <w:color w:val="0000FF" w:themeColor="hyperlink"/>
      <w:u w:val="single"/>
    </w:rPr>
  </w:style>
  <w:style w:type="paragraph" w:styleId="ListParagraph">
    <w:name w:val="List Paragraph"/>
    <w:basedOn w:val="Normal"/>
    <w:uiPriority w:val="34"/>
    <w:qFormat/>
    <w:rsid w:val="002C174C"/>
    <w:pPr>
      <w:ind w:left="720"/>
      <w:contextualSpacing/>
    </w:pPr>
  </w:style>
  <w:style w:type="character" w:styleId="FollowedHyperlink">
    <w:name w:val="FollowedHyperlink"/>
    <w:basedOn w:val="DefaultParagraphFont"/>
    <w:uiPriority w:val="99"/>
    <w:semiHidden/>
    <w:unhideWhenUsed/>
    <w:rsid w:val="001F23B0"/>
    <w:rPr>
      <w:color w:val="800080" w:themeColor="followedHyperlink"/>
      <w:u w:val="single"/>
    </w:rPr>
  </w:style>
  <w:style w:type="paragraph" w:styleId="NormalWeb">
    <w:name w:val="Normal (Web)"/>
    <w:basedOn w:val="Normal"/>
    <w:uiPriority w:val="99"/>
    <w:semiHidden/>
    <w:unhideWhenUsed/>
    <w:rsid w:val="006F100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64615"/>
    <w:pPr>
      <w:spacing w:after="120" w:line="240" w:lineRule="auto"/>
    </w:pPr>
    <w:rPr>
      <w:rFonts w:ascii="Arial" w:hAnsi="Arial" w:cs="Arial"/>
      <w:sz w:val="20"/>
      <w:szCs w:val="20"/>
      <w:lang w:val="en-AU"/>
    </w:rPr>
  </w:style>
  <w:style w:type="character" w:customStyle="1" w:styleId="CommentTextChar">
    <w:name w:val="Comment Text Char"/>
    <w:basedOn w:val="DefaultParagraphFont"/>
    <w:link w:val="CommentText"/>
    <w:uiPriority w:val="99"/>
    <w:rsid w:val="00364615"/>
    <w:rPr>
      <w:rFonts w:ascii="Arial" w:hAnsi="Arial" w:cs="Arial"/>
      <w:sz w:val="20"/>
      <w:szCs w:val="20"/>
      <w:lang w:val="en-AU"/>
    </w:rPr>
  </w:style>
  <w:style w:type="character" w:customStyle="1" w:styleId="st">
    <w:name w:val="st"/>
    <w:basedOn w:val="DefaultParagraphFont"/>
    <w:rsid w:val="00BA679A"/>
  </w:style>
  <w:style w:type="paragraph" w:styleId="Title">
    <w:name w:val="Title"/>
    <w:basedOn w:val="Normal"/>
    <w:next w:val="Normal"/>
    <w:link w:val="TitleChar"/>
    <w:uiPriority w:val="10"/>
    <w:qFormat/>
    <w:rsid w:val="003129EA"/>
    <w:pPr>
      <w:pBdr>
        <w:bottom w:val="single" w:sz="8" w:space="4" w:color="4F81BD" w:themeColor="accent1"/>
      </w:pBdr>
      <w:spacing w:after="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9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72"/>
  </w:style>
  <w:style w:type="paragraph" w:styleId="Footer">
    <w:name w:val="footer"/>
    <w:basedOn w:val="Normal"/>
    <w:link w:val="FooterChar"/>
    <w:uiPriority w:val="99"/>
    <w:unhideWhenUsed/>
    <w:rsid w:val="00D1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72"/>
  </w:style>
  <w:style w:type="paragraph" w:customStyle="1" w:styleId="Default">
    <w:name w:val="Default"/>
    <w:rsid w:val="004268CD"/>
    <w:pPr>
      <w:autoSpaceDE w:val="0"/>
      <w:autoSpaceDN w:val="0"/>
      <w:adjustRightInd w:val="0"/>
      <w:spacing w:after="0" w:line="240" w:lineRule="auto"/>
    </w:pPr>
    <w:rPr>
      <w:rFonts w:ascii="Trajan Pro" w:hAnsi="Trajan Pro" w:cs="Trajan Pro"/>
      <w:color w:val="000000"/>
      <w:sz w:val="24"/>
      <w:szCs w:val="24"/>
    </w:rPr>
  </w:style>
  <w:style w:type="paragraph" w:styleId="EndnoteText">
    <w:name w:val="endnote text"/>
    <w:basedOn w:val="Normal"/>
    <w:link w:val="EndnoteTextChar"/>
    <w:uiPriority w:val="99"/>
    <w:semiHidden/>
    <w:unhideWhenUsed/>
    <w:rsid w:val="00BA5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532"/>
    <w:rPr>
      <w:sz w:val="20"/>
      <w:szCs w:val="20"/>
    </w:rPr>
  </w:style>
  <w:style w:type="character" w:styleId="EndnoteReference">
    <w:name w:val="endnote reference"/>
    <w:basedOn w:val="DefaultParagraphFont"/>
    <w:uiPriority w:val="99"/>
    <w:semiHidden/>
    <w:unhideWhenUsed/>
    <w:rsid w:val="00BA5532"/>
    <w:rPr>
      <w:vertAlign w:val="superscript"/>
    </w:rPr>
  </w:style>
  <w:style w:type="character" w:customStyle="1" w:styleId="A3">
    <w:name w:val="A3"/>
    <w:uiPriority w:val="99"/>
    <w:rsid w:val="00FD1D00"/>
    <w:rPr>
      <w:rFonts w:cs="Century Gothic"/>
      <w:i/>
      <w:iCs/>
      <w:color w:val="000000"/>
      <w:sz w:val="20"/>
      <w:szCs w:val="20"/>
    </w:rPr>
  </w:style>
  <w:style w:type="character" w:customStyle="1" w:styleId="element-citation">
    <w:name w:val="element-citation"/>
    <w:basedOn w:val="DefaultParagraphFont"/>
    <w:rsid w:val="00FD1D00"/>
  </w:style>
  <w:style w:type="character" w:customStyle="1" w:styleId="ref-journal">
    <w:name w:val="ref-journal"/>
    <w:basedOn w:val="DefaultParagraphFont"/>
    <w:rsid w:val="00FD1D00"/>
  </w:style>
  <w:style w:type="character" w:customStyle="1" w:styleId="ref-vol">
    <w:name w:val="ref-vol"/>
    <w:basedOn w:val="DefaultParagraphFont"/>
    <w:rsid w:val="00FD1D00"/>
  </w:style>
  <w:style w:type="paragraph" w:styleId="TOCHeading">
    <w:name w:val="TOC Heading"/>
    <w:basedOn w:val="Heading1"/>
    <w:next w:val="Normal"/>
    <w:uiPriority w:val="39"/>
    <w:semiHidden/>
    <w:unhideWhenUsed/>
    <w:qFormat/>
    <w:rsid w:val="00330FEA"/>
    <w:pPr>
      <w:numPr>
        <w:numId w:val="0"/>
      </w:numPr>
      <w:spacing w:before="480"/>
      <w:outlineLvl w:val="9"/>
    </w:pPr>
    <w:rPr>
      <w:sz w:val="28"/>
      <w:lang w:eastAsia="ja-JP"/>
    </w:rPr>
  </w:style>
  <w:style w:type="paragraph" w:styleId="TOC1">
    <w:name w:val="toc 1"/>
    <w:basedOn w:val="Normal"/>
    <w:next w:val="Normal"/>
    <w:autoRedefine/>
    <w:uiPriority w:val="39"/>
    <w:unhideWhenUsed/>
    <w:rsid w:val="00B83CFB"/>
    <w:pPr>
      <w:tabs>
        <w:tab w:val="left" w:pos="440"/>
        <w:tab w:val="right" w:leader="dot" w:pos="9350"/>
      </w:tabs>
      <w:spacing w:after="120" w:line="240" w:lineRule="auto"/>
    </w:pPr>
  </w:style>
  <w:style w:type="paragraph" w:styleId="TOC2">
    <w:name w:val="toc 2"/>
    <w:basedOn w:val="Normal"/>
    <w:next w:val="Normal"/>
    <w:autoRedefine/>
    <w:uiPriority w:val="39"/>
    <w:unhideWhenUsed/>
    <w:rsid w:val="00330FEA"/>
    <w:pPr>
      <w:spacing w:after="100"/>
      <w:ind w:left="220"/>
    </w:pPr>
  </w:style>
  <w:style w:type="paragraph" w:styleId="TOC3">
    <w:name w:val="toc 3"/>
    <w:basedOn w:val="Normal"/>
    <w:next w:val="Normal"/>
    <w:autoRedefine/>
    <w:uiPriority w:val="39"/>
    <w:unhideWhenUsed/>
    <w:rsid w:val="00330FEA"/>
    <w:pPr>
      <w:spacing w:after="100"/>
      <w:ind w:left="440"/>
    </w:pPr>
  </w:style>
  <w:style w:type="character" w:customStyle="1" w:styleId="A5">
    <w:name w:val="A5"/>
    <w:uiPriority w:val="99"/>
    <w:rsid w:val="00B5289F"/>
    <w:rPr>
      <w:rFonts w:cs="Garamond"/>
      <w:color w:val="000000"/>
      <w:sz w:val="22"/>
      <w:szCs w:val="22"/>
    </w:rPr>
  </w:style>
  <w:style w:type="character" w:customStyle="1" w:styleId="citation">
    <w:name w:val="citation"/>
    <w:basedOn w:val="DefaultParagraphFont"/>
    <w:rsid w:val="009673F1"/>
  </w:style>
  <w:style w:type="character" w:customStyle="1" w:styleId="apple-converted-space">
    <w:name w:val="apple-converted-space"/>
    <w:basedOn w:val="DefaultParagraphFont"/>
    <w:rsid w:val="009673F1"/>
  </w:style>
  <w:style w:type="character" w:customStyle="1" w:styleId="nowrap">
    <w:name w:val="nowrap"/>
    <w:basedOn w:val="DefaultParagraphFont"/>
    <w:rsid w:val="009673F1"/>
  </w:style>
  <w:style w:type="character" w:styleId="CommentReference">
    <w:name w:val="annotation reference"/>
    <w:basedOn w:val="DefaultParagraphFont"/>
    <w:uiPriority w:val="99"/>
    <w:semiHidden/>
    <w:unhideWhenUsed/>
    <w:rsid w:val="00DB049B"/>
    <w:rPr>
      <w:sz w:val="16"/>
      <w:szCs w:val="16"/>
    </w:rPr>
  </w:style>
  <w:style w:type="paragraph" w:styleId="CommentSubject">
    <w:name w:val="annotation subject"/>
    <w:basedOn w:val="CommentText"/>
    <w:next w:val="CommentText"/>
    <w:link w:val="CommentSubjectChar"/>
    <w:uiPriority w:val="99"/>
    <w:semiHidden/>
    <w:unhideWhenUsed/>
    <w:rsid w:val="00DB049B"/>
    <w:pPr>
      <w:spacing w:after="20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B049B"/>
    <w:rPr>
      <w:rFonts w:ascii="Arial" w:hAnsi="Arial" w:cs="Arial"/>
      <w:b/>
      <w:bCs/>
      <w:sz w:val="20"/>
      <w:szCs w:val="20"/>
      <w:lang w:val="en-AU"/>
    </w:rPr>
  </w:style>
  <w:style w:type="paragraph" w:styleId="Revision">
    <w:name w:val="Revision"/>
    <w:hidden/>
    <w:uiPriority w:val="99"/>
    <w:semiHidden/>
    <w:rsid w:val="00B444D2"/>
    <w:pPr>
      <w:spacing w:after="0" w:line="240" w:lineRule="auto"/>
    </w:pPr>
  </w:style>
  <w:style w:type="paragraph" w:customStyle="1" w:styleId="Pa9">
    <w:name w:val="Pa9"/>
    <w:basedOn w:val="Default"/>
    <w:next w:val="Default"/>
    <w:uiPriority w:val="99"/>
    <w:rsid w:val="00371DF5"/>
    <w:pPr>
      <w:spacing w:line="221" w:lineRule="atLeast"/>
    </w:pPr>
    <w:rPr>
      <w:rFonts w:ascii="Myriad Pro" w:hAnsi="Myriad Pro" w:cstheme="minorBidi"/>
      <w:color w:val="auto"/>
    </w:rPr>
  </w:style>
  <w:style w:type="character" w:customStyle="1" w:styleId="NoSpacingChar">
    <w:name w:val="No Spacing Char"/>
    <w:link w:val="NoSpacing"/>
    <w:uiPriority w:val="1"/>
    <w:rsid w:val="00FC70BC"/>
    <w:rPr>
      <w:rFonts w:ascii="Times New Roman" w:eastAsia="Times New Roman" w:hAnsi="Times New Roman" w:cs="Times New Roman"/>
      <w:sz w:val="24"/>
      <w:szCs w:val="20"/>
    </w:rPr>
  </w:style>
  <w:style w:type="character" w:customStyle="1" w:styleId="cit-pub-date">
    <w:name w:val="cit-pub-date"/>
    <w:basedOn w:val="DefaultParagraphFont"/>
    <w:rsid w:val="003D701C"/>
  </w:style>
  <w:style w:type="character" w:customStyle="1" w:styleId="cit-source">
    <w:name w:val="cit-source"/>
    <w:basedOn w:val="DefaultParagraphFont"/>
    <w:rsid w:val="003D701C"/>
  </w:style>
  <w:style w:type="character" w:customStyle="1" w:styleId="cit-vol">
    <w:name w:val="cit-vol"/>
    <w:basedOn w:val="DefaultParagraphFont"/>
    <w:rsid w:val="003D701C"/>
  </w:style>
  <w:style w:type="character" w:styleId="Emphasis">
    <w:name w:val="Emphasis"/>
    <w:basedOn w:val="DefaultParagraphFont"/>
    <w:uiPriority w:val="20"/>
    <w:qFormat/>
    <w:rsid w:val="003D701C"/>
    <w:rPr>
      <w:i/>
      <w:iCs/>
    </w:rPr>
  </w:style>
  <w:style w:type="character" w:customStyle="1" w:styleId="cit-fpage">
    <w:name w:val="cit-fpage"/>
    <w:basedOn w:val="DefaultParagraphFont"/>
    <w:rsid w:val="003D701C"/>
  </w:style>
  <w:style w:type="character" w:customStyle="1" w:styleId="author">
    <w:name w:val="author"/>
    <w:basedOn w:val="DefaultParagraphFont"/>
    <w:rsid w:val="001D05A2"/>
  </w:style>
  <w:style w:type="character" w:customStyle="1" w:styleId="articletitle">
    <w:name w:val="articletitle"/>
    <w:basedOn w:val="DefaultParagraphFont"/>
    <w:rsid w:val="001D05A2"/>
  </w:style>
  <w:style w:type="character" w:customStyle="1" w:styleId="journaltitle">
    <w:name w:val="journaltitle"/>
    <w:basedOn w:val="DefaultParagraphFont"/>
    <w:rsid w:val="001D05A2"/>
  </w:style>
  <w:style w:type="character" w:customStyle="1" w:styleId="pubyear">
    <w:name w:val="pubyear"/>
    <w:basedOn w:val="DefaultParagraphFont"/>
    <w:rsid w:val="001D05A2"/>
  </w:style>
  <w:style w:type="character" w:customStyle="1" w:styleId="vol">
    <w:name w:val="vol"/>
    <w:basedOn w:val="DefaultParagraphFont"/>
    <w:rsid w:val="001D05A2"/>
  </w:style>
  <w:style w:type="character" w:customStyle="1" w:styleId="pagefirst">
    <w:name w:val="pagefirst"/>
    <w:basedOn w:val="DefaultParagraphFont"/>
    <w:rsid w:val="001D05A2"/>
  </w:style>
  <w:style w:type="character" w:customStyle="1" w:styleId="pagelast">
    <w:name w:val="pagelast"/>
    <w:basedOn w:val="DefaultParagraphFont"/>
    <w:rsid w:val="001D05A2"/>
  </w:style>
  <w:style w:type="paragraph" w:customStyle="1" w:styleId="Pa3">
    <w:name w:val="Pa3"/>
    <w:basedOn w:val="Normal"/>
    <w:next w:val="Normal"/>
    <w:uiPriority w:val="99"/>
    <w:rsid w:val="00E67E6F"/>
    <w:pPr>
      <w:autoSpaceDE w:val="0"/>
      <w:autoSpaceDN w:val="0"/>
      <w:adjustRightInd w:val="0"/>
      <w:spacing w:after="0" w:line="221" w:lineRule="atLeast"/>
    </w:pPr>
    <w:rPr>
      <w:rFonts w:ascii="Myriad Pro" w:hAnsi="Myriad Pro"/>
      <w:sz w:val="24"/>
      <w:szCs w:val="24"/>
    </w:rPr>
  </w:style>
  <w:style w:type="character" w:styleId="Strong">
    <w:name w:val="Strong"/>
    <w:basedOn w:val="DefaultParagraphFont"/>
    <w:uiPriority w:val="22"/>
    <w:qFormat/>
    <w:rsid w:val="00EC492E"/>
    <w:rPr>
      <w:b/>
      <w:bCs/>
    </w:rPr>
  </w:style>
  <w:style w:type="character" w:customStyle="1" w:styleId="highlight">
    <w:name w:val="highlight"/>
    <w:basedOn w:val="DefaultParagraphFont"/>
    <w:rsid w:val="00061EA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64B41"/>
    <w:pPr>
      <w:keepNext/>
      <w:keepLines/>
      <w:numPr>
        <w:numId w:val="13"/>
      </w:numPr>
      <w:spacing w:before="120" w:after="0"/>
      <w:outlineLvl w:val="0"/>
    </w:pPr>
    <w:rPr>
      <w:rFonts w:asciiTheme="majorHAnsi" w:eastAsiaTheme="majorEastAsia" w:hAnsiTheme="majorHAnsi" w:cstheme="majorBidi"/>
      <w:b/>
      <w:bCs/>
      <w:color w:val="365F91" w:themeColor="accent1" w:themeShade="BF"/>
      <w:sz w:val="26"/>
      <w:szCs w:val="28"/>
    </w:rPr>
  </w:style>
  <w:style w:type="paragraph" w:styleId="Heading2">
    <w:name w:val="heading 2"/>
    <w:basedOn w:val="Normal"/>
    <w:next w:val="Normal"/>
    <w:link w:val="Heading2Char"/>
    <w:uiPriority w:val="9"/>
    <w:unhideWhenUsed/>
    <w:qFormat/>
    <w:rsid w:val="00D60970"/>
    <w:pPr>
      <w:keepNext/>
      <w:keepLines/>
      <w:spacing w:before="320" w:after="120"/>
      <w:ind w:left="720"/>
      <w:outlineLvl w:val="1"/>
    </w:pPr>
    <w:rPr>
      <w:rFonts w:asciiTheme="majorHAnsi" w:eastAsiaTheme="majorEastAsia" w:hAnsiTheme="majorHAnsi" w:cstheme="majorBidi"/>
      <w:b/>
      <w:bCs/>
      <w:color w:val="1F497D" w:themeColor="text2"/>
      <w:szCs w:val="26"/>
    </w:rPr>
  </w:style>
  <w:style w:type="paragraph" w:styleId="Heading3">
    <w:name w:val="heading 3"/>
    <w:basedOn w:val="Normal"/>
    <w:link w:val="Heading3Char"/>
    <w:uiPriority w:val="9"/>
    <w:qFormat/>
    <w:rsid w:val="00D7355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7355D"/>
    <w:rPr>
      <w:rFonts w:ascii="Times New Roman" w:eastAsia="Times New Roman" w:hAnsi="Times New Roman" w:cs="Times New Roman"/>
      <w:b/>
      <w:bCs/>
      <w:sz w:val="27"/>
      <w:szCs w:val="27"/>
    </w:rPr>
  </w:style>
  <w:style w:type="paragraph" w:styleId="NoSpacing">
    <w:name w:val="No Spacing"/>
    <w:link w:val="NoSpacingChar"/>
    <w:uiPriority w:val="1"/>
    <w:qFormat/>
    <w:rsid w:val="00D7355D"/>
    <w:pPr>
      <w:spacing w:after="0" w:line="240" w:lineRule="auto"/>
    </w:pPr>
    <w:rPr>
      <w:rFonts w:ascii="Times New Roman" w:eastAsia="Times New Roman" w:hAnsi="Times New Roman" w:cs="Times New Roman"/>
      <w:sz w:val="24"/>
      <w:szCs w:val="20"/>
    </w:rPr>
  </w:style>
  <w:style w:type="character" w:styleId="FootnoteReference">
    <w:name w:val="footnote reference"/>
    <w:uiPriority w:val="99"/>
    <w:rsid w:val="00D7355D"/>
    <w:rPr>
      <w:vertAlign w:val="superscript"/>
    </w:rPr>
  </w:style>
  <w:style w:type="character" w:customStyle="1" w:styleId="Heading1Char">
    <w:name w:val="Heading 1 Char"/>
    <w:basedOn w:val="DefaultParagraphFont"/>
    <w:link w:val="Heading1"/>
    <w:uiPriority w:val="9"/>
    <w:rsid w:val="00364B41"/>
    <w:rPr>
      <w:rFonts w:asciiTheme="majorHAnsi" w:eastAsiaTheme="majorEastAsia" w:hAnsiTheme="majorHAnsi" w:cstheme="majorBidi"/>
      <w:b/>
      <w:bCs/>
      <w:color w:val="365F91" w:themeColor="accent1" w:themeShade="BF"/>
      <w:sz w:val="26"/>
      <w:szCs w:val="28"/>
    </w:rPr>
  </w:style>
  <w:style w:type="character" w:customStyle="1" w:styleId="Heading2Char">
    <w:name w:val="Heading 2 Char"/>
    <w:basedOn w:val="DefaultParagraphFont"/>
    <w:link w:val="Heading2"/>
    <w:uiPriority w:val="9"/>
    <w:rsid w:val="00D60970"/>
    <w:rPr>
      <w:rFonts w:asciiTheme="majorHAnsi" w:eastAsiaTheme="majorEastAsia" w:hAnsiTheme="majorHAnsi" w:cstheme="majorBidi"/>
      <w:b/>
      <w:bCs/>
      <w:color w:val="1F497D" w:themeColor="text2"/>
      <w:szCs w:val="26"/>
    </w:rPr>
  </w:style>
  <w:style w:type="table" w:styleId="TableGrid">
    <w:name w:val="Table Grid"/>
    <w:basedOn w:val="TableNormal"/>
    <w:uiPriority w:val="59"/>
    <w:rsid w:val="00497B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1">
    <w:name w:val="Light Shading Accent 1"/>
    <w:basedOn w:val="TableNormal"/>
    <w:uiPriority w:val="60"/>
    <w:rsid w:val="00730F5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
    <w:name w:val="Light Shading"/>
    <w:basedOn w:val="TableNormal"/>
    <w:uiPriority w:val="60"/>
    <w:rsid w:val="00200DD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FC05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05C5"/>
    <w:rPr>
      <w:rFonts w:ascii="Tahoma" w:hAnsi="Tahoma" w:cs="Tahoma"/>
      <w:sz w:val="16"/>
      <w:szCs w:val="16"/>
    </w:rPr>
  </w:style>
  <w:style w:type="character" w:styleId="Hyperlink">
    <w:name w:val="Hyperlink"/>
    <w:basedOn w:val="DefaultParagraphFont"/>
    <w:uiPriority w:val="99"/>
    <w:unhideWhenUsed/>
    <w:rsid w:val="00BF225C"/>
    <w:rPr>
      <w:color w:val="0000FF" w:themeColor="hyperlink"/>
      <w:u w:val="single"/>
    </w:rPr>
  </w:style>
  <w:style w:type="paragraph" w:styleId="ListParagraph">
    <w:name w:val="List Paragraph"/>
    <w:basedOn w:val="Normal"/>
    <w:uiPriority w:val="34"/>
    <w:qFormat/>
    <w:rsid w:val="002C174C"/>
    <w:pPr>
      <w:ind w:left="720"/>
      <w:contextualSpacing/>
    </w:pPr>
  </w:style>
  <w:style w:type="character" w:styleId="FollowedHyperlink">
    <w:name w:val="FollowedHyperlink"/>
    <w:basedOn w:val="DefaultParagraphFont"/>
    <w:uiPriority w:val="99"/>
    <w:semiHidden/>
    <w:unhideWhenUsed/>
    <w:rsid w:val="001F23B0"/>
    <w:rPr>
      <w:color w:val="800080" w:themeColor="followedHyperlink"/>
      <w:u w:val="single"/>
    </w:rPr>
  </w:style>
  <w:style w:type="paragraph" w:styleId="NormalWeb">
    <w:name w:val="Normal (Web)"/>
    <w:basedOn w:val="Normal"/>
    <w:uiPriority w:val="99"/>
    <w:semiHidden/>
    <w:unhideWhenUsed/>
    <w:rsid w:val="006F1002"/>
    <w:pPr>
      <w:spacing w:before="100" w:beforeAutospacing="1" w:after="100" w:afterAutospacing="1" w:line="240" w:lineRule="auto"/>
    </w:pPr>
    <w:rPr>
      <w:rFonts w:ascii="Times New Roman" w:eastAsia="Times New Roman" w:hAnsi="Times New Roman" w:cs="Times New Roman"/>
      <w:sz w:val="24"/>
      <w:szCs w:val="24"/>
    </w:rPr>
  </w:style>
  <w:style w:type="paragraph" w:styleId="CommentText">
    <w:name w:val="annotation text"/>
    <w:basedOn w:val="Normal"/>
    <w:link w:val="CommentTextChar"/>
    <w:uiPriority w:val="99"/>
    <w:unhideWhenUsed/>
    <w:rsid w:val="00364615"/>
    <w:pPr>
      <w:spacing w:after="120" w:line="240" w:lineRule="auto"/>
    </w:pPr>
    <w:rPr>
      <w:rFonts w:ascii="Arial" w:hAnsi="Arial" w:cs="Arial"/>
      <w:sz w:val="20"/>
      <w:szCs w:val="20"/>
      <w:lang w:val="en-AU"/>
    </w:rPr>
  </w:style>
  <w:style w:type="character" w:customStyle="1" w:styleId="CommentTextChar">
    <w:name w:val="Comment Text Char"/>
    <w:basedOn w:val="DefaultParagraphFont"/>
    <w:link w:val="CommentText"/>
    <w:uiPriority w:val="99"/>
    <w:rsid w:val="00364615"/>
    <w:rPr>
      <w:rFonts w:ascii="Arial" w:hAnsi="Arial" w:cs="Arial"/>
      <w:sz w:val="20"/>
      <w:szCs w:val="20"/>
      <w:lang w:val="en-AU"/>
    </w:rPr>
  </w:style>
  <w:style w:type="character" w:customStyle="1" w:styleId="st">
    <w:name w:val="st"/>
    <w:basedOn w:val="DefaultParagraphFont"/>
    <w:rsid w:val="00BA679A"/>
  </w:style>
  <w:style w:type="paragraph" w:styleId="Title">
    <w:name w:val="Title"/>
    <w:basedOn w:val="Normal"/>
    <w:next w:val="Normal"/>
    <w:link w:val="TitleChar"/>
    <w:uiPriority w:val="10"/>
    <w:qFormat/>
    <w:rsid w:val="003129EA"/>
    <w:pPr>
      <w:pBdr>
        <w:bottom w:val="single" w:sz="8" w:space="4" w:color="4F81BD" w:themeColor="accent1"/>
      </w:pBdr>
      <w:spacing w:after="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129EA"/>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D121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172"/>
  </w:style>
  <w:style w:type="paragraph" w:styleId="Footer">
    <w:name w:val="footer"/>
    <w:basedOn w:val="Normal"/>
    <w:link w:val="FooterChar"/>
    <w:uiPriority w:val="99"/>
    <w:unhideWhenUsed/>
    <w:rsid w:val="00D121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172"/>
  </w:style>
  <w:style w:type="paragraph" w:customStyle="1" w:styleId="Default">
    <w:name w:val="Default"/>
    <w:rsid w:val="004268CD"/>
    <w:pPr>
      <w:autoSpaceDE w:val="0"/>
      <w:autoSpaceDN w:val="0"/>
      <w:adjustRightInd w:val="0"/>
      <w:spacing w:after="0" w:line="240" w:lineRule="auto"/>
    </w:pPr>
    <w:rPr>
      <w:rFonts w:ascii="Trajan Pro" w:hAnsi="Trajan Pro" w:cs="Trajan Pro"/>
      <w:color w:val="000000"/>
      <w:sz w:val="24"/>
      <w:szCs w:val="24"/>
    </w:rPr>
  </w:style>
  <w:style w:type="paragraph" w:styleId="EndnoteText">
    <w:name w:val="endnote text"/>
    <w:basedOn w:val="Normal"/>
    <w:link w:val="EndnoteTextChar"/>
    <w:uiPriority w:val="99"/>
    <w:semiHidden/>
    <w:unhideWhenUsed/>
    <w:rsid w:val="00BA553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5532"/>
    <w:rPr>
      <w:sz w:val="20"/>
      <w:szCs w:val="20"/>
    </w:rPr>
  </w:style>
  <w:style w:type="character" w:styleId="EndnoteReference">
    <w:name w:val="endnote reference"/>
    <w:basedOn w:val="DefaultParagraphFont"/>
    <w:uiPriority w:val="99"/>
    <w:semiHidden/>
    <w:unhideWhenUsed/>
    <w:rsid w:val="00BA5532"/>
    <w:rPr>
      <w:vertAlign w:val="superscript"/>
    </w:rPr>
  </w:style>
  <w:style w:type="character" w:customStyle="1" w:styleId="A3">
    <w:name w:val="A3"/>
    <w:uiPriority w:val="99"/>
    <w:rsid w:val="00FD1D00"/>
    <w:rPr>
      <w:rFonts w:cs="Century Gothic"/>
      <w:i/>
      <w:iCs/>
      <w:color w:val="000000"/>
      <w:sz w:val="20"/>
      <w:szCs w:val="20"/>
    </w:rPr>
  </w:style>
  <w:style w:type="character" w:customStyle="1" w:styleId="element-citation">
    <w:name w:val="element-citation"/>
    <w:basedOn w:val="DefaultParagraphFont"/>
    <w:rsid w:val="00FD1D00"/>
  </w:style>
  <w:style w:type="character" w:customStyle="1" w:styleId="ref-journal">
    <w:name w:val="ref-journal"/>
    <w:basedOn w:val="DefaultParagraphFont"/>
    <w:rsid w:val="00FD1D00"/>
  </w:style>
  <w:style w:type="character" w:customStyle="1" w:styleId="ref-vol">
    <w:name w:val="ref-vol"/>
    <w:basedOn w:val="DefaultParagraphFont"/>
    <w:rsid w:val="00FD1D00"/>
  </w:style>
  <w:style w:type="paragraph" w:styleId="TOCHeading">
    <w:name w:val="TOC Heading"/>
    <w:basedOn w:val="Heading1"/>
    <w:next w:val="Normal"/>
    <w:uiPriority w:val="39"/>
    <w:semiHidden/>
    <w:unhideWhenUsed/>
    <w:qFormat/>
    <w:rsid w:val="00330FEA"/>
    <w:pPr>
      <w:numPr>
        <w:numId w:val="0"/>
      </w:numPr>
      <w:spacing w:before="480"/>
      <w:outlineLvl w:val="9"/>
    </w:pPr>
    <w:rPr>
      <w:sz w:val="28"/>
      <w:lang w:eastAsia="ja-JP"/>
    </w:rPr>
  </w:style>
  <w:style w:type="paragraph" w:styleId="TOC1">
    <w:name w:val="toc 1"/>
    <w:basedOn w:val="Normal"/>
    <w:next w:val="Normal"/>
    <w:autoRedefine/>
    <w:uiPriority w:val="39"/>
    <w:unhideWhenUsed/>
    <w:rsid w:val="00B83CFB"/>
    <w:pPr>
      <w:tabs>
        <w:tab w:val="left" w:pos="440"/>
        <w:tab w:val="right" w:leader="dot" w:pos="9350"/>
      </w:tabs>
      <w:spacing w:after="120" w:line="240" w:lineRule="auto"/>
    </w:pPr>
  </w:style>
  <w:style w:type="paragraph" w:styleId="TOC2">
    <w:name w:val="toc 2"/>
    <w:basedOn w:val="Normal"/>
    <w:next w:val="Normal"/>
    <w:autoRedefine/>
    <w:uiPriority w:val="39"/>
    <w:unhideWhenUsed/>
    <w:rsid w:val="00330FEA"/>
    <w:pPr>
      <w:spacing w:after="100"/>
      <w:ind w:left="220"/>
    </w:pPr>
  </w:style>
  <w:style w:type="paragraph" w:styleId="TOC3">
    <w:name w:val="toc 3"/>
    <w:basedOn w:val="Normal"/>
    <w:next w:val="Normal"/>
    <w:autoRedefine/>
    <w:uiPriority w:val="39"/>
    <w:unhideWhenUsed/>
    <w:rsid w:val="00330FEA"/>
    <w:pPr>
      <w:spacing w:after="100"/>
      <w:ind w:left="440"/>
    </w:pPr>
  </w:style>
  <w:style w:type="character" w:customStyle="1" w:styleId="A5">
    <w:name w:val="A5"/>
    <w:uiPriority w:val="99"/>
    <w:rsid w:val="00B5289F"/>
    <w:rPr>
      <w:rFonts w:cs="Garamond"/>
      <w:color w:val="000000"/>
      <w:sz w:val="22"/>
      <w:szCs w:val="22"/>
    </w:rPr>
  </w:style>
  <w:style w:type="character" w:customStyle="1" w:styleId="citation">
    <w:name w:val="citation"/>
    <w:basedOn w:val="DefaultParagraphFont"/>
    <w:rsid w:val="009673F1"/>
  </w:style>
  <w:style w:type="character" w:customStyle="1" w:styleId="apple-converted-space">
    <w:name w:val="apple-converted-space"/>
    <w:basedOn w:val="DefaultParagraphFont"/>
    <w:rsid w:val="009673F1"/>
  </w:style>
  <w:style w:type="character" w:customStyle="1" w:styleId="nowrap">
    <w:name w:val="nowrap"/>
    <w:basedOn w:val="DefaultParagraphFont"/>
    <w:rsid w:val="009673F1"/>
  </w:style>
  <w:style w:type="character" w:styleId="CommentReference">
    <w:name w:val="annotation reference"/>
    <w:basedOn w:val="DefaultParagraphFont"/>
    <w:uiPriority w:val="99"/>
    <w:semiHidden/>
    <w:unhideWhenUsed/>
    <w:rsid w:val="00DB049B"/>
    <w:rPr>
      <w:sz w:val="16"/>
      <w:szCs w:val="16"/>
    </w:rPr>
  </w:style>
  <w:style w:type="paragraph" w:styleId="CommentSubject">
    <w:name w:val="annotation subject"/>
    <w:basedOn w:val="CommentText"/>
    <w:next w:val="CommentText"/>
    <w:link w:val="CommentSubjectChar"/>
    <w:uiPriority w:val="99"/>
    <w:semiHidden/>
    <w:unhideWhenUsed/>
    <w:rsid w:val="00DB049B"/>
    <w:pPr>
      <w:spacing w:after="200"/>
    </w:pPr>
    <w:rPr>
      <w:rFonts w:ascii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DB049B"/>
    <w:rPr>
      <w:rFonts w:ascii="Arial" w:hAnsi="Arial" w:cs="Arial"/>
      <w:b/>
      <w:bCs/>
      <w:sz w:val="20"/>
      <w:szCs w:val="20"/>
      <w:lang w:val="en-AU"/>
    </w:rPr>
  </w:style>
  <w:style w:type="paragraph" w:styleId="Revision">
    <w:name w:val="Revision"/>
    <w:hidden/>
    <w:uiPriority w:val="99"/>
    <w:semiHidden/>
    <w:rsid w:val="00B444D2"/>
    <w:pPr>
      <w:spacing w:after="0" w:line="240" w:lineRule="auto"/>
    </w:pPr>
  </w:style>
  <w:style w:type="paragraph" w:customStyle="1" w:styleId="Pa9">
    <w:name w:val="Pa9"/>
    <w:basedOn w:val="Default"/>
    <w:next w:val="Default"/>
    <w:uiPriority w:val="99"/>
    <w:rsid w:val="00371DF5"/>
    <w:pPr>
      <w:spacing w:line="221" w:lineRule="atLeast"/>
    </w:pPr>
    <w:rPr>
      <w:rFonts w:ascii="Myriad Pro" w:hAnsi="Myriad Pro" w:cstheme="minorBidi"/>
      <w:color w:val="auto"/>
    </w:rPr>
  </w:style>
  <w:style w:type="character" w:customStyle="1" w:styleId="NoSpacingChar">
    <w:name w:val="No Spacing Char"/>
    <w:link w:val="NoSpacing"/>
    <w:uiPriority w:val="1"/>
    <w:rsid w:val="00FC70BC"/>
    <w:rPr>
      <w:rFonts w:ascii="Times New Roman" w:eastAsia="Times New Roman" w:hAnsi="Times New Roman" w:cs="Times New Roman"/>
      <w:sz w:val="24"/>
      <w:szCs w:val="20"/>
    </w:rPr>
  </w:style>
  <w:style w:type="character" w:customStyle="1" w:styleId="cit-pub-date">
    <w:name w:val="cit-pub-date"/>
    <w:basedOn w:val="DefaultParagraphFont"/>
    <w:rsid w:val="003D701C"/>
  </w:style>
  <w:style w:type="character" w:customStyle="1" w:styleId="cit-source">
    <w:name w:val="cit-source"/>
    <w:basedOn w:val="DefaultParagraphFont"/>
    <w:rsid w:val="003D701C"/>
  </w:style>
  <w:style w:type="character" w:customStyle="1" w:styleId="cit-vol">
    <w:name w:val="cit-vol"/>
    <w:basedOn w:val="DefaultParagraphFont"/>
    <w:rsid w:val="003D701C"/>
  </w:style>
  <w:style w:type="character" w:styleId="Emphasis">
    <w:name w:val="Emphasis"/>
    <w:basedOn w:val="DefaultParagraphFont"/>
    <w:uiPriority w:val="20"/>
    <w:qFormat/>
    <w:rsid w:val="003D701C"/>
    <w:rPr>
      <w:i/>
      <w:iCs/>
    </w:rPr>
  </w:style>
  <w:style w:type="character" w:customStyle="1" w:styleId="cit-fpage">
    <w:name w:val="cit-fpage"/>
    <w:basedOn w:val="DefaultParagraphFont"/>
    <w:rsid w:val="003D701C"/>
  </w:style>
  <w:style w:type="character" w:customStyle="1" w:styleId="author">
    <w:name w:val="author"/>
    <w:basedOn w:val="DefaultParagraphFont"/>
    <w:rsid w:val="001D05A2"/>
  </w:style>
  <w:style w:type="character" w:customStyle="1" w:styleId="articletitle">
    <w:name w:val="articletitle"/>
    <w:basedOn w:val="DefaultParagraphFont"/>
    <w:rsid w:val="001D05A2"/>
  </w:style>
  <w:style w:type="character" w:customStyle="1" w:styleId="journaltitle">
    <w:name w:val="journaltitle"/>
    <w:basedOn w:val="DefaultParagraphFont"/>
    <w:rsid w:val="001D05A2"/>
  </w:style>
  <w:style w:type="character" w:customStyle="1" w:styleId="pubyear">
    <w:name w:val="pubyear"/>
    <w:basedOn w:val="DefaultParagraphFont"/>
    <w:rsid w:val="001D05A2"/>
  </w:style>
  <w:style w:type="character" w:customStyle="1" w:styleId="vol">
    <w:name w:val="vol"/>
    <w:basedOn w:val="DefaultParagraphFont"/>
    <w:rsid w:val="001D05A2"/>
  </w:style>
  <w:style w:type="character" w:customStyle="1" w:styleId="pagefirst">
    <w:name w:val="pagefirst"/>
    <w:basedOn w:val="DefaultParagraphFont"/>
    <w:rsid w:val="001D05A2"/>
  </w:style>
  <w:style w:type="character" w:customStyle="1" w:styleId="pagelast">
    <w:name w:val="pagelast"/>
    <w:basedOn w:val="DefaultParagraphFont"/>
    <w:rsid w:val="001D05A2"/>
  </w:style>
  <w:style w:type="paragraph" w:customStyle="1" w:styleId="Pa3">
    <w:name w:val="Pa3"/>
    <w:basedOn w:val="Normal"/>
    <w:next w:val="Normal"/>
    <w:uiPriority w:val="99"/>
    <w:rsid w:val="00E67E6F"/>
    <w:pPr>
      <w:autoSpaceDE w:val="0"/>
      <w:autoSpaceDN w:val="0"/>
      <w:adjustRightInd w:val="0"/>
      <w:spacing w:after="0" w:line="221" w:lineRule="atLeast"/>
    </w:pPr>
    <w:rPr>
      <w:rFonts w:ascii="Myriad Pro" w:hAnsi="Myriad Pro"/>
      <w:sz w:val="24"/>
      <w:szCs w:val="24"/>
    </w:rPr>
  </w:style>
  <w:style w:type="character" w:styleId="Strong">
    <w:name w:val="Strong"/>
    <w:basedOn w:val="DefaultParagraphFont"/>
    <w:uiPriority w:val="22"/>
    <w:qFormat/>
    <w:rsid w:val="00EC492E"/>
    <w:rPr>
      <w:b/>
      <w:bCs/>
    </w:rPr>
  </w:style>
  <w:style w:type="character" w:customStyle="1" w:styleId="highlight">
    <w:name w:val="highlight"/>
    <w:basedOn w:val="DefaultParagraphFont"/>
    <w:rsid w:val="00061E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2861">
      <w:bodyDiv w:val="1"/>
      <w:marLeft w:val="0"/>
      <w:marRight w:val="0"/>
      <w:marTop w:val="0"/>
      <w:marBottom w:val="0"/>
      <w:divBdr>
        <w:top w:val="none" w:sz="0" w:space="0" w:color="auto"/>
        <w:left w:val="none" w:sz="0" w:space="0" w:color="auto"/>
        <w:bottom w:val="none" w:sz="0" w:space="0" w:color="auto"/>
        <w:right w:val="none" w:sz="0" w:space="0" w:color="auto"/>
      </w:divBdr>
    </w:div>
    <w:div w:id="53818644">
      <w:bodyDiv w:val="1"/>
      <w:marLeft w:val="0"/>
      <w:marRight w:val="0"/>
      <w:marTop w:val="0"/>
      <w:marBottom w:val="0"/>
      <w:divBdr>
        <w:top w:val="none" w:sz="0" w:space="0" w:color="auto"/>
        <w:left w:val="none" w:sz="0" w:space="0" w:color="auto"/>
        <w:bottom w:val="none" w:sz="0" w:space="0" w:color="auto"/>
        <w:right w:val="none" w:sz="0" w:space="0" w:color="auto"/>
      </w:divBdr>
    </w:div>
    <w:div w:id="62456155">
      <w:bodyDiv w:val="1"/>
      <w:marLeft w:val="0"/>
      <w:marRight w:val="0"/>
      <w:marTop w:val="0"/>
      <w:marBottom w:val="0"/>
      <w:divBdr>
        <w:top w:val="none" w:sz="0" w:space="0" w:color="auto"/>
        <w:left w:val="none" w:sz="0" w:space="0" w:color="auto"/>
        <w:bottom w:val="none" w:sz="0" w:space="0" w:color="auto"/>
        <w:right w:val="none" w:sz="0" w:space="0" w:color="auto"/>
      </w:divBdr>
      <w:divsChild>
        <w:div w:id="1185630473">
          <w:marLeft w:val="0"/>
          <w:marRight w:val="0"/>
          <w:marTop w:val="0"/>
          <w:marBottom w:val="0"/>
          <w:divBdr>
            <w:top w:val="none" w:sz="0" w:space="0" w:color="auto"/>
            <w:left w:val="none" w:sz="0" w:space="0" w:color="auto"/>
            <w:bottom w:val="none" w:sz="0" w:space="0" w:color="auto"/>
            <w:right w:val="none" w:sz="0" w:space="0" w:color="auto"/>
          </w:divBdr>
        </w:div>
      </w:divsChild>
    </w:div>
    <w:div w:id="131678669">
      <w:bodyDiv w:val="1"/>
      <w:marLeft w:val="0"/>
      <w:marRight w:val="0"/>
      <w:marTop w:val="0"/>
      <w:marBottom w:val="0"/>
      <w:divBdr>
        <w:top w:val="none" w:sz="0" w:space="0" w:color="auto"/>
        <w:left w:val="none" w:sz="0" w:space="0" w:color="auto"/>
        <w:bottom w:val="none" w:sz="0" w:space="0" w:color="auto"/>
        <w:right w:val="none" w:sz="0" w:space="0" w:color="auto"/>
      </w:divBdr>
    </w:div>
    <w:div w:id="235896356">
      <w:bodyDiv w:val="1"/>
      <w:marLeft w:val="0"/>
      <w:marRight w:val="0"/>
      <w:marTop w:val="0"/>
      <w:marBottom w:val="0"/>
      <w:divBdr>
        <w:top w:val="none" w:sz="0" w:space="0" w:color="auto"/>
        <w:left w:val="none" w:sz="0" w:space="0" w:color="auto"/>
        <w:bottom w:val="none" w:sz="0" w:space="0" w:color="auto"/>
        <w:right w:val="none" w:sz="0" w:space="0" w:color="auto"/>
      </w:divBdr>
    </w:div>
    <w:div w:id="414521802">
      <w:bodyDiv w:val="1"/>
      <w:marLeft w:val="0"/>
      <w:marRight w:val="0"/>
      <w:marTop w:val="0"/>
      <w:marBottom w:val="0"/>
      <w:divBdr>
        <w:top w:val="none" w:sz="0" w:space="0" w:color="auto"/>
        <w:left w:val="none" w:sz="0" w:space="0" w:color="auto"/>
        <w:bottom w:val="none" w:sz="0" w:space="0" w:color="auto"/>
        <w:right w:val="none" w:sz="0" w:space="0" w:color="auto"/>
      </w:divBdr>
    </w:div>
    <w:div w:id="471756650">
      <w:bodyDiv w:val="1"/>
      <w:marLeft w:val="0"/>
      <w:marRight w:val="0"/>
      <w:marTop w:val="0"/>
      <w:marBottom w:val="0"/>
      <w:divBdr>
        <w:top w:val="none" w:sz="0" w:space="0" w:color="auto"/>
        <w:left w:val="none" w:sz="0" w:space="0" w:color="auto"/>
        <w:bottom w:val="none" w:sz="0" w:space="0" w:color="auto"/>
        <w:right w:val="none" w:sz="0" w:space="0" w:color="auto"/>
      </w:divBdr>
    </w:div>
    <w:div w:id="533033604">
      <w:bodyDiv w:val="1"/>
      <w:marLeft w:val="0"/>
      <w:marRight w:val="0"/>
      <w:marTop w:val="0"/>
      <w:marBottom w:val="0"/>
      <w:divBdr>
        <w:top w:val="none" w:sz="0" w:space="0" w:color="auto"/>
        <w:left w:val="none" w:sz="0" w:space="0" w:color="auto"/>
        <w:bottom w:val="none" w:sz="0" w:space="0" w:color="auto"/>
        <w:right w:val="none" w:sz="0" w:space="0" w:color="auto"/>
      </w:divBdr>
    </w:div>
    <w:div w:id="562369699">
      <w:bodyDiv w:val="1"/>
      <w:marLeft w:val="0"/>
      <w:marRight w:val="0"/>
      <w:marTop w:val="0"/>
      <w:marBottom w:val="0"/>
      <w:divBdr>
        <w:top w:val="none" w:sz="0" w:space="0" w:color="auto"/>
        <w:left w:val="none" w:sz="0" w:space="0" w:color="auto"/>
        <w:bottom w:val="none" w:sz="0" w:space="0" w:color="auto"/>
        <w:right w:val="none" w:sz="0" w:space="0" w:color="auto"/>
      </w:divBdr>
    </w:div>
    <w:div w:id="646595557">
      <w:bodyDiv w:val="1"/>
      <w:marLeft w:val="0"/>
      <w:marRight w:val="0"/>
      <w:marTop w:val="0"/>
      <w:marBottom w:val="0"/>
      <w:divBdr>
        <w:top w:val="none" w:sz="0" w:space="0" w:color="auto"/>
        <w:left w:val="none" w:sz="0" w:space="0" w:color="auto"/>
        <w:bottom w:val="none" w:sz="0" w:space="0" w:color="auto"/>
        <w:right w:val="none" w:sz="0" w:space="0" w:color="auto"/>
      </w:divBdr>
    </w:div>
    <w:div w:id="700320842">
      <w:bodyDiv w:val="1"/>
      <w:marLeft w:val="0"/>
      <w:marRight w:val="0"/>
      <w:marTop w:val="0"/>
      <w:marBottom w:val="0"/>
      <w:divBdr>
        <w:top w:val="none" w:sz="0" w:space="0" w:color="auto"/>
        <w:left w:val="none" w:sz="0" w:space="0" w:color="auto"/>
        <w:bottom w:val="none" w:sz="0" w:space="0" w:color="auto"/>
        <w:right w:val="none" w:sz="0" w:space="0" w:color="auto"/>
      </w:divBdr>
    </w:div>
    <w:div w:id="996953900">
      <w:bodyDiv w:val="1"/>
      <w:marLeft w:val="0"/>
      <w:marRight w:val="0"/>
      <w:marTop w:val="0"/>
      <w:marBottom w:val="0"/>
      <w:divBdr>
        <w:top w:val="none" w:sz="0" w:space="0" w:color="auto"/>
        <w:left w:val="none" w:sz="0" w:space="0" w:color="auto"/>
        <w:bottom w:val="none" w:sz="0" w:space="0" w:color="auto"/>
        <w:right w:val="none" w:sz="0" w:space="0" w:color="auto"/>
      </w:divBdr>
      <w:divsChild>
        <w:div w:id="1458793508">
          <w:marLeft w:val="0"/>
          <w:marRight w:val="0"/>
          <w:marTop w:val="0"/>
          <w:marBottom w:val="0"/>
          <w:divBdr>
            <w:top w:val="none" w:sz="0" w:space="0" w:color="auto"/>
            <w:left w:val="none" w:sz="0" w:space="0" w:color="auto"/>
            <w:bottom w:val="none" w:sz="0" w:space="0" w:color="auto"/>
            <w:right w:val="none" w:sz="0" w:space="0" w:color="auto"/>
          </w:divBdr>
        </w:div>
      </w:divsChild>
    </w:div>
    <w:div w:id="1015840442">
      <w:bodyDiv w:val="1"/>
      <w:marLeft w:val="0"/>
      <w:marRight w:val="0"/>
      <w:marTop w:val="0"/>
      <w:marBottom w:val="0"/>
      <w:divBdr>
        <w:top w:val="none" w:sz="0" w:space="0" w:color="auto"/>
        <w:left w:val="none" w:sz="0" w:space="0" w:color="auto"/>
        <w:bottom w:val="none" w:sz="0" w:space="0" w:color="auto"/>
        <w:right w:val="none" w:sz="0" w:space="0" w:color="auto"/>
      </w:divBdr>
    </w:div>
    <w:div w:id="1226335365">
      <w:bodyDiv w:val="1"/>
      <w:marLeft w:val="0"/>
      <w:marRight w:val="0"/>
      <w:marTop w:val="0"/>
      <w:marBottom w:val="0"/>
      <w:divBdr>
        <w:top w:val="none" w:sz="0" w:space="0" w:color="auto"/>
        <w:left w:val="none" w:sz="0" w:space="0" w:color="auto"/>
        <w:bottom w:val="none" w:sz="0" w:space="0" w:color="auto"/>
        <w:right w:val="none" w:sz="0" w:space="0" w:color="auto"/>
      </w:divBdr>
    </w:div>
    <w:div w:id="1300067615">
      <w:bodyDiv w:val="1"/>
      <w:marLeft w:val="0"/>
      <w:marRight w:val="0"/>
      <w:marTop w:val="0"/>
      <w:marBottom w:val="0"/>
      <w:divBdr>
        <w:top w:val="none" w:sz="0" w:space="0" w:color="auto"/>
        <w:left w:val="none" w:sz="0" w:space="0" w:color="auto"/>
        <w:bottom w:val="none" w:sz="0" w:space="0" w:color="auto"/>
        <w:right w:val="none" w:sz="0" w:space="0" w:color="auto"/>
      </w:divBdr>
    </w:div>
    <w:div w:id="1365595384">
      <w:bodyDiv w:val="1"/>
      <w:marLeft w:val="0"/>
      <w:marRight w:val="0"/>
      <w:marTop w:val="0"/>
      <w:marBottom w:val="0"/>
      <w:divBdr>
        <w:top w:val="none" w:sz="0" w:space="0" w:color="auto"/>
        <w:left w:val="none" w:sz="0" w:space="0" w:color="auto"/>
        <w:bottom w:val="none" w:sz="0" w:space="0" w:color="auto"/>
        <w:right w:val="none" w:sz="0" w:space="0" w:color="auto"/>
      </w:divBdr>
      <w:divsChild>
        <w:div w:id="470949798">
          <w:marLeft w:val="0"/>
          <w:marRight w:val="0"/>
          <w:marTop w:val="0"/>
          <w:marBottom w:val="0"/>
          <w:divBdr>
            <w:top w:val="none" w:sz="0" w:space="0" w:color="auto"/>
            <w:left w:val="none" w:sz="0" w:space="0" w:color="auto"/>
            <w:bottom w:val="none" w:sz="0" w:space="0" w:color="auto"/>
            <w:right w:val="none" w:sz="0" w:space="0" w:color="auto"/>
          </w:divBdr>
        </w:div>
        <w:div w:id="867989577">
          <w:marLeft w:val="0"/>
          <w:marRight w:val="0"/>
          <w:marTop w:val="0"/>
          <w:marBottom w:val="0"/>
          <w:divBdr>
            <w:top w:val="none" w:sz="0" w:space="0" w:color="auto"/>
            <w:left w:val="none" w:sz="0" w:space="0" w:color="auto"/>
            <w:bottom w:val="none" w:sz="0" w:space="0" w:color="auto"/>
            <w:right w:val="none" w:sz="0" w:space="0" w:color="auto"/>
          </w:divBdr>
        </w:div>
        <w:div w:id="730157657">
          <w:marLeft w:val="0"/>
          <w:marRight w:val="0"/>
          <w:marTop w:val="0"/>
          <w:marBottom w:val="0"/>
          <w:divBdr>
            <w:top w:val="none" w:sz="0" w:space="0" w:color="auto"/>
            <w:left w:val="none" w:sz="0" w:space="0" w:color="auto"/>
            <w:bottom w:val="none" w:sz="0" w:space="0" w:color="auto"/>
            <w:right w:val="none" w:sz="0" w:space="0" w:color="auto"/>
          </w:divBdr>
        </w:div>
      </w:divsChild>
    </w:div>
    <w:div w:id="1465850738">
      <w:bodyDiv w:val="1"/>
      <w:marLeft w:val="0"/>
      <w:marRight w:val="0"/>
      <w:marTop w:val="0"/>
      <w:marBottom w:val="0"/>
      <w:divBdr>
        <w:top w:val="none" w:sz="0" w:space="0" w:color="auto"/>
        <w:left w:val="none" w:sz="0" w:space="0" w:color="auto"/>
        <w:bottom w:val="none" w:sz="0" w:space="0" w:color="auto"/>
        <w:right w:val="none" w:sz="0" w:space="0" w:color="auto"/>
      </w:divBdr>
      <w:divsChild>
        <w:div w:id="2017228010">
          <w:marLeft w:val="0"/>
          <w:marRight w:val="0"/>
          <w:marTop w:val="0"/>
          <w:marBottom w:val="0"/>
          <w:divBdr>
            <w:top w:val="none" w:sz="0" w:space="0" w:color="auto"/>
            <w:left w:val="none" w:sz="0" w:space="0" w:color="auto"/>
            <w:bottom w:val="none" w:sz="0" w:space="0" w:color="auto"/>
            <w:right w:val="none" w:sz="0" w:space="0" w:color="auto"/>
          </w:divBdr>
        </w:div>
      </w:divsChild>
    </w:div>
    <w:div w:id="1502772998">
      <w:bodyDiv w:val="1"/>
      <w:marLeft w:val="0"/>
      <w:marRight w:val="0"/>
      <w:marTop w:val="0"/>
      <w:marBottom w:val="0"/>
      <w:divBdr>
        <w:top w:val="none" w:sz="0" w:space="0" w:color="auto"/>
        <w:left w:val="none" w:sz="0" w:space="0" w:color="auto"/>
        <w:bottom w:val="none" w:sz="0" w:space="0" w:color="auto"/>
        <w:right w:val="none" w:sz="0" w:space="0" w:color="auto"/>
      </w:divBdr>
    </w:div>
    <w:div w:id="1637371882">
      <w:bodyDiv w:val="1"/>
      <w:marLeft w:val="0"/>
      <w:marRight w:val="0"/>
      <w:marTop w:val="0"/>
      <w:marBottom w:val="0"/>
      <w:divBdr>
        <w:top w:val="none" w:sz="0" w:space="0" w:color="auto"/>
        <w:left w:val="none" w:sz="0" w:space="0" w:color="auto"/>
        <w:bottom w:val="none" w:sz="0" w:space="0" w:color="auto"/>
        <w:right w:val="none" w:sz="0" w:space="0" w:color="auto"/>
      </w:divBdr>
    </w:div>
    <w:div w:id="1708526303">
      <w:bodyDiv w:val="1"/>
      <w:marLeft w:val="0"/>
      <w:marRight w:val="0"/>
      <w:marTop w:val="0"/>
      <w:marBottom w:val="0"/>
      <w:divBdr>
        <w:top w:val="none" w:sz="0" w:space="0" w:color="auto"/>
        <w:left w:val="none" w:sz="0" w:space="0" w:color="auto"/>
        <w:bottom w:val="none" w:sz="0" w:space="0" w:color="auto"/>
        <w:right w:val="none" w:sz="0" w:space="0" w:color="auto"/>
      </w:divBdr>
      <w:divsChild>
        <w:div w:id="1172602613">
          <w:marLeft w:val="0"/>
          <w:marRight w:val="0"/>
          <w:marTop w:val="0"/>
          <w:marBottom w:val="0"/>
          <w:divBdr>
            <w:top w:val="none" w:sz="0" w:space="0" w:color="auto"/>
            <w:left w:val="none" w:sz="0" w:space="0" w:color="auto"/>
            <w:bottom w:val="none" w:sz="0" w:space="0" w:color="auto"/>
            <w:right w:val="none" w:sz="0" w:space="0" w:color="auto"/>
          </w:divBdr>
          <w:divsChild>
            <w:div w:id="267587284">
              <w:marLeft w:val="0"/>
              <w:marRight w:val="0"/>
              <w:marTop w:val="0"/>
              <w:marBottom w:val="0"/>
              <w:divBdr>
                <w:top w:val="none" w:sz="0" w:space="0" w:color="auto"/>
                <w:left w:val="none" w:sz="0" w:space="0" w:color="auto"/>
                <w:bottom w:val="none" w:sz="0" w:space="0" w:color="auto"/>
                <w:right w:val="none" w:sz="0" w:space="0" w:color="auto"/>
              </w:divBdr>
            </w:div>
            <w:div w:id="1945072914">
              <w:marLeft w:val="0"/>
              <w:marRight w:val="0"/>
              <w:marTop w:val="0"/>
              <w:marBottom w:val="0"/>
              <w:divBdr>
                <w:top w:val="none" w:sz="0" w:space="0" w:color="auto"/>
                <w:left w:val="none" w:sz="0" w:space="0" w:color="auto"/>
                <w:bottom w:val="none" w:sz="0" w:space="0" w:color="auto"/>
                <w:right w:val="none" w:sz="0" w:space="0" w:color="auto"/>
              </w:divBdr>
            </w:div>
            <w:div w:id="1577864873">
              <w:marLeft w:val="0"/>
              <w:marRight w:val="0"/>
              <w:marTop w:val="0"/>
              <w:marBottom w:val="0"/>
              <w:divBdr>
                <w:top w:val="none" w:sz="0" w:space="0" w:color="auto"/>
                <w:left w:val="none" w:sz="0" w:space="0" w:color="auto"/>
                <w:bottom w:val="none" w:sz="0" w:space="0" w:color="auto"/>
                <w:right w:val="none" w:sz="0" w:space="0" w:color="auto"/>
              </w:divBdr>
            </w:div>
            <w:div w:id="1092973283">
              <w:marLeft w:val="0"/>
              <w:marRight w:val="0"/>
              <w:marTop w:val="0"/>
              <w:marBottom w:val="0"/>
              <w:divBdr>
                <w:top w:val="none" w:sz="0" w:space="0" w:color="auto"/>
                <w:left w:val="none" w:sz="0" w:space="0" w:color="auto"/>
                <w:bottom w:val="none" w:sz="0" w:space="0" w:color="auto"/>
                <w:right w:val="none" w:sz="0" w:space="0" w:color="auto"/>
              </w:divBdr>
            </w:div>
            <w:div w:id="205720199">
              <w:marLeft w:val="0"/>
              <w:marRight w:val="0"/>
              <w:marTop w:val="0"/>
              <w:marBottom w:val="0"/>
              <w:divBdr>
                <w:top w:val="none" w:sz="0" w:space="0" w:color="auto"/>
                <w:left w:val="none" w:sz="0" w:space="0" w:color="auto"/>
                <w:bottom w:val="none" w:sz="0" w:space="0" w:color="auto"/>
                <w:right w:val="none" w:sz="0" w:space="0" w:color="auto"/>
              </w:divBdr>
            </w:div>
            <w:div w:id="1823111190">
              <w:marLeft w:val="0"/>
              <w:marRight w:val="0"/>
              <w:marTop w:val="0"/>
              <w:marBottom w:val="0"/>
              <w:divBdr>
                <w:top w:val="none" w:sz="0" w:space="0" w:color="auto"/>
                <w:left w:val="none" w:sz="0" w:space="0" w:color="auto"/>
                <w:bottom w:val="none" w:sz="0" w:space="0" w:color="auto"/>
                <w:right w:val="none" w:sz="0" w:space="0" w:color="auto"/>
              </w:divBdr>
            </w:div>
            <w:div w:id="455677748">
              <w:marLeft w:val="0"/>
              <w:marRight w:val="0"/>
              <w:marTop w:val="0"/>
              <w:marBottom w:val="0"/>
              <w:divBdr>
                <w:top w:val="none" w:sz="0" w:space="0" w:color="auto"/>
                <w:left w:val="none" w:sz="0" w:space="0" w:color="auto"/>
                <w:bottom w:val="none" w:sz="0" w:space="0" w:color="auto"/>
                <w:right w:val="none" w:sz="0" w:space="0" w:color="auto"/>
              </w:divBdr>
            </w:div>
            <w:div w:id="946233907">
              <w:marLeft w:val="0"/>
              <w:marRight w:val="0"/>
              <w:marTop w:val="0"/>
              <w:marBottom w:val="0"/>
              <w:divBdr>
                <w:top w:val="none" w:sz="0" w:space="0" w:color="auto"/>
                <w:left w:val="none" w:sz="0" w:space="0" w:color="auto"/>
                <w:bottom w:val="none" w:sz="0" w:space="0" w:color="auto"/>
                <w:right w:val="none" w:sz="0" w:space="0" w:color="auto"/>
              </w:divBdr>
            </w:div>
            <w:div w:id="1519390194">
              <w:marLeft w:val="0"/>
              <w:marRight w:val="0"/>
              <w:marTop w:val="0"/>
              <w:marBottom w:val="0"/>
              <w:divBdr>
                <w:top w:val="none" w:sz="0" w:space="0" w:color="auto"/>
                <w:left w:val="none" w:sz="0" w:space="0" w:color="auto"/>
                <w:bottom w:val="none" w:sz="0" w:space="0" w:color="auto"/>
                <w:right w:val="none" w:sz="0" w:space="0" w:color="auto"/>
              </w:divBdr>
            </w:div>
            <w:div w:id="261302000">
              <w:marLeft w:val="0"/>
              <w:marRight w:val="0"/>
              <w:marTop w:val="0"/>
              <w:marBottom w:val="0"/>
              <w:divBdr>
                <w:top w:val="none" w:sz="0" w:space="0" w:color="auto"/>
                <w:left w:val="none" w:sz="0" w:space="0" w:color="auto"/>
                <w:bottom w:val="none" w:sz="0" w:space="0" w:color="auto"/>
                <w:right w:val="none" w:sz="0" w:space="0" w:color="auto"/>
              </w:divBdr>
            </w:div>
            <w:div w:id="1704162002">
              <w:marLeft w:val="0"/>
              <w:marRight w:val="0"/>
              <w:marTop w:val="0"/>
              <w:marBottom w:val="0"/>
              <w:divBdr>
                <w:top w:val="none" w:sz="0" w:space="0" w:color="auto"/>
                <w:left w:val="none" w:sz="0" w:space="0" w:color="auto"/>
                <w:bottom w:val="none" w:sz="0" w:space="0" w:color="auto"/>
                <w:right w:val="none" w:sz="0" w:space="0" w:color="auto"/>
              </w:divBdr>
            </w:div>
            <w:div w:id="30690591">
              <w:marLeft w:val="0"/>
              <w:marRight w:val="0"/>
              <w:marTop w:val="0"/>
              <w:marBottom w:val="0"/>
              <w:divBdr>
                <w:top w:val="none" w:sz="0" w:space="0" w:color="auto"/>
                <w:left w:val="none" w:sz="0" w:space="0" w:color="auto"/>
                <w:bottom w:val="none" w:sz="0" w:space="0" w:color="auto"/>
                <w:right w:val="none" w:sz="0" w:space="0" w:color="auto"/>
              </w:divBdr>
            </w:div>
            <w:div w:id="1023900410">
              <w:marLeft w:val="0"/>
              <w:marRight w:val="0"/>
              <w:marTop w:val="0"/>
              <w:marBottom w:val="0"/>
              <w:divBdr>
                <w:top w:val="none" w:sz="0" w:space="0" w:color="auto"/>
                <w:left w:val="none" w:sz="0" w:space="0" w:color="auto"/>
                <w:bottom w:val="none" w:sz="0" w:space="0" w:color="auto"/>
                <w:right w:val="none" w:sz="0" w:space="0" w:color="auto"/>
              </w:divBdr>
            </w:div>
            <w:div w:id="1996837469">
              <w:marLeft w:val="0"/>
              <w:marRight w:val="0"/>
              <w:marTop w:val="0"/>
              <w:marBottom w:val="0"/>
              <w:divBdr>
                <w:top w:val="none" w:sz="0" w:space="0" w:color="auto"/>
                <w:left w:val="none" w:sz="0" w:space="0" w:color="auto"/>
                <w:bottom w:val="none" w:sz="0" w:space="0" w:color="auto"/>
                <w:right w:val="none" w:sz="0" w:space="0" w:color="auto"/>
              </w:divBdr>
            </w:div>
            <w:div w:id="1463384811">
              <w:marLeft w:val="0"/>
              <w:marRight w:val="0"/>
              <w:marTop w:val="0"/>
              <w:marBottom w:val="0"/>
              <w:divBdr>
                <w:top w:val="none" w:sz="0" w:space="0" w:color="auto"/>
                <w:left w:val="none" w:sz="0" w:space="0" w:color="auto"/>
                <w:bottom w:val="none" w:sz="0" w:space="0" w:color="auto"/>
                <w:right w:val="none" w:sz="0" w:space="0" w:color="auto"/>
              </w:divBdr>
            </w:div>
            <w:div w:id="876820144">
              <w:marLeft w:val="0"/>
              <w:marRight w:val="0"/>
              <w:marTop w:val="0"/>
              <w:marBottom w:val="0"/>
              <w:divBdr>
                <w:top w:val="none" w:sz="0" w:space="0" w:color="auto"/>
                <w:left w:val="none" w:sz="0" w:space="0" w:color="auto"/>
                <w:bottom w:val="none" w:sz="0" w:space="0" w:color="auto"/>
                <w:right w:val="none" w:sz="0" w:space="0" w:color="auto"/>
              </w:divBdr>
            </w:div>
            <w:div w:id="685787098">
              <w:marLeft w:val="0"/>
              <w:marRight w:val="0"/>
              <w:marTop w:val="0"/>
              <w:marBottom w:val="0"/>
              <w:divBdr>
                <w:top w:val="none" w:sz="0" w:space="0" w:color="auto"/>
                <w:left w:val="none" w:sz="0" w:space="0" w:color="auto"/>
                <w:bottom w:val="none" w:sz="0" w:space="0" w:color="auto"/>
                <w:right w:val="none" w:sz="0" w:space="0" w:color="auto"/>
              </w:divBdr>
            </w:div>
            <w:div w:id="283536471">
              <w:marLeft w:val="0"/>
              <w:marRight w:val="0"/>
              <w:marTop w:val="0"/>
              <w:marBottom w:val="0"/>
              <w:divBdr>
                <w:top w:val="none" w:sz="0" w:space="0" w:color="auto"/>
                <w:left w:val="none" w:sz="0" w:space="0" w:color="auto"/>
                <w:bottom w:val="none" w:sz="0" w:space="0" w:color="auto"/>
                <w:right w:val="none" w:sz="0" w:space="0" w:color="auto"/>
              </w:divBdr>
            </w:div>
            <w:div w:id="1887642879">
              <w:marLeft w:val="0"/>
              <w:marRight w:val="0"/>
              <w:marTop w:val="0"/>
              <w:marBottom w:val="0"/>
              <w:divBdr>
                <w:top w:val="none" w:sz="0" w:space="0" w:color="auto"/>
                <w:left w:val="none" w:sz="0" w:space="0" w:color="auto"/>
                <w:bottom w:val="none" w:sz="0" w:space="0" w:color="auto"/>
                <w:right w:val="none" w:sz="0" w:space="0" w:color="auto"/>
              </w:divBdr>
            </w:div>
            <w:div w:id="1472669493">
              <w:marLeft w:val="0"/>
              <w:marRight w:val="0"/>
              <w:marTop w:val="0"/>
              <w:marBottom w:val="0"/>
              <w:divBdr>
                <w:top w:val="none" w:sz="0" w:space="0" w:color="auto"/>
                <w:left w:val="none" w:sz="0" w:space="0" w:color="auto"/>
                <w:bottom w:val="none" w:sz="0" w:space="0" w:color="auto"/>
                <w:right w:val="none" w:sz="0" w:space="0" w:color="auto"/>
              </w:divBdr>
            </w:div>
            <w:div w:id="601960710">
              <w:marLeft w:val="0"/>
              <w:marRight w:val="0"/>
              <w:marTop w:val="0"/>
              <w:marBottom w:val="0"/>
              <w:divBdr>
                <w:top w:val="none" w:sz="0" w:space="0" w:color="auto"/>
                <w:left w:val="none" w:sz="0" w:space="0" w:color="auto"/>
                <w:bottom w:val="none" w:sz="0" w:space="0" w:color="auto"/>
                <w:right w:val="none" w:sz="0" w:space="0" w:color="auto"/>
              </w:divBdr>
            </w:div>
            <w:div w:id="1294676314">
              <w:marLeft w:val="0"/>
              <w:marRight w:val="0"/>
              <w:marTop w:val="0"/>
              <w:marBottom w:val="0"/>
              <w:divBdr>
                <w:top w:val="none" w:sz="0" w:space="0" w:color="auto"/>
                <w:left w:val="none" w:sz="0" w:space="0" w:color="auto"/>
                <w:bottom w:val="none" w:sz="0" w:space="0" w:color="auto"/>
                <w:right w:val="none" w:sz="0" w:space="0" w:color="auto"/>
              </w:divBdr>
            </w:div>
            <w:div w:id="1444616032">
              <w:marLeft w:val="0"/>
              <w:marRight w:val="0"/>
              <w:marTop w:val="0"/>
              <w:marBottom w:val="0"/>
              <w:divBdr>
                <w:top w:val="none" w:sz="0" w:space="0" w:color="auto"/>
                <w:left w:val="none" w:sz="0" w:space="0" w:color="auto"/>
                <w:bottom w:val="none" w:sz="0" w:space="0" w:color="auto"/>
                <w:right w:val="none" w:sz="0" w:space="0" w:color="auto"/>
              </w:divBdr>
            </w:div>
            <w:div w:id="1247694714">
              <w:marLeft w:val="0"/>
              <w:marRight w:val="0"/>
              <w:marTop w:val="0"/>
              <w:marBottom w:val="0"/>
              <w:divBdr>
                <w:top w:val="none" w:sz="0" w:space="0" w:color="auto"/>
                <w:left w:val="none" w:sz="0" w:space="0" w:color="auto"/>
                <w:bottom w:val="none" w:sz="0" w:space="0" w:color="auto"/>
                <w:right w:val="none" w:sz="0" w:space="0" w:color="auto"/>
              </w:divBdr>
            </w:div>
            <w:div w:id="172888503">
              <w:marLeft w:val="0"/>
              <w:marRight w:val="0"/>
              <w:marTop w:val="0"/>
              <w:marBottom w:val="0"/>
              <w:divBdr>
                <w:top w:val="none" w:sz="0" w:space="0" w:color="auto"/>
                <w:left w:val="none" w:sz="0" w:space="0" w:color="auto"/>
                <w:bottom w:val="none" w:sz="0" w:space="0" w:color="auto"/>
                <w:right w:val="none" w:sz="0" w:space="0" w:color="auto"/>
              </w:divBdr>
            </w:div>
            <w:div w:id="448858156">
              <w:marLeft w:val="0"/>
              <w:marRight w:val="0"/>
              <w:marTop w:val="0"/>
              <w:marBottom w:val="0"/>
              <w:divBdr>
                <w:top w:val="none" w:sz="0" w:space="0" w:color="auto"/>
                <w:left w:val="none" w:sz="0" w:space="0" w:color="auto"/>
                <w:bottom w:val="none" w:sz="0" w:space="0" w:color="auto"/>
                <w:right w:val="none" w:sz="0" w:space="0" w:color="auto"/>
              </w:divBdr>
            </w:div>
            <w:div w:id="2138140291">
              <w:marLeft w:val="0"/>
              <w:marRight w:val="0"/>
              <w:marTop w:val="0"/>
              <w:marBottom w:val="0"/>
              <w:divBdr>
                <w:top w:val="none" w:sz="0" w:space="0" w:color="auto"/>
                <w:left w:val="none" w:sz="0" w:space="0" w:color="auto"/>
                <w:bottom w:val="none" w:sz="0" w:space="0" w:color="auto"/>
                <w:right w:val="none" w:sz="0" w:space="0" w:color="auto"/>
              </w:divBdr>
            </w:div>
            <w:div w:id="1075397626">
              <w:marLeft w:val="0"/>
              <w:marRight w:val="0"/>
              <w:marTop w:val="0"/>
              <w:marBottom w:val="0"/>
              <w:divBdr>
                <w:top w:val="none" w:sz="0" w:space="0" w:color="auto"/>
                <w:left w:val="none" w:sz="0" w:space="0" w:color="auto"/>
                <w:bottom w:val="none" w:sz="0" w:space="0" w:color="auto"/>
                <w:right w:val="none" w:sz="0" w:space="0" w:color="auto"/>
              </w:divBdr>
            </w:div>
            <w:div w:id="1551376814">
              <w:marLeft w:val="0"/>
              <w:marRight w:val="0"/>
              <w:marTop w:val="0"/>
              <w:marBottom w:val="0"/>
              <w:divBdr>
                <w:top w:val="none" w:sz="0" w:space="0" w:color="auto"/>
                <w:left w:val="none" w:sz="0" w:space="0" w:color="auto"/>
                <w:bottom w:val="none" w:sz="0" w:space="0" w:color="auto"/>
                <w:right w:val="none" w:sz="0" w:space="0" w:color="auto"/>
              </w:divBdr>
            </w:div>
            <w:div w:id="324673918">
              <w:marLeft w:val="0"/>
              <w:marRight w:val="0"/>
              <w:marTop w:val="0"/>
              <w:marBottom w:val="0"/>
              <w:divBdr>
                <w:top w:val="none" w:sz="0" w:space="0" w:color="auto"/>
                <w:left w:val="none" w:sz="0" w:space="0" w:color="auto"/>
                <w:bottom w:val="none" w:sz="0" w:space="0" w:color="auto"/>
                <w:right w:val="none" w:sz="0" w:space="0" w:color="auto"/>
              </w:divBdr>
            </w:div>
            <w:div w:id="1877769933">
              <w:marLeft w:val="0"/>
              <w:marRight w:val="0"/>
              <w:marTop w:val="0"/>
              <w:marBottom w:val="0"/>
              <w:divBdr>
                <w:top w:val="none" w:sz="0" w:space="0" w:color="auto"/>
                <w:left w:val="none" w:sz="0" w:space="0" w:color="auto"/>
                <w:bottom w:val="none" w:sz="0" w:space="0" w:color="auto"/>
                <w:right w:val="none" w:sz="0" w:space="0" w:color="auto"/>
              </w:divBdr>
            </w:div>
            <w:div w:id="647445214">
              <w:marLeft w:val="0"/>
              <w:marRight w:val="0"/>
              <w:marTop w:val="0"/>
              <w:marBottom w:val="0"/>
              <w:divBdr>
                <w:top w:val="none" w:sz="0" w:space="0" w:color="auto"/>
                <w:left w:val="none" w:sz="0" w:space="0" w:color="auto"/>
                <w:bottom w:val="none" w:sz="0" w:space="0" w:color="auto"/>
                <w:right w:val="none" w:sz="0" w:space="0" w:color="auto"/>
              </w:divBdr>
            </w:div>
            <w:div w:id="2040083111">
              <w:marLeft w:val="0"/>
              <w:marRight w:val="0"/>
              <w:marTop w:val="0"/>
              <w:marBottom w:val="0"/>
              <w:divBdr>
                <w:top w:val="none" w:sz="0" w:space="0" w:color="auto"/>
                <w:left w:val="none" w:sz="0" w:space="0" w:color="auto"/>
                <w:bottom w:val="none" w:sz="0" w:space="0" w:color="auto"/>
                <w:right w:val="none" w:sz="0" w:space="0" w:color="auto"/>
              </w:divBdr>
            </w:div>
            <w:div w:id="1038624519">
              <w:marLeft w:val="0"/>
              <w:marRight w:val="0"/>
              <w:marTop w:val="0"/>
              <w:marBottom w:val="0"/>
              <w:divBdr>
                <w:top w:val="none" w:sz="0" w:space="0" w:color="auto"/>
                <w:left w:val="none" w:sz="0" w:space="0" w:color="auto"/>
                <w:bottom w:val="none" w:sz="0" w:space="0" w:color="auto"/>
                <w:right w:val="none" w:sz="0" w:space="0" w:color="auto"/>
              </w:divBdr>
            </w:div>
            <w:div w:id="968239313">
              <w:marLeft w:val="0"/>
              <w:marRight w:val="0"/>
              <w:marTop w:val="0"/>
              <w:marBottom w:val="0"/>
              <w:divBdr>
                <w:top w:val="none" w:sz="0" w:space="0" w:color="auto"/>
                <w:left w:val="none" w:sz="0" w:space="0" w:color="auto"/>
                <w:bottom w:val="none" w:sz="0" w:space="0" w:color="auto"/>
                <w:right w:val="none" w:sz="0" w:space="0" w:color="auto"/>
              </w:divBdr>
            </w:div>
            <w:div w:id="2035812482">
              <w:marLeft w:val="0"/>
              <w:marRight w:val="0"/>
              <w:marTop w:val="0"/>
              <w:marBottom w:val="0"/>
              <w:divBdr>
                <w:top w:val="none" w:sz="0" w:space="0" w:color="auto"/>
                <w:left w:val="none" w:sz="0" w:space="0" w:color="auto"/>
                <w:bottom w:val="none" w:sz="0" w:space="0" w:color="auto"/>
                <w:right w:val="none" w:sz="0" w:space="0" w:color="auto"/>
              </w:divBdr>
            </w:div>
            <w:div w:id="1596547909">
              <w:marLeft w:val="0"/>
              <w:marRight w:val="0"/>
              <w:marTop w:val="0"/>
              <w:marBottom w:val="0"/>
              <w:divBdr>
                <w:top w:val="none" w:sz="0" w:space="0" w:color="auto"/>
                <w:left w:val="none" w:sz="0" w:space="0" w:color="auto"/>
                <w:bottom w:val="none" w:sz="0" w:space="0" w:color="auto"/>
                <w:right w:val="none" w:sz="0" w:space="0" w:color="auto"/>
              </w:divBdr>
            </w:div>
            <w:div w:id="58332382">
              <w:marLeft w:val="0"/>
              <w:marRight w:val="0"/>
              <w:marTop w:val="0"/>
              <w:marBottom w:val="0"/>
              <w:divBdr>
                <w:top w:val="none" w:sz="0" w:space="0" w:color="auto"/>
                <w:left w:val="none" w:sz="0" w:space="0" w:color="auto"/>
                <w:bottom w:val="none" w:sz="0" w:space="0" w:color="auto"/>
                <w:right w:val="none" w:sz="0" w:space="0" w:color="auto"/>
              </w:divBdr>
            </w:div>
            <w:div w:id="215630451">
              <w:marLeft w:val="0"/>
              <w:marRight w:val="0"/>
              <w:marTop w:val="0"/>
              <w:marBottom w:val="0"/>
              <w:divBdr>
                <w:top w:val="none" w:sz="0" w:space="0" w:color="auto"/>
                <w:left w:val="none" w:sz="0" w:space="0" w:color="auto"/>
                <w:bottom w:val="none" w:sz="0" w:space="0" w:color="auto"/>
                <w:right w:val="none" w:sz="0" w:space="0" w:color="auto"/>
              </w:divBdr>
            </w:div>
            <w:div w:id="1523743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02877">
      <w:bodyDiv w:val="1"/>
      <w:marLeft w:val="0"/>
      <w:marRight w:val="0"/>
      <w:marTop w:val="0"/>
      <w:marBottom w:val="0"/>
      <w:divBdr>
        <w:top w:val="none" w:sz="0" w:space="0" w:color="auto"/>
        <w:left w:val="none" w:sz="0" w:space="0" w:color="auto"/>
        <w:bottom w:val="none" w:sz="0" w:space="0" w:color="auto"/>
        <w:right w:val="none" w:sz="0" w:space="0" w:color="auto"/>
      </w:divBdr>
      <w:divsChild>
        <w:div w:id="601499146">
          <w:marLeft w:val="0"/>
          <w:marRight w:val="0"/>
          <w:marTop w:val="0"/>
          <w:marBottom w:val="0"/>
          <w:divBdr>
            <w:top w:val="none" w:sz="0" w:space="0" w:color="auto"/>
            <w:left w:val="none" w:sz="0" w:space="0" w:color="auto"/>
            <w:bottom w:val="none" w:sz="0" w:space="0" w:color="auto"/>
            <w:right w:val="none" w:sz="0" w:space="0" w:color="auto"/>
          </w:divBdr>
        </w:div>
        <w:div w:id="1347290916">
          <w:marLeft w:val="0"/>
          <w:marRight w:val="0"/>
          <w:marTop w:val="0"/>
          <w:marBottom w:val="0"/>
          <w:divBdr>
            <w:top w:val="none" w:sz="0" w:space="0" w:color="auto"/>
            <w:left w:val="none" w:sz="0" w:space="0" w:color="auto"/>
            <w:bottom w:val="none" w:sz="0" w:space="0" w:color="auto"/>
            <w:right w:val="none" w:sz="0" w:space="0" w:color="auto"/>
          </w:divBdr>
        </w:div>
      </w:divsChild>
    </w:div>
    <w:div w:id="1828982783">
      <w:bodyDiv w:val="1"/>
      <w:marLeft w:val="0"/>
      <w:marRight w:val="0"/>
      <w:marTop w:val="0"/>
      <w:marBottom w:val="0"/>
      <w:divBdr>
        <w:top w:val="none" w:sz="0" w:space="0" w:color="auto"/>
        <w:left w:val="none" w:sz="0" w:space="0" w:color="auto"/>
        <w:bottom w:val="none" w:sz="0" w:space="0" w:color="auto"/>
        <w:right w:val="none" w:sz="0" w:space="0" w:color="auto"/>
      </w:divBdr>
    </w:div>
    <w:div w:id="1868179853">
      <w:bodyDiv w:val="1"/>
      <w:marLeft w:val="0"/>
      <w:marRight w:val="0"/>
      <w:marTop w:val="0"/>
      <w:marBottom w:val="0"/>
      <w:divBdr>
        <w:top w:val="none" w:sz="0" w:space="0" w:color="auto"/>
        <w:left w:val="none" w:sz="0" w:space="0" w:color="auto"/>
        <w:bottom w:val="none" w:sz="0" w:space="0" w:color="auto"/>
        <w:right w:val="none" w:sz="0" w:space="0" w:color="auto"/>
      </w:divBdr>
    </w:div>
    <w:div w:id="1903297457">
      <w:bodyDiv w:val="1"/>
      <w:marLeft w:val="0"/>
      <w:marRight w:val="0"/>
      <w:marTop w:val="0"/>
      <w:marBottom w:val="0"/>
      <w:divBdr>
        <w:top w:val="none" w:sz="0" w:space="0" w:color="auto"/>
        <w:left w:val="none" w:sz="0" w:space="0" w:color="auto"/>
        <w:bottom w:val="none" w:sz="0" w:space="0" w:color="auto"/>
        <w:right w:val="none" w:sz="0" w:space="0" w:color="auto"/>
      </w:divBdr>
      <w:divsChild>
        <w:div w:id="14430050">
          <w:marLeft w:val="0"/>
          <w:marRight w:val="0"/>
          <w:marTop w:val="0"/>
          <w:marBottom w:val="0"/>
          <w:divBdr>
            <w:top w:val="none" w:sz="0" w:space="0" w:color="auto"/>
            <w:left w:val="none" w:sz="0" w:space="0" w:color="auto"/>
            <w:bottom w:val="none" w:sz="0" w:space="0" w:color="auto"/>
            <w:right w:val="none" w:sz="0" w:space="0" w:color="auto"/>
          </w:divBdr>
          <w:divsChild>
            <w:div w:id="594244773">
              <w:marLeft w:val="0"/>
              <w:marRight w:val="0"/>
              <w:marTop w:val="0"/>
              <w:marBottom w:val="0"/>
              <w:divBdr>
                <w:top w:val="none" w:sz="0" w:space="0" w:color="auto"/>
                <w:left w:val="none" w:sz="0" w:space="0" w:color="auto"/>
                <w:bottom w:val="none" w:sz="0" w:space="0" w:color="auto"/>
                <w:right w:val="none" w:sz="0" w:space="0" w:color="auto"/>
              </w:divBdr>
            </w:div>
            <w:div w:id="425002007">
              <w:marLeft w:val="0"/>
              <w:marRight w:val="0"/>
              <w:marTop w:val="0"/>
              <w:marBottom w:val="0"/>
              <w:divBdr>
                <w:top w:val="none" w:sz="0" w:space="0" w:color="auto"/>
                <w:left w:val="none" w:sz="0" w:space="0" w:color="auto"/>
                <w:bottom w:val="none" w:sz="0" w:space="0" w:color="auto"/>
                <w:right w:val="none" w:sz="0" w:space="0" w:color="auto"/>
              </w:divBdr>
            </w:div>
            <w:div w:id="1724403001">
              <w:marLeft w:val="0"/>
              <w:marRight w:val="0"/>
              <w:marTop w:val="0"/>
              <w:marBottom w:val="0"/>
              <w:divBdr>
                <w:top w:val="none" w:sz="0" w:space="0" w:color="auto"/>
                <w:left w:val="none" w:sz="0" w:space="0" w:color="auto"/>
                <w:bottom w:val="none" w:sz="0" w:space="0" w:color="auto"/>
                <w:right w:val="none" w:sz="0" w:space="0" w:color="auto"/>
              </w:divBdr>
            </w:div>
            <w:div w:id="782500792">
              <w:marLeft w:val="0"/>
              <w:marRight w:val="0"/>
              <w:marTop w:val="0"/>
              <w:marBottom w:val="0"/>
              <w:divBdr>
                <w:top w:val="none" w:sz="0" w:space="0" w:color="auto"/>
                <w:left w:val="none" w:sz="0" w:space="0" w:color="auto"/>
                <w:bottom w:val="none" w:sz="0" w:space="0" w:color="auto"/>
                <w:right w:val="none" w:sz="0" w:space="0" w:color="auto"/>
              </w:divBdr>
            </w:div>
            <w:div w:id="796872271">
              <w:marLeft w:val="0"/>
              <w:marRight w:val="0"/>
              <w:marTop w:val="0"/>
              <w:marBottom w:val="0"/>
              <w:divBdr>
                <w:top w:val="none" w:sz="0" w:space="0" w:color="auto"/>
                <w:left w:val="none" w:sz="0" w:space="0" w:color="auto"/>
                <w:bottom w:val="none" w:sz="0" w:space="0" w:color="auto"/>
                <w:right w:val="none" w:sz="0" w:space="0" w:color="auto"/>
              </w:divBdr>
            </w:div>
            <w:div w:id="1464345206">
              <w:marLeft w:val="0"/>
              <w:marRight w:val="0"/>
              <w:marTop w:val="0"/>
              <w:marBottom w:val="0"/>
              <w:divBdr>
                <w:top w:val="none" w:sz="0" w:space="0" w:color="auto"/>
                <w:left w:val="none" w:sz="0" w:space="0" w:color="auto"/>
                <w:bottom w:val="none" w:sz="0" w:space="0" w:color="auto"/>
                <w:right w:val="none" w:sz="0" w:space="0" w:color="auto"/>
              </w:divBdr>
            </w:div>
            <w:div w:id="692267966">
              <w:marLeft w:val="0"/>
              <w:marRight w:val="0"/>
              <w:marTop w:val="0"/>
              <w:marBottom w:val="0"/>
              <w:divBdr>
                <w:top w:val="none" w:sz="0" w:space="0" w:color="auto"/>
                <w:left w:val="none" w:sz="0" w:space="0" w:color="auto"/>
                <w:bottom w:val="none" w:sz="0" w:space="0" w:color="auto"/>
                <w:right w:val="none" w:sz="0" w:space="0" w:color="auto"/>
              </w:divBdr>
            </w:div>
            <w:div w:id="1066491697">
              <w:marLeft w:val="0"/>
              <w:marRight w:val="0"/>
              <w:marTop w:val="0"/>
              <w:marBottom w:val="0"/>
              <w:divBdr>
                <w:top w:val="none" w:sz="0" w:space="0" w:color="auto"/>
                <w:left w:val="none" w:sz="0" w:space="0" w:color="auto"/>
                <w:bottom w:val="none" w:sz="0" w:space="0" w:color="auto"/>
                <w:right w:val="none" w:sz="0" w:space="0" w:color="auto"/>
              </w:divBdr>
            </w:div>
            <w:div w:id="6253380">
              <w:marLeft w:val="0"/>
              <w:marRight w:val="0"/>
              <w:marTop w:val="0"/>
              <w:marBottom w:val="0"/>
              <w:divBdr>
                <w:top w:val="none" w:sz="0" w:space="0" w:color="auto"/>
                <w:left w:val="none" w:sz="0" w:space="0" w:color="auto"/>
                <w:bottom w:val="none" w:sz="0" w:space="0" w:color="auto"/>
                <w:right w:val="none" w:sz="0" w:space="0" w:color="auto"/>
              </w:divBdr>
            </w:div>
            <w:div w:id="1036465775">
              <w:marLeft w:val="0"/>
              <w:marRight w:val="0"/>
              <w:marTop w:val="0"/>
              <w:marBottom w:val="0"/>
              <w:divBdr>
                <w:top w:val="none" w:sz="0" w:space="0" w:color="auto"/>
                <w:left w:val="none" w:sz="0" w:space="0" w:color="auto"/>
                <w:bottom w:val="none" w:sz="0" w:space="0" w:color="auto"/>
                <w:right w:val="none" w:sz="0" w:space="0" w:color="auto"/>
              </w:divBdr>
            </w:div>
            <w:div w:id="1695879995">
              <w:marLeft w:val="0"/>
              <w:marRight w:val="0"/>
              <w:marTop w:val="0"/>
              <w:marBottom w:val="0"/>
              <w:divBdr>
                <w:top w:val="none" w:sz="0" w:space="0" w:color="auto"/>
                <w:left w:val="none" w:sz="0" w:space="0" w:color="auto"/>
                <w:bottom w:val="none" w:sz="0" w:space="0" w:color="auto"/>
                <w:right w:val="none" w:sz="0" w:space="0" w:color="auto"/>
              </w:divBdr>
            </w:div>
            <w:div w:id="1102334157">
              <w:marLeft w:val="0"/>
              <w:marRight w:val="0"/>
              <w:marTop w:val="0"/>
              <w:marBottom w:val="0"/>
              <w:divBdr>
                <w:top w:val="none" w:sz="0" w:space="0" w:color="auto"/>
                <w:left w:val="none" w:sz="0" w:space="0" w:color="auto"/>
                <w:bottom w:val="none" w:sz="0" w:space="0" w:color="auto"/>
                <w:right w:val="none" w:sz="0" w:space="0" w:color="auto"/>
              </w:divBdr>
            </w:div>
            <w:div w:id="276523951">
              <w:marLeft w:val="0"/>
              <w:marRight w:val="0"/>
              <w:marTop w:val="0"/>
              <w:marBottom w:val="0"/>
              <w:divBdr>
                <w:top w:val="none" w:sz="0" w:space="0" w:color="auto"/>
                <w:left w:val="none" w:sz="0" w:space="0" w:color="auto"/>
                <w:bottom w:val="none" w:sz="0" w:space="0" w:color="auto"/>
                <w:right w:val="none" w:sz="0" w:space="0" w:color="auto"/>
              </w:divBdr>
            </w:div>
            <w:div w:id="1326475958">
              <w:marLeft w:val="0"/>
              <w:marRight w:val="0"/>
              <w:marTop w:val="0"/>
              <w:marBottom w:val="0"/>
              <w:divBdr>
                <w:top w:val="none" w:sz="0" w:space="0" w:color="auto"/>
                <w:left w:val="none" w:sz="0" w:space="0" w:color="auto"/>
                <w:bottom w:val="none" w:sz="0" w:space="0" w:color="auto"/>
                <w:right w:val="none" w:sz="0" w:space="0" w:color="auto"/>
              </w:divBdr>
            </w:div>
            <w:div w:id="1908034314">
              <w:marLeft w:val="0"/>
              <w:marRight w:val="0"/>
              <w:marTop w:val="0"/>
              <w:marBottom w:val="0"/>
              <w:divBdr>
                <w:top w:val="none" w:sz="0" w:space="0" w:color="auto"/>
                <w:left w:val="none" w:sz="0" w:space="0" w:color="auto"/>
                <w:bottom w:val="none" w:sz="0" w:space="0" w:color="auto"/>
                <w:right w:val="none" w:sz="0" w:space="0" w:color="auto"/>
              </w:divBdr>
            </w:div>
            <w:div w:id="1453207206">
              <w:marLeft w:val="0"/>
              <w:marRight w:val="0"/>
              <w:marTop w:val="0"/>
              <w:marBottom w:val="0"/>
              <w:divBdr>
                <w:top w:val="none" w:sz="0" w:space="0" w:color="auto"/>
                <w:left w:val="none" w:sz="0" w:space="0" w:color="auto"/>
                <w:bottom w:val="none" w:sz="0" w:space="0" w:color="auto"/>
                <w:right w:val="none" w:sz="0" w:space="0" w:color="auto"/>
              </w:divBdr>
            </w:div>
            <w:div w:id="480926642">
              <w:marLeft w:val="0"/>
              <w:marRight w:val="0"/>
              <w:marTop w:val="0"/>
              <w:marBottom w:val="0"/>
              <w:divBdr>
                <w:top w:val="none" w:sz="0" w:space="0" w:color="auto"/>
                <w:left w:val="none" w:sz="0" w:space="0" w:color="auto"/>
                <w:bottom w:val="none" w:sz="0" w:space="0" w:color="auto"/>
                <w:right w:val="none" w:sz="0" w:space="0" w:color="auto"/>
              </w:divBdr>
            </w:div>
            <w:div w:id="1776821475">
              <w:marLeft w:val="0"/>
              <w:marRight w:val="0"/>
              <w:marTop w:val="0"/>
              <w:marBottom w:val="0"/>
              <w:divBdr>
                <w:top w:val="none" w:sz="0" w:space="0" w:color="auto"/>
                <w:left w:val="none" w:sz="0" w:space="0" w:color="auto"/>
                <w:bottom w:val="none" w:sz="0" w:space="0" w:color="auto"/>
                <w:right w:val="none" w:sz="0" w:space="0" w:color="auto"/>
              </w:divBdr>
            </w:div>
            <w:div w:id="596060757">
              <w:marLeft w:val="0"/>
              <w:marRight w:val="0"/>
              <w:marTop w:val="0"/>
              <w:marBottom w:val="0"/>
              <w:divBdr>
                <w:top w:val="none" w:sz="0" w:space="0" w:color="auto"/>
                <w:left w:val="none" w:sz="0" w:space="0" w:color="auto"/>
                <w:bottom w:val="none" w:sz="0" w:space="0" w:color="auto"/>
                <w:right w:val="none" w:sz="0" w:space="0" w:color="auto"/>
              </w:divBdr>
            </w:div>
            <w:div w:id="303894868">
              <w:marLeft w:val="0"/>
              <w:marRight w:val="0"/>
              <w:marTop w:val="0"/>
              <w:marBottom w:val="0"/>
              <w:divBdr>
                <w:top w:val="none" w:sz="0" w:space="0" w:color="auto"/>
                <w:left w:val="none" w:sz="0" w:space="0" w:color="auto"/>
                <w:bottom w:val="none" w:sz="0" w:space="0" w:color="auto"/>
                <w:right w:val="none" w:sz="0" w:space="0" w:color="auto"/>
              </w:divBdr>
            </w:div>
            <w:div w:id="1066074292">
              <w:marLeft w:val="0"/>
              <w:marRight w:val="0"/>
              <w:marTop w:val="0"/>
              <w:marBottom w:val="0"/>
              <w:divBdr>
                <w:top w:val="none" w:sz="0" w:space="0" w:color="auto"/>
                <w:left w:val="none" w:sz="0" w:space="0" w:color="auto"/>
                <w:bottom w:val="none" w:sz="0" w:space="0" w:color="auto"/>
                <w:right w:val="none" w:sz="0" w:space="0" w:color="auto"/>
              </w:divBdr>
            </w:div>
            <w:div w:id="272829203">
              <w:marLeft w:val="0"/>
              <w:marRight w:val="0"/>
              <w:marTop w:val="0"/>
              <w:marBottom w:val="0"/>
              <w:divBdr>
                <w:top w:val="none" w:sz="0" w:space="0" w:color="auto"/>
                <w:left w:val="none" w:sz="0" w:space="0" w:color="auto"/>
                <w:bottom w:val="none" w:sz="0" w:space="0" w:color="auto"/>
                <w:right w:val="none" w:sz="0" w:space="0" w:color="auto"/>
              </w:divBdr>
            </w:div>
            <w:div w:id="1736970139">
              <w:marLeft w:val="0"/>
              <w:marRight w:val="0"/>
              <w:marTop w:val="0"/>
              <w:marBottom w:val="0"/>
              <w:divBdr>
                <w:top w:val="none" w:sz="0" w:space="0" w:color="auto"/>
                <w:left w:val="none" w:sz="0" w:space="0" w:color="auto"/>
                <w:bottom w:val="none" w:sz="0" w:space="0" w:color="auto"/>
                <w:right w:val="none" w:sz="0" w:space="0" w:color="auto"/>
              </w:divBdr>
            </w:div>
            <w:div w:id="1168516351">
              <w:marLeft w:val="0"/>
              <w:marRight w:val="0"/>
              <w:marTop w:val="0"/>
              <w:marBottom w:val="0"/>
              <w:divBdr>
                <w:top w:val="none" w:sz="0" w:space="0" w:color="auto"/>
                <w:left w:val="none" w:sz="0" w:space="0" w:color="auto"/>
                <w:bottom w:val="none" w:sz="0" w:space="0" w:color="auto"/>
                <w:right w:val="none" w:sz="0" w:space="0" w:color="auto"/>
              </w:divBdr>
            </w:div>
            <w:div w:id="1364941083">
              <w:marLeft w:val="0"/>
              <w:marRight w:val="0"/>
              <w:marTop w:val="0"/>
              <w:marBottom w:val="0"/>
              <w:divBdr>
                <w:top w:val="none" w:sz="0" w:space="0" w:color="auto"/>
                <w:left w:val="none" w:sz="0" w:space="0" w:color="auto"/>
                <w:bottom w:val="none" w:sz="0" w:space="0" w:color="auto"/>
                <w:right w:val="none" w:sz="0" w:space="0" w:color="auto"/>
              </w:divBdr>
            </w:div>
            <w:div w:id="74713449">
              <w:marLeft w:val="0"/>
              <w:marRight w:val="0"/>
              <w:marTop w:val="0"/>
              <w:marBottom w:val="0"/>
              <w:divBdr>
                <w:top w:val="none" w:sz="0" w:space="0" w:color="auto"/>
                <w:left w:val="none" w:sz="0" w:space="0" w:color="auto"/>
                <w:bottom w:val="none" w:sz="0" w:space="0" w:color="auto"/>
                <w:right w:val="none" w:sz="0" w:space="0" w:color="auto"/>
              </w:divBdr>
            </w:div>
            <w:div w:id="446386551">
              <w:marLeft w:val="0"/>
              <w:marRight w:val="0"/>
              <w:marTop w:val="0"/>
              <w:marBottom w:val="0"/>
              <w:divBdr>
                <w:top w:val="none" w:sz="0" w:space="0" w:color="auto"/>
                <w:left w:val="none" w:sz="0" w:space="0" w:color="auto"/>
                <w:bottom w:val="none" w:sz="0" w:space="0" w:color="auto"/>
                <w:right w:val="none" w:sz="0" w:space="0" w:color="auto"/>
              </w:divBdr>
            </w:div>
            <w:div w:id="1573539199">
              <w:marLeft w:val="0"/>
              <w:marRight w:val="0"/>
              <w:marTop w:val="0"/>
              <w:marBottom w:val="0"/>
              <w:divBdr>
                <w:top w:val="none" w:sz="0" w:space="0" w:color="auto"/>
                <w:left w:val="none" w:sz="0" w:space="0" w:color="auto"/>
                <w:bottom w:val="none" w:sz="0" w:space="0" w:color="auto"/>
                <w:right w:val="none" w:sz="0" w:space="0" w:color="auto"/>
              </w:divBdr>
            </w:div>
            <w:div w:id="302975019">
              <w:marLeft w:val="0"/>
              <w:marRight w:val="0"/>
              <w:marTop w:val="0"/>
              <w:marBottom w:val="0"/>
              <w:divBdr>
                <w:top w:val="none" w:sz="0" w:space="0" w:color="auto"/>
                <w:left w:val="none" w:sz="0" w:space="0" w:color="auto"/>
                <w:bottom w:val="none" w:sz="0" w:space="0" w:color="auto"/>
                <w:right w:val="none" w:sz="0" w:space="0" w:color="auto"/>
              </w:divBdr>
            </w:div>
            <w:div w:id="1564178693">
              <w:marLeft w:val="0"/>
              <w:marRight w:val="0"/>
              <w:marTop w:val="0"/>
              <w:marBottom w:val="0"/>
              <w:divBdr>
                <w:top w:val="none" w:sz="0" w:space="0" w:color="auto"/>
                <w:left w:val="none" w:sz="0" w:space="0" w:color="auto"/>
                <w:bottom w:val="none" w:sz="0" w:space="0" w:color="auto"/>
                <w:right w:val="none" w:sz="0" w:space="0" w:color="auto"/>
              </w:divBdr>
            </w:div>
            <w:div w:id="1447507261">
              <w:marLeft w:val="0"/>
              <w:marRight w:val="0"/>
              <w:marTop w:val="0"/>
              <w:marBottom w:val="0"/>
              <w:divBdr>
                <w:top w:val="none" w:sz="0" w:space="0" w:color="auto"/>
                <w:left w:val="none" w:sz="0" w:space="0" w:color="auto"/>
                <w:bottom w:val="none" w:sz="0" w:space="0" w:color="auto"/>
                <w:right w:val="none" w:sz="0" w:space="0" w:color="auto"/>
              </w:divBdr>
            </w:div>
            <w:div w:id="62919917">
              <w:marLeft w:val="0"/>
              <w:marRight w:val="0"/>
              <w:marTop w:val="0"/>
              <w:marBottom w:val="0"/>
              <w:divBdr>
                <w:top w:val="none" w:sz="0" w:space="0" w:color="auto"/>
                <w:left w:val="none" w:sz="0" w:space="0" w:color="auto"/>
                <w:bottom w:val="none" w:sz="0" w:space="0" w:color="auto"/>
                <w:right w:val="none" w:sz="0" w:space="0" w:color="auto"/>
              </w:divBdr>
            </w:div>
            <w:div w:id="1454714513">
              <w:marLeft w:val="0"/>
              <w:marRight w:val="0"/>
              <w:marTop w:val="0"/>
              <w:marBottom w:val="0"/>
              <w:divBdr>
                <w:top w:val="none" w:sz="0" w:space="0" w:color="auto"/>
                <w:left w:val="none" w:sz="0" w:space="0" w:color="auto"/>
                <w:bottom w:val="none" w:sz="0" w:space="0" w:color="auto"/>
                <w:right w:val="none" w:sz="0" w:space="0" w:color="auto"/>
              </w:divBdr>
            </w:div>
            <w:div w:id="1934976355">
              <w:marLeft w:val="0"/>
              <w:marRight w:val="0"/>
              <w:marTop w:val="0"/>
              <w:marBottom w:val="0"/>
              <w:divBdr>
                <w:top w:val="none" w:sz="0" w:space="0" w:color="auto"/>
                <w:left w:val="none" w:sz="0" w:space="0" w:color="auto"/>
                <w:bottom w:val="none" w:sz="0" w:space="0" w:color="auto"/>
                <w:right w:val="none" w:sz="0" w:space="0" w:color="auto"/>
              </w:divBdr>
            </w:div>
            <w:div w:id="511917863">
              <w:marLeft w:val="0"/>
              <w:marRight w:val="0"/>
              <w:marTop w:val="0"/>
              <w:marBottom w:val="0"/>
              <w:divBdr>
                <w:top w:val="none" w:sz="0" w:space="0" w:color="auto"/>
                <w:left w:val="none" w:sz="0" w:space="0" w:color="auto"/>
                <w:bottom w:val="none" w:sz="0" w:space="0" w:color="auto"/>
                <w:right w:val="none" w:sz="0" w:space="0" w:color="auto"/>
              </w:divBdr>
            </w:div>
            <w:div w:id="131644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9407765">
      <w:bodyDiv w:val="1"/>
      <w:marLeft w:val="0"/>
      <w:marRight w:val="0"/>
      <w:marTop w:val="0"/>
      <w:marBottom w:val="0"/>
      <w:divBdr>
        <w:top w:val="none" w:sz="0" w:space="0" w:color="auto"/>
        <w:left w:val="none" w:sz="0" w:space="0" w:color="auto"/>
        <w:bottom w:val="none" w:sz="0" w:space="0" w:color="auto"/>
        <w:right w:val="none" w:sz="0" w:space="0" w:color="auto"/>
      </w:divBdr>
    </w:div>
    <w:div w:id="1981957532">
      <w:bodyDiv w:val="1"/>
      <w:marLeft w:val="0"/>
      <w:marRight w:val="0"/>
      <w:marTop w:val="0"/>
      <w:marBottom w:val="0"/>
      <w:divBdr>
        <w:top w:val="none" w:sz="0" w:space="0" w:color="auto"/>
        <w:left w:val="none" w:sz="0" w:space="0" w:color="auto"/>
        <w:bottom w:val="none" w:sz="0" w:space="0" w:color="auto"/>
        <w:right w:val="none" w:sz="0" w:space="0" w:color="auto"/>
      </w:divBdr>
    </w:div>
    <w:div w:id="2079012883">
      <w:bodyDiv w:val="1"/>
      <w:marLeft w:val="0"/>
      <w:marRight w:val="0"/>
      <w:marTop w:val="0"/>
      <w:marBottom w:val="0"/>
      <w:divBdr>
        <w:top w:val="none" w:sz="0" w:space="0" w:color="auto"/>
        <w:left w:val="none" w:sz="0" w:space="0" w:color="auto"/>
        <w:bottom w:val="none" w:sz="0" w:space="0" w:color="auto"/>
        <w:right w:val="none" w:sz="0" w:space="0" w:color="auto"/>
      </w:divBdr>
    </w:div>
    <w:div w:id="2091612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aneley.getahun@fnu.ac.fj" TargetMode="External"/><Relationship Id="rId10" Type="http://schemas.openxmlformats.org/officeDocument/2006/relationships/hyperlink" Target="mailto:aneley.getahun@fnu.ac.f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28FA6-454D-964C-9A0D-69094CF0A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6900</Words>
  <Characters>39331</Characters>
  <Application>Microsoft Macintosh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University of Sydney</Company>
  <LinksUpToDate>false</LinksUpToDate>
  <CharactersWithSpaces>46139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Aneley</dc:creator>
  <cp:lastModifiedBy>Na Ma</cp:lastModifiedBy>
  <cp:revision>2</cp:revision>
  <cp:lastPrinted>2016-09-01T05:03:00Z</cp:lastPrinted>
  <dcterms:created xsi:type="dcterms:W3CDTF">2016-10-18T02:01:00Z</dcterms:created>
  <dcterms:modified xsi:type="dcterms:W3CDTF">2016-10-18T02:01:00Z</dcterms:modified>
</cp:coreProperties>
</file>