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A7" w:rsidRPr="00DF46C1" w:rsidRDefault="005809A7" w:rsidP="00525C49">
      <w:pPr>
        <w:adjustRightInd w:val="0"/>
        <w:snapToGrid w:val="0"/>
        <w:spacing w:after="0" w:line="360" w:lineRule="auto"/>
        <w:jc w:val="both"/>
        <w:rPr>
          <w:rFonts w:ascii="Book Antiqua" w:eastAsia="Times New Roman" w:hAnsi="Book Antiqua" w:cs="宋体"/>
          <w:b/>
          <w:i/>
          <w:sz w:val="24"/>
          <w:szCs w:val="24"/>
        </w:rPr>
      </w:pPr>
      <w:bookmarkStart w:id="0" w:name="OLE_LINK545"/>
      <w:bookmarkStart w:id="1" w:name="OLE_LINK546"/>
      <w:bookmarkStart w:id="2" w:name="OLE_LINK592"/>
      <w:r w:rsidRPr="00DF46C1">
        <w:rPr>
          <w:rFonts w:ascii="Book Antiqua" w:eastAsia="Times New Roman" w:hAnsi="Book Antiqua" w:cs="宋体"/>
          <w:b/>
          <w:sz w:val="24"/>
          <w:szCs w:val="24"/>
        </w:rPr>
        <w:t xml:space="preserve">Name of journal: </w:t>
      </w:r>
      <w:r w:rsidRPr="00DF46C1">
        <w:rPr>
          <w:rFonts w:ascii="Book Antiqua" w:eastAsia="Times New Roman" w:hAnsi="Book Antiqua" w:cs="宋体"/>
          <w:b/>
          <w:i/>
          <w:sz w:val="24"/>
          <w:szCs w:val="24"/>
        </w:rPr>
        <w:t>World Journal of Gastrointestinal Oncology</w:t>
      </w:r>
    </w:p>
    <w:p w:rsidR="005809A7" w:rsidRPr="00DF46C1" w:rsidRDefault="005809A7" w:rsidP="00525C49">
      <w:pPr>
        <w:adjustRightInd w:val="0"/>
        <w:snapToGrid w:val="0"/>
        <w:spacing w:after="0" w:line="360" w:lineRule="auto"/>
        <w:jc w:val="both"/>
        <w:rPr>
          <w:rFonts w:ascii="Book Antiqua" w:hAnsi="Book Antiqua" w:cs="Arial"/>
          <w:sz w:val="24"/>
          <w:szCs w:val="24"/>
          <w:lang w:val="en" w:eastAsia="zh-CN"/>
        </w:rPr>
      </w:pPr>
      <w:r w:rsidRPr="00DF46C1">
        <w:rPr>
          <w:rFonts w:ascii="Book Antiqua" w:hAnsi="Book Antiqua" w:cs="Arial"/>
          <w:b/>
          <w:sz w:val="24"/>
          <w:szCs w:val="24"/>
          <w:lang w:val="en"/>
        </w:rPr>
        <w:t xml:space="preserve">ESPS Manuscript NO: </w:t>
      </w:r>
      <w:r w:rsidRPr="00DF46C1">
        <w:rPr>
          <w:rFonts w:ascii="Book Antiqua" w:hAnsi="Book Antiqua" w:cs="Arial"/>
          <w:b/>
          <w:sz w:val="24"/>
          <w:szCs w:val="24"/>
          <w:lang w:val="en" w:eastAsia="zh-CN"/>
        </w:rPr>
        <w:t>28219</w:t>
      </w:r>
    </w:p>
    <w:p w:rsidR="005809A7" w:rsidRPr="00DF46C1" w:rsidRDefault="005809A7" w:rsidP="00525C49">
      <w:pPr>
        <w:spacing w:after="0" w:line="360" w:lineRule="auto"/>
        <w:jc w:val="both"/>
        <w:rPr>
          <w:rFonts w:ascii="Book Antiqua" w:hAnsi="Book Antiqua"/>
          <w:b/>
          <w:sz w:val="24"/>
          <w:szCs w:val="24"/>
          <w:lang w:eastAsia="zh-CN"/>
        </w:rPr>
      </w:pPr>
      <w:r w:rsidRPr="00DF46C1">
        <w:rPr>
          <w:rFonts w:ascii="Book Antiqua" w:hAnsi="Book Antiqua"/>
          <w:b/>
          <w:sz w:val="24"/>
          <w:szCs w:val="24"/>
        </w:rPr>
        <w:t>Manuscript Type: Review</w:t>
      </w:r>
    </w:p>
    <w:p w:rsidR="0027628E" w:rsidRPr="00DF46C1" w:rsidRDefault="0027628E" w:rsidP="00525C49">
      <w:pPr>
        <w:spacing w:after="0" w:line="360" w:lineRule="auto"/>
        <w:jc w:val="both"/>
        <w:rPr>
          <w:rFonts w:ascii="Book Antiqua" w:hAnsi="Book Antiqua"/>
          <w:b/>
          <w:sz w:val="24"/>
          <w:szCs w:val="24"/>
          <w:lang w:eastAsia="zh-CN"/>
        </w:rPr>
      </w:pPr>
    </w:p>
    <w:bookmarkEnd w:id="0"/>
    <w:bookmarkEnd w:id="1"/>
    <w:bookmarkEnd w:id="2"/>
    <w:p w:rsidR="00080485" w:rsidRPr="00DF46C1" w:rsidRDefault="00080485" w:rsidP="00525C49">
      <w:pPr>
        <w:shd w:val="clear" w:color="auto" w:fill="FFFFFF"/>
        <w:spacing w:after="0" w:line="360" w:lineRule="auto"/>
        <w:jc w:val="both"/>
        <w:rPr>
          <w:rFonts w:ascii="Book Antiqua" w:hAnsi="Book Antiqua" w:cs="Segoe UI"/>
          <w:b/>
          <w:sz w:val="24"/>
          <w:szCs w:val="24"/>
          <w:lang w:eastAsia="zh-CN"/>
        </w:rPr>
      </w:pPr>
      <w:r w:rsidRPr="00DF46C1">
        <w:rPr>
          <w:rFonts w:ascii="Book Antiqua" w:eastAsia="Times New Roman" w:hAnsi="Book Antiqua" w:cs="Segoe UI"/>
          <w:b/>
          <w:sz w:val="24"/>
          <w:szCs w:val="24"/>
          <w:lang w:eastAsia="en-GB"/>
        </w:rPr>
        <w:t xml:space="preserve">New therapeutic approaches to metastatic </w:t>
      </w:r>
      <w:r w:rsidR="007D132D" w:rsidRPr="00DF46C1">
        <w:rPr>
          <w:rFonts w:ascii="Book Antiqua" w:eastAsia="Times New Roman" w:hAnsi="Book Antiqua" w:cs="Segoe UI"/>
          <w:b/>
          <w:sz w:val="24"/>
          <w:szCs w:val="24"/>
          <w:lang w:eastAsia="en-GB"/>
        </w:rPr>
        <w:t>gastroenteropancreatic</w:t>
      </w:r>
      <w:r w:rsidRPr="00DF46C1">
        <w:rPr>
          <w:rFonts w:ascii="Book Antiqua" w:eastAsia="Times New Roman" w:hAnsi="Book Antiqua" w:cs="Segoe UI"/>
          <w:b/>
          <w:sz w:val="24"/>
          <w:szCs w:val="24"/>
          <w:lang w:eastAsia="en-GB"/>
        </w:rPr>
        <w:t xml:space="preserve"> </w:t>
      </w:r>
      <w:r w:rsidR="007D132D" w:rsidRPr="00DF46C1">
        <w:rPr>
          <w:rFonts w:ascii="Book Antiqua" w:eastAsia="Times New Roman" w:hAnsi="Book Antiqua" w:cs="Segoe UI"/>
          <w:b/>
          <w:sz w:val="24"/>
          <w:szCs w:val="24"/>
          <w:lang w:eastAsia="en-GB"/>
        </w:rPr>
        <w:t xml:space="preserve">NETs: </w:t>
      </w:r>
      <w:r w:rsidR="00525C49" w:rsidRPr="00DF46C1">
        <w:rPr>
          <w:rFonts w:ascii="Book Antiqua" w:eastAsia="Times New Roman" w:hAnsi="Book Antiqua" w:cs="Segoe UI"/>
          <w:b/>
          <w:sz w:val="24"/>
          <w:szCs w:val="24"/>
          <w:lang w:eastAsia="en-GB"/>
        </w:rPr>
        <w:t xml:space="preserve">A </w:t>
      </w:r>
      <w:r w:rsidR="007D132D" w:rsidRPr="00DF46C1">
        <w:rPr>
          <w:rFonts w:ascii="Book Antiqua" w:eastAsia="Times New Roman" w:hAnsi="Book Antiqua" w:cs="Segoe UI"/>
          <w:b/>
          <w:sz w:val="24"/>
          <w:szCs w:val="24"/>
          <w:lang w:eastAsia="en-GB"/>
        </w:rPr>
        <w:t>glimpse into the future</w:t>
      </w:r>
    </w:p>
    <w:p w:rsidR="0027628E" w:rsidRPr="00DF46C1" w:rsidRDefault="0027628E" w:rsidP="00525C49">
      <w:pPr>
        <w:shd w:val="clear" w:color="auto" w:fill="FFFFFF"/>
        <w:spacing w:after="0" w:line="360" w:lineRule="auto"/>
        <w:jc w:val="both"/>
        <w:rPr>
          <w:rFonts w:ascii="Book Antiqua" w:hAnsi="Book Antiqua" w:cs="Segoe UI"/>
          <w:sz w:val="24"/>
          <w:szCs w:val="24"/>
          <w:lang w:eastAsia="zh-CN"/>
        </w:rPr>
      </w:pPr>
    </w:p>
    <w:p w:rsidR="00080485" w:rsidRPr="00DF46C1" w:rsidRDefault="0027628E" w:rsidP="00525C49">
      <w:pPr>
        <w:shd w:val="clear" w:color="auto" w:fill="FFFFFF"/>
        <w:spacing w:after="0" w:line="360" w:lineRule="auto"/>
        <w:jc w:val="both"/>
        <w:rPr>
          <w:rFonts w:ascii="Book Antiqua" w:hAnsi="Book Antiqua" w:cs="Segoe UI"/>
          <w:sz w:val="24"/>
          <w:szCs w:val="24"/>
          <w:lang w:eastAsia="zh-CN"/>
        </w:rPr>
      </w:pPr>
      <w:r w:rsidRPr="00DF46C1">
        <w:rPr>
          <w:rFonts w:ascii="Book Antiqua" w:hAnsi="Book Antiqua" w:cs="Times New Roman"/>
          <w:sz w:val="24"/>
          <w:szCs w:val="24"/>
        </w:rPr>
        <w:t>Una Cidon</w:t>
      </w:r>
      <w:r w:rsidRPr="00DF46C1">
        <w:rPr>
          <w:rFonts w:ascii="Book Antiqua" w:eastAsia="Times New Roman" w:hAnsi="Book Antiqua" w:cs="Segoe UI"/>
          <w:sz w:val="24"/>
          <w:szCs w:val="24"/>
          <w:lang w:eastAsia="en-GB"/>
        </w:rPr>
        <w:t xml:space="preserve"> </w:t>
      </w:r>
      <w:r w:rsidRPr="00DF46C1">
        <w:rPr>
          <w:rFonts w:ascii="Book Antiqua" w:hAnsi="Book Antiqua" w:cs="Segoe UI" w:hint="eastAsia"/>
          <w:sz w:val="24"/>
          <w:szCs w:val="24"/>
          <w:lang w:eastAsia="zh-CN"/>
        </w:rPr>
        <w:t xml:space="preserve">E. </w:t>
      </w:r>
      <w:r w:rsidR="00D47BC7" w:rsidRPr="00DF46C1">
        <w:rPr>
          <w:rFonts w:ascii="Book Antiqua" w:eastAsia="Times New Roman" w:hAnsi="Book Antiqua" w:cs="Segoe UI"/>
          <w:sz w:val="24"/>
          <w:szCs w:val="24"/>
          <w:lang w:eastAsia="en-GB"/>
        </w:rPr>
        <w:t>New approaches to metastatic NETs</w:t>
      </w:r>
    </w:p>
    <w:p w:rsidR="0027628E" w:rsidRPr="00DF46C1" w:rsidRDefault="0027628E" w:rsidP="00525C49">
      <w:pPr>
        <w:shd w:val="clear" w:color="auto" w:fill="FFFFFF"/>
        <w:spacing w:after="0" w:line="360" w:lineRule="auto"/>
        <w:jc w:val="both"/>
        <w:rPr>
          <w:rFonts w:ascii="Book Antiqua" w:hAnsi="Book Antiqua" w:cs="Segoe UI"/>
          <w:sz w:val="24"/>
          <w:szCs w:val="24"/>
          <w:lang w:eastAsia="zh-CN"/>
        </w:rPr>
      </w:pPr>
    </w:p>
    <w:p w:rsidR="00AA727B" w:rsidRPr="00DF46C1" w:rsidRDefault="0027628E" w:rsidP="00525C49">
      <w:pPr>
        <w:shd w:val="clear" w:color="auto" w:fill="FFFFFF"/>
        <w:spacing w:after="0" w:line="360" w:lineRule="auto"/>
        <w:jc w:val="both"/>
        <w:rPr>
          <w:rFonts w:ascii="Book Antiqua" w:hAnsi="Book Antiqua" w:cs="Times New Roman"/>
          <w:b/>
          <w:sz w:val="24"/>
          <w:szCs w:val="24"/>
          <w:lang w:eastAsia="zh-CN"/>
        </w:rPr>
      </w:pPr>
      <w:r w:rsidRPr="00DF46C1">
        <w:rPr>
          <w:rFonts w:ascii="Book Antiqua" w:hAnsi="Book Antiqua" w:cs="Times New Roman"/>
          <w:b/>
          <w:sz w:val="24"/>
          <w:szCs w:val="24"/>
        </w:rPr>
        <w:t>Esther Una Cidon</w:t>
      </w:r>
    </w:p>
    <w:p w:rsidR="0027628E" w:rsidRPr="00DF46C1" w:rsidRDefault="0027628E" w:rsidP="00525C49">
      <w:pPr>
        <w:shd w:val="clear" w:color="auto" w:fill="FFFFFF"/>
        <w:spacing w:after="0" w:line="360" w:lineRule="auto"/>
        <w:jc w:val="both"/>
        <w:rPr>
          <w:rFonts w:ascii="Book Antiqua" w:hAnsi="Book Antiqua" w:cs="Segoe UI"/>
          <w:sz w:val="24"/>
          <w:szCs w:val="24"/>
          <w:lang w:eastAsia="zh-CN"/>
        </w:rPr>
      </w:pPr>
    </w:p>
    <w:p w:rsidR="00080485" w:rsidRPr="00DF46C1" w:rsidRDefault="00D47BC7" w:rsidP="00525C49">
      <w:pPr>
        <w:autoSpaceDE w:val="0"/>
        <w:autoSpaceDN w:val="0"/>
        <w:adjustRightInd w:val="0"/>
        <w:spacing w:after="0" w:line="360" w:lineRule="auto"/>
        <w:jc w:val="both"/>
        <w:rPr>
          <w:rFonts w:ascii="Book Antiqua" w:hAnsi="Book Antiqua" w:cs="Times New Roman"/>
          <w:sz w:val="24"/>
          <w:szCs w:val="24"/>
          <w:lang w:eastAsia="zh-CN"/>
        </w:rPr>
      </w:pPr>
      <w:r w:rsidRPr="00DF46C1">
        <w:rPr>
          <w:rFonts w:ascii="Book Antiqua" w:hAnsi="Book Antiqua" w:cs="Times New Roman"/>
          <w:b/>
          <w:sz w:val="24"/>
          <w:szCs w:val="24"/>
        </w:rPr>
        <w:t xml:space="preserve">Esther Una Cidon, </w:t>
      </w:r>
      <w:r w:rsidRPr="00DF46C1">
        <w:rPr>
          <w:rFonts w:ascii="Book Antiqua" w:hAnsi="Book Antiqua" w:cs="Times New Roman"/>
          <w:sz w:val="24"/>
          <w:szCs w:val="24"/>
        </w:rPr>
        <w:t>Medical Oncology Department, Royal Bournemout</w:t>
      </w:r>
      <w:r w:rsidR="00525C49">
        <w:rPr>
          <w:rFonts w:ascii="Book Antiqua" w:hAnsi="Book Antiqua" w:cs="Times New Roman"/>
          <w:sz w:val="24"/>
          <w:szCs w:val="24"/>
        </w:rPr>
        <w:t>h Hospital, Bournemouth, Dorset</w:t>
      </w:r>
      <w:r w:rsidR="007878C9" w:rsidRPr="00DF46C1">
        <w:rPr>
          <w:rFonts w:ascii="Book Antiqua" w:hAnsi="Book Antiqua" w:cs="Times New Roman"/>
          <w:sz w:val="24"/>
          <w:szCs w:val="24"/>
        </w:rPr>
        <w:t xml:space="preserve"> </w:t>
      </w:r>
      <w:r w:rsidR="00AA727B" w:rsidRPr="00DF46C1">
        <w:rPr>
          <w:rFonts w:ascii="Book Antiqua" w:hAnsi="Book Antiqua" w:cs="Times New Roman"/>
          <w:sz w:val="24"/>
          <w:szCs w:val="24"/>
        </w:rPr>
        <w:t>BH5 2AZ, United Kingdom</w:t>
      </w:r>
    </w:p>
    <w:p w:rsidR="00AA727B" w:rsidRPr="00DF46C1" w:rsidRDefault="00AA727B" w:rsidP="00525C49">
      <w:pPr>
        <w:autoSpaceDE w:val="0"/>
        <w:autoSpaceDN w:val="0"/>
        <w:adjustRightInd w:val="0"/>
        <w:spacing w:after="0" w:line="360" w:lineRule="auto"/>
        <w:jc w:val="both"/>
        <w:rPr>
          <w:rFonts w:ascii="Book Antiqua" w:hAnsi="Book Antiqua" w:cs="Times New Roman"/>
          <w:sz w:val="24"/>
          <w:szCs w:val="24"/>
          <w:lang w:eastAsia="zh-CN"/>
        </w:rPr>
      </w:pPr>
    </w:p>
    <w:p w:rsidR="004439DE" w:rsidRPr="00DF46C1" w:rsidRDefault="004439DE" w:rsidP="00525C49">
      <w:pPr>
        <w:autoSpaceDE w:val="0"/>
        <w:autoSpaceDN w:val="0"/>
        <w:adjustRightInd w:val="0"/>
        <w:spacing w:after="0" w:line="360" w:lineRule="auto"/>
        <w:jc w:val="both"/>
        <w:rPr>
          <w:rFonts w:ascii="Book Antiqua" w:hAnsi="Book Antiqua" w:cs="Times New Roman"/>
          <w:sz w:val="24"/>
          <w:szCs w:val="24"/>
          <w:lang w:eastAsia="zh-CN"/>
        </w:rPr>
      </w:pPr>
      <w:r w:rsidRPr="00DF46C1">
        <w:rPr>
          <w:rFonts w:ascii="Book Antiqua" w:hAnsi="Book Antiqua" w:cs="Times New Roman"/>
          <w:b/>
          <w:sz w:val="24"/>
          <w:szCs w:val="24"/>
        </w:rPr>
        <w:t>Author contributions:</w:t>
      </w:r>
      <w:r w:rsidRPr="00DF46C1">
        <w:rPr>
          <w:rFonts w:ascii="Book Antiqua" w:hAnsi="Book Antiqua" w:cs="Times New Roman"/>
          <w:sz w:val="24"/>
          <w:szCs w:val="24"/>
        </w:rPr>
        <w:t xml:space="preserve"> </w:t>
      </w:r>
      <w:r w:rsidR="004B0A63" w:rsidRPr="00DF46C1">
        <w:rPr>
          <w:rFonts w:ascii="Book Antiqua" w:hAnsi="Book Antiqua" w:cs="Times New Roman"/>
          <w:sz w:val="24"/>
          <w:szCs w:val="24"/>
        </w:rPr>
        <w:t>Una Cidon E designed and performed the research andwrote the paper</w:t>
      </w:r>
      <w:r w:rsidR="0027628E" w:rsidRPr="00DF46C1">
        <w:rPr>
          <w:rFonts w:ascii="Book Antiqua" w:hAnsi="Book Antiqua" w:cs="Times New Roman" w:hint="eastAsia"/>
          <w:sz w:val="24"/>
          <w:szCs w:val="24"/>
          <w:lang w:eastAsia="zh-CN"/>
        </w:rPr>
        <w:t>.</w:t>
      </w:r>
    </w:p>
    <w:p w:rsidR="005809A7" w:rsidRPr="00DF46C1" w:rsidRDefault="005809A7" w:rsidP="00525C49">
      <w:pPr>
        <w:autoSpaceDE w:val="0"/>
        <w:autoSpaceDN w:val="0"/>
        <w:adjustRightInd w:val="0"/>
        <w:spacing w:after="0" w:line="360" w:lineRule="auto"/>
        <w:jc w:val="both"/>
        <w:rPr>
          <w:rFonts w:ascii="Book Antiqua" w:hAnsi="Book Antiqua" w:cs="Times New Roman"/>
          <w:b/>
          <w:sz w:val="24"/>
          <w:szCs w:val="24"/>
          <w:lang w:eastAsia="zh-CN"/>
        </w:rPr>
      </w:pPr>
    </w:p>
    <w:p w:rsidR="00B81ACA" w:rsidRPr="00DF46C1" w:rsidRDefault="00B81ACA" w:rsidP="00525C49">
      <w:pPr>
        <w:autoSpaceDE w:val="0"/>
        <w:autoSpaceDN w:val="0"/>
        <w:adjustRightInd w:val="0"/>
        <w:spacing w:after="0" w:line="360" w:lineRule="auto"/>
        <w:jc w:val="both"/>
        <w:rPr>
          <w:rFonts w:ascii="Book Antiqua" w:hAnsi="Book Antiqua" w:cs="Book Antiqua"/>
          <w:sz w:val="24"/>
          <w:szCs w:val="24"/>
        </w:rPr>
      </w:pPr>
      <w:r w:rsidRPr="00DF46C1">
        <w:rPr>
          <w:rFonts w:ascii="Book Antiqua" w:hAnsi="Book Antiqua" w:cs="Book Antiqua"/>
          <w:b/>
          <w:sz w:val="24"/>
          <w:szCs w:val="24"/>
        </w:rPr>
        <w:t>Conflict-of-interest statement</w:t>
      </w:r>
      <w:r w:rsidR="0056559F" w:rsidRPr="00DF46C1">
        <w:rPr>
          <w:rFonts w:ascii="Book Antiqua" w:hAnsi="Book Antiqua" w:cs="Book Antiqua"/>
          <w:b/>
          <w:sz w:val="24"/>
          <w:szCs w:val="24"/>
        </w:rPr>
        <w:t xml:space="preserve">: </w:t>
      </w:r>
      <w:r w:rsidR="0027628E" w:rsidRPr="00DF46C1">
        <w:rPr>
          <w:rFonts w:ascii="Book Antiqua" w:hAnsi="Book Antiqua" w:cs="Book Antiqua"/>
          <w:sz w:val="24"/>
          <w:szCs w:val="24"/>
        </w:rPr>
        <w:t xml:space="preserve">Nothing </w:t>
      </w:r>
      <w:r w:rsidR="0056559F" w:rsidRPr="00DF46C1">
        <w:rPr>
          <w:rFonts w:ascii="Book Antiqua" w:hAnsi="Book Antiqua" w:cs="Book Antiqua"/>
          <w:sz w:val="24"/>
          <w:szCs w:val="24"/>
        </w:rPr>
        <w:t>to disclose.</w:t>
      </w:r>
    </w:p>
    <w:p w:rsidR="005809A7" w:rsidRPr="00DF46C1" w:rsidRDefault="005809A7" w:rsidP="00525C49">
      <w:pPr>
        <w:autoSpaceDE w:val="0"/>
        <w:autoSpaceDN w:val="0"/>
        <w:adjustRightInd w:val="0"/>
        <w:spacing w:after="0" w:line="360" w:lineRule="auto"/>
        <w:jc w:val="both"/>
        <w:rPr>
          <w:rFonts w:ascii="Book Antiqua" w:hAnsi="Book Antiqua" w:cs="Book Antiqua"/>
          <w:b/>
          <w:sz w:val="24"/>
          <w:szCs w:val="24"/>
          <w:lang w:eastAsia="zh-CN"/>
        </w:rPr>
      </w:pPr>
    </w:p>
    <w:p w:rsidR="005809A7" w:rsidRPr="00DF46C1" w:rsidRDefault="005809A7" w:rsidP="00525C49">
      <w:pPr>
        <w:spacing w:after="0" w:line="360" w:lineRule="auto"/>
        <w:jc w:val="both"/>
        <w:rPr>
          <w:rFonts w:ascii="Book Antiqua" w:hAnsi="Book Antiqua"/>
          <w:b/>
          <w:sz w:val="24"/>
          <w:szCs w:val="24"/>
        </w:rPr>
      </w:pPr>
      <w:bookmarkStart w:id="3" w:name="OLE_LINK155"/>
      <w:bookmarkStart w:id="4" w:name="OLE_LINK183"/>
      <w:bookmarkStart w:id="5" w:name="OLE_LINK441"/>
      <w:r w:rsidRPr="00DF46C1">
        <w:rPr>
          <w:rFonts w:ascii="Book Antiqua" w:hAnsi="Book Antiqua"/>
          <w:b/>
          <w:sz w:val="24"/>
          <w:szCs w:val="24"/>
        </w:rPr>
        <w:t xml:space="preserve">Open-Access: </w:t>
      </w:r>
      <w:r w:rsidRPr="00DF46C1">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rsidR="005809A7" w:rsidRPr="00DF46C1" w:rsidRDefault="005809A7" w:rsidP="00525C49">
      <w:pPr>
        <w:spacing w:after="0" w:line="360" w:lineRule="auto"/>
        <w:jc w:val="both"/>
        <w:rPr>
          <w:rFonts w:ascii="Book Antiqua" w:hAnsi="Book Antiqua" w:cs="Arial Unicode MS"/>
          <w:sz w:val="24"/>
          <w:szCs w:val="24"/>
          <w:lang w:eastAsia="zh-CN"/>
        </w:rPr>
      </w:pPr>
    </w:p>
    <w:p w:rsidR="005809A7" w:rsidRPr="00DF46C1" w:rsidRDefault="005809A7" w:rsidP="00525C49">
      <w:pPr>
        <w:spacing w:after="0" w:line="360" w:lineRule="auto"/>
        <w:jc w:val="both"/>
        <w:rPr>
          <w:rFonts w:ascii="Book Antiqua" w:hAnsi="Book Antiqua" w:cs="Arial Unicode MS"/>
          <w:sz w:val="24"/>
          <w:szCs w:val="24"/>
        </w:rPr>
      </w:pPr>
      <w:r w:rsidRPr="00DF46C1">
        <w:rPr>
          <w:rFonts w:ascii="Book Antiqua" w:hAnsi="Book Antiqua" w:cs="Arial Unicode MS"/>
          <w:b/>
          <w:sz w:val="24"/>
          <w:szCs w:val="24"/>
        </w:rPr>
        <w:t>Manuscript source:</w:t>
      </w:r>
      <w:r w:rsidRPr="00DF46C1">
        <w:rPr>
          <w:rFonts w:ascii="Book Antiqua" w:hAnsi="Book Antiqua" w:cs="Arial Unicode MS"/>
          <w:sz w:val="24"/>
          <w:szCs w:val="24"/>
        </w:rPr>
        <w:t xml:space="preserve"> Invited manuscript</w:t>
      </w:r>
    </w:p>
    <w:p w:rsidR="005809A7" w:rsidRPr="00DF46C1" w:rsidRDefault="005809A7" w:rsidP="00525C49">
      <w:pPr>
        <w:autoSpaceDE w:val="0"/>
        <w:autoSpaceDN w:val="0"/>
        <w:adjustRightInd w:val="0"/>
        <w:spacing w:after="0" w:line="360" w:lineRule="auto"/>
        <w:jc w:val="both"/>
        <w:rPr>
          <w:rFonts w:ascii="Book Antiqua" w:hAnsi="Book Antiqua" w:cs="Book Antiqua"/>
          <w:b/>
          <w:sz w:val="24"/>
          <w:szCs w:val="24"/>
          <w:lang w:eastAsia="zh-CN"/>
        </w:rPr>
      </w:pPr>
    </w:p>
    <w:p w:rsidR="00B81ACA" w:rsidRPr="00DF46C1" w:rsidRDefault="0037770C" w:rsidP="00525C49">
      <w:pPr>
        <w:autoSpaceDE w:val="0"/>
        <w:autoSpaceDN w:val="0"/>
        <w:adjustRightInd w:val="0"/>
        <w:spacing w:after="0" w:line="360" w:lineRule="auto"/>
        <w:jc w:val="both"/>
        <w:rPr>
          <w:rFonts w:ascii="Book Antiqua" w:hAnsi="Book Antiqua" w:cs="Book Antiqua"/>
          <w:b/>
          <w:sz w:val="24"/>
          <w:szCs w:val="24"/>
          <w:lang w:eastAsia="zh-CN"/>
        </w:rPr>
      </w:pPr>
      <w:r w:rsidRPr="00DF46C1">
        <w:rPr>
          <w:rFonts w:ascii="Book Antiqua" w:hAnsi="Book Antiqua" w:cs="Book Antiqua"/>
          <w:b/>
          <w:sz w:val="24"/>
          <w:szCs w:val="24"/>
        </w:rPr>
        <w:t>Correspondence to</w:t>
      </w:r>
      <w:r w:rsidR="006607CE" w:rsidRPr="00DF46C1">
        <w:rPr>
          <w:rFonts w:ascii="Book Antiqua" w:hAnsi="Book Antiqua" w:cs="Book Antiqua"/>
          <w:b/>
          <w:sz w:val="24"/>
          <w:szCs w:val="24"/>
        </w:rPr>
        <w:t>: Esther Una Cidon, MD, PhD,</w:t>
      </w:r>
      <w:r w:rsidR="006607CE" w:rsidRPr="00DF46C1">
        <w:rPr>
          <w:rFonts w:ascii="Book Antiqua" w:hAnsi="Book Antiqua" w:cs="Book Antiqua"/>
          <w:sz w:val="24"/>
          <w:szCs w:val="24"/>
        </w:rPr>
        <w:t xml:space="preserve"> Medical Oncologist, Department of Medical Oncology, Royal Bournemouth Hospital, Castle Lane East, </w:t>
      </w:r>
      <w:r w:rsidR="0027628E" w:rsidRPr="00DF46C1">
        <w:rPr>
          <w:rFonts w:ascii="Book Antiqua" w:hAnsi="Book Antiqua" w:cs="Book Antiqua"/>
          <w:sz w:val="24"/>
          <w:szCs w:val="24"/>
        </w:rPr>
        <w:t xml:space="preserve">Castle Ln E, </w:t>
      </w:r>
      <w:r w:rsidR="00525C49">
        <w:rPr>
          <w:rFonts w:ascii="Book Antiqua" w:hAnsi="Book Antiqua" w:cs="Book Antiqua"/>
          <w:sz w:val="24"/>
          <w:szCs w:val="24"/>
        </w:rPr>
        <w:t>Bournemouth</w:t>
      </w:r>
      <w:r w:rsidR="006607CE" w:rsidRPr="00DF46C1">
        <w:rPr>
          <w:rFonts w:ascii="Book Antiqua" w:hAnsi="Book Antiqua" w:cs="Book Antiqua"/>
          <w:sz w:val="24"/>
          <w:szCs w:val="24"/>
        </w:rPr>
        <w:t xml:space="preserve"> BH5 2AZ, United Kingdom. </w:t>
      </w:r>
      <w:hyperlink r:id="rId8" w:history="1">
        <w:r w:rsidR="006607CE" w:rsidRPr="00DF46C1">
          <w:rPr>
            <w:rStyle w:val="Hyperlink"/>
            <w:rFonts w:ascii="Book Antiqua" w:hAnsi="Book Antiqua" w:cs="Book Antiqua"/>
            <w:color w:val="auto"/>
            <w:sz w:val="24"/>
            <w:szCs w:val="24"/>
            <w:u w:val="none"/>
          </w:rPr>
          <w:t>aunacid@hotmail.com</w:t>
        </w:r>
      </w:hyperlink>
    </w:p>
    <w:p w:rsidR="00A20E74" w:rsidRDefault="00A20E74" w:rsidP="00A20E74">
      <w:pPr>
        <w:autoSpaceDE w:val="0"/>
        <w:autoSpaceDN w:val="0"/>
        <w:adjustRightInd w:val="0"/>
        <w:spacing w:after="0" w:line="360" w:lineRule="auto"/>
        <w:jc w:val="both"/>
        <w:rPr>
          <w:rFonts w:ascii="Book Antiqua" w:hAnsi="Book Antiqua" w:cs="Book Antiqua"/>
          <w:sz w:val="24"/>
          <w:szCs w:val="24"/>
          <w:lang w:eastAsia="zh-CN"/>
        </w:rPr>
      </w:pPr>
      <w:r w:rsidRPr="001742B3">
        <w:rPr>
          <w:rFonts w:ascii="Book Antiqua" w:hAnsi="Book Antiqua" w:cs="Book Antiqua"/>
          <w:b/>
          <w:sz w:val="24"/>
          <w:szCs w:val="24"/>
        </w:rPr>
        <w:lastRenderedPageBreak/>
        <w:t xml:space="preserve">Telephone: </w:t>
      </w:r>
      <w:r>
        <w:rPr>
          <w:rFonts w:ascii="Book Antiqua" w:hAnsi="Book Antiqua" w:cs="Book Antiqua"/>
          <w:sz w:val="24"/>
          <w:szCs w:val="24"/>
        </w:rPr>
        <w:t>+44-01202-705156</w:t>
      </w:r>
    </w:p>
    <w:p w:rsidR="00A20E74" w:rsidRPr="001742B3" w:rsidRDefault="00A20E74" w:rsidP="00A20E74">
      <w:pPr>
        <w:autoSpaceDE w:val="0"/>
        <w:autoSpaceDN w:val="0"/>
        <w:adjustRightInd w:val="0"/>
        <w:spacing w:after="0" w:line="360" w:lineRule="auto"/>
        <w:jc w:val="both"/>
        <w:rPr>
          <w:rFonts w:ascii="Book Antiqua" w:hAnsi="Book Antiqua" w:cs="Book Antiqua"/>
          <w:b/>
          <w:sz w:val="24"/>
          <w:szCs w:val="24"/>
        </w:rPr>
      </w:pPr>
      <w:r w:rsidRPr="00A20E74">
        <w:rPr>
          <w:rFonts w:ascii="Book Antiqua" w:hAnsi="Book Antiqua" w:cs="Book Antiqua"/>
          <w:b/>
          <w:sz w:val="24"/>
          <w:szCs w:val="24"/>
        </w:rPr>
        <w:t xml:space="preserve">Fax: </w:t>
      </w:r>
      <w:r w:rsidRPr="001742B3">
        <w:rPr>
          <w:rFonts w:ascii="Book Antiqua" w:hAnsi="Book Antiqua" w:cs="Book Antiqua"/>
          <w:sz w:val="24"/>
          <w:szCs w:val="24"/>
        </w:rPr>
        <w:t>+44-01202</w:t>
      </w:r>
      <w:r>
        <w:rPr>
          <w:rFonts w:ascii="Book Antiqua" w:hAnsi="Book Antiqua" w:cs="Book Antiqua" w:hint="eastAsia"/>
          <w:sz w:val="24"/>
          <w:szCs w:val="24"/>
          <w:lang w:eastAsia="zh-CN"/>
        </w:rPr>
        <w:t>-</w:t>
      </w:r>
      <w:r w:rsidRPr="001742B3">
        <w:rPr>
          <w:rFonts w:ascii="Book Antiqua" w:hAnsi="Book Antiqua" w:cs="Book Antiqua"/>
          <w:sz w:val="24"/>
          <w:szCs w:val="24"/>
        </w:rPr>
        <w:t>704789</w:t>
      </w:r>
    </w:p>
    <w:p w:rsidR="005809A7" w:rsidRPr="00A20E74" w:rsidRDefault="005809A7" w:rsidP="00525C49">
      <w:pPr>
        <w:spacing w:after="0" w:line="360" w:lineRule="auto"/>
        <w:jc w:val="both"/>
        <w:rPr>
          <w:rFonts w:ascii="Book Antiqua" w:hAnsi="Book Antiqua"/>
          <w:b/>
          <w:sz w:val="24"/>
          <w:szCs w:val="24"/>
        </w:rPr>
      </w:pPr>
    </w:p>
    <w:p w:rsidR="005809A7" w:rsidRPr="00DF46C1" w:rsidRDefault="005809A7" w:rsidP="00525C49">
      <w:pPr>
        <w:spacing w:after="0" w:line="360" w:lineRule="auto"/>
        <w:jc w:val="both"/>
        <w:rPr>
          <w:rFonts w:ascii="Book Antiqua" w:hAnsi="Book Antiqua"/>
          <w:sz w:val="24"/>
          <w:szCs w:val="24"/>
          <w:lang w:eastAsia="zh-CN"/>
        </w:rPr>
      </w:pPr>
      <w:bookmarkStart w:id="6" w:name="OLE_LINK476"/>
      <w:bookmarkStart w:id="7" w:name="OLE_LINK477"/>
      <w:bookmarkStart w:id="8" w:name="OLE_LINK117"/>
      <w:bookmarkStart w:id="9" w:name="OLE_LINK528"/>
      <w:bookmarkStart w:id="10" w:name="OLE_LINK557"/>
      <w:r w:rsidRPr="00DF46C1">
        <w:rPr>
          <w:rFonts w:ascii="Book Antiqua" w:hAnsi="Book Antiqua"/>
          <w:b/>
          <w:sz w:val="24"/>
          <w:szCs w:val="24"/>
        </w:rPr>
        <w:t>Received:</w:t>
      </w:r>
      <w:r w:rsidR="0027628E" w:rsidRPr="00DF46C1">
        <w:rPr>
          <w:rFonts w:ascii="Book Antiqua" w:hAnsi="Book Antiqua" w:hint="eastAsia"/>
          <w:b/>
          <w:sz w:val="24"/>
          <w:szCs w:val="24"/>
          <w:lang w:eastAsia="zh-CN"/>
        </w:rPr>
        <w:t xml:space="preserve"> </w:t>
      </w:r>
      <w:r w:rsidR="0027628E" w:rsidRPr="00DF46C1">
        <w:rPr>
          <w:rFonts w:ascii="Book Antiqua" w:hAnsi="Book Antiqua" w:hint="eastAsia"/>
          <w:sz w:val="24"/>
          <w:szCs w:val="24"/>
          <w:lang w:eastAsia="zh-CN"/>
        </w:rPr>
        <w:t xml:space="preserve"> June 28, 2016</w:t>
      </w:r>
    </w:p>
    <w:p w:rsidR="005809A7" w:rsidRPr="00DF46C1" w:rsidRDefault="005809A7" w:rsidP="00525C49">
      <w:pPr>
        <w:spacing w:after="0" w:line="360" w:lineRule="auto"/>
        <w:jc w:val="both"/>
        <w:rPr>
          <w:rFonts w:ascii="Book Antiqua" w:hAnsi="Book Antiqua"/>
          <w:sz w:val="24"/>
          <w:szCs w:val="24"/>
          <w:lang w:eastAsia="zh-CN"/>
        </w:rPr>
      </w:pPr>
      <w:r w:rsidRPr="00DF46C1">
        <w:rPr>
          <w:rFonts w:ascii="Book Antiqua" w:hAnsi="Book Antiqua"/>
          <w:b/>
          <w:sz w:val="24"/>
          <w:szCs w:val="24"/>
        </w:rPr>
        <w:t>Peer-review started:</w:t>
      </w:r>
      <w:r w:rsidR="0027628E" w:rsidRPr="00DF46C1">
        <w:rPr>
          <w:rFonts w:ascii="Book Antiqua" w:hAnsi="Book Antiqua" w:hint="eastAsia"/>
          <w:b/>
          <w:sz w:val="24"/>
          <w:szCs w:val="24"/>
          <w:lang w:eastAsia="zh-CN"/>
        </w:rPr>
        <w:t xml:space="preserve"> </w:t>
      </w:r>
      <w:r w:rsidR="0027628E" w:rsidRPr="00DF46C1">
        <w:rPr>
          <w:rFonts w:ascii="Book Antiqua" w:hAnsi="Book Antiqua" w:hint="eastAsia"/>
          <w:sz w:val="24"/>
          <w:szCs w:val="24"/>
          <w:lang w:eastAsia="zh-CN"/>
        </w:rPr>
        <w:t>June 29, 2016</w:t>
      </w:r>
    </w:p>
    <w:p w:rsidR="005809A7" w:rsidRPr="00DF46C1" w:rsidRDefault="005809A7" w:rsidP="00525C49">
      <w:pPr>
        <w:spacing w:after="0" w:line="360" w:lineRule="auto"/>
        <w:jc w:val="both"/>
        <w:rPr>
          <w:rFonts w:ascii="Book Antiqua" w:hAnsi="Book Antiqua"/>
          <w:sz w:val="24"/>
          <w:szCs w:val="24"/>
          <w:lang w:eastAsia="zh-CN"/>
        </w:rPr>
      </w:pPr>
      <w:r w:rsidRPr="00DF46C1">
        <w:rPr>
          <w:rFonts w:ascii="Book Antiqua" w:hAnsi="Book Antiqua"/>
          <w:b/>
          <w:sz w:val="24"/>
          <w:szCs w:val="24"/>
        </w:rPr>
        <w:t>First decision:</w:t>
      </w:r>
      <w:r w:rsidR="0027628E" w:rsidRPr="00DF46C1">
        <w:rPr>
          <w:rFonts w:ascii="Book Antiqua" w:hAnsi="Book Antiqua" w:hint="eastAsia"/>
          <w:b/>
          <w:sz w:val="24"/>
          <w:szCs w:val="24"/>
          <w:lang w:eastAsia="zh-CN"/>
        </w:rPr>
        <w:t xml:space="preserve"> </w:t>
      </w:r>
      <w:r w:rsidR="0027628E" w:rsidRPr="00DF46C1">
        <w:rPr>
          <w:rFonts w:ascii="Book Antiqua" w:hAnsi="Book Antiqua" w:hint="eastAsia"/>
          <w:sz w:val="24"/>
          <w:szCs w:val="24"/>
          <w:lang w:eastAsia="zh-CN"/>
        </w:rPr>
        <w:t>August 26, 2016</w:t>
      </w:r>
    </w:p>
    <w:p w:rsidR="005809A7" w:rsidRPr="00DF46C1" w:rsidRDefault="005809A7" w:rsidP="00525C49">
      <w:pPr>
        <w:spacing w:after="0" w:line="360" w:lineRule="auto"/>
        <w:jc w:val="both"/>
        <w:rPr>
          <w:rFonts w:ascii="Book Antiqua" w:hAnsi="Book Antiqua"/>
          <w:sz w:val="24"/>
          <w:szCs w:val="24"/>
          <w:lang w:eastAsia="zh-CN"/>
        </w:rPr>
      </w:pPr>
      <w:r w:rsidRPr="00DF46C1">
        <w:rPr>
          <w:rFonts w:ascii="Book Antiqua" w:hAnsi="Book Antiqua"/>
          <w:b/>
          <w:sz w:val="24"/>
          <w:szCs w:val="24"/>
        </w:rPr>
        <w:t>Revised:</w:t>
      </w:r>
      <w:r w:rsidR="0027628E" w:rsidRPr="00DF46C1">
        <w:rPr>
          <w:rFonts w:ascii="Book Antiqua" w:hAnsi="Book Antiqua" w:hint="eastAsia"/>
          <w:b/>
          <w:sz w:val="24"/>
          <w:szCs w:val="24"/>
          <w:lang w:eastAsia="zh-CN"/>
        </w:rPr>
        <w:t xml:space="preserve"> </w:t>
      </w:r>
      <w:r w:rsidR="0027628E" w:rsidRPr="00DF46C1">
        <w:rPr>
          <w:rFonts w:ascii="Book Antiqua" w:hAnsi="Book Antiqua" w:hint="eastAsia"/>
          <w:sz w:val="24"/>
          <w:szCs w:val="24"/>
          <w:lang w:eastAsia="zh-CN"/>
        </w:rPr>
        <w:t>October 13, 2016</w:t>
      </w:r>
    </w:p>
    <w:p w:rsidR="005809A7" w:rsidRPr="00DF46C1" w:rsidRDefault="003F1D51" w:rsidP="00525C49">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3F1D51">
        <w:rPr>
          <w:rFonts w:ascii="Book Antiqua" w:hAnsi="Book Antiqua"/>
          <w:sz w:val="24"/>
          <w:szCs w:val="24"/>
        </w:rPr>
        <w:t>November 21, 2016</w:t>
      </w:r>
    </w:p>
    <w:p w:rsidR="005809A7" w:rsidRPr="00DF46C1" w:rsidRDefault="005809A7" w:rsidP="00525C49">
      <w:pPr>
        <w:spacing w:after="0" w:line="360" w:lineRule="auto"/>
        <w:jc w:val="both"/>
        <w:rPr>
          <w:rFonts w:ascii="Book Antiqua" w:hAnsi="Book Antiqua"/>
          <w:b/>
          <w:sz w:val="24"/>
          <w:szCs w:val="24"/>
        </w:rPr>
      </w:pPr>
      <w:r w:rsidRPr="00DF46C1">
        <w:rPr>
          <w:rFonts w:ascii="Book Antiqua" w:hAnsi="Book Antiqua"/>
          <w:b/>
          <w:sz w:val="24"/>
          <w:szCs w:val="24"/>
        </w:rPr>
        <w:t>Article in press:</w:t>
      </w:r>
    </w:p>
    <w:p w:rsidR="005809A7" w:rsidRPr="00DF46C1" w:rsidRDefault="005809A7" w:rsidP="00525C49">
      <w:pPr>
        <w:spacing w:after="0" w:line="360" w:lineRule="auto"/>
        <w:jc w:val="both"/>
        <w:rPr>
          <w:rFonts w:ascii="Book Antiqua" w:hAnsi="Book Antiqua"/>
          <w:b/>
          <w:sz w:val="24"/>
          <w:szCs w:val="24"/>
        </w:rPr>
      </w:pPr>
      <w:r w:rsidRPr="00DF46C1">
        <w:rPr>
          <w:rFonts w:ascii="Book Antiqua" w:hAnsi="Book Antiqua"/>
          <w:b/>
          <w:sz w:val="24"/>
          <w:szCs w:val="24"/>
        </w:rPr>
        <w:t>Published online:</w:t>
      </w:r>
    </w:p>
    <w:bookmarkEnd w:id="6"/>
    <w:bookmarkEnd w:id="7"/>
    <w:bookmarkEnd w:id="8"/>
    <w:bookmarkEnd w:id="9"/>
    <w:bookmarkEnd w:id="10"/>
    <w:p w:rsidR="005809A7" w:rsidRPr="00DF46C1" w:rsidRDefault="005809A7" w:rsidP="00525C49">
      <w:pPr>
        <w:autoSpaceDE w:val="0"/>
        <w:autoSpaceDN w:val="0"/>
        <w:adjustRightInd w:val="0"/>
        <w:spacing w:after="0" w:line="360" w:lineRule="auto"/>
        <w:jc w:val="both"/>
        <w:rPr>
          <w:rFonts w:ascii="Book Antiqua" w:hAnsi="Book Antiqua" w:cs="Book Antiqua"/>
          <w:b/>
          <w:sz w:val="24"/>
          <w:szCs w:val="24"/>
          <w:lang w:eastAsia="zh-CN"/>
        </w:rPr>
      </w:pPr>
    </w:p>
    <w:p w:rsidR="005809A7" w:rsidRPr="00DF46C1" w:rsidRDefault="005809A7" w:rsidP="00525C49">
      <w:pPr>
        <w:spacing w:after="0"/>
        <w:jc w:val="both"/>
        <w:rPr>
          <w:rFonts w:ascii="Book Antiqua" w:hAnsi="Book Antiqua" w:cs="Book Antiqua"/>
          <w:b/>
          <w:sz w:val="24"/>
          <w:szCs w:val="24"/>
          <w:lang w:eastAsia="zh-CN"/>
        </w:rPr>
      </w:pPr>
      <w:r w:rsidRPr="00DF46C1">
        <w:rPr>
          <w:rFonts w:ascii="Book Antiqua" w:hAnsi="Book Antiqua" w:cs="Book Antiqua"/>
          <w:b/>
          <w:sz w:val="24"/>
          <w:szCs w:val="24"/>
          <w:lang w:eastAsia="zh-CN"/>
        </w:rPr>
        <w:br w:type="page"/>
      </w:r>
    </w:p>
    <w:p w:rsidR="00B81ACA" w:rsidRPr="00DF46C1" w:rsidRDefault="0037770C" w:rsidP="00525C49">
      <w:pPr>
        <w:autoSpaceDE w:val="0"/>
        <w:autoSpaceDN w:val="0"/>
        <w:adjustRightInd w:val="0"/>
        <w:spacing w:after="0" w:line="360" w:lineRule="auto"/>
        <w:jc w:val="both"/>
        <w:rPr>
          <w:rFonts w:ascii="Book Antiqua" w:hAnsi="Book Antiqua" w:cs="Book Antiqua"/>
          <w:b/>
          <w:sz w:val="24"/>
          <w:szCs w:val="24"/>
        </w:rPr>
      </w:pPr>
      <w:r w:rsidRPr="00DF46C1">
        <w:rPr>
          <w:rFonts w:ascii="Book Antiqua" w:hAnsi="Book Antiqua" w:cs="Book Antiqua"/>
          <w:b/>
          <w:sz w:val="24"/>
          <w:szCs w:val="24"/>
        </w:rPr>
        <w:lastRenderedPageBreak/>
        <w:t>Abstract</w:t>
      </w:r>
    </w:p>
    <w:p w:rsidR="00227412" w:rsidRPr="00DF46C1" w:rsidRDefault="00867FA6" w:rsidP="00525C49">
      <w:pPr>
        <w:autoSpaceDE w:val="0"/>
        <w:autoSpaceDN w:val="0"/>
        <w:adjustRightInd w:val="0"/>
        <w:spacing w:after="0" w:line="360" w:lineRule="auto"/>
        <w:jc w:val="both"/>
        <w:rPr>
          <w:rFonts w:ascii="Book Antiqua" w:hAnsi="Book Antiqua" w:cs="Times New Roman"/>
          <w:sz w:val="24"/>
          <w:szCs w:val="24"/>
          <w:lang w:eastAsia="zh-CN"/>
        </w:rPr>
      </w:pPr>
      <w:r w:rsidRPr="00DF46C1">
        <w:rPr>
          <w:rFonts w:ascii="Book Antiqua" w:hAnsi="Book Antiqua" w:cs="Times New Roman"/>
          <w:sz w:val="24"/>
          <w:szCs w:val="24"/>
        </w:rPr>
        <w:t>Neuroendocrine (NE) gastroenteropancreatic tumors are a heterogeneous group of neoplasias arising from neuroendocrine cells of the embryological gut. Their</w:t>
      </w:r>
      <w:r w:rsidRPr="00DF46C1">
        <w:rPr>
          <w:rFonts w:ascii="Book Antiqua" w:eastAsia="Times New Roman" w:hAnsi="Book Antiqua" w:cs="Times New Roman"/>
          <w:bCs/>
          <w:sz w:val="24"/>
          <w:szCs w:val="24"/>
          <w:lang w:eastAsia="en-GB"/>
        </w:rPr>
        <w:t xml:space="preserve"> </w:t>
      </w:r>
      <w:proofErr w:type="gramStart"/>
      <w:r w:rsidRPr="00DF46C1">
        <w:rPr>
          <w:rFonts w:ascii="Book Antiqua" w:eastAsia="Times New Roman" w:hAnsi="Book Antiqua" w:cs="Times New Roman"/>
          <w:bCs/>
          <w:sz w:val="24"/>
          <w:szCs w:val="24"/>
          <w:lang w:eastAsia="en-GB"/>
        </w:rPr>
        <w:t>incidence ha</w:t>
      </w:r>
      <w:r w:rsidR="00207F7C" w:rsidRPr="00DF46C1">
        <w:rPr>
          <w:rFonts w:ascii="Book Antiqua" w:eastAsia="Times New Roman" w:hAnsi="Book Antiqua" w:cs="Times New Roman"/>
          <w:bCs/>
          <w:sz w:val="24"/>
          <w:szCs w:val="24"/>
          <w:lang w:eastAsia="en-GB"/>
        </w:rPr>
        <w:t>ve</w:t>
      </w:r>
      <w:proofErr w:type="gramEnd"/>
      <w:r w:rsidRPr="00DF46C1">
        <w:rPr>
          <w:rFonts w:ascii="Book Antiqua" w:eastAsia="Times New Roman" w:hAnsi="Book Antiqua" w:cs="Times New Roman"/>
          <w:bCs/>
          <w:sz w:val="24"/>
          <w:szCs w:val="24"/>
          <w:lang w:eastAsia="en-GB"/>
        </w:rPr>
        <w:t xml:space="preserve"> increased significantly over the past 3 decades </w:t>
      </w:r>
      <w:r w:rsidRPr="00DF46C1">
        <w:rPr>
          <w:rFonts w:ascii="Book Antiqua" w:hAnsi="Book Antiqua" w:cs="Times New Roman"/>
          <w:sz w:val="24"/>
          <w:szCs w:val="24"/>
        </w:rPr>
        <w:t xml:space="preserve">probably due to the improvements in </w:t>
      </w:r>
      <w:r w:rsidRPr="00DF46C1">
        <w:rPr>
          <w:rFonts w:ascii="Book Antiqua" w:eastAsia="Times New Roman" w:hAnsi="Book Antiqua" w:cs="Times New Roman"/>
          <w:bCs/>
          <w:sz w:val="24"/>
          <w:szCs w:val="24"/>
          <w:lang w:eastAsia="en-GB"/>
        </w:rPr>
        <w:t xml:space="preserve">imaging and diagnosis. </w:t>
      </w:r>
      <w:r w:rsidRPr="00DF46C1">
        <w:rPr>
          <w:rFonts w:ascii="Book Antiqua" w:hAnsi="Book Antiqua" w:cs="Times New Roman"/>
          <w:sz w:val="24"/>
          <w:szCs w:val="24"/>
        </w:rPr>
        <w:t xml:space="preserve">The recent advances in molecular biology have translated into an expansion of therapeutic approaches to these patients. </w:t>
      </w:r>
      <w:r w:rsidRPr="00DF46C1">
        <w:rPr>
          <w:rFonts w:ascii="Book Antiqua" w:eastAsia="Times New Roman" w:hAnsi="Book Antiqua" w:cs="Times New Roman"/>
          <w:bCs/>
          <w:sz w:val="24"/>
          <w:szCs w:val="24"/>
          <w:lang w:eastAsia="en-GB"/>
        </w:rPr>
        <w:t>Somatostatin analogs, which initially were approved for control of hormonal syndromes, have recently been proven to inhibit tumor growth. Several new drugs such as antiangiogenics and others targeting mTOR pathways have been approved to treat progressive pancreatic NETs although their role in non-pancr</w:t>
      </w:r>
      <w:r w:rsidR="0027628E" w:rsidRPr="00DF46C1">
        <w:rPr>
          <w:rFonts w:ascii="Book Antiqua" w:eastAsia="Times New Roman" w:hAnsi="Book Antiqua" w:cs="Times New Roman"/>
          <w:bCs/>
          <w:sz w:val="24"/>
          <w:szCs w:val="24"/>
          <w:lang w:eastAsia="en-GB"/>
        </w:rPr>
        <w:t>eatic is still controversial.</w:t>
      </w:r>
      <w:r w:rsidR="0027628E" w:rsidRPr="00DF46C1">
        <w:rPr>
          <w:rFonts w:ascii="Book Antiqua" w:hAnsi="Book Antiqua" w:cs="Times New Roman" w:hint="eastAsia"/>
          <w:bCs/>
          <w:sz w:val="24"/>
          <w:szCs w:val="24"/>
          <w:lang w:eastAsia="zh-CN"/>
        </w:rPr>
        <w:t xml:space="preserve"> </w:t>
      </w:r>
      <w:r w:rsidRPr="00DF46C1">
        <w:rPr>
          <w:rFonts w:ascii="Book Antiqua" w:hAnsi="Book Antiqua" w:cs="Times New Roman"/>
          <w:sz w:val="24"/>
          <w:szCs w:val="24"/>
        </w:rPr>
        <w:t>The treatment of NETs requires a coordinated multidisciplinary approach. The management of localized NETs primarily involves surgical resection followed by surveilla</w:t>
      </w:r>
      <w:r w:rsidR="00071A9B" w:rsidRPr="00DF46C1">
        <w:rPr>
          <w:rFonts w:ascii="Book Antiqua" w:hAnsi="Book Antiqua" w:cs="Times New Roman"/>
          <w:sz w:val="24"/>
          <w:szCs w:val="24"/>
        </w:rPr>
        <w:t xml:space="preserve">nce. However, the treatment of </w:t>
      </w:r>
      <w:r w:rsidRPr="00DF46C1">
        <w:rPr>
          <w:rFonts w:ascii="Book Antiqua" w:hAnsi="Book Antiqua" w:cs="Times New Roman"/>
          <w:sz w:val="24"/>
          <w:szCs w:val="24"/>
        </w:rPr>
        <w:t xml:space="preserve">unresectable and/or metastatic disease may involve a combination of surgical resection, systemic therapy, and liver-directed therapies with the goal of alleviating symptoms of peptide release and controlling tumor growth. </w:t>
      </w:r>
      <w:r w:rsidR="00071A9B" w:rsidRPr="00DF46C1">
        <w:rPr>
          <w:rFonts w:ascii="Book Antiqua" w:hAnsi="Book Antiqua" w:cs="Times New Roman"/>
          <w:sz w:val="24"/>
          <w:szCs w:val="24"/>
        </w:rPr>
        <w:t xml:space="preserve">This article will review the current therapeutic strategies for metastatic gastroenteropancreatic NETs and will </w:t>
      </w:r>
      <w:r w:rsidR="00C75201" w:rsidRPr="00DF46C1">
        <w:rPr>
          <w:rFonts w:ascii="Book Antiqua" w:hAnsi="Book Antiqua" w:cs="Times New Roman"/>
          <w:sz w:val="24"/>
          <w:szCs w:val="24"/>
        </w:rPr>
        <w:t>take a glimpse into the future approaches.</w:t>
      </w:r>
    </w:p>
    <w:p w:rsidR="0027628E" w:rsidRPr="00DF46C1" w:rsidRDefault="0027628E" w:rsidP="00525C49">
      <w:pPr>
        <w:autoSpaceDE w:val="0"/>
        <w:autoSpaceDN w:val="0"/>
        <w:adjustRightInd w:val="0"/>
        <w:spacing w:after="0" w:line="360" w:lineRule="auto"/>
        <w:jc w:val="both"/>
        <w:rPr>
          <w:rFonts w:ascii="Book Antiqua" w:eastAsia="Times New Roman" w:hAnsi="Book Antiqua" w:cs="Times New Roman"/>
          <w:bCs/>
          <w:sz w:val="24"/>
          <w:szCs w:val="24"/>
          <w:lang w:eastAsia="zh-CN"/>
        </w:rPr>
      </w:pPr>
    </w:p>
    <w:p w:rsidR="00B81ACA" w:rsidRPr="00DF46C1" w:rsidRDefault="0037770C" w:rsidP="00525C49">
      <w:pPr>
        <w:autoSpaceDE w:val="0"/>
        <w:autoSpaceDN w:val="0"/>
        <w:adjustRightInd w:val="0"/>
        <w:spacing w:after="0" w:line="360" w:lineRule="auto"/>
        <w:jc w:val="both"/>
        <w:rPr>
          <w:rFonts w:ascii="Book Antiqua" w:hAnsi="Book Antiqua" w:cs="Book Antiqua"/>
          <w:sz w:val="24"/>
          <w:szCs w:val="24"/>
          <w:lang w:eastAsia="zh-CN"/>
        </w:rPr>
      </w:pPr>
      <w:r w:rsidRPr="00DF46C1">
        <w:rPr>
          <w:rFonts w:ascii="Book Antiqua" w:hAnsi="Book Antiqua" w:cs="Book Antiqua"/>
          <w:b/>
          <w:sz w:val="24"/>
          <w:szCs w:val="24"/>
        </w:rPr>
        <w:t>Key</w:t>
      </w:r>
      <w:r w:rsidR="0027628E" w:rsidRPr="00DF46C1">
        <w:rPr>
          <w:rFonts w:ascii="Book Antiqua" w:hAnsi="Book Antiqua" w:cs="Book Antiqua" w:hint="eastAsia"/>
          <w:b/>
          <w:sz w:val="24"/>
          <w:szCs w:val="24"/>
          <w:lang w:eastAsia="zh-CN"/>
        </w:rPr>
        <w:t xml:space="preserve"> </w:t>
      </w:r>
      <w:r w:rsidRPr="00DF46C1">
        <w:rPr>
          <w:rFonts w:ascii="Book Antiqua" w:hAnsi="Book Antiqua" w:cs="Book Antiqua"/>
          <w:b/>
          <w:sz w:val="24"/>
          <w:szCs w:val="24"/>
        </w:rPr>
        <w:t>word</w:t>
      </w:r>
      <w:r w:rsidR="0027628E" w:rsidRPr="00DF46C1">
        <w:rPr>
          <w:rFonts w:ascii="Book Antiqua" w:hAnsi="Book Antiqua" w:cs="Book Antiqua" w:hint="eastAsia"/>
          <w:b/>
          <w:sz w:val="24"/>
          <w:szCs w:val="24"/>
          <w:lang w:eastAsia="zh-CN"/>
        </w:rPr>
        <w:t>s</w:t>
      </w:r>
      <w:r w:rsidR="009221D3" w:rsidRPr="00DF46C1">
        <w:rPr>
          <w:rFonts w:ascii="Book Antiqua" w:hAnsi="Book Antiqua" w:cs="Book Antiqua"/>
          <w:b/>
          <w:sz w:val="24"/>
          <w:szCs w:val="24"/>
        </w:rPr>
        <w:t xml:space="preserve">: </w:t>
      </w:r>
      <w:r w:rsidR="0027628E" w:rsidRPr="00DF46C1">
        <w:rPr>
          <w:rFonts w:ascii="Book Antiqua" w:hAnsi="Book Antiqua" w:cs="Book Antiqua"/>
          <w:sz w:val="24"/>
          <w:szCs w:val="24"/>
        </w:rPr>
        <w:t xml:space="preserve">Gastroenteropancreatic </w:t>
      </w:r>
      <w:r w:rsidR="009221D3" w:rsidRPr="00DF46C1">
        <w:rPr>
          <w:rFonts w:ascii="Book Antiqua" w:hAnsi="Book Antiqua" w:cs="Book Antiqua"/>
          <w:sz w:val="24"/>
          <w:szCs w:val="24"/>
        </w:rPr>
        <w:t>neuroendocrine tumors</w:t>
      </w:r>
      <w:r w:rsidR="0027628E" w:rsidRPr="00DF46C1">
        <w:rPr>
          <w:rFonts w:ascii="Book Antiqua" w:hAnsi="Book Antiqua" w:cs="Book Antiqua" w:hint="eastAsia"/>
          <w:sz w:val="24"/>
          <w:szCs w:val="24"/>
          <w:lang w:eastAsia="zh-CN"/>
        </w:rPr>
        <w:t>;</w:t>
      </w:r>
      <w:r w:rsidR="009221D3" w:rsidRPr="00DF46C1">
        <w:rPr>
          <w:rFonts w:ascii="Book Antiqua" w:hAnsi="Book Antiqua" w:cs="Book Antiqua"/>
          <w:sz w:val="24"/>
          <w:szCs w:val="24"/>
        </w:rPr>
        <w:t xml:space="preserve"> </w:t>
      </w:r>
      <w:r w:rsidR="0027628E" w:rsidRPr="00DF46C1">
        <w:rPr>
          <w:rFonts w:ascii="Book Antiqua" w:hAnsi="Book Antiqua" w:cs="Book Antiqua"/>
          <w:sz w:val="24"/>
          <w:szCs w:val="24"/>
        </w:rPr>
        <w:t>Peptide receptor radionuclide therapy</w:t>
      </w:r>
      <w:r w:rsidR="0027628E" w:rsidRPr="00DF46C1">
        <w:rPr>
          <w:rFonts w:ascii="Book Antiqua" w:hAnsi="Book Antiqua" w:cs="Book Antiqua" w:hint="eastAsia"/>
          <w:sz w:val="24"/>
          <w:szCs w:val="24"/>
          <w:lang w:eastAsia="zh-CN"/>
        </w:rPr>
        <w:t>;</w:t>
      </w:r>
      <w:r w:rsidR="009221D3" w:rsidRPr="00DF46C1">
        <w:rPr>
          <w:rFonts w:ascii="Book Antiqua" w:hAnsi="Book Antiqua" w:cs="Book Antiqua"/>
          <w:sz w:val="24"/>
          <w:szCs w:val="24"/>
        </w:rPr>
        <w:t xml:space="preserve"> </w:t>
      </w:r>
      <w:r w:rsidR="0027628E" w:rsidRPr="00DF46C1">
        <w:rPr>
          <w:rFonts w:ascii="Book Antiqua" w:hAnsi="Book Antiqua" w:cs="Book Antiqua"/>
          <w:sz w:val="24"/>
          <w:szCs w:val="24"/>
        </w:rPr>
        <w:t xml:space="preserve">Somatostatin </w:t>
      </w:r>
      <w:r w:rsidR="009221D3" w:rsidRPr="00DF46C1">
        <w:rPr>
          <w:rFonts w:ascii="Book Antiqua" w:hAnsi="Book Antiqua" w:cs="Book Antiqua"/>
          <w:sz w:val="24"/>
          <w:szCs w:val="24"/>
        </w:rPr>
        <w:t>analogs</w:t>
      </w:r>
      <w:r w:rsidR="0027628E" w:rsidRPr="00DF46C1">
        <w:rPr>
          <w:rFonts w:ascii="Book Antiqua" w:hAnsi="Book Antiqua" w:cs="Book Antiqua" w:hint="eastAsia"/>
          <w:sz w:val="24"/>
          <w:szCs w:val="24"/>
          <w:lang w:eastAsia="zh-CN"/>
        </w:rPr>
        <w:t>;</w:t>
      </w:r>
      <w:r w:rsidR="009221D3" w:rsidRPr="00DF46C1">
        <w:rPr>
          <w:rFonts w:ascii="Book Antiqua" w:hAnsi="Book Antiqua" w:cs="Book Antiqua"/>
          <w:sz w:val="24"/>
          <w:szCs w:val="24"/>
        </w:rPr>
        <w:t xml:space="preserve"> </w:t>
      </w:r>
      <w:r w:rsidR="00525C49" w:rsidRPr="00DF46C1">
        <w:rPr>
          <w:rFonts w:ascii="Book Antiqua" w:hAnsi="Book Antiqua" w:cs="Book Antiqua"/>
          <w:sz w:val="24"/>
          <w:szCs w:val="24"/>
        </w:rPr>
        <w:t>Octreotide</w:t>
      </w:r>
      <w:r w:rsidR="0027628E" w:rsidRPr="00DF46C1">
        <w:rPr>
          <w:rFonts w:ascii="Book Antiqua" w:hAnsi="Book Antiqua" w:cs="Book Antiqua" w:hint="eastAsia"/>
          <w:sz w:val="24"/>
          <w:szCs w:val="24"/>
          <w:lang w:eastAsia="zh-CN"/>
        </w:rPr>
        <w:t>;</w:t>
      </w:r>
      <w:r w:rsidR="009221D3" w:rsidRPr="00DF46C1">
        <w:rPr>
          <w:rFonts w:ascii="Book Antiqua" w:hAnsi="Book Antiqua" w:cs="Book Antiqua"/>
          <w:sz w:val="24"/>
          <w:szCs w:val="24"/>
        </w:rPr>
        <w:t xml:space="preserve"> TACE</w:t>
      </w:r>
      <w:r w:rsidR="0027628E" w:rsidRPr="00DF46C1">
        <w:rPr>
          <w:rFonts w:ascii="Book Antiqua" w:hAnsi="Book Antiqua" w:cs="Book Antiqua" w:hint="eastAsia"/>
          <w:sz w:val="24"/>
          <w:szCs w:val="24"/>
          <w:lang w:eastAsia="zh-CN"/>
        </w:rPr>
        <w:t>;</w:t>
      </w:r>
      <w:r w:rsidR="009221D3" w:rsidRPr="00DF46C1">
        <w:rPr>
          <w:rFonts w:ascii="Book Antiqua" w:hAnsi="Book Antiqua" w:cs="Book Antiqua"/>
          <w:sz w:val="24"/>
          <w:szCs w:val="24"/>
        </w:rPr>
        <w:t xml:space="preserve"> </w:t>
      </w:r>
      <w:r w:rsidR="0027628E" w:rsidRPr="00DF46C1">
        <w:rPr>
          <w:rFonts w:ascii="Book Antiqua" w:hAnsi="Book Antiqua" w:cs="Book Antiqua"/>
          <w:sz w:val="24"/>
          <w:szCs w:val="24"/>
        </w:rPr>
        <w:t xml:space="preserve">Carcinoid </w:t>
      </w:r>
      <w:r w:rsidR="009221D3" w:rsidRPr="00DF46C1">
        <w:rPr>
          <w:rFonts w:ascii="Book Antiqua" w:hAnsi="Book Antiqua" w:cs="Book Antiqua"/>
          <w:sz w:val="24"/>
          <w:szCs w:val="24"/>
        </w:rPr>
        <w:t>syndrome</w:t>
      </w:r>
      <w:r w:rsidR="0027628E" w:rsidRPr="00DF46C1">
        <w:rPr>
          <w:rFonts w:ascii="Book Antiqua" w:hAnsi="Book Antiqua" w:cs="Book Antiqua" w:hint="eastAsia"/>
          <w:sz w:val="24"/>
          <w:szCs w:val="24"/>
          <w:lang w:eastAsia="zh-CN"/>
        </w:rPr>
        <w:t>;</w:t>
      </w:r>
      <w:r w:rsidR="009221D3" w:rsidRPr="00DF46C1">
        <w:rPr>
          <w:rFonts w:ascii="Book Antiqua" w:hAnsi="Book Antiqua" w:cs="Book Antiqua"/>
          <w:sz w:val="24"/>
          <w:szCs w:val="24"/>
        </w:rPr>
        <w:t xml:space="preserve"> setotonin</w:t>
      </w:r>
      <w:r w:rsidR="0027628E" w:rsidRPr="00DF46C1">
        <w:rPr>
          <w:rFonts w:ascii="Book Antiqua" w:hAnsi="Book Antiqua" w:cs="Book Antiqua" w:hint="eastAsia"/>
          <w:sz w:val="24"/>
          <w:szCs w:val="24"/>
          <w:lang w:eastAsia="zh-CN"/>
        </w:rPr>
        <w:t>;</w:t>
      </w:r>
      <w:r w:rsidR="009221D3" w:rsidRPr="00DF46C1">
        <w:rPr>
          <w:rFonts w:ascii="Book Antiqua" w:hAnsi="Book Antiqua" w:cs="Book Antiqua"/>
          <w:sz w:val="24"/>
          <w:szCs w:val="24"/>
        </w:rPr>
        <w:t xml:space="preserve"> </w:t>
      </w:r>
      <w:r w:rsidR="0027628E" w:rsidRPr="00DF46C1">
        <w:rPr>
          <w:rFonts w:ascii="Book Antiqua" w:hAnsi="Book Antiqua" w:cs="Book Antiqua"/>
          <w:sz w:val="24"/>
          <w:szCs w:val="24"/>
        </w:rPr>
        <w:t>Chromogranin</w:t>
      </w:r>
    </w:p>
    <w:p w:rsidR="00DF46C1" w:rsidRPr="00DF46C1" w:rsidRDefault="00DF46C1" w:rsidP="00525C49">
      <w:pPr>
        <w:autoSpaceDE w:val="0"/>
        <w:autoSpaceDN w:val="0"/>
        <w:adjustRightInd w:val="0"/>
        <w:spacing w:after="0" w:line="360" w:lineRule="auto"/>
        <w:jc w:val="both"/>
        <w:rPr>
          <w:rFonts w:ascii="Book Antiqua" w:hAnsi="Book Antiqua" w:cs="Book Antiqua"/>
          <w:sz w:val="24"/>
          <w:szCs w:val="24"/>
          <w:lang w:eastAsia="zh-CN"/>
        </w:rPr>
      </w:pPr>
    </w:p>
    <w:p w:rsidR="00DF46C1" w:rsidRPr="00DF46C1" w:rsidRDefault="00DF46C1" w:rsidP="00525C49">
      <w:pPr>
        <w:spacing w:after="0" w:line="360" w:lineRule="auto"/>
        <w:jc w:val="both"/>
        <w:rPr>
          <w:rFonts w:ascii="Book Antiqua" w:hAnsi="Book Antiqua" w:cs="Arial"/>
          <w:sz w:val="24"/>
        </w:rPr>
      </w:pPr>
      <w:bookmarkStart w:id="11" w:name="OLE_LINK55"/>
      <w:bookmarkStart w:id="12" w:name="OLE_LINK56"/>
      <w:bookmarkStart w:id="13" w:name="OLE_LINK105"/>
      <w:bookmarkStart w:id="14" w:name="OLE_LINK116"/>
      <w:bookmarkStart w:id="15" w:name="OLE_LINK89"/>
      <w:proofErr w:type="gramStart"/>
      <w:r w:rsidRPr="00DF46C1">
        <w:rPr>
          <w:rFonts w:ascii="Book Antiqua" w:hAnsi="Book Antiqua"/>
          <w:b/>
          <w:sz w:val="24"/>
        </w:rPr>
        <w:t>©</w:t>
      </w:r>
      <w:bookmarkEnd w:id="11"/>
      <w:bookmarkEnd w:id="12"/>
      <w:r w:rsidRPr="00DF46C1">
        <w:rPr>
          <w:rFonts w:ascii="Book Antiqua" w:hAnsi="Book Antiqua" w:hint="eastAsia"/>
          <w:b/>
          <w:sz w:val="24"/>
        </w:rPr>
        <w:t xml:space="preserve"> </w:t>
      </w:r>
      <w:r w:rsidRPr="00DF46C1">
        <w:rPr>
          <w:rFonts w:ascii="Book Antiqua" w:hAnsi="Book Antiqua" w:cs="Arial"/>
          <w:b/>
          <w:sz w:val="24"/>
        </w:rPr>
        <w:t>The Author(s) 201</w:t>
      </w:r>
      <w:r w:rsidRPr="00DF46C1">
        <w:rPr>
          <w:rFonts w:ascii="Book Antiqua" w:hAnsi="Book Antiqua" w:cs="Arial" w:hint="eastAsia"/>
          <w:b/>
          <w:sz w:val="24"/>
        </w:rPr>
        <w:t>6</w:t>
      </w:r>
      <w:r w:rsidRPr="00DF46C1">
        <w:rPr>
          <w:rFonts w:ascii="Book Antiqua" w:hAnsi="Book Antiqua" w:cs="Arial"/>
          <w:b/>
          <w:sz w:val="24"/>
        </w:rPr>
        <w:t>.</w:t>
      </w:r>
      <w:proofErr w:type="gramEnd"/>
      <w:r w:rsidRPr="00DF46C1">
        <w:rPr>
          <w:rFonts w:ascii="Book Antiqua" w:hAnsi="Book Antiqua" w:cs="Arial"/>
          <w:b/>
          <w:sz w:val="24"/>
        </w:rPr>
        <w:t xml:space="preserve"> </w:t>
      </w:r>
      <w:r w:rsidRPr="00DF46C1">
        <w:rPr>
          <w:rFonts w:ascii="Book Antiqua" w:hAnsi="Book Antiqua" w:cs="Arial"/>
          <w:sz w:val="24"/>
        </w:rPr>
        <w:t>Published by Baishideng Publishing Group Inc. All rights reserved.</w:t>
      </w:r>
    </w:p>
    <w:bookmarkEnd w:id="13"/>
    <w:bookmarkEnd w:id="14"/>
    <w:bookmarkEnd w:id="15"/>
    <w:p w:rsidR="0027628E" w:rsidRPr="00DF46C1" w:rsidRDefault="0027628E" w:rsidP="00525C49">
      <w:pPr>
        <w:autoSpaceDE w:val="0"/>
        <w:autoSpaceDN w:val="0"/>
        <w:adjustRightInd w:val="0"/>
        <w:spacing w:after="0" w:line="360" w:lineRule="auto"/>
        <w:jc w:val="both"/>
        <w:rPr>
          <w:rFonts w:ascii="Book Antiqua" w:hAnsi="Book Antiqua" w:cs="Book Antiqua"/>
          <w:sz w:val="24"/>
          <w:szCs w:val="24"/>
          <w:lang w:eastAsia="zh-CN"/>
        </w:rPr>
      </w:pPr>
    </w:p>
    <w:p w:rsidR="00B81ACA" w:rsidRPr="00DF46C1" w:rsidRDefault="0037770C" w:rsidP="00525C49">
      <w:pPr>
        <w:autoSpaceDE w:val="0"/>
        <w:autoSpaceDN w:val="0"/>
        <w:adjustRightInd w:val="0"/>
        <w:spacing w:after="0" w:line="360" w:lineRule="auto"/>
        <w:jc w:val="both"/>
        <w:rPr>
          <w:rFonts w:ascii="Book Antiqua" w:hAnsi="Book Antiqua" w:cs="Book Antiqua"/>
          <w:sz w:val="24"/>
          <w:szCs w:val="24"/>
        </w:rPr>
      </w:pPr>
      <w:r w:rsidRPr="00DF46C1">
        <w:rPr>
          <w:rFonts w:ascii="Book Antiqua" w:hAnsi="Book Antiqua" w:cs="Book Antiqua"/>
          <w:b/>
          <w:sz w:val="24"/>
          <w:szCs w:val="24"/>
        </w:rPr>
        <w:t>Core tip</w:t>
      </w:r>
      <w:r w:rsidR="00F14DC1" w:rsidRPr="00DF46C1">
        <w:rPr>
          <w:rFonts w:ascii="Book Antiqua" w:hAnsi="Book Antiqua" w:cs="Book Antiqua"/>
          <w:b/>
          <w:sz w:val="24"/>
          <w:szCs w:val="24"/>
        </w:rPr>
        <w:t>:</w:t>
      </w:r>
      <w:r w:rsidR="00EB5676" w:rsidRPr="00DF46C1">
        <w:rPr>
          <w:rFonts w:ascii="Book Antiqua" w:hAnsi="Book Antiqua" w:cs="Book Antiqua"/>
          <w:b/>
          <w:sz w:val="24"/>
          <w:szCs w:val="24"/>
        </w:rPr>
        <w:t xml:space="preserve"> </w:t>
      </w:r>
      <w:r w:rsidR="00EB5676" w:rsidRPr="00DF46C1">
        <w:rPr>
          <w:rFonts w:ascii="Book Antiqua" w:hAnsi="Book Antiqua" w:cs="Book Antiqua"/>
          <w:sz w:val="24"/>
          <w:szCs w:val="24"/>
        </w:rPr>
        <w:t xml:space="preserve">The management of localized NETs is </w:t>
      </w:r>
      <w:proofErr w:type="gramStart"/>
      <w:r w:rsidR="00EB5676" w:rsidRPr="00DF46C1">
        <w:rPr>
          <w:rFonts w:ascii="Book Antiqua" w:hAnsi="Book Antiqua" w:cs="Book Antiqua"/>
          <w:sz w:val="24"/>
          <w:szCs w:val="24"/>
        </w:rPr>
        <w:t>straight forward</w:t>
      </w:r>
      <w:proofErr w:type="gramEnd"/>
      <w:r w:rsidR="00EB5676" w:rsidRPr="00DF46C1">
        <w:rPr>
          <w:rFonts w:ascii="Book Antiqua" w:hAnsi="Book Antiqua" w:cs="Book Antiqua"/>
          <w:sz w:val="24"/>
          <w:szCs w:val="24"/>
        </w:rPr>
        <w:t xml:space="preserve">, however, the treatment of advanced tumors involves several disciplines and requires a coordinated multidisciplinary approach. Recent advances in molecular biology have expanded the therapeutic arsenal. Somatostatin analogs, initially approved for control of hormonal syndromes, have recently proven to inhibit tumor growth. Several new drugs, antiangiogenics, mTOR inhibitors have been tested with </w:t>
      </w:r>
      <w:r w:rsidR="00EB5676" w:rsidRPr="00DF46C1">
        <w:rPr>
          <w:rFonts w:ascii="Book Antiqua" w:hAnsi="Book Antiqua" w:cs="Book Antiqua"/>
          <w:sz w:val="24"/>
          <w:szCs w:val="24"/>
        </w:rPr>
        <w:lastRenderedPageBreak/>
        <w:t>promising results and some of them have already been approved. Several trials are still under way but the future should focus on patient selection, predictive markers, and tolerability improvement as critical aspects to continue advancing.</w:t>
      </w:r>
    </w:p>
    <w:p w:rsidR="0027628E" w:rsidRPr="00DF46C1" w:rsidRDefault="0027628E" w:rsidP="00525C49">
      <w:pPr>
        <w:shd w:val="clear" w:color="auto" w:fill="FFFFFF"/>
        <w:spacing w:after="0" w:line="360" w:lineRule="auto"/>
        <w:jc w:val="both"/>
        <w:rPr>
          <w:rFonts w:ascii="Book Antiqua" w:hAnsi="Book Antiqua" w:cs="Book Antiqua"/>
          <w:b/>
          <w:sz w:val="24"/>
          <w:szCs w:val="24"/>
          <w:lang w:eastAsia="zh-CN"/>
        </w:rPr>
      </w:pPr>
    </w:p>
    <w:p w:rsidR="0027628E" w:rsidRPr="00DF46C1" w:rsidRDefault="0027628E" w:rsidP="00525C49">
      <w:pPr>
        <w:shd w:val="clear" w:color="auto" w:fill="FFFFFF"/>
        <w:spacing w:after="0" w:line="360" w:lineRule="auto"/>
        <w:jc w:val="both"/>
        <w:rPr>
          <w:rFonts w:ascii="Book Antiqua" w:hAnsi="Book Antiqua" w:cs="Times New Roman"/>
          <w:sz w:val="24"/>
          <w:szCs w:val="24"/>
          <w:lang w:eastAsia="zh-CN"/>
        </w:rPr>
      </w:pPr>
      <w:r w:rsidRPr="00DF46C1">
        <w:rPr>
          <w:rFonts w:ascii="Book Antiqua" w:hAnsi="Book Antiqua" w:cs="Times New Roman"/>
          <w:sz w:val="24"/>
          <w:szCs w:val="24"/>
        </w:rPr>
        <w:t>Una Cidon E</w:t>
      </w:r>
      <w:r w:rsidRPr="00DF46C1">
        <w:rPr>
          <w:rFonts w:ascii="Book Antiqua" w:hAnsi="Book Antiqua" w:cs="Times New Roman" w:hint="eastAsia"/>
          <w:sz w:val="24"/>
          <w:szCs w:val="24"/>
          <w:lang w:eastAsia="zh-CN"/>
        </w:rPr>
        <w:t xml:space="preserve">. </w:t>
      </w:r>
      <w:r w:rsidRPr="00DF46C1">
        <w:rPr>
          <w:rFonts w:ascii="Book Antiqua" w:hAnsi="Book Antiqua" w:cs="Times New Roman"/>
          <w:sz w:val="24"/>
          <w:szCs w:val="24"/>
          <w:lang w:eastAsia="zh-CN"/>
        </w:rPr>
        <w:t>New therapeutic approaches to metastatic gastroenteropancreatic NETs: a glimpse into the future</w:t>
      </w:r>
      <w:r w:rsidRPr="00DF46C1">
        <w:rPr>
          <w:rFonts w:ascii="Book Antiqua" w:hAnsi="Book Antiqua" w:cs="Times New Roman" w:hint="eastAsia"/>
          <w:sz w:val="24"/>
          <w:szCs w:val="24"/>
          <w:lang w:eastAsia="zh-CN"/>
        </w:rPr>
        <w:t xml:space="preserve">. </w:t>
      </w:r>
      <w:r w:rsidRPr="00DF46C1">
        <w:rPr>
          <w:rFonts w:ascii="Book Antiqua" w:hAnsi="Book Antiqua" w:cs="Times New Roman"/>
          <w:i/>
          <w:sz w:val="24"/>
          <w:szCs w:val="24"/>
          <w:lang w:eastAsia="zh-CN"/>
        </w:rPr>
        <w:t xml:space="preserve">World </w:t>
      </w:r>
      <w:proofErr w:type="gramStart"/>
      <w:r w:rsidRPr="00DF46C1">
        <w:rPr>
          <w:rFonts w:ascii="Book Antiqua" w:hAnsi="Book Antiqua" w:cs="Times New Roman"/>
          <w:i/>
          <w:sz w:val="24"/>
          <w:szCs w:val="24"/>
          <w:lang w:eastAsia="zh-CN"/>
        </w:rPr>
        <w:t>J</w:t>
      </w:r>
      <w:r w:rsidRPr="00DF46C1">
        <w:rPr>
          <w:rFonts w:ascii="Book Antiqua" w:hAnsi="Book Antiqua" w:cs="Times New Roman" w:hint="eastAsia"/>
          <w:i/>
          <w:sz w:val="24"/>
          <w:szCs w:val="24"/>
          <w:lang w:eastAsia="zh-CN"/>
        </w:rPr>
        <w:t xml:space="preserve"> </w:t>
      </w:r>
      <w:r w:rsidRPr="00DF46C1">
        <w:rPr>
          <w:rFonts w:ascii="Book Antiqua" w:hAnsi="Book Antiqua" w:cs="Times New Roman"/>
          <w:i/>
          <w:sz w:val="24"/>
          <w:szCs w:val="24"/>
          <w:lang w:eastAsia="zh-CN"/>
        </w:rPr>
        <w:t xml:space="preserve"> Gastrointest</w:t>
      </w:r>
      <w:proofErr w:type="gramEnd"/>
      <w:r w:rsidRPr="00DF46C1">
        <w:rPr>
          <w:rFonts w:ascii="Book Antiqua" w:hAnsi="Book Antiqua" w:cs="Times New Roman" w:hint="eastAsia"/>
          <w:i/>
          <w:sz w:val="24"/>
          <w:szCs w:val="24"/>
          <w:lang w:eastAsia="zh-CN"/>
        </w:rPr>
        <w:t xml:space="preserve"> </w:t>
      </w:r>
      <w:r w:rsidRPr="00DF46C1">
        <w:rPr>
          <w:rFonts w:ascii="Book Antiqua" w:hAnsi="Book Antiqua" w:cs="Times New Roman"/>
          <w:i/>
          <w:sz w:val="24"/>
          <w:szCs w:val="24"/>
          <w:lang w:eastAsia="zh-CN"/>
        </w:rPr>
        <w:t xml:space="preserve"> Oncol</w:t>
      </w:r>
      <w:r w:rsidRPr="00DF46C1">
        <w:rPr>
          <w:rFonts w:ascii="Book Antiqua" w:hAnsi="Book Antiqua" w:cs="Times New Roman" w:hint="eastAsia"/>
          <w:i/>
          <w:sz w:val="24"/>
          <w:szCs w:val="24"/>
          <w:lang w:eastAsia="zh-CN"/>
        </w:rPr>
        <w:t xml:space="preserve"> </w:t>
      </w:r>
      <w:r w:rsidRPr="00DF46C1">
        <w:rPr>
          <w:rFonts w:ascii="Book Antiqua" w:hAnsi="Book Antiqua" w:cs="Times New Roman" w:hint="eastAsia"/>
          <w:sz w:val="24"/>
          <w:szCs w:val="24"/>
          <w:lang w:eastAsia="zh-CN"/>
        </w:rPr>
        <w:t xml:space="preserve"> 2016; In press</w:t>
      </w:r>
    </w:p>
    <w:p w:rsidR="00E130CB" w:rsidRPr="00DF46C1" w:rsidRDefault="00E130CB" w:rsidP="00525C49">
      <w:pPr>
        <w:shd w:val="clear" w:color="auto" w:fill="FFFFFF"/>
        <w:spacing w:after="0" w:line="360" w:lineRule="auto"/>
        <w:jc w:val="both"/>
        <w:rPr>
          <w:rFonts w:ascii="Book Antiqua" w:hAnsi="Book Antiqua" w:cs="Segoe UI"/>
          <w:sz w:val="24"/>
          <w:szCs w:val="24"/>
          <w:lang w:eastAsia="zh-CN"/>
        </w:rPr>
      </w:pPr>
    </w:p>
    <w:p w:rsidR="0027628E" w:rsidRPr="00DF46C1" w:rsidRDefault="0027628E" w:rsidP="00525C49">
      <w:pPr>
        <w:shd w:val="clear" w:color="auto" w:fill="FFFFFF"/>
        <w:spacing w:after="0" w:line="360" w:lineRule="auto"/>
        <w:jc w:val="both"/>
        <w:rPr>
          <w:rFonts w:ascii="Book Antiqua" w:hAnsi="Book Antiqua" w:cs="Segoe UI"/>
          <w:sz w:val="24"/>
          <w:szCs w:val="24"/>
          <w:lang w:eastAsia="zh-CN"/>
        </w:rPr>
      </w:pPr>
    </w:p>
    <w:p w:rsidR="0027628E" w:rsidRPr="00DF46C1" w:rsidRDefault="0027628E" w:rsidP="00525C49">
      <w:pPr>
        <w:shd w:val="clear" w:color="auto" w:fill="FFFFFF"/>
        <w:spacing w:after="0" w:line="360" w:lineRule="auto"/>
        <w:jc w:val="both"/>
        <w:rPr>
          <w:rFonts w:ascii="Book Antiqua" w:hAnsi="Book Antiqua" w:cs="Segoe UI"/>
          <w:sz w:val="24"/>
          <w:szCs w:val="24"/>
          <w:lang w:eastAsia="zh-CN"/>
        </w:rPr>
      </w:pPr>
    </w:p>
    <w:p w:rsidR="0027628E" w:rsidRPr="00DF46C1" w:rsidRDefault="0027628E" w:rsidP="00525C49">
      <w:pPr>
        <w:spacing w:after="0"/>
        <w:jc w:val="both"/>
        <w:rPr>
          <w:rFonts w:ascii="Book Antiqua" w:hAnsi="Book Antiqua" w:cs="Times New Roman"/>
          <w:b/>
          <w:sz w:val="24"/>
          <w:szCs w:val="24"/>
        </w:rPr>
      </w:pPr>
      <w:r w:rsidRPr="00DF46C1">
        <w:rPr>
          <w:rFonts w:ascii="Book Antiqua" w:hAnsi="Book Antiqua" w:cs="Times New Roman"/>
          <w:b/>
          <w:sz w:val="24"/>
          <w:szCs w:val="24"/>
        </w:rPr>
        <w:br w:type="page"/>
      </w:r>
    </w:p>
    <w:p w:rsidR="00080485" w:rsidRPr="00DF46C1" w:rsidRDefault="00CD2C74" w:rsidP="00525C49">
      <w:pPr>
        <w:shd w:val="clear" w:color="auto" w:fill="FFFFFF"/>
        <w:spacing w:after="0" w:line="360" w:lineRule="auto"/>
        <w:jc w:val="both"/>
        <w:rPr>
          <w:rFonts w:ascii="Book Antiqua" w:eastAsia="Times New Roman" w:hAnsi="Book Antiqua" w:cs="Segoe UI"/>
          <w:b/>
          <w:sz w:val="24"/>
          <w:szCs w:val="24"/>
          <w:lang w:eastAsia="en-GB"/>
        </w:rPr>
      </w:pPr>
      <w:r w:rsidRPr="00DF46C1">
        <w:rPr>
          <w:rFonts w:ascii="Book Antiqua" w:hAnsi="Book Antiqua" w:cs="Times New Roman"/>
          <w:b/>
          <w:sz w:val="24"/>
          <w:szCs w:val="24"/>
        </w:rPr>
        <w:lastRenderedPageBreak/>
        <w:t>INTRODUCTION</w:t>
      </w:r>
    </w:p>
    <w:p w:rsidR="00D354B0" w:rsidRPr="00DF46C1" w:rsidRDefault="00D354B0" w:rsidP="00525C49">
      <w:pPr>
        <w:autoSpaceDE w:val="0"/>
        <w:autoSpaceDN w:val="0"/>
        <w:adjustRightInd w:val="0"/>
        <w:spacing w:after="0" w:line="360" w:lineRule="auto"/>
        <w:jc w:val="both"/>
        <w:rPr>
          <w:rFonts w:ascii="Book Antiqua" w:eastAsia="Times New Roman" w:hAnsi="Book Antiqua" w:cs="Times New Roman"/>
          <w:bCs/>
          <w:sz w:val="24"/>
          <w:szCs w:val="24"/>
          <w:lang w:eastAsia="en-GB"/>
        </w:rPr>
      </w:pPr>
      <w:r w:rsidRPr="00DF46C1">
        <w:rPr>
          <w:rFonts w:ascii="Book Antiqua" w:hAnsi="Book Antiqua" w:cs="Times New Roman"/>
          <w:sz w:val="24"/>
          <w:szCs w:val="24"/>
        </w:rPr>
        <w:t>Neuroendocrine</w:t>
      </w:r>
      <w:r w:rsidR="009745B1" w:rsidRPr="00DF46C1">
        <w:rPr>
          <w:rFonts w:ascii="Book Antiqua" w:hAnsi="Book Antiqua" w:cs="Times New Roman"/>
          <w:sz w:val="24"/>
          <w:szCs w:val="24"/>
        </w:rPr>
        <w:t xml:space="preserve"> (NE)</w:t>
      </w:r>
      <w:r w:rsidRPr="00DF46C1">
        <w:rPr>
          <w:rFonts w:ascii="Book Antiqua" w:hAnsi="Book Antiqua" w:cs="Times New Roman"/>
          <w:sz w:val="24"/>
          <w:szCs w:val="24"/>
        </w:rPr>
        <w:t xml:space="preserve"> gas</w:t>
      </w:r>
      <w:r w:rsidR="00481391" w:rsidRPr="00DF46C1">
        <w:rPr>
          <w:rFonts w:ascii="Book Antiqua" w:hAnsi="Book Antiqua" w:cs="Times New Roman"/>
          <w:sz w:val="24"/>
          <w:szCs w:val="24"/>
        </w:rPr>
        <w:t>troenteropancreatic tumor</w:t>
      </w:r>
      <w:r w:rsidRPr="00DF46C1">
        <w:rPr>
          <w:rFonts w:ascii="Book Antiqua" w:hAnsi="Book Antiqua" w:cs="Times New Roman"/>
          <w:sz w:val="24"/>
          <w:szCs w:val="24"/>
        </w:rPr>
        <w:t xml:space="preserve">s are </w:t>
      </w:r>
      <w:r w:rsidR="00481391" w:rsidRPr="00DF46C1">
        <w:rPr>
          <w:rFonts w:ascii="Book Antiqua" w:hAnsi="Book Antiqua" w:cs="Times New Roman"/>
          <w:sz w:val="24"/>
          <w:szCs w:val="24"/>
        </w:rPr>
        <w:t xml:space="preserve">a </w:t>
      </w:r>
      <w:r w:rsidRPr="00DF46C1">
        <w:rPr>
          <w:rFonts w:ascii="Book Antiqua" w:hAnsi="Book Antiqua" w:cs="Times New Roman"/>
          <w:sz w:val="24"/>
          <w:szCs w:val="24"/>
        </w:rPr>
        <w:t xml:space="preserve">heterogeneous group of neoplasias arising from neuroendocrine cells of the embryological </w:t>
      </w:r>
      <w:proofErr w:type="gramStart"/>
      <w:r w:rsidRPr="00DF46C1">
        <w:rPr>
          <w:rFonts w:ascii="Book Antiqua" w:hAnsi="Book Antiqua" w:cs="Times New Roman"/>
          <w:sz w:val="24"/>
          <w:szCs w:val="24"/>
        </w:rPr>
        <w:t>gut</w:t>
      </w:r>
      <w:r w:rsidR="002B4722" w:rsidRPr="00DF46C1">
        <w:rPr>
          <w:rFonts w:ascii="Book Antiqua" w:hAnsi="Book Antiqua" w:cs="Times New Roman"/>
          <w:sz w:val="24"/>
          <w:szCs w:val="24"/>
          <w:vertAlign w:val="superscript"/>
        </w:rPr>
        <w:t>[</w:t>
      </w:r>
      <w:proofErr w:type="gramEnd"/>
      <w:r w:rsidR="002B4722" w:rsidRPr="00DF46C1">
        <w:rPr>
          <w:rFonts w:ascii="Book Antiqua" w:hAnsi="Book Antiqua" w:cs="Times New Roman"/>
          <w:sz w:val="24"/>
          <w:szCs w:val="24"/>
          <w:vertAlign w:val="superscript"/>
        </w:rPr>
        <w:t>1]</w:t>
      </w:r>
      <w:r w:rsidRPr="00DF46C1">
        <w:rPr>
          <w:rFonts w:ascii="Book Antiqua" w:hAnsi="Book Antiqua" w:cs="Times New Roman"/>
          <w:sz w:val="24"/>
          <w:szCs w:val="24"/>
        </w:rPr>
        <w:t>. Their</w:t>
      </w:r>
      <w:r w:rsidRPr="00DF46C1">
        <w:rPr>
          <w:rFonts w:ascii="Book Antiqua" w:eastAsia="Times New Roman" w:hAnsi="Book Antiqua" w:cs="Times New Roman"/>
          <w:bCs/>
          <w:sz w:val="24"/>
          <w:szCs w:val="24"/>
          <w:lang w:eastAsia="en-GB"/>
        </w:rPr>
        <w:t xml:space="preserve"> incidence ha</w:t>
      </w:r>
      <w:r w:rsidR="00207F7C" w:rsidRPr="00DF46C1">
        <w:rPr>
          <w:rFonts w:ascii="Book Antiqua" w:eastAsia="Times New Roman" w:hAnsi="Book Antiqua" w:cs="Times New Roman"/>
          <w:bCs/>
          <w:sz w:val="24"/>
          <w:szCs w:val="24"/>
          <w:lang w:eastAsia="en-GB"/>
        </w:rPr>
        <w:t>ve</w:t>
      </w:r>
      <w:r w:rsidRPr="00DF46C1">
        <w:rPr>
          <w:rFonts w:ascii="Book Antiqua" w:eastAsia="Times New Roman" w:hAnsi="Book Antiqua" w:cs="Times New Roman"/>
          <w:bCs/>
          <w:sz w:val="24"/>
          <w:szCs w:val="24"/>
          <w:lang w:eastAsia="en-GB"/>
        </w:rPr>
        <w:t xml:space="preserve"> increased significantly over the past 3 decades with a crude incidence of </w:t>
      </w:r>
      <w:r w:rsidRPr="00DF46C1">
        <w:rPr>
          <w:rFonts w:ascii="Book Antiqua" w:hAnsi="Book Antiqua" w:cs="Times New Roman"/>
          <w:sz w:val="24"/>
          <w:szCs w:val="24"/>
        </w:rPr>
        <w:t xml:space="preserve">5.25/100 000/year. This is probably due to the improvements in </w:t>
      </w:r>
      <w:r w:rsidRPr="00DF46C1">
        <w:rPr>
          <w:rFonts w:ascii="Book Antiqua" w:eastAsia="Times New Roman" w:hAnsi="Book Antiqua" w:cs="Times New Roman"/>
          <w:bCs/>
          <w:sz w:val="24"/>
          <w:szCs w:val="24"/>
          <w:lang w:eastAsia="en-GB"/>
        </w:rPr>
        <w:t xml:space="preserve">imaging and </w:t>
      </w:r>
      <w:proofErr w:type="gramStart"/>
      <w:r w:rsidRPr="00DF46C1">
        <w:rPr>
          <w:rFonts w:ascii="Book Antiqua" w:eastAsia="Times New Roman" w:hAnsi="Book Antiqua" w:cs="Times New Roman"/>
          <w:bCs/>
          <w:sz w:val="24"/>
          <w:szCs w:val="24"/>
          <w:lang w:eastAsia="en-GB"/>
        </w:rPr>
        <w:t>diagnosis</w:t>
      </w:r>
      <w:r w:rsidR="002B4722" w:rsidRPr="00DF46C1">
        <w:rPr>
          <w:rFonts w:ascii="Book Antiqua" w:hAnsi="Book Antiqua" w:cs="Times New Roman"/>
          <w:sz w:val="24"/>
          <w:szCs w:val="24"/>
          <w:vertAlign w:val="superscript"/>
        </w:rPr>
        <w:t>[</w:t>
      </w:r>
      <w:proofErr w:type="gramEnd"/>
      <w:r w:rsidR="002B4722" w:rsidRPr="00DF46C1">
        <w:rPr>
          <w:rFonts w:ascii="Book Antiqua" w:hAnsi="Book Antiqua" w:cs="Times New Roman"/>
          <w:sz w:val="24"/>
          <w:szCs w:val="24"/>
          <w:vertAlign w:val="superscript"/>
        </w:rPr>
        <w:t>1-4]</w:t>
      </w:r>
      <w:r w:rsidR="002B4722" w:rsidRPr="00DF46C1">
        <w:rPr>
          <w:rFonts w:ascii="Book Antiqua" w:hAnsi="Book Antiqua" w:cs="Times New Roman"/>
          <w:sz w:val="24"/>
          <w:szCs w:val="24"/>
        </w:rPr>
        <w:t>.</w:t>
      </w:r>
      <w:r w:rsidRPr="00DF46C1">
        <w:rPr>
          <w:rFonts w:ascii="Book Antiqua" w:eastAsia="Times New Roman" w:hAnsi="Book Antiqua" w:cs="Times New Roman"/>
          <w:bCs/>
          <w:sz w:val="24"/>
          <w:szCs w:val="24"/>
          <w:lang w:eastAsia="en-GB"/>
        </w:rPr>
        <w:t xml:space="preserve"> </w:t>
      </w:r>
    </w:p>
    <w:p w:rsidR="00D354B0" w:rsidRPr="00DF46C1" w:rsidRDefault="00D354B0" w:rsidP="00525C49">
      <w:pPr>
        <w:autoSpaceDE w:val="0"/>
        <w:autoSpaceDN w:val="0"/>
        <w:adjustRightInd w:val="0"/>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Usually, the primary lesion is located in the gastric mucosa, the small and large intestine, rectum and </w:t>
      </w:r>
      <w:proofErr w:type="gramStart"/>
      <w:r w:rsidRPr="00DF46C1">
        <w:rPr>
          <w:rFonts w:ascii="Book Antiqua" w:hAnsi="Book Antiqua" w:cs="Times New Roman"/>
          <w:sz w:val="24"/>
          <w:szCs w:val="24"/>
        </w:rPr>
        <w:t>pancreas</w:t>
      </w:r>
      <w:r w:rsidR="00100517" w:rsidRPr="00DF46C1">
        <w:rPr>
          <w:rFonts w:ascii="Book Antiqua" w:hAnsi="Book Antiqua" w:cs="Times New Roman"/>
          <w:sz w:val="24"/>
          <w:szCs w:val="24"/>
          <w:vertAlign w:val="superscript"/>
        </w:rPr>
        <w:t>[</w:t>
      </w:r>
      <w:proofErr w:type="gramEnd"/>
      <w:r w:rsidR="00100517" w:rsidRPr="00DF46C1">
        <w:rPr>
          <w:rFonts w:ascii="Book Antiqua" w:hAnsi="Book Antiqua" w:cs="Times New Roman"/>
          <w:sz w:val="24"/>
          <w:szCs w:val="24"/>
          <w:vertAlign w:val="superscript"/>
        </w:rPr>
        <w:t>2,3]</w:t>
      </w:r>
      <w:r w:rsidR="00100517" w:rsidRPr="00DF46C1">
        <w:rPr>
          <w:rFonts w:ascii="Book Antiqua" w:hAnsi="Book Antiqua" w:cs="Times New Roman"/>
          <w:sz w:val="24"/>
          <w:szCs w:val="24"/>
        </w:rPr>
        <w:t>.</w:t>
      </w:r>
      <w:r w:rsidRPr="00DF46C1">
        <w:rPr>
          <w:rFonts w:ascii="Book Antiqua" w:hAnsi="Book Antiqua" w:cs="Times New Roman"/>
          <w:sz w:val="24"/>
          <w:szCs w:val="24"/>
        </w:rPr>
        <w:t xml:space="preserve"> These tumors can appear at all ages, but the highest incidence is after the fifth decade. The carcinoid of the appendix is an exception as its highest incidence is at around 40 years of </w:t>
      </w:r>
      <w:proofErr w:type="gramStart"/>
      <w:r w:rsidRPr="00DF46C1">
        <w:rPr>
          <w:rFonts w:ascii="Book Antiqua" w:hAnsi="Book Antiqua" w:cs="Times New Roman"/>
          <w:sz w:val="24"/>
          <w:szCs w:val="24"/>
        </w:rPr>
        <w:t>age</w:t>
      </w:r>
      <w:r w:rsidR="00100517" w:rsidRPr="00DF46C1">
        <w:rPr>
          <w:rFonts w:ascii="Book Antiqua" w:hAnsi="Book Antiqua" w:cs="Times New Roman"/>
          <w:sz w:val="24"/>
          <w:szCs w:val="24"/>
          <w:vertAlign w:val="superscript"/>
        </w:rPr>
        <w:t>[</w:t>
      </w:r>
      <w:proofErr w:type="gramEnd"/>
      <w:r w:rsidR="00100517" w:rsidRPr="00DF46C1">
        <w:rPr>
          <w:rFonts w:ascii="Book Antiqua" w:hAnsi="Book Antiqua" w:cs="Times New Roman"/>
          <w:sz w:val="24"/>
          <w:szCs w:val="24"/>
          <w:vertAlign w:val="superscript"/>
        </w:rPr>
        <w:t>1]</w:t>
      </w:r>
      <w:r w:rsidR="00100517" w:rsidRPr="00DF46C1">
        <w:rPr>
          <w:rFonts w:ascii="Book Antiqua" w:hAnsi="Book Antiqua" w:cs="Times New Roman"/>
          <w:sz w:val="24"/>
          <w:szCs w:val="24"/>
        </w:rPr>
        <w:t>.</w:t>
      </w:r>
      <w:r w:rsidRPr="00DF46C1">
        <w:rPr>
          <w:rFonts w:ascii="Book Antiqua" w:hAnsi="Book Antiqua" w:cs="Times New Roman"/>
          <w:sz w:val="24"/>
          <w:szCs w:val="24"/>
        </w:rPr>
        <w:t xml:space="preserve"> Those patients with multiple endocrine neoplasia type 1 (MEN-1) or von Hippel</w:t>
      </w:r>
      <w:r w:rsidR="00525C49">
        <w:rPr>
          <w:rFonts w:ascii="Book Antiqua" w:hAnsi="Book Antiqua" w:cs="Times New Roman" w:hint="eastAsia"/>
          <w:sz w:val="24"/>
          <w:szCs w:val="24"/>
          <w:lang w:eastAsia="zh-CN"/>
        </w:rPr>
        <w:t>-</w:t>
      </w:r>
      <w:r w:rsidRPr="00DF46C1">
        <w:rPr>
          <w:rFonts w:ascii="Book Antiqua" w:hAnsi="Book Antiqua" w:cs="Times New Roman"/>
          <w:sz w:val="24"/>
          <w:szCs w:val="24"/>
        </w:rPr>
        <w:t xml:space="preserve">Lindau’s disease (VHL), may have a clinical onset 15-20 years earlier </w:t>
      </w:r>
      <w:r w:rsidR="00D42B86" w:rsidRPr="00DF46C1">
        <w:rPr>
          <w:rFonts w:ascii="Book Antiqua" w:hAnsi="Book Antiqua" w:cs="Times New Roman"/>
          <w:sz w:val="24"/>
          <w:szCs w:val="24"/>
        </w:rPr>
        <w:t xml:space="preserve">than patients with sporadic </w:t>
      </w:r>
      <w:proofErr w:type="gramStart"/>
      <w:r w:rsidR="00D42B86" w:rsidRPr="00DF46C1">
        <w:rPr>
          <w:rFonts w:ascii="Book Antiqua" w:hAnsi="Book Antiqua" w:cs="Times New Roman"/>
          <w:sz w:val="24"/>
          <w:szCs w:val="24"/>
        </w:rPr>
        <w:t>NET</w:t>
      </w:r>
      <w:r w:rsidR="00D42B86" w:rsidRPr="00DF46C1">
        <w:rPr>
          <w:rFonts w:ascii="Book Antiqua" w:hAnsi="Book Antiqua" w:cs="Times New Roman"/>
          <w:sz w:val="24"/>
          <w:szCs w:val="24"/>
          <w:vertAlign w:val="superscript"/>
        </w:rPr>
        <w:t>[</w:t>
      </w:r>
      <w:proofErr w:type="gramEnd"/>
      <w:r w:rsidR="00D42B86" w:rsidRPr="00DF46C1">
        <w:rPr>
          <w:rFonts w:ascii="Book Antiqua" w:hAnsi="Book Antiqua" w:cs="Times New Roman"/>
          <w:sz w:val="24"/>
          <w:szCs w:val="24"/>
          <w:vertAlign w:val="superscript"/>
        </w:rPr>
        <w:t>5]</w:t>
      </w:r>
      <w:r w:rsidR="00D42B86" w:rsidRPr="00DF46C1">
        <w:rPr>
          <w:rFonts w:ascii="Book Antiqua" w:hAnsi="Book Antiqua" w:cs="Times New Roman"/>
          <w:sz w:val="24"/>
          <w:szCs w:val="24"/>
        </w:rPr>
        <w:t>.</w:t>
      </w:r>
      <w:r w:rsidRPr="00DF46C1">
        <w:rPr>
          <w:rFonts w:ascii="Book Antiqua" w:hAnsi="Book Antiqua" w:cs="Times New Roman"/>
          <w:sz w:val="24"/>
          <w:szCs w:val="24"/>
        </w:rPr>
        <w:t xml:space="preserve"> </w:t>
      </w:r>
    </w:p>
    <w:p w:rsidR="00D354B0" w:rsidRPr="00DF46C1" w:rsidRDefault="00D354B0" w:rsidP="00525C49">
      <w:pPr>
        <w:autoSpaceDE w:val="0"/>
        <w:autoSpaceDN w:val="0"/>
        <w:adjustRightInd w:val="0"/>
        <w:spacing w:after="0" w:line="360" w:lineRule="auto"/>
        <w:ind w:firstLineChars="100" w:firstLine="240"/>
        <w:jc w:val="both"/>
        <w:rPr>
          <w:rFonts w:ascii="Book Antiqua" w:eastAsia="Times New Roman" w:hAnsi="Book Antiqua" w:cs="Times New Roman"/>
          <w:bCs/>
          <w:sz w:val="24"/>
          <w:szCs w:val="24"/>
          <w:lang w:eastAsia="en-GB"/>
        </w:rPr>
      </w:pPr>
      <w:r w:rsidRPr="00DF46C1">
        <w:rPr>
          <w:rFonts w:ascii="Book Antiqua" w:hAnsi="Book Antiqua" w:cs="Times New Roman"/>
          <w:sz w:val="24"/>
          <w:szCs w:val="24"/>
        </w:rPr>
        <w:t xml:space="preserve">The recent advances in molecular biology have translated into an expansion of therapeutic approaches to these patients. </w:t>
      </w:r>
      <w:r w:rsidRPr="00DF46C1">
        <w:rPr>
          <w:rFonts w:ascii="Book Antiqua" w:eastAsia="Times New Roman" w:hAnsi="Book Antiqua" w:cs="Times New Roman"/>
          <w:bCs/>
          <w:sz w:val="24"/>
          <w:szCs w:val="24"/>
          <w:lang w:eastAsia="en-GB"/>
        </w:rPr>
        <w:t xml:space="preserve">Somatostatin analogs, which initially were approved for control of hormonal syndromes, have recently been proven to inhibit tumor </w:t>
      </w:r>
      <w:proofErr w:type="gramStart"/>
      <w:r w:rsidRPr="00DF46C1">
        <w:rPr>
          <w:rFonts w:ascii="Book Antiqua" w:eastAsia="Times New Roman" w:hAnsi="Book Antiqua" w:cs="Times New Roman"/>
          <w:bCs/>
          <w:sz w:val="24"/>
          <w:szCs w:val="24"/>
          <w:lang w:eastAsia="en-GB"/>
        </w:rPr>
        <w:t>growth</w:t>
      </w:r>
      <w:r w:rsidR="003E1D03" w:rsidRPr="00DF46C1">
        <w:rPr>
          <w:rFonts w:ascii="Book Antiqua" w:hAnsi="Book Antiqua" w:cs="Times New Roman"/>
          <w:sz w:val="24"/>
          <w:szCs w:val="24"/>
          <w:vertAlign w:val="superscript"/>
        </w:rPr>
        <w:t>[</w:t>
      </w:r>
      <w:proofErr w:type="gramEnd"/>
      <w:r w:rsidR="003E1D03" w:rsidRPr="00DF46C1">
        <w:rPr>
          <w:rFonts w:ascii="Book Antiqua" w:hAnsi="Book Antiqua" w:cs="Times New Roman"/>
          <w:sz w:val="24"/>
          <w:szCs w:val="24"/>
          <w:vertAlign w:val="superscript"/>
        </w:rPr>
        <w:t>6]</w:t>
      </w:r>
      <w:r w:rsidR="003E1D03" w:rsidRPr="00DF46C1">
        <w:rPr>
          <w:rFonts w:ascii="Book Antiqua" w:hAnsi="Book Antiqua" w:cs="Times New Roman"/>
          <w:sz w:val="24"/>
          <w:szCs w:val="24"/>
        </w:rPr>
        <w:t>.</w:t>
      </w:r>
      <w:r w:rsidRPr="00DF46C1">
        <w:rPr>
          <w:rFonts w:ascii="Book Antiqua" w:eastAsia="Times New Roman" w:hAnsi="Book Antiqua" w:cs="Times New Roman"/>
          <w:bCs/>
          <w:sz w:val="24"/>
          <w:szCs w:val="24"/>
          <w:lang w:eastAsia="en-GB"/>
        </w:rPr>
        <w:t xml:space="preserve"> </w:t>
      </w:r>
    </w:p>
    <w:p w:rsidR="00D354B0" w:rsidRPr="00DF46C1" w:rsidRDefault="00D354B0" w:rsidP="00525C49">
      <w:pPr>
        <w:autoSpaceDE w:val="0"/>
        <w:autoSpaceDN w:val="0"/>
        <w:adjustRightInd w:val="0"/>
        <w:spacing w:after="0" w:line="360" w:lineRule="auto"/>
        <w:ind w:firstLineChars="100" w:firstLine="240"/>
        <w:jc w:val="both"/>
        <w:rPr>
          <w:rFonts w:ascii="Book Antiqua" w:eastAsia="Times New Roman" w:hAnsi="Book Antiqua" w:cs="Times New Roman"/>
          <w:bCs/>
          <w:sz w:val="24"/>
          <w:szCs w:val="24"/>
          <w:lang w:eastAsia="en-GB"/>
        </w:rPr>
      </w:pPr>
      <w:r w:rsidRPr="00DF46C1">
        <w:rPr>
          <w:rFonts w:ascii="Book Antiqua" w:eastAsia="Times New Roman" w:hAnsi="Book Antiqua" w:cs="Times New Roman"/>
          <w:bCs/>
          <w:sz w:val="24"/>
          <w:szCs w:val="24"/>
          <w:lang w:eastAsia="en-GB"/>
        </w:rPr>
        <w:t>Several new drugs such as antiangiogenics and others targeting mTOR pathways have been approved to treat progressive pancreatic NETs although their role in non-pa</w:t>
      </w:r>
      <w:r w:rsidR="004958F9" w:rsidRPr="00DF46C1">
        <w:rPr>
          <w:rFonts w:ascii="Book Antiqua" w:eastAsia="Times New Roman" w:hAnsi="Book Antiqua" w:cs="Times New Roman"/>
          <w:bCs/>
          <w:sz w:val="24"/>
          <w:szCs w:val="24"/>
          <w:lang w:eastAsia="en-GB"/>
        </w:rPr>
        <w:t xml:space="preserve">ncreatic is still </w:t>
      </w:r>
      <w:proofErr w:type="gramStart"/>
      <w:r w:rsidR="004958F9" w:rsidRPr="00DF46C1">
        <w:rPr>
          <w:rFonts w:ascii="Book Antiqua" w:eastAsia="Times New Roman" w:hAnsi="Book Antiqua" w:cs="Times New Roman"/>
          <w:bCs/>
          <w:sz w:val="24"/>
          <w:szCs w:val="24"/>
          <w:lang w:eastAsia="en-GB"/>
        </w:rPr>
        <w:t>controversial</w:t>
      </w:r>
      <w:r w:rsidR="004958F9" w:rsidRPr="00DF46C1">
        <w:rPr>
          <w:rFonts w:ascii="Book Antiqua" w:hAnsi="Book Antiqua" w:cs="Times New Roman"/>
          <w:sz w:val="24"/>
          <w:szCs w:val="24"/>
          <w:vertAlign w:val="superscript"/>
        </w:rPr>
        <w:t>[</w:t>
      </w:r>
      <w:proofErr w:type="gramEnd"/>
      <w:r w:rsidR="004958F9" w:rsidRPr="00DF46C1">
        <w:rPr>
          <w:rFonts w:ascii="Book Antiqua" w:hAnsi="Book Antiqua" w:cs="Times New Roman"/>
          <w:sz w:val="24"/>
          <w:szCs w:val="24"/>
          <w:vertAlign w:val="superscript"/>
        </w:rPr>
        <w:t>7]</w:t>
      </w:r>
      <w:r w:rsidR="004958F9" w:rsidRPr="00DF46C1">
        <w:rPr>
          <w:rFonts w:ascii="Book Antiqua" w:hAnsi="Book Antiqua" w:cs="Times New Roman"/>
          <w:sz w:val="24"/>
          <w:szCs w:val="24"/>
        </w:rPr>
        <w:t>.</w:t>
      </w:r>
      <w:r w:rsidR="004958F9" w:rsidRPr="00DF46C1">
        <w:rPr>
          <w:rFonts w:ascii="Book Antiqua" w:eastAsia="Times New Roman" w:hAnsi="Book Antiqua" w:cs="Times New Roman"/>
          <w:bCs/>
          <w:sz w:val="24"/>
          <w:szCs w:val="24"/>
          <w:lang w:eastAsia="en-GB"/>
        </w:rPr>
        <w:t xml:space="preserve"> </w:t>
      </w:r>
      <w:r w:rsidRPr="00DF46C1">
        <w:rPr>
          <w:rFonts w:ascii="Book Antiqua" w:eastAsia="Times New Roman" w:hAnsi="Book Antiqua" w:cs="Times New Roman"/>
          <w:bCs/>
          <w:sz w:val="24"/>
          <w:szCs w:val="24"/>
          <w:lang w:eastAsia="en-GB"/>
        </w:rPr>
        <w:t xml:space="preserve"> </w:t>
      </w:r>
    </w:p>
    <w:p w:rsidR="00D354B0" w:rsidRPr="00DF46C1" w:rsidRDefault="00D354B0" w:rsidP="00525C49">
      <w:pPr>
        <w:autoSpaceDE w:val="0"/>
        <w:autoSpaceDN w:val="0"/>
        <w:adjustRightInd w:val="0"/>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The treatment of NETs requires a coordinated multidisciplinary approach. The management of localized NETs primarily involves surgical resection followed by surveillance. However, the treatment </w:t>
      </w:r>
      <w:proofErr w:type="gramStart"/>
      <w:r w:rsidRPr="00DF46C1">
        <w:rPr>
          <w:rFonts w:ascii="Book Antiqua" w:hAnsi="Book Antiqua" w:cs="Times New Roman"/>
          <w:sz w:val="24"/>
          <w:szCs w:val="24"/>
        </w:rPr>
        <w:t>of  unresectable</w:t>
      </w:r>
      <w:proofErr w:type="gramEnd"/>
      <w:r w:rsidRPr="00DF46C1">
        <w:rPr>
          <w:rFonts w:ascii="Book Antiqua" w:hAnsi="Book Antiqua" w:cs="Times New Roman"/>
          <w:sz w:val="24"/>
          <w:szCs w:val="24"/>
        </w:rPr>
        <w:t xml:space="preserve"> and/or metastatic disease may involve a combination of surgical resection, systemic therapy, and liver-directed therapies with the goal of alleviating symptoms of peptide release and controlling tumor growth</w:t>
      </w:r>
      <w:r w:rsidR="004958F9" w:rsidRPr="00DF46C1">
        <w:rPr>
          <w:rFonts w:ascii="Book Antiqua" w:hAnsi="Book Antiqua" w:cs="Times New Roman"/>
          <w:sz w:val="24"/>
          <w:szCs w:val="24"/>
          <w:vertAlign w:val="superscript"/>
        </w:rPr>
        <w:t>[7]</w:t>
      </w:r>
      <w:r w:rsidR="004958F9" w:rsidRPr="00DF46C1">
        <w:rPr>
          <w:rFonts w:ascii="Book Antiqua" w:hAnsi="Book Antiqua" w:cs="Times New Roman"/>
          <w:sz w:val="24"/>
          <w:szCs w:val="24"/>
        </w:rPr>
        <w:t>.</w:t>
      </w:r>
      <w:r w:rsidR="004958F9" w:rsidRPr="00DF46C1">
        <w:rPr>
          <w:rFonts w:ascii="Book Antiqua" w:eastAsia="Times New Roman" w:hAnsi="Book Antiqua" w:cs="Times New Roman"/>
          <w:bCs/>
          <w:sz w:val="24"/>
          <w:szCs w:val="24"/>
          <w:lang w:eastAsia="en-GB"/>
        </w:rPr>
        <w:t xml:space="preserve"> </w:t>
      </w:r>
      <w:r w:rsidRPr="00DF46C1">
        <w:rPr>
          <w:rFonts w:ascii="Book Antiqua" w:hAnsi="Book Antiqua" w:cs="Times New Roman"/>
          <w:sz w:val="24"/>
          <w:szCs w:val="24"/>
        </w:rPr>
        <w:t xml:space="preserve"> </w:t>
      </w:r>
    </w:p>
    <w:p w:rsidR="00D354B0" w:rsidRPr="00DF46C1" w:rsidRDefault="00D354B0" w:rsidP="00525C49">
      <w:pPr>
        <w:autoSpaceDE w:val="0"/>
        <w:autoSpaceDN w:val="0"/>
        <w:adjustRightInd w:val="0"/>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Several completed and ongoing studies are evaluating somatostatin analogs (SSAs), vascular</w:t>
      </w:r>
      <w:r w:rsidR="00000661" w:rsidRPr="00DF46C1">
        <w:rPr>
          <w:rFonts w:ascii="Book Antiqua" w:hAnsi="Book Antiqua" w:cs="Times New Roman"/>
          <w:sz w:val="24"/>
          <w:szCs w:val="24"/>
        </w:rPr>
        <w:t xml:space="preserve"> </w:t>
      </w:r>
      <w:r w:rsidRPr="00DF46C1">
        <w:rPr>
          <w:rFonts w:ascii="Book Antiqua" w:hAnsi="Book Antiqua" w:cs="Times New Roman"/>
          <w:sz w:val="24"/>
          <w:szCs w:val="24"/>
        </w:rPr>
        <w:t xml:space="preserve">endothelial growth factor (VEGF) pathway inhibitors, </w:t>
      </w:r>
      <w:proofErr w:type="gramStart"/>
      <w:r w:rsidRPr="00DF46C1">
        <w:rPr>
          <w:rFonts w:ascii="Book Antiqua" w:hAnsi="Book Antiqua" w:cs="Times New Roman"/>
          <w:sz w:val="24"/>
          <w:szCs w:val="24"/>
        </w:rPr>
        <w:t>mammalian target of rapamycin (mTOR) inhibitors, cytotoxic chemotherapy, and peptide receptor radionuclide therapy</w:t>
      </w:r>
      <w:proofErr w:type="gramEnd"/>
      <w:r w:rsidRPr="00DF46C1">
        <w:rPr>
          <w:rFonts w:ascii="Book Antiqua" w:hAnsi="Book Antiqua" w:cs="Times New Roman"/>
          <w:sz w:val="24"/>
          <w:szCs w:val="24"/>
        </w:rPr>
        <w:t xml:space="preserve"> (PRRT)</w:t>
      </w:r>
      <w:r w:rsidR="004958F9" w:rsidRPr="00DF46C1">
        <w:rPr>
          <w:rFonts w:ascii="Book Antiqua" w:hAnsi="Book Antiqua" w:cs="Times New Roman"/>
          <w:sz w:val="24"/>
          <w:szCs w:val="24"/>
          <w:vertAlign w:val="superscript"/>
        </w:rPr>
        <w:t>[7]</w:t>
      </w:r>
      <w:r w:rsidR="004958F9" w:rsidRPr="00DF46C1">
        <w:rPr>
          <w:rFonts w:ascii="Book Antiqua" w:hAnsi="Book Antiqua" w:cs="Times New Roman"/>
          <w:sz w:val="24"/>
          <w:szCs w:val="24"/>
        </w:rPr>
        <w:t>.</w:t>
      </w:r>
      <w:r w:rsidR="004958F9" w:rsidRPr="00DF46C1">
        <w:rPr>
          <w:rFonts w:ascii="Book Antiqua" w:eastAsia="Times New Roman" w:hAnsi="Book Antiqua" w:cs="Times New Roman"/>
          <w:bCs/>
          <w:sz w:val="24"/>
          <w:szCs w:val="24"/>
          <w:lang w:eastAsia="en-GB"/>
        </w:rPr>
        <w:t xml:space="preserve"> </w:t>
      </w:r>
      <w:r w:rsidRPr="00DF46C1">
        <w:rPr>
          <w:rFonts w:ascii="Book Antiqua" w:hAnsi="Book Antiqua" w:cs="Times New Roman"/>
          <w:sz w:val="24"/>
          <w:szCs w:val="24"/>
        </w:rPr>
        <w:t xml:space="preserve"> </w:t>
      </w:r>
    </w:p>
    <w:p w:rsidR="00000661" w:rsidRPr="00DF46C1" w:rsidRDefault="00000661" w:rsidP="00525C49">
      <w:pPr>
        <w:autoSpaceDE w:val="0"/>
        <w:autoSpaceDN w:val="0"/>
        <w:adjustRightInd w:val="0"/>
        <w:spacing w:after="0" w:line="360" w:lineRule="auto"/>
        <w:ind w:firstLineChars="100" w:firstLine="240"/>
        <w:jc w:val="both"/>
        <w:rPr>
          <w:rFonts w:ascii="Book Antiqua" w:hAnsi="Book Antiqua" w:cs="Book Antiqua"/>
          <w:b/>
          <w:sz w:val="24"/>
          <w:szCs w:val="24"/>
        </w:rPr>
      </w:pPr>
      <w:r w:rsidRPr="00DF46C1">
        <w:rPr>
          <w:rFonts w:ascii="Book Antiqua" w:hAnsi="Book Antiqua" w:cs="Times New Roman"/>
          <w:sz w:val="24"/>
          <w:szCs w:val="24"/>
        </w:rPr>
        <w:t>This article will review the current therapeutic strategies for metastatic gastroenteropancreatic NETs and will take a glimpse into the future approaches.</w:t>
      </w:r>
    </w:p>
    <w:p w:rsidR="00000661" w:rsidRPr="00DF46C1" w:rsidRDefault="00000661" w:rsidP="00525C49">
      <w:pPr>
        <w:autoSpaceDE w:val="0"/>
        <w:autoSpaceDN w:val="0"/>
        <w:adjustRightInd w:val="0"/>
        <w:spacing w:after="0" w:line="360" w:lineRule="auto"/>
        <w:jc w:val="both"/>
        <w:rPr>
          <w:rFonts w:ascii="Book Antiqua" w:hAnsi="Book Antiqua" w:cs="Times New Roman"/>
          <w:sz w:val="24"/>
          <w:szCs w:val="24"/>
        </w:rPr>
      </w:pPr>
    </w:p>
    <w:p w:rsidR="00615226" w:rsidRPr="00DF46C1" w:rsidRDefault="00B8152B" w:rsidP="00525C49">
      <w:pPr>
        <w:autoSpaceDE w:val="0"/>
        <w:autoSpaceDN w:val="0"/>
        <w:adjustRightInd w:val="0"/>
        <w:spacing w:after="0" w:line="360" w:lineRule="auto"/>
        <w:jc w:val="both"/>
        <w:rPr>
          <w:rFonts w:ascii="Book Antiqua" w:hAnsi="Book Antiqua" w:cs="Times New Roman"/>
          <w:b/>
          <w:sz w:val="24"/>
          <w:szCs w:val="24"/>
        </w:rPr>
      </w:pPr>
      <w:r w:rsidRPr="00DF46C1">
        <w:rPr>
          <w:rFonts w:ascii="Book Antiqua" w:hAnsi="Book Antiqua" w:cs="Times New Roman"/>
          <w:b/>
          <w:sz w:val="24"/>
          <w:szCs w:val="24"/>
        </w:rPr>
        <w:lastRenderedPageBreak/>
        <w:t>MANAGEMENT OF ADVANCED NETs</w:t>
      </w:r>
    </w:p>
    <w:p w:rsidR="00615226" w:rsidRPr="00DF46C1" w:rsidRDefault="009401E4" w:rsidP="00525C49">
      <w:pPr>
        <w:autoSpaceDE w:val="0"/>
        <w:autoSpaceDN w:val="0"/>
        <w:adjustRightInd w:val="0"/>
        <w:spacing w:after="0" w:line="360" w:lineRule="auto"/>
        <w:jc w:val="both"/>
        <w:rPr>
          <w:rFonts w:ascii="Book Antiqua" w:hAnsi="Book Antiqua" w:cs="Times New Roman"/>
          <w:sz w:val="24"/>
          <w:szCs w:val="24"/>
        </w:rPr>
      </w:pPr>
      <w:r w:rsidRPr="00DF46C1">
        <w:rPr>
          <w:rFonts w:ascii="Book Antiqua" w:hAnsi="Book Antiqua" w:cs="Times New Roman"/>
          <w:sz w:val="24"/>
          <w:szCs w:val="24"/>
        </w:rPr>
        <w:t>N</w:t>
      </w:r>
      <w:r w:rsidRPr="00DF46C1">
        <w:rPr>
          <w:rFonts w:ascii="Book Antiqua" w:eastAsia="Times New Roman" w:hAnsi="Book Antiqua" w:cs="Times New Roman"/>
          <w:sz w:val="24"/>
          <w:szCs w:val="24"/>
          <w:lang w:eastAsia="en-GB"/>
        </w:rPr>
        <w:t>ET</w:t>
      </w:r>
      <w:r w:rsidRPr="00DF46C1">
        <w:rPr>
          <w:rFonts w:ascii="Book Antiqua" w:hAnsi="Book Antiqua" w:cs="Times New Roman"/>
          <w:sz w:val="24"/>
          <w:szCs w:val="24"/>
        </w:rPr>
        <w:t>s</w:t>
      </w:r>
      <w:r w:rsidRPr="00DF46C1">
        <w:rPr>
          <w:rFonts w:ascii="Book Antiqua" w:eastAsia="Times New Roman" w:hAnsi="Book Antiqua" w:cs="Times New Roman"/>
          <w:sz w:val="24"/>
          <w:szCs w:val="24"/>
          <w:lang w:eastAsia="en-GB"/>
        </w:rPr>
        <w:t xml:space="preserve"> present in up to 40% of </w:t>
      </w:r>
      <w:r w:rsidRPr="00DF46C1">
        <w:rPr>
          <w:rFonts w:ascii="Book Antiqua" w:hAnsi="Book Antiqua" w:cs="Times New Roman"/>
          <w:sz w:val="24"/>
          <w:szCs w:val="24"/>
        </w:rPr>
        <w:t>cases with metastase</w:t>
      </w:r>
      <w:r w:rsidRPr="00DF46C1">
        <w:rPr>
          <w:rFonts w:ascii="Book Antiqua" w:eastAsia="Times New Roman" w:hAnsi="Book Antiqua" w:cs="Times New Roman"/>
          <w:sz w:val="24"/>
          <w:szCs w:val="24"/>
          <w:lang w:eastAsia="en-GB"/>
        </w:rPr>
        <w:t>s at diagnosis</w:t>
      </w:r>
      <w:r w:rsidRPr="00DF46C1">
        <w:rPr>
          <w:rFonts w:ascii="Book Antiqua" w:hAnsi="Book Antiqua" w:cs="Times New Roman"/>
          <w:sz w:val="24"/>
          <w:szCs w:val="24"/>
        </w:rPr>
        <w:t xml:space="preserve"> (mainly in the liver)</w:t>
      </w:r>
      <w:r w:rsidRPr="00DF46C1">
        <w:rPr>
          <w:rFonts w:ascii="Book Antiqua" w:eastAsia="Times New Roman" w:hAnsi="Book Antiqua" w:cs="Times New Roman"/>
          <w:sz w:val="24"/>
          <w:szCs w:val="24"/>
          <w:lang w:eastAsia="en-GB"/>
        </w:rPr>
        <w:t xml:space="preserve">. </w:t>
      </w:r>
      <w:r w:rsidR="00615226" w:rsidRPr="00DF46C1">
        <w:rPr>
          <w:rFonts w:ascii="Book Antiqua" w:hAnsi="Book Antiqua" w:cs="Times New Roman"/>
          <w:sz w:val="24"/>
          <w:szCs w:val="24"/>
        </w:rPr>
        <w:t xml:space="preserve">If metastatic disease is localized or if &gt; 70% of tumor burden can be resected, cytoreductive surgery should be considered. This approach </w:t>
      </w:r>
      <w:r w:rsidR="009846C2" w:rsidRPr="00DF46C1">
        <w:rPr>
          <w:rFonts w:ascii="Book Antiqua" w:hAnsi="Book Antiqua" w:cs="Times New Roman"/>
          <w:sz w:val="24"/>
          <w:szCs w:val="24"/>
        </w:rPr>
        <w:t xml:space="preserve">has shown to </w:t>
      </w:r>
      <w:r w:rsidR="00615226" w:rsidRPr="00DF46C1">
        <w:rPr>
          <w:rFonts w:ascii="Book Antiqua" w:hAnsi="Book Antiqua" w:cs="Times New Roman"/>
          <w:sz w:val="24"/>
          <w:szCs w:val="24"/>
        </w:rPr>
        <w:t xml:space="preserve">reduce local symptoms and also systemic endocrine </w:t>
      </w:r>
      <w:proofErr w:type="gramStart"/>
      <w:r w:rsidR="00615226" w:rsidRPr="00DF46C1">
        <w:rPr>
          <w:rFonts w:ascii="Book Antiqua" w:hAnsi="Book Antiqua" w:cs="Times New Roman"/>
          <w:sz w:val="24"/>
          <w:szCs w:val="24"/>
        </w:rPr>
        <w:t>symptoms</w:t>
      </w:r>
      <w:r w:rsidR="00C931C8" w:rsidRPr="00DF46C1">
        <w:rPr>
          <w:rFonts w:ascii="Book Antiqua" w:hAnsi="Book Antiqua"/>
          <w:sz w:val="24"/>
          <w:szCs w:val="24"/>
          <w:vertAlign w:val="superscript"/>
        </w:rPr>
        <w:t>[</w:t>
      </w:r>
      <w:proofErr w:type="gramEnd"/>
      <w:r w:rsidR="00C931C8" w:rsidRPr="00DF46C1">
        <w:rPr>
          <w:rFonts w:ascii="Book Antiqua" w:hAnsi="Book Antiqua"/>
          <w:sz w:val="24"/>
          <w:szCs w:val="24"/>
          <w:vertAlign w:val="superscript"/>
        </w:rPr>
        <w:t>8</w:t>
      </w:r>
      <w:r w:rsidR="005D6336" w:rsidRPr="00DF46C1">
        <w:rPr>
          <w:rFonts w:ascii="Book Antiqua" w:hAnsi="Book Antiqua"/>
          <w:sz w:val="24"/>
          <w:szCs w:val="24"/>
          <w:vertAlign w:val="superscript"/>
        </w:rPr>
        <w:t>]</w:t>
      </w:r>
      <w:r w:rsidR="005D6336" w:rsidRPr="00DF46C1">
        <w:rPr>
          <w:rFonts w:ascii="Book Antiqua" w:hAnsi="Book Antiqua"/>
          <w:sz w:val="24"/>
          <w:szCs w:val="24"/>
        </w:rPr>
        <w:t>.</w:t>
      </w:r>
      <w:r w:rsidR="005D6336" w:rsidRPr="00DF46C1">
        <w:rPr>
          <w:rStyle w:val="apple-converted-space"/>
          <w:rFonts w:ascii="Book Antiqua" w:eastAsiaTheme="majorEastAsia" w:hAnsi="Book Antiqua"/>
          <w:sz w:val="24"/>
          <w:szCs w:val="24"/>
        </w:rPr>
        <w:t> </w:t>
      </w:r>
      <w:r w:rsidR="00615226" w:rsidRPr="00DF46C1">
        <w:rPr>
          <w:rFonts w:ascii="Book Antiqua" w:hAnsi="Book Antiqua" w:cs="Times New Roman"/>
          <w:sz w:val="24"/>
          <w:szCs w:val="24"/>
        </w:rPr>
        <w:t xml:space="preserve"> </w:t>
      </w:r>
    </w:p>
    <w:p w:rsidR="00615226" w:rsidRPr="00DF46C1" w:rsidRDefault="00615226"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NETs can arise in different organs and from different cell types, and so present a clinical challenge </w:t>
      </w:r>
      <w:r w:rsidR="00657784" w:rsidRPr="00DF46C1">
        <w:rPr>
          <w:rFonts w:ascii="Book Antiqua" w:hAnsi="Book Antiqua"/>
        </w:rPr>
        <w:t>due</w:t>
      </w:r>
      <w:r w:rsidRPr="00DF46C1">
        <w:rPr>
          <w:rFonts w:ascii="Book Antiqua" w:hAnsi="Book Antiqua"/>
        </w:rPr>
        <w:t xml:space="preserve"> to their diversity and the variety of symptoms they </w:t>
      </w:r>
      <w:r w:rsidR="00657784" w:rsidRPr="00DF46C1">
        <w:rPr>
          <w:rFonts w:ascii="Book Antiqua" w:hAnsi="Book Antiqua"/>
        </w:rPr>
        <w:t xml:space="preserve">can </w:t>
      </w:r>
      <w:r w:rsidRPr="00DF46C1">
        <w:rPr>
          <w:rFonts w:ascii="Book Antiqua" w:hAnsi="Book Antiqua"/>
        </w:rPr>
        <w:t xml:space="preserve">cause. Functioning NETs are characterized by the hormones they produce and/or the symptoms they cause; </w:t>
      </w:r>
      <w:r w:rsidR="00232804" w:rsidRPr="00DF46C1">
        <w:rPr>
          <w:rFonts w:ascii="Book Antiqua" w:hAnsi="Book Antiqua"/>
        </w:rPr>
        <w:t xml:space="preserve">these tumors usually produce </w:t>
      </w:r>
      <w:r w:rsidRPr="00DF46C1">
        <w:rPr>
          <w:rFonts w:ascii="Book Antiqua" w:hAnsi="Book Antiqua"/>
        </w:rPr>
        <w:t xml:space="preserve">clinical symptoms </w:t>
      </w:r>
      <w:r w:rsidR="00232804" w:rsidRPr="00DF46C1">
        <w:rPr>
          <w:rFonts w:ascii="Book Antiqua" w:hAnsi="Book Antiqua"/>
        </w:rPr>
        <w:t>f</w:t>
      </w:r>
      <w:r w:rsidRPr="00DF46C1">
        <w:rPr>
          <w:rFonts w:ascii="Book Antiqua" w:hAnsi="Book Antiqua"/>
        </w:rPr>
        <w:t>o</w:t>
      </w:r>
      <w:r w:rsidR="005D6336" w:rsidRPr="00DF46C1">
        <w:rPr>
          <w:rFonts w:ascii="Book Antiqua" w:hAnsi="Book Antiqua"/>
        </w:rPr>
        <w:t xml:space="preserve">llowing </w:t>
      </w:r>
      <w:r w:rsidR="006F0E95" w:rsidRPr="00DF46C1">
        <w:rPr>
          <w:rFonts w:ascii="Book Antiqua" w:hAnsi="Book Antiqua"/>
        </w:rPr>
        <w:t xml:space="preserve">dissemination </w:t>
      </w:r>
      <w:r w:rsidR="0027628E" w:rsidRPr="00DF46C1">
        <w:rPr>
          <w:rFonts w:ascii="Book Antiqua" w:hAnsi="Book Antiqua"/>
        </w:rPr>
        <w:t xml:space="preserve">to the </w:t>
      </w:r>
      <w:proofErr w:type="gramStart"/>
      <w:r w:rsidR="0027628E" w:rsidRPr="00DF46C1">
        <w:rPr>
          <w:rFonts w:ascii="Book Antiqua" w:hAnsi="Book Antiqua"/>
        </w:rPr>
        <w:t>liver</w:t>
      </w:r>
      <w:r w:rsidR="005D6336" w:rsidRPr="00DF46C1">
        <w:rPr>
          <w:rFonts w:ascii="Book Antiqua" w:hAnsi="Book Antiqua"/>
          <w:vertAlign w:val="superscript"/>
        </w:rPr>
        <w:t>[</w:t>
      </w:r>
      <w:proofErr w:type="gramEnd"/>
      <w:r w:rsidR="005D6336" w:rsidRPr="00DF46C1">
        <w:rPr>
          <w:rFonts w:ascii="Book Antiqua" w:hAnsi="Book Antiqua"/>
          <w:vertAlign w:val="superscript"/>
        </w:rPr>
        <w:t>8-9]</w:t>
      </w:r>
      <w:r w:rsidR="005D6336" w:rsidRPr="00DF46C1">
        <w:rPr>
          <w:rFonts w:ascii="Book Antiqua" w:hAnsi="Book Antiqua"/>
        </w:rPr>
        <w:t>.</w:t>
      </w:r>
      <w:r w:rsidR="005D6336" w:rsidRPr="00DF46C1">
        <w:rPr>
          <w:rStyle w:val="apple-converted-space"/>
          <w:rFonts w:ascii="Book Antiqua" w:eastAsiaTheme="majorEastAsia" w:hAnsi="Book Antiqua"/>
        </w:rPr>
        <w:t> </w:t>
      </w:r>
    </w:p>
    <w:p w:rsidR="0027628E" w:rsidRPr="00DF46C1" w:rsidRDefault="0027628E" w:rsidP="00525C49">
      <w:pPr>
        <w:pStyle w:val="Heading4"/>
        <w:spacing w:before="0" w:line="360" w:lineRule="auto"/>
        <w:jc w:val="both"/>
        <w:rPr>
          <w:rFonts w:ascii="Book Antiqua" w:hAnsi="Book Antiqua" w:cs="Times New Roman"/>
          <w:color w:val="auto"/>
          <w:sz w:val="24"/>
          <w:szCs w:val="24"/>
          <w:lang w:eastAsia="zh-CN"/>
        </w:rPr>
      </w:pPr>
    </w:p>
    <w:p w:rsidR="00615226" w:rsidRPr="00DF46C1" w:rsidRDefault="00615226" w:rsidP="00525C49">
      <w:pPr>
        <w:pStyle w:val="Heading4"/>
        <w:spacing w:before="0" w:line="360" w:lineRule="auto"/>
        <w:jc w:val="both"/>
        <w:rPr>
          <w:rFonts w:ascii="Book Antiqua" w:hAnsi="Book Antiqua" w:cs="Times New Roman"/>
          <w:color w:val="auto"/>
          <w:sz w:val="24"/>
          <w:szCs w:val="24"/>
        </w:rPr>
      </w:pPr>
      <w:r w:rsidRPr="00DF46C1">
        <w:rPr>
          <w:rFonts w:ascii="Book Antiqua" w:hAnsi="Book Antiqua" w:cs="Times New Roman"/>
          <w:color w:val="auto"/>
          <w:sz w:val="24"/>
          <w:szCs w:val="24"/>
        </w:rPr>
        <w:t>Carcinoid Syndrome</w:t>
      </w:r>
    </w:p>
    <w:p w:rsidR="0067344D" w:rsidRPr="00DF46C1" w:rsidRDefault="00615226" w:rsidP="00525C49">
      <w:pPr>
        <w:pStyle w:val="NormalWeb"/>
        <w:spacing w:before="0" w:beforeAutospacing="0" w:after="0" w:afterAutospacing="0" w:line="360" w:lineRule="auto"/>
        <w:jc w:val="both"/>
        <w:rPr>
          <w:rStyle w:val="apple-converted-space"/>
          <w:rFonts w:ascii="Book Antiqua" w:hAnsi="Book Antiqua"/>
          <w:lang w:eastAsia="zh-CN"/>
        </w:rPr>
      </w:pPr>
      <w:r w:rsidRPr="00DF46C1">
        <w:rPr>
          <w:rFonts w:ascii="Book Antiqua" w:hAnsi="Book Antiqua"/>
        </w:rPr>
        <w:t>Many functioning NETs release vasoactive peptides and amines</w:t>
      </w:r>
      <w:r w:rsidR="006B1E08" w:rsidRPr="00DF46C1">
        <w:rPr>
          <w:rFonts w:ascii="Book Antiqua" w:hAnsi="Book Antiqua"/>
        </w:rPr>
        <w:t xml:space="preserve"> (</w:t>
      </w:r>
      <w:r w:rsidRPr="00DF46C1">
        <w:rPr>
          <w:rFonts w:ascii="Book Antiqua" w:hAnsi="Book Antiqua"/>
        </w:rPr>
        <w:t>such as serotonin and tachykinins</w:t>
      </w:r>
      <w:r w:rsidR="006B1E08" w:rsidRPr="00DF46C1">
        <w:rPr>
          <w:rFonts w:ascii="Book Antiqua" w:hAnsi="Book Antiqua"/>
        </w:rPr>
        <w:t>)</w:t>
      </w:r>
      <w:r w:rsidRPr="00DF46C1">
        <w:rPr>
          <w:rFonts w:ascii="Book Antiqua" w:hAnsi="Book Antiqua"/>
        </w:rPr>
        <w:t>, into the systemic circulation</w:t>
      </w:r>
      <w:r w:rsidR="002E470E" w:rsidRPr="00DF46C1">
        <w:rPr>
          <w:rFonts w:ascii="Book Antiqua" w:hAnsi="Book Antiqua"/>
        </w:rPr>
        <w:t xml:space="preserve">. These can </w:t>
      </w:r>
      <w:r w:rsidRPr="00DF46C1">
        <w:rPr>
          <w:rFonts w:ascii="Book Antiqua" w:hAnsi="Book Antiqua"/>
        </w:rPr>
        <w:t xml:space="preserve">cause </w:t>
      </w:r>
      <w:r w:rsidR="002E470E" w:rsidRPr="00DF46C1">
        <w:rPr>
          <w:rFonts w:ascii="Book Antiqua" w:hAnsi="Book Antiqua"/>
        </w:rPr>
        <w:t>a group of</w:t>
      </w:r>
      <w:r w:rsidRPr="00DF46C1">
        <w:rPr>
          <w:rFonts w:ascii="Book Antiqua" w:hAnsi="Book Antiqua"/>
        </w:rPr>
        <w:t xml:space="preserve"> symptoms </w:t>
      </w:r>
      <w:r w:rsidR="002E470E" w:rsidRPr="00DF46C1">
        <w:rPr>
          <w:rFonts w:ascii="Book Antiqua" w:hAnsi="Book Antiqua"/>
        </w:rPr>
        <w:t>known as “</w:t>
      </w:r>
      <w:r w:rsidRPr="00DF46C1">
        <w:rPr>
          <w:rFonts w:ascii="Book Antiqua" w:hAnsi="Book Antiqua"/>
        </w:rPr>
        <w:t>carcinoid syndrome</w:t>
      </w:r>
      <w:r w:rsidR="002E470E" w:rsidRPr="00DF46C1">
        <w:rPr>
          <w:rFonts w:ascii="Book Antiqua" w:hAnsi="Book Antiqua"/>
        </w:rPr>
        <w:t>”</w:t>
      </w:r>
      <w:r w:rsidRPr="00DF46C1">
        <w:rPr>
          <w:rFonts w:ascii="Book Antiqua" w:hAnsi="Book Antiqua"/>
        </w:rPr>
        <w:t xml:space="preserve">, which </w:t>
      </w:r>
      <w:r w:rsidR="00204336" w:rsidRPr="00DF46C1">
        <w:rPr>
          <w:rFonts w:ascii="Book Antiqua" w:hAnsi="Book Antiqua"/>
        </w:rPr>
        <w:t xml:space="preserve">appear </w:t>
      </w:r>
      <w:r w:rsidRPr="00DF46C1">
        <w:rPr>
          <w:rFonts w:ascii="Book Antiqua" w:hAnsi="Book Antiqua"/>
        </w:rPr>
        <w:t xml:space="preserve">in 10% of </w:t>
      </w:r>
      <w:r w:rsidR="00204336" w:rsidRPr="00DF46C1">
        <w:rPr>
          <w:rFonts w:ascii="Book Antiqua" w:hAnsi="Book Antiqua"/>
        </w:rPr>
        <w:t>cases of</w:t>
      </w:r>
      <w:r w:rsidRPr="00DF46C1">
        <w:rPr>
          <w:rFonts w:ascii="Book Antiqua" w:hAnsi="Book Antiqua"/>
        </w:rPr>
        <w:t xml:space="preserve"> metastatic NETs. </w:t>
      </w:r>
      <w:r w:rsidR="001F425D" w:rsidRPr="00DF46C1">
        <w:rPr>
          <w:rFonts w:ascii="Book Antiqua" w:hAnsi="Book Antiqua"/>
        </w:rPr>
        <w:t xml:space="preserve">This syndrome is </w:t>
      </w:r>
      <w:r w:rsidRPr="00DF46C1">
        <w:rPr>
          <w:rFonts w:ascii="Book Antiqua" w:hAnsi="Book Antiqua"/>
        </w:rPr>
        <w:t>characterized by flushing</w:t>
      </w:r>
      <w:r w:rsidR="005E1464" w:rsidRPr="00DF46C1">
        <w:rPr>
          <w:rFonts w:ascii="Book Antiqua" w:hAnsi="Book Antiqua"/>
        </w:rPr>
        <w:t>,</w:t>
      </w:r>
      <w:r w:rsidRPr="00DF46C1">
        <w:rPr>
          <w:rFonts w:ascii="Book Antiqua" w:hAnsi="Book Antiqua"/>
        </w:rPr>
        <w:t xml:space="preserve"> diarrhea, abdominal pain, telangiectasia and </w:t>
      </w:r>
      <w:proofErr w:type="gramStart"/>
      <w:r w:rsidRPr="00DF46C1">
        <w:rPr>
          <w:rFonts w:ascii="Book Antiqua" w:hAnsi="Book Antiqua"/>
        </w:rPr>
        <w:t>bronchoconstriction</w:t>
      </w:r>
      <w:r w:rsidR="0027628E" w:rsidRPr="00DF46C1">
        <w:rPr>
          <w:rFonts w:ascii="Book Antiqua" w:hAnsi="Book Antiqua"/>
          <w:vertAlign w:val="superscript"/>
        </w:rPr>
        <w:t>[</w:t>
      </w:r>
      <w:proofErr w:type="gramEnd"/>
      <w:r w:rsidR="004A3547" w:rsidRPr="00DF46C1">
        <w:rPr>
          <w:rFonts w:ascii="Book Antiqua" w:hAnsi="Book Antiqua"/>
          <w:vertAlign w:val="superscript"/>
        </w:rPr>
        <w:t>8-9]</w:t>
      </w:r>
      <w:r w:rsidR="004A3547" w:rsidRPr="00DF46C1">
        <w:rPr>
          <w:rFonts w:ascii="Book Antiqua" w:hAnsi="Book Antiqua"/>
        </w:rPr>
        <w:t>.</w:t>
      </w:r>
      <w:r w:rsidR="004A3547" w:rsidRPr="00DF46C1">
        <w:rPr>
          <w:rStyle w:val="apple-converted-space"/>
          <w:rFonts w:ascii="Book Antiqua" w:eastAsiaTheme="majorEastAsia" w:hAnsi="Book Antiqua"/>
        </w:rPr>
        <w:t> </w:t>
      </w:r>
      <w:r w:rsidRPr="00DF46C1">
        <w:rPr>
          <w:rFonts w:ascii="Book Antiqua" w:hAnsi="Book Antiqua"/>
        </w:rPr>
        <w:t xml:space="preserve">Carcinoid crisis </w:t>
      </w:r>
      <w:r w:rsidR="00A775CB" w:rsidRPr="00DF46C1">
        <w:rPr>
          <w:rFonts w:ascii="Book Antiqua" w:hAnsi="Book Antiqua"/>
        </w:rPr>
        <w:t xml:space="preserve">are believed to be caused by a massive release of bioactive products from the tumor and </w:t>
      </w:r>
      <w:r w:rsidR="005E1464" w:rsidRPr="00DF46C1">
        <w:rPr>
          <w:rFonts w:ascii="Book Antiqua" w:hAnsi="Book Antiqua"/>
        </w:rPr>
        <w:t xml:space="preserve">can occur spontaneously </w:t>
      </w:r>
      <w:r w:rsidR="00A775CB" w:rsidRPr="00DF46C1">
        <w:rPr>
          <w:rFonts w:ascii="Book Antiqua" w:hAnsi="Book Antiqua"/>
        </w:rPr>
        <w:t>or more frequently after stress, chemotherapy, surgery or anesthesia. These episode</w:t>
      </w:r>
      <w:r w:rsidR="005E1464" w:rsidRPr="00DF46C1">
        <w:rPr>
          <w:rFonts w:ascii="Book Antiqua" w:hAnsi="Book Antiqua"/>
        </w:rPr>
        <w:t xml:space="preserve">s </w:t>
      </w:r>
      <w:r w:rsidR="00A775CB" w:rsidRPr="00DF46C1">
        <w:rPr>
          <w:rFonts w:ascii="Book Antiqua" w:hAnsi="Book Antiqua"/>
        </w:rPr>
        <w:t>are</w:t>
      </w:r>
      <w:r w:rsidR="0027628E" w:rsidRPr="00DF46C1">
        <w:rPr>
          <w:rFonts w:ascii="Book Antiqua" w:hAnsi="Book Antiqua"/>
        </w:rPr>
        <w:t xml:space="preserve"> life-</w:t>
      </w:r>
      <w:proofErr w:type="gramStart"/>
      <w:r w:rsidR="0027628E" w:rsidRPr="00DF46C1">
        <w:rPr>
          <w:rFonts w:ascii="Book Antiqua" w:hAnsi="Book Antiqua"/>
        </w:rPr>
        <w:t>threatening</w:t>
      </w:r>
      <w:r w:rsidR="008906EC" w:rsidRPr="00DF46C1">
        <w:rPr>
          <w:rFonts w:ascii="Book Antiqua" w:hAnsi="Book Antiqua"/>
          <w:vertAlign w:val="superscript"/>
        </w:rPr>
        <w:t>[</w:t>
      </w:r>
      <w:proofErr w:type="gramEnd"/>
      <w:r w:rsidR="008906EC" w:rsidRPr="00DF46C1">
        <w:rPr>
          <w:rFonts w:ascii="Book Antiqua" w:hAnsi="Book Antiqua"/>
          <w:vertAlign w:val="superscript"/>
        </w:rPr>
        <w:t>10</w:t>
      </w:r>
      <w:r w:rsidR="00AF3BB8" w:rsidRPr="00DF46C1">
        <w:rPr>
          <w:rFonts w:ascii="Book Antiqua" w:hAnsi="Book Antiqua"/>
          <w:vertAlign w:val="superscript"/>
        </w:rPr>
        <w:t>]</w:t>
      </w:r>
      <w:r w:rsidR="00A775CB" w:rsidRPr="00DF46C1">
        <w:rPr>
          <w:rFonts w:ascii="Book Antiqua" w:hAnsi="Book Antiqua"/>
        </w:rPr>
        <w:t xml:space="preserve">. </w:t>
      </w:r>
      <w:r w:rsidR="00B72380" w:rsidRPr="00DF46C1">
        <w:rPr>
          <w:rFonts w:ascii="Book Antiqua" w:hAnsi="Book Antiqua"/>
        </w:rPr>
        <w:t>The c</w:t>
      </w:r>
      <w:r w:rsidR="00E35504" w:rsidRPr="00DF46C1">
        <w:rPr>
          <w:rFonts w:ascii="Book Antiqua" w:hAnsi="Book Antiqua"/>
        </w:rPr>
        <w:t xml:space="preserve">linical picture represents </w:t>
      </w:r>
      <w:r w:rsidRPr="00DF46C1">
        <w:rPr>
          <w:rFonts w:ascii="Book Antiqua" w:hAnsi="Book Antiqua"/>
        </w:rPr>
        <w:t>an exacerbation of the usual symptoms of carcinoid syndrome,</w:t>
      </w:r>
      <w:r w:rsidR="00E35504" w:rsidRPr="00DF46C1">
        <w:rPr>
          <w:rFonts w:ascii="Book Antiqua" w:hAnsi="Book Antiqua"/>
        </w:rPr>
        <w:t xml:space="preserve"> including severe flushing with/w</w:t>
      </w:r>
      <w:r w:rsidRPr="00DF46C1">
        <w:rPr>
          <w:rFonts w:ascii="Book Antiqua" w:hAnsi="Book Antiqua"/>
        </w:rPr>
        <w:t>ithout bronchospasm, ta</w:t>
      </w:r>
      <w:r w:rsidR="0027628E" w:rsidRPr="00DF46C1">
        <w:rPr>
          <w:rFonts w:ascii="Book Antiqua" w:hAnsi="Book Antiqua"/>
        </w:rPr>
        <w:t>chycardia and hypo/</w:t>
      </w:r>
      <w:proofErr w:type="gramStart"/>
      <w:r w:rsidR="0027628E" w:rsidRPr="00DF46C1">
        <w:rPr>
          <w:rFonts w:ascii="Book Antiqua" w:hAnsi="Book Antiqua"/>
        </w:rPr>
        <w:t>hypertension</w:t>
      </w:r>
      <w:r w:rsidR="0067344D" w:rsidRPr="00DF46C1">
        <w:rPr>
          <w:rFonts w:ascii="Book Antiqua" w:hAnsi="Book Antiqua"/>
          <w:vertAlign w:val="superscript"/>
        </w:rPr>
        <w:t>[</w:t>
      </w:r>
      <w:proofErr w:type="gramEnd"/>
      <w:r w:rsidR="0067344D" w:rsidRPr="00DF46C1">
        <w:rPr>
          <w:rFonts w:ascii="Book Antiqua" w:hAnsi="Book Antiqua"/>
          <w:vertAlign w:val="superscript"/>
        </w:rPr>
        <w:t>10</w:t>
      </w:r>
      <w:r w:rsidRPr="00DF46C1">
        <w:rPr>
          <w:rFonts w:ascii="Book Antiqua" w:hAnsi="Book Antiqua"/>
          <w:vertAlign w:val="superscript"/>
        </w:rPr>
        <w:t>]</w:t>
      </w:r>
      <w:r w:rsidR="0027628E" w:rsidRPr="00DF46C1">
        <w:rPr>
          <w:rStyle w:val="apple-converted-space"/>
          <w:rFonts w:ascii="Book Antiqua" w:eastAsiaTheme="majorEastAsia" w:hAnsi="Book Antiqua" w:hint="eastAsia"/>
          <w:lang w:eastAsia="zh-CN"/>
        </w:rPr>
        <w:t>.</w:t>
      </w:r>
    </w:p>
    <w:p w:rsidR="00615226" w:rsidRPr="00DF46C1" w:rsidRDefault="00B72380" w:rsidP="00525C49">
      <w:pPr>
        <w:pStyle w:val="NormalWeb"/>
        <w:spacing w:before="0" w:beforeAutospacing="0" w:after="0" w:afterAutospacing="0" w:line="360" w:lineRule="auto"/>
        <w:ind w:firstLineChars="150" w:firstLine="360"/>
        <w:jc w:val="both"/>
        <w:rPr>
          <w:rFonts w:ascii="Book Antiqua" w:eastAsiaTheme="minorEastAsia" w:hAnsi="Book Antiqua"/>
          <w:lang w:eastAsia="zh-CN"/>
        </w:rPr>
      </w:pPr>
      <w:r w:rsidRPr="00DF46C1">
        <w:rPr>
          <w:rStyle w:val="apple-converted-space"/>
          <w:rFonts w:ascii="Book Antiqua" w:eastAsiaTheme="majorEastAsia" w:hAnsi="Book Antiqua"/>
        </w:rPr>
        <w:t xml:space="preserve">This needs </w:t>
      </w:r>
      <w:r w:rsidR="0067344D" w:rsidRPr="00DF46C1">
        <w:rPr>
          <w:rStyle w:val="apple-converted-space"/>
          <w:rFonts w:ascii="Book Antiqua" w:eastAsiaTheme="majorEastAsia" w:hAnsi="Book Antiqua"/>
        </w:rPr>
        <w:t>promp</w:t>
      </w:r>
      <w:r w:rsidRPr="00DF46C1">
        <w:rPr>
          <w:rStyle w:val="apple-converted-space"/>
          <w:rFonts w:ascii="Book Antiqua" w:eastAsiaTheme="majorEastAsia" w:hAnsi="Book Antiqua"/>
        </w:rPr>
        <w:t>t</w:t>
      </w:r>
      <w:r w:rsidR="0067344D" w:rsidRPr="00DF46C1">
        <w:rPr>
          <w:rStyle w:val="apple-converted-space"/>
          <w:rFonts w:ascii="Book Antiqua" w:eastAsiaTheme="majorEastAsia" w:hAnsi="Book Antiqua"/>
        </w:rPr>
        <w:t xml:space="preserve"> and </w:t>
      </w:r>
      <w:r w:rsidR="00615226" w:rsidRPr="00DF46C1">
        <w:rPr>
          <w:rFonts w:ascii="Book Antiqua" w:hAnsi="Book Antiqua"/>
        </w:rPr>
        <w:t>effective</w:t>
      </w:r>
      <w:r w:rsidRPr="00DF46C1">
        <w:rPr>
          <w:rFonts w:ascii="Book Antiqua" w:hAnsi="Book Antiqua"/>
        </w:rPr>
        <w:t xml:space="preserve"> management to prevent any ca</w:t>
      </w:r>
      <w:r w:rsidR="00615226" w:rsidRPr="00DF46C1">
        <w:rPr>
          <w:rFonts w:ascii="Book Antiqua" w:hAnsi="Book Antiqua"/>
        </w:rPr>
        <w:t>rcinoid heart disease</w:t>
      </w:r>
      <w:r w:rsidR="00B20F4D" w:rsidRPr="00DF46C1">
        <w:rPr>
          <w:rFonts w:ascii="Book Antiqua" w:hAnsi="Book Antiqua"/>
        </w:rPr>
        <w:t>, though 10</w:t>
      </w:r>
      <w:r w:rsidR="0027628E" w:rsidRPr="00DF46C1">
        <w:rPr>
          <w:rFonts w:ascii="Book Antiqua" w:eastAsiaTheme="minorEastAsia" w:hAnsi="Book Antiqua" w:hint="eastAsia"/>
          <w:lang w:eastAsia="zh-CN"/>
        </w:rPr>
        <w:t>%</w:t>
      </w:r>
      <w:r w:rsidR="00B20F4D" w:rsidRPr="00DF46C1">
        <w:rPr>
          <w:rFonts w:ascii="Book Antiqua" w:hAnsi="Book Antiqua"/>
        </w:rPr>
        <w:t>-20% of patients suffer from this issue at diagnosis.</w:t>
      </w:r>
      <w:r w:rsidR="00B20F4D" w:rsidRPr="00DF46C1">
        <w:rPr>
          <w:rFonts w:ascii="Book Antiqua" w:hAnsi="Book Antiqua"/>
          <w:vertAlign w:val="superscript"/>
        </w:rPr>
        <w:t>[11</w:t>
      </w:r>
      <w:r w:rsidR="00615226" w:rsidRPr="00DF46C1">
        <w:rPr>
          <w:rFonts w:ascii="Book Antiqua" w:hAnsi="Book Antiqua"/>
          <w:vertAlign w:val="superscript"/>
        </w:rPr>
        <w:t>]</w:t>
      </w:r>
      <w:r w:rsidR="000E6F08" w:rsidRPr="00DF46C1">
        <w:rPr>
          <w:rFonts w:ascii="Book Antiqua" w:hAnsi="Book Antiqua"/>
          <w:vertAlign w:val="superscript"/>
        </w:rPr>
        <w:t xml:space="preserve"> </w:t>
      </w:r>
      <w:r w:rsidR="000E6F08" w:rsidRPr="00DF46C1">
        <w:rPr>
          <w:rFonts w:ascii="Book Antiqua" w:hAnsi="Book Antiqua"/>
        </w:rPr>
        <w:t>This</w:t>
      </w:r>
      <w:r w:rsidR="00615226" w:rsidRPr="00DF46C1">
        <w:rPr>
          <w:rFonts w:ascii="Book Antiqua" w:hAnsi="Book Antiqua"/>
        </w:rPr>
        <w:t xml:space="preserve"> is characterized by fibrous thickening of the endocardium (classically on the right </w:t>
      </w:r>
      <w:r w:rsidR="0027628E" w:rsidRPr="00DF46C1">
        <w:rPr>
          <w:rFonts w:ascii="Book Antiqua" w:hAnsi="Book Antiqua"/>
        </w:rPr>
        <w:t>heart)</w:t>
      </w:r>
      <w:r w:rsidR="0027628E" w:rsidRPr="00DF46C1">
        <w:rPr>
          <w:rFonts w:ascii="Book Antiqua" w:hAnsi="Book Antiqua"/>
          <w:vertAlign w:val="superscript"/>
        </w:rPr>
        <w:t>[</w:t>
      </w:r>
      <w:r w:rsidR="000E6F08" w:rsidRPr="00DF46C1">
        <w:rPr>
          <w:rFonts w:ascii="Book Antiqua" w:hAnsi="Book Antiqua"/>
          <w:vertAlign w:val="superscript"/>
        </w:rPr>
        <w:t>12</w:t>
      </w:r>
      <w:r w:rsidR="00615226" w:rsidRPr="00DF46C1">
        <w:rPr>
          <w:rFonts w:ascii="Book Antiqua" w:hAnsi="Book Antiqua"/>
          <w:vertAlign w:val="superscript"/>
        </w:rPr>
        <w:t>]</w:t>
      </w:r>
      <w:r w:rsidR="0027628E" w:rsidRPr="00DF46C1">
        <w:rPr>
          <w:rStyle w:val="apple-converted-space"/>
          <w:rFonts w:ascii="Book Antiqua" w:eastAsiaTheme="majorEastAsia" w:hAnsi="Book Antiqua" w:hint="eastAsia"/>
          <w:lang w:eastAsia="zh-CN"/>
        </w:rPr>
        <w:t xml:space="preserve">, </w:t>
      </w:r>
      <w:r w:rsidR="00615226" w:rsidRPr="00DF46C1">
        <w:rPr>
          <w:rFonts w:ascii="Book Antiqua" w:hAnsi="Book Antiqua"/>
        </w:rPr>
        <w:t>tricuspid and pulmonary valves</w:t>
      </w:r>
      <w:r w:rsidR="000E6F08" w:rsidRPr="00DF46C1">
        <w:rPr>
          <w:rFonts w:ascii="Book Antiqua" w:hAnsi="Book Antiqua"/>
          <w:vertAlign w:val="superscript"/>
        </w:rPr>
        <w:t>[12</w:t>
      </w:r>
      <w:r w:rsidR="00615226" w:rsidRPr="00DF46C1">
        <w:rPr>
          <w:rFonts w:ascii="Book Antiqua" w:hAnsi="Book Antiqua"/>
          <w:vertAlign w:val="superscript"/>
        </w:rPr>
        <w:t>]</w:t>
      </w:r>
      <w:r w:rsidR="00615226" w:rsidRPr="00DF46C1">
        <w:rPr>
          <w:rStyle w:val="apple-converted-space"/>
          <w:rFonts w:ascii="Book Antiqua" w:eastAsiaTheme="majorEastAsia" w:hAnsi="Book Antiqua"/>
        </w:rPr>
        <w:t> </w:t>
      </w:r>
      <w:r w:rsidR="00615226" w:rsidRPr="00DF46C1">
        <w:rPr>
          <w:rFonts w:ascii="Book Antiqua" w:hAnsi="Book Antiqua"/>
        </w:rPr>
        <w:t>.</w:t>
      </w:r>
    </w:p>
    <w:p w:rsidR="0027628E" w:rsidRPr="00DF46C1" w:rsidRDefault="0027628E" w:rsidP="00525C49">
      <w:pPr>
        <w:pStyle w:val="NormalWeb"/>
        <w:spacing w:before="0" w:beforeAutospacing="0" w:after="0" w:afterAutospacing="0" w:line="360" w:lineRule="auto"/>
        <w:ind w:firstLineChars="150" w:firstLine="360"/>
        <w:jc w:val="both"/>
        <w:rPr>
          <w:rFonts w:ascii="Book Antiqua" w:eastAsiaTheme="minorEastAsia" w:hAnsi="Book Antiqua"/>
          <w:lang w:eastAsia="zh-CN"/>
        </w:rPr>
      </w:pPr>
    </w:p>
    <w:p w:rsidR="00EA2CF7" w:rsidRPr="00DF46C1" w:rsidRDefault="00EA2CF7" w:rsidP="00525C49">
      <w:pPr>
        <w:pStyle w:val="NormalWeb"/>
        <w:spacing w:before="0" w:beforeAutospacing="0" w:after="0" w:afterAutospacing="0" w:line="360" w:lineRule="auto"/>
        <w:jc w:val="both"/>
        <w:rPr>
          <w:rFonts w:ascii="Book Antiqua" w:hAnsi="Book Antiqua"/>
          <w:b/>
          <w:i/>
          <w:vertAlign w:val="superscript"/>
        </w:rPr>
      </w:pPr>
      <w:r w:rsidRPr="00DF46C1">
        <w:rPr>
          <w:rFonts w:ascii="Book Antiqua" w:hAnsi="Book Antiqua"/>
          <w:b/>
          <w:i/>
        </w:rPr>
        <w:t>Other syndromes</w:t>
      </w:r>
    </w:p>
    <w:p w:rsidR="003450F3" w:rsidRPr="00DF46C1" w:rsidRDefault="00615226" w:rsidP="00525C49">
      <w:pPr>
        <w:pStyle w:val="NormalWeb"/>
        <w:spacing w:before="0" w:beforeAutospacing="0" w:after="0" w:afterAutospacing="0" w:line="360" w:lineRule="auto"/>
        <w:jc w:val="both"/>
        <w:rPr>
          <w:rFonts w:ascii="Book Antiqua" w:eastAsiaTheme="minorEastAsia" w:hAnsi="Book Antiqua"/>
          <w:lang w:eastAsia="zh-CN"/>
        </w:rPr>
      </w:pPr>
      <w:r w:rsidRPr="00DF46C1">
        <w:rPr>
          <w:rFonts w:ascii="Book Antiqua" w:hAnsi="Book Antiqua"/>
        </w:rPr>
        <w:t>Pancreatic NETs</w:t>
      </w:r>
      <w:r w:rsidR="006D1E36" w:rsidRPr="00DF46C1">
        <w:rPr>
          <w:rFonts w:ascii="Book Antiqua" w:hAnsi="Book Antiqua"/>
        </w:rPr>
        <w:t xml:space="preserve"> can</w:t>
      </w:r>
      <w:r w:rsidRPr="00DF46C1">
        <w:rPr>
          <w:rFonts w:ascii="Book Antiqua" w:hAnsi="Book Antiqua"/>
        </w:rPr>
        <w:t xml:space="preserve"> cause </w:t>
      </w:r>
      <w:r w:rsidR="006D1E36" w:rsidRPr="00DF46C1">
        <w:rPr>
          <w:rFonts w:ascii="Book Antiqua" w:hAnsi="Book Antiqua"/>
        </w:rPr>
        <w:t xml:space="preserve">several other </w:t>
      </w:r>
      <w:r w:rsidRPr="00DF46C1">
        <w:rPr>
          <w:rFonts w:ascii="Book Antiqua" w:hAnsi="Book Antiqua"/>
        </w:rPr>
        <w:t>syndromes</w:t>
      </w:r>
      <w:r w:rsidR="006D1E36" w:rsidRPr="00DF46C1">
        <w:rPr>
          <w:rFonts w:ascii="Book Antiqua" w:hAnsi="Book Antiqua"/>
        </w:rPr>
        <w:t xml:space="preserve">, such as </w:t>
      </w:r>
      <w:r w:rsidRPr="00DF46C1">
        <w:rPr>
          <w:rFonts w:ascii="Book Antiqua" w:hAnsi="Book Antiqua"/>
        </w:rPr>
        <w:t>Zollinger-Ellison syndrome, which is characterized by peptic ulcers, diarrhea and abdominal pain</w:t>
      </w:r>
      <w:r w:rsidR="006D1E36" w:rsidRPr="00DF46C1">
        <w:rPr>
          <w:rFonts w:ascii="Book Antiqua" w:hAnsi="Book Antiqua"/>
        </w:rPr>
        <w:t xml:space="preserve"> and caused by gastrinomas</w:t>
      </w:r>
      <w:r w:rsidR="003C64AC" w:rsidRPr="00DF46C1">
        <w:rPr>
          <w:rFonts w:ascii="Book Antiqua" w:hAnsi="Book Antiqua"/>
        </w:rPr>
        <w:t xml:space="preserve">. </w:t>
      </w:r>
      <w:proofErr w:type="gramStart"/>
      <w:r w:rsidR="003C64AC" w:rsidRPr="00DF46C1">
        <w:rPr>
          <w:rFonts w:ascii="Book Antiqua" w:hAnsi="Book Antiqua"/>
        </w:rPr>
        <w:t>Glucagonomas which</w:t>
      </w:r>
      <w:proofErr w:type="gramEnd"/>
      <w:r w:rsidR="003C64AC" w:rsidRPr="00DF46C1">
        <w:rPr>
          <w:rFonts w:ascii="Book Antiqua" w:hAnsi="Book Antiqua"/>
        </w:rPr>
        <w:t xml:space="preserve"> produce</w:t>
      </w:r>
      <w:r w:rsidRPr="00DF46C1">
        <w:rPr>
          <w:rFonts w:ascii="Book Antiqua" w:hAnsi="Book Antiqua"/>
        </w:rPr>
        <w:t xml:space="preserve"> hyperglycemia</w:t>
      </w:r>
      <w:r w:rsidR="003C64AC" w:rsidRPr="00DF46C1">
        <w:rPr>
          <w:rFonts w:ascii="Book Antiqua" w:hAnsi="Book Antiqua"/>
        </w:rPr>
        <w:t xml:space="preserve">, leading to </w:t>
      </w:r>
      <w:r w:rsidRPr="00DF46C1">
        <w:rPr>
          <w:rFonts w:ascii="Book Antiqua" w:hAnsi="Book Antiqua"/>
        </w:rPr>
        <w:t xml:space="preserve">diabetes mellitus and </w:t>
      </w:r>
      <w:r w:rsidR="003C64AC" w:rsidRPr="00DF46C1">
        <w:rPr>
          <w:rFonts w:ascii="Book Antiqua" w:hAnsi="Book Antiqua"/>
        </w:rPr>
        <w:t>also a</w:t>
      </w:r>
      <w:r w:rsidRPr="00DF46C1">
        <w:rPr>
          <w:rFonts w:ascii="Book Antiqua" w:hAnsi="Book Antiqua"/>
        </w:rPr>
        <w:t xml:space="preserve"> chronic necrolytic migratory erythema. Insulinomas </w:t>
      </w:r>
      <w:r w:rsidRPr="00DF46C1">
        <w:rPr>
          <w:rFonts w:ascii="Book Antiqua" w:hAnsi="Book Antiqua"/>
        </w:rPr>
        <w:lastRenderedPageBreak/>
        <w:t xml:space="preserve">cause hypoglycemia </w:t>
      </w:r>
      <w:r w:rsidR="003C64AC" w:rsidRPr="00DF46C1">
        <w:rPr>
          <w:rFonts w:ascii="Book Antiqua" w:hAnsi="Book Antiqua"/>
        </w:rPr>
        <w:t xml:space="preserve">and </w:t>
      </w:r>
      <w:r w:rsidRPr="00DF46C1">
        <w:rPr>
          <w:rFonts w:ascii="Book Antiqua" w:hAnsi="Book Antiqua"/>
        </w:rPr>
        <w:t xml:space="preserve">VIPomas </w:t>
      </w:r>
      <w:r w:rsidR="003C64AC" w:rsidRPr="00DF46C1">
        <w:rPr>
          <w:rFonts w:ascii="Book Antiqua" w:hAnsi="Book Antiqua"/>
        </w:rPr>
        <w:t xml:space="preserve">a </w:t>
      </w:r>
      <w:r w:rsidRPr="00DF46C1">
        <w:rPr>
          <w:rFonts w:ascii="Book Antiqua" w:hAnsi="Book Antiqua"/>
        </w:rPr>
        <w:t xml:space="preserve">Verner-Morrison syndrome </w:t>
      </w:r>
      <w:r w:rsidR="00941322" w:rsidRPr="00DF46C1">
        <w:rPr>
          <w:rFonts w:ascii="Book Antiqua" w:hAnsi="Book Antiqua"/>
        </w:rPr>
        <w:t>with severe watery diarrhea (10-</w:t>
      </w:r>
      <w:r w:rsidRPr="00DF46C1">
        <w:rPr>
          <w:rFonts w:ascii="Book Antiqua" w:hAnsi="Book Antiqua"/>
        </w:rPr>
        <w:t>15 l</w:t>
      </w:r>
      <w:r w:rsidR="00941322" w:rsidRPr="00DF46C1">
        <w:rPr>
          <w:rFonts w:ascii="Book Antiqua" w:hAnsi="Book Antiqua"/>
        </w:rPr>
        <w:t>itres</w:t>
      </w:r>
      <w:r w:rsidRPr="00DF46C1">
        <w:rPr>
          <w:rFonts w:ascii="Book Antiqua" w:hAnsi="Book Antiqua"/>
        </w:rPr>
        <w:t>/</w:t>
      </w:r>
      <w:r w:rsidR="0027628E" w:rsidRPr="00DF46C1">
        <w:rPr>
          <w:rFonts w:ascii="Book Antiqua" w:eastAsiaTheme="minorEastAsia" w:hAnsi="Book Antiqua" w:hint="eastAsia"/>
          <w:lang w:eastAsia="zh-CN"/>
        </w:rPr>
        <w:t>d</w:t>
      </w:r>
      <w:r w:rsidRPr="00DF46C1">
        <w:rPr>
          <w:rFonts w:ascii="Book Antiqua" w:hAnsi="Book Antiqua"/>
        </w:rPr>
        <w:t xml:space="preserve">) and </w:t>
      </w:r>
      <w:proofErr w:type="gramStart"/>
      <w:r w:rsidRPr="00DF46C1">
        <w:rPr>
          <w:rFonts w:ascii="Book Antiqua" w:hAnsi="Book Antiqua"/>
        </w:rPr>
        <w:t>flushing</w:t>
      </w:r>
      <w:r w:rsidR="00025C7A" w:rsidRPr="00DF46C1">
        <w:rPr>
          <w:rFonts w:ascii="Book Antiqua" w:hAnsi="Book Antiqua"/>
          <w:vertAlign w:val="superscript"/>
        </w:rPr>
        <w:t>[</w:t>
      </w:r>
      <w:proofErr w:type="gramEnd"/>
      <w:r w:rsidR="00025C7A" w:rsidRPr="00DF46C1">
        <w:rPr>
          <w:rFonts w:ascii="Book Antiqua" w:hAnsi="Book Antiqua"/>
          <w:vertAlign w:val="superscript"/>
        </w:rPr>
        <w:t>13]</w:t>
      </w:r>
      <w:r w:rsidR="0027628E" w:rsidRPr="00DF46C1">
        <w:rPr>
          <w:rFonts w:ascii="Book Antiqua" w:eastAsiaTheme="minorEastAsia" w:hAnsi="Book Antiqua" w:hint="eastAsia"/>
          <w:lang w:eastAsia="zh-CN"/>
        </w:rPr>
        <w:t>.</w:t>
      </w:r>
    </w:p>
    <w:p w:rsidR="0027628E" w:rsidRPr="00DF46C1" w:rsidRDefault="0027628E" w:rsidP="00525C49">
      <w:pPr>
        <w:pStyle w:val="NormalWeb"/>
        <w:spacing w:before="0" w:beforeAutospacing="0" w:after="0" w:afterAutospacing="0" w:line="360" w:lineRule="auto"/>
        <w:jc w:val="both"/>
        <w:rPr>
          <w:rFonts w:ascii="Book Antiqua" w:eastAsiaTheme="minorEastAsia" w:hAnsi="Book Antiqua"/>
          <w:vertAlign w:val="superscript"/>
          <w:lang w:eastAsia="zh-CN"/>
        </w:rPr>
      </w:pPr>
    </w:p>
    <w:p w:rsidR="00615226" w:rsidRPr="00DF46C1" w:rsidRDefault="00615226" w:rsidP="00525C49">
      <w:pPr>
        <w:pStyle w:val="NormalWeb"/>
        <w:spacing w:before="0" w:beforeAutospacing="0" w:after="0" w:afterAutospacing="0" w:line="360" w:lineRule="auto"/>
        <w:jc w:val="both"/>
        <w:rPr>
          <w:rFonts w:ascii="Book Antiqua" w:hAnsi="Book Antiqua"/>
          <w:i/>
        </w:rPr>
      </w:pPr>
      <w:r w:rsidRPr="00DF46C1">
        <w:rPr>
          <w:rFonts w:ascii="Book Antiqua" w:hAnsi="Book Antiqua"/>
          <w:b/>
          <w:bCs/>
          <w:i/>
        </w:rPr>
        <w:t>Nonfunctioning NETs</w:t>
      </w:r>
    </w:p>
    <w:p w:rsidR="00615226" w:rsidRPr="00DF46C1" w:rsidRDefault="003450F3" w:rsidP="00525C49">
      <w:pPr>
        <w:pStyle w:val="NormalWeb"/>
        <w:spacing w:before="0" w:beforeAutospacing="0" w:after="0" w:afterAutospacing="0" w:line="360" w:lineRule="auto"/>
        <w:jc w:val="both"/>
        <w:rPr>
          <w:rFonts w:ascii="Book Antiqua" w:eastAsiaTheme="minorEastAsia" w:hAnsi="Book Antiqua"/>
          <w:lang w:eastAsia="zh-CN"/>
        </w:rPr>
      </w:pPr>
      <w:r w:rsidRPr="00DF46C1">
        <w:rPr>
          <w:rFonts w:ascii="Book Antiqua" w:hAnsi="Book Antiqua"/>
        </w:rPr>
        <w:t xml:space="preserve">These are not associated with </w:t>
      </w:r>
      <w:r w:rsidR="00615226" w:rsidRPr="00DF46C1">
        <w:rPr>
          <w:rFonts w:ascii="Book Antiqua" w:hAnsi="Book Antiqua"/>
        </w:rPr>
        <w:t>hormonal syndrome</w:t>
      </w:r>
      <w:r w:rsidRPr="00DF46C1">
        <w:rPr>
          <w:rFonts w:ascii="Book Antiqua" w:hAnsi="Book Antiqua"/>
        </w:rPr>
        <w:t>s, thus they become</w:t>
      </w:r>
      <w:r w:rsidR="00615226" w:rsidRPr="00DF46C1">
        <w:rPr>
          <w:rFonts w:ascii="Book Antiqua" w:hAnsi="Book Antiqua"/>
        </w:rPr>
        <w:t xml:space="preserve"> more difficult to </w:t>
      </w:r>
      <w:r w:rsidRPr="00DF46C1">
        <w:rPr>
          <w:rFonts w:ascii="Book Antiqua" w:hAnsi="Book Antiqua"/>
        </w:rPr>
        <w:t>diagnose and</w:t>
      </w:r>
      <w:r w:rsidR="00615226" w:rsidRPr="00DF46C1">
        <w:rPr>
          <w:rFonts w:ascii="Book Antiqua" w:hAnsi="Book Antiqua"/>
        </w:rPr>
        <w:t xml:space="preserve"> patients present with advanced disease. </w:t>
      </w:r>
      <w:r w:rsidR="00A775F2" w:rsidRPr="00DF46C1">
        <w:rPr>
          <w:rFonts w:ascii="Book Antiqua" w:hAnsi="Book Antiqua"/>
        </w:rPr>
        <w:t xml:space="preserve">Anyway, these </w:t>
      </w:r>
      <w:proofErr w:type="gramStart"/>
      <w:r w:rsidR="00A775F2" w:rsidRPr="00DF46C1">
        <w:rPr>
          <w:rFonts w:ascii="Book Antiqua" w:hAnsi="Book Antiqua"/>
        </w:rPr>
        <w:t xml:space="preserve">tumors </w:t>
      </w:r>
      <w:r w:rsidR="00615226" w:rsidRPr="00DF46C1">
        <w:rPr>
          <w:rFonts w:ascii="Book Antiqua" w:hAnsi="Book Antiqua"/>
        </w:rPr>
        <w:t xml:space="preserve"> may</w:t>
      </w:r>
      <w:proofErr w:type="gramEnd"/>
      <w:r w:rsidR="00615226" w:rsidRPr="00DF46C1">
        <w:rPr>
          <w:rFonts w:ascii="Book Antiqua" w:hAnsi="Book Antiqua"/>
        </w:rPr>
        <w:t xml:space="preserve"> secrete bioactive hormones</w:t>
      </w:r>
      <w:r w:rsidR="00A775F2" w:rsidRPr="00DF46C1">
        <w:rPr>
          <w:rFonts w:ascii="Book Antiqua" w:hAnsi="Book Antiqua"/>
        </w:rPr>
        <w:t xml:space="preserve"> or amines</w:t>
      </w:r>
      <w:r w:rsidR="00615226" w:rsidRPr="00DF46C1">
        <w:rPr>
          <w:rFonts w:ascii="Book Antiqua" w:hAnsi="Book Antiqua"/>
        </w:rPr>
        <w:t xml:space="preserve"> </w:t>
      </w:r>
      <w:r w:rsidR="00A775F2" w:rsidRPr="00DF46C1">
        <w:rPr>
          <w:rFonts w:ascii="Book Antiqua" w:hAnsi="Book Antiqua"/>
        </w:rPr>
        <w:t>a</w:t>
      </w:r>
      <w:r w:rsidR="0027628E" w:rsidRPr="00DF46C1">
        <w:rPr>
          <w:rFonts w:ascii="Book Antiqua" w:hAnsi="Book Antiqua"/>
        </w:rPr>
        <w:t>t subclinical levels</w:t>
      </w:r>
      <w:r w:rsidR="00CD7727" w:rsidRPr="00DF46C1">
        <w:rPr>
          <w:rFonts w:ascii="Book Antiqua" w:hAnsi="Book Antiqua"/>
          <w:vertAlign w:val="superscript"/>
        </w:rPr>
        <w:t>[13]</w:t>
      </w:r>
      <w:r w:rsidR="0027628E" w:rsidRPr="00DF46C1">
        <w:rPr>
          <w:rFonts w:ascii="Book Antiqua" w:eastAsiaTheme="minorEastAsia" w:hAnsi="Book Antiqua" w:hint="eastAsia"/>
          <w:lang w:eastAsia="zh-CN"/>
        </w:rPr>
        <w:t>.</w:t>
      </w:r>
    </w:p>
    <w:p w:rsidR="0027628E" w:rsidRPr="00DF46C1" w:rsidRDefault="0027628E" w:rsidP="00525C49">
      <w:pPr>
        <w:pStyle w:val="NormalWeb"/>
        <w:spacing w:before="0" w:beforeAutospacing="0" w:after="0" w:afterAutospacing="0" w:line="360" w:lineRule="auto"/>
        <w:jc w:val="both"/>
        <w:rPr>
          <w:rFonts w:ascii="Book Antiqua" w:eastAsiaTheme="minorEastAsia" w:hAnsi="Book Antiqua"/>
          <w:lang w:eastAsia="zh-CN"/>
        </w:rPr>
      </w:pPr>
    </w:p>
    <w:p w:rsidR="005B543A" w:rsidRPr="00DF46C1" w:rsidRDefault="005B543A" w:rsidP="00525C49">
      <w:pPr>
        <w:spacing w:after="0" w:line="360" w:lineRule="auto"/>
        <w:jc w:val="both"/>
        <w:rPr>
          <w:rFonts w:ascii="Book Antiqua" w:hAnsi="Book Antiqua" w:cs="Times New Roman"/>
          <w:b/>
          <w:sz w:val="24"/>
          <w:szCs w:val="24"/>
        </w:rPr>
      </w:pPr>
      <w:r w:rsidRPr="00DF46C1">
        <w:rPr>
          <w:rFonts w:ascii="Book Antiqua" w:hAnsi="Book Antiqua" w:cs="Times New Roman"/>
          <w:b/>
          <w:sz w:val="24"/>
          <w:szCs w:val="24"/>
        </w:rPr>
        <w:t>S</w:t>
      </w:r>
      <w:r w:rsidR="00092D5D" w:rsidRPr="00DF46C1">
        <w:rPr>
          <w:rFonts w:ascii="Book Antiqua" w:hAnsi="Book Antiqua" w:cs="Times New Roman"/>
          <w:b/>
          <w:sz w:val="24"/>
          <w:szCs w:val="24"/>
        </w:rPr>
        <w:t>OMATOSTATINE ANALOGS</w:t>
      </w:r>
      <w:r w:rsidR="0079730A" w:rsidRPr="00DF46C1">
        <w:rPr>
          <w:rFonts w:ascii="Book Antiqua" w:hAnsi="Book Antiqua" w:cs="Times New Roman"/>
          <w:b/>
          <w:sz w:val="24"/>
          <w:szCs w:val="24"/>
        </w:rPr>
        <w:t xml:space="preserve">: PAST, </w:t>
      </w:r>
      <w:r w:rsidR="00E55D91" w:rsidRPr="00DF46C1">
        <w:rPr>
          <w:rFonts w:ascii="Book Antiqua" w:hAnsi="Book Antiqua" w:cs="Times New Roman"/>
          <w:b/>
          <w:sz w:val="24"/>
          <w:szCs w:val="24"/>
        </w:rPr>
        <w:t>PRESENT</w:t>
      </w:r>
      <w:r w:rsidR="0079730A" w:rsidRPr="00DF46C1">
        <w:rPr>
          <w:rFonts w:ascii="Book Antiqua" w:hAnsi="Book Antiqua" w:cs="Times New Roman"/>
          <w:b/>
          <w:sz w:val="24"/>
          <w:szCs w:val="24"/>
        </w:rPr>
        <w:t xml:space="preserve"> AND FUTURE</w:t>
      </w:r>
    </w:p>
    <w:p w:rsidR="00A03B5B" w:rsidRPr="00DF46C1" w:rsidRDefault="00A03B5B" w:rsidP="00525C49">
      <w:pPr>
        <w:autoSpaceDE w:val="0"/>
        <w:autoSpaceDN w:val="0"/>
        <w:adjustRightInd w:val="0"/>
        <w:spacing w:after="0" w:line="360" w:lineRule="auto"/>
        <w:jc w:val="both"/>
        <w:rPr>
          <w:rFonts w:ascii="Book Antiqua" w:hAnsi="Book Antiqua" w:cs="Times New Roman"/>
          <w:sz w:val="24"/>
          <w:szCs w:val="24"/>
        </w:rPr>
      </w:pPr>
      <w:r w:rsidRPr="00DF46C1">
        <w:rPr>
          <w:rFonts w:ascii="Book Antiqua" w:hAnsi="Book Antiqua" w:cs="Times New Roman"/>
          <w:sz w:val="24"/>
          <w:szCs w:val="24"/>
        </w:rPr>
        <w:t>Most NETs express G-protein-coupled transmembrane</w:t>
      </w:r>
      <w:r w:rsidR="000774FA" w:rsidRPr="00DF46C1">
        <w:rPr>
          <w:rFonts w:ascii="Book Antiqua" w:hAnsi="Book Antiqua" w:cs="Times New Roman"/>
          <w:sz w:val="24"/>
          <w:szCs w:val="24"/>
        </w:rPr>
        <w:t xml:space="preserve"> somatostatin receptors (SSTRs)</w:t>
      </w:r>
      <w:r w:rsidR="0027628E" w:rsidRPr="00DF46C1">
        <w:rPr>
          <w:rFonts w:ascii="Book Antiqua" w:hAnsi="Book Antiqua" w:cs="Times New Roman"/>
          <w:sz w:val="24"/>
          <w:szCs w:val="24"/>
          <w:vertAlign w:val="superscript"/>
        </w:rPr>
        <w:t>[</w:t>
      </w:r>
      <w:r w:rsidR="000774FA" w:rsidRPr="00DF46C1">
        <w:rPr>
          <w:rFonts w:ascii="Book Antiqua" w:hAnsi="Book Antiqua"/>
          <w:sz w:val="24"/>
          <w:szCs w:val="24"/>
          <w:vertAlign w:val="superscript"/>
        </w:rPr>
        <w:t>14]</w:t>
      </w:r>
      <w:r w:rsidR="000B7B11" w:rsidRPr="00DF46C1">
        <w:rPr>
          <w:rFonts w:ascii="Book Antiqua" w:hAnsi="Book Antiqua" w:cs="Times New Roman"/>
          <w:sz w:val="24"/>
          <w:szCs w:val="24"/>
        </w:rPr>
        <w:t xml:space="preserve">. </w:t>
      </w:r>
      <w:r w:rsidRPr="00DF46C1">
        <w:rPr>
          <w:rFonts w:ascii="Book Antiqua" w:hAnsi="Book Antiqua" w:cs="Times New Roman"/>
          <w:sz w:val="24"/>
          <w:szCs w:val="24"/>
        </w:rPr>
        <w:t>There are five subtypes of SSTRs, and different NETs have differ</w:t>
      </w:r>
      <w:r w:rsidR="00E51250" w:rsidRPr="00DF46C1">
        <w:rPr>
          <w:rFonts w:ascii="Book Antiqua" w:hAnsi="Book Antiqua" w:cs="Times New Roman"/>
          <w:sz w:val="24"/>
          <w:szCs w:val="24"/>
        </w:rPr>
        <w:t>ent</w:t>
      </w:r>
      <w:r w:rsidRPr="00DF46C1">
        <w:rPr>
          <w:rFonts w:ascii="Book Antiqua" w:hAnsi="Book Antiqua" w:cs="Times New Roman"/>
          <w:sz w:val="24"/>
          <w:szCs w:val="24"/>
        </w:rPr>
        <w:t xml:space="preserve"> proportions of</w:t>
      </w:r>
      <w:r w:rsidR="00441884" w:rsidRPr="00DF46C1">
        <w:rPr>
          <w:rFonts w:ascii="Book Antiqua" w:hAnsi="Book Antiqua" w:cs="Times New Roman"/>
          <w:sz w:val="24"/>
          <w:szCs w:val="24"/>
        </w:rPr>
        <w:t xml:space="preserve"> </w:t>
      </w:r>
      <w:r w:rsidR="00E51250" w:rsidRPr="00DF46C1">
        <w:rPr>
          <w:rFonts w:ascii="Book Antiqua" w:hAnsi="Book Antiqua" w:cs="Times New Roman"/>
          <w:sz w:val="24"/>
          <w:szCs w:val="24"/>
        </w:rPr>
        <w:t>receptors</w:t>
      </w:r>
      <w:r w:rsidRPr="00DF46C1">
        <w:rPr>
          <w:rFonts w:ascii="Book Antiqua" w:hAnsi="Book Antiqua" w:cs="Times New Roman"/>
          <w:sz w:val="24"/>
          <w:szCs w:val="24"/>
        </w:rPr>
        <w:t xml:space="preserve"> </w:t>
      </w:r>
      <w:proofErr w:type="gramStart"/>
      <w:r w:rsidRPr="00DF46C1">
        <w:rPr>
          <w:rFonts w:ascii="Book Antiqua" w:hAnsi="Book Antiqua" w:cs="Times New Roman"/>
          <w:sz w:val="24"/>
          <w:szCs w:val="24"/>
        </w:rPr>
        <w:t>expression</w:t>
      </w:r>
      <w:r w:rsidR="003D3647" w:rsidRPr="00DF46C1">
        <w:rPr>
          <w:rFonts w:ascii="Book Antiqua" w:hAnsi="Book Antiqua"/>
          <w:sz w:val="24"/>
          <w:szCs w:val="24"/>
          <w:vertAlign w:val="superscript"/>
        </w:rPr>
        <w:t>[</w:t>
      </w:r>
      <w:proofErr w:type="gramEnd"/>
      <w:r w:rsidR="003D3647" w:rsidRPr="00DF46C1">
        <w:rPr>
          <w:rFonts w:ascii="Book Antiqua" w:hAnsi="Book Antiqua"/>
          <w:sz w:val="24"/>
          <w:szCs w:val="24"/>
          <w:vertAlign w:val="superscript"/>
        </w:rPr>
        <w:t>7]</w:t>
      </w:r>
      <w:r w:rsidR="00525C49">
        <w:rPr>
          <w:rFonts w:ascii="Book Antiqua" w:hAnsi="Book Antiqua" w:hint="eastAsia"/>
          <w:sz w:val="24"/>
          <w:szCs w:val="24"/>
          <w:vertAlign w:val="superscript"/>
          <w:lang w:eastAsia="zh-CN"/>
        </w:rPr>
        <w:t xml:space="preserve"> </w:t>
      </w:r>
      <w:r w:rsidR="00525C49">
        <w:rPr>
          <w:rFonts w:ascii="Book Antiqua" w:hAnsi="Book Antiqua" w:hint="eastAsia"/>
          <w:sz w:val="24"/>
          <w:szCs w:val="24"/>
          <w:lang w:eastAsia="zh-CN"/>
        </w:rPr>
        <w:t>(Table 1)</w:t>
      </w:r>
      <w:r w:rsidRPr="00DF46C1">
        <w:rPr>
          <w:rFonts w:ascii="Book Antiqua" w:hAnsi="Book Antiqua" w:cs="Times New Roman"/>
          <w:sz w:val="24"/>
          <w:szCs w:val="24"/>
        </w:rPr>
        <w:t>.</w:t>
      </w:r>
    </w:p>
    <w:p w:rsidR="00A03B5B" w:rsidRPr="00DF46C1" w:rsidRDefault="00A03B5B" w:rsidP="00525C49">
      <w:pPr>
        <w:autoSpaceDE w:val="0"/>
        <w:autoSpaceDN w:val="0"/>
        <w:adjustRightInd w:val="0"/>
        <w:spacing w:after="0" w:line="360" w:lineRule="auto"/>
        <w:ind w:firstLineChars="150" w:firstLine="360"/>
        <w:jc w:val="both"/>
        <w:rPr>
          <w:rFonts w:ascii="Book Antiqua" w:hAnsi="Book Antiqua" w:cs="Times New Roman"/>
          <w:sz w:val="24"/>
          <w:szCs w:val="24"/>
        </w:rPr>
      </w:pPr>
      <w:proofErr w:type="gramStart"/>
      <w:r w:rsidRPr="00DF46C1">
        <w:rPr>
          <w:rFonts w:ascii="Book Antiqua" w:hAnsi="Book Antiqua" w:cs="Times New Roman"/>
          <w:sz w:val="24"/>
          <w:szCs w:val="24"/>
        </w:rPr>
        <w:t>Somatostatin analogs bind to G-protein–linked receptors on the cell surface and inhibits</w:t>
      </w:r>
      <w:proofErr w:type="gramEnd"/>
      <w:r w:rsidRPr="00DF46C1">
        <w:rPr>
          <w:rFonts w:ascii="Book Antiqua" w:hAnsi="Book Antiqua" w:cs="Times New Roman"/>
          <w:sz w:val="24"/>
          <w:szCs w:val="24"/>
        </w:rPr>
        <w:t xml:space="preserve"> the release of </w:t>
      </w:r>
      <w:r w:rsidR="00F06B48" w:rsidRPr="00DF46C1">
        <w:rPr>
          <w:rFonts w:ascii="Book Antiqua" w:hAnsi="Book Antiqua" w:cs="Times New Roman"/>
          <w:sz w:val="24"/>
          <w:szCs w:val="24"/>
        </w:rPr>
        <w:t>NE</w:t>
      </w:r>
      <w:r w:rsidRPr="00DF46C1">
        <w:rPr>
          <w:rFonts w:ascii="Book Antiqua" w:hAnsi="Book Antiqua" w:cs="Times New Roman"/>
          <w:sz w:val="24"/>
          <w:szCs w:val="24"/>
        </w:rPr>
        <w:t xml:space="preserve"> hormones. However, somatostatin has a short half-life</w:t>
      </w:r>
      <w:r w:rsidRPr="00DF46C1">
        <w:rPr>
          <w:rFonts w:ascii="Book Antiqua" w:hAnsi="Book Antiqua" w:cs="Times New Roman"/>
          <w:i/>
          <w:sz w:val="24"/>
          <w:szCs w:val="24"/>
        </w:rPr>
        <w:t xml:space="preserve"> in vivo</w:t>
      </w:r>
      <w:r w:rsidRPr="00DF46C1">
        <w:rPr>
          <w:rFonts w:ascii="Book Antiqua" w:hAnsi="Book Antiqua" w:cs="Times New Roman"/>
          <w:sz w:val="24"/>
          <w:szCs w:val="24"/>
        </w:rPr>
        <w:t xml:space="preserve"> (&lt;</w:t>
      </w:r>
      <w:r w:rsidR="0027628E" w:rsidRPr="00DF46C1">
        <w:rPr>
          <w:rFonts w:ascii="Book Antiqua" w:hAnsi="Book Antiqua" w:cs="Times New Roman" w:hint="eastAsia"/>
          <w:sz w:val="24"/>
          <w:szCs w:val="24"/>
          <w:lang w:eastAsia="zh-CN"/>
        </w:rPr>
        <w:t xml:space="preserve"> </w:t>
      </w:r>
      <w:r w:rsidRPr="00DF46C1">
        <w:rPr>
          <w:rFonts w:ascii="Book Antiqua" w:hAnsi="Book Antiqua" w:cs="Times New Roman"/>
          <w:sz w:val="24"/>
          <w:szCs w:val="24"/>
        </w:rPr>
        <w:t>3 min)</w:t>
      </w:r>
      <w:r w:rsidR="0027628E" w:rsidRPr="00DF46C1">
        <w:rPr>
          <w:rFonts w:ascii="Book Antiqua" w:hAnsi="Book Antiqua"/>
          <w:sz w:val="24"/>
          <w:szCs w:val="24"/>
          <w:vertAlign w:val="superscript"/>
        </w:rPr>
        <w:t>[</w:t>
      </w:r>
      <w:r w:rsidR="00FB2626" w:rsidRPr="00DF46C1">
        <w:rPr>
          <w:rFonts w:ascii="Book Antiqua" w:hAnsi="Book Antiqua"/>
          <w:sz w:val="24"/>
          <w:szCs w:val="24"/>
          <w:vertAlign w:val="superscript"/>
        </w:rPr>
        <w:t>7]</w:t>
      </w:r>
      <w:r w:rsidRPr="00DF46C1">
        <w:rPr>
          <w:rFonts w:ascii="Book Antiqua" w:hAnsi="Book Antiqua" w:cs="Times New Roman"/>
          <w:sz w:val="24"/>
          <w:szCs w:val="24"/>
        </w:rPr>
        <w:t xml:space="preserve"> </w:t>
      </w:r>
      <w:r w:rsidR="00E07CDF" w:rsidRPr="00DF46C1">
        <w:rPr>
          <w:rFonts w:ascii="Book Antiqua" w:hAnsi="Book Antiqua" w:cs="Times New Roman"/>
          <w:sz w:val="24"/>
          <w:szCs w:val="24"/>
        </w:rPr>
        <w:t xml:space="preserve">and </w:t>
      </w:r>
      <w:r w:rsidRPr="00DF46C1">
        <w:rPr>
          <w:rFonts w:ascii="Book Antiqua" w:hAnsi="Book Antiqua" w:cs="Times New Roman"/>
          <w:sz w:val="24"/>
          <w:szCs w:val="24"/>
        </w:rPr>
        <w:t>therefore, synthetic somatostatin analogs have been developed for NET symptom control</w:t>
      </w:r>
      <w:r w:rsidR="00E51250" w:rsidRPr="00DF46C1">
        <w:rPr>
          <w:rFonts w:ascii="Book Antiqua" w:hAnsi="Book Antiqua" w:cs="Times New Roman"/>
          <w:sz w:val="24"/>
          <w:szCs w:val="24"/>
        </w:rPr>
        <w:t>.</w:t>
      </w:r>
      <w:r w:rsidRPr="00DF46C1">
        <w:rPr>
          <w:rFonts w:ascii="Book Antiqua" w:hAnsi="Book Antiqua" w:cs="Times New Roman"/>
          <w:sz w:val="24"/>
          <w:szCs w:val="24"/>
        </w:rPr>
        <w:t xml:space="preserve"> </w:t>
      </w:r>
      <w:r w:rsidR="00953EA8" w:rsidRPr="00DF46C1">
        <w:rPr>
          <w:rFonts w:ascii="Book Antiqua" w:hAnsi="Book Antiqua" w:cs="Times New Roman"/>
          <w:sz w:val="24"/>
          <w:szCs w:val="24"/>
        </w:rPr>
        <w:t xml:space="preserve"> </w:t>
      </w:r>
      <w:r w:rsidRPr="00DF46C1">
        <w:rPr>
          <w:rFonts w:ascii="Book Antiqua" w:hAnsi="Book Antiqua" w:cs="Times New Roman"/>
          <w:sz w:val="24"/>
          <w:szCs w:val="24"/>
        </w:rPr>
        <w:t xml:space="preserve">These analogues form the first-line medical </w:t>
      </w:r>
      <w:r w:rsidR="007026D5" w:rsidRPr="00DF46C1">
        <w:rPr>
          <w:rFonts w:ascii="Book Antiqua" w:hAnsi="Book Antiqua" w:cs="Times New Roman"/>
          <w:sz w:val="24"/>
          <w:szCs w:val="24"/>
        </w:rPr>
        <w:t>step</w:t>
      </w:r>
      <w:r w:rsidRPr="00DF46C1">
        <w:rPr>
          <w:rFonts w:ascii="Book Antiqua" w:hAnsi="Book Antiqua" w:cs="Times New Roman"/>
          <w:sz w:val="24"/>
          <w:szCs w:val="24"/>
        </w:rPr>
        <w:t xml:space="preserve"> for well-differentiated </w:t>
      </w:r>
      <w:proofErr w:type="gramStart"/>
      <w:r w:rsidRPr="00DF46C1">
        <w:rPr>
          <w:rFonts w:ascii="Book Antiqua" w:hAnsi="Book Antiqua" w:cs="Times New Roman"/>
          <w:sz w:val="24"/>
          <w:szCs w:val="24"/>
        </w:rPr>
        <w:t>NETs</w:t>
      </w:r>
      <w:r w:rsidR="0027628E" w:rsidRPr="00DF46C1">
        <w:rPr>
          <w:rFonts w:ascii="Book Antiqua" w:hAnsi="Book Antiqua"/>
          <w:sz w:val="24"/>
          <w:szCs w:val="24"/>
          <w:vertAlign w:val="superscript"/>
        </w:rPr>
        <w:t>[</w:t>
      </w:r>
      <w:proofErr w:type="gramEnd"/>
      <w:r w:rsidR="0075164B">
        <w:rPr>
          <w:rFonts w:ascii="Book Antiqua" w:hAnsi="Book Antiqua"/>
          <w:sz w:val="24"/>
          <w:szCs w:val="24"/>
          <w:vertAlign w:val="superscript"/>
        </w:rPr>
        <w:t>3,15</w:t>
      </w:r>
      <w:r w:rsidR="00F70A85" w:rsidRPr="00DF46C1">
        <w:rPr>
          <w:rFonts w:ascii="Book Antiqua" w:hAnsi="Book Antiqua"/>
          <w:sz w:val="24"/>
          <w:szCs w:val="24"/>
          <w:vertAlign w:val="superscript"/>
        </w:rPr>
        <w:t>-1</w:t>
      </w:r>
      <w:r w:rsidR="0075164B">
        <w:rPr>
          <w:rFonts w:ascii="Book Antiqua" w:hAnsi="Book Antiqua"/>
          <w:sz w:val="24"/>
          <w:szCs w:val="24"/>
          <w:vertAlign w:val="superscript"/>
        </w:rPr>
        <w:t>6</w:t>
      </w:r>
      <w:r w:rsidR="00F70A85" w:rsidRPr="00DF46C1">
        <w:rPr>
          <w:rFonts w:ascii="Book Antiqua" w:hAnsi="Book Antiqua"/>
          <w:sz w:val="24"/>
          <w:szCs w:val="24"/>
          <w:vertAlign w:val="superscript"/>
        </w:rPr>
        <w:t>]</w:t>
      </w:r>
      <w:r w:rsidRPr="00DF46C1">
        <w:rPr>
          <w:rFonts w:ascii="Book Antiqua" w:hAnsi="Book Antiqua" w:cs="Times New Roman"/>
          <w:sz w:val="24"/>
          <w:szCs w:val="24"/>
        </w:rPr>
        <w:t xml:space="preserve">. </w:t>
      </w:r>
    </w:p>
    <w:p w:rsidR="00A03B5B" w:rsidRPr="00DF46C1" w:rsidRDefault="001D4812" w:rsidP="00525C49">
      <w:pPr>
        <w:autoSpaceDE w:val="0"/>
        <w:autoSpaceDN w:val="0"/>
        <w:adjustRightInd w:val="0"/>
        <w:spacing w:after="0" w:line="360" w:lineRule="auto"/>
        <w:ind w:firstLineChars="150" w:firstLine="360"/>
        <w:jc w:val="both"/>
        <w:rPr>
          <w:rFonts w:ascii="Book Antiqua" w:hAnsi="Book Antiqua" w:cs="Times New Roman"/>
          <w:sz w:val="24"/>
          <w:szCs w:val="24"/>
        </w:rPr>
      </w:pPr>
      <w:r w:rsidRPr="00DF46C1">
        <w:rPr>
          <w:rFonts w:ascii="Book Antiqua" w:hAnsi="Book Antiqua" w:cs="Times New Roman"/>
          <w:sz w:val="24"/>
          <w:szCs w:val="24"/>
        </w:rPr>
        <w:t xml:space="preserve">They </w:t>
      </w:r>
      <w:r w:rsidR="00A03B5B" w:rsidRPr="00DF46C1">
        <w:rPr>
          <w:rFonts w:ascii="Book Antiqua" w:hAnsi="Book Antiqua" w:cs="Times New Roman"/>
          <w:sz w:val="24"/>
          <w:szCs w:val="24"/>
        </w:rPr>
        <w:t xml:space="preserve">bind with high affinity to the five </w:t>
      </w:r>
      <w:r w:rsidRPr="00DF46C1">
        <w:rPr>
          <w:rFonts w:ascii="Book Antiqua" w:hAnsi="Book Antiqua" w:cs="Times New Roman"/>
          <w:sz w:val="24"/>
          <w:szCs w:val="24"/>
        </w:rPr>
        <w:t>SSRT</w:t>
      </w:r>
      <w:r w:rsidR="00A03B5B" w:rsidRPr="00DF46C1">
        <w:rPr>
          <w:rFonts w:ascii="Book Antiqua" w:hAnsi="Book Antiqua" w:cs="Times New Roman"/>
          <w:sz w:val="24"/>
          <w:szCs w:val="24"/>
        </w:rPr>
        <w:t xml:space="preserve"> (ss</w:t>
      </w:r>
      <w:r w:rsidRPr="00DF46C1">
        <w:rPr>
          <w:rFonts w:ascii="Book Antiqua" w:hAnsi="Book Antiqua" w:cs="Times New Roman"/>
          <w:sz w:val="24"/>
          <w:szCs w:val="24"/>
        </w:rPr>
        <w:t>r</w:t>
      </w:r>
      <w:r w:rsidR="00A03B5B" w:rsidRPr="00DF46C1">
        <w:rPr>
          <w:rFonts w:ascii="Book Antiqua" w:hAnsi="Book Antiqua" w:cs="Times New Roman"/>
          <w:sz w:val="24"/>
          <w:szCs w:val="24"/>
        </w:rPr>
        <w:t>t</w:t>
      </w:r>
      <w:r w:rsidR="00A03B5B" w:rsidRPr="00DF46C1">
        <w:rPr>
          <w:rFonts w:ascii="Book Antiqua" w:hAnsi="Book Antiqua" w:cs="Times New Roman"/>
          <w:sz w:val="24"/>
          <w:szCs w:val="24"/>
          <w:vertAlign w:val="subscript"/>
        </w:rPr>
        <w:t>1–5</w:t>
      </w:r>
      <w:r w:rsidR="00A03B5B" w:rsidRPr="00DF46C1">
        <w:rPr>
          <w:rFonts w:ascii="Book Antiqua" w:hAnsi="Book Antiqua" w:cs="Times New Roman"/>
          <w:sz w:val="24"/>
          <w:szCs w:val="24"/>
        </w:rPr>
        <w:t xml:space="preserve">) on secretory </w:t>
      </w:r>
      <w:r w:rsidRPr="00DF46C1">
        <w:rPr>
          <w:rFonts w:ascii="Book Antiqua" w:hAnsi="Book Antiqua" w:cs="Times New Roman"/>
          <w:sz w:val="24"/>
          <w:szCs w:val="24"/>
        </w:rPr>
        <w:t>NE</w:t>
      </w:r>
      <w:r w:rsidR="0027628E" w:rsidRPr="00DF46C1">
        <w:rPr>
          <w:rFonts w:ascii="Book Antiqua" w:hAnsi="Book Antiqua" w:cs="Times New Roman"/>
          <w:sz w:val="24"/>
          <w:szCs w:val="24"/>
        </w:rPr>
        <w:t xml:space="preserve"> </w:t>
      </w:r>
      <w:proofErr w:type="gramStart"/>
      <w:r w:rsidR="0027628E" w:rsidRPr="00DF46C1">
        <w:rPr>
          <w:rFonts w:ascii="Book Antiqua" w:hAnsi="Book Antiqua" w:cs="Times New Roman"/>
          <w:sz w:val="24"/>
          <w:szCs w:val="24"/>
        </w:rPr>
        <w:t>cells</w:t>
      </w:r>
      <w:r w:rsidR="00A03B5B" w:rsidRPr="00DF46C1">
        <w:rPr>
          <w:rFonts w:ascii="Book Antiqua" w:hAnsi="Book Antiqua" w:cs="Times New Roman"/>
          <w:sz w:val="24"/>
          <w:szCs w:val="24"/>
          <w:vertAlign w:val="superscript"/>
        </w:rPr>
        <w:t>[</w:t>
      </w:r>
      <w:proofErr w:type="gramEnd"/>
      <w:r w:rsidR="0075164B">
        <w:rPr>
          <w:rFonts w:ascii="Book Antiqua" w:hAnsi="Book Antiqua" w:cs="Times New Roman"/>
          <w:sz w:val="24"/>
          <w:szCs w:val="24"/>
          <w:vertAlign w:val="superscript"/>
        </w:rPr>
        <w:t>3,16</w:t>
      </w:r>
      <w:r w:rsidR="00900D00" w:rsidRPr="00DF46C1">
        <w:rPr>
          <w:rFonts w:ascii="Book Antiqua" w:hAnsi="Book Antiqua" w:cs="Times New Roman"/>
          <w:sz w:val="24"/>
          <w:szCs w:val="24"/>
          <w:vertAlign w:val="superscript"/>
        </w:rPr>
        <w:t>-17</w:t>
      </w:r>
      <w:r w:rsidR="00A03B5B" w:rsidRPr="00DF46C1">
        <w:rPr>
          <w:rFonts w:ascii="Book Antiqua" w:hAnsi="Book Antiqua" w:cs="Times New Roman"/>
          <w:sz w:val="24"/>
          <w:szCs w:val="24"/>
          <w:vertAlign w:val="superscript"/>
        </w:rPr>
        <w:t>]</w:t>
      </w:r>
      <w:r w:rsidR="0027628E" w:rsidRPr="00DF46C1">
        <w:rPr>
          <w:rStyle w:val="apple-converted-space"/>
          <w:rFonts w:ascii="Book Antiqua" w:hAnsi="Book Antiqua" w:cs="Times New Roman" w:hint="eastAsia"/>
          <w:sz w:val="24"/>
          <w:szCs w:val="24"/>
          <w:lang w:eastAsia="zh-CN"/>
        </w:rPr>
        <w:t xml:space="preserve">, </w:t>
      </w:r>
      <w:r w:rsidR="00A03B5B" w:rsidRPr="00DF46C1">
        <w:rPr>
          <w:rFonts w:ascii="Book Antiqua" w:hAnsi="Book Antiqua" w:cs="Times New Roman"/>
          <w:sz w:val="24"/>
          <w:szCs w:val="24"/>
        </w:rPr>
        <w:t>which have different inhibitory effects in the body. Subtypes ss</w:t>
      </w:r>
      <w:r w:rsidRPr="00DF46C1">
        <w:rPr>
          <w:rFonts w:ascii="Book Antiqua" w:hAnsi="Book Antiqua" w:cs="Times New Roman"/>
          <w:sz w:val="24"/>
          <w:szCs w:val="24"/>
        </w:rPr>
        <w:t>r</w:t>
      </w:r>
      <w:r w:rsidR="00A03B5B" w:rsidRPr="00DF46C1">
        <w:rPr>
          <w:rFonts w:ascii="Book Antiqua" w:hAnsi="Book Antiqua" w:cs="Times New Roman"/>
          <w:sz w:val="24"/>
          <w:szCs w:val="24"/>
        </w:rPr>
        <w:t>t</w:t>
      </w:r>
      <w:r w:rsidR="00A03B5B" w:rsidRPr="00DF46C1">
        <w:rPr>
          <w:rFonts w:ascii="Book Antiqua" w:hAnsi="Book Antiqua" w:cs="Times New Roman"/>
          <w:sz w:val="24"/>
          <w:szCs w:val="24"/>
          <w:vertAlign w:val="subscript"/>
        </w:rPr>
        <w:t>2</w:t>
      </w:r>
      <w:r w:rsidR="00A03B5B" w:rsidRPr="00DF46C1">
        <w:rPr>
          <w:rStyle w:val="apple-converted-space"/>
          <w:rFonts w:ascii="Book Antiqua" w:hAnsi="Book Antiqua" w:cs="Times New Roman"/>
          <w:sz w:val="24"/>
          <w:szCs w:val="24"/>
        </w:rPr>
        <w:t> </w:t>
      </w:r>
      <w:r w:rsidR="00A03B5B" w:rsidRPr="00DF46C1">
        <w:rPr>
          <w:rFonts w:ascii="Book Antiqua" w:hAnsi="Book Antiqua" w:cs="Times New Roman"/>
          <w:sz w:val="24"/>
          <w:szCs w:val="24"/>
        </w:rPr>
        <w:t>and ss</w:t>
      </w:r>
      <w:r w:rsidRPr="00DF46C1">
        <w:rPr>
          <w:rFonts w:ascii="Book Antiqua" w:hAnsi="Book Antiqua" w:cs="Times New Roman"/>
          <w:sz w:val="24"/>
          <w:szCs w:val="24"/>
        </w:rPr>
        <w:t>r</w:t>
      </w:r>
      <w:r w:rsidR="00A03B5B" w:rsidRPr="00DF46C1">
        <w:rPr>
          <w:rFonts w:ascii="Book Antiqua" w:hAnsi="Book Antiqua" w:cs="Times New Roman"/>
          <w:sz w:val="24"/>
          <w:szCs w:val="24"/>
        </w:rPr>
        <w:t>t</w:t>
      </w:r>
      <w:r w:rsidR="00A03B5B" w:rsidRPr="00DF46C1">
        <w:rPr>
          <w:rFonts w:ascii="Book Antiqua" w:hAnsi="Book Antiqua" w:cs="Times New Roman"/>
          <w:sz w:val="24"/>
          <w:szCs w:val="24"/>
          <w:vertAlign w:val="subscript"/>
        </w:rPr>
        <w:t>5</w:t>
      </w:r>
      <w:r w:rsidR="00A03B5B" w:rsidRPr="00DF46C1">
        <w:rPr>
          <w:rStyle w:val="apple-converted-space"/>
          <w:rFonts w:ascii="Book Antiqua" w:hAnsi="Book Antiqua" w:cs="Times New Roman"/>
          <w:sz w:val="24"/>
          <w:szCs w:val="24"/>
        </w:rPr>
        <w:t> </w:t>
      </w:r>
      <w:r w:rsidR="00A03B5B" w:rsidRPr="00DF46C1">
        <w:rPr>
          <w:rFonts w:ascii="Book Antiqua" w:hAnsi="Book Antiqua" w:cs="Times New Roman"/>
          <w:sz w:val="24"/>
          <w:szCs w:val="24"/>
        </w:rPr>
        <w:t>are the most important in inhibiting hormonal secretions in functioning NETs</w:t>
      </w:r>
      <w:r w:rsidRPr="00DF46C1">
        <w:rPr>
          <w:rFonts w:ascii="Book Antiqua" w:hAnsi="Book Antiqua" w:cs="Times New Roman"/>
          <w:sz w:val="24"/>
          <w:szCs w:val="24"/>
        </w:rPr>
        <w:t xml:space="preserve">, thus </w:t>
      </w:r>
      <w:r w:rsidR="00A03B5B" w:rsidRPr="00DF46C1">
        <w:rPr>
          <w:rFonts w:ascii="Book Antiqua" w:hAnsi="Book Antiqua" w:cs="Times New Roman"/>
          <w:sz w:val="24"/>
          <w:szCs w:val="24"/>
        </w:rPr>
        <w:t>dual inhibition of both may have a</w:t>
      </w:r>
      <w:r w:rsidR="00160EFF" w:rsidRPr="00DF46C1">
        <w:rPr>
          <w:rFonts w:ascii="Book Antiqua" w:hAnsi="Book Antiqua" w:cs="Times New Roman"/>
          <w:sz w:val="24"/>
          <w:szCs w:val="24"/>
        </w:rPr>
        <w:t xml:space="preserve"> higher </w:t>
      </w:r>
      <w:r w:rsidR="00A03B5B" w:rsidRPr="00DF46C1">
        <w:rPr>
          <w:rFonts w:ascii="Book Antiqua" w:hAnsi="Book Antiqua" w:cs="Times New Roman"/>
          <w:sz w:val="24"/>
          <w:szCs w:val="24"/>
        </w:rPr>
        <w:t xml:space="preserve">inhibitory </w:t>
      </w:r>
      <w:proofErr w:type="gramStart"/>
      <w:r w:rsidR="00160EFF" w:rsidRPr="00DF46C1">
        <w:rPr>
          <w:rFonts w:ascii="Book Antiqua" w:hAnsi="Book Antiqua" w:cs="Times New Roman"/>
          <w:sz w:val="24"/>
          <w:szCs w:val="24"/>
        </w:rPr>
        <w:t>benefi</w:t>
      </w:r>
      <w:r w:rsidR="00FE439D" w:rsidRPr="00DF46C1">
        <w:rPr>
          <w:rFonts w:ascii="Book Antiqua" w:hAnsi="Book Antiqua" w:cs="Times New Roman"/>
          <w:sz w:val="24"/>
          <w:szCs w:val="24"/>
        </w:rPr>
        <w:t>t</w:t>
      </w:r>
      <w:r w:rsidR="0027628E" w:rsidRPr="00DF46C1">
        <w:rPr>
          <w:rFonts w:ascii="Book Antiqua" w:hAnsi="Book Antiqua" w:cs="Times New Roman"/>
          <w:sz w:val="24"/>
          <w:szCs w:val="24"/>
          <w:vertAlign w:val="superscript"/>
        </w:rPr>
        <w:t>[</w:t>
      </w:r>
      <w:proofErr w:type="gramEnd"/>
      <w:r w:rsidR="0062004C">
        <w:rPr>
          <w:rFonts w:ascii="Book Antiqua" w:hAnsi="Book Antiqua" w:cs="Times New Roman"/>
          <w:sz w:val="24"/>
          <w:szCs w:val="24"/>
          <w:vertAlign w:val="superscript"/>
        </w:rPr>
        <w:t>3,16</w:t>
      </w:r>
      <w:r w:rsidR="00900D00" w:rsidRPr="00DF46C1">
        <w:rPr>
          <w:rFonts w:ascii="Book Antiqua" w:hAnsi="Book Antiqua" w:cs="Times New Roman"/>
          <w:sz w:val="24"/>
          <w:szCs w:val="24"/>
          <w:vertAlign w:val="superscript"/>
        </w:rPr>
        <w:t>-17</w:t>
      </w:r>
      <w:r w:rsidR="00A03B5B" w:rsidRPr="00DF46C1">
        <w:rPr>
          <w:rFonts w:ascii="Book Antiqua" w:hAnsi="Book Antiqua" w:cs="Times New Roman"/>
          <w:sz w:val="24"/>
          <w:szCs w:val="24"/>
          <w:vertAlign w:val="superscript"/>
        </w:rPr>
        <w:t>]</w:t>
      </w:r>
      <w:r w:rsidR="00FE439D" w:rsidRPr="00DF46C1">
        <w:rPr>
          <w:rStyle w:val="apple-converted-space"/>
          <w:rFonts w:ascii="Book Antiqua" w:hAnsi="Book Antiqua" w:cs="Times New Roman"/>
          <w:sz w:val="24"/>
          <w:szCs w:val="24"/>
        </w:rPr>
        <w:t xml:space="preserve">. </w:t>
      </w:r>
      <w:r w:rsidR="00A03B5B" w:rsidRPr="00DF46C1">
        <w:rPr>
          <w:rFonts w:ascii="Book Antiqua" w:hAnsi="Book Antiqua" w:cs="Times New Roman"/>
          <w:sz w:val="24"/>
          <w:szCs w:val="24"/>
        </w:rPr>
        <w:t>The</w:t>
      </w:r>
      <w:r w:rsidR="000774D6" w:rsidRPr="00DF46C1">
        <w:rPr>
          <w:rFonts w:ascii="Book Antiqua" w:hAnsi="Book Antiqua" w:cs="Times New Roman"/>
          <w:sz w:val="24"/>
          <w:szCs w:val="24"/>
        </w:rPr>
        <w:t>se</w:t>
      </w:r>
      <w:r w:rsidR="00A03B5B" w:rsidRPr="00DF46C1">
        <w:rPr>
          <w:rFonts w:ascii="Book Antiqua" w:hAnsi="Book Antiqua" w:cs="Times New Roman"/>
          <w:sz w:val="24"/>
          <w:szCs w:val="24"/>
        </w:rPr>
        <w:t xml:space="preserve"> two subtypes may also mediate antiproliferative </w:t>
      </w:r>
      <w:proofErr w:type="gramStart"/>
      <w:r w:rsidR="00A03B5B" w:rsidRPr="00DF46C1">
        <w:rPr>
          <w:rFonts w:ascii="Book Antiqua" w:hAnsi="Book Antiqua" w:cs="Times New Roman"/>
          <w:sz w:val="24"/>
          <w:szCs w:val="24"/>
        </w:rPr>
        <w:t>effects</w:t>
      </w:r>
      <w:r w:rsidR="00900D00" w:rsidRPr="00DF46C1">
        <w:rPr>
          <w:rFonts w:ascii="Book Antiqua" w:hAnsi="Book Antiqua"/>
          <w:sz w:val="24"/>
          <w:szCs w:val="24"/>
          <w:vertAlign w:val="superscript"/>
        </w:rPr>
        <w:t>[</w:t>
      </w:r>
      <w:proofErr w:type="gramEnd"/>
      <w:r w:rsidR="00900D00" w:rsidRPr="00DF46C1">
        <w:rPr>
          <w:rFonts w:ascii="Book Antiqua" w:hAnsi="Book Antiqua"/>
          <w:sz w:val="24"/>
          <w:szCs w:val="24"/>
          <w:vertAlign w:val="superscript"/>
        </w:rPr>
        <w:t>7]</w:t>
      </w:r>
      <w:r w:rsidR="00A03B5B" w:rsidRPr="00DF46C1">
        <w:rPr>
          <w:rFonts w:ascii="Book Antiqua" w:hAnsi="Book Antiqua" w:cs="Times New Roman"/>
          <w:sz w:val="24"/>
          <w:szCs w:val="24"/>
        </w:rPr>
        <w:t>.</w:t>
      </w:r>
      <w:r w:rsidR="00FE439D" w:rsidRPr="00DF46C1">
        <w:rPr>
          <w:rFonts w:ascii="Book Antiqua" w:hAnsi="Book Antiqua" w:cs="Times New Roman"/>
          <w:sz w:val="24"/>
          <w:szCs w:val="24"/>
        </w:rPr>
        <w:t xml:space="preserve"> </w:t>
      </w:r>
      <w:r w:rsidR="00A03B5B" w:rsidRPr="00DF46C1">
        <w:rPr>
          <w:rFonts w:ascii="Book Antiqua" w:hAnsi="Book Antiqua" w:cs="Times New Roman"/>
          <w:sz w:val="24"/>
          <w:szCs w:val="24"/>
        </w:rPr>
        <w:t>Octreotide and lanreotide bind to the SSTR and decreased hormonal</w:t>
      </w:r>
      <w:r w:rsidR="00160EFF" w:rsidRPr="00DF46C1">
        <w:rPr>
          <w:rFonts w:ascii="Book Antiqua" w:hAnsi="Book Antiqua" w:cs="Times New Roman"/>
          <w:sz w:val="24"/>
          <w:szCs w:val="24"/>
        </w:rPr>
        <w:t xml:space="preserve"> </w:t>
      </w:r>
      <w:r w:rsidR="00A03B5B" w:rsidRPr="00DF46C1">
        <w:rPr>
          <w:rFonts w:ascii="Book Antiqua" w:hAnsi="Book Antiqua" w:cs="Times New Roman"/>
          <w:sz w:val="24"/>
          <w:szCs w:val="24"/>
        </w:rPr>
        <w:t xml:space="preserve">secretion, growth and proliferation, </w:t>
      </w:r>
      <w:proofErr w:type="gramStart"/>
      <w:r w:rsidR="00A03B5B" w:rsidRPr="00DF46C1">
        <w:rPr>
          <w:rFonts w:ascii="Book Antiqua" w:hAnsi="Book Antiqua" w:cs="Times New Roman"/>
          <w:sz w:val="24"/>
          <w:szCs w:val="24"/>
        </w:rPr>
        <w:t>increased  apoptosis</w:t>
      </w:r>
      <w:proofErr w:type="gramEnd"/>
      <w:r w:rsidR="00A03B5B" w:rsidRPr="00DF46C1">
        <w:rPr>
          <w:rFonts w:ascii="Book Antiqua" w:hAnsi="Book Antiqua" w:cs="Times New Roman"/>
          <w:sz w:val="24"/>
          <w:szCs w:val="24"/>
        </w:rPr>
        <w:t>, inhibit protein synthesis and have a direct antiproliferative activity</w:t>
      </w:r>
      <w:r w:rsidR="00407A73" w:rsidRPr="00DF46C1">
        <w:rPr>
          <w:rFonts w:ascii="Book Antiqua" w:hAnsi="Book Antiqua"/>
          <w:sz w:val="24"/>
          <w:szCs w:val="24"/>
          <w:vertAlign w:val="superscript"/>
        </w:rPr>
        <w:t>[1</w:t>
      </w:r>
      <w:r w:rsidR="0062004C">
        <w:rPr>
          <w:rFonts w:ascii="Book Antiqua" w:hAnsi="Book Antiqua"/>
          <w:sz w:val="24"/>
          <w:szCs w:val="24"/>
          <w:vertAlign w:val="superscript"/>
        </w:rPr>
        <w:t>7</w:t>
      </w:r>
      <w:r w:rsidR="00407A73" w:rsidRPr="00DF46C1">
        <w:rPr>
          <w:rFonts w:ascii="Book Antiqua" w:hAnsi="Book Antiqua"/>
          <w:sz w:val="24"/>
          <w:szCs w:val="24"/>
          <w:vertAlign w:val="superscript"/>
        </w:rPr>
        <w:t>,1</w:t>
      </w:r>
      <w:r w:rsidR="0062004C">
        <w:rPr>
          <w:rFonts w:ascii="Book Antiqua" w:hAnsi="Book Antiqua"/>
          <w:sz w:val="24"/>
          <w:szCs w:val="24"/>
          <w:vertAlign w:val="superscript"/>
        </w:rPr>
        <w:t>8</w:t>
      </w:r>
      <w:r w:rsidR="00407A73" w:rsidRPr="00DF46C1">
        <w:rPr>
          <w:rFonts w:ascii="Book Antiqua" w:hAnsi="Book Antiqua"/>
          <w:sz w:val="24"/>
          <w:szCs w:val="24"/>
          <w:vertAlign w:val="superscript"/>
        </w:rPr>
        <w:t>]</w:t>
      </w:r>
      <w:r w:rsidR="00407A73" w:rsidRPr="00DF46C1">
        <w:rPr>
          <w:rFonts w:ascii="Book Antiqua" w:hAnsi="Book Antiqua" w:cs="Times New Roman"/>
          <w:sz w:val="24"/>
          <w:szCs w:val="24"/>
        </w:rPr>
        <w:t xml:space="preserve"> . </w:t>
      </w:r>
    </w:p>
    <w:p w:rsidR="00F4699E" w:rsidRPr="00DF46C1" w:rsidRDefault="00A03B5B" w:rsidP="00525C49">
      <w:pPr>
        <w:autoSpaceDE w:val="0"/>
        <w:autoSpaceDN w:val="0"/>
        <w:adjustRightInd w:val="0"/>
        <w:spacing w:after="0" w:line="360" w:lineRule="auto"/>
        <w:ind w:firstLineChars="150" w:firstLine="360"/>
        <w:jc w:val="both"/>
        <w:rPr>
          <w:rFonts w:ascii="Book Antiqua" w:hAnsi="Book Antiqua" w:cs="Times New Roman"/>
          <w:sz w:val="24"/>
          <w:szCs w:val="24"/>
        </w:rPr>
      </w:pPr>
      <w:r w:rsidRPr="00DF46C1">
        <w:rPr>
          <w:rFonts w:ascii="Book Antiqua" w:hAnsi="Book Antiqua" w:cs="Times New Roman"/>
          <w:sz w:val="24"/>
          <w:szCs w:val="24"/>
        </w:rPr>
        <w:t xml:space="preserve">There is evidence that octreotide controls severe diarrhea and flushing in carcinoid </w:t>
      </w:r>
      <w:proofErr w:type="gramStart"/>
      <w:r w:rsidRPr="00DF46C1">
        <w:rPr>
          <w:rFonts w:ascii="Book Antiqua" w:hAnsi="Book Antiqua" w:cs="Times New Roman"/>
          <w:sz w:val="24"/>
          <w:szCs w:val="24"/>
        </w:rPr>
        <w:t>syndrome</w:t>
      </w:r>
      <w:r w:rsidR="0062004C">
        <w:rPr>
          <w:rFonts w:ascii="Book Antiqua" w:hAnsi="Book Antiqua"/>
          <w:sz w:val="24"/>
          <w:szCs w:val="24"/>
          <w:vertAlign w:val="superscript"/>
        </w:rPr>
        <w:t>[</w:t>
      </w:r>
      <w:proofErr w:type="gramEnd"/>
      <w:r w:rsidR="0062004C">
        <w:rPr>
          <w:rFonts w:ascii="Book Antiqua" w:hAnsi="Book Antiqua"/>
          <w:sz w:val="24"/>
          <w:szCs w:val="24"/>
          <w:vertAlign w:val="superscript"/>
        </w:rPr>
        <w:t>14,19</w:t>
      </w:r>
      <w:r w:rsidR="00407A73" w:rsidRPr="00DF46C1">
        <w:rPr>
          <w:rFonts w:ascii="Book Antiqua" w:hAnsi="Book Antiqua"/>
          <w:sz w:val="24"/>
          <w:szCs w:val="24"/>
          <w:vertAlign w:val="superscript"/>
        </w:rPr>
        <w:t>]</w:t>
      </w:r>
      <w:r w:rsidR="00407A73" w:rsidRPr="00DF46C1">
        <w:rPr>
          <w:rFonts w:ascii="Book Antiqua" w:hAnsi="Book Antiqua" w:cs="Times New Roman"/>
          <w:sz w:val="24"/>
          <w:szCs w:val="24"/>
        </w:rPr>
        <w:t xml:space="preserve">. </w:t>
      </w:r>
    </w:p>
    <w:p w:rsidR="00A03B5B" w:rsidRPr="00DF46C1" w:rsidRDefault="00A03B5B" w:rsidP="00525C49">
      <w:pPr>
        <w:autoSpaceDE w:val="0"/>
        <w:autoSpaceDN w:val="0"/>
        <w:adjustRightInd w:val="0"/>
        <w:spacing w:after="0" w:line="360" w:lineRule="auto"/>
        <w:ind w:firstLineChars="150" w:firstLine="360"/>
        <w:jc w:val="both"/>
        <w:rPr>
          <w:rFonts w:ascii="Book Antiqua" w:hAnsi="Book Antiqua" w:cs="Times New Roman"/>
          <w:sz w:val="24"/>
          <w:szCs w:val="24"/>
        </w:rPr>
      </w:pPr>
      <w:r w:rsidRPr="00DF46C1">
        <w:rPr>
          <w:rFonts w:ascii="Book Antiqua" w:hAnsi="Book Antiqua" w:cs="Times New Roman"/>
          <w:sz w:val="24"/>
          <w:szCs w:val="24"/>
        </w:rPr>
        <w:t>It has long been suggested that somatostatin analogs may e</w:t>
      </w:r>
      <w:r w:rsidR="00407A73" w:rsidRPr="00DF46C1">
        <w:rPr>
          <w:rFonts w:ascii="Book Antiqua" w:hAnsi="Book Antiqua" w:cs="Times New Roman"/>
          <w:sz w:val="24"/>
          <w:szCs w:val="24"/>
        </w:rPr>
        <w:t xml:space="preserve">xert antitumor effects for </w:t>
      </w:r>
      <w:proofErr w:type="gramStart"/>
      <w:r w:rsidR="00407A73" w:rsidRPr="00DF46C1">
        <w:rPr>
          <w:rFonts w:ascii="Book Antiqua" w:hAnsi="Book Antiqua" w:cs="Times New Roman"/>
          <w:sz w:val="24"/>
          <w:szCs w:val="24"/>
        </w:rPr>
        <w:t>NETs</w:t>
      </w:r>
      <w:r w:rsidR="0027628E" w:rsidRPr="00DF46C1">
        <w:rPr>
          <w:rFonts w:ascii="Book Antiqua" w:hAnsi="Book Antiqua"/>
          <w:sz w:val="24"/>
          <w:szCs w:val="24"/>
          <w:vertAlign w:val="superscript"/>
        </w:rPr>
        <w:t>[</w:t>
      </w:r>
      <w:proofErr w:type="gramEnd"/>
      <w:r w:rsidR="00407A73" w:rsidRPr="00DF46C1">
        <w:rPr>
          <w:rFonts w:ascii="Book Antiqua" w:hAnsi="Book Antiqua"/>
          <w:sz w:val="24"/>
          <w:szCs w:val="24"/>
          <w:vertAlign w:val="superscript"/>
        </w:rPr>
        <w:t>2</w:t>
      </w:r>
      <w:r w:rsidR="0062004C">
        <w:rPr>
          <w:rFonts w:ascii="Book Antiqua" w:hAnsi="Book Antiqua"/>
          <w:sz w:val="24"/>
          <w:szCs w:val="24"/>
          <w:vertAlign w:val="superscript"/>
        </w:rPr>
        <w:t>0</w:t>
      </w:r>
      <w:r w:rsidR="00407A73" w:rsidRPr="00DF46C1">
        <w:rPr>
          <w:rFonts w:ascii="Book Antiqua" w:hAnsi="Book Antiqua"/>
          <w:sz w:val="24"/>
          <w:szCs w:val="24"/>
          <w:vertAlign w:val="superscript"/>
        </w:rPr>
        <w:t>,2</w:t>
      </w:r>
      <w:r w:rsidR="0062004C">
        <w:rPr>
          <w:rFonts w:ascii="Book Antiqua" w:hAnsi="Book Antiqua"/>
          <w:sz w:val="24"/>
          <w:szCs w:val="24"/>
          <w:vertAlign w:val="superscript"/>
        </w:rPr>
        <w:t>1</w:t>
      </w:r>
      <w:r w:rsidR="00407A73" w:rsidRPr="00DF46C1">
        <w:rPr>
          <w:rFonts w:ascii="Book Antiqua" w:hAnsi="Book Antiqua"/>
          <w:sz w:val="24"/>
          <w:szCs w:val="24"/>
          <w:vertAlign w:val="superscript"/>
        </w:rPr>
        <w:t>]</w:t>
      </w:r>
      <w:r w:rsidR="00407A73" w:rsidRPr="00DF46C1">
        <w:rPr>
          <w:rFonts w:ascii="Book Antiqua" w:hAnsi="Book Antiqua" w:cs="Times New Roman"/>
          <w:sz w:val="24"/>
          <w:szCs w:val="24"/>
        </w:rPr>
        <w:t>.</w:t>
      </w:r>
      <w:r w:rsidR="00F4699E" w:rsidRPr="00DF46C1">
        <w:rPr>
          <w:rFonts w:ascii="Book Antiqua" w:hAnsi="Book Antiqua" w:cs="Times New Roman"/>
          <w:sz w:val="24"/>
          <w:szCs w:val="24"/>
        </w:rPr>
        <w:t xml:space="preserve"> </w:t>
      </w:r>
      <w:r w:rsidRPr="00DF46C1">
        <w:rPr>
          <w:rFonts w:ascii="Book Antiqua" w:hAnsi="Book Antiqua" w:cs="Times New Roman"/>
          <w:sz w:val="24"/>
          <w:szCs w:val="24"/>
        </w:rPr>
        <w:t>Moreover, there may inhibiti</w:t>
      </w:r>
      <w:r w:rsidR="00F4699E" w:rsidRPr="00DF46C1">
        <w:rPr>
          <w:rFonts w:ascii="Book Antiqua" w:hAnsi="Book Antiqua" w:cs="Times New Roman"/>
          <w:sz w:val="24"/>
          <w:szCs w:val="24"/>
        </w:rPr>
        <w:t>t</w:t>
      </w:r>
      <w:r w:rsidRPr="00DF46C1">
        <w:rPr>
          <w:rFonts w:ascii="Book Antiqua" w:hAnsi="Book Antiqua" w:cs="Times New Roman"/>
          <w:sz w:val="24"/>
          <w:szCs w:val="24"/>
        </w:rPr>
        <w:t xml:space="preserve"> the release of growth factor and trophic hormones, angiogenesis and m</w:t>
      </w:r>
      <w:r w:rsidR="001E6E36" w:rsidRPr="00DF46C1">
        <w:rPr>
          <w:rFonts w:ascii="Book Antiqua" w:hAnsi="Book Antiqua" w:cs="Times New Roman"/>
          <w:sz w:val="24"/>
          <w:szCs w:val="24"/>
        </w:rPr>
        <w:t>odulation of the immune system</w:t>
      </w:r>
      <w:r w:rsidR="00F4699E" w:rsidRPr="00DF46C1">
        <w:rPr>
          <w:rFonts w:ascii="Book Antiqua" w:hAnsi="Book Antiqua" w:cs="Times New Roman"/>
          <w:sz w:val="24"/>
          <w:szCs w:val="24"/>
        </w:rPr>
        <w:t>.</w:t>
      </w:r>
      <w:r w:rsidR="001E6E36" w:rsidRPr="00DF46C1">
        <w:rPr>
          <w:rFonts w:ascii="Book Antiqua" w:hAnsi="Book Antiqua" w:cs="Times New Roman"/>
          <w:sz w:val="24"/>
          <w:szCs w:val="24"/>
        </w:rPr>
        <w:t xml:space="preserve"> </w:t>
      </w:r>
    </w:p>
    <w:p w:rsidR="00A03B5B" w:rsidRPr="00DF46C1" w:rsidRDefault="00A03B5B" w:rsidP="00525C49">
      <w:pPr>
        <w:autoSpaceDE w:val="0"/>
        <w:autoSpaceDN w:val="0"/>
        <w:adjustRightInd w:val="0"/>
        <w:spacing w:after="0" w:line="360" w:lineRule="auto"/>
        <w:ind w:firstLineChars="150" w:firstLine="360"/>
        <w:jc w:val="both"/>
        <w:rPr>
          <w:rFonts w:ascii="Book Antiqua" w:hAnsi="Book Antiqua"/>
          <w:sz w:val="24"/>
          <w:szCs w:val="24"/>
        </w:rPr>
      </w:pPr>
      <w:r w:rsidRPr="00DF46C1">
        <w:rPr>
          <w:rFonts w:ascii="Book Antiqua" w:hAnsi="Book Antiqua"/>
          <w:sz w:val="24"/>
          <w:szCs w:val="24"/>
        </w:rPr>
        <w:t>Octreotide is the first somatostatin analogue available commercially, and it is a ss</w:t>
      </w:r>
      <w:r w:rsidR="00571589" w:rsidRPr="00DF46C1">
        <w:rPr>
          <w:rFonts w:ascii="Book Antiqua" w:hAnsi="Book Antiqua"/>
          <w:sz w:val="24"/>
          <w:szCs w:val="24"/>
        </w:rPr>
        <w:t>r</w:t>
      </w:r>
      <w:r w:rsidRPr="00DF46C1">
        <w:rPr>
          <w:rFonts w:ascii="Book Antiqua" w:hAnsi="Book Antiqua"/>
          <w:sz w:val="24"/>
          <w:szCs w:val="24"/>
        </w:rPr>
        <w:t>t</w:t>
      </w:r>
      <w:r w:rsidRPr="00DF46C1">
        <w:rPr>
          <w:rFonts w:ascii="Book Antiqua" w:hAnsi="Book Antiqua"/>
          <w:sz w:val="24"/>
          <w:szCs w:val="24"/>
          <w:vertAlign w:val="subscript"/>
        </w:rPr>
        <w:t>2</w:t>
      </w:r>
      <w:r w:rsidR="00571589" w:rsidRPr="00DF46C1">
        <w:rPr>
          <w:rFonts w:ascii="Book Antiqua" w:hAnsi="Book Antiqua"/>
          <w:sz w:val="24"/>
          <w:szCs w:val="24"/>
        </w:rPr>
        <w:t xml:space="preserve">-preferring </w:t>
      </w:r>
      <w:proofErr w:type="gramStart"/>
      <w:r w:rsidR="00571589" w:rsidRPr="00DF46C1">
        <w:rPr>
          <w:rFonts w:ascii="Book Antiqua" w:hAnsi="Book Antiqua"/>
          <w:sz w:val="24"/>
          <w:szCs w:val="24"/>
        </w:rPr>
        <w:t>agonist ,</w:t>
      </w:r>
      <w:proofErr w:type="gramEnd"/>
      <w:r w:rsidR="00571589" w:rsidRPr="00DF46C1">
        <w:rPr>
          <w:rFonts w:ascii="Book Antiqua" w:hAnsi="Book Antiqua"/>
          <w:sz w:val="24"/>
          <w:szCs w:val="24"/>
        </w:rPr>
        <w:t xml:space="preserve"> although it has</w:t>
      </w:r>
      <w:r w:rsidRPr="00DF46C1">
        <w:rPr>
          <w:rFonts w:ascii="Book Antiqua" w:hAnsi="Book Antiqua"/>
          <w:sz w:val="24"/>
          <w:szCs w:val="24"/>
        </w:rPr>
        <w:t xml:space="preserve"> also moderate affinity for ss</w:t>
      </w:r>
      <w:r w:rsidR="00571589" w:rsidRPr="00DF46C1">
        <w:rPr>
          <w:rFonts w:ascii="Book Antiqua" w:hAnsi="Book Antiqua"/>
          <w:sz w:val="24"/>
          <w:szCs w:val="24"/>
        </w:rPr>
        <w:t>r</w:t>
      </w:r>
      <w:r w:rsidRPr="00DF46C1">
        <w:rPr>
          <w:rFonts w:ascii="Book Antiqua" w:hAnsi="Book Antiqua"/>
          <w:sz w:val="24"/>
          <w:szCs w:val="24"/>
        </w:rPr>
        <w:t>t</w:t>
      </w:r>
      <w:r w:rsidRPr="00DF46C1">
        <w:rPr>
          <w:rFonts w:ascii="Book Antiqua" w:hAnsi="Book Antiqua"/>
          <w:sz w:val="24"/>
          <w:szCs w:val="24"/>
          <w:vertAlign w:val="subscript"/>
        </w:rPr>
        <w:t>3</w:t>
      </w:r>
      <w:r w:rsidRPr="00DF46C1">
        <w:rPr>
          <w:rStyle w:val="apple-converted-space"/>
          <w:rFonts w:ascii="Book Antiqua" w:eastAsiaTheme="majorEastAsia" w:hAnsi="Book Antiqua"/>
          <w:sz w:val="24"/>
          <w:szCs w:val="24"/>
        </w:rPr>
        <w:t> </w:t>
      </w:r>
      <w:r w:rsidRPr="00DF46C1">
        <w:rPr>
          <w:rFonts w:ascii="Book Antiqua" w:hAnsi="Book Antiqua"/>
          <w:sz w:val="24"/>
          <w:szCs w:val="24"/>
        </w:rPr>
        <w:t>and ss</w:t>
      </w:r>
      <w:r w:rsidR="00571589" w:rsidRPr="00DF46C1">
        <w:rPr>
          <w:rFonts w:ascii="Book Antiqua" w:hAnsi="Book Antiqua"/>
          <w:sz w:val="24"/>
          <w:szCs w:val="24"/>
        </w:rPr>
        <w:t>r</w:t>
      </w:r>
      <w:r w:rsidRPr="00DF46C1">
        <w:rPr>
          <w:rFonts w:ascii="Book Antiqua" w:hAnsi="Book Antiqua"/>
          <w:sz w:val="24"/>
          <w:szCs w:val="24"/>
        </w:rPr>
        <w:t>t</w:t>
      </w:r>
      <w:r w:rsidRPr="00DF46C1">
        <w:rPr>
          <w:rFonts w:ascii="Book Antiqua" w:hAnsi="Book Antiqua"/>
          <w:sz w:val="24"/>
          <w:szCs w:val="24"/>
          <w:vertAlign w:val="subscript"/>
        </w:rPr>
        <w:t>5</w:t>
      </w:r>
      <w:r w:rsidR="0027628E" w:rsidRPr="00DF46C1">
        <w:rPr>
          <w:rFonts w:ascii="Book Antiqua" w:hAnsi="Book Antiqua"/>
          <w:sz w:val="24"/>
          <w:szCs w:val="24"/>
          <w:vertAlign w:val="superscript"/>
        </w:rPr>
        <w:t>[</w:t>
      </w:r>
      <w:r w:rsidR="001E6E36" w:rsidRPr="00DF46C1">
        <w:rPr>
          <w:rFonts w:ascii="Book Antiqua" w:hAnsi="Book Antiqua"/>
          <w:sz w:val="24"/>
          <w:szCs w:val="24"/>
          <w:vertAlign w:val="superscript"/>
        </w:rPr>
        <w:t>2</w:t>
      </w:r>
      <w:r w:rsidR="0062004C">
        <w:rPr>
          <w:rFonts w:ascii="Book Antiqua" w:hAnsi="Book Antiqua"/>
          <w:sz w:val="24"/>
          <w:szCs w:val="24"/>
          <w:vertAlign w:val="superscript"/>
        </w:rPr>
        <w:t>2</w:t>
      </w:r>
      <w:r w:rsidR="001E6E36" w:rsidRPr="00DF46C1">
        <w:rPr>
          <w:rFonts w:ascii="Book Antiqua" w:hAnsi="Book Antiqua"/>
          <w:sz w:val="24"/>
          <w:szCs w:val="24"/>
          <w:vertAlign w:val="superscript"/>
        </w:rPr>
        <w:t>,2</w:t>
      </w:r>
      <w:r w:rsidR="0062004C">
        <w:rPr>
          <w:rFonts w:ascii="Book Antiqua" w:hAnsi="Book Antiqua"/>
          <w:sz w:val="24"/>
          <w:szCs w:val="24"/>
          <w:vertAlign w:val="superscript"/>
        </w:rPr>
        <w:t>3</w:t>
      </w:r>
      <w:r w:rsidR="001E6E36" w:rsidRPr="00DF46C1">
        <w:rPr>
          <w:rFonts w:ascii="Book Antiqua" w:hAnsi="Book Antiqua"/>
          <w:sz w:val="24"/>
          <w:szCs w:val="24"/>
          <w:vertAlign w:val="superscript"/>
        </w:rPr>
        <w:t>]</w:t>
      </w:r>
      <w:r w:rsidR="001E6E36" w:rsidRPr="00DF46C1">
        <w:rPr>
          <w:rFonts w:ascii="Book Antiqua" w:hAnsi="Book Antiqua" w:cs="Times New Roman"/>
          <w:sz w:val="24"/>
          <w:szCs w:val="24"/>
        </w:rPr>
        <w:t>.</w:t>
      </w:r>
      <w:r w:rsidR="00B628E7" w:rsidRPr="00DF46C1">
        <w:rPr>
          <w:rFonts w:ascii="Book Antiqua" w:hAnsi="Book Antiqua" w:cs="Times New Roman"/>
          <w:sz w:val="24"/>
          <w:szCs w:val="24"/>
        </w:rPr>
        <w:t xml:space="preserve"> </w:t>
      </w:r>
      <w:r w:rsidRPr="00DF46C1">
        <w:rPr>
          <w:rFonts w:ascii="Book Antiqua" w:hAnsi="Book Antiqua"/>
          <w:sz w:val="24"/>
          <w:szCs w:val="24"/>
        </w:rPr>
        <w:t xml:space="preserve">It has a much longer half-life than somatostatine (2 h). </w:t>
      </w:r>
    </w:p>
    <w:p w:rsidR="00B628E7" w:rsidRPr="00DF46C1" w:rsidRDefault="003D0B33"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lastRenderedPageBreak/>
        <w:t>La</w:t>
      </w:r>
      <w:r w:rsidR="00A03B5B" w:rsidRPr="00DF46C1">
        <w:rPr>
          <w:rFonts w:ascii="Book Antiqua" w:hAnsi="Book Antiqua"/>
        </w:rPr>
        <w:t xml:space="preserve">nreotide was the second analogue available and has a similar binding profile to octreotide. </w:t>
      </w:r>
    </w:p>
    <w:p w:rsidR="009B04A9" w:rsidRPr="00DF46C1" w:rsidRDefault="005B543A"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Octreotide was introduced in clinical practice in the 1987 as it confirmed ability to palliate carcinoid syndrome, as well as other hormonal syndromes caused by metastatic gastroenteropancreatic NETs</w:t>
      </w:r>
      <w:r w:rsidR="00B51DF6" w:rsidRPr="00DF46C1">
        <w:rPr>
          <w:rFonts w:ascii="Book Antiqua" w:hAnsi="Book Antiqua" w:cs="Times New Roman"/>
          <w:sz w:val="24"/>
          <w:szCs w:val="24"/>
        </w:rPr>
        <w:t>. Several clinical trials of SSAs tested their ability to inhibit the release of NE hormones such as serotonin, glucagon, insulin, gastrin and vasoactive intestinal peptide (VIP)</w:t>
      </w:r>
      <w:r w:rsidR="0027628E" w:rsidRPr="00DF46C1">
        <w:rPr>
          <w:rFonts w:ascii="Book Antiqua" w:hAnsi="Book Antiqua" w:cs="Times New Roman"/>
          <w:sz w:val="24"/>
          <w:szCs w:val="24"/>
          <w:vertAlign w:val="superscript"/>
        </w:rPr>
        <w:t>[</w:t>
      </w:r>
      <w:r w:rsidR="0062004C">
        <w:rPr>
          <w:rFonts w:ascii="Book Antiqua" w:hAnsi="Book Antiqua" w:cs="Times New Roman"/>
          <w:sz w:val="24"/>
          <w:szCs w:val="24"/>
          <w:vertAlign w:val="superscript"/>
        </w:rPr>
        <w:t>14</w:t>
      </w:r>
      <w:r w:rsidR="00212451" w:rsidRPr="00DF46C1">
        <w:rPr>
          <w:rFonts w:ascii="Book Antiqua" w:hAnsi="Book Antiqua"/>
          <w:sz w:val="24"/>
          <w:szCs w:val="24"/>
          <w:vertAlign w:val="superscript"/>
        </w:rPr>
        <w:t>]</w:t>
      </w:r>
      <w:r w:rsidR="00212451" w:rsidRPr="00DF46C1">
        <w:rPr>
          <w:rFonts w:ascii="Book Antiqua" w:hAnsi="Book Antiqua" w:cs="Times New Roman"/>
          <w:sz w:val="24"/>
          <w:szCs w:val="24"/>
        </w:rPr>
        <w:t>.</w:t>
      </w:r>
      <w:r w:rsidRPr="00DF46C1">
        <w:rPr>
          <w:rFonts w:ascii="Book Antiqua" w:hAnsi="Book Antiqua" w:cs="Times New Roman"/>
          <w:sz w:val="24"/>
          <w:szCs w:val="24"/>
        </w:rPr>
        <w:t xml:space="preserve"> </w:t>
      </w:r>
    </w:p>
    <w:p w:rsidR="005B543A" w:rsidRPr="00DF46C1" w:rsidRDefault="005B543A"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Survival rate at 5 years of 67% have been reported in patients receiving somatostatin analogues compared with 18% for historical </w:t>
      </w:r>
      <w:proofErr w:type="gramStart"/>
      <w:r w:rsidRPr="00DF46C1">
        <w:rPr>
          <w:rFonts w:ascii="Book Antiqua" w:hAnsi="Book Antiqua" w:cs="Times New Roman"/>
          <w:sz w:val="24"/>
          <w:szCs w:val="24"/>
        </w:rPr>
        <w:t>controls</w:t>
      </w:r>
      <w:r w:rsidR="0062004C">
        <w:rPr>
          <w:rFonts w:ascii="Book Antiqua" w:hAnsi="Book Antiqua"/>
          <w:sz w:val="24"/>
          <w:szCs w:val="24"/>
          <w:vertAlign w:val="superscript"/>
        </w:rPr>
        <w:t>[</w:t>
      </w:r>
      <w:proofErr w:type="gramEnd"/>
      <w:r w:rsidR="0062004C">
        <w:rPr>
          <w:rFonts w:ascii="Book Antiqua" w:hAnsi="Book Antiqua"/>
          <w:sz w:val="24"/>
          <w:szCs w:val="24"/>
          <w:vertAlign w:val="superscript"/>
        </w:rPr>
        <w:t>3</w:t>
      </w:r>
      <w:r w:rsidR="005F1DAA" w:rsidRPr="00DF46C1">
        <w:rPr>
          <w:rFonts w:ascii="Book Antiqua" w:hAnsi="Book Antiqua"/>
          <w:sz w:val="24"/>
          <w:szCs w:val="24"/>
          <w:vertAlign w:val="superscript"/>
        </w:rPr>
        <w:t>]</w:t>
      </w:r>
      <w:r w:rsidR="005F1DAA" w:rsidRPr="00DF46C1">
        <w:rPr>
          <w:rFonts w:ascii="Book Antiqua" w:hAnsi="Book Antiqua" w:cs="Times New Roman"/>
          <w:sz w:val="24"/>
          <w:szCs w:val="24"/>
        </w:rPr>
        <w:t>.</w:t>
      </w:r>
      <w:r w:rsidRPr="00DF46C1">
        <w:rPr>
          <w:rFonts w:ascii="Book Antiqua" w:hAnsi="Book Antiqua" w:cs="Times New Roman"/>
          <w:sz w:val="24"/>
          <w:szCs w:val="24"/>
        </w:rPr>
        <w:t xml:space="preserve"> </w:t>
      </w:r>
    </w:p>
    <w:p w:rsidR="005B543A" w:rsidRPr="00DF46C1" w:rsidRDefault="005B543A"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Several years after the approval of octreotide, evidence of its antineoplastic activity emerged. Although </w:t>
      </w:r>
      <w:r w:rsidR="00D94820" w:rsidRPr="00DF46C1">
        <w:rPr>
          <w:rFonts w:ascii="Book Antiqua" w:hAnsi="Book Antiqua" w:cs="Times New Roman"/>
          <w:sz w:val="24"/>
          <w:szCs w:val="24"/>
        </w:rPr>
        <w:t xml:space="preserve">objective radiographic responses (ORR) </w:t>
      </w:r>
      <w:r w:rsidRPr="00DF46C1">
        <w:rPr>
          <w:rFonts w:ascii="Book Antiqua" w:hAnsi="Book Antiqua" w:cs="Times New Roman"/>
          <w:sz w:val="24"/>
          <w:szCs w:val="24"/>
        </w:rPr>
        <w:t>were rare, many cases of prolonged stable disease</w:t>
      </w:r>
      <w:r w:rsidR="00B07D2D" w:rsidRPr="00DF46C1">
        <w:rPr>
          <w:rFonts w:ascii="Book Antiqua" w:hAnsi="Book Antiqua" w:cs="Times New Roman"/>
          <w:sz w:val="24"/>
          <w:szCs w:val="24"/>
        </w:rPr>
        <w:t xml:space="preserve"> (SD)</w:t>
      </w:r>
      <w:r w:rsidRPr="00DF46C1">
        <w:rPr>
          <w:rFonts w:ascii="Book Antiqua" w:hAnsi="Book Antiqua" w:cs="Times New Roman"/>
          <w:sz w:val="24"/>
          <w:szCs w:val="24"/>
        </w:rPr>
        <w:t xml:space="preserve"> were documented, leading to the hypothesis that SSAs exert an inhibitory effect on tumor </w:t>
      </w:r>
      <w:proofErr w:type="gramStart"/>
      <w:r w:rsidRPr="00DF46C1">
        <w:rPr>
          <w:rFonts w:ascii="Book Antiqua" w:hAnsi="Book Antiqua" w:cs="Times New Roman"/>
          <w:sz w:val="24"/>
          <w:szCs w:val="24"/>
        </w:rPr>
        <w:t>growth</w:t>
      </w:r>
      <w:r w:rsidR="0062004C">
        <w:rPr>
          <w:rFonts w:ascii="Book Antiqua" w:hAnsi="Book Antiqua"/>
          <w:sz w:val="24"/>
          <w:szCs w:val="24"/>
          <w:vertAlign w:val="superscript"/>
        </w:rPr>
        <w:t>[</w:t>
      </w:r>
      <w:proofErr w:type="gramEnd"/>
      <w:r w:rsidR="0062004C">
        <w:rPr>
          <w:rFonts w:ascii="Book Antiqua" w:hAnsi="Book Antiqua"/>
          <w:sz w:val="24"/>
          <w:szCs w:val="24"/>
          <w:vertAlign w:val="superscript"/>
        </w:rPr>
        <w:t>24-27</w:t>
      </w:r>
      <w:r w:rsidR="005F1DAA" w:rsidRPr="00DF46C1">
        <w:rPr>
          <w:rFonts w:ascii="Book Antiqua" w:hAnsi="Book Antiqua"/>
          <w:sz w:val="24"/>
          <w:szCs w:val="24"/>
          <w:vertAlign w:val="superscript"/>
        </w:rPr>
        <w:t>]</w:t>
      </w:r>
      <w:r w:rsidR="005F1DAA" w:rsidRPr="00DF46C1">
        <w:rPr>
          <w:rFonts w:ascii="Book Antiqua" w:hAnsi="Book Antiqua" w:cs="Times New Roman"/>
          <w:sz w:val="24"/>
          <w:szCs w:val="24"/>
        </w:rPr>
        <w:t>.</w:t>
      </w:r>
    </w:p>
    <w:p w:rsidR="005B543A" w:rsidRPr="00DF46C1" w:rsidRDefault="005B543A" w:rsidP="00525C49">
      <w:pPr>
        <w:spacing w:after="0" w:line="360" w:lineRule="auto"/>
        <w:ind w:firstLineChars="100" w:firstLine="240"/>
        <w:jc w:val="both"/>
        <w:rPr>
          <w:rFonts w:ascii="Book Antiqua" w:eastAsia="MS Gothic" w:hAnsi="Book Antiqua" w:cs="Times New Roman"/>
          <w:sz w:val="24"/>
          <w:szCs w:val="24"/>
        </w:rPr>
      </w:pPr>
      <w:r w:rsidRPr="00DF46C1">
        <w:rPr>
          <w:rFonts w:ascii="Book Antiqua" w:hAnsi="Book Antiqua" w:cs="Times New Roman"/>
          <w:sz w:val="24"/>
          <w:szCs w:val="24"/>
        </w:rPr>
        <w:t>Recen</w:t>
      </w:r>
      <w:r w:rsidR="009B04A9" w:rsidRPr="00DF46C1">
        <w:rPr>
          <w:rFonts w:ascii="Book Antiqua" w:hAnsi="Book Antiqua" w:cs="Times New Roman"/>
          <w:sz w:val="24"/>
          <w:szCs w:val="24"/>
        </w:rPr>
        <w:t>tly, this has been tested in a p</w:t>
      </w:r>
      <w:r w:rsidRPr="00DF46C1">
        <w:rPr>
          <w:rFonts w:ascii="Book Antiqua" w:hAnsi="Book Antiqua" w:cs="Times New Roman"/>
          <w:sz w:val="24"/>
          <w:szCs w:val="24"/>
        </w:rPr>
        <w:t xml:space="preserve">hase III </w:t>
      </w:r>
      <w:r w:rsidR="005F1DAA" w:rsidRPr="00DF46C1">
        <w:rPr>
          <w:rFonts w:ascii="Book Antiqua" w:eastAsia="MS Gothic" w:hAnsi="Book Antiqua" w:cs="Times New Roman"/>
          <w:sz w:val="24"/>
          <w:szCs w:val="24"/>
        </w:rPr>
        <w:t xml:space="preserve">trial. </w:t>
      </w:r>
      <w:r w:rsidRPr="00DF46C1">
        <w:rPr>
          <w:rFonts w:ascii="Book Antiqua" w:hAnsi="Book Antiqua" w:cs="Times New Roman"/>
          <w:sz w:val="24"/>
          <w:szCs w:val="24"/>
        </w:rPr>
        <w:t xml:space="preserve">Initial evidence demonstrating that octreotide can reduce symptoms of carcinoid syndrome and decrease 5-HIAA levels was shown with the subcutaneous </w:t>
      </w:r>
      <w:proofErr w:type="gramStart"/>
      <w:r w:rsidRPr="00DF46C1">
        <w:rPr>
          <w:rFonts w:ascii="Book Antiqua" w:hAnsi="Book Antiqua" w:cs="Times New Roman"/>
          <w:sz w:val="24"/>
          <w:szCs w:val="24"/>
        </w:rPr>
        <w:t>formulation</w:t>
      </w:r>
      <w:r w:rsidR="0062004C">
        <w:rPr>
          <w:rFonts w:ascii="Book Antiqua" w:hAnsi="Book Antiqua"/>
          <w:sz w:val="24"/>
          <w:szCs w:val="24"/>
          <w:vertAlign w:val="superscript"/>
        </w:rPr>
        <w:t>[</w:t>
      </w:r>
      <w:proofErr w:type="gramEnd"/>
      <w:r w:rsidR="0062004C">
        <w:rPr>
          <w:rFonts w:ascii="Book Antiqua" w:hAnsi="Book Antiqua"/>
          <w:sz w:val="24"/>
          <w:szCs w:val="24"/>
          <w:vertAlign w:val="superscript"/>
        </w:rPr>
        <w:t>28</w:t>
      </w:r>
      <w:r w:rsidR="005F1DAA" w:rsidRPr="00DF46C1">
        <w:rPr>
          <w:rFonts w:ascii="Book Antiqua" w:hAnsi="Book Antiqua"/>
          <w:sz w:val="24"/>
          <w:szCs w:val="24"/>
          <w:vertAlign w:val="superscript"/>
        </w:rPr>
        <w:t>]</w:t>
      </w:r>
      <w:r w:rsidR="005F1DAA" w:rsidRPr="00DF46C1">
        <w:rPr>
          <w:rFonts w:ascii="Book Antiqua" w:hAnsi="Book Antiqua" w:cs="Times New Roman"/>
          <w:sz w:val="24"/>
          <w:szCs w:val="24"/>
        </w:rPr>
        <w:t>.</w:t>
      </w:r>
      <w:r w:rsidRPr="00DF46C1">
        <w:rPr>
          <w:rFonts w:ascii="Book Antiqua" w:hAnsi="Book Antiqua" w:cs="Times New Roman"/>
          <w:sz w:val="24"/>
          <w:szCs w:val="24"/>
        </w:rPr>
        <w:t xml:space="preserve"> </w:t>
      </w:r>
    </w:p>
    <w:p w:rsidR="005F1DAA" w:rsidRPr="00DF46C1" w:rsidRDefault="005B543A"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The first controlled study of octreotide LAR for treating carcinoid syndrome was conducted in 93 patients with NETs over at least 20 </w:t>
      </w:r>
      <w:proofErr w:type="gramStart"/>
      <w:r w:rsidR="0027628E" w:rsidRPr="00DF46C1">
        <w:rPr>
          <w:rFonts w:ascii="Book Antiqua" w:eastAsiaTheme="minorEastAsia" w:hAnsi="Book Antiqua" w:hint="eastAsia"/>
          <w:lang w:eastAsia="zh-CN"/>
        </w:rPr>
        <w:t>wk</w:t>
      </w:r>
      <w:r w:rsidR="0062004C">
        <w:rPr>
          <w:rFonts w:ascii="Book Antiqua" w:hAnsi="Book Antiqua"/>
          <w:vertAlign w:val="superscript"/>
        </w:rPr>
        <w:t>[</w:t>
      </w:r>
      <w:proofErr w:type="gramEnd"/>
      <w:r w:rsidR="0062004C">
        <w:rPr>
          <w:rFonts w:ascii="Book Antiqua" w:hAnsi="Book Antiqua"/>
          <w:vertAlign w:val="superscript"/>
        </w:rPr>
        <w:t>29</w:t>
      </w:r>
      <w:r w:rsidR="005F1DAA" w:rsidRPr="00DF46C1">
        <w:rPr>
          <w:rFonts w:ascii="Book Antiqua" w:hAnsi="Book Antiqua"/>
          <w:vertAlign w:val="superscript"/>
        </w:rPr>
        <w:t>]</w:t>
      </w:r>
      <w:r w:rsidR="005F1DAA" w:rsidRPr="00DF46C1">
        <w:rPr>
          <w:rFonts w:ascii="Book Antiqua" w:hAnsi="Book Antiqua"/>
        </w:rPr>
        <w:t>.</w:t>
      </w:r>
    </w:p>
    <w:p w:rsidR="005F1DAA" w:rsidRPr="00DF46C1" w:rsidRDefault="005B543A"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t>There was a significant decrease in the number of daily stools and incidence of flushing. Treatment success was obtained in 66% of patients receiving octreotide LAR 10-30 mg/month. It also decreased 5-HIAA levels by 50%</w:t>
      </w:r>
      <w:r w:rsidR="0062004C">
        <w:rPr>
          <w:rFonts w:ascii="Book Antiqua" w:hAnsi="Book Antiqua"/>
          <w:vertAlign w:val="superscript"/>
        </w:rPr>
        <w:t>[29</w:t>
      </w:r>
      <w:r w:rsidR="005F1DAA" w:rsidRPr="00DF46C1">
        <w:rPr>
          <w:rFonts w:ascii="Book Antiqua" w:hAnsi="Book Antiqua"/>
          <w:vertAlign w:val="superscript"/>
        </w:rPr>
        <w:t>]</w:t>
      </w:r>
      <w:r w:rsidR="005F1DAA" w:rsidRPr="00DF46C1">
        <w:rPr>
          <w:rFonts w:ascii="Book Antiqua" w:hAnsi="Book Antiqua"/>
        </w:rPr>
        <w:t>.</w:t>
      </w:r>
    </w:p>
    <w:p w:rsidR="005F1DAA" w:rsidRPr="00DF46C1" w:rsidRDefault="005B543A"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This study demonstrated that monthly octreotide LAR was at least as effective as subcutaneous octreotide for symptom control. Its efficacy for the symptomatic and biochemical control in NETs have subsequently been demonstrated in other </w:t>
      </w:r>
      <w:proofErr w:type="gramStart"/>
      <w:r w:rsidRPr="00DF46C1">
        <w:rPr>
          <w:rFonts w:ascii="Book Antiqua" w:hAnsi="Book Antiqua"/>
        </w:rPr>
        <w:t>studies</w:t>
      </w:r>
      <w:r w:rsidR="0062004C">
        <w:rPr>
          <w:rFonts w:ascii="Book Antiqua" w:hAnsi="Book Antiqua"/>
          <w:vertAlign w:val="superscript"/>
        </w:rPr>
        <w:t>[</w:t>
      </w:r>
      <w:proofErr w:type="gramEnd"/>
      <w:r w:rsidR="0062004C">
        <w:rPr>
          <w:rFonts w:ascii="Book Antiqua" w:hAnsi="Book Antiqua"/>
          <w:vertAlign w:val="superscript"/>
        </w:rPr>
        <w:t>21,22</w:t>
      </w:r>
      <w:r w:rsidR="005F1DAA" w:rsidRPr="00DF46C1">
        <w:rPr>
          <w:rFonts w:ascii="Book Antiqua" w:hAnsi="Book Antiqua"/>
          <w:vertAlign w:val="superscript"/>
        </w:rPr>
        <w:t>]</w:t>
      </w:r>
      <w:r w:rsidR="005F1DAA" w:rsidRPr="00DF46C1">
        <w:rPr>
          <w:rFonts w:ascii="Book Antiqua" w:hAnsi="Book Antiqua"/>
        </w:rPr>
        <w:t>.</w:t>
      </w:r>
    </w:p>
    <w:p w:rsidR="005B543A" w:rsidRPr="00DF46C1" w:rsidRDefault="005B543A"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t>The mechanism by which somatostatin analogues normalize bowel function is not clear, however, it is hypothesised that involves inhibition of gut hormone secretion,</w:t>
      </w:r>
      <w:r w:rsidRPr="00DF46C1">
        <w:rPr>
          <w:rStyle w:val="apple-converted-space"/>
          <w:rFonts w:ascii="Book Antiqua" w:hAnsi="Book Antiqua"/>
        </w:rPr>
        <w:t> </w:t>
      </w:r>
      <w:r w:rsidRPr="00DF46C1">
        <w:rPr>
          <w:rFonts w:ascii="Book Antiqua" w:hAnsi="Book Antiqua"/>
        </w:rPr>
        <w:t>lengthening of intestinal transit time,</w:t>
      </w:r>
      <w:r w:rsidRPr="00DF46C1">
        <w:rPr>
          <w:rStyle w:val="apple-converted-space"/>
          <w:rFonts w:ascii="Book Antiqua" w:hAnsi="Book Antiqua"/>
        </w:rPr>
        <w:t> </w:t>
      </w:r>
      <w:r w:rsidRPr="00DF46C1">
        <w:rPr>
          <w:rFonts w:ascii="Book Antiqua" w:hAnsi="Book Antiqua"/>
        </w:rPr>
        <w:t>increased water and electrolyte absorption</w:t>
      </w:r>
      <w:r w:rsidRPr="00DF46C1">
        <w:rPr>
          <w:rStyle w:val="apple-converted-space"/>
          <w:rFonts w:ascii="Book Antiqua" w:hAnsi="Book Antiqua"/>
        </w:rPr>
        <w:t> </w:t>
      </w:r>
      <w:r w:rsidRPr="00DF46C1">
        <w:rPr>
          <w:rFonts w:ascii="Book Antiqua" w:hAnsi="Book Antiqua"/>
        </w:rPr>
        <w:t>and reduced splanchnic blood flow</w:t>
      </w:r>
      <w:r w:rsidR="0062004C">
        <w:rPr>
          <w:rFonts w:ascii="Book Antiqua" w:hAnsi="Book Antiqua"/>
          <w:vertAlign w:val="superscript"/>
        </w:rPr>
        <w:t>[23</w:t>
      </w:r>
      <w:r w:rsidR="005F1DAA" w:rsidRPr="00DF46C1">
        <w:rPr>
          <w:rFonts w:ascii="Book Antiqua" w:hAnsi="Book Antiqua"/>
          <w:vertAlign w:val="superscript"/>
        </w:rPr>
        <w:t>-</w:t>
      </w:r>
      <w:r w:rsidR="0062004C">
        <w:rPr>
          <w:rFonts w:ascii="Book Antiqua" w:hAnsi="Book Antiqua"/>
          <w:vertAlign w:val="superscript"/>
        </w:rPr>
        <w:t>26</w:t>
      </w:r>
      <w:r w:rsidR="005F1DAA" w:rsidRPr="00DF46C1">
        <w:rPr>
          <w:rFonts w:ascii="Book Antiqua" w:hAnsi="Book Antiqua"/>
          <w:vertAlign w:val="superscript"/>
        </w:rPr>
        <w:t>]</w:t>
      </w:r>
      <w:r w:rsidR="005F1DAA" w:rsidRPr="00DF46C1">
        <w:rPr>
          <w:rFonts w:ascii="Book Antiqua" w:hAnsi="Book Antiqua"/>
        </w:rPr>
        <w:t>.</w:t>
      </w:r>
      <w:r w:rsidR="00456913" w:rsidRPr="00DF46C1">
        <w:rPr>
          <w:rFonts w:ascii="Book Antiqua" w:hAnsi="Book Antiqua"/>
        </w:rPr>
        <w:t xml:space="preserve"> </w:t>
      </w:r>
      <w:r w:rsidRPr="00DF46C1">
        <w:rPr>
          <w:rFonts w:ascii="Book Antiqua" w:hAnsi="Book Antiqua"/>
        </w:rPr>
        <w:t xml:space="preserve">Treatment with octreotide improves survival in patients with carcinoid </w:t>
      </w:r>
      <w:proofErr w:type="gramStart"/>
      <w:r w:rsidRPr="00DF46C1">
        <w:rPr>
          <w:rFonts w:ascii="Book Antiqua" w:hAnsi="Book Antiqua"/>
        </w:rPr>
        <w:t>crisis</w:t>
      </w:r>
      <w:r w:rsidR="0062004C">
        <w:rPr>
          <w:rFonts w:ascii="Book Antiqua" w:hAnsi="Book Antiqua"/>
          <w:vertAlign w:val="superscript"/>
        </w:rPr>
        <w:t>[</w:t>
      </w:r>
      <w:proofErr w:type="gramEnd"/>
      <w:r w:rsidR="0062004C">
        <w:rPr>
          <w:rFonts w:ascii="Book Antiqua" w:hAnsi="Book Antiqua"/>
          <w:vertAlign w:val="superscript"/>
        </w:rPr>
        <w:t>27</w:t>
      </w:r>
      <w:r w:rsidR="00456913" w:rsidRPr="00DF46C1">
        <w:rPr>
          <w:rFonts w:ascii="Book Antiqua" w:hAnsi="Book Antiqua"/>
          <w:vertAlign w:val="superscript"/>
        </w:rPr>
        <w:t>]</w:t>
      </w:r>
      <w:r w:rsidR="00456913" w:rsidRPr="00DF46C1">
        <w:rPr>
          <w:rFonts w:ascii="Book Antiqua" w:hAnsi="Book Antiqua"/>
        </w:rPr>
        <w:t>.</w:t>
      </w:r>
      <w:r w:rsidRPr="00DF46C1">
        <w:rPr>
          <w:rFonts w:ascii="Book Antiqua" w:hAnsi="Book Antiqua"/>
        </w:rPr>
        <w:t xml:space="preserve"> Therefore, its prophylactic use is mandatory to prevent the development of a crisis. It is generally well tolerated, </w:t>
      </w:r>
      <w:r w:rsidRPr="00DF46C1">
        <w:rPr>
          <w:rFonts w:ascii="Book Antiqua" w:hAnsi="Book Antiqua"/>
        </w:rPr>
        <w:lastRenderedPageBreak/>
        <w:t>being the most common side effects, abdominal discomfort and bloating, generally mild and resolve spontaneously within the first week</w:t>
      </w:r>
      <w:r w:rsidR="0062004C">
        <w:rPr>
          <w:rFonts w:ascii="Book Antiqua" w:hAnsi="Book Antiqua"/>
          <w:vertAlign w:val="superscript"/>
        </w:rPr>
        <w:t>[27</w:t>
      </w:r>
      <w:r w:rsidR="00A453CE" w:rsidRPr="00DF46C1">
        <w:rPr>
          <w:rFonts w:ascii="Book Antiqua" w:hAnsi="Book Antiqua"/>
          <w:vertAlign w:val="superscript"/>
        </w:rPr>
        <w:t>]</w:t>
      </w:r>
      <w:r w:rsidR="00A453CE" w:rsidRPr="00DF46C1">
        <w:rPr>
          <w:rFonts w:ascii="Book Antiqua" w:hAnsi="Book Antiqua"/>
        </w:rPr>
        <w:t>.</w:t>
      </w:r>
      <w:r w:rsidRPr="00DF46C1">
        <w:rPr>
          <w:rFonts w:ascii="Book Antiqua" w:hAnsi="Book Antiqua"/>
        </w:rPr>
        <w:t xml:space="preserve"> </w:t>
      </w:r>
    </w:p>
    <w:p w:rsidR="005B543A" w:rsidRPr="00DF46C1" w:rsidRDefault="005B543A" w:rsidP="00525C49">
      <w:pPr>
        <w:autoSpaceDE w:val="0"/>
        <w:autoSpaceDN w:val="0"/>
        <w:adjustRightInd w:val="0"/>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Gallstones can develop, although only a small proportion of patients develop clinical symptoms. Local pain at the injection site has also been </w:t>
      </w:r>
      <w:proofErr w:type="gramStart"/>
      <w:r w:rsidRPr="00DF46C1">
        <w:rPr>
          <w:rFonts w:ascii="Book Antiqua" w:hAnsi="Book Antiqua" w:cs="Times New Roman"/>
          <w:sz w:val="24"/>
          <w:szCs w:val="24"/>
        </w:rPr>
        <w:t>reported</w:t>
      </w:r>
      <w:r w:rsidR="0062004C">
        <w:rPr>
          <w:rFonts w:ascii="Book Antiqua" w:hAnsi="Book Antiqua"/>
          <w:sz w:val="24"/>
          <w:szCs w:val="24"/>
          <w:vertAlign w:val="superscript"/>
        </w:rPr>
        <w:t>[</w:t>
      </w:r>
      <w:proofErr w:type="gramEnd"/>
      <w:r w:rsidR="0062004C">
        <w:rPr>
          <w:rFonts w:ascii="Book Antiqua" w:hAnsi="Book Antiqua"/>
          <w:sz w:val="24"/>
          <w:szCs w:val="24"/>
          <w:vertAlign w:val="superscript"/>
        </w:rPr>
        <w:t>27</w:t>
      </w:r>
      <w:r w:rsidR="00A453CE" w:rsidRPr="00DF46C1">
        <w:rPr>
          <w:rFonts w:ascii="Book Antiqua" w:hAnsi="Book Antiqua"/>
          <w:sz w:val="24"/>
          <w:szCs w:val="24"/>
          <w:vertAlign w:val="superscript"/>
        </w:rPr>
        <w:t>]</w:t>
      </w:r>
      <w:r w:rsidR="00A453CE" w:rsidRPr="00DF46C1">
        <w:rPr>
          <w:rFonts w:ascii="Book Antiqua" w:hAnsi="Book Antiqua" w:cs="Times New Roman"/>
          <w:sz w:val="24"/>
          <w:szCs w:val="24"/>
        </w:rPr>
        <w:t>.</w:t>
      </w:r>
    </w:p>
    <w:p w:rsidR="004B6C0C" w:rsidRPr="00DF46C1" w:rsidRDefault="004B6C0C"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A second somatostatin analog, lanreotide, was licensed in Europe in 1998 for the treatment of symptoms associated with NETs (particularly carcinoid). </w:t>
      </w:r>
    </w:p>
    <w:p w:rsidR="005B543A" w:rsidRPr="00DF46C1" w:rsidRDefault="005B543A" w:rsidP="00525C49">
      <w:pPr>
        <w:pStyle w:val="NormalWeb"/>
        <w:spacing w:before="0" w:beforeAutospacing="0" w:after="0" w:afterAutospacing="0" w:line="360" w:lineRule="auto"/>
        <w:ind w:firstLineChars="100" w:firstLine="240"/>
        <w:jc w:val="both"/>
        <w:rPr>
          <w:rFonts w:ascii="Book Antiqua" w:hAnsi="Book Antiqua"/>
          <w:vertAlign w:val="superscript"/>
        </w:rPr>
      </w:pPr>
      <w:r w:rsidRPr="00DF46C1">
        <w:rPr>
          <w:rFonts w:ascii="Book Antiqua" w:hAnsi="Book Antiqua"/>
        </w:rPr>
        <w:t xml:space="preserve">Lanreotide is less widely studied than octreotide for symptomatic and biochemical control and no directly comparative trials have been conducted. The effects of lanreotide on symptom relief are comparable with those of </w:t>
      </w:r>
      <w:proofErr w:type="gramStart"/>
      <w:r w:rsidRPr="00DF46C1">
        <w:rPr>
          <w:rFonts w:ascii="Book Antiqua" w:hAnsi="Book Antiqua"/>
        </w:rPr>
        <w:t>octreotide</w:t>
      </w:r>
      <w:r w:rsidR="0062004C">
        <w:rPr>
          <w:rFonts w:ascii="Book Antiqua" w:hAnsi="Book Antiqua"/>
          <w:vertAlign w:val="superscript"/>
        </w:rPr>
        <w:t>[</w:t>
      </w:r>
      <w:proofErr w:type="gramEnd"/>
      <w:r w:rsidR="0062004C">
        <w:rPr>
          <w:rFonts w:ascii="Book Antiqua" w:hAnsi="Book Antiqua"/>
          <w:vertAlign w:val="superscript"/>
        </w:rPr>
        <w:t>28</w:t>
      </w:r>
      <w:r w:rsidR="00A453CE" w:rsidRPr="00DF46C1">
        <w:rPr>
          <w:rFonts w:ascii="Book Antiqua" w:hAnsi="Book Antiqua"/>
          <w:vertAlign w:val="superscript"/>
        </w:rPr>
        <w:t>]</w:t>
      </w:r>
      <w:r w:rsidR="00A453CE" w:rsidRPr="00DF46C1">
        <w:rPr>
          <w:rFonts w:ascii="Book Antiqua" w:hAnsi="Book Antiqua"/>
        </w:rPr>
        <w:t>.</w:t>
      </w:r>
    </w:p>
    <w:p w:rsidR="005B543A" w:rsidRPr="00DF46C1" w:rsidRDefault="00A60314" w:rsidP="00525C49">
      <w:pPr>
        <w:autoSpaceDE w:val="0"/>
        <w:autoSpaceDN w:val="0"/>
        <w:adjustRightInd w:val="0"/>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Ruszniewski</w:t>
      </w:r>
      <w:r w:rsidRPr="00DF46C1">
        <w:rPr>
          <w:rFonts w:ascii="Book Antiqua" w:hAnsi="Book Antiqua" w:cs="Times New Roman"/>
          <w:i/>
          <w:sz w:val="24"/>
          <w:szCs w:val="24"/>
        </w:rPr>
        <w:t xml:space="preserve"> et </w:t>
      </w:r>
      <w:proofErr w:type="gramStart"/>
      <w:r w:rsidRPr="00DF46C1">
        <w:rPr>
          <w:rFonts w:ascii="Book Antiqua" w:hAnsi="Book Antiqua" w:cs="Times New Roman"/>
          <w:i/>
          <w:sz w:val="24"/>
          <w:szCs w:val="24"/>
        </w:rPr>
        <w:t>a</w:t>
      </w:r>
      <w:r w:rsidR="005B543A" w:rsidRPr="00DF46C1">
        <w:rPr>
          <w:rFonts w:ascii="Book Antiqua" w:hAnsi="Book Antiqua" w:cs="Times New Roman"/>
          <w:i/>
          <w:sz w:val="24"/>
          <w:szCs w:val="24"/>
        </w:rPr>
        <w:t>l</w:t>
      </w:r>
      <w:r w:rsidR="0062004C">
        <w:rPr>
          <w:rFonts w:ascii="Book Antiqua" w:hAnsi="Book Antiqua"/>
          <w:sz w:val="24"/>
          <w:szCs w:val="24"/>
          <w:vertAlign w:val="superscript"/>
        </w:rPr>
        <w:t>[</w:t>
      </w:r>
      <w:proofErr w:type="gramEnd"/>
      <w:r w:rsidR="0062004C">
        <w:rPr>
          <w:rFonts w:ascii="Book Antiqua" w:hAnsi="Book Antiqua"/>
          <w:sz w:val="24"/>
          <w:szCs w:val="24"/>
          <w:vertAlign w:val="superscript"/>
        </w:rPr>
        <w:t>29</w:t>
      </w:r>
      <w:r w:rsidR="0027628E" w:rsidRPr="00DF46C1">
        <w:rPr>
          <w:rFonts w:ascii="Book Antiqua" w:hAnsi="Book Antiqua"/>
          <w:sz w:val="24"/>
          <w:szCs w:val="24"/>
          <w:vertAlign w:val="superscript"/>
        </w:rPr>
        <w:t>]</w:t>
      </w:r>
      <w:r w:rsidR="005B543A" w:rsidRPr="00DF46C1">
        <w:rPr>
          <w:rFonts w:ascii="Book Antiqua" w:hAnsi="Book Antiqua" w:cs="Times New Roman"/>
          <w:sz w:val="24"/>
          <w:szCs w:val="24"/>
        </w:rPr>
        <w:t xml:space="preserve"> carried out a study with 71 patients who received lanreotide for 6 months and reported that 65% of the patients documented a 50% or greater reduction in flushing episodes, and 18% had a 50% or greater reduction in diarrhea episodes</w:t>
      </w:r>
      <w:r w:rsidR="00A453CE" w:rsidRPr="00DF46C1">
        <w:rPr>
          <w:rFonts w:ascii="Book Antiqua" w:hAnsi="Book Antiqua" w:cs="Times New Roman"/>
          <w:sz w:val="24"/>
          <w:szCs w:val="24"/>
        </w:rPr>
        <w:t>.</w:t>
      </w:r>
      <w:r w:rsidRPr="00DF46C1">
        <w:rPr>
          <w:rFonts w:ascii="Book Antiqua" w:hAnsi="Book Antiqua" w:cs="Times New Roman"/>
          <w:sz w:val="24"/>
          <w:szCs w:val="24"/>
        </w:rPr>
        <w:t xml:space="preserve"> </w:t>
      </w:r>
      <w:r w:rsidR="005B543A" w:rsidRPr="00DF46C1">
        <w:rPr>
          <w:rFonts w:ascii="Book Antiqua" w:hAnsi="Book Antiqua" w:cs="Times New Roman"/>
          <w:sz w:val="24"/>
          <w:szCs w:val="24"/>
        </w:rPr>
        <w:t>The biochemical response rate is similar to octreotide,</w:t>
      </w:r>
      <w:r w:rsidR="005B543A" w:rsidRPr="00DF46C1">
        <w:rPr>
          <w:rStyle w:val="apple-converted-space"/>
          <w:rFonts w:ascii="Book Antiqua" w:hAnsi="Book Antiqua" w:cs="Times New Roman"/>
          <w:sz w:val="24"/>
          <w:szCs w:val="24"/>
        </w:rPr>
        <w:t> </w:t>
      </w:r>
      <w:r w:rsidR="005B543A" w:rsidRPr="00DF46C1">
        <w:rPr>
          <w:rFonts w:ascii="Book Antiqua" w:hAnsi="Book Antiqua" w:cs="Times New Roman"/>
          <w:sz w:val="24"/>
          <w:szCs w:val="24"/>
        </w:rPr>
        <w:t xml:space="preserve">with higher responses in patients naive to somatostatin analogue </w:t>
      </w:r>
      <w:proofErr w:type="gramStart"/>
      <w:r w:rsidR="005B543A" w:rsidRPr="00DF46C1">
        <w:rPr>
          <w:rFonts w:ascii="Book Antiqua" w:hAnsi="Book Antiqua" w:cs="Times New Roman"/>
          <w:sz w:val="24"/>
          <w:szCs w:val="24"/>
        </w:rPr>
        <w:t>therapy</w:t>
      </w:r>
      <w:r w:rsidR="0062004C">
        <w:rPr>
          <w:rFonts w:ascii="Book Antiqua" w:hAnsi="Book Antiqua"/>
          <w:sz w:val="24"/>
          <w:szCs w:val="24"/>
          <w:vertAlign w:val="superscript"/>
        </w:rPr>
        <w:t>[</w:t>
      </w:r>
      <w:proofErr w:type="gramEnd"/>
      <w:r w:rsidR="00DE548E" w:rsidRPr="00DF46C1">
        <w:rPr>
          <w:rFonts w:ascii="Book Antiqua" w:hAnsi="Book Antiqua"/>
          <w:sz w:val="24"/>
          <w:szCs w:val="24"/>
          <w:vertAlign w:val="superscript"/>
        </w:rPr>
        <w:t>3</w:t>
      </w:r>
      <w:r w:rsidR="0062004C">
        <w:rPr>
          <w:rFonts w:ascii="Book Antiqua" w:hAnsi="Book Antiqua"/>
          <w:sz w:val="24"/>
          <w:szCs w:val="24"/>
          <w:vertAlign w:val="superscript"/>
        </w:rPr>
        <w:t>0</w:t>
      </w:r>
      <w:r w:rsidR="00DE548E" w:rsidRPr="00DF46C1">
        <w:rPr>
          <w:rFonts w:ascii="Book Antiqua" w:hAnsi="Book Antiqua"/>
          <w:sz w:val="24"/>
          <w:szCs w:val="24"/>
          <w:vertAlign w:val="superscript"/>
        </w:rPr>
        <w:t>]</w:t>
      </w:r>
      <w:r w:rsidR="00DE548E" w:rsidRPr="00DF46C1">
        <w:rPr>
          <w:rFonts w:ascii="Book Antiqua" w:hAnsi="Book Antiqua" w:cs="Times New Roman"/>
          <w:sz w:val="24"/>
          <w:szCs w:val="24"/>
        </w:rPr>
        <w:t>.</w:t>
      </w:r>
    </w:p>
    <w:p w:rsidR="002A2BB8" w:rsidRPr="00DF46C1" w:rsidRDefault="005B543A"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Somatostatin analogs have got minimal adverse effects and have </w:t>
      </w:r>
      <w:proofErr w:type="gramStart"/>
      <w:r w:rsidRPr="00DF46C1">
        <w:rPr>
          <w:rFonts w:ascii="Book Antiqua" w:hAnsi="Book Antiqua" w:cs="Times New Roman"/>
          <w:sz w:val="24"/>
          <w:szCs w:val="24"/>
        </w:rPr>
        <w:t>demonstrated  antip</w:t>
      </w:r>
      <w:r w:rsidR="002A2BB8" w:rsidRPr="00DF46C1">
        <w:rPr>
          <w:rFonts w:ascii="Book Antiqua" w:hAnsi="Book Antiqua" w:cs="Times New Roman"/>
          <w:sz w:val="24"/>
          <w:szCs w:val="24"/>
        </w:rPr>
        <w:t>roliferative</w:t>
      </w:r>
      <w:proofErr w:type="gramEnd"/>
      <w:r w:rsidR="002A2BB8" w:rsidRPr="00DF46C1">
        <w:rPr>
          <w:rFonts w:ascii="Book Antiqua" w:hAnsi="Book Antiqua" w:cs="Times New Roman"/>
          <w:sz w:val="24"/>
          <w:szCs w:val="24"/>
        </w:rPr>
        <w:t xml:space="preserve"> activity</w:t>
      </w:r>
      <w:r w:rsidR="002A2BB8" w:rsidRPr="00DF46C1">
        <w:rPr>
          <w:rFonts w:ascii="Book Antiqua" w:hAnsi="Book Antiqua" w:cs="Times New Roman"/>
          <w:i/>
          <w:sz w:val="24"/>
          <w:szCs w:val="24"/>
        </w:rPr>
        <w:t xml:space="preserve"> in vitro</w:t>
      </w:r>
      <w:r w:rsidR="0062004C">
        <w:rPr>
          <w:rFonts w:ascii="Book Antiqua" w:hAnsi="Book Antiqua"/>
          <w:sz w:val="24"/>
          <w:szCs w:val="24"/>
          <w:vertAlign w:val="superscript"/>
        </w:rPr>
        <w:t>[23</w:t>
      </w:r>
      <w:r w:rsidR="002A2BB8" w:rsidRPr="00DF46C1">
        <w:rPr>
          <w:rFonts w:ascii="Book Antiqua" w:hAnsi="Book Antiqua"/>
          <w:sz w:val="24"/>
          <w:szCs w:val="24"/>
          <w:vertAlign w:val="superscript"/>
        </w:rPr>
        <w:t>]</w:t>
      </w:r>
      <w:r w:rsidR="002A2BB8" w:rsidRPr="00DF46C1">
        <w:rPr>
          <w:rFonts w:ascii="Book Antiqua" w:hAnsi="Book Antiqua" w:cs="Times New Roman"/>
          <w:sz w:val="24"/>
          <w:szCs w:val="24"/>
        </w:rPr>
        <w:t>.</w:t>
      </w:r>
    </w:p>
    <w:p w:rsidR="005B543A" w:rsidRPr="00DF46C1" w:rsidRDefault="005B543A"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These have been used for patients with metastatic disease when surgical cure is not possible and have been also indicated for the relief of symptoms in patient</w:t>
      </w:r>
      <w:r w:rsidR="002A2BB8" w:rsidRPr="00DF46C1">
        <w:rPr>
          <w:rFonts w:ascii="Book Antiqua" w:hAnsi="Book Antiqua" w:cs="Times New Roman"/>
          <w:sz w:val="24"/>
          <w:szCs w:val="24"/>
        </w:rPr>
        <w:t xml:space="preserve">s with functionally active </w:t>
      </w:r>
      <w:proofErr w:type="gramStart"/>
      <w:r w:rsidR="002A2BB8" w:rsidRPr="00DF46C1">
        <w:rPr>
          <w:rFonts w:ascii="Book Antiqua" w:hAnsi="Book Antiqua" w:cs="Times New Roman"/>
          <w:sz w:val="24"/>
          <w:szCs w:val="24"/>
        </w:rPr>
        <w:t>NETs</w:t>
      </w:r>
      <w:r w:rsidR="0062004C">
        <w:rPr>
          <w:rFonts w:ascii="Book Antiqua" w:hAnsi="Book Antiqua"/>
          <w:sz w:val="24"/>
          <w:szCs w:val="24"/>
          <w:vertAlign w:val="superscript"/>
        </w:rPr>
        <w:t>[</w:t>
      </w:r>
      <w:proofErr w:type="gramEnd"/>
      <w:r w:rsidR="0062004C">
        <w:rPr>
          <w:rFonts w:ascii="Book Antiqua" w:hAnsi="Book Antiqua"/>
          <w:sz w:val="24"/>
          <w:szCs w:val="24"/>
          <w:vertAlign w:val="superscript"/>
        </w:rPr>
        <w:t>31</w:t>
      </w:r>
      <w:r w:rsidR="002A2BB8" w:rsidRPr="00DF46C1">
        <w:rPr>
          <w:rFonts w:ascii="Book Antiqua" w:hAnsi="Book Antiqua"/>
          <w:sz w:val="24"/>
          <w:szCs w:val="24"/>
          <w:vertAlign w:val="superscript"/>
        </w:rPr>
        <w:t>]</w:t>
      </w:r>
      <w:r w:rsidR="002A2BB8" w:rsidRPr="00DF46C1">
        <w:rPr>
          <w:rFonts w:ascii="Book Antiqua" w:hAnsi="Book Antiqua" w:cs="Times New Roman"/>
          <w:sz w:val="24"/>
          <w:szCs w:val="24"/>
        </w:rPr>
        <w:t>.</w:t>
      </w:r>
      <w:r w:rsidRPr="00DF46C1">
        <w:rPr>
          <w:rFonts w:ascii="Book Antiqua" w:hAnsi="Book Antiqua" w:cs="Times New Roman"/>
          <w:sz w:val="24"/>
          <w:szCs w:val="24"/>
        </w:rPr>
        <w:t xml:space="preserve"> </w:t>
      </w:r>
    </w:p>
    <w:p w:rsidR="005B543A" w:rsidRPr="00DF46C1" w:rsidRDefault="005B543A"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It has been controversial if somatostatin analogs control the growth of well-differentiated metastatic NETs. Uncontrolled studies have shown tumor shrinkage in response to somatostatin </w:t>
      </w:r>
      <w:proofErr w:type="gramStart"/>
      <w:r w:rsidRPr="00DF46C1">
        <w:rPr>
          <w:rFonts w:ascii="Book Antiqua" w:hAnsi="Book Antiqua" w:cs="Times New Roman"/>
          <w:sz w:val="24"/>
          <w:szCs w:val="24"/>
        </w:rPr>
        <w:t>analogs</w:t>
      </w:r>
      <w:r w:rsidR="0062004C">
        <w:rPr>
          <w:rFonts w:ascii="Book Antiqua" w:hAnsi="Book Antiqua"/>
          <w:sz w:val="24"/>
          <w:szCs w:val="24"/>
          <w:vertAlign w:val="superscript"/>
        </w:rPr>
        <w:t>[</w:t>
      </w:r>
      <w:proofErr w:type="gramEnd"/>
      <w:r w:rsidR="0062004C">
        <w:rPr>
          <w:rFonts w:ascii="Book Antiqua" w:hAnsi="Book Antiqua"/>
          <w:sz w:val="24"/>
          <w:szCs w:val="24"/>
          <w:vertAlign w:val="superscript"/>
        </w:rPr>
        <w:t>32</w:t>
      </w:r>
      <w:r w:rsidR="002A2BB8" w:rsidRPr="00DF46C1">
        <w:rPr>
          <w:rFonts w:ascii="Book Antiqua" w:hAnsi="Book Antiqua"/>
          <w:sz w:val="24"/>
          <w:szCs w:val="24"/>
          <w:vertAlign w:val="superscript"/>
        </w:rPr>
        <w:t>]</w:t>
      </w:r>
      <w:r w:rsidR="002A2BB8" w:rsidRPr="00DF46C1">
        <w:rPr>
          <w:rFonts w:ascii="Book Antiqua" w:hAnsi="Book Antiqua" w:cs="Times New Roman"/>
          <w:sz w:val="24"/>
          <w:szCs w:val="24"/>
        </w:rPr>
        <w:t xml:space="preserve"> </w:t>
      </w:r>
      <w:r w:rsidRPr="00DF46C1">
        <w:rPr>
          <w:rFonts w:ascii="Book Antiqua" w:hAnsi="Book Antiqua" w:cs="Times New Roman"/>
          <w:sz w:val="24"/>
          <w:szCs w:val="24"/>
        </w:rPr>
        <w:t>and their combination with interferon alfa</w:t>
      </w:r>
      <w:r w:rsidR="0062004C">
        <w:rPr>
          <w:rFonts w:ascii="Book Antiqua" w:hAnsi="Book Antiqua"/>
          <w:sz w:val="24"/>
          <w:szCs w:val="24"/>
          <w:vertAlign w:val="superscript"/>
        </w:rPr>
        <w:t>[18</w:t>
      </w:r>
      <w:r w:rsidR="002A2BB8" w:rsidRPr="00DF46C1">
        <w:rPr>
          <w:rFonts w:ascii="Book Antiqua" w:hAnsi="Book Antiqua"/>
          <w:sz w:val="24"/>
          <w:szCs w:val="24"/>
          <w:vertAlign w:val="superscript"/>
        </w:rPr>
        <w:t>]</w:t>
      </w:r>
      <w:r w:rsidRPr="00DF46C1">
        <w:rPr>
          <w:rFonts w:ascii="Book Antiqua" w:hAnsi="Book Antiqua" w:cs="Times New Roman"/>
          <w:sz w:val="24"/>
          <w:szCs w:val="24"/>
        </w:rPr>
        <w:t xml:space="preserve">. </w:t>
      </w:r>
    </w:p>
    <w:p w:rsidR="005B543A" w:rsidRPr="00DF46C1" w:rsidRDefault="005B543A" w:rsidP="00525C49">
      <w:pPr>
        <w:spacing w:after="0" w:line="360" w:lineRule="auto"/>
        <w:jc w:val="both"/>
        <w:rPr>
          <w:rFonts w:ascii="Book Antiqua" w:hAnsi="Book Antiqua" w:cs="Times New Roman"/>
          <w:sz w:val="24"/>
          <w:szCs w:val="24"/>
        </w:rPr>
      </w:pPr>
      <w:r w:rsidRPr="00DF46C1">
        <w:rPr>
          <w:rFonts w:ascii="Book Antiqua" w:hAnsi="Book Antiqua" w:cs="Times New Roman"/>
          <w:sz w:val="24"/>
          <w:szCs w:val="24"/>
        </w:rPr>
        <w:t xml:space="preserve">Later trials were only able to confirm tumor stabilization in up to 50% of patients, but these studies were not placebo </w:t>
      </w:r>
      <w:proofErr w:type="gramStart"/>
      <w:r w:rsidRPr="00DF46C1">
        <w:rPr>
          <w:rFonts w:ascii="Book Antiqua" w:hAnsi="Book Antiqua" w:cs="Times New Roman"/>
          <w:sz w:val="24"/>
          <w:szCs w:val="24"/>
        </w:rPr>
        <w:t>controlled</w:t>
      </w:r>
      <w:r w:rsidR="0062004C">
        <w:rPr>
          <w:rFonts w:ascii="Book Antiqua" w:hAnsi="Book Antiqua"/>
          <w:sz w:val="24"/>
          <w:szCs w:val="24"/>
          <w:vertAlign w:val="superscript"/>
        </w:rPr>
        <w:t>[</w:t>
      </w:r>
      <w:proofErr w:type="gramEnd"/>
      <w:r w:rsidR="0062004C">
        <w:rPr>
          <w:rFonts w:ascii="Book Antiqua" w:hAnsi="Book Antiqua"/>
          <w:sz w:val="24"/>
          <w:szCs w:val="24"/>
          <w:vertAlign w:val="superscript"/>
        </w:rPr>
        <w:t>30-35</w:t>
      </w:r>
      <w:r w:rsidR="002A2BB8" w:rsidRPr="00DF46C1">
        <w:rPr>
          <w:rFonts w:ascii="Book Antiqua" w:hAnsi="Book Antiqua"/>
          <w:sz w:val="24"/>
          <w:szCs w:val="24"/>
          <w:vertAlign w:val="superscript"/>
        </w:rPr>
        <w:t>]</w:t>
      </w:r>
      <w:r w:rsidR="002A2BB8" w:rsidRPr="00DF46C1">
        <w:rPr>
          <w:rFonts w:ascii="Book Antiqua" w:hAnsi="Book Antiqua" w:cs="Times New Roman"/>
          <w:sz w:val="24"/>
          <w:szCs w:val="24"/>
        </w:rPr>
        <w:t>.</w:t>
      </w:r>
    </w:p>
    <w:p w:rsidR="005B543A" w:rsidRPr="00DF46C1" w:rsidRDefault="005B543A"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In 2009, Rinke et al carried out a </w:t>
      </w:r>
      <w:proofErr w:type="gramStart"/>
      <w:r w:rsidRPr="00DF46C1">
        <w:rPr>
          <w:rFonts w:ascii="Book Antiqua" w:hAnsi="Book Antiqua" w:cs="Times New Roman"/>
          <w:sz w:val="24"/>
          <w:szCs w:val="24"/>
        </w:rPr>
        <w:t>prospective</w:t>
      </w:r>
      <w:r w:rsidR="0062004C">
        <w:rPr>
          <w:rFonts w:ascii="Book Antiqua" w:hAnsi="Book Antiqua"/>
          <w:sz w:val="24"/>
          <w:szCs w:val="24"/>
          <w:vertAlign w:val="superscript"/>
        </w:rPr>
        <w:t>[</w:t>
      </w:r>
      <w:proofErr w:type="gramEnd"/>
      <w:r w:rsidR="0062004C">
        <w:rPr>
          <w:rFonts w:ascii="Book Antiqua" w:hAnsi="Book Antiqua"/>
          <w:sz w:val="24"/>
          <w:szCs w:val="24"/>
          <w:vertAlign w:val="superscript"/>
        </w:rPr>
        <w:t>36</w:t>
      </w:r>
      <w:r w:rsidR="007B425F" w:rsidRPr="00DF46C1">
        <w:rPr>
          <w:rFonts w:ascii="Book Antiqua" w:hAnsi="Book Antiqua"/>
          <w:sz w:val="24"/>
          <w:szCs w:val="24"/>
          <w:vertAlign w:val="superscript"/>
        </w:rPr>
        <w:t>]</w:t>
      </w:r>
      <w:r w:rsidRPr="00DF46C1">
        <w:rPr>
          <w:rFonts w:ascii="Book Antiqua" w:hAnsi="Book Antiqua" w:cs="Times New Roman"/>
          <w:sz w:val="24"/>
          <w:szCs w:val="24"/>
        </w:rPr>
        <w:t xml:space="preserve">, phase IIIB, double-blind, placebo-controlled trial to check the effect of octreotide LAR in the control of tumor growth in patients with well-differentiated metastatic midgut NETs. Treatment-naive patients were randomly assigned to either placebo or octreotide LAR 30 mg intramuscularly in monthly intervals until tumor progression or death. </w:t>
      </w:r>
    </w:p>
    <w:p w:rsidR="005B543A" w:rsidRPr="00DF46C1" w:rsidRDefault="005B543A"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The primary end point was time to tumor progression. Most patients (75%) had evidence of somatostatin receptor expression as evidenced by radiotracer uptake on Octreoscan. 38% had carcinoid syndrome (flushing and/or diarrhea associated with </w:t>
      </w:r>
      <w:r w:rsidRPr="00DF46C1">
        <w:rPr>
          <w:rFonts w:ascii="Book Antiqua" w:hAnsi="Book Antiqua" w:cs="Times New Roman"/>
          <w:sz w:val="24"/>
          <w:szCs w:val="24"/>
        </w:rPr>
        <w:lastRenderedPageBreak/>
        <w:t xml:space="preserve">elevation in urine 5-HIAA). Only patients with mild carcinoid syndrome who tolerated flushing without intervention or responded to treatment with loperamide and/or cholestyramine in cases of diarrhea were included. The trial showed a median time to tumor progression of 14.3 </w:t>
      </w:r>
      <w:r w:rsidR="0027628E" w:rsidRPr="00DF46C1">
        <w:rPr>
          <w:rFonts w:ascii="Book Antiqua" w:hAnsi="Book Antiqua" w:cs="Times New Roman" w:hint="eastAsia"/>
          <w:sz w:val="24"/>
          <w:szCs w:val="24"/>
          <w:lang w:eastAsia="zh-CN"/>
        </w:rPr>
        <w:t>mo</w:t>
      </w:r>
      <w:r w:rsidRPr="00DF46C1">
        <w:rPr>
          <w:rFonts w:ascii="Book Antiqua" w:hAnsi="Book Antiqua" w:cs="Times New Roman"/>
          <w:sz w:val="24"/>
          <w:szCs w:val="24"/>
        </w:rPr>
        <w:t xml:space="preserve"> in the octreotide LAR compared to 6 months in the placebo arm (hazard ratio</w:t>
      </w:r>
      <w:r w:rsidR="0027628E" w:rsidRPr="00DF46C1">
        <w:rPr>
          <w:rFonts w:ascii="Book Antiqua" w:hAnsi="Book Antiqua" w:cs="Times New Roman" w:hint="eastAsia"/>
          <w:sz w:val="24"/>
          <w:szCs w:val="24"/>
          <w:lang w:eastAsia="zh-CN"/>
        </w:rPr>
        <w:t xml:space="preserve"> </w:t>
      </w:r>
      <w:r w:rsidR="0027628E" w:rsidRPr="00DF46C1">
        <w:rPr>
          <w:rFonts w:ascii="Book Antiqua" w:hAnsi="Book Antiqua" w:cs="Times New Roman"/>
          <w:sz w:val="24"/>
          <w:szCs w:val="24"/>
        </w:rPr>
        <w:t>[HR] 0.34; 95%</w:t>
      </w:r>
      <w:r w:rsidRPr="00DF46C1">
        <w:rPr>
          <w:rFonts w:ascii="Book Antiqua" w:hAnsi="Book Antiqua" w:cs="Times New Roman"/>
          <w:sz w:val="24"/>
          <w:szCs w:val="24"/>
        </w:rPr>
        <w:t>CI</w:t>
      </w:r>
      <w:r w:rsidR="0027628E" w:rsidRPr="00DF46C1">
        <w:rPr>
          <w:rFonts w:ascii="Book Antiqua" w:hAnsi="Book Antiqua" w:cs="Times New Roman" w:hint="eastAsia"/>
          <w:sz w:val="24"/>
          <w:szCs w:val="24"/>
          <w:lang w:eastAsia="zh-CN"/>
        </w:rPr>
        <w:t>:</w:t>
      </w:r>
      <w:r w:rsidRPr="00DF46C1">
        <w:rPr>
          <w:rFonts w:ascii="Book Antiqua" w:hAnsi="Book Antiqua" w:cs="Times New Roman"/>
          <w:sz w:val="24"/>
          <w:szCs w:val="24"/>
        </w:rPr>
        <w:t xml:space="preserve"> 0.20 </w:t>
      </w:r>
      <w:r w:rsidR="0027628E" w:rsidRPr="00DF46C1">
        <w:rPr>
          <w:rFonts w:ascii="Book Antiqua" w:hAnsi="Book Antiqua" w:cs="Times New Roman" w:hint="eastAsia"/>
          <w:sz w:val="24"/>
          <w:szCs w:val="24"/>
          <w:lang w:eastAsia="zh-CN"/>
        </w:rPr>
        <w:t>-</w:t>
      </w:r>
      <w:r w:rsidRPr="00DF46C1">
        <w:rPr>
          <w:rFonts w:ascii="Book Antiqua" w:hAnsi="Book Antiqua" w:cs="Times New Roman"/>
          <w:sz w:val="24"/>
          <w:szCs w:val="24"/>
        </w:rPr>
        <w:t xml:space="preserve"> 0.59</w:t>
      </w:r>
      <w:r w:rsidR="0027628E" w:rsidRPr="00DF46C1">
        <w:rPr>
          <w:rFonts w:ascii="Book Antiqua" w:hAnsi="Book Antiqua" w:cs="Times New Roman" w:hint="eastAsia"/>
          <w:sz w:val="24"/>
          <w:szCs w:val="24"/>
          <w:lang w:eastAsia="zh-CN"/>
        </w:rPr>
        <w:t>,</w:t>
      </w:r>
      <w:r w:rsidRPr="00DF46C1">
        <w:rPr>
          <w:rFonts w:ascii="Book Antiqua" w:hAnsi="Book Antiqua" w:cs="Times New Roman"/>
          <w:sz w:val="24"/>
          <w:szCs w:val="24"/>
        </w:rPr>
        <w:t xml:space="preserve"> </w:t>
      </w:r>
      <w:r w:rsidRPr="00DF46C1">
        <w:rPr>
          <w:rFonts w:ascii="Book Antiqua" w:hAnsi="Book Antiqua" w:cs="Times New Roman"/>
          <w:i/>
          <w:sz w:val="24"/>
          <w:szCs w:val="24"/>
        </w:rPr>
        <w:t>P</w:t>
      </w:r>
      <w:r w:rsidRPr="00DF46C1">
        <w:rPr>
          <w:rFonts w:ascii="Book Antiqua" w:hAnsi="Book Antiqua" w:cs="Times New Roman"/>
          <w:sz w:val="24"/>
          <w:szCs w:val="24"/>
        </w:rPr>
        <w:t xml:space="preserve"> </w:t>
      </w:r>
      <w:r w:rsidR="0027628E" w:rsidRPr="00DF46C1">
        <w:rPr>
          <w:rFonts w:ascii="Book Antiqua" w:hAnsi="Book Antiqua" w:cs="Times New Roman" w:hint="eastAsia"/>
          <w:sz w:val="24"/>
          <w:szCs w:val="24"/>
          <w:lang w:eastAsia="zh-CN"/>
        </w:rPr>
        <w:t xml:space="preserve">= </w:t>
      </w:r>
      <w:r w:rsidRPr="00DF46C1">
        <w:rPr>
          <w:rFonts w:ascii="Book Antiqua" w:hAnsi="Book Antiqua" w:cs="Times New Roman"/>
          <w:sz w:val="24"/>
          <w:szCs w:val="24"/>
        </w:rPr>
        <w:t xml:space="preserve">.000072). Functionally active and inactive tumors responded similarly. Chromogranin A or age did not make any impact on the result either. At 6 </w:t>
      </w:r>
      <w:proofErr w:type="gramStart"/>
      <w:r w:rsidR="0027628E" w:rsidRPr="00DF46C1">
        <w:rPr>
          <w:rFonts w:ascii="Book Antiqua" w:hAnsi="Book Antiqua" w:cs="Times New Roman" w:hint="eastAsia"/>
          <w:sz w:val="24"/>
          <w:szCs w:val="24"/>
          <w:lang w:eastAsia="zh-CN"/>
        </w:rPr>
        <w:t>mo</w:t>
      </w:r>
      <w:proofErr w:type="gramEnd"/>
      <w:r w:rsidRPr="00DF46C1">
        <w:rPr>
          <w:rFonts w:ascii="Book Antiqua" w:hAnsi="Book Antiqua" w:cs="Times New Roman"/>
          <w:sz w:val="24"/>
          <w:szCs w:val="24"/>
        </w:rPr>
        <w:t xml:space="preserve">, tumor progression was seen in 24% of patients on the octreotide LAR arm </w:t>
      </w:r>
      <w:r w:rsidR="0027628E" w:rsidRPr="00DF46C1">
        <w:rPr>
          <w:rFonts w:ascii="Book Antiqua" w:hAnsi="Book Antiqua" w:cs="Times New Roman" w:hint="eastAsia"/>
          <w:i/>
          <w:sz w:val="24"/>
          <w:szCs w:val="24"/>
          <w:lang w:eastAsia="zh-CN"/>
        </w:rPr>
        <w:t>vs</w:t>
      </w:r>
      <w:r w:rsidRPr="00DF46C1">
        <w:rPr>
          <w:rFonts w:ascii="Book Antiqua" w:hAnsi="Book Antiqua" w:cs="Times New Roman"/>
          <w:sz w:val="24"/>
          <w:szCs w:val="24"/>
        </w:rPr>
        <w:t xml:space="preserve"> 66% of patients receiving placebo (</w:t>
      </w:r>
      <w:r w:rsidRPr="00DF46C1">
        <w:rPr>
          <w:rFonts w:ascii="Book Antiqua" w:hAnsi="Book Antiqua" w:cs="Times New Roman"/>
          <w:i/>
          <w:sz w:val="24"/>
          <w:szCs w:val="24"/>
        </w:rPr>
        <w:t>P</w:t>
      </w:r>
      <w:r w:rsidRPr="00DF46C1">
        <w:rPr>
          <w:rFonts w:ascii="Book Antiqua" w:hAnsi="Book Antiqua" w:cs="Times New Roman"/>
          <w:sz w:val="24"/>
          <w:szCs w:val="24"/>
        </w:rPr>
        <w:t xml:space="preserve"> = 0.0079)</w:t>
      </w:r>
      <w:r w:rsidR="0027628E" w:rsidRPr="00DF46C1">
        <w:rPr>
          <w:rFonts w:ascii="Book Antiqua" w:hAnsi="Book Antiqua"/>
          <w:sz w:val="24"/>
          <w:szCs w:val="24"/>
          <w:vertAlign w:val="superscript"/>
        </w:rPr>
        <w:t>[</w:t>
      </w:r>
      <w:r w:rsidR="0062004C">
        <w:rPr>
          <w:rFonts w:ascii="Book Antiqua" w:hAnsi="Book Antiqua"/>
          <w:sz w:val="24"/>
          <w:szCs w:val="24"/>
          <w:vertAlign w:val="superscript"/>
        </w:rPr>
        <w:t>36</w:t>
      </w:r>
      <w:r w:rsidR="007B425F" w:rsidRPr="00DF46C1">
        <w:rPr>
          <w:rFonts w:ascii="Book Antiqua" w:hAnsi="Book Antiqua"/>
          <w:sz w:val="24"/>
          <w:szCs w:val="24"/>
          <w:vertAlign w:val="superscript"/>
        </w:rPr>
        <w:t>]</w:t>
      </w:r>
      <w:r w:rsidRPr="00DF46C1">
        <w:rPr>
          <w:rFonts w:ascii="Book Antiqua" w:hAnsi="Book Antiqua" w:cs="Times New Roman"/>
          <w:sz w:val="24"/>
          <w:szCs w:val="24"/>
        </w:rPr>
        <w:t xml:space="preserve">. </w:t>
      </w:r>
    </w:p>
    <w:p w:rsidR="005B543A" w:rsidRPr="00DF46C1" w:rsidRDefault="005B543A" w:rsidP="00525C49">
      <w:pPr>
        <w:spacing w:after="0" w:line="360" w:lineRule="auto"/>
        <w:ind w:firstLineChars="150" w:firstLine="360"/>
        <w:jc w:val="both"/>
        <w:rPr>
          <w:rFonts w:ascii="Book Antiqua" w:hAnsi="Book Antiqua" w:cs="Times New Roman"/>
          <w:sz w:val="24"/>
          <w:szCs w:val="24"/>
        </w:rPr>
      </w:pPr>
      <w:r w:rsidRPr="00DF46C1">
        <w:rPr>
          <w:rFonts w:ascii="Book Antiqua" w:hAnsi="Book Antiqua" w:cs="Times New Roman"/>
          <w:sz w:val="24"/>
          <w:szCs w:val="24"/>
        </w:rPr>
        <w:t xml:space="preserve">Serious adverse events were balanced (11 patients in the octreotide LAR 30 mg arm and 10 patients in the placebo arm). </w:t>
      </w:r>
    </w:p>
    <w:p w:rsidR="005B543A" w:rsidRPr="00DF46C1" w:rsidRDefault="005B543A" w:rsidP="00525C49">
      <w:pPr>
        <w:spacing w:after="0" w:line="360" w:lineRule="auto"/>
        <w:ind w:firstLineChars="150" w:firstLine="360"/>
        <w:jc w:val="both"/>
        <w:rPr>
          <w:rFonts w:ascii="Book Antiqua" w:hAnsi="Book Antiqua" w:cs="Times New Roman"/>
          <w:sz w:val="24"/>
          <w:szCs w:val="24"/>
        </w:rPr>
      </w:pPr>
      <w:r w:rsidRPr="00DF46C1">
        <w:rPr>
          <w:rFonts w:ascii="Book Antiqua" w:hAnsi="Book Antiqua" w:cs="Times New Roman"/>
          <w:sz w:val="24"/>
          <w:szCs w:val="24"/>
        </w:rPr>
        <w:t xml:space="preserve">The most favorable effect was observed in patients with low hepatic tumor load (10%) and resected primary tumor, however both of these subgroups contained the majority of study patients. Even patients with higher hepatic tumor burden (&gt; 10%) experienced a near doubling in time to progression on the octreotide LAR </w:t>
      </w:r>
      <w:proofErr w:type="gramStart"/>
      <w:r w:rsidRPr="00DF46C1">
        <w:rPr>
          <w:rFonts w:ascii="Book Antiqua" w:hAnsi="Book Antiqua" w:cs="Times New Roman"/>
          <w:sz w:val="24"/>
          <w:szCs w:val="24"/>
        </w:rPr>
        <w:t>arm</w:t>
      </w:r>
      <w:r w:rsidR="0062004C">
        <w:rPr>
          <w:rFonts w:ascii="Book Antiqua" w:hAnsi="Book Antiqua"/>
          <w:sz w:val="24"/>
          <w:szCs w:val="24"/>
          <w:vertAlign w:val="superscript"/>
        </w:rPr>
        <w:t>[</w:t>
      </w:r>
      <w:proofErr w:type="gramEnd"/>
      <w:r w:rsidR="0062004C">
        <w:rPr>
          <w:rFonts w:ascii="Book Antiqua" w:hAnsi="Book Antiqua"/>
          <w:sz w:val="24"/>
          <w:szCs w:val="24"/>
          <w:vertAlign w:val="superscript"/>
        </w:rPr>
        <w:t>36</w:t>
      </w:r>
      <w:r w:rsidR="007B425F" w:rsidRPr="00DF46C1">
        <w:rPr>
          <w:rFonts w:ascii="Book Antiqua" w:hAnsi="Book Antiqua"/>
          <w:sz w:val="24"/>
          <w:szCs w:val="24"/>
          <w:vertAlign w:val="superscript"/>
        </w:rPr>
        <w:t>]</w:t>
      </w:r>
      <w:r w:rsidRPr="00DF46C1">
        <w:rPr>
          <w:rFonts w:ascii="Book Antiqua" w:hAnsi="Book Antiqua" w:cs="Times New Roman"/>
          <w:sz w:val="24"/>
          <w:szCs w:val="24"/>
        </w:rPr>
        <w:t xml:space="preserve">. </w:t>
      </w:r>
    </w:p>
    <w:p w:rsidR="005B543A" w:rsidRPr="00DF46C1" w:rsidRDefault="005B543A"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The small number of deaths in both treatment arms (seven in the octreotide LAR 30 mg arm; nine in the placebo arm) precluded any analysis of differences in survival.</w:t>
      </w:r>
    </w:p>
    <w:p w:rsidR="005B543A" w:rsidRPr="00DF46C1" w:rsidRDefault="005B543A"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Authors concluded that Octreotide LAR significantly increased the time to tumor progression in patients with functionally active and inactive metastatic midgut NETs.</w:t>
      </w:r>
    </w:p>
    <w:p w:rsidR="005B543A" w:rsidRPr="00DF46C1" w:rsidRDefault="005B543A" w:rsidP="00525C49">
      <w:pPr>
        <w:spacing w:after="0" w:line="360" w:lineRule="auto"/>
        <w:jc w:val="both"/>
        <w:rPr>
          <w:rFonts w:ascii="Book Antiqua" w:hAnsi="Book Antiqua" w:cs="Times New Roman"/>
          <w:sz w:val="24"/>
          <w:szCs w:val="24"/>
        </w:rPr>
      </w:pPr>
      <w:r w:rsidRPr="00DF46C1">
        <w:rPr>
          <w:rFonts w:ascii="Book Antiqua" w:hAnsi="Book Antiqua" w:cs="Times New Roman"/>
          <w:sz w:val="24"/>
          <w:szCs w:val="24"/>
        </w:rPr>
        <w:t xml:space="preserve">This PROMID trial unfortunately does not clarify the appropriate timing for the treatment, either at initial diagnosis or at the moment of tumor progression or if these data can be extrapolated to patients with G2 </w:t>
      </w:r>
      <w:proofErr w:type="gramStart"/>
      <w:r w:rsidRPr="00DF46C1">
        <w:rPr>
          <w:rFonts w:ascii="Book Antiqua" w:hAnsi="Book Antiqua" w:cs="Times New Roman"/>
          <w:sz w:val="24"/>
          <w:szCs w:val="24"/>
        </w:rPr>
        <w:t>NETs</w:t>
      </w:r>
      <w:r w:rsidR="0027628E" w:rsidRPr="00DF46C1">
        <w:rPr>
          <w:rFonts w:ascii="Book Antiqua" w:hAnsi="Book Antiqua" w:cs="Times New Roman"/>
          <w:sz w:val="24"/>
          <w:szCs w:val="24"/>
          <w:vertAlign w:val="superscript"/>
        </w:rPr>
        <w:t>[</w:t>
      </w:r>
      <w:proofErr w:type="gramEnd"/>
      <w:r w:rsidR="0062004C">
        <w:rPr>
          <w:rFonts w:ascii="Book Antiqua" w:hAnsi="Book Antiqua" w:cs="Times New Roman"/>
          <w:sz w:val="24"/>
          <w:szCs w:val="24"/>
          <w:vertAlign w:val="superscript"/>
        </w:rPr>
        <w:t>36</w:t>
      </w:r>
      <w:r w:rsidR="007B425F" w:rsidRPr="00DF46C1">
        <w:rPr>
          <w:rFonts w:ascii="Book Antiqua" w:hAnsi="Book Antiqua"/>
          <w:sz w:val="24"/>
          <w:szCs w:val="24"/>
          <w:vertAlign w:val="superscript"/>
        </w:rPr>
        <w:t>]</w:t>
      </w:r>
      <w:r w:rsidRPr="00DF46C1">
        <w:rPr>
          <w:rFonts w:ascii="Book Antiqua" w:hAnsi="Book Antiqua" w:cs="Times New Roman"/>
          <w:sz w:val="24"/>
          <w:szCs w:val="24"/>
        </w:rPr>
        <w:t xml:space="preserve">. </w:t>
      </w:r>
    </w:p>
    <w:p w:rsidR="005B543A" w:rsidRPr="00DF46C1" w:rsidRDefault="005B543A"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No major differences in classical efficacy have been seen between octreotide and </w:t>
      </w:r>
      <w:proofErr w:type="gramStart"/>
      <w:r w:rsidRPr="00DF46C1">
        <w:rPr>
          <w:rFonts w:ascii="Book Antiqua" w:hAnsi="Book Antiqua" w:cs="Times New Roman"/>
          <w:sz w:val="24"/>
          <w:szCs w:val="24"/>
        </w:rPr>
        <w:t>lanreotide</w:t>
      </w:r>
      <w:r w:rsidR="0027628E" w:rsidRPr="00DF46C1">
        <w:rPr>
          <w:rFonts w:ascii="Book Antiqua" w:hAnsi="Book Antiqua" w:cs="Times New Roman"/>
          <w:sz w:val="24"/>
          <w:szCs w:val="24"/>
          <w:vertAlign w:val="superscript"/>
        </w:rPr>
        <w:t>[</w:t>
      </w:r>
      <w:proofErr w:type="gramEnd"/>
      <w:r w:rsidR="0062004C">
        <w:rPr>
          <w:rFonts w:ascii="Book Antiqua" w:hAnsi="Book Antiqua" w:cs="Times New Roman"/>
          <w:sz w:val="24"/>
          <w:szCs w:val="24"/>
          <w:vertAlign w:val="superscript"/>
        </w:rPr>
        <w:t>36,37</w:t>
      </w:r>
      <w:r w:rsidR="007B425F" w:rsidRPr="00DF46C1">
        <w:rPr>
          <w:rFonts w:ascii="Book Antiqua" w:hAnsi="Book Antiqua"/>
          <w:sz w:val="24"/>
          <w:szCs w:val="24"/>
          <w:vertAlign w:val="superscript"/>
        </w:rPr>
        <w:t>]</w:t>
      </w:r>
      <w:r w:rsidR="007B425F" w:rsidRPr="00DF46C1">
        <w:rPr>
          <w:rFonts w:ascii="Book Antiqua" w:hAnsi="Book Antiqua" w:cs="Times New Roman"/>
          <w:sz w:val="24"/>
          <w:szCs w:val="24"/>
        </w:rPr>
        <w:t xml:space="preserve">. </w:t>
      </w:r>
    </w:p>
    <w:p w:rsidR="005B543A" w:rsidRPr="00DF46C1" w:rsidRDefault="005B543A" w:rsidP="00525C49">
      <w:pPr>
        <w:spacing w:after="0" w:line="360" w:lineRule="auto"/>
        <w:ind w:firstLineChars="100" w:firstLine="240"/>
        <w:jc w:val="both"/>
        <w:rPr>
          <w:rFonts w:ascii="Book Antiqua" w:hAnsi="Book Antiqua" w:cs="Times New Roman"/>
          <w:sz w:val="24"/>
          <w:szCs w:val="24"/>
          <w:vertAlign w:val="superscript"/>
        </w:rPr>
      </w:pPr>
      <w:r w:rsidRPr="00DF46C1">
        <w:rPr>
          <w:rFonts w:ascii="Book Antiqua" w:hAnsi="Book Antiqua" w:cs="Times New Roman"/>
          <w:sz w:val="24"/>
          <w:szCs w:val="24"/>
        </w:rPr>
        <w:t>One study has evaluated the antiproliferative efficacy of lanreotide in 25 patients. They found partial tumor remission in one patient and stable disease in seven patients, whereas tumor progression occurred in 14.</w:t>
      </w:r>
    </w:p>
    <w:p w:rsidR="005B543A" w:rsidRPr="00DF46C1" w:rsidRDefault="005B543A"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 xml:space="preserve">The CLARINET study is a randomized, double-blind, placebo-controlled study of lanreotide in advanced, well or moderately differentiated, non-functioning, </w:t>
      </w:r>
      <w:r w:rsidR="004A6158" w:rsidRPr="00DF46C1">
        <w:rPr>
          <w:rFonts w:ascii="Book Antiqua" w:hAnsi="Book Antiqua"/>
        </w:rPr>
        <w:t>SSTR</w:t>
      </w:r>
      <w:r w:rsidRPr="00DF46C1">
        <w:rPr>
          <w:rFonts w:ascii="Book Antiqua" w:hAnsi="Book Antiqua"/>
        </w:rPr>
        <w:t>–positive NETs (</w:t>
      </w:r>
      <w:r w:rsidR="0084513E" w:rsidRPr="00DF46C1">
        <w:rPr>
          <w:rFonts w:ascii="Book Antiqua" w:hAnsi="Book Antiqua"/>
        </w:rPr>
        <w:t>Ki-67</w:t>
      </w:r>
      <w:r w:rsidR="0027628E" w:rsidRPr="00DF46C1">
        <w:rPr>
          <w:rFonts w:ascii="Book Antiqua" w:eastAsiaTheme="minorEastAsia" w:hAnsi="Book Antiqua" w:hint="eastAsia"/>
          <w:lang w:eastAsia="zh-CN"/>
        </w:rPr>
        <w:t xml:space="preserve"> </w:t>
      </w:r>
      <w:r w:rsidRPr="00DF46C1">
        <w:rPr>
          <w:rFonts w:ascii="Book Antiqua" w:hAnsi="Book Antiqua"/>
        </w:rPr>
        <w:t>&lt;</w:t>
      </w:r>
      <w:r w:rsidR="0027628E" w:rsidRPr="00DF46C1">
        <w:rPr>
          <w:rFonts w:ascii="Book Antiqua" w:eastAsiaTheme="minorEastAsia" w:hAnsi="Book Antiqua" w:hint="eastAsia"/>
          <w:lang w:eastAsia="zh-CN"/>
        </w:rPr>
        <w:t xml:space="preserve"> </w:t>
      </w:r>
      <w:r w:rsidRPr="00DF46C1">
        <w:rPr>
          <w:rFonts w:ascii="Book Antiqua" w:hAnsi="Book Antiqua"/>
        </w:rPr>
        <w:t>10%)</w:t>
      </w:r>
      <w:r w:rsidR="0062004C">
        <w:rPr>
          <w:rFonts w:ascii="Book Antiqua" w:hAnsi="Book Antiqua"/>
          <w:vertAlign w:val="superscript"/>
        </w:rPr>
        <w:t>[38</w:t>
      </w:r>
      <w:r w:rsidR="007B425F" w:rsidRPr="00DF46C1">
        <w:rPr>
          <w:rFonts w:ascii="Book Antiqua" w:hAnsi="Book Antiqua"/>
          <w:vertAlign w:val="superscript"/>
        </w:rPr>
        <w:t>]</w:t>
      </w:r>
      <w:r w:rsidR="007B425F" w:rsidRPr="00DF46C1">
        <w:rPr>
          <w:rFonts w:ascii="Book Antiqua" w:hAnsi="Book Antiqua"/>
        </w:rPr>
        <w:t>.</w:t>
      </w:r>
      <w:r w:rsidRPr="00DF46C1">
        <w:rPr>
          <w:rFonts w:ascii="Book Antiqua" w:hAnsi="Book Antiqua"/>
        </w:rPr>
        <w:t xml:space="preserve"> </w:t>
      </w:r>
      <w:r w:rsidR="007C0BB5" w:rsidRPr="00DF46C1">
        <w:rPr>
          <w:rFonts w:ascii="Book Antiqua" w:hAnsi="Book Antiqua"/>
        </w:rPr>
        <w:t>T</w:t>
      </w:r>
      <w:r w:rsidRPr="00DF46C1">
        <w:rPr>
          <w:rFonts w:ascii="Book Antiqua" w:hAnsi="Book Antiqua"/>
        </w:rPr>
        <w:t xml:space="preserve">umors could be in the pancreas, midgut, or hindgut </w:t>
      </w:r>
      <w:r w:rsidRPr="00DF46C1">
        <w:rPr>
          <w:rFonts w:ascii="Book Antiqua" w:hAnsi="Book Antiqua"/>
        </w:rPr>
        <w:lastRenderedPageBreak/>
        <w:t xml:space="preserve">or unknown origin. Patients were randomized to receive </w:t>
      </w:r>
      <w:proofErr w:type="gramStart"/>
      <w:r w:rsidRPr="00DF46C1">
        <w:rPr>
          <w:rFonts w:ascii="Book Antiqua" w:hAnsi="Book Antiqua"/>
        </w:rPr>
        <w:t>an</w:t>
      </w:r>
      <w:proofErr w:type="gramEnd"/>
      <w:r w:rsidRPr="00DF46C1">
        <w:rPr>
          <w:rFonts w:ascii="Book Antiqua" w:hAnsi="Book Antiqua"/>
        </w:rPr>
        <w:t xml:space="preserve"> </w:t>
      </w:r>
      <w:r w:rsidR="00897C1D" w:rsidRPr="00DF46C1">
        <w:rPr>
          <w:rFonts w:ascii="Book Antiqua" w:hAnsi="Book Antiqua"/>
        </w:rPr>
        <w:t>lanreotide 120</w:t>
      </w:r>
      <w:r w:rsidR="0027628E" w:rsidRPr="00DF46C1">
        <w:rPr>
          <w:rFonts w:ascii="Book Antiqua" w:eastAsiaTheme="minorEastAsia" w:hAnsi="Book Antiqua" w:hint="eastAsia"/>
          <w:lang w:eastAsia="zh-CN"/>
        </w:rPr>
        <w:t xml:space="preserve"> </w:t>
      </w:r>
      <w:r w:rsidR="00897C1D" w:rsidRPr="00DF46C1">
        <w:rPr>
          <w:rFonts w:ascii="Book Antiqua" w:hAnsi="Book Antiqua"/>
        </w:rPr>
        <w:t xml:space="preserve">mg </w:t>
      </w:r>
      <w:r w:rsidRPr="00DF46C1">
        <w:rPr>
          <w:rFonts w:ascii="Book Antiqua" w:hAnsi="Book Antiqua"/>
        </w:rPr>
        <w:t xml:space="preserve">or placebo every 28 </w:t>
      </w:r>
      <w:r w:rsidR="0027628E" w:rsidRPr="00DF46C1">
        <w:rPr>
          <w:rFonts w:ascii="Book Antiqua" w:eastAsiaTheme="minorEastAsia" w:hAnsi="Book Antiqua" w:hint="eastAsia"/>
          <w:lang w:eastAsia="zh-CN"/>
        </w:rPr>
        <w:t>d</w:t>
      </w:r>
      <w:r w:rsidRPr="00DF46C1">
        <w:rPr>
          <w:rFonts w:ascii="Book Antiqua" w:hAnsi="Book Antiqua"/>
        </w:rPr>
        <w:t xml:space="preserve"> for 24 </w:t>
      </w:r>
      <w:r w:rsidR="0027628E" w:rsidRPr="00DF46C1">
        <w:rPr>
          <w:rFonts w:ascii="Book Antiqua" w:eastAsiaTheme="minorEastAsia" w:hAnsi="Book Antiqua" w:hint="eastAsia"/>
          <w:lang w:eastAsia="zh-CN"/>
        </w:rPr>
        <w:t>mo</w:t>
      </w:r>
      <w:r w:rsidRPr="00DF46C1">
        <w:rPr>
          <w:rFonts w:ascii="Book Antiqua" w:hAnsi="Book Antiqua"/>
        </w:rPr>
        <w:t>. The primary end point was progression-free survival</w:t>
      </w:r>
      <w:r w:rsidR="007C0BB5" w:rsidRPr="00DF46C1">
        <w:rPr>
          <w:rFonts w:ascii="Book Antiqua" w:hAnsi="Book Antiqua"/>
        </w:rPr>
        <w:t xml:space="preserve"> (PFS)</w:t>
      </w:r>
      <w:r w:rsidRPr="00DF46C1">
        <w:rPr>
          <w:rFonts w:ascii="Book Antiqua" w:hAnsi="Book Antiqua"/>
        </w:rPr>
        <w:t>. Secondary end-points were overall survival</w:t>
      </w:r>
      <w:r w:rsidR="00A16536" w:rsidRPr="00DF46C1">
        <w:rPr>
          <w:rFonts w:ascii="Book Antiqua" w:hAnsi="Book Antiqua"/>
        </w:rPr>
        <w:t xml:space="preserve"> (OS)</w:t>
      </w:r>
      <w:r w:rsidRPr="00DF46C1">
        <w:rPr>
          <w:rFonts w:ascii="Book Antiqua" w:hAnsi="Book Antiqua"/>
        </w:rPr>
        <w:t xml:space="preserve">, quality of life and safety. 33% had </w:t>
      </w:r>
      <w:r w:rsidR="00167B1C" w:rsidRPr="00DF46C1">
        <w:rPr>
          <w:rFonts w:ascii="Book Antiqua" w:hAnsi="Book Antiqua"/>
        </w:rPr>
        <w:t>liver</w:t>
      </w:r>
      <w:r w:rsidRPr="00DF46C1">
        <w:rPr>
          <w:rFonts w:ascii="Book Antiqua" w:hAnsi="Book Antiqua"/>
        </w:rPr>
        <w:t xml:space="preserve"> </w:t>
      </w:r>
      <w:r w:rsidR="00167B1C" w:rsidRPr="00DF46C1">
        <w:rPr>
          <w:rFonts w:ascii="Book Antiqua" w:hAnsi="Book Antiqua"/>
        </w:rPr>
        <w:t>tumor &gt;</w:t>
      </w:r>
      <w:r w:rsidR="0027628E" w:rsidRPr="00DF46C1">
        <w:rPr>
          <w:rFonts w:ascii="Book Antiqua" w:eastAsiaTheme="minorEastAsia" w:hAnsi="Book Antiqua" w:hint="eastAsia"/>
          <w:lang w:eastAsia="zh-CN"/>
        </w:rPr>
        <w:t xml:space="preserve"> </w:t>
      </w:r>
      <w:r w:rsidRPr="00DF46C1">
        <w:rPr>
          <w:rFonts w:ascii="Book Antiqua" w:hAnsi="Book Antiqua"/>
        </w:rPr>
        <w:t xml:space="preserve">25%. Lanreotide significantly prolonged </w:t>
      </w:r>
      <w:r w:rsidR="00897C1D" w:rsidRPr="00DF46C1">
        <w:rPr>
          <w:rFonts w:ascii="Book Antiqua" w:hAnsi="Book Antiqua"/>
        </w:rPr>
        <w:t>PFS</w:t>
      </w:r>
      <w:r w:rsidRPr="00DF46C1">
        <w:rPr>
          <w:rFonts w:ascii="Book Antiqua" w:hAnsi="Book Antiqua"/>
        </w:rPr>
        <w:t xml:space="preserve"> (median not reached vs. median of 18.0 </w:t>
      </w:r>
      <w:r w:rsidR="0027628E" w:rsidRPr="00DF46C1">
        <w:rPr>
          <w:rFonts w:ascii="Book Antiqua" w:eastAsiaTheme="minorEastAsia" w:hAnsi="Book Antiqua" w:hint="eastAsia"/>
          <w:lang w:eastAsia="zh-CN"/>
        </w:rPr>
        <w:t>mo</w:t>
      </w:r>
      <w:r w:rsidRPr="00DF46C1">
        <w:rPr>
          <w:rFonts w:ascii="Book Antiqua" w:hAnsi="Book Antiqua"/>
        </w:rPr>
        <w:t xml:space="preserve">, </w:t>
      </w:r>
      <w:r w:rsidRPr="00DF46C1">
        <w:rPr>
          <w:rFonts w:ascii="Book Antiqua" w:hAnsi="Book Antiqua"/>
          <w:i/>
        </w:rPr>
        <w:t>P</w:t>
      </w:r>
      <w:r w:rsidR="0027628E" w:rsidRPr="00DF46C1">
        <w:rPr>
          <w:rFonts w:ascii="Book Antiqua" w:eastAsiaTheme="minorEastAsia" w:hAnsi="Book Antiqua" w:hint="eastAsia"/>
          <w:lang w:eastAsia="zh-CN"/>
        </w:rPr>
        <w:t xml:space="preserve"> </w:t>
      </w:r>
      <w:r w:rsidRPr="00DF46C1">
        <w:rPr>
          <w:rFonts w:ascii="Book Antiqua" w:hAnsi="Book Antiqua"/>
        </w:rPr>
        <w:t>&lt;</w:t>
      </w:r>
      <w:r w:rsidR="0027628E" w:rsidRPr="00DF46C1">
        <w:rPr>
          <w:rFonts w:ascii="Book Antiqua" w:eastAsiaTheme="minorEastAsia" w:hAnsi="Book Antiqua" w:hint="eastAsia"/>
          <w:lang w:eastAsia="zh-CN"/>
        </w:rPr>
        <w:t xml:space="preserve"> </w:t>
      </w:r>
      <w:r w:rsidRPr="00DF46C1">
        <w:rPr>
          <w:rFonts w:ascii="Book Antiqua" w:hAnsi="Book Antiqua"/>
        </w:rPr>
        <w:t xml:space="preserve">0.001. The estimated rates of </w:t>
      </w:r>
      <w:r w:rsidR="00897C1D" w:rsidRPr="00DF46C1">
        <w:rPr>
          <w:rFonts w:ascii="Book Antiqua" w:hAnsi="Book Antiqua"/>
        </w:rPr>
        <w:t>PFS</w:t>
      </w:r>
      <w:r w:rsidRPr="00DF46C1">
        <w:rPr>
          <w:rFonts w:ascii="Book Antiqua" w:hAnsi="Book Antiqua"/>
        </w:rPr>
        <w:t xml:space="preserve"> at 24 </w:t>
      </w:r>
      <w:proofErr w:type="gramStart"/>
      <w:r w:rsidR="0027628E" w:rsidRPr="00DF46C1">
        <w:rPr>
          <w:rFonts w:ascii="Book Antiqua" w:eastAsiaTheme="minorEastAsia" w:hAnsi="Book Antiqua" w:hint="eastAsia"/>
          <w:lang w:eastAsia="zh-CN"/>
        </w:rPr>
        <w:t>mo</w:t>
      </w:r>
      <w:proofErr w:type="gramEnd"/>
      <w:r w:rsidRPr="00DF46C1">
        <w:rPr>
          <w:rFonts w:ascii="Book Antiqua" w:hAnsi="Book Antiqua"/>
        </w:rPr>
        <w:t xml:space="preserve"> were 65.1% and 33.0% for the lanreotide and the placebo group respectively. </w:t>
      </w:r>
    </w:p>
    <w:p w:rsidR="005B543A" w:rsidRPr="00DF46C1" w:rsidRDefault="005B543A"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 xml:space="preserve">There were no significant differences in quality of life or </w:t>
      </w:r>
      <w:r w:rsidR="00C51833" w:rsidRPr="00DF46C1">
        <w:rPr>
          <w:rFonts w:ascii="Book Antiqua" w:hAnsi="Book Antiqua"/>
        </w:rPr>
        <w:t>OS</w:t>
      </w:r>
      <w:r w:rsidRPr="00DF46C1">
        <w:rPr>
          <w:rFonts w:ascii="Book Antiqua" w:hAnsi="Book Antiqua"/>
        </w:rPr>
        <w:t xml:space="preserve"> between-groups. The most common </w:t>
      </w:r>
      <w:r w:rsidR="00C51833" w:rsidRPr="00DF46C1">
        <w:rPr>
          <w:rFonts w:ascii="Book Antiqua" w:hAnsi="Book Antiqua"/>
        </w:rPr>
        <w:t>adverse effect</w:t>
      </w:r>
      <w:r w:rsidRPr="00DF46C1">
        <w:rPr>
          <w:rFonts w:ascii="Book Antiqua" w:hAnsi="Book Antiqua"/>
        </w:rPr>
        <w:t xml:space="preserve"> was diarrhea (26% </w:t>
      </w:r>
      <w:r w:rsidR="0027628E" w:rsidRPr="00DF46C1">
        <w:rPr>
          <w:rFonts w:ascii="Book Antiqua" w:eastAsiaTheme="minorEastAsia" w:hAnsi="Book Antiqua" w:hint="eastAsia"/>
          <w:i/>
          <w:lang w:eastAsia="zh-CN"/>
        </w:rPr>
        <w:t>vs</w:t>
      </w:r>
      <w:r w:rsidRPr="00DF46C1">
        <w:rPr>
          <w:rFonts w:ascii="Book Antiqua" w:hAnsi="Book Antiqua"/>
        </w:rPr>
        <w:t xml:space="preserve"> 9% for lanreotide and placebo respectively)</w:t>
      </w:r>
      <w:r w:rsidR="0027628E" w:rsidRPr="00DF46C1">
        <w:rPr>
          <w:rFonts w:ascii="Book Antiqua" w:hAnsi="Book Antiqua"/>
          <w:vertAlign w:val="superscript"/>
        </w:rPr>
        <w:t>[</w:t>
      </w:r>
      <w:r w:rsidR="0062004C">
        <w:rPr>
          <w:rFonts w:ascii="Book Antiqua" w:hAnsi="Book Antiqua"/>
          <w:vertAlign w:val="superscript"/>
        </w:rPr>
        <w:t>36</w:t>
      </w:r>
      <w:r w:rsidR="007B425F" w:rsidRPr="00DF46C1">
        <w:rPr>
          <w:rFonts w:ascii="Book Antiqua" w:hAnsi="Book Antiqua"/>
          <w:vertAlign w:val="superscript"/>
        </w:rPr>
        <w:t>]</w:t>
      </w:r>
      <w:r w:rsidR="007B425F" w:rsidRPr="00DF46C1">
        <w:rPr>
          <w:rFonts w:ascii="Book Antiqua" w:hAnsi="Book Antiqua"/>
        </w:rPr>
        <w:t>.</w:t>
      </w:r>
    </w:p>
    <w:p w:rsidR="005B543A" w:rsidRPr="00DF46C1" w:rsidRDefault="005B543A"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The </w:t>
      </w:r>
      <w:r w:rsidR="00AE26FD" w:rsidRPr="00DF46C1">
        <w:rPr>
          <w:rFonts w:ascii="Book Antiqua" w:hAnsi="Book Antiqua" w:cs="Times New Roman"/>
          <w:sz w:val="24"/>
          <w:szCs w:val="24"/>
        </w:rPr>
        <w:t>somatostatine analog</w:t>
      </w:r>
      <w:r w:rsidRPr="00DF46C1">
        <w:rPr>
          <w:rFonts w:ascii="Book Antiqua" w:hAnsi="Book Antiqua" w:cs="Times New Roman"/>
          <w:sz w:val="24"/>
          <w:szCs w:val="24"/>
        </w:rPr>
        <w:t xml:space="preserve"> should be the first approach for </w:t>
      </w:r>
      <w:r w:rsidR="00451C31" w:rsidRPr="00DF46C1">
        <w:rPr>
          <w:rFonts w:ascii="Book Antiqua" w:hAnsi="Book Antiqua" w:cs="Times New Roman"/>
          <w:sz w:val="24"/>
          <w:szCs w:val="24"/>
        </w:rPr>
        <w:t xml:space="preserve">Grade 1 and 2 gastrointestinal </w:t>
      </w:r>
      <w:proofErr w:type="gramStart"/>
      <w:r w:rsidR="00451C31" w:rsidRPr="00DF46C1">
        <w:rPr>
          <w:rFonts w:ascii="Book Antiqua" w:hAnsi="Book Antiqua" w:cs="Times New Roman"/>
          <w:sz w:val="24"/>
          <w:szCs w:val="24"/>
        </w:rPr>
        <w:t>NETs</w:t>
      </w:r>
      <w:r w:rsidR="0027628E" w:rsidRPr="00DF46C1">
        <w:rPr>
          <w:rFonts w:ascii="Book Antiqua" w:hAnsi="Book Antiqua" w:cs="Times New Roman"/>
          <w:sz w:val="24"/>
          <w:szCs w:val="24"/>
          <w:vertAlign w:val="superscript"/>
        </w:rPr>
        <w:t>[</w:t>
      </w:r>
      <w:proofErr w:type="gramEnd"/>
      <w:r w:rsidR="0062004C">
        <w:rPr>
          <w:rFonts w:ascii="Book Antiqua" w:hAnsi="Book Antiqua" w:cs="Times New Roman"/>
          <w:sz w:val="24"/>
          <w:szCs w:val="24"/>
          <w:vertAlign w:val="superscript"/>
        </w:rPr>
        <w:t>40</w:t>
      </w:r>
      <w:r w:rsidR="007B425F" w:rsidRPr="00DF46C1">
        <w:rPr>
          <w:rFonts w:ascii="Book Antiqua" w:hAnsi="Book Antiqua"/>
          <w:sz w:val="24"/>
          <w:szCs w:val="24"/>
          <w:vertAlign w:val="superscript"/>
        </w:rPr>
        <w:t>]</w:t>
      </w:r>
      <w:r w:rsidR="007B425F" w:rsidRPr="00DF46C1">
        <w:rPr>
          <w:rFonts w:ascii="Book Antiqua" w:hAnsi="Book Antiqua" w:cs="Times New Roman"/>
          <w:sz w:val="24"/>
          <w:szCs w:val="24"/>
        </w:rPr>
        <w:t>.</w:t>
      </w:r>
      <w:r w:rsidRPr="00DF46C1">
        <w:rPr>
          <w:rFonts w:ascii="Book Antiqua" w:hAnsi="Book Antiqua" w:cs="Times New Roman"/>
          <w:sz w:val="24"/>
          <w:szCs w:val="24"/>
        </w:rPr>
        <w:t xml:space="preserve"> </w:t>
      </w:r>
    </w:p>
    <w:p w:rsidR="005B543A" w:rsidRPr="00DF46C1" w:rsidRDefault="005B543A" w:rsidP="00525C49">
      <w:pPr>
        <w:pStyle w:val="Heading1"/>
        <w:spacing w:before="0" w:beforeAutospacing="0" w:after="0" w:afterAutospacing="0" w:line="360" w:lineRule="auto"/>
        <w:ind w:firstLineChars="100" w:firstLine="240"/>
        <w:jc w:val="both"/>
        <w:rPr>
          <w:rFonts w:ascii="Book Antiqua" w:hAnsi="Book Antiqua"/>
          <w:sz w:val="24"/>
          <w:szCs w:val="24"/>
        </w:rPr>
      </w:pPr>
      <w:r w:rsidRPr="00DF46C1">
        <w:rPr>
          <w:rFonts w:ascii="Book Antiqua" w:hAnsi="Book Antiqua"/>
          <w:b w:val="0"/>
          <w:sz w:val="24"/>
          <w:szCs w:val="24"/>
        </w:rPr>
        <w:t xml:space="preserve">Predictive factors for </w:t>
      </w:r>
      <w:r w:rsidR="00837BCF" w:rsidRPr="00DF46C1">
        <w:rPr>
          <w:rFonts w:ascii="Book Antiqua" w:hAnsi="Book Antiqua"/>
          <w:b w:val="0"/>
          <w:sz w:val="24"/>
          <w:szCs w:val="24"/>
        </w:rPr>
        <w:t>no-response to</w:t>
      </w:r>
      <w:r w:rsidR="008E51F3" w:rsidRPr="00DF46C1">
        <w:rPr>
          <w:rFonts w:ascii="Book Antiqua" w:hAnsi="Book Antiqua"/>
          <w:b w:val="0"/>
          <w:sz w:val="24"/>
          <w:szCs w:val="24"/>
        </w:rPr>
        <w:t xml:space="preserve"> somatostatine analog</w:t>
      </w:r>
      <w:r w:rsidR="00837BCF" w:rsidRPr="00DF46C1">
        <w:rPr>
          <w:rFonts w:ascii="Book Antiqua" w:hAnsi="Book Antiqua"/>
          <w:b w:val="0"/>
          <w:sz w:val="24"/>
          <w:szCs w:val="24"/>
        </w:rPr>
        <w:t xml:space="preserve"> are ki67 &gt;</w:t>
      </w:r>
      <w:r w:rsidR="0027628E" w:rsidRPr="00DF46C1">
        <w:rPr>
          <w:rFonts w:ascii="Book Antiqua" w:eastAsiaTheme="minorEastAsia" w:hAnsi="Book Antiqua" w:hint="eastAsia"/>
          <w:b w:val="0"/>
          <w:sz w:val="24"/>
          <w:szCs w:val="24"/>
          <w:lang w:eastAsia="zh-CN"/>
        </w:rPr>
        <w:t xml:space="preserve"> </w:t>
      </w:r>
      <w:r w:rsidR="00837BCF" w:rsidRPr="00DF46C1">
        <w:rPr>
          <w:rFonts w:ascii="Book Antiqua" w:hAnsi="Book Antiqua"/>
          <w:b w:val="0"/>
          <w:sz w:val="24"/>
          <w:szCs w:val="24"/>
        </w:rPr>
        <w:t>5%</w:t>
      </w:r>
      <w:r w:rsidR="0027628E" w:rsidRPr="00DF46C1">
        <w:rPr>
          <w:rFonts w:ascii="Book Antiqua" w:hAnsi="Book Antiqua"/>
          <w:b w:val="0"/>
          <w:sz w:val="24"/>
          <w:szCs w:val="24"/>
          <w:vertAlign w:val="superscript"/>
        </w:rPr>
        <w:t>[</w:t>
      </w:r>
      <w:r w:rsidR="0062004C">
        <w:rPr>
          <w:rFonts w:ascii="Book Antiqua" w:hAnsi="Book Antiqua"/>
          <w:b w:val="0"/>
          <w:sz w:val="24"/>
          <w:szCs w:val="24"/>
          <w:vertAlign w:val="superscript"/>
        </w:rPr>
        <w:t>40</w:t>
      </w:r>
      <w:r w:rsidR="00837BCF" w:rsidRPr="00DF46C1">
        <w:rPr>
          <w:rFonts w:ascii="Book Antiqua" w:hAnsi="Book Antiqua"/>
          <w:sz w:val="24"/>
          <w:szCs w:val="24"/>
          <w:vertAlign w:val="superscript"/>
        </w:rPr>
        <w:t xml:space="preserve">] </w:t>
      </w:r>
      <w:r w:rsidRPr="00DF46C1">
        <w:rPr>
          <w:rFonts w:ascii="Book Antiqua" w:hAnsi="Book Antiqua"/>
          <w:b w:val="0"/>
          <w:sz w:val="24"/>
          <w:szCs w:val="24"/>
        </w:rPr>
        <w:t xml:space="preserve">and distant extra-hepatic metastasis In these situations chemotherapy should be considered </w:t>
      </w:r>
      <w:proofErr w:type="gramStart"/>
      <w:r w:rsidRPr="00DF46C1">
        <w:rPr>
          <w:rFonts w:ascii="Book Antiqua" w:hAnsi="Book Antiqua"/>
          <w:b w:val="0"/>
          <w:sz w:val="24"/>
          <w:szCs w:val="24"/>
        </w:rPr>
        <w:t>alternatively</w:t>
      </w:r>
      <w:r w:rsidR="0027628E" w:rsidRPr="00DF46C1">
        <w:rPr>
          <w:rFonts w:ascii="Book Antiqua" w:hAnsi="Book Antiqua"/>
          <w:b w:val="0"/>
          <w:sz w:val="24"/>
          <w:szCs w:val="24"/>
          <w:vertAlign w:val="superscript"/>
        </w:rPr>
        <w:t>[</w:t>
      </w:r>
      <w:proofErr w:type="gramEnd"/>
      <w:r w:rsidR="0062004C">
        <w:rPr>
          <w:rFonts w:ascii="Book Antiqua" w:hAnsi="Book Antiqua"/>
          <w:b w:val="0"/>
          <w:sz w:val="24"/>
          <w:szCs w:val="24"/>
          <w:vertAlign w:val="superscript"/>
        </w:rPr>
        <w:t>40</w:t>
      </w:r>
      <w:r w:rsidR="00837BCF" w:rsidRPr="00DF46C1">
        <w:rPr>
          <w:rFonts w:ascii="Book Antiqua" w:hAnsi="Book Antiqua"/>
          <w:sz w:val="24"/>
          <w:szCs w:val="24"/>
          <w:vertAlign w:val="superscript"/>
        </w:rPr>
        <w:t>]</w:t>
      </w:r>
      <w:r w:rsidR="00837BCF" w:rsidRPr="00DF46C1">
        <w:rPr>
          <w:rFonts w:ascii="Book Antiqua" w:hAnsi="Book Antiqua"/>
          <w:sz w:val="24"/>
          <w:szCs w:val="24"/>
        </w:rPr>
        <w:t>.</w:t>
      </w:r>
      <w:r w:rsidRPr="00DF46C1">
        <w:rPr>
          <w:rFonts w:ascii="Book Antiqua" w:hAnsi="Book Antiqua"/>
          <w:sz w:val="24"/>
          <w:szCs w:val="24"/>
        </w:rPr>
        <w:t xml:space="preserve"> </w:t>
      </w:r>
    </w:p>
    <w:p w:rsidR="0006364B" w:rsidRPr="00DF46C1" w:rsidRDefault="0006364B" w:rsidP="00525C49">
      <w:pPr>
        <w:pStyle w:val="NormalWeb"/>
        <w:spacing w:before="0" w:beforeAutospacing="0" w:after="0" w:afterAutospacing="0" w:line="360" w:lineRule="auto"/>
        <w:ind w:firstLineChars="150" w:firstLine="360"/>
        <w:jc w:val="both"/>
        <w:rPr>
          <w:rFonts w:ascii="Book Antiqua" w:eastAsiaTheme="minorEastAsia" w:hAnsi="Book Antiqua"/>
          <w:lang w:eastAsia="zh-CN"/>
        </w:rPr>
      </w:pPr>
      <w:r w:rsidRPr="00DF46C1">
        <w:rPr>
          <w:rFonts w:ascii="Book Antiqua" w:hAnsi="Book Antiqua"/>
        </w:rPr>
        <w:t>SOM230 (Pasireotide) is a novel multireceptor ligand analogue that has high affinity for four of th</w:t>
      </w:r>
      <w:r w:rsidR="00D164D7" w:rsidRPr="00DF46C1">
        <w:rPr>
          <w:rFonts w:ascii="Book Antiqua" w:hAnsi="Book Antiqua"/>
        </w:rPr>
        <w:t>e five somatostatin receptor SSTR</w:t>
      </w:r>
      <w:r w:rsidRPr="00DF46C1">
        <w:rPr>
          <w:rFonts w:ascii="Book Antiqua" w:hAnsi="Book Antiqua"/>
        </w:rPr>
        <w:t xml:space="preserve"> (ss</w:t>
      </w:r>
      <w:r w:rsidR="004E51C8" w:rsidRPr="00DF46C1">
        <w:rPr>
          <w:rFonts w:ascii="Book Antiqua" w:hAnsi="Book Antiqua"/>
        </w:rPr>
        <w:t>tr</w:t>
      </w:r>
      <w:r w:rsidRPr="00DF46C1">
        <w:rPr>
          <w:rFonts w:ascii="Book Antiqua" w:hAnsi="Book Antiqua"/>
          <w:vertAlign w:val="subscript"/>
        </w:rPr>
        <w:t>1</w:t>
      </w:r>
      <w:r w:rsidRPr="00DF46C1">
        <w:rPr>
          <w:rFonts w:ascii="Book Antiqua" w:hAnsi="Book Antiqua"/>
        </w:rPr>
        <w:t>,</w:t>
      </w:r>
      <w:r w:rsidRPr="00DF46C1">
        <w:rPr>
          <w:rStyle w:val="apple-converted-space"/>
          <w:rFonts w:ascii="Book Antiqua" w:eastAsiaTheme="majorEastAsia" w:hAnsi="Book Antiqua"/>
        </w:rPr>
        <w:t> </w:t>
      </w:r>
      <w:r w:rsidRPr="00DF46C1">
        <w:rPr>
          <w:rFonts w:ascii="Book Antiqua" w:hAnsi="Book Antiqua"/>
          <w:vertAlign w:val="subscript"/>
        </w:rPr>
        <w:t>2</w:t>
      </w:r>
      <w:r w:rsidRPr="00DF46C1">
        <w:rPr>
          <w:rFonts w:ascii="Book Antiqua" w:hAnsi="Book Antiqua"/>
        </w:rPr>
        <w:t>,</w:t>
      </w:r>
      <w:r w:rsidRPr="00DF46C1">
        <w:rPr>
          <w:rStyle w:val="apple-converted-space"/>
          <w:rFonts w:ascii="Book Antiqua" w:eastAsiaTheme="majorEastAsia" w:hAnsi="Book Antiqua"/>
        </w:rPr>
        <w:t> </w:t>
      </w:r>
      <w:r w:rsidRPr="00DF46C1">
        <w:rPr>
          <w:rFonts w:ascii="Book Antiqua" w:hAnsi="Book Antiqua"/>
          <w:vertAlign w:val="subscript"/>
        </w:rPr>
        <w:t>3</w:t>
      </w:r>
      <w:r w:rsidRPr="00DF46C1">
        <w:rPr>
          <w:rStyle w:val="apple-converted-space"/>
          <w:rFonts w:ascii="Book Antiqua" w:eastAsiaTheme="majorEastAsia" w:hAnsi="Book Antiqua"/>
        </w:rPr>
        <w:t> </w:t>
      </w:r>
      <w:r w:rsidRPr="00DF46C1">
        <w:rPr>
          <w:rFonts w:ascii="Book Antiqua" w:hAnsi="Book Antiqua"/>
        </w:rPr>
        <w:t>and ss</w:t>
      </w:r>
      <w:r w:rsidR="004E51C8" w:rsidRPr="00DF46C1">
        <w:rPr>
          <w:rFonts w:ascii="Book Antiqua" w:hAnsi="Book Antiqua"/>
        </w:rPr>
        <w:t>tr</w:t>
      </w:r>
      <w:r w:rsidRPr="00DF46C1">
        <w:rPr>
          <w:rFonts w:ascii="Book Antiqua" w:hAnsi="Book Antiqua"/>
          <w:vertAlign w:val="subscript"/>
        </w:rPr>
        <w:t>5</w:t>
      </w:r>
      <w:r w:rsidRPr="00DF46C1">
        <w:rPr>
          <w:rFonts w:ascii="Book Antiqua" w:hAnsi="Book Antiqua"/>
        </w:rPr>
        <w:t>);</w:t>
      </w:r>
      <w:r w:rsidR="009F6219" w:rsidRPr="00DF46C1">
        <w:rPr>
          <w:rFonts w:ascii="Book Antiqua" w:hAnsi="Book Antiqua"/>
        </w:rPr>
        <w:t xml:space="preserve"> </w:t>
      </w:r>
      <w:r w:rsidRPr="00DF46C1">
        <w:rPr>
          <w:rFonts w:ascii="Book Antiqua" w:hAnsi="Book Antiqua"/>
        </w:rPr>
        <w:t>it has 40-fold higher affinity and 158-fold higher functional activity for sst</w:t>
      </w:r>
      <w:r w:rsidR="009F6219" w:rsidRPr="00DF46C1">
        <w:rPr>
          <w:rFonts w:ascii="Book Antiqua" w:hAnsi="Book Antiqua"/>
        </w:rPr>
        <w:t>r</w:t>
      </w:r>
      <w:r w:rsidRPr="00DF46C1">
        <w:rPr>
          <w:rFonts w:ascii="Book Antiqua" w:hAnsi="Book Antiqua"/>
          <w:vertAlign w:val="subscript"/>
        </w:rPr>
        <w:t>5</w:t>
      </w:r>
      <w:r w:rsidRPr="00DF46C1">
        <w:rPr>
          <w:rStyle w:val="apple-converted-space"/>
          <w:rFonts w:ascii="Book Antiqua" w:eastAsiaTheme="majorEastAsia" w:hAnsi="Book Antiqua"/>
        </w:rPr>
        <w:t> </w:t>
      </w:r>
      <w:r w:rsidRPr="00DF46C1">
        <w:rPr>
          <w:rFonts w:ascii="Book Antiqua" w:hAnsi="Book Antiqua"/>
        </w:rPr>
        <w:t xml:space="preserve">than </w:t>
      </w:r>
      <w:proofErr w:type="gramStart"/>
      <w:r w:rsidRPr="00DF46C1">
        <w:rPr>
          <w:rFonts w:ascii="Book Antiqua" w:hAnsi="Book Antiqua"/>
        </w:rPr>
        <w:t>octreotide</w:t>
      </w:r>
      <w:r w:rsidR="0062004C">
        <w:rPr>
          <w:rFonts w:ascii="Book Antiqua" w:hAnsi="Book Antiqua"/>
          <w:vertAlign w:val="superscript"/>
        </w:rPr>
        <w:t>[</w:t>
      </w:r>
      <w:proofErr w:type="gramEnd"/>
      <w:r w:rsidR="0062004C">
        <w:rPr>
          <w:rFonts w:ascii="Book Antiqua" w:hAnsi="Book Antiqua"/>
          <w:vertAlign w:val="superscript"/>
        </w:rPr>
        <w:t>37,38</w:t>
      </w:r>
      <w:r w:rsidR="00837BCF" w:rsidRPr="00DF46C1">
        <w:rPr>
          <w:rFonts w:ascii="Book Antiqua" w:hAnsi="Book Antiqua"/>
          <w:vertAlign w:val="superscript"/>
        </w:rPr>
        <w:t>]</w:t>
      </w:r>
      <w:r w:rsidR="00837BCF" w:rsidRPr="00DF46C1">
        <w:rPr>
          <w:rFonts w:ascii="Book Antiqua" w:hAnsi="Book Antiqua"/>
        </w:rPr>
        <w:t>.</w:t>
      </w:r>
    </w:p>
    <w:p w:rsidR="0027628E" w:rsidRPr="00DF46C1" w:rsidRDefault="0027628E" w:rsidP="00525C49">
      <w:pPr>
        <w:pStyle w:val="NormalWeb"/>
        <w:spacing w:before="0" w:beforeAutospacing="0" w:after="0" w:afterAutospacing="0" w:line="360" w:lineRule="auto"/>
        <w:ind w:firstLineChars="150" w:firstLine="360"/>
        <w:jc w:val="both"/>
        <w:rPr>
          <w:rFonts w:ascii="Book Antiqua" w:eastAsiaTheme="minorEastAsia" w:hAnsi="Book Antiqua"/>
          <w:lang w:eastAsia="zh-CN"/>
        </w:rPr>
      </w:pPr>
    </w:p>
    <w:p w:rsidR="005B543A" w:rsidRPr="00DF46C1" w:rsidRDefault="005B543A" w:rsidP="00525C49">
      <w:pPr>
        <w:spacing w:after="0" w:line="360" w:lineRule="auto"/>
        <w:jc w:val="both"/>
        <w:rPr>
          <w:rFonts w:ascii="Book Antiqua" w:hAnsi="Book Antiqua" w:cs="Times New Roman"/>
          <w:b/>
          <w:sz w:val="24"/>
          <w:szCs w:val="24"/>
        </w:rPr>
      </w:pPr>
      <w:r w:rsidRPr="00DF46C1">
        <w:rPr>
          <w:rFonts w:ascii="Book Antiqua" w:hAnsi="Book Antiqua" w:cs="Times New Roman"/>
          <w:b/>
          <w:sz w:val="24"/>
          <w:szCs w:val="24"/>
        </w:rPr>
        <w:t>CHEMOTHERAPY</w:t>
      </w:r>
      <w:r w:rsidR="00401064" w:rsidRPr="00DF46C1">
        <w:rPr>
          <w:rFonts w:ascii="Book Antiqua" w:hAnsi="Book Antiqua" w:cs="Times New Roman"/>
          <w:b/>
          <w:sz w:val="24"/>
          <w:szCs w:val="24"/>
        </w:rPr>
        <w:t>: PAST, PRESENT AND FUTURE</w:t>
      </w:r>
    </w:p>
    <w:p w:rsidR="006A728A" w:rsidRPr="00DF46C1" w:rsidRDefault="00001654" w:rsidP="00525C49">
      <w:pPr>
        <w:pStyle w:val="NormalWeb"/>
        <w:shd w:val="clear" w:color="auto" w:fill="FFFFFF"/>
        <w:spacing w:before="0" w:beforeAutospacing="0" w:after="0" w:afterAutospacing="0" w:line="360" w:lineRule="auto"/>
        <w:jc w:val="both"/>
        <w:textAlignment w:val="baseline"/>
        <w:rPr>
          <w:rFonts w:ascii="Book Antiqua" w:hAnsi="Book Antiqua"/>
        </w:rPr>
      </w:pPr>
      <w:r w:rsidRPr="00DF46C1">
        <w:rPr>
          <w:rFonts w:ascii="Book Antiqua" w:hAnsi="Book Antiqua"/>
        </w:rPr>
        <w:t>Responses to chemotherapeutics are extremely heterogeneous in gastroentero</w:t>
      </w:r>
      <w:r w:rsidR="003F10DA" w:rsidRPr="00DF46C1">
        <w:rPr>
          <w:rFonts w:ascii="Book Antiqua" w:hAnsi="Book Antiqua"/>
        </w:rPr>
        <w:t>-</w:t>
      </w:r>
      <w:r w:rsidRPr="00DF46C1">
        <w:rPr>
          <w:rFonts w:ascii="Book Antiqua" w:hAnsi="Book Antiqua"/>
        </w:rPr>
        <w:t>pancreatic NETs</w:t>
      </w:r>
      <w:r w:rsidR="00A65A3F" w:rsidRPr="00DF46C1">
        <w:rPr>
          <w:rFonts w:ascii="Book Antiqua" w:hAnsi="Book Antiqua"/>
        </w:rPr>
        <w:t xml:space="preserve">. These responses </w:t>
      </w:r>
      <w:r w:rsidRPr="00DF46C1">
        <w:rPr>
          <w:rFonts w:ascii="Book Antiqua" w:hAnsi="Book Antiqua"/>
        </w:rPr>
        <w:t xml:space="preserve">are influenced by tumor differentiation/grade and primary site. Poorly differentiated </w:t>
      </w:r>
      <w:r w:rsidR="000312B6" w:rsidRPr="00DF46C1">
        <w:rPr>
          <w:rFonts w:ascii="Book Antiqua" w:hAnsi="Book Antiqua"/>
        </w:rPr>
        <w:t xml:space="preserve">gastroenteropancreatic </w:t>
      </w:r>
      <w:r w:rsidRPr="00DF46C1">
        <w:rPr>
          <w:rFonts w:ascii="Book Antiqua" w:hAnsi="Book Antiqua"/>
        </w:rPr>
        <w:t xml:space="preserve">NETs </w:t>
      </w:r>
      <w:r w:rsidR="00C17319" w:rsidRPr="00DF46C1">
        <w:rPr>
          <w:rFonts w:ascii="Book Antiqua" w:hAnsi="Book Antiqua"/>
        </w:rPr>
        <w:t xml:space="preserve">respond </w:t>
      </w:r>
      <w:r w:rsidRPr="00DF46C1">
        <w:rPr>
          <w:rFonts w:ascii="Book Antiqua" w:hAnsi="Book Antiqua"/>
        </w:rPr>
        <w:t xml:space="preserve">typically to platinum-based regimens, </w:t>
      </w:r>
      <w:r w:rsidR="008822E1" w:rsidRPr="00DF46C1">
        <w:rPr>
          <w:rFonts w:ascii="Book Antiqua" w:hAnsi="Book Antiqua"/>
        </w:rPr>
        <w:t xml:space="preserve">and the reported </w:t>
      </w:r>
      <w:r w:rsidR="00BA7C51" w:rsidRPr="00DF46C1">
        <w:rPr>
          <w:rFonts w:ascii="Book Antiqua" w:hAnsi="Book Antiqua"/>
        </w:rPr>
        <w:t xml:space="preserve">RR </w:t>
      </w:r>
      <w:r w:rsidR="008822E1" w:rsidRPr="00DF46C1">
        <w:rPr>
          <w:rFonts w:ascii="Book Antiqua" w:hAnsi="Book Antiqua"/>
        </w:rPr>
        <w:t xml:space="preserve"> &gt;</w:t>
      </w:r>
      <w:r w:rsidR="0027628E" w:rsidRPr="00DF46C1">
        <w:rPr>
          <w:rFonts w:ascii="Book Antiqua" w:eastAsiaTheme="minorEastAsia" w:hAnsi="Book Antiqua" w:hint="eastAsia"/>
          <w:lang w:eastAsia="zh-CN"/>
        </w:rPr>
        <w:t xml:space="preserve"> </w:t>
      </w:r>
      <w:r w:rsidR="008822E1" w:rsidRPr="00DF46C1">
        <w:rPr>
          <w:rFonts w:ascii="Book Antiqua" w:hAnsi="Book Antiqua"/>
        </w:rPr>
        <w:t>5</w:t>
      </w:r>
      <w:r w:rsidR="006A728A" w:rsidRPr="00DF46C1">
        <w:rPr>
          <w:rFonts w:ascii="Book Antiqua" w:hAnsi="Book Antiqua"/>
        </w:rPr>
        <w:t>0%</w:t>
      </w:r>
      <w:r w:rsidR="00155803">
        <w:rPr>
          <w:rFonts w:ascii="Book Antiqua" w:hAnsi="Book Antiqua"/>
          <w:vertAlign w:val="superscript"/>
        </w:rPr>
        <w:t>[39</w:t>
      </w:r>
      <w:r w:rsidR="003F10DA" w:rsidRPr="00DF46C1">
        <w:rPr>
          <w:rFonts w:ascii="Book Antiqua" w:hAnsi="Book Antiqua"/>
          <w:vertAlign w:val="superscript"/>
        </w:rPr>
        <w:t>]</w:t>
      </w:r>
      <w:r w:rsidR="003F10DA" w:rsidRPr="00DF46C1">
        <w:rPr>
          <w:rFonts w:ascii="Book Antiqua" w:hAnsi="Book Antiqua"/>
        </w:rPr>
        <w:t>.</w:t>
      </w:r>
    </w:p>
    <w:p w:rsidR="00E70FFF" w:rsidRPr="00DF46C1" w:rsidRDefault="00D13230"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Though r</w:t>
      </w:r>
      <w:r w:rsidR="00001654" w:rsidRPr="00DF46C1">
        <w:rPr>
          <w:rFonts w:ascii="Book Antiqua" w:hAnsi="Book Antiqua"/>
        </w:rPr>
        <w:t xml:space="preserve">ecent data </w:t>
      </w:r>
      <w:r w:rsidRPr="00DF46C1">
        <w:rPr>
          <w:rFonts w:ascii="Book Antiqua" w:hAnsi="Book Antiqua"/>
        </w:rPr>
        <w:t>point to the relevance of proliferative rate (</w:t>
      </w:r>
      <w:r w:rsidR="00001654" w:rsidRPr="00DF46C1">
        <w:rPr>
          <w:rFonts w:ascii="Book Antiqua" w:hAnsi="Book Antiqua"/>
        </w:rPr>
        <w:t>Ki-67</w:t>
      </w:r>
      <w:r w:rsidRPr="00DF46C1">
        <w:rPr>
          <w:rFonts w:ascii="Book Antiqua" w:hAnsi="Book Antiqua"/>
        </w:rPr>
        <w:t>) as higher proliferative levels (&gt;</w:t>
      </w:r>
      <w:r w:rsidR="0027628E" w:rsidRPr="00DF46C1">
        <w:rPr>
          <w:rFonts w:ascii="Book Antiqua" w:eastAsiaTheme="minorEastAsia" w:hAnsi="Book Antiqua" w:hint="eastAsia"/>
          <w:lang w:eastAsia="zh-CN"/>
        </w:rPr>
        <w:t xml:space="preserve"> </w:t>
      </w:r>
      <w:r w:rsidR="00001654" w:rsidRPr="00DF46C1">
        <w:rPr>
          <w:rFonts w:ascii="Book Antiqua" w:hAnsi="Book Antiqua"/>
        </w:rPr>
        <w:t>55%</w:t>
      </w:r>
      <w:r w:rsidRPr="00DF46C1">
        <w:rPr>
          <w:rFonts w:ascii="Book Antiqua" w:hAnsi="Book Antiqua"/>
        </w:rPr>
        <w:t>)</w:t>
      </w:r>
      <w:r w:rsidR="00001654" w:rsidRPr="00DF46C1">
        <w:rPr>
          <w:rFonts w:ascii="Book Antiqua" w:hAnsi="Book Antiqua"/>
        </w:rPr>
        <w:t xml:space="preserve"> are significantly </w:t>
      </w:r>
      <w:r w:rsidRPr="00DF46C1">
        <w:rPr>
          <w:rFonts w:ascii="Book Antiqua" w:hAnsi="Book Antiqua"/>
        </w:rPr>
        <w:t>linked</w:t>
      </w:r>
      <w:r w:rsidR="00001654" w:rsidRPr="00DF46C1">
        <w:rPr>
          <w:rFonts w:ascii="Book Antiqua" w:hAnsi="Book Antiqua"/>
        </w:rPr>
        <w:t xml:space="preserve"> to </w:t>
      </w:r>
      <w:r w:rsidRPr="00DF46C1">
        <w:rPr>
          <w:rFonts w:ascii="Book Antiqua" w:hAnsi="Book Antiqua"/>
        </w:rPr>
        <w:t xml:space="preserve">higher </w:t>
      </w:r>
      <w:r w:rsidR="00001654" w:rsidRPr="00DF46C1">
        <w:rPr>
          <w:rFonts w:ascii="Book Antiqua" w:hAnsi="Book Antiqua"/>
        </w:rPr>
        <w:t>respond to platinum/etoposide compared with high-grade tumors with lower rate</w:t>
      </w:r>
      <w:r w:rsidR="00E70FFF" w:rsidRPr="00DF46C1">
        <w:rPr>
          <w:rFonts w:ascii="Book Antiqua" w:hAnsi="Book Antiqua"/>
        </w:rPr>
        <w:t>s of proliferative activity</w:t>
      </w:r>
      <w:r w:rsidR="0027628E" w:rsidRPr="00DF46C1">
        <w:rPr>
          <w:rFonts w:ascii="Book Antiqua" w:hAnsi="Book Antiqua"/>
          <w:vertAlign w:val="superscript"/>
        </w:rPr>
        <w:t>[</w:t>
      </w:r>
      <w:r w:rsidR="00155803">
        <w:rPr>
          <w:rFonts w:ascii="Book Antiqua" w:hAnsi="Book Antiqua"/>
          <w:vertAlign w:val="superscript"/>
        </w:rPr>
        <w:t>39</w:t>
      </w:r>
      <w:r w:rsidR="003F10DA" w:rsidRPr="00DF46C1">
        <w:rPr>
          <w:rFonts w:ascii="Book Antiqua" w:hAnsi="Book Antiqua"/>
          <w:vertAlign w:val="superscript"/>
        </w:rPr>
        <w:t>]</w:t>
      </w:r>
      <w:r w:rsidR="003F10DA" w:rsidRPr="00DF46C1">
        <w:rPr>
          <w:rFonts w:ascii="Book Antiqua" w:hAnsi="Book Antiqua"/>
        </w:rPr>
        <w:t>.</w:t>
      </w:r>
    </w:p>
    <w:p w:rsidR="00BE70BD" w:rsidRPr="00DF46C1" w:rsidRDefault="00794EFA" w:rsidP="00525C49">
      <w:pPr>
        <w:pStyle w:val="NormalWeb"/>
        <w:shd w:val="clear" w:color="auto" w:fill="FFFFFF"/>
        <w:spacing w:before="0" w:beforeAutospacing="0" w:after="0" w:afterAutospacing="0" w:line="360" w:lineRule="auto"/>
        <w:ind w:firstLineChars="100" w:firstLine="240"/>
        <w:jc w:val="both"/>
        <w:textAlignment w:val="baseline"/>
        <w:rPr>
          <w:rStyle w:val="apple-converted-space"/>
          <w:rFonts w:ascii="Book Antiqua" w:hAnsi="Book Antiqua"/>
        </w:rPr>
      </w:pPr>
      <w:r w:rsidRPr="00DF46C1">
        <w:rPr>
          <w:rFonts w:ascii="Book Antiqua" w:hAnsi="Book Antiqua"/>
        </w:rPr>
        <w:t xml:space="preserve">Pancreatic </w:t>
      </w:r>
      <w:r w:rsidR="00001654" w:rsidRPr="00DF46C1">
        <w:rPr>
          <w:rFonts w:ascii="Book Antiqua" w:hAnsi="Book Antiqua"/>
        </w:rPr>
        <w:t xml:space="preserve">NETs </w:t>
      </w:r>
      <w:r w:rsidRPr="00DF46C1">
        <w:rPr>
          <w:rFonts w:ascii="Book Antiqua" w:hAnsi="Book Antiqua"/>
        </w:rPr>
        <w:t>are</w:t>
      </w:r>
      <w:r w:rsidR="00001654" w:rsidRPr="00DF46C1">
        <w:rPr>
          <w:rFonts w:ascii="Book Antiqua" w:hAnsi="Book Antiqua"/>
        </w:rPr>
        <w:t xml:space="preserve"> sensitive to alkylating agents, including streptozocin, dacarbazine, and temozolomide, as well as fluoropyrimidines. </w:t>
      </w:r>
      <w:r w:rsidR="00DB0306" w:rsidRPr="00DF46C1">
        <w:rPr>
          <w:rFonts w:ascii="Book Antiqua" w:hAnsi="Book Antiqua"/>
        </w:rPr>
        <w:t>S</w:t>
      </w:r>
      <w:r w:rsidR="00001654" w:rsidRPr="00DF46C1">
        <w:rPr>
          <w:rFonts w:ascii="Book Antiqua" w:hAnsi="Book Antiqua"/>
        </w:rPr>
        <w:t xml:space="preserve">treptozocin </w:t>
      </w:r>
      <w:r w:rsidRPr="00DF46C1">
        <w:rPr>
          <w:rFonts w:ascii="Book Antiqua" w:hAnsi="Book Antiqua"/>
        </w:rPr>
        <w:t xml:space="preserve">showed </w:t>
      </w:r>
      <w:r w:rsidR="00001654" w:rsidRPr="00DF46C1">
        <w:rPr>
          <w:rFonts w:ascii="Book Antiqua" w:hAnsi="Book Antiqua"/>
        </w:rPr>
        <w:t xml:space="preserve">response rates of 63% in </w:t>
      </w:r>
      <w:r w:rsidRPr="00DF46C1">
        <w:rPr>
          <w:rFonts w:ascii="Book Antiqua" w:hAnsi="Book Antiqua"/>
        </w:rPr>
        <w:t>combination with</w:t>
      </w:r>
      <w:r w:rsidR="00001654" w:rsidRPr="00DF46C1">
        <w:rPr>
          <w:rFonts w:ascii="Book Antiqua" w:hAnsi="Book Antiqua"/>
        </w:rPr>
        <w:t xml:space="preserve"> fluorouracil vs 36% in </w:t>
      </w:r>
      <w:proofErr w:type="gramStart"/>
      <w:r w:rsidR="00DB0306" w:rsidRPr="00DF46C1">
        <w:rPr>
          <w:rFonts w:ascii="Book Antiqua" w:hAnsi="Book Antiqua"/>
        </w:rPr>
        <w:t>monotherapy</w:t>
      </w:r>
      <w:r w:rsidR="0027628E" w:rsidRPr="00DF46C1">
        <w:rPr>
          <w:rFonts w:ascii="Book Antiqua" w:hAnsi="Book Antiqua"/>
          <w:vertAlign w:val="superscript"/>
        </w:rPr>
        <w:t>[</w:t>
      </w:r>
      <w:proofErr w:type="gramEnd"/>
      <w:r w:rsidR="00155803">
        <w:rPr>
          <w:rFonts w:ascii="Book Antiqua" w:hAnsi="Book Antiqua"/>
          <w:vertAlign w:val="superscript"/>
        </w:rPr>
        <w:t>41</w:t>
      </w:r>
      <w:r w:rsidR="003F10DA" w:rsidRPr="00DF46C1">
        <w:rPr>
          <w:rFonts w:ascii="Book Antiqua" w:hAnsi="Book Antiqua"/>
          <w:vertAlign w:val="superscript"/>
        </w:rPr>
        <w:t>]</w:t>
      </w:r>
      <w:r w:rsidR="003F10DA" w:rsidRPr="00DF46C1">
        <w:rPr>
          <w:rFonts w:ascii="Book Antiqua" w:hAnsi="Book Antiqua"/>
        </w:rPr>
        <w:t>.</w:t>
      </w:r>
      <w:r w:rsidR="00BE70BD" w:rsidRPr="00DF46C1">
        <w:rPr>
          <w:rFonts w:ascii="Book Antiqua" w:hAnsi="Book Antiqua"/>
        </w:rPr>
        <w:t xml:space="preserve"> </w:t>
      </w:r>
      <w:r w:rsidR="00BE70BD" w:rsidRPr="00DF46C1">
        <w:rPr>
          <w:rStyle w:val="apple-converted-space"/>
          <w:rFonts w:ascii="Book Antiqua" w:hAnsi="Book Antiqua"/>
        </w:rPr>
        <w:t> </w:t>
      </w:r>
    </w:p>
    <w:p w:rsidR="00997CB6" w:rsidRPr="00DF46C1" w:rsidRDefault="005C4746" w:rsidP="00525C49">
      <w:pPr>
        <w:pStyle w:val="NormalWeb"/>
        <w:shd w:val="clear" w:color="auto" w:fill="FFFFFF"/>
        <w:spacing w:before="0" w:beforeAutospacing="0" w:after="0" w:afterAutospacing="0" w:line="360" w:lineRule="auto"/>
        <w:jc w:val="both"/>
        <w:textAlignment w:val="baseline"/>
        <w:rPr>
          <w:rFonts w:ascii="Book Antiqua" w:hAnsi="Book Antiqua"/>
        </w:rPr>
      </w:pPr>
      <w:r w:rsidRPr="00DF46C1">
        <w:rPr>
          <w:rFonts w:ascii="Book Antiqua" w:hAnsi="Book Antiqua"/>
        </w:rPr>
        <w:lastRenderedPageBreak/>
        <w:t>When combined with doxorubicin vs streptozocin +</w:t>
      </w:r>
      <w:r w:rsidR="00001654" w:rsidRPr="00DF46C1">
        <w:rPr>
          <w:rFonts w:ascii="Book Antiqua" w:hAnsi="Book Antiqua"/>
        </w:rPr>
        <w:t xml:space="preserve"> 5-FU, </w:t>
      </w:r>
      <w:r w:rsidRPr="00DF46C1">
        <w:rPr>
          <w:rFonts w:ascii="Book Antiqua" w:hAnsi="Book Antiqua"/>
        </w:rPr>
        <w:t xml:space="preserve">the </w:t>
      </w:r>
      <w:r w:rsidR="00001654" w:rsidRPr="00DF46C1">
        <w:rPr>
          <w:rFonts w:ascii="Book Antiqua" w:hAnsi="Book Antiqua"/>
        </w:rPr>
        <w:t xml:space="preserve">response rates and time to progression </w:t>
      </w:r>
      <w:r w:rsidRPr="00DF46C1">
        <w:rPr>
          <w:rFonts w:ascii="Book Antiqua" w:hAnsi="Book Antiqua"/>
        </w:rPr>
        <w:t>benefited the first combination (</w:t>
      </w:r>
      <w:r w:rsidR="00001654" w:rsidRPr="00DF46C1">
        <w:rPr>
          <w:rFonts w:ascii="Book Antiqua" w:hAnsi="Book Antiqua"/>
        </w:rPr>
        <w:t>69% and 2</w:t>
      </w:r>
      <w:r w:rsidRPr="00DF46C1">
        <w:rPr>
          <w:rFonts w:ascii="Book Antiqua" w:hAnsi="Book Antiqua"/>
        </w:rPr>
        <w:t xml:space="preserve">0 </w:t>
      </w:r>
      <w:r w:rsidR="0027628E" w:rsidRPr="00DF46C1">
        <w:rPr>
          <w:rFonts w:ascii="Book Antiqua" w:eastAsiaTheme="minorEastAsia" w:hAnsi="Book Antiqua" w:hint="eastAsia"/>
          <w:lang w:eastAsia="zh-CN"/>
        </w:rPr>
        <w:t>mo</w:t>
      </w:r>
      <w:r w:rsidRPr="00DF46C1">
        <w:rPr>
          <w:rFonts w:ascii="Book Antiqua" w:hAnsi="Book Antiqua"/>
        </w:rPr>
        <w:t xml:space="preserve"> </w:t>
      </w:r>
      <w:r w:rsidRPr="00DF46C1">
        <w:rPr>
          <w:rFonts w:ascii="Book Antiqua" w:hAnsi="Book Antiqua"/>
          <w:i/>
        </w:rPr>
        <w:t>vs</w:t>
      </w:r>
      <w:r w:rsidRPr="00DF46C1">
        <w:rPr>
          <w:rFonts w:ascii="Book Antiqua" w:hAnsi="Book Antiqua"/>
        </w:rPr>
        <w:t xml:space="preserve"> 45% </w:t>
      </w:r>
      <w:r w:rsidR="0027628E" w:rsidRPr="00DF46C1">
        <w:rPr>
          <w:rFonts w:ascii="Book Antiqua" w:eastAsiaTheme="minorEastAsia" w:hAnsi="Book Antiqua" w:hint="eastAsia"/>
          <w:lang w:eastAsia="zh-CN"/>
        </w:rPr>
        <w:t>mo</w:t>
      </w:r>
      <w:r w:rsidR="0027628E" w:rsidRPr="00DF46C1">
        <w:rPr>
          <w:rFonts w:ascii="Book Antiqua" w:hAnsi="Book Antiqua"/>
        </w:rPr>
        <w:t xml:space="preserve"> </w:t>
      </w:r>
      <w:r w:rsidRPr="00DF46C1">
        <w:rPr>
          <w:rFonts w:ascii="Book Antiqua" w:hAnsi="Book Antiqua"/>
        </w:rPr>
        <w:t xml:space="preserve">and 6.9 </w:t>
      </w:r>
      <w:r w:rsidR="0027628E" w:rsidRPr="00DF46C1">
        <w:rPr>
          <w:rFonts w:ascii="Book Antiqua" w:eastAsiaTheme="minorEastAsia" w:hAnsi="Book Antiqua" w:hint="eastAsia"/>
          <w:lang w:eastAsia="zh-CN"/>
        </w:rPr>
        <w:t>mo</w:t>
      </w:r>
      <w:r w:rsidR="0027628E" w:rsidRPr="00DF46C1">
        <w:rPr>
          <w:rFonts w:ascii="Book Antiqua" w:hAnsi="Book Antiqua"/>
        </w:rPr>
        <w:t xml:space="preserve"> </w:t>
      </w:r>
      <w:r w:rsidR="00001654" w:rsidRPr="00DF46C1">
        <w:rPr>
          <w:rFonts w:ascii="Book Antiqua" w:hAnsi="Book Antiqua"/>
        </w:rPr>
        <w:t>respectively</w:t>
      </w:r>
      <w:r w:rsidRPr="00DF46C1">
        <w:rPr>
          <w:rFonts w:ascii="Book Antiqua" w:hAnsi="Book Antiqua"/>
        </w:rPr>
        <w:t>)</w:t>
      </w:r>
      <w:r w:rsidR="0027628E" w:rsidRPr="00DF46C1">
        <w:rPr>
          <w:rFonts w:ascii="Book Antiqua" w:hAnsi="Book Antiqua"/>
          <w:vertAlign w:val="superscript"/>
        </w:rPr>
        <w:t>[</w:t>
      </w:r>
      <w:r w:rsidR="00155803">
        <w:rPr>
          <w:rFonts w:ascii="Book Antiqua" w:hAnsi="Book Antiqua"/>
          <w:vertAlign w:val="superscript"/>
        </w:rPr>
        <w:t>42</w:t>
      </w:r>
      <w:r w:rsidR="00EF066B" w:rsidRPr="00DF46C1">
        <w:rPr>
          <w:rFonts w:ascii="Book Antiqua" w:hAnsi="Book Antiqua"/>
          <w:vertAlign w:val="superscript"/>
        </w:rPr>
        <w:t>]</w:t>
      </w:r>
      <w:r w:rsidR="00EF066B" w:rsidRPr="00DF46C1">
        <w:rPr>
          <w:rFonts w:ascii="Book Antiqua" w:hAnsi="Book Antiqua"/>
        </w:rPr>
        <w:t xml:space="preserve">. </w:t>
      </w:r>
      <w:r w:rsidR="00EF066B" w:rsidRPr="00DF46C1">
        <w:rPr>
          <w:rStyle w:val="apple-converted-space"/>
          <w:rFonts w:ascii="Book Antiqua" w:hAnsi="Book Antiqua"/>
        </w:rPr>
        <w:t> </w:t>
      </w:r>
      <w:r w:rsidR="00997CB6" w:rsidRPr="00DF46C1">
        <w:rPr>
          <w:rFonts w:ascii="Book Antiqua" w:hAnsi="Book Antiqua"/>
        </w:rPr>
        <w:t>However, radio</w:t>
      </w:r>
      <w:r w:rsidR="00001654" w:rsidRPr="00DF46C1">
        <w:rPr>
          <w:rFonts w:ascii="Book Antiqua" w:hAnsi="Book Antiqua"/>
        </w:rPr>
        <w:t xml:space="preserve">graphic assessment </w:t>
      </w:r>
      <w:r w:rsidR="00997CB6" w:rsidRPr="00DF46C1">
        <w:rPr>
          <w:rFonts w:ascii="Book Antiqua" w:hAnsi="Book Antiqua"/>
        </w:rPr>
        <w:t>was not accurate and this fact makes difficult to draw final conclusions about the e</w:t>
      </w:r>
      <w:r w:rsidR="00001654" w:rsidRPr="00DF46C1">
        <w:rPr>
          <w:rFonts w:ascii="Book Antiqua" w:hAnsi="Book Antiqua"/>
        </w:rPr>
        <w:t xml:space="preserve">fficacy of streptozocin. </w:t>
      </w:r>
    </w:p>
    <w:p w:rsidR="00001654" w:rsidRPr="00DF46C1" w:rsidRDefault="008F49CC"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 xml:space="preserve">A </w:t>
      </w:r>
      <w:r w:rsidR="00001654" w:rsidRPr="00DF46C1">
        <w:rPr>
          <w:rFonts w:ascii="Book Antiqua" w:hAnsi="Book Antiqua"/>
        </w:rPr>
        <w:t>retrospective study investigated the</w:t>
      </w:r>
      <w:r w:rsidR="00BC7250" w:rsidRPr="00DF46C1">
        <w:rPr>
          <w:rFonts w:ascii="Book Antiqua" w:hAnsi="Book Antiqua"/>
        </w:rPr>
        <w:t xml:space="preserve"> triple</w:t>
      </w:r>
      <w:r w:rsidR="00001654" w:rsidRPr="00DF46C1">
        <w:rPr>
          <w:rFonts w:ascii="Book Antiqua" w:hAnsi="Book Antiqua"/>
        </w:rPr>
        <w:t xml:space="preserve"> combination of streptozocin, 5-FU, and doxorubicin </w:t>
      </w:r>
      <w:r w:rsidR="00BC7250" w:rsidRPr="00DF46C1">
        <w:rPr>
          <w:rFonts w:ascii="Book Antiqua" w:hAnsi="Book Antiqua"/>
        </w:rPr>
        <w:t>in pancreatic NETs and a resp</w:t>
      </w:r>
      <w:r w:rsidR="00001654" w:rsidRPr="00DF46C1">
        <w:rPr>
          <w:rFonts w:ascii="Book Antiqua" w:hAnsi="Book Antiqua"/>
        </w:rPr>
        <w:t xml:space="preserve">onse rate </w:t>
      </w:r>
      <w:r w:rsidR="00BC7250" w:rsidRPr="00DF46C1">
        <w:rPr>
          <w:rFonts w:ascii="Book Antiqua" w:hAnsi="Book Antiqua"/>
        </w:rPr>
        <w:t>of</w:t>
      </w:r>
      <w:r w:rsidR="00001654" w:rsidRPr="00DF46C1">
        <w:rPr>
          <w:rFonts w:ascii="Book Antiqua" w:hAnsi="Book Antiqua"/>
        </w:rPr>
        <w:t xml:space="preserve"> 39%, with a median respo</w:t>
      </w:r>
      <w:r w:rsidR="00BC7250" w:rsidRPr="00DF46C1">
        <w:rPr>
          <w:rFonts w:ascii="Book Antiqua" w:hAnsi="Book Antiqua"/>
        </w:rPr>
        <w:t xml:space="preserve">nse duration of 9.3 months was </w:t>
      </w:r>
      <w:proofErr w:type="gramStart"/>
      <w:r w:rsidR="00BC7250" w:rsidRPr="00DF46C1">
        <w:rPr>
          <w:rFonts w:ascii="Book Antiqua" w:hAnsi="Book Antiqua"/>
        </w:rPr>
        <w:t>reported</w:t>
      </w:r>
      <w:r w:rsidR="0027628E" w:rsidRPr="00DF46C1">
        <w:rPr>
          <w:rFonts w:ascii="Book Antiqua" w:hAnsi="Book Antiqua"/>
          <w:vertAlign w:val="superscript"/>
        </w:rPr>
        <w:t>[</w:t>
      </w:r>
      <w:proofErr w:type="gramEnd"/>
      <w:r w:rsidR="00654345" w:rsidRPr="00DF46C1">
        <w:rPr>
          <w:rFonts w:ascii="Book Antiqua" w:hAnsi="Book Antiqua"/>
          <w:vertAlign w:val="superscript"/>
        </w:rPr>
        <w:t>58</w:t>
      </w:r>
      <w:r w:rsidR="003F10DA" w:rsidRPr="00DF46C1">
        <w:rPr>
          <w:rFonts w:ascii="Book Antiqua" w:hAnsi="Book Antiqua"/>
          <w:vertAlign w:val="superscript"/>
        </w:rPr>
        <w:t>]</w:t>
      </w:r>
      <w:r w:rsidR="003F10DA" w:rsidRPr="00DF46C1">
        <w:rPr>
          <w:rFonts w:ascii="Book Antiqua" w:hAnsi="Book Antiqua"/>
        </w:rPr>
        <w:t>.</w:t>
      </w:r>
      <w:r w:rsidR="0027628E" w:rsidRPr="00DF46C1">
        <w:rPr>
          <w:rFonts w:ascii="Book Antiqua" w:eastAsiaTheme="minorEastAsia" w:hAnsi="Book Antiqua" w:hint="eastAsia"/>
          <w:lang w:eastAsia="zh-CN"/>
        </w:rPr>
        <w:t xml:space="preserve"> </w:t>
      </w:r>
      <w:r w:rsidR="00A200A7" w:rsidRPr="00DF46C1">
        <w:rPr>
          <w:rFonts w:ascii="Book Antiqua" w:hAnsi="Book Antiqua"/>
        </w:rPr>
        <w:t xml:space="preserve">Unfortunately the </w:t>
      </w:r>
      <w:r w:rsidR="00001654" w:rsidRPr="00DF46C1">
        <w:rPr>
          <w:rFonts w:ascii="Book Antiqua" w:hAnsi="Book Antiqua"/>
        </w:rPr>
        <w:t xml:space="preserve">use of streptozocin is limited </w:t>
      </w:r>
      <w:r w:rsidR="00A200A7" w:rsidRPr="00DF46C1">
        <w:rPr>
          <w:rFonts w:ascii="Book Antiqua" w:hAnsi="Book Antiqua"/>
        </w:rPr>
        <w:t>due to its</w:t>
      </w:r>
      <w:r w:rsidR="00001654" w:rsidRPr="00DF46C1">
        <w:rPr>
          <w:rFonts w:ascii="Book Antiqua" w:hAnsi="Book Antiqua"/>
        </w:rPr>
        <w:t xml:space="preserve"> toxicity</w:t>
      </w:r>
      <w:r w:rsidR="00A200A7" w:rsidRPr="00DF46C1">
        <w:rPr>
          <w:rFonts w:ascii="Book Antiqua" w:hAnsi="Book Antiqua"/>
        </w:rPr>
        <w:t xml:space="preserve"> </w:t>
      </w:r>
      <w:r w:rsidR="00553D03" w:rsidRPr="00DF46C1">
        <w:rPr>
          <w:rFonts w:ascii="Book Antiqua" w:hAnsi="Book Antiqua"/>
        </w:rPr>
        <w:t xml:space="preserve">such as </w:t>
      </w:r>
      <w:r w:rsidR="00001654" w:rsidRPr="00DF46C1">
        <w:rPr>
          <w:rFonts w:ascii="Book Antiqua" w:hAnsi="Book Antiqua"/>
        </w:rPr>
        <w:t>myelosuppression, nausea, and renal insufficiency.</w:t>
      </w:r>
    </w:p>
    <w:p w:rsidR="005B543A" w:rsidRPr="00DF46C1" w:rsidRDefault="000E258F"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But t</w:t>
      </w:r>
      <w:r w:rsidRPr="00DF46C1">
        <w:rPr>
          <w:rFonts w:ascii="Book Antiqua" w:eastAsia="Times New Roman" w:hAnsi="Book Antiqua" w:cs="Times New Roman"/>
          <w:sz w:val="24"/>
          <w:szCs w:val="24"/>
          <w:lang w:eastAsia="en-GB"/>
        </w:rPr>
        <w:t>he role of chemotherapy in </w:t>
      </w:r>
      <w:r w:rsidR="00C12C93" w:rsidRPr="00DF46C1">
        <w:rPr>
          <w:rFonts w:ascii="Book Antiqua" w:eastAsia="Times New Roman" w:hAnsi="Book Antiqua" w:cs="Times New Roman"/>
          <w:sz w:val="24"/>
          <w:szCs w:val="24"/>
          <w:lang w:eastAsia="en-GB"/>
        </w:rPr>
        <w:t>NETs</w:t>
      </w:r>
      <w:r w:rsidRPr="00DF46C1">
        <w:rPr>
          <w:rFonts w:ascii="Book Antiqua" w:eastAsia="Times New Roman" w:hAnsi="Book Antiqua" w:cs="Times New Roman"/>
          <w:sz w:val="24"/>
          <w:szCs w:val="24"/>
          <w:lang w:eastAsia="en-GB"/>
        </w:rPr>
        <w:t> has evolved in recent years.</w:t>
      </w:r>
      <w:r w:rsidR="00F35C22" w:rsidRPr="00DF46C1">
        <w:rPr>
          <w:rFonts w:ascii="Book Antiqua" w:eastAsia="Times New Roman" w:hAnsi="Book Antiqua" w:cs="Times New Roman"/>
          <w:sz w:val="24"/>
          <w:szCs w:val="24"/>
          <w:lang w:eastAsia="en-GB"/>
        </w:rPr>
        <w:t xml:space="preserve"> It </w:t>
      </w:r>
      <w:r w:rsidR="005B543A" w:rsidRPr="00DF46C1">
        <w:rPr>
          <w:rFonts w:ascii="Book Antiqua" w:hAnsi="Book Antiqua" w:cs="Times New Roman"/>
          <w:sz w:val="24"/>
          <w:szCs w:val="24"/>
        </w:rPr>
        <w:t xml:space="preserve">represents a useful option </w:t>
      </w:r>
      <w:r w:rsidR="00046A3E" w:rsidRPr="00DF46C1">
        <w:rPr>
          <w:rFonts w:ascii="Book Antiqua" w:hAnsi="Book Antiqua" w:cs="Times New Roman"/>
          <w:sz w:val="24"/>
          <w:szCs w:val="24"/>
        </w:rPr>
        <w:t>mainly f</w:t>
      </w:r>
      <w:r w:rsidR="005B543A" w:rsidRPr="00DF46C1">
        <w:rPr>
          <w:rFonts w:ascii="Book Antiqua" w:hAnsi="Book Antiqua" w:cs="Times New Roman"/>
          <w:sz w:val="24"/>
          <w:szCs w:val="24"/>
        </w:rPr>
        <w:t xml:space="preserve">or symptomatic patients, progressive disease, G2 differentiation, and a more aggressive behavior. It also should be considered when the primary objective is tumor load reduction for bulky lesions. </w:t>
      </w:r>
    </w:p>
    <w:p w:rsidR="00553D03" w:rsidRPr="00DF46C1" w:rsidRDefault="005B543A" w:rsidP="00525C49">
      <w:pPr>
        <w:pStyle w:val="NormalWeb"/>
        <w:spacing w:before="0" w:beforeAutospacing="0" w:after="0" w:afterAutospacing="0" w:line="360" w:lineRule="auto"/>
        <w:ind w:firstLineChars="100" w:firstLine="240"/>
        <w:jc w:val="both"/>
        <w:rPr>
          <w:rStyle w:val="apple-converted-space"/>
          <w:rFonts w:ascii="Book Antiqua" w:hAnsi="Book Antiqua"/>
        </w:rPr>
      </w:pPr>
      <w:r w:rsidRPr="00DF46C1">
        <w:rPr>
          <w:rFonts w:ascii="Book Antiqua" w:hAnsi="Book Antiqua"/>
        </w:rPr>
        <w:t xml:space="preserve">Single agents such as fluorouracil, dacarbazine, doxorubicin and streptozotocin were initially assessed in midgut carcinoid tumors with little </w:t>
      </w:r>
      <w:proofErr w:type="gramStart"/>
      <w:r w:rsidRPr="00DF46C1">
        <w:rPr>
          <w:rFonts w:ascii="Book Antiqua" w:hAnsi="Book Antiqua"/>
        </w:rPr>
        <w:t>benefit</w:t>
      </w:r>
      <w:r w:rsidR="0027628E" w:rsidRPr="00DF46C1">
        <w:rPr>
          <w:rFonts w:ascii="Book Antiqua" w:hAnsi="Book Antiqua"/>
          <w:vertAlign w:val="superscript"/>
        </w:rPr>
        <w:t>[</w:t>
      </w:r>
      <w:proofErr w:type="gramEnd"/>
      <w:r w:rsidR="00155803">
        <w:rPr>
          <w:rFonts w:ascii="Book Antiqua" w:hAnsi="Book Antiqua"/>
          <w:vertAlign w:val="superscript"/>
        </w:rPr>
        <w:t>43</w:t>
      </w:r>
      <w:r w:rsidR="00553D03" w:rsidRPr="00DF46C1">
        <w:rPr>
          <w:rFonts w:ascii="Book Antiqua" w:hAnsi="Book Antiqua"/>
          <w:vertAlign w:val="superscript"/>
        </w:rPr>
        <w:t>]</w:t>
      </w:r>
      <w:r w:rsidR="00553D03" w:rsidRPr="00DF46C1">
        <w:rPr>
          <w:rFonts w:ascii="Book Antiqua" w:hAnsi="Book Antiqua"/>
        </w:rPr>
        <w:t xml:space="preserve">. </w:t>
      </w:r>
      <w:r w:rsidRPr="00DF46C1">
        <w:rPr>
          <w:rFonts w:ascii="Book Antiqua" w:hAnsi="Book Antiqua"/>
        </w:rPr>
        <w:t xml:space="preserve">Therefore these monotherapies could be reserved to pretreated patients or for patients with a poor performance status. </w:t>
      </w:r>
      <w:r w:rsidR="001B4B27" w:rsidRPr="00DF46C1">
        <w:rPr>
          <w:rFonts w:ascii="Book Antiqua" w:hAnsi="Book Antiqua"/>
        </w:rPr>
        <w:t>In fact m</w:t>
      </w:r>
      <w:r w:rsidR="003B01D9" w:rsidRPr="00DF46C1">
        <w:rPr>
          <w:rFonts w:ascii="Book Antiqua" w:hAnsi="Book Antiqua"/>
        </w:rPr>
        <w:t xml:space="preserve">idgut NETs are particularly chemoresistant, possibly due to their low proliferative activity as well as their high expression of methyl-guanine-methyl-transferase (MGMT), </w:t>
      </w:r>
      <w:r w:rsidR="00D32331" w:rsidRPr="00DF46C1">
        <w:rPr>
          <w:rFonts w:ascii="Book Antiqua" w:hAnsi="Book Antiqua"/>
        </w:rPr>
        <w:t xml:space="preserve">which is </w:t>
      </w:r>
      <w:r w:rsidR="003B01D9" w:rsidRPr="00DF46C1">
        <w:rPr>
          <w:rFonts w:ascii="Book Antiqua" w:hAnsi="Book Antiqua"/>
        </w:rPr>
        <w:t xml:space="preserve">a DNA repair </w:t>
      </w:r>
      <w:proofErr w:type="gramStart"/>
      <w:r w:rsidR="003B01D9" w:rsidRPr="00DF46C1">
        <w:rPr>
          <w:rFonts w:ascii="Book Antiqua" w:hAnsi="Book Antiqua"/>
        </w:rPr>
        <w:t>enzyme</w:t>
      </w:r>
      <w:r w:rsidR="00155803">
        <w:rPr>
          <w:rFonts w:ascii="Book Antiqua" w:hAnsi="Book Antiqua"/>
          <w:vertAlign w:val="superscript"/>
        </w:rPr>
        <w:t>[</w:t>
      </w:r>
      <w:proofErr w:type="gramEnd"/>
      <w:r w:rsidR="00155803">
        <w:rPr>
          <w:rFonts w:ascii="Book Antiqua" w:hAnsi="Book Antiqua"/>
          <w:vertAlign w:val="superscript"/>
        </w:rPr>
        <w:t>44</w:t>
      </w:r>
      <w:r w:rsidR="00553D03" w:rsidRPr="00DF46C1">
        <w:rPr>
          <w:rFonts w:ascii="Book Antiqua" w:hAnsi="Book Antiqua"/>
          <w:vertAlign w:val="superscript"/>
        </w:rPr>
        <w:t>]</w:t>
      </w:r>
      <w:r w:rsidR="00553D03" w:rsidRPr="00DF46C1">
        <w:rPr>
          <w:rFonts w:ascii="Book Antiqua" w:hAnsi="Book Antiqua"/>
        </w:rPr>
        <w:t xml:space="preserve">. </w:t>
      </w:r>
      <w:r w:rsidR="00F33214" w:rsidRPr="00DF46C1">
        <w:rPr>
          <w:rFonts w:ascii="Book Antiqua" w:hAnsi="Book Antiqua"/>
        </w:rPr>
        <w:t>For many years ther</w:t>
      </w:r>
      <w:r w:rsidRPr="00DF46C1">
        <w:rPr>
          <w:rFonts w:ascii="Book Antiqua" w:hAnsi="Book Antiqua"/>
        </w:rPr>
        <w:t xml:space="preserve">e </w:t>
      </w:r>
      <w:r w:rsidR="00F33214" w:rsidRPr="00DF46C1">
        <w:rPr>
          <w:rFonts w:ascii="Book Antiqua" w:hAnsi="Book Antiqua"/>
        </w:rPr>
        <w:t>was</w:t>
      </w:r>
      <w:r w:rsidRPr="00DF46C1">
        <w:rPr>
          <w:rFonts w:ascii="Book Antiqua" w:hAnsi="Book Antiqua"/>
        </w:rPr>
        <w:t xml:space="preserve"> no evidence that combination regimens </w:t>
      </w:r>
      <w:r w:rsidR="00F33214" w:rsidRPr="00DF46C1">
        <w:rPr>
          <w:rFonts w:ascii="Book Antiqua" w:hAnsi="Book Antiqua"/>
        </w:rPr>
        <w:t>were</w:t>
      </w:r>
      <w:r w:rsidRPr="00DF46C1">
        <w:rPr>
          <w:rFonts w:ascii="Book Antiqua" w:hAnsi="Book Antiqua"/>
        </w:rPr>
        <w:t xml:space="preserve"> any more effective. None of the regimens demonstrated a response rate</w:t>
      </w:r>
      <w:r w:rsidR="00F33214" w:rsidRPr="00DF46C1">
        <w:rPr>
          <w:rFonts w:ascii="Book Antiqua" w:hAnsi="Book Antiqua"/>
        </w:rPr>
        <w:t xml:space="preserve"> (RR)</w:t>
      </w:r>
      <w:r w:rsidRPr="00DF46C1">
        <w:rPr>
          <w:rFonts w:ascii="Book Antiqua" w:hAnsi="Book Antiqua"/>
        </w:rPr>
        <w:t xml:space="preserve"> greater than 15%</w:t>
      </w:r>
      <w:r w:rsidR="0027628E" w:rsidRPr="00DF46C1">
        <w:rPr>
          <w:rFonts w:ascii="Book Antiqua" w:hAnsi="Book Antiqua"/>
          <w:vertAlign w:val="superscript"/>
        </w:rPr>
        <w:t>[</w:t>
      </w:r>
      <w:r w:rsidR="00155803">
        <w:rPr>
          <w:rFonts w:ascii="Book Antiqua" w:hAnsi="Book Antiqua"/>
          <w:vertAlign w:val="superscript"/>
        </w:rPr>
        <w:t>45</w:t>
      </w:r>
      <w:r w:rsidR="00553D03" w:rsidRPr="00DF46C1">
        <w:rPr>
          <w:rFonts w:ascii="Book Antiqua" w:hAnsi="Book Antiqua"/>
          <w:vertAlign w:val="superscript"/>
        </w:rPr>
        <w:t>]</w:t>
      </w:r>
      <w:r w:rsidR="00553D03" w:rsidRPr="00DF46C1">
        <w:rPr>
          <w:rFonts w:ascii="Book Antiqua" w:hAnsi="Book Antiqua"/>
        </w:rPr>
        <w:t xml:space="preserve">. </w:t>
      </w:r>
      <w:r w:rsidR="00553D03" w:rsidRPr="00DF46C1">
        <w:rPr>
          <w:rStyle w:val="apple-converted-space"/>
          <w:rFonts w:ascii="Book Antiqua" w:hAnsi="Book Antiqua"/>
        </w:rPr>
        <w:t> </w:t>
      </w:r>
      <w:r w:rsidR="001B6A8F" w:rsidRPr="00DF46C1">
        <w:rPr>
          <w:rStyle w:val="apple-converted-space"/>
          <w:rFonts w:ascii="Book Antiqua" w:hAnsi="Book Antiqua"/>
        </w:rPr>
        <w:t xml:space="preserve">Though recently this has changed. </w:t>
      </w:r>
      <w:r w:rsidRPr="00DF46C1">
        <w:rPr>
          <w:rFonts w:ascii="Book Antiqua" w:hAnsi="Book Antiqua"/>
        </w:rPr>
        <w:t xml:space="preserve">Combination of chemotherapy and IFN-α therapy does not appear to improve on the results of </w:t>
      </w:r>
      <w:proofErr w:type="gramStart"/>
      <w:r w:rsidRPr="00DF46C1">
        <w:rPr>
          <w:rFonts w:ascii="Book Antiqua" w:hAnsi="Book Antiqua"/>
        </w:rPr>
        <w:t>monotherapy</w:t>
      </w:r>
      <w:r w:rsidR="00155803">
        <w:rPr>
          <w:rFonts w:ascii="Book Antiqua" w:hAnsi="Book Antiqua"/>
          <w:vertAlign w:val="superscript"/>
        </w:rPr>
        <w:t>[</w:t>
      </w:r>
      <w:proofErr w:type="gramEnd"/>
      <w:r w:rsidR="00155803">
        <w:rPr>
          <w:rFonts w:ascii="Book Antiqua" w:hAnsi="Book Antiqua"/>
          <w:vertAlign w:val="superscript"/>
        </w:rPr>
        <w:t>46</w:t>
      </w:r>
      <w:r w:rsidR="001E28CC" w:rsidRPr="00DF46C1">
        <w:rPr>
          <w:rFonts w:ascii="Book Antiqua" w:hAnsi="Book Antiqua"/>
          <w:vertAlign w:val="superscript"/>
        </w:rPr>
        <w:t>,</w:t>
      </w:r>
      <w:r w:rsidR="00155803">
        <w:rPr>
          <w:rFonts w:ascii="Book Antiqua" w:hAnsi="Book Antiqua"/>
          <w:vertAlign w:val="superscript"/>
        </w:rPr>
        <w:t>47</w:t>
      </w:r>
      <w:r w:rsidR="00553D03" w:rsidRPr="00DF46C1">
        <w:rPr>
          <w:rFonts w:ascii="Book Antiqua" w:hAnsi="Book Antiqua"/>
          <w:vertAlign w:val="superscript"/>
        </w:rPr>
        <w:t>]</w:t>
      </w:r>
      <w:r w:rsidR="00553D03" w:rsidRPr="00DF46C1">
        <w:rPr>
          <w:rFonts w:ascii="Book Antiqua" w:hAnsi="Book Antiqua"/>
        </w:rPr>
        <w:t xml:space="preserve">. </w:t>
      </w:r>
      <w:r w:rsidR="00553D03" w:rsidRPr="00DF46C1">
        <w:rPr>
          <w:rStyle w:val="apple-converted-space"/>
          <w:rFonts w:ascii="Book Antiqua" w:hAnsi="Book Antiqua"/>
        </w:rPr>
        <w:t> </w:t>
      </w:r>
    </w:p>
    <w:p w:rsidR="005B543A" w:rsidRPr="00DF46C1" w:rsidRDefault="005B543A" w:rsidP="00525C49">
      <w:pPr>
        <w:pStyle w:val="NormalWeb"/>
        <w:spacing w:before="0" w:beforeAutospacing="0" w:after="0" w:afterAutospacing="0" w:line="360" w:lineRule="auto"/>
        <w:ind w:firstLineChars="150" w:firstLine="360"/>
        <w:jc w:val="both"/>
        <w:rPr>
          <w:rStyle w:val="apple-converted-space"/>
          <w:rFonts w:ascii="Book Antiqua" w:hAnsi="Book Antiqua"/>
        </w:rPr>
      </w:pPr>
      <w:r w:rsidRPr="00DF46C1">
        <w:rPr>
          <w:rFonts w:ascii="Book Antiqua" w:hAnsi="Book Antiqua"/>
        </w:rPr>
        <w:t xml:space="preserve">Pancreatic NETs </w:t>
      </w:r>
      <w:r w:rsidR="001B6A8F" w:rsidRPr="00DF46C1">
        <w:rPr>
          <w:rFonts w:ascii="Book Antiqua" w:hAnsi="Book Antiqua"/>
        </w:rPr>
        <w:t>RR</w:t>
      </w:r>
      <w:r w:rsidRPr="00DF46C1">
        <w:rPr>
          <w:rFonts w:ascii="Book Antiqua" w:hAnsi="Book Antiqua"/>
        </w:rPr>
        <w:t xml:space="preserve"> of approximately 40% have been reported for streptozotocin in combination with other agents such as 5-fluorouracil, cisplatin or </w:t>
      </w:r>
      <w:proofErr w:type="gramStart"/>
      <w:r w:rsidRPr="00DF46C1">
        <w:rPr>
          <w:rFonts w:ascii="Book Antiqua" w:hAnsi="Book Antiqua"/>
        </w:rPr>
        <w:t>doxorubicin</w:t>
      </w:r>
      <w:r w:rsidR="0068753C">
        <w:rPr>
          <w:rFonts w:ascii="Book Antiqua" w:hAnsi="Book Antiqua"/>
          <w:vertAlign w:val="superscript"/>
        </w:rPr>
        <w:t>[</w:t>
      </w:r>
      <w:proofErr w:type="gramEnd"/>
      <w:r w:rsidR="0068753C">
        <w:rPr>
          <w:rFonts w:ascii="Book Antiqua" w:hAnsi="Book Antiqua"/>
          <w:vertAlign w:val="superscript"/>
        </w:rPr>
        <w:t>22,45</w:t>
      </w:r>
      <w:r w:rsidR="00553D03" w:rsidRPr="00DF46C1">
        <w:rPr>
          <w:rFonts w:ascii="Book Antiqua" w:hAnsi="Book Antiqua"/>
          <w:vertAlign w:val="superscript"/>
        </w:rPr>
        <w:t>]</w:t>
      </w:r>
      <w:r w:rsidR="00553D03" w:rsidRPr="00DF46C1">
        <w:rPr>
          <w:rFonts w:ascii="Book Antiqua" w:hAnsi="Book Antiqua"/>
        </w:rPr>
        <w:t xml:space="preserve">. </w:t>
      </w:r>
      <w:r w:rsidRPr="00DF46C1">
        <w:rPr>
          <w:rFonts w:ascii="Book Antiqua" w:hAnsi="Book Antiqua"/>
        </w:rPr>
        <w:t xml:space="preserve">Temozolomide has </w:t>
      </w:r>
      <w:r w:rsidR="001B6A8F" w:rsidRPr="00DF46C1">
        <w:rPr>
          <w:rFonts w:ascii="Book Antiqua" w:hAnsi="Book Antiqua"/>
        </w:rPr>
        <w:t xml:space="preserve">also </w:t>
      </w:r>
      <w:r w:rsidRPr="00DF46C1">
        <w:rPr>
          <w:rFonts w:ascii="Book Antiqua" w:hAnsi="Book Antiqua"/>
        </w:rPr>
        <w:t xml:space="preserve">demonstrated promising anti-tumor effects in pancreatic </w:t>
      </w:r>
      <w:proofErr w:type="gramStart"/>
      <w:r w:rsidRPr="00DF46C1">
        <w:rPr>
          <w:rFonts w:ascii="Book Antiqua" w:hAnsi="Book Antiqua"/>
        </w:rPr>
        <w:t>NETs</w:t>
      </w:r>
      <w:r w:rsidR="0068753C">
        <w:rPr>
          <w:rFonts w:ascii="Book Antiqua" w:hAnsi="Book Antiqua"/>
          <w:vertAlign w:val="superscript"/>
        </w:rPr>
        <w:t>[</w:t>
      </w:r>
      <w:proofErr w:type="gramEnd"/>
      <w:r w:rsidR="0068753C">
        <w:rPr>
          <w:rFonts w:ascii="Book Antiqua" w:hAnsi="Book Antiqua"/>
          <w:vertAlign w:val="superscript"/>
        </w:rPr>
        <w:t>18</w:t>
      </w:r>
      <w:r w:rsidR="00560890" w:rsidRPr="00DF46C1">
        <w:rPr>
          <w:rFonts w:ascii="Book Antiqua" w:hAnsi="Book Antiqua"/>
          <w:vertAlign w:val="superscript"/>
        </w:rPr>
        <w:t>]</w:t>
      </w:r>
      <w:r w:rsidR="00560890" w:rsidRPr="00DF46C1">
        <w:rPr>
          <w:rFonts w:ascii="Book Antiqua" w:hAnsi="Book Antiqua"/>
        </w:rPr>
        <w:t xml:space="preserve">. </w:t>
      </w:r>
      <w:r w:rsidR="00560890" w:rsidRPr="00DF46C1">
        <w:rPr>
          <w:rStyle w:val="apple-converted-space"/>
          <w:rFonts w:ascii="Book Antiqua" w:hAnsi="Book Antiqua"/>
        </w:rPr>
        <w:t> </w:t>
      </w:r>
      <w:r w:rsidRPr="00DF46C1">
        <w:rPr>
          <w:rFonts w:ascii="Book Antiqua" w:hAnsi="Book Antiqua"/>
        </w:rPr>
        <w:t>Kulke</w:t>
      </w:r>
      <w:r w:rsidRPr="00DF46C1">
        <w:rPr>
          <w:rFonts w:ascii="Book Antiqua" w:hAnsi="Book Antiqua"/>
          <w:i/>
        </w:rPr>
        <w:t xml:space="preserve"> et </w:t>
      </w:r>
      <w:proofErr w:type="gramStart"/>
      <w:r w:rsidRPr="00DF46C1">
        <w:rPr>
          <w:rFonts w:ascii="Book Antiqua" w:hAnsi="Book Antiqua"/>
          <w:i/>
        </w:rPr>
        <w:t>al</w:t>
      </w:r>
      <w:r w:rsidR="0068753C">
        <w:rPr>
          <w:rFonts w:ascii="Book Antiqua" w:hAnsi="Book Antiqua"/>
          <w:vertAlign w:val="superscript"/>
        </w:rPr>
        <w:t>[</w:t>
      </w:r>
      <w:proofErr w:type="gramEnd"/>
      <w:r w:rsidR="0068753C">
        <w:rPr>
          <w:rFonts w:ascii="Book Antiqua" w:hAnsi="Book Antiqua"/>
          <w:vertAlign w:val="superscript"/>
        </w:rPr>
        <w:t>49</w:t>
      </w:r>
      <w:r w:rsidR="0027628E" w:rsidRPr="00DF46C1">
        <w:rPr>
          <w:rFonts w:ascii="Book Antiqua" w:hAnsi="Book Antiqua"/>
          <w:vertAlign w:val="superscript"/>
        </w:rPr>
        <w:t>]</w:t>
      </w:r>
      <w:r w:rsidRPr="00DF46C1">
        <w:rPr>
          <w:rFonts w:ascii="Book Antiqua" w:hAnsi="Book Antiqua"/>
        </w:rPr>
        <w:t xml:space="preserve"> carried out a phase II trial of temozolomide and thalidomide in patients with metastatic NETs. This combination was associated with a biochemical (chromogranin A) response of 40%, and radiologic response of 25% (45% among pancreatic NETs, 33% among pheochromocytomas, and 7% among carcinoid tumors). Median duration of response was 13.5 </w:t>
      </w:r>
      <w:r w:rsidR="0027628E" w:rsidRPr="00DF46C1">
        <w:rPr>
          <w:rFonts w:ascii="Book Antiqua" w:eastAsiaTheme="minorEastAsia" w:hAnsi="Book Antiqua" w:hint="eastAsia"/>
          <w:lang w:eastAsia="zh-CN"/>
        </w:rPr>
        <w:t>mo</w:t>
      </w:r>
      <w:r w:rsidRPr="00DF46C1">
        <w:rPr>
          <w:rFonts w:ascii="Book Antiqua" w:hAnsi="Book Antiqua"/>
        </w:rPr>
        <w:t xml:space="preserve">, 1-year survival was 79%, and 2-year survival was 61%. The response rate seems to be related to the </w:t>
      </w:r>
      <w:r w:rsidRPr="00DF46C1">
        <w:rPr>
          <w:rFonts w:ascii="Book Antiqua" w:hAnsi="Book Antiqua"/>
        </w:rPr>
        <w:lastRenderedPageBreak/>
        <w:t>expression of 06-methylguanine DNA methyltransferase (MGMT). Low expression gives a higher response rate (40%) versus high expression (0%)</w:t>
      </w:r>
      <w:r w:rsidR="00560890" w:rsidRPr="00DF46C1">
        <w:rPr>
          <w:rFonts w:ascii="Book Antiqua" w:hAnsi="Book Antiqua"/>
        </w:rPr>
        <w:t xml:space="preserve">. </w:t>
      </w:r>
      <w:r w:rsidRPr="00DF46C1">
        <w:rPr>
          <w:rStyle w:val="apple-converted-space"/>
          <w:rFonts w:ascii="Book Antiqua" w:eastAsiaTheme="majorEastAsia" w:hAnsi="Book Antiqua"/>
        </w:rPr>
        <w:t> </w:t>
      </w:r>
    </w:p>
    <w:p w:rsidR="005B543A" w:rsidRPr="00DF46C1" w:rsidRDefault="005B543A" w:rsidP="00525C49">
      <w:pPr>
        <w:pStyle w:val="NormalWeb"/>
        <w:spacing w:before="0" w:beforeAutospacing="0" w:after="0" w:afterAutospacing="0" w:line="360" w:lineRule="auto"/>
        <w:ind w:firstLineChars="150" w:firstLine="360"/>
        <w:jc w:val="both"/>
        <w:rPr>
          <w:rStyle w:val="apple-converted-space"/>
          <w:rFonts w:ascii="Book Antiqua" w:eastAsiaTheme="majorEastAsia" w:hAnsi="Book Antiqua"/>
        </w:rPr>
      </w:pPr>
      <w:r w:rsidRPr="00DF46C1">
        <w:rPr>
          <w:rFonts w:ascii="Book Antiqua" w:hAnsi="Book Antiqua"/>
        </w:rPr>
        <w:t xml:space="preserve">Orally administered temozolomide and thalidomide seems to be an active regimen for the treatment of NETs. This regimen appeared more active in pancreatic NETs than in carcinoid </w:t>
      </w:r>
      <w:proofErr w:type="gramStart"/>
      <w:r w:rsidRPr="00DF46C1">
        <w:rPr>
          <w:rFonts w:ascii="Book Antiqua" w:hAnsi="Book Antiqua"/>
        </w:rPr>
        <w:t>tumors</w:t>
      </w:r>
      <w:r w:rsidR="0027628E" w:rsidRPr="00DF46C1">
        <w:rPr>
          <w:rFonts w:ascii="Book Antiqua" w:hAnsi="Book Antiqua"/>
          <w:vertAlign w:val="superscript"/>
        </w:rPr>
        <w:t>[</w:t>
      </w:r>
      <w:proofErr w:type="gramEnd"/>
      <w:r w:rsidR="0068753C">
        <w:rPr>
          <w:rFonts w:ascii="Book Antiqua" w:hAnsi="Book Antiqua"/>
          <w:vertAlign w:val="superscript"/>
        </w:rPr>
        <w:t>49</w:t>
      </w:r>
      <w:r w:rsidR="00560890" w:rsidRPr="00DF46C1">
        <w:rPr>
          <w:rFonts w:ascii="Book Antiqua" w:hAnsi="Book Antiqua"/>
          <w:vertAlign w:val="superscript"/>
        </w:rPr>
        <w:t>]</w:t>
      </w:r>
      <w:r w:rsidR="00560890" w:rsidRPr="00DF46C1">
        <w:rPr>
          <w:rFonts w:ascii="Book Antiqua" w:hAnsi="Book Antiqua"/>
        </w:rPr>
        <w:t xml:space="preserve">. </w:t>
      </w:r>
      <w:r w:rsidR="00560890" w:rsidRPr="00DF46C1">
        <w:rPr>
          <w:rStyle w:val="apple-converted-space"/>
          <w:rFonts w:ascii="Book Antiqua" w:hAnsi="Book Antiqua"/>
        </w:rPr>
        <w:t> </w:t>
      </w:r>
    </w:p>
    <w:p w:rsidR="005B543A" w:rsidRPr="00DF46C1" w:rsidRDefault="005B543A" w:rsidP="00525C49">
      <w:pPr>
        <w:shd w:val="clear" w:color="auto" w:fill="FFFFFF"/>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Saif </w:t>
      </w:r>
      <w:r w:rsidRPr="00DF46C1">
        <w:rPr>
          <w:rFonts w:ascii="Book Antiqua" w:hAnsi="Book Antiqua" w:cs="Times New Roman"/>
          <w:i/>
          <w:sz w:val="24"/>
          <w:szCs w:val="24"/>
        </w:rPr>
        <w:t xml:space="preserve">et </w:t>
      </w:r>
      <w:proofErr w:type="gramStart"/>
      <w:r w:rsidRPr="00DF46C1">
        <w:rPr>
          <w:rFonts w:ascii="Book Antiqua" w:hAnsi="Book Antiqua" w:cs="Times New Roman"/>
          <w:i/>
          <w:sz w:val="24"/>
          <w:szCs w:val="24"/>
        </w:rPr>
        <w:t>al</w:t>
      </w:r>
      <w:r w:rsidR="0027628E" w:rsidRPr="00DF46C1">
        <w:rPr>
          <w:rFonts w:ascii="Book Antiqua" w:hAnsi="Book Antiqua" w:cs="Times New Roman"/>
          <w:sz w:val="24"/>
          <w:szCs w:val="24"/>
          <w:vertAlign w:val="superscript"/>
        </w:rPr>
        <w:t>[</w:t>
      </w:r>
      <w:proofErr w:type="gramEnd"/>
      <w:r w:rsidR="0068753C">
        <w:rPr>
          <w:rFonts w:ascii="Book Antiqua" w:hAnsi="Book Antiqua" w:cs="Times New Roman"/>
          <w:sz w:val="24"/>
          <w:szCs w:val="24"/>
          <w:vertAlign w:val="superscript"/>
        </w:rPr>
        <w:t>50</w:t>
      </w:r>
      <w:r w:rsidR="0027628E" w:rsidRPr="00DF46C1">
        <w:rPr>
          <w:rFonts w:ascii="Book Antiqua" w:hAnsi="Book Antiqua"/>
          <w:sz w:val="24"/>
          <w:szCs w:val="24"/>
          <w:vertAlign w:val="superscript"/>
        </w:rPr>
        <w:t>]</w:t>
      </w:r>
      <w:r w:rsidRPr="00DF46C1">
        <w:rPr>
          <w:rFonts w:ascii="Book Antiqua" w:hAnsi="Book Antiqua" w:cs="Times New Roman"/>
          <w:sz w:val="24"/>
          <w:szCs w:val="24"/>
        </w:rPr>
        <w:t xml:space="preserve"> carried out a retrospective study of capecitabine and temozolomide (CAPTEM) in patients with metastatic pancreatic</w:t>
      </w:r>
      <w:r w:rsidRPr="00DF46C1">
        <w:rPr>
          <w:rStyle w:val="apple-converted-space"/>
          <w:rFonts w:ascii="Book Antiqua" w:hAnsi="Book Antiqua" w:cs="Times New Roman"/>
          <w:sz w:val="24"/>
          <w:szCs w:val="24"/>
        </w:rPr>
        <w:t> </w:t>
      </w:r>
      <w:r w:rsidRPr="00DF46C1">
        <w:rPr>
          <w:rFonts w:ascii="Book Antiqua" w:hAnsi="Book Antiqua" w:cs="Times New Roman"/>
          <w:sz w:val="24"/>
          <w:szCs w:val="24"/>
        </w:rPr>
        <w:t>NETs who have failed prior therapies (long-acting release octreotide,</w:t>
      </w:r>
      <w:r w:rsidRPr="00DF46C1">
        <w:rPr>
          <w:rStyle w:val="apple-converted-space"/>
          <w:rFonts w:ascii="Book Antiqua" w:hAnsi="Book Antiqua" w:cs="Times New Roman"/>
          <w:sz w:val="24"/>
          <w:szCs w:val="24"/>
        </w:rPr>
        <w:t> </w:t>
      </w:r>
      <w:r w:rsidRPr="00DF46C1">
        <w:rPr>
          <w:rStyle w:val="highlight"/>
          <w:rFonts w:ascii="Book Antiqua" w:hAnsi="Book Antiqua" w:cs="Times New Roman"/>
          <w:sz w:val="24"/>
          <w:szCs w:val="24"/>
        </w:rPr>
        <w:t>chemotherapy</w:t>
      </w:r>
      <w:r w:rsidRPr="00DF46C1">
        <w:rPr>
          <w:rStyle w:val="apple-converted-space"/>
          <w:rFonts w:ascii="Book Antiqua" w:hAnsi="Book Antiqua" w:cs="Times New Roman"/>
          <w:sz w:val="24"/>
          <w:szCs w:val="24"/>
        </w:rPr>
        <w:t> </w:t>
      </w:r>
      <w:r w:rsidR="00560890" w:rsidRPr="00DF46C1">
        <w:rPr>
          <w:rFonts w:ascii="Book Antiqua" w:hAnsi="Book Antiqua" w:cs="Times New Roman"/>
          <w:sz w:val="24"/>
          <w:szCs w:val="24"/>
        </w:rPr>
        <w:t>and hepatic chemoembolization).</w:t>
      </w:r>
      <w:r w:rsidR="00560890" w:rsidRPr="00DF46C1">
        <w:rPr>
          <w:rFonts w:ascii="Book Antiqua" w:hAnsi="Book Antiqua"/>
          <w:sz w:val="24"/>
          <w:szCs w:val="24"/>
        </w:rPr>
        <w:t xml:space="preserve"> </w:t>
      </w:r>
      <w:r w:rsidR="00560890" w:rsidRPr="00DF46C1">
        <w:rPr>
          <w:rStyle w:val="apple-converted-space"/>
          <w:rFonts w:ascii="Book Antiqua" w:hAnsi="Book Antiqua"/>
          <w:sz w:val="24"/>
          <w:szCs w:val="24"/>
        </w:rPr>
        <w:t> </w:t>
      </w:r>
      <w:r w:rsidRPr="00DF46C1">
        <w:rPr>
          <w:rFonts w:ascii="Book Antiqua" w:hAnsi="Book Antiqua" w:cs="Times New Roman"/>
          <w:sz w:val="24"/>
          <w:szCs w:val="24"/>
        </w:rPr>
        <w:t>7 patients were treated, and authors reported a total response rate of 43%, and clinical benefit (responders and stable disease) 71%. The median duration of response was 8 months and the most common toxicities were grade 1-2 neutropenia, fatigue and hand-foot syndrome.</w:t>
      </w:r>
    </w:p>
    <w:p w:rsidR="005B543A" w:rsidRPr="00DF46C1" w:rsidRDefault="005B543A" w:rsidP="00525C49">
      <w:pPr>
        <w:shd w:val="clear" w:color="auto" w:fill="FFFFFF"/>
        <w:spacing w:after="0" w:line="360" w:lineRule="auto"/>
        <w:ind w:firstLineChars="150" w:firstLine="360"/>
        <w:jc w:val="both"/>
        <w:rPr>
          <w:rFonts w:ascii="Book Antiqua" w:hAnsi="Book Antiqua" w:cs="Times New Roman"/>
          <w:sz w:val="24"/>
          <w:szCs w:val="24"/>
        </w:rPr>
      </w:pPr>
      <w:r w:rsidRPr="00DF46C1">
        <w:rPr>
          <w:rFonts w:ascii="Book Antiqua" w:hAnsi="Book Antiqua" w:cs="Times New Roman"/>
          <w:sz w:val="24"/>
          <w:szCs w:val="24"/>
        </w:rPr>
        <w:t>Authors concluded that CAPTEM was well tolerated and further prospective studies are warranted to evaluate this regimen wi</w:t>
      </w:r>
      <w:r w:rsidR="00560890" w:rsidRPr="00DF46C1">
        <w:rPr>
          <w:rFonts w:ascii="Book Antiqua" w:hAnsi="Book Antiqua" w:cs="Times New Roman"/>
          <w:sz w:val="24"/>
          <w:szCs w:val="24"/>
        </w:rPr>
        <w:t xml:space="preserve">th targeted therapies in </w:t>
      </w:r>
      <w:proofErr w:type="gramStart"/>
      <w:r w:rsidR="00560890" w:rsidRPr="00DF46C1">
        <w:rPr>
          <w:rFonts w:ascii="Book Antiqua" w:hAnsi="Book Antiqua" w:cs="Times New Roman"/>
          <w:sz w:val="24"/>
          <w:szCs w:val="24"/>
        </w:rPr>
        <w:t>pNETs</w:t>
      </w:r>
      <w:r w:rsidR="0027628E" w:rsidRPr="00DF46C1">
        <w:rPr>
          <w:rFonts w:ascii="Book Antiqua" w:hAnsi="Book Antiqua" w:cs="Times New Roman"/>
          <w:sz w:val="24"/>
          <w:szCs w:val="24"/>
          <w:vertAlign w:val="superscript"/>
        </w:rPr>
        <w:t>[</w:t>
      </w:r>
      <w:proofErr w:type="gramEnd"/>
      <w:r w:rsidR="007751A3" w:rsidRPr="00DF46C1">
        <w:rPr>
          <w:rFonts w:ascii="Book Antiqua" w:hAnsi="Book Antiqua"/>
          <w:sz w:val="24"/>
          <w:szCs w:val="24"/>
          <w:vertAlign w:val="superscript"/>
        </w:rPr>
        <w:t>67</w:t>
      </w:r>
      <w:r w:rsidR="00560890" w:rsidRPr="00DF46C1">
        <w:rPr>
          <w:rFonts w:ascii="Book Antiqua" w:hAnsi="Book Antiqua"/>
          <w:sz w:val="24"/>
          <w:szCs w:val="24"/>
          <w:vertAlign w:val="superscript"/>
        </w:rPr>
        <w:t>]</w:t>
      </w:r>
      <w:r w:rsidR="00560890" w:rsidRPr="00DF46C1">
        <w:rPr>
          <w:rFonts w:ascii="Book Antiqua" w:hAnsi="Book Antiqua" w:cs="Times New Roman"/>
          <w:sz w:val="24"/>
          <w:szCs w:val="24"/>
        </w:rPr>
        <w:t>.</w:t>
      </w:r>
      <w:r w:rsidR="00560890" w:rsidRPr="00DF46C1">
        <w:rPr>
          <w:rFonts w:ascii="Book Antiqua" w:hAnsi="Book Antiqua"/>
          <w:sz w:val="24"/>
          <w:szCs w:val="24"/>
        </w:rPr>
        <w:t xml:space="preserve"> </w:t>
      </w:r>
      <w:r w:rsidR="00560890" w:rsidRPr="00DF46C1">
        <w:rPr>
          <w:rStyle w:val="apple-converted-space"/>
          <w:rFonts w:ascii="Book Antiqua" w:hAnsi="Book Antiqua"/>
          <w:sz w:val="24"/>
          <w:szCs w:val="24"/>
        </w:rPr>
        <w:t> </w:t>
      </w:r>
    </w:p>
    <w:p w:rsidR="005B543A" w:rsidRPr="00DF46C1" w:rsidRDefault="005B543A" w:rsidP="00525C49">
      <w:pPr>
        <w:shd w:val="clear" w:color="auto" w:fill="FFFFFF"/>
        <w:spacing w:after="0" w:line="360" w:lineRule="auto"/>
        <w:jc w:val="both"/>
        <w:rPr>
          <w:rFonts w:ascii="Book Antiqua" w:hAnsi="Book Antiqua" w:cs="Times New Roman"/>
          <w:sz w:val="24"/>
          <w:szCs w:val="24"/>
        </w:rPr>
      </w:pPr>
      <w:r w:rsidRPr="00DF46C1">
        <w:rPr>
          <w:rFonts w:ascii="Book Antiqua" w:eastAsia="Times New Roman" w:hAnsi="Book Antiqua" w:cs="Times New Roman"/>
          <w:sz w:val="24"/>
          <w:szCs w:val="24"/>
          <w:lang w:eastAsia="en-GB"/>
        </w:rPr>
        <w:t xml:space="preserve">Recently Ramirez et al reported the results of another study reviewing the CAPTEM regimen again but in a wide variety of metastatic NETs. </w:t>
      </w:r>
      <w:r w:rsidRPr="00DF46C1">
        <w:rPr>
          <w:rFonts w:ascii="Book Antiqua" w:hAnsi="Book Antiqua" w:cs="Times New Roman"/>
          <w:sz w:val="24"/>
          <w:szCs w:val="24"/>
        </w:rPr>
        <w:t>29 patients were included, small bowel (31%), pancreas (52%), lung (10%), and rectum (7%)</w:t>
      </w:r>
      <w:r w:rsidR="0027628E" w:rsidRPr="00DF46C1">
        <w:rPr>
          <w:rFonts w:ascii="Book Antiqua" w:hAnsi="Book Antiqua" w:cs="Times New Roman"/>
          <w:sz w:val="24"/>
          <w:szCs w:val="24"/>
          <w:vertAlign w:val="superscript"/>
        </w:rPr>
        <w:t>[</w:t>
      </w:r>
      <w:r w:rsidR="0068753C">
        <w:rPr>
          <w:rFonts w:ascii="Book Antiqua" w:hAnsi="Book Antiqua" w:cs="Times New Roman"/>
          <w:sz w:val="24"/>
          <w:szCs w:val="24"/>
          <w:vertAlign w:val="superscript"/>
        </w:rPr>
        <w:t>51</w:t>
      </w:r>
      <w:r w:rsidR="00810754" w:rsidRPr="00DF46C1">
        <w:rPr>
          <w:rFonts w:ascii="Book Antiqua" w:hAnsi="Book Antiqua"/>
          <w:sz w:val="24"/>
          <w:szCs w:val="24"/>
          <w:vertAlign w:val="superscript"/>
        </w:rPr>
        <w:t>]</w:t>
      </w:r>
      <w:r w:rsidR="00810754" w:rsidRPr="00DF46C1">
        <w:rPr>
          <w:rFonts w:ascii="Book Antiqua" w:hAnsi="Book Antiqua" w:cs="Times New Roman"/>
          <w:sz w:val="24"/>
          <w:szCs w:val="24"/>
        </w:rPr>
        <w:t>.</w:t>
      </w:r>
      <w:r w:rsidR="00810754" w:rsidRPr="00DF46C1">
        <w:rPr>
          <w:rFonts w:ascii="Book Antiqua" w:hAnsi="Book Antiqua"/>
          <w:sz w:val="24"/>
          <w:szCs w:val="24"/>
        </w:rPr>
        <w:t xml:space="preserve"> </w:t>
      </w:r>
      <w:r w:rsidR="00810754" w:rsidRPr="00DF46C1">
        <w:rPr>
          <w:rStyle w:val="apple-converted-space"/>
          <w:rFonts w:ascii="Book Antiqua" w:hAnsi="Book Antiqua"/>
          <w:sz w:val="24"/>
          <w:szCs w:val="24"/>
        </w:rPr>
        <w:t> </w:t>
      </w:r>
      <w:r w:rsidRPr="00DF46C1">
        <w:rPr>
          <w:rFonts w:ascii="Book Antiqua" w:hAnsi="Book Antiqua" w:cs="Times New Roman"/>
          <w:sz w:val="24"/>
          <w:szCs w:val="24"/>
        </w:rPr>
        <w:t xml:space="preserve"> </w:t>
      </w:r>
    </w:p>
    <w:p w:rsidR="005B543A" w:rsidRPr="00DF46C1" w:rsidRDefault="005B543A" w:rsidP="00525C49">
      <w:pPr>
        <w:shd w:val="clear" w:color="auto" w:fill="FFFFFF"/>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Partial response was documented in 17% and stable disease in 48%. According to Ki-67 values, partial response (PR)/stable </w:t>
      </w:r>
      <w:proofErr w:type="gramStart"/>
      <w:r w:rsidRPr="00DF46C1">
        <w:rPr>
          <w:rFonts w:ascii="Book Antiqua" w:hAnsi="Book Antiqua" w:cs="Times New Roman"/>
          <w:sz w:val="24"/>
          <w:szCs w:val="24"/>
        </w:rPr>
        <w:t>disease(</w:t>
      </w:r>
      <w:proofErr w:type="gramEnd"/>
      <w:r w:rsidRPr="00DF46C1">
        <w:rPr>
          <w:rFonts w:ascii="Book Antiqua" w:hAnsi="Book Antiqua" w:cs="Times New Roman"/>
          <w:sz w:val="24"/>
          <w:szCs w:val="24"/>
        </w:rPr>
        <w:t>SD) were noted in 13/63% if  Ki-67 &lt; 2%</w:t>
      </w:r>
      <w:r w:rsidR="0027628E" w:rsidRPr="00DF46C1">
        <w:rPr>
          <w:rFonts w:ascii="Book Antiqua" w:hAnsi="Book Antiqua" w:cs="Times New Roman"/>
          <w:sz w:val="24"/>
          <w:szCs w:val="24"/>
          <w:vertAlign w:val="superscript"/>
        </w:rPr>
        <w:t>[</w:t>
      </w:r>
      <w:r w:rsidR="0068753C">
        <w:rPr>
          <w:rFonts w:ascii="Book Antiqua" w:hAnsi="Book Antiqua" w:cs="Times New Roman"/>
          <w:sz w:val="24"/>
          <w:szCs w:val="24"/>
          <w:vertAlign w:val="superscript"/>
        </w:rPr>
        <w:t>51</w:t>
      </w:r>
      <w:r w:rsidR="00810754" w:rsidRPr="00DF46C1">
        <w:rPr>
          <w:rFonts w:ascii="Book Antiqua" w:hAnsi="Book Antiqua"/>
          <w:sz w:val="24"/>
          <w:szCs w:val="24"/>
          <w:vertAlign w:val="superscript"/>
        </w:rPr>
        <w:t>]</w:t>
      </w:r>
      <w:r w:rsidR="00810754" w:rsidRPr="00DF46C1">
        <w:rPr>
          <w:rFonts w:ascii="Book Antiqua" w:hAnsi="Book Antiqua" w:cs="Times New Roman"/>
          <w:sz w:val="24"/>
          <w:szCs w:val="24"/>
        </w:rPr>
        <w:t>.</w:t>
      </w:r>
      <w:r w:rsidR="00810754" w:rsidRPr="00DF46C1">
        <w:rPr>
          <w:rFonts w:ascii="Book Antiqua" w:hAnsi="Book Antiqua"/>
          <w:sz w:val="24"/>
          <w:szCs w:val="24"/>
        </w:rPr>
        <w:t xml:space="preserve"> </w:t>
      </w:r>
      <w:r w:rsidR="00810754" w:rsidRPr="00DF46C1">
        <w:rPr>
          <w:rStyle w:val="apple-converted-space"/>
          <w:rFonts w:ascii="Book Antiqua" w:hAnsi="Book Antiqua"/>
          <w:sz w:val="24"/>
          <w:szCs w:val="24"/>
        </w:rPr>
        <w:t> </w:t>
      </w:r>
      <w:r w:rsidRPr="00DF46C1">
        <w:rPr>
          <w:rFonts w:ascii="Book Antiqua" w:hAnsi="Book Antiqua" w:cs="Times New Roman"/>
          <w:sz w:val="24"/>
          <w:szCs w:val="24"/>
        </w:rPr>
        <w:t xml:space="preserve"> </w:t>
      </w:r>
      <w:proofErr w:type="gramStart"/>
      <w:r w:rsidRPr="00DF46C1">
        <w:rPr>
          <w:rFonts w:ascii="Book Antiqua" w:hAnsi="Book Antiqua" w:cs="Times New Roman"/>
          <w:sz w:val="24"/>
          <w:szCs w:val="24"/>
        </w:rPr>
        <w:t>Values 2-20%, PR/SD 19% /50%.</w:t>
      </w:r>
      <w:proofErr w:type="gramEnd"/>
      <w:r w:rsidRPr="00DF46C1">
        <w:rPr>
          <w:rFonts w:ascii="Book Antiqua" w:hAnsi="Book Antiqua" w:cs="Times New Roman"/>
          <w:sz w:val="24"/>
          <w:szCs w:val="24"/>
        </w:rPr>
        <w:t xml:space="preserve"> If Ki-67 &gt;</w:t>
      </w:r>
      <w:r w:rsidR="0027628E" w:rsidRPr="00DF46C1">
        <w:rPr>
          <w:rFonts w:ascii="Book Antiqua" w:hAnsi="Book Antiqua" w:cs="Times New Roman" w:hint="eastAsia"/>
          <w:sz w:val="24"/>
          <w:szCs w:val="24"/>
          <w:lang w:eastAsia="zh-CN"/>
        </w:rPr>
        <w:t xml:space="preserve"> </w:t>
      </w:r>
      <w:r w:rsidRPr="00DF46C1">
        <w:rPr>
          <w:rFonts w:ascii="Book Antiqua" w:hAnsi="Book Antiqua" w:cs="Times New Roman"/>
          <w:sz w:val="24"/>
          <w:szCs w:val="24"/>
        </w:rPr>
        <w:t xml:space="preserve">20% PR/SD were 20% each. Authors reported a median PFS of 12 months. </w:t>
      </w:r>
      <w:r w:rsidRPr="00DF46C1">
        <w:rPr>
          <w:rFonts w:ascii="Book Antiqua" w:eastAsia="Times New Roman" w:hAnsi="Book Antiqua" w:cs="Times New Roman"/>
          <w:sz w:val="24"/>
          <w:szCs w:val="24"/>
          <w:lang w:eastAsia="en-GB"/>
        </w:rPr>
        <w:t>They concluded that this regimen may prolong survival although prospective data are needed. A</w:t>
      </w:r>
      <w:r w:rsidRPr="00DF46C1">
        <w:rPr>
          <w:rFonts w:ascii="Book Antiqua" w:hAnsi="Book Antiqua" w:cs="Times New Roman"/>
          <w:sz w:val="24"/>
          <w:szCs w:val="24"/>
        </w:rPr>
        <w:t xml:space="preserve">lthough adverse reactions were experienced, most patients tolerated this regimen, thus CAPTEM should be considered as a reasonable option for metastatic NET </w:t>
      </w:r>
      <w:proofErr w:type="gramStart"/>
      <w:r w:rsidRPr="00DF46C1">
        <w:rPr>
          <w:rFonts w:ascii="Book Antiqua" w:hAnsi="Book Antiqua" w:cs="Times New Roman"/>
          <w:sz w:val="24"/>
          <w:szCs w:val="24"/>
        </w:rPr>
        <w:t>patients</w:t>
      </w:r>
      <w:r w:rsidR="0027628E" w:rsidRPr="00DF46C1">
        <w:rPr>
          <w:rFonts w:ascii="Book Antiqua" w:hAnsi="Book Antiqua" w:cs="Times New Roman"/>
          <w:sz w:val="24"/>
          <w:szCs w:val="24"/>
          <w:vertAlign w:val="superscript"/>
        </w:rPr>
        <w:t>[</w:t>
      </w:r>
      <w:proofErr w:type="gramEnd"/>
      <w:r w:rsidR="0068753C">
        <w:rPr>
          <w:rFonts w:ascii="Book Antiqua" w:hAnsi="Book Antiqua" w:cs="Times New Roman"/>
          <w:sz w:val="24"/>
          <w:szCs w:val="24"/>
          <w:vertAlign w:val="superscript"/>
        </w:rPr>
        <w:t>50</w:t>
      </w:r>
      <w:r w:rsidR="00810754" w:rsidRPr="00DF46C1">
        <w:rPr>
          <w:rFonts w:ascii="Book Antiqua" w:hAnsi="Book Antiqua"/>
          <w:sz w:val="24"/>
          <w:szCs w:val="24"/>
          <w:vertAlign w:val="superscript"/>
        </w:rPr>
        <w:t>]</w:t>
      </w:r>
      <w:r w:rsidR="00810754" w:rsidRPr="00DF46C1">
        <w:rPr>
          <w:rFonts w:ascii="Book Antiqua" w:hAnsi="Book Antiqua" w:cs="Times New Roman"/>
          <w:sz w:val="24"/>
          <w:szCs w:val="24"/>
        </w:rPr>
        <w:t>.</w:t>
      </w:r>
      <w:r w:rsidR="00810754" w:rsidRPr="00DF46C1">
        <w:rPr>
          <w:rFonts w:ascii="Book Antiqua" w:hAnsi="Book Antiqua"/>
          <w:sz w:val="24"/>
          <w:szCs w:val="24"/>
        </w:rPr>
        <w:t xml:space="preserve"> </w:t>
      </w:r>
      <w:r w:rsidR="00810754" w:rsidRPr="00DF46C1">
        <w:rPr>
          <w:rStyle w:val="apple-converted-space"/>
          <w:rFonts w:ascii="Book Antiqua" w:hAnsi="Book Antiqua"/>
          <w:sz w:val="24"/>
          <w:szCs w:val="24"/>
        </w:rPr>
        <w:t> </w:t>
      </w:r>
    </w:p>
    <w:p w:rsidR="005B543A" w:rsidRPr="00DF46C1" w:rsidRDefault="005B543A"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A phase II study carried out by Claring</w:t>
      </w:r>
      <w:r w:rsidR="00722B73" w:rsidRPr="00DF46C1">
        <w:rPr>
          <w:rFonts w:ascii="Book Antiqua" w:hAnsi="Book Antiqua"/>
        </w:rPr>
        <w:t>b</w:t>
      </w:r>
      <w:r w:rsidRPr="00DF46C1">
        <w:rPr>
          <w:rFonts w:ascii="Book Antiqua" w:hAnsi="Book Antiqua"/>
        </w:rPr>
        <w:t xml:space="preserve">old </w:t>
      </w:r>
      <w:r w:rsidRPr="00DF46C1">
        <w:rPr>
          <w:rFonts w:ascii="Book Antiqua" w:hAnsi="Book Antiqua"/>
          <w:i/>
        </w:rPr>
        <w:t xml:space="preserve">et </w:t>
      </w:r>
      <w:proofErr w:type="gramStart"/>
      <w:r w:rsidRPr="00DF46C1">
        <w:rPr>
          <w:rFonts w:ascii="Book Antiqua" w:hAnsi="Book Antiqua"/>
          <w:i/>
        </w:rPr>
        <w:t>al</w:t>
      </w:r>
      <w:r w:rsidR="0068753C">
        <w:rPr>
          <w:rFonts w:ascii="Book Antiqua" w:hAnsi="Book Antiqua"/>
          <w:vertAlign w:val="superscript"/>
        </w:rPr>
        <w:t>[</w:t>
      </w:r>
      <w:proofErr w:type="gramEnd"/>
      <w:r w:rsidR="0068753C">
        <w:rPr>
          <w:rFonts w:ascii="Book Antiqua" w:hAnsi="Book Antiqua"/>
          <w:vertAlign w:val="superscript"/>
        </w:rPr>
        <w:t>52</w:t>
      </w:r>
      <w:r w:rsidR="0027628E" w:rsidRPr="00DF46C1">
        <w:rPr>
          <w:rFonts w:ascii="Book Antiqua" w:hAnsi="Book Antiqua"/>
          <w:vertAlign w:val="superscript"/>
        </w:rPr>
        <w:t>]</w:t>
      </w:r>
      <w:r w:rsidRPr="00DF46C1">
        <w:rPr>
          <w:rFonts w:ascii="Book Antiqua" w:hAnsi="Book Antiqua"/>
        </w:rPr>
        <w:t xml:space="preserve"> assessed the role of the radiopeptide 177Lu-octreotate and capecitabine as a treatment for progressive disseminated NETs. 33 patients were included to receive four cycles of 7.8 GBq (</w:t>
      </w:r>
      <w:proofErr w:type="gramStart"/>
      <w:r w:rsidRPr="00DF46C1">
        <w:rPr>
          <w:rFonts w:ascii="Book Antiqua" w:hAnsi="Book Antiqua"/>
        </w:rPr>
        <w:t>177)Lu</w:t>
      </w:r>
      <w:proofErr w:type="gramEnd"/>
      <w:r w:rsidRPr="00DF46C1">
        <w:rPr>
          <w:rFonts w:ascii="Book Antiqua" w:hAnsi="Book Antiqua"/>
        </w:rPr>
        <w:t>-octreotate 8-weekly, with 14 days of capecitabine</w:t>
      </w:r>
      <w:r w:rsidR="00810754" w:rsidRPr="00DF46C1">
        <w:rPr>
          <w:rFonts w:ascii="Book Antiqua" w:hAnsi="Book Antiqua"/>
        </w:rPr>
        <w:t xml:space="preserve">. </w:t>
      </w:r>
      <w:r w:rsidR="00810754" w:rsidRPr="00DF46C1">
        <w:rPr>
          <w:rStyle w:val="apple-converted-space"/>
          <w:rFonts w:ascii="Book Antiqua" w:hAnsi="Book Antiqua"/>
        </w:rPr>
        <w:t> </w:t>
      </w:r>
    </w:p>
    <w:p w:rsidR="005B543A" w:rsidRPr="00DF46C1" w:rsidRDefault="0027628E"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Twenty-four</w:t>
      </w:r>
      <w:r w:rsidRPr="00DF46C1">
        <w:rPr>
          <w:rFonts w:ascii="Book Antiqua" w:eastAsiaTheme="minorEastAsia" w:hAnsi="Book Antiqua" w:hint="eastAsia"/>
          <w:lang w:eastAsia="zh-CN"/>
        </w:rPr>
        <w:t xml:space="preserve"> percent</w:t>
      </w:r>
      <w:r w:rsidR="005B543A" w:rsidRPr="00DF46C1">
        <w:rPr>
          <w:rFonts w:ascii="Book Antiqua" w:hAnsi="Book Antiqua"/>
        </w:rPr>
        <w:t xml:space="preserve"> showed PR, 70% SD. Median PFS and median OS had not been reached at a median follow-up of 16 months  with the survival at 1 and 2 years 91% and 88% respectively. Minimal transient myelosuppression with one grade </w:t>
      </w:r>
      <w:proofErr w:type="gramStart"/>
      <w:r w:rsidR="005B543A" w:rsidRPr="00DF46C1">
        <w:rPr>
          <w:rFonts w:ascii="Book Antiqua" w:hAnsi="Book Antiqua"/>
        </w:rPr>
        <w:t>3 thrombocytopenia</w:t>
      </w:r>
      <w:proofErr w:type="gramEnd"/>
      <w:r w:rsidR="005B543A" w:rsidRPr="00DF46C1">
        <w:rPr>
          <w:rFonts w:ascii="Book Antiqua" w:hAnsi="Book Antiqua"/>
        </w:rPr>
        <w:t xml:space="preserve"> but no neutropenia were seen and nephrotoxicity was absent. </w:t>
      </w:r>
    </w:p>
    <w:p w:rsidR="005B543A" w:rsidRPr="00DF46C1" w:rsidRDefault="005B543A"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lastRenderedPageBreak/>
        <w:t>The addition of capecitabine radiosensitizing</w:t>
      </w:r>
      <w:r w:rsidRPr="00DF46C1">
        <w:rPr>
          <w:rStyle w:val="apple-converted-space"/>
          <w:rFonts w:ascii="Book Antiqua" w:eastAsiaTheme="majorEastAsia" w:hAnsi="Book Antiqua"/>
        </w:rPr>
        <w:t> </w:t>
      </w:r>
      <w:r w:rsidRPr="00DF46C1">
        <w:rPr>
          <w:rStyle w:val="highlight"/>
          <w:rFonts w:ascii="Book Antiqua" w:hAnsi="Book Antiqua"/>
        </w:rPr>
        <w:t>chemotherapy</w:t>
      </w:r>
      <w:r w:rsidRPr="00DF46C1">
        <w:rPr>
          <w:rStyle w:val="apple-converted-space"/>
          <w:rFonts w:ascii="Book Antiqua" w:eastAsiaTheme="majorEastAsia" w:hAnsi="Book Antiqua"/>
        </w:rPr>
        <w:t> </w:t>
      </w:r>
      <w:r w:rsidRPr="00DF46C1">
        <w:rPr>
          <w:rFonts w:ascii="Book Antiqua" w:hAnsi="Book Antiqua"/>
        </w:rPr>
        <w:t>did not increase the minimal toxicity of 177Lu-</w:t>
      </w:r>
      <w:proofErr w:type="gramStart"/>
      <w:r w:rsidRPr="00DF46C1">
        <w:rPr>
          <w:rFonts w:ascii="Book Antiqua" w:hAnsi="Book Antiqua"/>
        </w:rPr>
        <w:t>octreotate</w:t>
      </w:r>
      <w:r w:rsidRPr="00DF46C1">
        <w:rPr>
          <w:rStyle w:val="highlight"/>
          <w:rFonts w:ascii="Book Antiqua" w:hAnsi="Book Antiqua"/>
        </w:rPr>
        <w:t xml:space="preserve">  </w:t>
      </w:r>
      <w:r w:rsidRPr="00DF46C1">
        <w:rPr>
          <w:rFonts w:ascii="Book Antiqua" w:hAnsi="Book Antiqua"/>
        </w:rPr>
        <w:t>and</w:t>
      </w:r>
      <w:proofErr w:type="gramEnd"/>
      <w:r w:rsidRPr="00DF46C1">
        <w:rPr>
          <w:rFonts w:ascii="Book Antiqua" w:hAnsi="Book Antiqua"/>
        </w:rPr>
        <w:t xml:space="preserve"> led to significant clinical benefit in terms of response and SD in patients with progressive metastatic NETs</w:t>
      </w:r>
      <w:r w:rsidR="0027628E" w:rsidRPr="00DF46C1">
        <w:rPr>
          <w:rFonts w:ascii="Book Antiqua" w:hAnsi="Book Antiqua"/>
          <w:vertAlign w:val="superscript"/>
        </w:rPr>
        <w:t>[</w:t>
      </w:r>
      <w:r w:rsidR="0068753C">
        <w:rPr>
          <w:rFonts w:ascii="Book Antiqua" w:hAnsi="Book Antiqua"/>
          <w:vertAlign w:val="superscript"/>
        </w:rPr>
        <w:t>52</w:t>
      </w:r>
      <w:r w:rsidR="00810754" w:rsidRPr="00DF46C1">
        <w:rPr>
          <w:rFonts w:ascii="Book Antiqua" w:hAnsi="Book Antiqua"/>
          <w:vertAlign w:val="superscript"/>
        </w:rPr>
        <w:t>]</w:t>
      </w:r>
      <w:r w:rsidR="00810754" w:rsidRPr="00DF46C1">
        <w:rPr>
          <w:rFonts w:ascii="Book Antiqua" w:hAnsi="Book Antiqua"/>
        </w:rPr>
        <w:t xml:space="preserve">. </w:t>
      </w:r>
      <w:r w:rsidR="00810754" w:rsidRPr="00DF46C1">
        <w:rPr>
          <w:rStyle w:val="apple-converted-space"/>
          <w:rFonts w:ascii="Book Antiqua" w:hAnsi="Book Antiqua"/>
        </w:rPr>
        <w:t> </w:t>
      </w:r>
      <w:r w:rsidR="00810754" w:rsidRPr="00DF46C1">
        <w:rPr>
          <w:rFonts w:ascii="Book Antiqua" w:hAnsi="Book Antiqua"/>
        </w:rPr>
        <w:t xml:space="preserve"> </w:t>
      </w:r>
    </w:p>
    <w:p w:rsidR="005B543A" w:rsidRPr="00DF46C1" w:rsidRDefault="005B543A"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A phase I-II study to assess the safety and efficacy of combining lutetium-177 octreotate with capecitabine/temozolomide in advanced low-grade</w:t>
      </w:r>
      <w:r w:rsidRPr="00DF46C1">
        <w:rPr>
          <w:rStyle w:val="apple-converted-space"/>
          <w:rFonts w:ascii="Book Antiqua" w:eastAsiaTheme="majorEastAsia" w:hAnsi="Book Antiqua"/>
        </w:rPr>
        <w:t> </w:t>
      </w:r>
      <w:r w:rsidRPr="00DF46C1">
        <w:rPr>
          <w:rFonts w:ascii="Book Antiqua" w:hAnsi="Book Antiqua"/>
        </w:rPr>
        <w:t xml:space="preserve">NETs was published in 2012. 35 patients received fixed activities of 7.8 GBq lutetium-177 octreotate each 8 weeks, with capecitabine for 4 </w:t>
      </w:r>
      <w:proofErr w:type="gramStart"/>
      <w:r w:rsidRPr="00DF46C1">
        <w:rPr>
          <w:rFonts w:ascii="Book Antiqua" w:hAnsi="Book Antiqua"/>
        </w:rPr>
        <w:t>cycles</w:t>
      </w:r>
      <w:r w:rsidR="0027628E" w:rsidRPr="00DF46C1">
        <w:rPr>
          <w:rFonts w:ascii="Book Antiqua" w:hAnsi="Book Antiqua"/>
          <w:vertAlign w:val="superscript"/>
        </w:rPr>
        <w:t>[</w:t>
      </w:r>
      <w:proofErr w:type="gramEnd"/>
      <w:r w:rsidR="0068753C">
        <w:rPr>
          <w:rFonts w:ascii="Book Antiqua" w:hAnsi="Book Antiqua"/>
          <w:vertAlign w:val="superscript"/>
        </w:rPr>
        <w:t>53</w:t>
      </w:r>
      <w:r w:rsidR="007751A3" w:rsidRPr="00DF46C1">
        <w:rPr>
          <w:rFonts w:ascii="Book Antiqua" w:hAnsi="Book Antiqua"/>
          <w:vertAlign w:val="superscript"/>
        </w:rPr>
        <w:t>]</w:t>
      </w:r>
      <w:r w:rsidR="007751A3" w:rsidRPr="00DF46C1">
        <w:rPr>
          <w:rFonts w:ascii="Book Antiqua" w:hAnsi="Book Antiqua"/>
        </w:rPr>
        <w:t xml:space="preserve">. </w:t>
      </w:r>
      <w:r w:rsidR="007751A3" w:rsidRPr="00DF46C1">
        <w:rPr>
          <w:rStyle w:val="apple-converted-space"/>
          <w:rFonts w:ascii="Book Antiqua" w:hAnsi="Book Antiqua"/>
        </w:rPr>
        <w:t> </w:t>
      </w:r>
      <w:r w:rsidRPr="00DF46C1">
        <w:rPr>
          <w:rFonts w:ascii="Book Antiqua" w:hAnsi="Book Antiqua"/>
        </w:rPr>
        <w:t xml:space="preserve"> </w:t>
      </w:r>
    </w:p>
    <w:p w:rsidR="005B543A" w:rsidRPr="00DF46C1" w:rsidRDefault="005B543A"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In phase I, successive cohorts of patients received escalating doses of temozolomide in the last 5 </w:t>
      </w:r>
      <w:r w:rsidR="0027628E" w:rsidRPr="00DF46C1">
        <w:rPr>
          <w:rFonts w:ascii="Book Antiqua" w:eastAsiaTheme="minorEastAsia" w:hAnsi="Book Antiqua" w:hint="eastAsia"/>
          <w:lang w:eastAsia="zh-CN"/>
        </w:rPr>
        <w:t>d</w:t>
      </w:r>
      <w:r w:rsidRPr="00DF46C1">
        <w:rPr>
          <w:rFonts w:ascii="Book Antiqua" w:hAnsi="Book Antiqua"/>
        </w:rPr>
        <w:t xml:space="preserve"> of each capecitabine </w:t>
      </w:r>
      <w:proofErr w:type="gramStart"/>
      <w:r w:rsidRPr="00DF46C1">
        <w:rPr>
          <w:rFonts w:ascii="Book Antiqua" w:hAnsi="Book Antiqua"/>
        </w:rPr>
        <w:t>cycle</w:t>
      </w:r>
      <w:r w:rsidR="0027628E" w:rsidRPr="00DF46C1">
        <w:rPr>
          <w:rFonts w:ascii="Book Antiqua" w:hAnsi="Book Antiqua"/>
          <w:vertAlign w:val="superscript"/>
        </w:rPr>
        <w:t>[</w:t>
      </w:r>
      <w:proofErr w:type="gramEnd"/>
      <w:r w:rsidR="0068753C">
        <w:rPr>
          <w:rFonts w:ascii="Book Antiqua" w:hAnsi="Book Antiqua"/>
          <w:vertAlign w:val="superscript"/>
        </w:rPr>
        <w:t>54</w:t>
      </w:r>
      <w:r w:rsidR="007751A3" w:rsidRPr="00DF46C1">
        <w:rPr>
          <w:rFonts w:ascii="Book Antiqua" w:hAnsi="Book Antiqua"/>
          <w:vertAlign w:val="superscript"/>
        </w:rPr>
        <w:t>]</w:t>
      </w:r>
      <w:r w:rsidR="007751A3" w:rsidRPr="00DF46C1">
        <w:rPr>
          <w:rFonts w:ascii="Book Antiqua" w:hAnsi="Book Antiqua"/>
        </w:rPr>
        <w:t xml:space="preserve">. </w:t>
      </w:r>
      <w:r w:rsidR="007751A3" w:rsidRPr="00DF46C1">
        <w:rPr>
          <w:rStyle w:val="apple-converted-space"/>
          <w:rFonts w:ascii="Book Antiqua" w:hAnsi="Book Antiqua"/>
        </w:rPr>
        <w:t> </w:t>
      </w:r>
      <w:r w:rsidR="007751A3" w:rsidRPr="00DF46C1">
        <w:rPr>
          <w:rFonts w:ascii="Book Antiqua" w:hAnsi="Book Antiqua"/>
        </w:rPr>
        <w:t xml:space="preserve"> </w:t>
      </w:r>
      <w:r w:rsidRPr="00DF46C1">
        <w:rPr>
          <w:rFonts w:ascii="Book Antiqua" w:hAnsi="Book Antiqua"/>
        </w:rPr>
        <w:t xml:space="preserve"> </w:t>
      </w:r>
    </w:p>
    <w:p w:rsidR="005B543A" w:rsidRPr="00DF46C1" w:rsidRDefault="005B543A"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In phase II, patients were treated with 200 mg/m</w:t>
      </w:r>
      <w:r w:rsidRPr="00DF46C1">
        <w:rPr>
          <w:rFonts w:ascii="Book Antiqua" w:hAnsi="Book Antiqua"/>
          <w:vertAlign w:val="superscript"/>
        </w:rPr>
        <w:t>2</w:t>
      </w:r>
      <w:r w:rsidRPr="00DF46C1">
        <w:rPr>
          <w:rFonts w:ascii="Book Antiqua" w:hAnsi="Book Antiqua"/>
        </w:rPr>
        <w:t xml:space="preserve"> temozolomide. Adverse events were mild to moderate. Complete response was achieved in 15</w:t>
      </w:r>
      <w:proofErr w:type="gramStart"/>
      <w:r w:rsidRPr="00DF46C1">
        <w:rPr>
          <w:rFonts w:ascii="Book Antiqua" w:hAnsi="Book Antiqua"/>
        </w:rPr>
        <w:t>% ,</w:t>
      </w:r>
      <w:proofErr w:type="gramEnd"/>
      <w:r w:rsidRPr="00DF46C1">
        <w:rPr>
          <w:rFonts w:ascii="Book Antiqua" w:hAnsi="Book Antiqua"/>
        </w:rPr>
        <w:t xml:space="preserve"> PR 38%, SD 38%. Median PFS was 31 </w:t>
      </w:r>
      <w:proofErr w:type="gramStart"/>
      <w:r w:rsidR="0027628E" w:rsidRPr="00DF46C1">
        <w:rPr>
          <w:rFonts w:ascii="Book Antiqua" w:eastAsiaTheme="minorEastAsia" w:hAnsi="Book Antiqua" w:hint="eastAsia"/>
          <w:lang w:eastAsia="zh-CN"/>
        </w:rPr>
        <w:t>mo</w:t>
      </w:r>
      <w:proofErr w:type="gramEnd"/>
      <w:r w:rsidR="0027628E" w:rsidRPr="00DF46C1">
        <w:rPr>
          <w:rFonts w:ascii="Book Antiqua" w:hAnsi="Book Antiqua"/>
        </w:rPr>
        <w:t xml:space="preserve"> </w:t>
      </w:r>
      <w:r w:rsidRPr="00DF46C1">
        <w:rPr>
          <w:rFonts w:ascii="Book Antiqua" w:hAnsi="Book Antiqua"/>
        </w:rPr>
        <w:t xml:space="preserve">and median OS was not reached with 90% surviving at 24 </w:t>
      </w:r>
      <w:r w:rsidR="0027628E" w:rsidRPr="00DF46C1">
        <w:rPr>
          <w:rFonts w:ascii="Book Antiqua" w:eastAsiaTheme="minorEastAsia" w:hAnsi="Book Antiqua" w:hint="eastAsia"/>
          <w:lang w:eastAsia="zh-CN"/>
        </w:rPr>
        <w:t>mo</w:t>
      </w:r>
      <w:r w:rsidRPr="00DF46C1">
        <w:rPr>
          <w:rFonts w:ascii="Book Antiqua" w:hAnsi="Book Antiqua"/>
        </w:rPr>
        <w:t>.  Response rates were higher in patients with gastropancreatic NETs than in those with bowel primaries.  This study showed that lutetium-177 octreotate in combination with capecitabine and temozolomide was well tolerated in patients with advanced l</w:t>
      </w:r>
      <w:r w:rsidR="00810754" w:rsidRPr="00DF46C1">
        <w:rPr>
          <w:rFonts w:ascii="Book Antiqua" w:hAnsi="Book Antiqua"/>
        </w:rPr>
        <w:t xml:space="preserve">ow-grade NETs with significant </w:t>
      </w:r>
      <w:r w:rsidRPr="00DF46C1">
        <w:rPr>
          <w:rFonts w:ascii="Book Antiqua" w:hAnsi="Book Antiqua"/>
        </w:rPr>
        <w:t xml:space="preserve">tumor control </w:t>
      </w:r>
      <w:proofErr w:type="gramStart"/>
      <w:r w:rsidRPr="00DF46C1">
        <w:rPr>
          <w:rFonts w:ascii="Book Antiqua" w:hAnsi="Book Antiqua"/>
        </w:rPr>
        <w:t>rates</w:t>
      </w:r>
      <w:r w:rsidR="0027628E" w:rsidRPr="00DF46C1">
        <w:rPr>
          <w:rFonts w:ascii="Book Antiqua" w:hAnsi="Book Antiqua"/>
          <w:vertAlign w:val="superscript"/>
        </w:rPr>
        <w:t>[</w:t>
      </w:r>
      <w:proofErr w:type="gramEnd"/>
      <w:r w:rsidR="0068753C">
        <w:rPr>
          <w:rFonts w:ascii="Book Antiqua" w:hAnsi="Book Antiqua"/>
          <w:vertAlign w:val="superscript"/>
        </w:rPr>
        <w:t>55</w:t>
      </w:r>
      <w:r w:rsidR="00810754" w:rsidRPr="00DF46C1">
        <w:rPr>
          <w:rFonts w:ascii="Book Antiqua" w:hAnsi="Book Antiqua"/>
          <w:vertAlign w:val="superscript"/>
        </w:rPr>
        <w:t>]</w:t>
      </w:r>
      <w:r w:rsidR="00810754" w:rsidRPr="00DF46C1">
        <w:rPr>
          <w:rFonts w:ascii="Book Antiqua" w:hAnsi="Book Antiqua"/>
        </w:rPr>
        <w:t xml:space="preserve">. </w:t>
      </w:r>
      <w:r w:rsidR="00810754" w:rsidRPr="00DF46C1">
        <w:rPr>
          <w:rStyle w:val="apple-converted-space"/>
          <w:rFonts w:ascii="Book Antiqua" w:hAnsi="Book Antiqua"/>
        </w:rPr>
        <w:t> </w:t>
      </w:r>
    </w:p>
    <w:p w:rsidR="005B543A" w:rsidRPr="00DF46C1" w:rsidRDefault="005B543A" w:rsidP="00525C49">
      <w:pPr>
        <w:shd w:val="clear" w:color="auto" w:fill="FFFFFF"/>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Temozolomide, an oral analog of dacarbazine, has activity against NETs when administered alone or in combination with other agents.</w:t>
      </w:r>
    </w:p>
    <w:p w:rsidR="005B543A" w:rsidRPr="00DF46C1" w:rsidRDefault="005B543A" w:rsidP="00525C49">
      <w:pPr>
        <w:shd w:val="clear" w:color="auto" w:fill="FFFFFF"/>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A systematic review of temozolomide in advanced NETs has been published by Abdel-Rahman </w:t>
      </w:r>
      <w:r w:rsidRPr="00DF46C1">
        <w:rPr>
          <w:rFonts w:ascii="Book Antiqua" w:hAnsi="Book Antiqua" w:cs="Times New Roman"/>
          <w:i/>
          <w:sz w:val="24"/>
          <w:szCs w:val="24"/>
        </w:rPr>
        <w:t xml:space="preserve">et </w:t>
      </w:r>
      <w:proofErr w:type="gramStart"/>
      <w:r w:rsidRPr="00DF46C1">
        <w:rPr>
          <w:rFonts w:ascii="Book Antiqua" w:hAnsi="Book Antiqua" w:cs="Times New Roman"/>
          <w:i/>
          <w:sz w:val="24"/>
          <w:szCs w:val="24"/>
        </w:rPr>
        <w:t>al</w:t>
      </w:r>
      <w:r w:rsidR="0027628E" w:rsidRPr="00DF46C1">
        <w:rPr>
          <w:rFonts w:ascii="Book Antiqua" w:hAnsi="Book Antiqua" w:cs="Times New Roman"/>
          <w:sz w:val="24"/>
          <w:szCs w:val="24"/>
          <w:vertAlign w:val="superscript"/>
        </w:rPr>
        <w:t>[</w:t>
      </w:r>
      <w:proofErr w:type="gramEnd"/>
      <w:r w:rsidR="0068753C">
        <w:rPr>
          <w:rFonts w:ascii="Book Antiqua" w:hAnsi="Book Antiqua" w:cs="Times New Roman"/>
          <w:sz w:val="24"/>
          <w:szCs w:val="24"/>
          <w:vertAlign w:val="superscript"/>
        </w:rPr>
        <w:t>54</w:t>
      </w:r>
      <w:r w:rsidR="0027628E" w:rsidRPr="00DF46C1">
        <w:rPr>
          <w:rFonts w:ascii="Book Antiqua" w:hAnsi="Book Antiqua"/>
          <w:vertAlign w:val="superscript"/>
        </w:rPr>
        <w:t>]</w:t>
      </w:r>
      <w:r w:rsidRPr="00DF46C1">
        <w:rPr>
          <w:rFonts w:ascii="Book Antiqua" w:hAnsi="Book Antiqua" w:cs="Times New Roman"/>
          <w:sz w:val="24"/>
          <w:szCs w:val="24"/>
        </w:rPr>
        <w:t xml:space="preserve"> in 2015. These authors assessed 16 trials including 348 patients. Median PFS reported ranged from 6 to 31 </w:t>
      </w:r>
      <w:r w:rsidR="0027628E" w:rsidRPr="00DF46C1">
        <w:rPr>
          <w:rFonts w:ascii="Book Antiqua" w:hAnsi="Book Antiqua" w:hint="eastAsia"/>
          <w:lang w:eastAsia="zh-CN"/>
        </w:rPr>
        <w:t>mo</w:t>
      </w:r>
      <w:r w:rsidRPr="00DF46C1">
        <w:rPr>
          <w:rFonts w:ascii="Book Antiqua" w:hAnsi="Book Antiqua" w:cs="Times New Roman"/>
          <w:sz w:val="24"/>
          <w:szCs w:val="24"/>
        </w:rPr>
        <w:t>. Disease control rate 65</w:t>
      </w:r>
      <w:r w:rsidR="0027628E" w:rsidRPr="00DF46C1">
        <w:rPr>
          <w:rFonts w:ascii="Book Antiqua" w:hAnsi="Book Antiqua" w:cs="Times New Roman" w:hint="eastAsia"/>
          <w:sz w:val="24"/>
          <w:szCs w:val="24"/>
          <w:lang w:eastAsia="zh-CN"/>
        </w:rPr>
        <w:t>%</w:t>
      </w:r>
      <w:r w:rsidRPr="00DF46C1">
        <w:rPr>
          <w:rFonts w:ascii="Book Antiqua" w:hAnsi="Book Antiqua" w:cs="Times New Roman"/>
          <w:sz w:val="24"/>
          <w:szCs w:val="24"/>
        </w:rPr>
        <w:t>-100%. They found that most frequent toxicities were leukopenia, lymphopenia and elevated transaminases</w:t>
      </w:r>
      <w:r w:rsidR="000908C6" w:rsidRPr="00DF46C1">
        <w:rPr>
          <w:rFonts w:ascii="Book Antiqua" w:hAnsi="Book Antiqua"/>
        </w:rPr>
        <w:t xml:space="preserve">. </w:t>
      </w:r>
      <w:r w:rsidR="000908C6" w:rsidRPr="00DF46C1">
        <w:rPr>
          <w:rStyle w:val="apple-converted-space"/>
          <w:rFonts w:ascii="Book Antiqua" w:hAnsi="Book Antiqua"/>
        </w:rPr>
        <w:t> </w:t>
      </w:r>
      <w:r w:rsidR="000908C6" w:rsidRPr="00DF46C1">
        <w:rPr>
          <w:rFonts w:ascii="Book Antiqua" w:hAnsi="Book Antiqua"/>
        </w:rPr>
        <w:t xml:space="preserve">  </w:t>
      </w:r>
    </w:p>
    <w:p w:rsidR="005B543A" w:rsidRPr="00DF46C1" w:rsidRDefault="005B543A" w:rsidP="00525C49">
      <w:pPr>
        <w:pStyle w:val="NormalWeb"/>
        <w:shd w:val="clear" w:color="auto" w:fill="FFFFFF"/>
        <w:spacing w:before="0" w:beforeAutospacing="0" w:after="0" w:afterAutospacing="0" w:line="360" w:lineRule="auto"/>
        <w:ind w:firstLineChars="100" w:firstLine="240"/>
        <w:jc w:val="both"/>
        <w:rPr>
          <w:rStyle w:val="apple-converted-space"/>
          <w:rFonts w:ascii="Book Antiqua" w:eastAsiaTheme="minorEastAsia" w:hAnsi="Book Antiqua"/>
          <w:lang w:eastAsia="zh-CN"/>
        </w:rPr>
      </w:pPr>
      <w:r w:rsidRPr="00DF46C1">
        <w:rPr>
          <w:rFonts w:ascii="Book Antiqua" w:hAnsi="Book Antiqua"/>
        </w:rPr>
        <w:t xml:space="preserve">The data suggested that temozolomide-based combinations with some antineoplastic agents (especially capecitabine) could be an effective treatment for advanced low-intermediate grade </w:t>
      </w:r>
      <w:proofErr w:type="gramStart"/>
      <w:r w:rsidRPr="00DF46C1">
        <w:rPr>
          <w:rFonts w:ascii="Book Antiqua" w:hAnsi="Book Antiqua"/>
        </w:rPr>
        <w:t>NETs</w:t>
      </w:r>
      <w:r w:rsidR="0027628E" w:rsidRPr="00DF46C1">
        <w:rPr>
          <w:rFonts w:ascii="Book Antiqua" w:hAnsi="Book Antiqua"/>
          <w:vertAlign w:val="superscript"/>
        </w:rPr>
        <w:t>[</w:t>
      </w:r>
      <w:proofErr w:type="gramEnd"/>
      <w:r w:rsidR="0068753C">
        <w:rPr>
          <w:rFonts w:ascii="Book Antiqua" w:hAnsi="Book Antiqua"/>
          <w:vertAlign w:val="superscript"/>
        </w:rPr>
        <w:t>54,55</w:t>
      </w:r>
      <w:r w:rsidR="00810754" w:rsidRPr="00DF46C1">
        <w:rPr>
          <w:rFonts w:ascii="Book Antiqua" w:hAnsi="Book Antiqua"/>
          <w:vertAlign w:val="superscript"/>
        </w:rPr>
        <w:t>]</w:t>
      </w:r>
      <w:r w:rsidR="00810754" w:rsidRPr="00DF46C1">
        <w:rPr>
          <w:rFonts w:ascii="Book Antiqua" w:hAnsi="Book Antiqua"/>
        </w:rPr>
        <w:t xml:space="preserve">. </w:t>
      </w:r>
      <w:r w:rsidR="00810754" w:rsidRPr="00DF46C1">
        <w:rPr>
          <w:rStyle w:val="apple-converted-space"/>
          <w:rFonts w:ascii="Book Antiqua" w:hAnsi="Book Antiqua"/>
        </w:rPr>
        <w:t> </w:t>
      </w:r>
    </w:p>
    <w:p w:rsidR="0027628E" w:rsidRPr="00DF46C1" w:rsidRDefault="0027628E" w:rsidP="00525C49">
      <w:pPr>
        <w:pStyle w:val="NormalWeb"/>
        <w:shd w:val="clear" w:color="auto" w:fill="FFFFFF"/>
        <w:spacing w:before="0" w:beforeAutospacing="0" w:after="0" w:afterAutospacing="0" w:line="360" w:lineRule="auto"/>
        <w:ind w:firstLineChars="100" w:firstLine="240"/>
        <w:jc w:val="both"/>
        <w:rPr>
          <w:rFonts w:ascii="Book Antiqua" w:eastAsiaTheme="minorEastAsia" w:hAnsi="Book Antiqua"/>
          <w:lang w:eastAsia="zh-CN"/>
        </w:rPr>
      </w:pPr>
    </w:p>
    <w:p w:rsidR="005B543A" w:rsidRPr="00DF46C1" w:rsidRDefault="005B543A" w:rsidP="00525C49">
      <w:pPr>
        <w:shd w:val="clear" w:color="auto" w:fill="FFFFFF"/>
        <w:spacing w:after="0" w:line="360" w:lineRule="auto"/>
        <w:jc w:val="both"/>
        <w:rPr>
          <w:rFonts w:ascii="Book Antiqua" w:hAnsi="Book Antiqua" w:cs="Times New Roman"/>
          <w:b/>
          <w:sz w:val="24"/>
          <w:szCs w:val="24"/>
        </w:rPr>
      </w:pPr>
      <w:r w:rsidRPr="00DF46C1">
        <w:rPr>
          <w:rFonts w:ascii="Book Antiqua" w:hAnsi="Book Antiqua" w:cs="Times New Roman"/>
          <w:b/>
          <w:sz w:val="24"/>
          <w:szCs w:val="24"/>
        </w:rPr>
        <w:t>NEW AGENTS</w:t>
      </w:r>
      <w:r w:rsidR="007D4B36" w:rsidRPr="00DF46C1">
        <w:rPr>
          <w:rFonts w:ascii="Book Antiqua" w:hAnsi="Book Antiqua" w:cs="Times New Roman"/>
          <w:b/>
          <w:sz w:val="24"/>
          <w:szCs w:val="24"/>
        </w:rPr>
        <w:t>: PRESENT BUT LOOKING MORE INTO THE FUTURE</w:t>
      </w:r>
    </w:p>
    <w:p w:rsidR="005B543A" w:rsidRPr="00DF46C1" w:rsidRDefault="005B543A" w:rsidP="00525C49">
      <w:pPr>
        <w:pStyle w:val="NormalWeb"/>
        <w:shd w:val="clear" w:color="auto" w:fill="FFFFFF"/>
        <w:spacing w:before="0" w:beforeAutospacing="0" w:after="0" w:afterAutospacing="0" w:line="360" w:lineRule="auto"/>
        <w:jc w:val="both"/>
        <w:rPr>
          <w:rStyle w:val="apple-converted-space"/>
          <w:rFonts w:ascii="Book Antiqua" w:eastAsiaTheme="minorEastAsia" w:hAnsi="Book Antiqua"/>
          <w:lang w:eastAsia="zh-CN"/>
        </w:rPr>
      </w:pPr>
      <w:r w:rsidRPr="00DF46C1">
        <w:rPr>
          <w:rFonts w:ascii="Book Antiqua" w:hAnsi="Book Antiqua"/>
        </w:rPr>
        <w:t>NETs are highly vascularised tumours that express high levels of the vascular endothelial growth factor (VEGF) ligand together with its receptor VEGFR. These tumors may show 30</w:t>
      </w:r>
      <w:r w:rsidR="0027628E" w:rsidRPr="00DF46C1">
        <w:rPr>
          <w:rFonts w:ascii="Book Antiqua" w:eastAsiaTheme="minorEastAsia" w:hAnsi="Book Antiqua" w:hint="eastAsia"/>
          <w:lang w:eastAsia="zh-CN"/>
        </w:rPr>
        <w:t>%</w:t>
      </w:r>
      <w:r w:rsidRPr="00DF46C1">
        <w:rPr>
          <w:rFonts w:ascii="Book Antiqua" w:hAnsi="Book Antiqua"/>
        </w:rPr>
        <w:t xml:space="preserve">-40% </w:t>
      </w:r>
      <w:r w:rsidR="00BA7C51" w:rsidRPr="00DF46C1">
        <w:rPr>
          <w:rFonts w:ascii="Book Antiqua" w:hAnsi="Book Antiqua"/>
        </w:rPr>
        <w:t>RR</w:t>
      </w:r>
      <w:r w:rsidRPr="00DF46C1">
        <w:rPr>
          <w:rFonts w:ascii="Book Antiqua" w:hAnsi="Book Antiqua"/>
        </w:rPr>
        <w:t xml:space="preserve"> to combination chemotherapies but the response to single-agents is only 10%</w:t>
      </w:r>
      <w:r w:rsidR="0068753C">
        <w:rPr>
          <w:rFonts w:ascii="Book Antiqua" w:hAnsi="Book Antiqua"/>
          <w:vertAlign w:val="superscript"/>
        </w:rPr>
        <w:t>[55</w:t>
      </w:r>
      <w:r w:rsidR="00810754" w:rsidRPr="00DF46C1">
        <w:rPr>
          <w:rFonts w:ascii="Book Antiqua" w:hAnsi="Book Antiqua"/>
          <w:vertAlign w:val="superscript"/>
        </w:rPr>
        <w:t>]</w:t>
      </w:r>
      <w:r w:rsidR="00810754" w:rsidRPr="00DF46C1">
        <w:rPr>
          <w:rFonts w:ascii="Book Antiqua" w:hAnsi="Book Antiqua"/>
        </w:rPr>
        <w:t xml:space="preserve">. </w:t>
      </w:r>
      <w:r w:rsidR="00810754" w:rsidRPr="00DF46C1">
        <w:rPr>
          <w:rStyle w:val="apple-converted-space"/>
          <w:rFonts w:ascii="Book Antiqua" w:hAnsi="Book Antiqua"/>
        </w:rPr>
        <w:t> </w:t>
      </w:r>
    </w:p>
    <w:p w:rsidR="0027628E" w:rsidRPr="00DF46C1" w:rsidRDefault="0027628E" w:rsidP="00525C49">
      <w:pPr>
        <w:pStyle w:val="NormalWeb"/>
        <w:shd w:val="clear" w:color="auto" w:fill="FFFFFF"/>
        <w:spacing w:before="0" w:beforeAutospacing="0" w:after="0" w:afterAutospacing="0" w:line="360" w:lineRule="auto"/>
        <w:jc w:val="both"/>
        <w:rPr>
          <w:rFonts w:ascii="Book Antiqua" w:eastAsiaTheme="minorEastAsia" w:hAnsi="Book Antiqua"/>
          <w:lang w:eastAsia="zh-CN"/>
        </w:rPr>
      </w:pPr>
    </w:p>
    <w:p w:rsidR="00607F4F" w:rsidRPr="00DF46C1" w:rsidRDefault="00FC01A8" w:rsidP="00525C49">
      <w:pPr>
        <w:pStyle w:val="NormalWeb"/>
        <w:shd w:val="clear" w:color="auto" w:fill="FFFFFF"/>
        <w:spacing w:before="0" w:beforeAutospacing="0" w:after="0" w:afterAutospacing="0" w:line="360" w:lineRule="auto"/>
        <w:jc w:val="both"/>
        <w:rPr>
          <w:rFonts w:ascii="Book Antiqua" w:hAnsi="Book Antiqua"/>
          <w:b/>
          <w:i/>
        </w:rPr>
      </w:pPr>
      <w:r w:rsidRPr="00DF46C1">
        <w:rPr>
          <w:rFonts w:ascii="Book Antiqua" w:hAnsi="Book Antiqua"/>
          <w:b/>
          <w:i/>
        </w:rPr>
        <w:t>Bevacizumab</w:t>
      </w:r>
    </w:p>
    <w:p w:rsidR="005B543A" w:rsidRPr="00DF46C1" w:rsidRDefault="005B543A" w:rsidP="00525C49">
      <w:pPr>
        <w:pStyle w:val="NormalWeb"/>
        <w:shd w:val="clear" w:color="auto" w:fill="FFFFFF"/>
        <w:spacing w:before="0" w:beforeAutospacing="0" w:after="0" w:afterAutospacing="0" w:line="360" w:lineRule="auto"/>
        <w:jc w:val="both"/>
        <w:rPr>
          <w:rFonts w:ascii="Book Antiqua" w:hAnsi="Book Antiqua"/>
        </w:rPr>
      </w:pPr>
      <w:r w:rsidRPr="00DF46C1">
        <w:rPr>
          <w:rFonts w:ascii="Book Antiqua" w:hAnsi="Book Antiqua"/>
        </w:rPr>
        <w:t xml:space="preserve">Tyrosine kinase inhibitors targeting the VEGF receptor and bevacizumab, a monoclonal antibody targeting VEGF, have demonstrated activity in NETs. </w:t>
      </w:r>
    </w:p>
    <w:p w:rsidR="005B543A" w:rsidRPr="00DF46C1" w:rsidRDefault="005B543A"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Bevacizumab has been shown to induce objective tumour responses and improvement in median time to progression in advanced carcinoid </w:t>
      </w:r>
      <w:proofErr w:type="gramStart"/>
      <w:r w:rsidRPr="00DF46C1">
        <w:rPr>
          <w:rFonts w:ascii="Book Antiqua" w:hAnsi="Book Antiqua"/>
        </w:rPr>
        <w:t>tumours</w:t>
      </w:r>
      <w:r w:rsidR="0027628E" w:rsidRPr="00DF46C1">
        <w:rPr>
          <w:rFonts w:ascii="Book Antiqua" w:hAnsi="Book Antiqua"/>
          <w:vertAlign w:val="superscript"/>
        </w:rPr>
        <w:t>[</w:t>
      </w:r>
      <w:proofErr w:type="gramEnd"/>
      <w:r w:rsidR="0068753C">
        <w:rPr>
          <w:rFonts w:ascii="Book Antiqua" w:hAnsi="Book Antiqua"/>
          <w:vertAlign w:val="superscript"/>
        </w:rPr>
        <w:t>56,57</w:t>
      </w:r>
      <w:r w:rsidR="00810754" w:rsidRPr="00DF46C1">
        <w:rPr>
          <w:rFonts w:ascii="Book Antiqua" w:hAnsi="Book Antiqua"/>
          <w:vertAlign w:val="superscript"/>
        </w:rPr>
        <w:t>]</w:t>
      </w:r>
      <w:r w:rsidR="00810754" w:rsidRPr="00DF46C1">
        <w:rPr>
          <w:rFonts w:ascii="Book Antiqua" w:hAnsi="Book Antiqua"/>
        </w:rPr>
        <w:t xml:space="preserve">. </w:t>
      </w:r>
      <w:r w:rsidR="00810754" w:rsidRPr="00DF46C1">
        <w:rPr>
          <w:rStyle w:val="apple-converted-space"/>
          <w:rFonts w:ascii="Book Antiqua" w:hAnsi="Book Antiqua"/>
        </w:rPr>
        <w:t> </w:t>
      </w:r>
    </w:p>
    <w:p w:rsidR="005B543A" w:rsidRPr="00DF46C1" w:rsidRDefault="005B543A" w:rsidP="00525C49">
      <w:pPr>
        <w:shd w:val="clear" w:color="auto" w:fill="FFFFFF"/>
        <w:spacing w:after="0" w:line="360" w:lineRule="auto"/>
        <w:jc w:val="both"/>
        <w:textAlignment w:val="baseline"/>
        <w:rPr>
          <w:rFonts w:ascii="Book Antiqua" w:eastAsia="Times New Roman" w:hAnsi="Book Antiqua" w:cs="Times New Roman"/>
          <w:sz w:val="24"/>
          <w:szCs w:val="24"/>
          <w:lang w:eastAsia="en-GB"/>
        </w:rPr>
      </w:pPr>
      <w:r w:rsidRPr="00DF46C1">
        <w:rPr>
          <w:rFonts w:ascii="Book Antiqua" w:eastAsia="Times New Roman" w:hAnsi="Book Antiqua" w:cs="Times New Roman"/>
          <w:sz w:val="24"/>
          <w:szCs w:val="24"/>
          <w:lang w:eastAsia="en-GB"/>
        </w:rPr>
        <w:t xml:space="preserve">Several studies have found that temozolomide had significant effect on NETs. </w:t>
      </w:r>
    </w:p>
    <w:p w:rsidR="005B543A" w:rsidRPr="00DF46C1" w:rsidRDefault="005B543A" w:rsidP="00525C49">
      <w:pPr>
        <w:shd w:val="clear" w:color="auto" w:fill="FFFFFF"/>
        <w:spacing w:after="0" w:line="360" w:lineRule="auto"/>
        <w:ind w:firstLineChars="100" w:firstLine="240"/>
        <w:jc w:val="both"/>
        <w:textAlignment w:val="baseline"/>
        <w:rPr>
          <w:rFonts w:ascii="Book Antiqua" w:eastAsia="Times New Roman" w:hAnsi="Book Antiqua" w:cs="Times New Roman"/>
          <w:sz w:val="24"/>
          <w:szCs w:val="24"/>
          <w:lang w:eastAsia="en-GB"/>
        </w:rPr>
      </w:pPr>
      <w:r w:rsidRPr="00DF46C1">
        <w:rPr>
          <w:rFonts w:ascii="Book Antiqua" w:eastAsia="Times New Roman" w:hAnsi="Book Antiqua" w:cs="Times New Roman"/>
          <w:sz w:val="24"/>
          <w:szCs w:val="24"/>
          <w:lang w:eastAsia="en-GB"/>
        </w:rPr>
        <w:t xml:space="preserve">A previous report examining a variety of NETs suggested that the combination of bevacizumab and temozolomide can be safely administered and showed promising activity in patients who had progressed after prior </w:t>
      </w:r>
      <w:proofErr w:type="gramStart"/>
      <w:r w:rsidRPr="00DF46C1">
        <w:rPr>
          <w:rFonts w:ascii="Book Antiqua" w:eastAsia="Times New Roman" w:hAnsi="Book Antiqua" w:cs="Times New Roman"/>
          <w:sz w:val="24"/>
          <w:szCs w:val="24"/>
          <w:lang w:eastAsia="en-GB"/>
        </w:rPr>
        <w:t>treatments</w:t>
      </w:r>
      <w:r w:rsidR="0027628E" w:rsidRPr="00DF46C1">
        <w:rPr>
          <w:rFonts w:ascii="Book Antiqua" w:eastAsia="Times New Roman" w:hAnsi="Book Antiqua" w:cs="Times New Roman"/>
          <w:sz w:val="24"/>
          <w:szCs w:val="24"/>
          <w:vertAlign w:val="superscript"/>
          <w:lang w:eastAsia="en-GB"/>
        </w:rPr>
        <w:t>[</w:t>
      </w:r>
      <w:proofErr w:type="gramEnd"/>
      <w:r w:rsidR="0068753C">
        <w:rPr>
          <w:rFonts w:ascii="Book Antiqua" w:eastAsia="Times New Roman" w:hAnsi="Book Antiqua" w:cs="Times New Roman"/>
          <w:sz w:val="24"/>
          <w:szCs w:val="24"/>
          <w:vertAlign w:val="superscript"/>
          <w:lang w:eastAsia="en-GB"/>
        </w:rPr>
        <w:t>57</w:t>
      </w:r>
      <w:r w:rsidR="00810754" w:rsidRPr="00DF46C1">
        <w:rPr>
          <w:rFonts w:ascii="Book Antiqua" w:hAnsi="Book Antiqua"/>
          <w:sz w:val="24"/>
          <w:szCs w:val="24"/>
          <w:vertAlign w:val="superscript"/>
        </w:rPr>
        <w:t>]</w:t>
      </w:r>
      <w:r w:rsidR="00810754" w:rsidRPr="00DF46C1">
        <w:rPr>
          <w:rFonts w:ascii="Book Antiqua" w:hAnsi="Book Antiqua" w:cs="Times New Roman"/>
          <w:sz w:val="24"/>
          <w:szCs w:val="24"/>
        </w:rPr>
        <w:t>.</w:t>
      </w:r>
      <w:r w:rsidR="00810754" w:rsidRPr="00DF46C1">
        <w:rPr>
          <w:rFonts w:ascii="Book Antiqua" w:hAnsi="Book Antiqua"/>
          <w:sz w:val="24"/>
          <w:szCs w:val="24"/>
        </w:rPr>
        <w:t xml:space="preserve"> </w:t>
      </w:r>
      <w:r w:rsidR="00810754" w:rsidRPr="00DF46C1">
        <w:rPr>
          <w:rStyle w:val="apple-converted-space"/>
          <w:rFonts w:ascii="Book Antiqua" w:hAnsi="Book Antiqua"/>
          <w:sz w:val="24"/>
          <w:szCs w:val="24"/>
        </w:rPr>
        <w:t> </w:t>
      </w:r>
    </w:p>
    <w:p w:rsidR="005B543A" w:rsidRPr="00DF46C1" w:rsidRDefault="005B543A"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A phase II study evaluating the same combination in advanced/metastatic NETs was carried out including 34 patients with carcinoid and pancreatic NETs. All patients received prophylaxis against Pneumocystis carinii and varicella zoster. The combination of temozolomide and bevacizumab was associated with grade 3-4 toxicities, including lymphopenia (53%) and thrombocytopenia (18%)</w:t>
      </w:r>
      <w:r w:rsidR="0027628E" w:rsidRPr="00DF46C1">
        <w:rPr>
          <w:rFonts w:ascii="Book Antiqua" w:hAnsi="Book Antiqua"/>
          <w:vertAlign w:val="superscript"/>
        </w:rPr>
        <w:t>[</w:t>
      </w:r>
      <w:r w:rsidR="0068753C">
        <w:rPr>
          <w:rFonts w:ascii="Book Antiqua" w:hAnsi="Book Antiqua"/>
          <w:vertAlign w:val="superscript"/>
        </w:rPr>
        <w:t>58</w:t>
      </w:r>
      <w:r w:rsidR="00EF5876" w:rsidRPr="00DF46C1">
        <w:rPr>
          <w:rFonts w:ascii="Book Antiqua" w:hAnsi="Book Antiqua"/>
          <w:vertAlign w:val="superscript"/>
        </w:rPr>
        <w:t>]</w:t>
      </w:r>
      <w:r w:rsidR="00EF5876" w:rsidRPr="00DF46C1">
        <w:rPr>
          <w:rFonts w:ascii="Book Antiqua" w:hAnsi="Book Antiqua"/>
        </w:rPr>
        <w:t xml:space="preserve">. </w:t>
      </w:r>
      <w:r w:rsidR="00EF5876" w:rsidRPr="00DF46C1">
        <w:rPr>
          <w:rStyle w:val="apple-converted-space"/>
          <w:rFonts w:ascii="Book Antiqua" w:hAnsi="Book Antiqua"/>
        </w:rPr>
        <w:t> </w:t>
      </w:r>
      <w:r w:rsidRPr="00DF46C1">
        <w:rPr>
          <w:rFonts w:ascii="Book Antiqua" w:hAnsi="Book Antiqua"/>
        </w:rPr>
        <w:t xml:space="preserve"> </w:t>
      </w:r>
    </w:p>
    <w:p w:rsidR="005B543A" w:rsidRPr="00DF46C1" w:rsidRDefault="005B543A"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Although overall radiographic response rate was 15%, response rates were different between pancreatic NETs (33%) and carcinoids (0%). The median PFS was 11 months (14.3 </w:t>
      </w:r>
      <w:r w:rsidR="0027628E" w:rsidRPr="00DF46C1">
        <w:rPr>
          <w:rFonts w:ascii="Book Antiqua" w:eastAsiaTheme="minorEastAsia" w:hAnsi="Book Antiqua" w:hint="eastAsia"/>
          <w:lang w:eastAsia="zh-CN"/>
        </w:rPr>
        <w:t>mo</w:t>
      </w:r>
      <w:r w:rsidR="0027628E" w:rsidRPr="00DF46C1">
        <w:rPr>
          <w:rFonts w:ascii="Book Antiqua" w:hAnsi="Book Antiqua"/>
        </w:rPr>
        <w:t xml:space="preserve"> </w:t>
      </w:r>
      <w:r w:rsidRPr="00DF46C1">
        <w:rPr>
          <w:rFonts w:ascii="Book Antiqua" w:hAnsi="Book Antiqua"/>
        </w:rPr>
        <w:t xml:space="preserve">for pancreatic NETs </w:t>
      </w:r>
      <w:r w:rsidR="0027628E" w:rsidRPr="00DF46C1">
        <w:rPr>
          <w:rFonts w:ascii="Book Antiqua" w:eastAsiaTheme="minorEastAsia" w:hAnsi="Book Antiqua" w:hint="eastAsia"/>
          <w:i/>
          <w:lang w:eastAsia="zh-CN"/>
        </w:rPr>
        <w:t>vs</w:t>
      </w:r>
      <w:r w:rsidRPr="00DF46C1">
        <w:rPr>
          <w:rFonts w:ascii="Book Antiqua" w:hAnsi="Book Antiqua"/>
        </w:rPr>
        <w:t xml:space="preserve"> 7.3 </w:t>
      </w:r>
      <w:r w:rsidR="0027628E" w:rsidRPr="00DF46C1">
        <w:rPr>
          <w:rFonts w:ascii="Book Antiqua" w:eastAsiaTheme="minorEastAsia" w:hAnsi="Book Antiqua" w:hint="eastAsia"/>
          <w:lang w:eastAsia="zh-CN"/>
        </w:rPr>
        <w:t>mo</w:t>
      </w:r>
      <w:r w:rsidRPr="00DF46C1">
        <w:rPr>
          <w:rFonts w:ascii="Book Antiqua" w:hAnsi="Book Antiqua"/>
        </w:rPr>
        <w:t xml:space="preserve"> for carcinoid tumors). Median OS was 33.3 </w:t>
      </w:r>
      <w:r w:rsidR="0027628E" w:rsidRPr="00DF46C1">
        <w:rPr>
          <w:rFonts w:ascii="Book Antiqua" w:eastAsiaTheme="minorEastAsia" w:hAnsi="Book Antiqua" w:hint="eastAsia"/>
          <w:lang w:eastAsia="zh-CN"/>
        </w:rPr>
        <w:t>mo</w:t>
      </w:r>
      <w:r w:rsidR="0027628E" w:rsidRPr="00DF46C1">
        <w:rPr>
          <w:rFonts w:ascii="Book Antiqua" w:hAnsi="Book Antiqua"/>
        </w:rPr>
        <w:t xml:space="preserve"> </w:t>
      </w:r>
      <w:r w:rsidRPr="00DF46C1">
        <w:rPr>
          <w:rFonts w:ascii="Book Antiqua" w:hAnsi="Book Antiqua"/>
        </w:rPr>
        <w:t xml:space="preserve">(41.7 </w:t>
      </w:r>
      <w:r w:rsidR="0027628E" w:rsidRPr="00DF46C1">
        <w:rPr>
          <w:rFonts w:ascii="Book Antiqua" w:eastAsiaTheme="minorEastAsia" w:hAnsi="Book Antiqua" w:hint="eastAsia"/>
          <w:lang w:eastAsia="zh-CN"/>
        </w:rPr>
        <w:t>mo</w:t>
      </w:r>
      <w:r w:rsidR="0027628E" w:rsidRPr="00DF46C1">
        <w:rPr>
          <w:rFonts w:ascii="Book Antiqua" w:hAnsi="Book Antiqua"/>
        </w:rPr>
        <w:t xml:space="preserve"> </w:t>
      </w:r>
      <w:r w:rsidRPr="00DF46C1">
        <w:rPr>
          <w:rFonts w:ascii="Book Antiqua" w:hAnsi="Book Antiqua"/>
        </w:rPr>
        <w:t xml:space="preserve">for pancreatic NETs </w:t>
      </w:r>
      <w:r w:rsidR="0027628E" w:rsidRPr="00DF46C1">
        <w:rPr>
          <w:rFonts w:ascii="Book Antiqua" w:eastAsiaTheme="minorEastAsia" w:hAnsi="Book Antiqua" w:hint="eastAsia"/>
          <w:i/>
          <w:lang w:eastAsia="zh-CN"/>
        </w:rPr>
        <w:t>vs</w:t>
      </w:r>
      <w:r w:rsidR="0027628E" w:rsidRPr="00DF46C1">
        <w:rPr>
          <w:rFonts w:ascii="Book Antiqua" w:hAnsi="Book Antiqua"/>
        </w:rPr>
        <w:t xml:space="preserve"> </w:t>
      </w:r>
      <w:r w:rsidRPr="00DF46C1">
        <w:rPr>
          <w:rFonts w:ascii="Book Antiqua" w:hAnsi="Book Antiqua"/>
        </w:rPr>
        <w:t xml:space="preserve">18.8 </w:t>
      </w:r>
      <w:r w:rsidR="0027628E" w:rsidRPr="00DF46C1">
        <w:rPr>
          <w:rFonts w:ascii="Book Antiqua" w:eastAsiaTheme="minorEastAsia" w:hAnsi="Book Antiqua" w:hint="eastAsia"/>
          <w:lang w:eastAsia="zh-CN"/>
        </w:rPr>
        <w:t>mo</w:t>
      </w:r>
      <w:r w:rsidR="0027628E" w:rsidRPr="00DF46C1">
        <w:rPr>
          <w:rFonts w:ascii="Book Antiqua" w:hAnsi="Book Antiqua"/>
        </w:rPr>
        <w:t xml:space="preserve"> </w:t>
      </w:r>
      <w:r w:rsidRPr="00DF46C1">
        <w:rPr>
          <w:rFonts w:ascii="Book Antiqua" w:hAnsi="Book Antiqua"/>
        </w:rPr>
        <w:t xml:space="preserve">for carcinoid tumors). Authors concluded that this combination could be safely administered and seemed to be promising in pancreatic </w:t>
      </w:r>
      <w:proofErr w:type="gramStart"/>
      <w:r w:rsidRPr="00DF46C1">
        <w:rPr>
          <w:rFonts w:ascii="Book Antiqua" w:hAnsi="Book Antiqua"/>
        </w:rPr>
        <w:t>NETs</w:t>
      </w:r>
      <w:r w:rsidR="0027628E" w:rsidRPr="00DF46C1">
        <w:rPr>
          <w:rFonts w:ascii="Book Antiqua" w:hAnsi="Book Antiqua"/>
          <w:vertAlign w:val="superscript"/>
        </w:rPr>
        <w:t>[</w:t>
      </w:r>
      <w:proofErr w:type="gramEnd"/>
      <w:r w:rsidR="0068753C">
        <w:rPr>
          <w:rFonts w:ascii="Book Antiqua" w:hAnsi="Book Antiqua"/>
          <w:vertAlign w:val="superscript"/>
        </w:rPr>
        <w:t>59</w:t>
      </w:r>
      <w:r w:rsidR="000908C6" w:rsidRPr="00DF46C1">
        <w:rPr>
          <w:rFonts w:ascii="Book Antiqua" w:hAnsi="Book Antiqua"/>
          <w:vertAlign w:val="superscript"/>
        </w:rPr>
        <w:t xml:space="preserve"> </w:t>
      </w:r>
      <w:r w:rsidR="00EF5876" w:rsidRPr="00DF46C1">
        <w:rPr>
          <w:rFonts w:ascii="Book Antiqua" w:hAnsi="Book Antiqua"/>
          <w:vertAlign w:val="superscript"/>
        </w:rPr>
        <w:t>]</w:t>
      </w:r>
      <w:r w:rsidR="00EF5876" w:rsidRPr="00DF46C1">
        <w:rPr>
          <w:rFonts w:ascii="Book Antiqua" w:hAnsi="Book Antiqua"/>
        </w:rPr>
        <w:t xml:space="preserve">. </w:t>
      </w:r>
      <w:r w:rsidR="00EF5876" w:rsidRPr="00DF46C1">
        <w:rPr>
          <w:rStyle w:val="apple-converted-space"/>
          <w:rFonts w:ascii="Book Antiqua" w:hAnsi="Book Antiqua"/>
        </w:rPr>
        <w:t> </w:t>
      </w:r>
      <w:r w:rsidRPr="00DF46C1">
        <w:rPr>
          <w:rFonts w:ascii="Book Antiqua" w:hAnsi="Book Antiqua"/>
        </w:rPr>
        <w:t xml:space="preserve"> </w:t>
      </w:r>
    </w:p>
    <w:p w:rsidR="005B543A" w:rsidRPr="00DF46C1" w:rsidRDefault="005B543A" w:rsidP="00525C49">
      <w:pPr>
        <w:shd w:val="clear" w:color="auto" w:fill="FFFFFF"/>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Koumarianou</w:t>
      </w:r>
      <w:r w:rsidRPr="00DF46C1">
        <w:rPr>
          <w:rFonts w:ascii="Book Antiqua" w:hAnsi="Book Antiqua" w:cs="Times New Roman"/>
          <w:i/>
          <w:sz w:val="24"/>
          <w:szCs w:val="24"/>
        </w:rPr>
        <w:t xml:space="preserve"> et al</w:t>
      </w:r>
      <w:r w:rsidR="0027628E" w:rsidRPr="00DF46C1">
        <w:rPr>
          <w:rFonts w:ascii="Book Antiqua" w:hAnsi="Book Antiqua" w:cs="Times New Roman"/>
          <w:sz w:val="24"/>
          <w:szCs w:val="24"/>
          <w:vertAlign w:val="superscript"/>
        </w:rPr>
        <w:t>[</w:t>
      </w:r>
      <w:r w:rsidR="0068753C">
        <w:rPr>
          <w:rFonts w:ascii="Book Antiqua" w:hAnsi="Book Antiqua" w:cs="Times New Roman"/>
          <w:sz w:val="24"/>
          <w:szCs w:val="24"/>
          <w:vertAlign w:val="superscript"/>
        </w:rPr>
        <w:t>60</w:t>
      </w:r>
      <w:r w:rsidR="0027628E" w:rsidRPr="00DF46C1">
        <w:rPr>
          <w:rFonts w:ascii="Book Antiqua" w:hAnsi="Book Antiqua"/>
          <w:sz w:val="24"/>
          <w:szCs w:val="24"/>
          <w:vertAlign w:val="superscript"/>
        </w:rPr>
        <w:t>]</w:t>
      </w:r>
      <w:r w:rsidRPr="00DF46C1">
        <w:rPr>
          <w:rFonts w:ascii="Book Antiqua" w:hAnsi="Book Antiqua" w:cs="Times New Roman"/>
          <w:sz w:val="24"/>
          <w:szCs w:val="24"/>
        </w:rPr>
        <w:t xml:space="preserve"> had carried out a similar study where temozolomide was delivered continuously at 100 mg daily, a so-called metronomic schedule, together with bevacizumab 7.5 mg/kg once every 3 </w:t>
      </w:r>
      <w:r w:rsidR="0027628E" w:rsidRPr="00DF46C1">
        <w:rPr>
          <w:rFonts w:ascii="Book Antiqua" w:hAnsi="Book Antiqua" w:cs="Times New Roman" w:hint="eastAsia"/>
          <w:sz w:val="24"/>
          <w:szCs w:val="24"/>
          <w:lang w:eastAsia="zh-CN"/>
        </w:rPr>
        <w:t>wk</w:t>
      </w:r>
      <w:r w:rsidRPr="00DF46C1">
        <w:rPr>
          <w:rFonts w:ascii="Book Antiqua" w:hAnsi="Book Antiqua" w:cs="Times New Roman"/>
          <w:sz w:val="24"/>
          <w:szCs w:val="24"/>
        </w:rPr>
        <w:t xml:space="preserve"> and somatostatin long-acting release 30 mg once every 4 </w:t>
      </w:r>
      <w:r w:rsidR="0027628E" w:rsidRPr="00DF46C1">
        <w:rPr>
          <w:rFonts w:ascii="Book Antiqua" w:hAnsi="Book Antiqua" w:cs="Times New Roman" w:hint="eastAsia"/>
          <w:sz w:val="24"/>
          <w:szCs w:val="24"/>
          <w:lang w:eastAsia="zh-CN"/>
        </w:rPr>
        <w:t>wk</w:t>
      </w:r>
      <w:r w:rsidRPr="00DF46C1">
        <w:rPr>
          <w:rFonts w:ascii="Book Antiqua" w:hAnsi="Book Antiqua" w:cs="Times New Roman"/>
          <w:sz w:val="24"/>
          <w:szCs w:val="24"/>
        </w:rPr>
        <w:t>. The number of patients with carcinoids was small but authors found occasional durable responses. In their comment published in JCO 2013, these authors suggested the the necessity of further studies with larger numbers of patients to be able to identify who those patients are</w:t>
      </w:r>
      <w:r w:rsidR="003F4161" w:rsidRPr="00DF46C1">
        <w:rPr>
          <w:rFonts w:ascii="Book Antiqua" w:hAnsi="Book Antiqua" w:cs="Times New Roman"/>
          <w:sz w:val="24"/>
          <w:szCs w:val="24"/>
        </w:rPr>
        <w:t>.</w:t>
      </w:r>
      <w:r w:rsidR="003F4161" w:rsidRPr="00DF46C1">
        <w:rPr>
          <w:rFonts w:ascii="Book Antiqua" w:hAnsi="Book Antiqua"/>
          <w:sz w:val="24"/>
          <w:szCs w:val="24"/>
        </w:rPr>
        <w:t xml:space="preserve"> </w:t>
      </w:r>
      <w:r w:rsidR="003F4161" w:rsidRPr="00DF46C1">
        <w:rPr>
          <w:rStyle w:val="apple-converted-space"/>
          <w:rFonts w:ascii="Book Antiqua" w:hAnsi="Book Antiqua"/>
          <w:sz w:val="24"/>
          <w:szCs w:val="24"/>
        </w:rPr>
        <w:t> </w:t>
      </w:r>
      <w:r w:rsidRPr="00DF46C1">
        <w:rPr>
          <w:rFonts w:ascii="Book Antiqua" w:hAnsi="Book Antiqua" w:cs="Times New Roman"/>
          <w:sz w:val="24"/>
          <w:szCs w:val="24"/>
        </w:rPr>
        <w:t xml:space="preserve">  </w:t>
      </w:r>
    </w:p>
    <w:p w:rsidR="005B543A" w:rsidRPr="00DF46C1" w:rsidRDefault="005B543A" w:rsidP="00525C49">
      <w:pPr>
        <w:shd w:val="clear" w:color="auto" w:fill="FFFFFF"/>
        <w:spacing w:after="0" w:line="360" w:lineRule="auto"/>
        <w:ind w:firstLineChars="100" w:firstLine="240"/>
        <w:jc w:val="both"/>
        <w:rPr>
          <w:rStyle w:val="apple-converted-space"/>
          <w:rFonts w:ascii="Book Antiqua" w:hAnsi="Book Antiqua"/>
          <w:sz w:val="24"/>
          <w:szCs w:val="24"/>
        </w:rPr>
      </w:pPr>
      <w:r w:rsidRPr="00DF46C1">
        <w:rPr>
          <w:rFonts w:ascii="Book Antiqua" w:hAnsi="Book Antiqua" w:cs="Times New Roman"/>
          <w:sz w:val="24"/>
          <w:szCs w:val="24"/>
        </w:rPr>
        <w:t>This combination seems to be an important approach as it uses treatments with possibly direct antiangiogenic action on the endothelial cells</w:t>
      </w:r>
      <w:r w:rsidRPr="00DF46C1">
        <w:rPr>
          <w:rStyle w:val="apple-converted-space"/>
          <w:rFonts w:ascii="Book Antiqua" w:hAnsi="Book Antiqua" w:cs="Times New Roman"/>
          <w:sz w:val="24"/>
          <w:szCs w:val="24"/>
        </w:rPr>
        <w:t> </w:t>
      </w:r>
      <w:r w:rsidRPr="00DF46C1">
        <w:rPr>
          <w:rFonts w:ascii="Book Antiqua" w:hAnsi="Book Antiqua" w:cs="Times New Roman"/>
          <w:sz w:val="24"/>
          <w:szCs w:val="24"/>
        </w:rPr>
        <w:t xml:space="preserve">together with an antibody that blocks the action of VEGF produced by the tumor cells. And therefore, </w:t>
      </w:r>
      <w:r w:rsidRPr="00DF46C1">
        <w:rPr>
          <w:rFonts w:ascii="Book Antiqua" w:hAnsi="Book Antiqua" w:cs="Times New Roman"/>
          <w:sz w:val="24"/>
          <w:szCs w:val="24"/>
        </w:rPr>
        <w:lastRenderedPageBreak/>
        <w:t xml:space="preserve">this dual antiangiogenic activity may prove to be an efficacious therapy in NETs which are highly vascularized </w:t>
      </w:r>
      <w:proofErr w:type="gramStart"/>
      <w:r w:rsidRPr="00DF46C1">
        <w:rPr>
          <w:rFonts w:ascii="Book Antiqua" w:hAnsi="Book Antiqua" w:cs="Times New Roman"/>
          <w:sz w:val="24"/>
          <w:szCs w:val="24"/>
        </w:rPr>
        <w:t>tumors</w:t>
      </w:r>
      <w:r w:rsidR="0027628E" w:rsidRPr="00DF46C1">
        <w:rPr>
          <w:rFonts w:ascii="Book Antiqua" w:hAnsi="Book Antiqua" w:cs="Times New Roman"/>
          <w:sz w:val="24"/>
          <w:szCs w:val="24"/>
          <w:vertAlign w:val="superscript"/>
        </w:rPr>
        <w:t>[</w:t>
      </w:r>
      <w:proofErr w:type="gramEnd"/>
      <w:r w:rsidR="003F4161" w:rsidRPr="00DF46C1">
        <w:rPr>
          <w:rFonts w:ascii="Book Antiqua" w:hAnsi="Book Antiqua"/>
          <w:sz w:val="24"/>
          <w:szCs w:val="24"/>
          <w:vertAlign w:val="superscript"/>
        </w:rPr>
        <w:t>11]</w:t>
      </w:r>
      <w:r w:rsidR="003F4161" w:rsidRPr="00DF46C1">
        <w:rPr>
          <w:rFonts w:ascii="Book Antiqua" w:hAnsi="Book Antiqua" w:cs="Times New Roman"/>
          <w:sz w:val="24"/>
          <w:szCs w:val="24"/>
        </w:rPr>
        <w:t>.</w:t>
      </w:r>
      <w:r w:rsidR="003F4161" w:rsidRPr="00DF46C1">
        <w:rPr>
          <w:rFonts w:ascii="Book Antiqua" w:hAnsi="Book Antiqua"/>
          <w:sz w:val="24"/>
          <w:szCs w:val="24"/>
        </w:rPr>
        <w:t xml:space="preserve"> </w:t>
      </w:r>
      <w:r w:rsidR="003F4161" w:rsidRPr="00DF46C1">
        <w:rPr>
          <w:rStyle w:val="apple-converted-space"/>
          <w:rFonts w:ascii="Book Antiqua" w:hAnsi="Book Antiqua"/>
          <w:sz w:val="24"/>
          <w:szCs w:val="24"/>
        </w:rPr>
        <w:t> </w:t>
      </w:r>
    </w:p>
    <w:p w:rsidR="005B543A" w:rsidRPr="00DF46C1" w:rsidRDefault="005B543A" w:rsidP="00525C49">
      <w:pPr>
        <w:shd w:val="clear" w:color="auto" w:fill="FFFFFF"/>
        <w:spacing w:after="0" w:line="360" w:lineRule="auto"/>
        <w:ind w:firstLineChars="100" w:firstLine="240"/>
        <w:jc w:val="both"/>
        <w:rPr>
          <w:rStyle w:val="apple-converted-space"/>
          <w:rFonts w:ascii="Book Antiqua" w:hAnsi="Book Antiqua"/>
          <w:sz w:val="24"/>
          <w:szCs w:val="24"/>
        </w:rPr>
      </w:pPr>
      <w:r w:rsidRPr="00DF46C1">
        <w:rPr>
          <w:rStyle w:val="apple-converted-space"/>
          <w:rFonts w:ascii="Book Antiqua" w:hAnsi="Book Antiqua" w:cs="Times New Roman"/>
          <w:sz w:val="24"/>
          <w:szCs w:val="24"/>
        </w:rPr>
        <w:t>T</w:t>
      </w:r>
      <w:r w:rsidRPr="00DF46C1">
        <w:rPr>
          <w:rFonts w:ascii="Book Antiqua" w:hAnsi="Book Antiqua" w:cs="Times New Roman"/>
          <w:sz w:val="24"/>
          <w:szCs w:val="24"/>
        </w:rPr>
        <w:t>hese approaches are mainly effective in G1 and G2 tumors, with a Ki-67 &lt;</w:t>
      </w:r>
      <w:r w:rsidR="0027628E" w:rsidRPr="00DF46C1">
        <w:rPr>
          <w:rFonts w:ascii="Book Antiqua" w:hAnsi="Book Antiqua" w:cs="Times New Roman" w:hint="eastAsia"/>
          <w:sz w:val="24"/>
          <w:szCs w:val="24"/>
          <w:lang w:eastAsia="zh-CN"/>
        </w:rPr>
        <w:t xml:space="preserve"> </w:t>
      </w:r>
      <w:r w:rsidRPr="00DF46C1">
        <w:rPr>
          <w:rFonts w:ascii="Book Antiqua" w:hAnsi="Book Antiqua" w:cs="Times New Roman"/>
          <w:sz w:val="24"/>
          <w:szCs w:val="24"/>
        </w:rPr>
        <w:t>20%. However, it is relevant to identify the patients who will most probably benefit from this approach. Koumarianou et al proposed that this combination should be restricted to advanced NET G1/2 tumors, possibly with a Ki-67 &lt;</w:t>
      </w:r>
      <w:r w:rsidR="0027628E" w:rsidRPr="00DF46C1">
        <w:rPr>
          <w:rFonts w:ascii="Book Antiqua" w:hAnsi="Book Antiqua" w:cs="Times New Roman" w:hint="eastAsia"/>
          <w:sz w:val="24"/>
          <w:szCs w:val="24"/>
          <w:lang w:eastAsia="zh-CN"/>
        </w:rPr>
        <w:t xml:space="preserve"> </w:t>
      </w:r>
      <w:r w:rsidRPr="00DF46C1">
        <w:rPr>
          <w:rFonts w:ascii="Book Antiqua" w:hAnsi="Book Antiqua" w:cs="Times New Roman"/>
          <w:sz w:val="24"/>
          <w:szCs w:val="24"/>
        </w:rPr>
        <w:t>20%</w:t>
      </w:r>
      <w:r w:rsidR="0027628E" w:rsidRPr="00DF46C1">
        <w:rPr>
          <w:rFonts w:ascii="Book Antiqua" w:hAnsi="Book Antiqua" w:cs="Times New Roman"/>
          <w:sz w:val="24"/>
          <w:szCs w:val="24"/>
          <w:vertAlign w:val="superscript"/>
        </w:rPr>
        <w:t>[</w:t>
      </w:r>
      <w:r w:rsidR="0068753C">
        <w:rPr>
          <w:rFonts w:ascii="Book Antiqua" w:hAnsi="Book Antiqua" w:cs="Times New Roman"/>
          <w:sz w:val="24"/>
          <w:szCs w:val="24"/>
          <w:vertAlign w:val="superscript"/>
        </w:rPr>
        <w:t>60</w:t>
      </w:r>
      <w:r w:rsidR="0068753C">
        <w:rPr>
          <w:rFonts w:ascii="Book Antiqua" w:hAnsi="Book Antiqua"/>
          <w:sz w:val="24"/>
          <w:szCs w:val="24"/>
          <w:vertAlign w:val="superscript"/>
        </w:rPr>
        <w:t>,67</w:t>
      </w:r>
      <w:r w:rsidR="003F4161" w:rsidRPr="00DF46C1">
        <w:rPr>
          <w:rFonts w:ascii="Book Antiqua" w:hAnsi="Book Antiqua"/>
          <w:sz w:val="24"/>
          <w:szCs w:val="24"/>
          <w:vertAlign w:val="superscript"/>
        </w:rPr>
        <w:t>]</w:t>
      </w:r>
      <w:r w:rsidR="003F4161" w:rsidRPr="00DF46C1">
        <w:rPr>
          <w:rFonts w:ascii="Book Antiqua" w:hAnsi="Book Antiqua" w:cs="Times New Roman"/>
          <w:sz w:val="24"/>
          <w:szCs w:val="24"/>
        </w:rPr>
        <w:t>.</w:t>
      </w:r>
      <w:r w:rsidR="003F4161" w:rsidRPr="00DF46C1">
        <w:rPr>
          <w:rFonts w:ascii="Book Antiqua" w:hAnsi="Book Antiqua"/>
          <w:sz w:val="24"/>
          <w:szCs w:val="24"/>
        </w:rPr>
        <w:t xml:space="preserve"> </w:t>
      </w:r>
      <w:r w:rsidR="003F4161" w:rsidRPr="00DF46C1">
        <w:rPr>
          <w:rStyle w:val="apple-converted-space"/>
          <w:rFonts w:ascii="Book Antiqua" w:hAnsi="Book Antiqua"/>
          <w:sz w:val="24"/>
          <w:szCs w:val="24"/>
        </w:rPr>
        <w:t> </w:t>
      </w:r>
    </w:p>
    <w:p w:rsidR="00645800" w:rsidRPr="00DF46C1" w:rsidRDefault="00645800" w:rsidP="00525C49">
      <w:pPr>
        <w:shd w:val="clear" w:color="auto" w:fill="FFFFFF"/>
        <w:spacing w:after="0" w:line="360" w:lineRule="auto"/>
        <w:jc w:val="both"/>
        <w:rPr>
          <w:rFonts w:ascii="Book Antiqua" w:hAnsi="Book Antiqua" w:cs="Times New Roman"/>
          <w:sz w:val="24"/>
          <w:szCs w:val="24"/>
        </w:rPr>
      </w:pPr>
      <w:r w:rsidRPr="00DF46C1">
        <w:rPr>
          <w:rStyle w:val="apple-converted-space"/>
          <w:rFonts w:ascii="Book Antiqua" w:hAnsi="Book Antiqua"/>
          <w:sz w:val="24"/>
          <w:szCs w:val="24"/>
        </w:rPr>
        <w:t xml:space="preserve">Several combinations with bevacizumab have been studied with different </w:t>
      </w:r>
      <w:proofErr w:type="gramStart"/>
      <w:r w:rsidRPr="00DF46C1">
        <w:rPr>
          <w:rStyle w:val="apple-converted-space"/>
          <w:rFonts w:ascii="Book Antiqua" w:hAnsi="Book Antiqua"/>
          <w:sz w:val="24"/>
          <w:szCs w:val="24"/>
        </w:rPr>
        <w:t>results</w:t>
      </w:r>
      <w:r w:rsidR="0027628E" w:rsidRPr="00DF46C1">
        <w:rPr>
          <w:rStyle w:val="apple-converted-space"/>
          <w:rFonts w:ascii="Book Antiqua" w:hAnsi="Book Antiqua"/>
          <w:sz w:val="24"/>
          <w:szCs w:val="24"/>
          <w:vertAlign w:val="superscript"/>
        </w:rPr>
        <w:t>[</w:t>
      </w:r>
      <w:proofErr w:type="gramEnd"/>
      <w:r w:rsidR="0068753C">
        <w:rPr>
          <w:rStyle w:val="apple-converted-space"/>
          <w:rFonts w:ascii="Book Antiqua" w:hAnsi="Book Antiqua"/>
          <w:sz w:val="24"/>
          <w:szCs w:val="24"/>
          <w:vertAlign w:val="superscript"/>
        </w:rPr>
        <w:t>61</w:t>
      </w:r>
      <w:r w:rsidR="0068753C">
        <w:rPr>
          <w:rFonts w:ascii="Book Antiqua" w:hAnsi="Book Antiqua"/>
          <w:sz w:val="24"/>
          <w:szCs w:val="24"/>
          <w:vertAlign w:val="superscript"/>
        </w:rPr>
        <w:t>-66</w:t>
      </w:r>
      <w:r w:rsidRPr="00DF46C1">
        <w:rPr>
          <w:rFonts w:ascii="Book Antiqua" w:hAnsi="Book Antiqua"/>
          <w:sz w:val="24"/>
          <w:szCs w:val="24"/>
          <w:vertAlign w:val="superscript"/>
        </w:rPr>
        <w:t>]</w:t>
      </w:r>
      <w:r w:rsidRPr="00DF46C1">
        <w:rPr>
          <w:rFonts w:ascii="Book Antiqua" w:hAnsi="Book Antiqua" w:cs="Times New Roman"/>
          <w:sz w:val="24"/>
          <w:szCs w:val="24"/>
        </w:rPr>
        <w:t>.</w:t>
      </w:r>
      <w:r w:rsidRPr="00DF46C1">
        <w:rPr>
          <w:rFonts w:ascii="Book Antiqua" w:hAnsi="Book Antiqua"/>
          <w:sz w:val="24"/>
          <w:szCs w:val="24"/>
        </w:rPr>
        <w:t xml:space="preserve"> </w:t>
      </w:r>
      <w:r w:rsidRPr="00DF46C1">
        <w:rPr>
          <w:rStyle w:val="apple-converted-space"/>
          <w:rFonts w:ascii="Book Antiqua" w:hAnsi="Book Antiqua"/>
          <w:sz w:val="24"/>
          <w:szCs w:val="24"/>
        </w:rPr>
        <w:t> </w:t>
      </w:r>
    </w:p>
    <w:p w:rsidR="00645800" w:rsidRPr="00DF46C1" w:rsidRDefault="00645800" w:rsidP="00525C49">
      <w:pPr>
        <w:shd w:val="clear" w:color="auto" w:fill="FFFFFF"/>
        <w:spacing w:after="0" w:line="360" w:lineRule="auto"/>
        <w:jc w:val="both"/>
        <w:rPr>
          <w:rFonts w:ascii="Book Antiqua" w:hAnsi="Book Antiqua" w:cs="Times New Roman"/>
          <w:sz w:val="24"/>
          <w:szCs w:val="24"/>
        </w:rPr>
      </w:pPr>
    </w:p>
    <w:p w:rsidR="005B543A" w:rsidRPr="00DF46C1" w:rsidRDefault="005B543A" w:rsidP="00525C49">
      <w:pPr>
        <w:pStyle w:val="Heading4"/>
        <w:spacing w:before="0" w:line="360" w:lineRule="auto"/>
        <w:jc w:val="both"/>
        <w:rPr>
          <w:rFonts w:ascii="Book Antiqua" w:hAnsi="Book Antiqua" w:cs="Times New Roman"/>
          <w:color w:val="auto"/>
          <w:sz w:val="24"/>
          <w:szCs w:val="24"/>
        </w:rPr>
      </w:pPr>
      <w:proofErr w:type="gramStart"/>
      <w:r w:rsidRPr="00DF46C1">
        <w:rPr>
          <w:rFonts w:ascii="Book Antiqua" w:hAnsi="Book Antiqua" w:cs="Times New Roman"/>
          <w:color w:val="auto"/>
          <w:sz w:val="24"/>
          <w:szCs w:val="24"/>
        </w:rPr>
        <w:t>mTOR</w:t>
      </w:r>
      <w:proofErr w:type="gramEnd"/>
      <w:r w:rsidRPr="00DF46C1">
        <w:rPr>
          <w:rFonts w:ascii="Book Antiqua" w:hAnsi="Book Antiqua" w:cs="Times New Roman"/>
          <w:color w:val="auto"/>
          <w:sz w:val="24"/>
          <w:szCs w:val="24"/>
        </w:rPr>
        <w:t xml:space="preserve"> </w:t>
      </w:r>
      <w:r w:rsidR="002A5AB5" w:rsidRPr="00DF46C1">
        <w:rPr>
          <w:rFonts w:ascii="Book Antiqua" w:hAnsi="Book Antiqua" w:cs="Times New Roman"/>
          <w:color w:val="auto"/>
          <w:sz w:val="24"/>
          <w:szCs w:val="24"/>
        </w:rPr>
        <w:t>inhibitors</w:t>
      </w:r>
    </w:p>
    <w:p w:rsidR="005B543A" w:rsidRPr="00DF46C1" w:rsidRDefault="005B543A" w:rsidP="00525C49">
      <w:pPr>
        <w:pStyle w:val="NormalWeb"/>
        <w:spacing w:before="0" w:beforeAutospacing="0" w:after="0" w:afterAutospacing="0" w:line="360" w:lineRule="auto"/>
        <w:jc w:val="both"/>
        <w:rPr>
          <w:rFonts w:ascii="Book Antiqua" w:hAnsi="Book Antiqua"/>
        </w:rPr>
      </w:pPr>
      <w:proofErr w:type="gramStart"/>
      <w:r w:rsidRPr="00DF46C1">
        <w:rPr>
          <w:rFonts w:ascii="Book Antiqua" w:hAnsi="Book Antiqua"/>
        </w:rPr>
        <w:t>mTOR</w:t>
      </w:r>
      <w:proofErr w:type="gramEnd"/>
      <w:r w:rsidRPr="00DF46C1">
        <w:rPr>
          <w:rFonts w:ascii="Book Antiqua" w:hAnsi="Book Antiqua"/>
        </w:rPr>
        <w:t xml:space="preserve"> is a key regulator of protein synthesis in cancer, cell growth, proliferation, angiogenesis and cell metabolism. </w:t>
      </w:r>
      <w:r w:rsidR="005D3036" w:rsidRPr="00DF46C1">
        <w:rPr>
          <w:rFonts w:ascii="Book Antiqua" w:hAnsi="Book Antiqua"/>
        </w:rPr>
        <w:t>Abnormal PI3K-Akt/PKB-mTOR pathway signaling has been implicated in the pathogenesis of pancreatic NETs</w:t>
      </w:r>
      <w:r w:rsidR="002A7894" w:rsidRPr="00DF46C1">
        <w:rPr>
          <w:rFonts w:ascii="Book Antiqua" w:hAnsi="Book Antiqua"/>
        </w:rPr>
        <w:t>.</w:t>
      </w:r>
    </w:p>
    <w:p w:rsidR="003F4161" w:rsidRPr="00DF46C1" w:rsidRDefault="005B543A"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Everolimus, or RAD001 is an oral, once-daily </w:t>
      </w:r>
      <w:r w:rsidR="00C749F4" w:rsidRPr="00DF46C1">
        <w:rPr>
          <w:rFonts w:ascii="Book Antiqua" w:hAnsi="Book Antiqua"/>
        </w:rPr>
        <w:t>mammalian target of rapamycin (mTOR)</w:t>
      </w:r>
      <w:r w:rsidRPr="00DF46C1">
        <w:rPr>
          <w:rFonts w:ascii="Book Antiqua" w:hAnsi="Book Antiqua"/>
        </w:rPr>
        <w:t xml:space="preserve"> inhibitor that blocks the mTOR pathway by binding to its intracellular receptor, FKBP-12. It has shown synergistic anti-tumor activity when combined with other anticancer </w:t>
      </w:r>
      <w:proofErr w:type="gramStart"/>
      <w:r w:rsidRPr="00DF46C1">
        <w:rPr>
          <w:rFonts w:ascii="Book Antiqua" w:hAnsi="Book Antiqua"/>
        </w:rPr>
        <w:t>therapies</w:t>
      </w:r>
      <w:r w:rsidR="0027628E" w:rsidRPr="00DF46C1">
        <w:rPr>
          <w:rFonts w:ascii="Book Antiqua" w:hAnsi="Book Antiqua"/>
          <w:vertAlign w:val="superscript"/>
        </w:rPr>
        <w:t>[</w:t>
      </w:r>
      <w:proofErr w:type="gramEnd"/>
      <w:r w:rsidR="0068753C">
        <w:rPr>
          <w:rFonts w:ascii="Book Antiqua" w:hAnsi="Book Antiqua"/>
          <w:vertAlign w:val="superscript"/>
        </w:rPr>
        <w:t>68,</w:t>
      </w:r>
      <w:r w:rsidR="003F4161" w:rsidRPr="00DF46C1">
        <w:rPr>
          <w:rFonts w:ascii="Book Antiqua" w:hAnsi="Book Antiqua"/>
          <w:vertAlign w:val="superscript"/>
        </w:rPr>
        <w:t>6</w:t>
      </w:r>
      <w:r w:rsidR="0068753C">
        <w:rPr>
          <w:rFonts w:ascii="Book Antiqua" w:hAnsi="Book Antiqua"/>
          <w:vertAlign w:val="superscript"/>
        </w:rPr>
        <w:t>9</w:t>
      </w:r>
      <w:r w:rsidR="003F4161" w:rsidRPr="00DF46C1">
        <w:rPr>
          <w:rFonts w:ascii="Book Antiqua" w:hAnsi="Book Antiqua"/>
          <w:vertAlign w:val="superscript"/>
        </w:rPr>
        <w:t>]</w:t>
      </w:r>
      <w:r w:rsidR="003F4161" w:rsidRPr="00DF46C1">
        <w:rPr>
          <w:rFonts w:ascii="Book Antiqua" w:hAnsi="Book Antiqua"/>
        </w:rPr>
        <w:t xml:space="preserve">. </w:t>
      </w:r>
    </w:p>
    <w:p w:rsidR="001F05E6" w:rsidRPr="00DF46C1" w:rsidRDefault="001F05E6"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In a Phase III study, patients with low- and intermediate-grade advanced pancreatic </w:t>
      </w:r>
      <w:r w:rsidR="00E956D1" w:rsidRPr="00DF46C1">
        <w:rPr>
          <w:rFonts w:ascii="Book Antiqua" w:hAnsi="Book Antiqua"/>
        </w:rPr>
        <w:t xml:space="preserve">NETs </w:t>
      </w:r>
      <w:r w:rsidRPr="00DF46C1">
        <w:rPr>
          <w:rFonts w:ascii="Book Antiqua" w:hAnsi="Book Antiqua"/>
        </w:rPr>
        <w:t>were randomized to receive everolimus 10 mg/</w:t>
      </w:r>
      <w:r w:rsidR="0027628E" w:rsidRPr="00DF46C1">
        <w:rPr>
          <w:rFonts w:ascii="Book Antiqua" w:eastAsiaTheme="minorEastAsia" w:hAnsi="Book Antiqua" w:hint="eastAsia"/>
          <w:lang w:eastAsia="zh-CN"/>
        </w:rPr>
        <w:t>d</w:t>
      </w:r>
      <w:r w:rsidRPr="00DF46C1">
        <w:rPr>
          <w:rFonts w:ascii="Book Antiqua" w:hAnsi="Book Antiqua"/>
        </w:rPr>
        <w:t xml:space="preserve"> or placebo. Median </w:t>
      </w:r>
      <w:r w:rsidR="00E956D1" w:rsidRPr="00DF46C1">
        <w:rPr>
          <w:rFonts w:ascii="Book Antiqua" w:hAnsi="Book Antiqua"/>
        </w:rPr>
        <w:t xml:space="preserve">PFS was significantly prolonged </w:t>
      </w:r>
      <w:r w:rsidRPr="00DF46C1">
        <w:rPr>
          <w:rFonts w:ascii="Book Antiqua" w:hAnsi="Book Antiqua"/>
        </w:rPr>
        <w:t xml:space="preserve">in </w:t>
      </w:r>
      <w:r w:rsidR="00E956D1" w:rsidRPr="00DF46C1">
        <w:rPr>
          <w:rFonts w:ascii="Book Antiqua" w:hAnsi="Book Antiqua"/>
        </w:rPr>
        <w:t>the everolimus arm, 11</w:t>
      </w:r>
      <w:r w:rsidR="0027628E" w:rsidRPr="00DF46C1">
        <w:rPr>
          <w:rFonts w:ascii="Book Antiqua" w:eastAsiaTheme="minorEastAsia" w:hAnsi="Book Antiqua" w:hint="eastAsia"/>
          <w:lang w:eastAsia="zh-CN"/>
        </w:rPr>
        <w:t xml:space="preserve"> mo</w:t>
      </w:r>
      <w:r w:rsidR="00E956D1" w:rsidRPr="00DF46C1">
        <w:rPr>
          <w:rFonts w:ascii="Book Antiqua" w:hAnsi="Book Antiqua"/>
        </w:rPr>
        <w:t xml:space="preserve"> </w:t>
      </w:r>
      <w:r w:rsidR="0027628E" w:rsidRPr="00DF46C1">
        <w:rPr>
          <w:rFonts w:ascii="Book Antiqua" w:eastAsiaTheme="minorEastAsia" w:hAnsi="Book Antiqua" w:hint="eastAsia"/>
          <w:i/>
          <w:lang w:eastAsia="zh-CN"/>
        </w:rPr>
        <w:t>vs</w:t>
      </w:r>
      <w:r w:rsidR="00E956D1" w:rsidRPr="00DF46C1">
        <w:rPr>
          <w:rFonts w:ascii="Book Antiqua" w:hAnsi="Book Antiqua"/>
        </w:rPr>
        <w:t xml:space="preserve"> 4.6 </w:t>
      </w:r>
      <w:proofErr w:type="gramStart"/>
      <w:r w:rsidR="0027628E" w:rsidRPr="00DF46C1">
        <w:rPr>
          <w:rFonts w:ascii="Book Antiqua" w:eastAsiaTheme="minorEastAsia" w:hAnsi="Book Antiqua" w:hint="eastAsia"/>
          <w:lang w:eastAsia="zh-CN"/>
        </w:rPr>
        <w:t>mo</w:t>
      </w:r>
      <w:r w:rsidR="0027628E" w:rsidRPr="00DF46C1">
        <w:rPr>
          <w:rFonts w:ascii="Book Antiqua" w:hAnsi="Book Antiqua"/>
          <w:vertAlign w:val="superscript"/>
        </w:rPr>
        <w:t>[</w:t>
      </w:r>
      <w:proofErr w:type="gramEnd"/>
      <w:r w:rsidR="003F4161" w:rsidRPr="00DF46C1">
        <w:rPr>
          <w:rFonts w:ascii="Book Antiqua" w:hAnsi="Book Antiqua"/>
          <w:vertAlign w:val="superscript"/>
        </w:rPr>
        <w:t>7</w:t>
      </w:r>
      <w:r w:rsidR="0068753C">
        <w:rPr>
          <w:rFonts w:ascii="Book Antiqua" w:hAnsi="Book Antiqua"/>
          <w:vertAlign w:val="superscript"/>
        </w:rPr>
        <w:t>0</w:t>
      </w:r>
      <w:r w:rsidR="003F4161" w:rsidRPr="00DF46C1">
        <w:rPr>
          <w:rFonts w:ascii="Book Antiqua" w:hAnsi="Book Antiqua"/>
          <w:vertAlign w:val="superscript"/>
        </w:rPr>
        <w:t>]</w:t>
      </w:r>
      <w:r w:rsidR="003F4161" w:rsidRPr="00DF46C1">
        <w:rPr>
          <w:rFonts w:ascii="Book Antiqua" w:hAnsi="Book Antiqua"/>
        </w:rPr>
        <w:t>.</w:t>
      </w:r>
      <w:r w:rsidR="00E956D1" w:rsidRPr="00DF46C1">
        <w:rPr>
          <w:rFonts w:ascii="Book Antiqua" w:hAnsi="Book Antiqua"/>
        </w:rPr>
        <w:t xml:space="preserve"> </w:t>
      </w:r>
    </w:p>
    <w:p w:rsidR="005B543A" w:rsidRPr="00DF46C1" w:rsidRDefault="005B543A" w:rsidP="00525C49">
      <w:pPr>
        <w:pStyle w:val="NormalWeb"/>
        <w:spacing w:before="0" w:beforeAutospacing="0" w:after="0" w:afterAutospacing="0" w:line="360" w:lineRule="auto"/>
        <w:ind w:firstLineChars="100" w:firstLine="240"/>
        <w:jc w:val="both"/>
        <w:rPr>
          <w:rStyle w:val="apple-converted-space"/>
          <w:rFonts w:ascii="Book Antiqua" w:eastAsiaTheme="majorEastAsia" w:hAnsi="Book Antiqua"/>
        </w:rPr>
      </w:pPr>
      <w:r w:rsidRPr="00DF46C1">
        <w:rPr>
          <w:rFonts w:ascii="Book Antiqua" w:hAnsi="Book Antiqua"/>
        </w:rPr>
        <w:t xml:space="preserve">Everolimus may have a similar effect when used in combination with a somatostatin analogue. In the study by Grozinsky-Glasberg </w:t>
      </w:r>
      <w:r w:rsidRPr="00DF46C1">
        <w:rPr>
          <w:rFonts w:ascii="Book Antiqua" w:hAnsi="Book Antiqua"/>
          <w:i/>
        </w:rPr>
        <w:t xml:space="preserve">et </w:t>
      </w:r>
      <w:proofErr w:type="gramStart"/>
      <w:r w:rsidRPr="00DF46C1">
        <w:rPr>
          <w:rFonts w:ascii="Book Antiqua" w:hAnsi="Book Antiqua"/>
          <w:i/>
        </w:rPr>
        <w:t>al</w:t>
      </w:r>
      <w:r w:rsidR="0068753C">
        <w:rPr>
          <w:rFonts w:ascii="Book Antiqua" w:hAnsi="Book Antiqua"/>
          <w:vertAlign w:val="superscript"/>
        </w:rPr>
        <w:t>[</w:t>
      </w:r>
      <w:proofErr w:type="gramEnd"/>
      <w:r w:rsidR="0068753C">
        <w:rPr>
          <w:rFonts w:ascii="Book Antiqua" w:hAnsi="Book Antiqua"/>
          <w:vertAlign w:val="superscript"/>
        </w:rPr>
        <w:t>71</w:t>
      </w:r>
      <w:r w:rsidR="0027628E" w:rsidRPr="00DF46C1">
        <w:rPr>
          <w:rFonts w:ascii="Book Antiqua" w:hAnsi="Book Antiqua"/>
          <w:vertAlign w:val="superscript"/>
        </w:rPr>
        <w:t>]</w:t>
      </w:r>
      <w:r w:rsidRPr="00DF46C1">
        <w:rPr>
          <w:rFonts w:ascii="Book Antiqua" w:hAnsi="Book Antiqua"/>
        </w:rPr>
        <w:t xml:space="preserve"> octreotide and everolimus showed  significant anti-proliferative effects and they suggested that everolimus could interact with the same pathway at a site or sites similar to octreotide</w:t>
      </w:r>
      <w:r w:rsidR="003F4161" w:rsidRPr="00DF46C1">
        <w:rPr>
          <w:rFonts w:ascii="Book Antiqua" w:hAnsi="Book Antiqua"/>
        </w:rPr>
        <w:t>.</w:t>
      </w:r>
      <w:r w:rsidRPr="00DF46C1">
        <w:rPr>
          <w:rFonts w:ascii="Book Antiqua" w:hAnsi="Book Antiqua"/>
        </w:rPr>
        <w:t xml:space="preserve"> </w:t>
      </w:r>
    </w:p>
    <w:p w:rsidR="005B543A" w:rsidRPr="00DF46C1" w:rsidRDefault="005B543A"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A study to assess the antiproliferative effect of combining everolimus with octreotide in patients with metastatic low to intermediate grade NETs was carried out. It enrolled 60 patients. Authors found promising activity in those receiving everolimus 10 mg </w:t>
      </w:r>
      <w:proofErr w:type="gramStart"/>
      <w:r w:rsidRPr="00DF46C1">
        <w:rPr>
          <w:rFonts w:ascii="Book Antiqua" w:hAnsi="Book Antiqua"/>
        </w:rPr>
        <w:t>daily</w:t>
      </w:r>
      <w:r w:rsidR="0027628E" w:rsidRPr="00DF46C1">
        <w:rPr>
          <w:rFonts w:ascii="Book Antiqua" w:hAnsi="Book Antiqua"/>
          <w:vertAlign w:val="superscript"/>
        </w:rPr>
        <w:t>[</w:t>
      </w:r>
      <w:proofErr w:type="gramEnd"/>
      <w:r w:rsidR="0068753C">
        <w:rPr>
          <w:rFonts w:ascii="Book Antiqua" w:hAnsi="Book Antiqua"/>
          <w:vertAlign w:val="superscript"/>
        </w:rPr>
        <w:t>72,73</w:t>
      </w:r>
      <w:r w:rsidR="00B835B6" w:rsidRPr="00DF46C1">
        <w:rPr>
          <w:rFonts w:ascii="Book Antiqua" w:hAnsi="Book Antiqua"/>
          <w:vertAlign w:val="superscript"/>
        </w:rPr>
        <w:t>]</w:t>
      </w:r>
      <w:r w:rsidR="00B835B6" w:rsidRPr="00DF46C1">
        <w:rPr>
          <w:rFonts w:ascii="Book Antiqua" w:hAnsi="Book Antiqua"/>
        </w:rPr>
        <w:t xml:space="preserve">. </w:t>
      </w:r>
      <w:r w:rsidRPr="00DF46C1">
        <w:rPr>
          <w:rFonts w:ascii="Book Antiqua" w:hAnsi="Book Antiqua"/>
        </w:rPr>
        <w:t xml:space="preserve"> </w:t>
      </w:r>
    </w:p>
    <w:p w:rsidR="00D97E50" w:rsidRPr="00DF46C1" w:rsidRDefault="005B543A"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A Phase II trial of everolimus with or without octreotide LAR in patients with advanced pancreatic NETs following chemotherapy failure (RADIANT-1) found that in those receiving everolimus monotherapy, median PFS was 9.7 </w:t>
      </w:r>
      <w:r w:rsidR="0027628E" w:rsidRPr="00DF46C1">
        <w:rPr>
          <w:rFonts w:ascii="Book Antiqua" w:eastAsiaTheme="minorEastAsia" w:hAnsi="Book Antiqua" w:hint="eastAsia"/>
          <w:lang w:eastAsia="zh-CN"/>
        </w:rPr>
        <w:t>mo</w:t>
      </w:r>
      <w:r w:rsidRPr="00DF46C1">
        <w:rPr>
          <w:rFonts w:ascii="Book Antiqua" w:hAnsi="Book Antiqua"/>
        </w:rPr>
        <w:t xml:space="preserve">. PR 9.6%, 67.8% </w:t>
      </w:r>
      <w:r w:rsidRPr="00DF46C1">
        <w:rPr>
          <w:rFonts w:ascii="Book Antiqua" w:hAnsi="Book Antiqua"/>
        </w:rPr>
        <w:lastRenderedPageBreak/>
        <w:t xml:space="preserve">SD and 13.9% showed progressive disease. In the combination arm, median PFS was 16.7 </w:t>
      </w:r>
      <w:r w:rsidR="0027628E" w:rsidRPr="00DF46C1">
        <w:rPr>
          <w:rFonts w:ascii="Book Antiqua" w:eastAsiaTheme="minorEastAsia" w:hAnsi="Book Antiqua" w:hint="eastAsia"/>
          <w:lang w:eastAsia="zh-CN"/>
        </w:rPr>
        <w:t>mo</w:t>
      </w:r>
      <w:r w:rsidRPr="00DF46C1">
        <w:rPr>
          <w:rFonts w:ascii="Book Antiqua" w:hAnsi="Book Antiqua"/>
        </w:rPr>
        <w:t xml:space="preserve">, 4.4% PR, 80% SD, and no patients with progressive </w:t>
      </w:r>
      <w:proofErr w:type="gramStart"/>
      <w:r w:rsidRPr="00DF46C1">
        <w:rPr>
          <w:rFonts w:ascii="Book Antiqua" w:hAnsi="Book Antiqua"/>
        </w:rPr>
        <w:t>disease</w:t>
      </w:r>
      <w:r w:rsidR="0027628E" w:rsidRPr="00DF46C1">
        <w:rPr>
          <w:rFonts w:ascii="Book Antiqua" w:hAnsi="Book Antiqua"/>
          <w:vertAlign w:val="superscript"/>
        </w:rPr>
        <w:t>[</w:t>
      </w:r>
      <w:proofErr w:type="gramEnd"/>
      <w:r w:rsidR="0068753C">
        <w:rPr>
          <w:rFonts w:ascii="Book Antiqua" w:hAnsi="Book Antiqua"/>
          <w:vertAlign w:val="superscript"/>
        </w:rPr>
        <w:t>74</w:t>
      </w:r>
      <w:r w:rsidR="00D97E50" w:rsidRPr="00DF46C1">
        <w:rPr>
          <w:rFonts w:ascii="Book Antiqua" w:hAnsi="Book Antiqua"/>
          <w:vertAlign w:val="superscript"/>
        </w:rPr>
        <w:t>]</w:t>
      </w:r>
      <w:r w:rsidR="00D97E50" w:rsidRPr="00DF46C1">
        <w:rPr>
          <w:rFonts w:ascii="Book Antiqua" w:hAnsi="Book Antiqua"/>
        </w:rPr>
        <w:t xml:space="preserve">.  </w:t>
      </w:r>
      <w:r w:rsidRPr="00DF46C1">
        <w:rPr>
          <w:rFonts w:ascii="Book Antiqua" w:hAnsi="Book Antiqua"/>
        </w:rPr>
        <w:t xml:space="preserve">Authors found that an early CgA or NSE response was associated with a longer PFS compared with those without an early </w:t>
      </w:r>
      <w:proofErr w:type="gramStart"/>
      <w:r w:rsidRPr="00DF46C1">
        <w:rPr>
          <w:rFonts w:ascii="Book Antiqua" w:hAnsi="Book Antiqua"/>
        </w:rPr>
        <w:t>response</w:t>
      </w:r>
      <w:r w:rsidR="0027628E" w:rsidRPr="00DF46C1">
        <w:rPr>
          <w:rFonts w:ascii="Book Antiqua" w:hAnsi="Book Antiqua"/>
          <w:vertAlign w:val="superscript"/>
        </w:rPr>
        <w:t>[</w:t>
      </w:r>
      <w:proofErr w:type="gramEnd"/>
      <w:r w:rsidR="0068753C">
        <w:rPr>
          <w:rFonts w:ascii="Book Antiqua" w:hAnsi="Book Antiqua"/>
          <w:vertAlign w:val="superscript"/>
        </w:rPr>
        <w:t>74</w:t>
      </w:r>
      <w:r w:rsidR="00B835B6" w:rsidRPr="00DF46C1">
        <w:rPr>
          <w:rFonts w:ascii="Book Antiqua" w:hAnsi="Book Antiqua"/>
          <w:vertAlign w:val="superscript"/>
        </w:rPr>
        <w:t>]</w:t>
      </w:r>
      <w:r w:rsidR="00B835B6" w:rsidRPr="00DF46C1">
        <w:rPr>
          <w:rFonts w:ascii="Book Antiqua" w:hAnsi="Book Antiqua"/>
        </w:rPr>
        <w:t xml:space="preserve">. </w:t>
      </w:r>
      <w:r w:rsidRPr="00DF46C1">
        <w:rPr>
          <w:rFonts w:ascii="Book Antiqua" w:hAnsi="Book Antiqua"/>
        </w:rPr>
        <w:t>Most advers</w:t>
      </w:r>
      <w:r w:rsidR="00D97E50" w:rsidRPr="00DF46C1">
        <w:rPr>
          <w:rFonts w:ascii="Book Antiqua" w:hAnsi="Book Antiqua"/>
        </w:rPr>
        <w:t>e events were mild to moderate.</w:t>
      </w:r>
    </w:p>
    <w:p w:rsidR="005B543A" w:rsidRPr="00DF46C1" w:rsidRDefault="005B543A"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A Phase III trial, RADIANT-2, was carried out in advanced (unresectable locally advanced or distant metastatic and disease progression within the past 12 </w:t>
      </w:r>
      <w:r w:rsidR="0027628E" w:rsidRPr="00DF46C1">
        <w:rPr>
          <w:rFonts w:ascii="Book Antiqua" w:eastAsiaTheme="minorEastAsia" w:hAnsi="Book Antiqua" w:hint="eastAsia"/>
          <w:lang w:eastAsia="zh-CN"/>
        </w:rPr>
        <w:t>mo</w:t>
      </w:r>
      <w:r w:rsidRPr="00DF46C1">
        <w:rPr>
          <w:rFonts w:ascii="Book Antiqua" w:hAnsi="Book Antiqua"/>
        </w:rPr>
        <w:t>) midgut carcinoid tumors with low-grade or intermediate-grade NETs (carcinoid). It compared everolimus 10 mg/</w:t>
      </w:r>
      <w:r w:rsidR="0027628E" w:rsidRPr="00DF46C1">
        <w:rPr>
          <w:rFonts w:ascii="Book Antiqua" w:eastAsiaTheme="minorEastAsia" w:hAnsi="Book Antiqua" w:hint="eastAsia"/>
          <w:lang w:eastAsia="zh-CN"/>
        </w:rPr>
        <w:t>d</w:t>
      </w:r>
      <w:r w:rsidRPr="00DF46C1">
        <w:rPr>
          <w:rFonts w:ascii="Book Antiqua" w:hAnsi="Book Antiqua"/>
        </w:rPr>
        <w:t xml:space="preserve"> plus octreotide LAR 30 mg every 28 </w:t>
      </w:r>
      <w:r w:rsidR="0027628E" w:rsidRPr="00DF46C1">
        <w:rPr>
          <w:rFonts w:ascii="Book Antiqua" w:eastAsiaTheme="minorEastAsia" w:hAnsi="Book Antiqua" w:hint="eastAsia"/>
          <w:lang w:eastAsia="zh-CN"/>
        </w:rPr>
        <w:t>d</w:t>
      </w:r>
      <w:r w:rsidRPr="00DF46C1">
        <w:rPr>
          <w:rFonts w:ascii="Book Antiqua" w:hAnsi="Book Antiqua"/>
        </w:rPr>
        <w:t xml:space="preserve"> with placebo and octreotide LAR every 28 </w:t>
      </w:r>
      <w:r w:rsidR="0027628E" w:rsidRPr="00DF46C1">
        <w:rPr>
          <w:rFonts w:ascii="Book Antiqua" w:eastAsiaTheme="minorEastAsia" w:hAnsi="Book Antiqua" w:hint="eastAsia"/>
          <w:lang w:eastAsia="zh-CN"/>
        </w:rPr>
        <w:t>d</w:t>
      </w:r>
      <w:r w:rsidRPr="00DF46C1">
        <w:rPr>
          <w:rFonts w:ascii="Book Antiqua" w:hAnsi="Book Antiqua"/>
        </w:rPr>
        <w:t xml:space="preserve">. 429 patients were randomly assigned to study groups The combination arm showed a median PFS of 16.4 </w:t>
      </w:r>
      <w:r w:rsidR="00F42CB5" w:rsidRPr="00DF46C1">
        <w:rPr>
          <w:rFonts w:ascii="Book Antiqua" w:eastAsiaTheme="minorEastAsia" w:hAnsi="Book Antiqua" w:hint="eastAsia"/>
          <w:lang w:eastAsia="zh-CN"/>
        </w:rPr>
        <w:t xml:space="preserve">mo </w:t>
      </w:r>
      <w:r w:rsidRPr="00DF46C1">
        <w:rPr>
          <w:rFonts w:ascii="Book Antiqua" w:hAnsi="Book Antiqua"/>
          <w:i/>
        </w:rPr>
        <w:t>vs</w:t>
      </w:r>
      <w:r w:rsidRPr="00DF46C1">
        <w:rPr>
          <w:rFonts w:ascii="Book Antiqua" w:hAnsi="Book Antiqua"/>
        </w:rPr>
        <w:t xml:space="preserve"> 11.3 </w:t>
      </w:r>
      <w:r w:rsidR="00F42CB5" w:rsidRPr="00DF46C1">
        <w:rPr>
          <w:rFonts w:ascii="Book Antiqua" w:eastAsiaTheme="minorEastAsia" w:hAnsi="Book Antiqua" w:hint="eastAsia"/>
          <w:lang w:eastAsia="zh-CN"/>
        </w:rPr>
        <w:t xml:space="preserve">mo </w:t>
      </w:r>
      <w:r w:rsidRPr="00DF46C1">
        <w:rPr>
          <w:rFonts w:ascii="Book Antiqua" w:hAnsi="Book Antiqua"/>
        </w:rPr>
        <w:t>for the control arm (</w:t>
      </w:r>
      <w:r w:rsidR="0027628E" w:rsidRPr="00DF46C1">
        <w:rPr>
          <w:rFonts w:ascii="Book Antiqua" w:hAnsi="Book Antiqua"/>
          <w:i/>
        </w:rPr>
        <w:t>P</w:t>
      </w:r>
      <w:r w:rsidRPr="00DF46C1">
        <w:rPr>
          <w:rFonts w:ascii="Book Antiqua" w:hAnsi="Book Antiqua"/>
        </w:rPr>
        <w:t xml:space="preserve">  </w:t>
      </w:r>
      <w:r w:rsidR="0027628E" w:rsidRPr="00DF46C1">
        <w:rPr>
          <w:rFonts w:ascii="Book Antiqua" w:eastAsiaTheme="minorEastAsia" w:hAnsi="Book Antiqua" w:hint="eastAsia"/>
          <w:lang w:eastAsia="zh-CN"/>
        </w:rPr>
        <w:t xml:space="preserve">= </w:t>
      </w:r>
      <w:r w:rsidRPr="00DF46C1">
        <w:rPr>
          <w:rFonts w:ascii="Book Antiqua" w:hAnsi="Book Antiqua"/>
        </w:rPr>
        <w:t>0.026). This did not meet a prespecified significance level by central review (</w:t>
      </w:r>
      <w:r w:rsidR="0027628E" w:rsidRPr="00DF46C1">
        <w:rPr>
          <w:rFonts w:ascii="Book Antiqua" w:hAnsi="Book Antiqua"/>
          <w:i/>
        </w:rPr>
        <w:t>P</w:t>
      </w:r>
      <w:r w:rsidR="0027628E" w:rsidRPr="00DF46C1">
        <w:rPr>
          <w:rFonts w:ascii="Book Antiqua" w:hAnsi="Book Antiqua"/>
        </w:rPr>
        <w:t xml:space="preserve">  </w:t>
      </w:r>
      <w:r w:rsidR="0027628E" w:rsidRPr="00DF46C1">
        <w:rPr>
          <w:rFonts w:ascii="Book Antiqua" w:eastAsiaTheme="minorEastAsia" w:hAnsi="Book Antiqua" w:hint="eastAsia"/>
          <w:lang w:eastAsia="zh-CN"/>
        </w:rPr>
        <w:t xml:space="preserve">= </w:t>
      </w:r>
      <w:r w:rsidRPr="00DF46C1">
        <w:rPr>
          <w:rFonts w:ascii="Book Antiqua" w:hAnsi="Book Antiqua"/>
        </w:rPr>
        <w:t>0.024)</w:t>
      </w:r>
      <w:r w:rsidR="0027628E" w:rsidRPr="00DF46C1">
        <w:rPr>
          <w:rFonts w:ascii="Book Antiqua" w:hAnsi="Book Antiqua"/>
          <w:vertAlign w:val="superscript"/>
        </w:rPr>
        <w:t>[</w:t>
      </w:r>
      <w:r w:rsidR="0068753C">
        <w:rPr>
          <w:rFonts w:ascii="Book Antiqua" w:hAnsi="Book Antiqua"/>
          <w:vertAlign w:val="superscript"/>
        </w:rPr>
        <w:t>75</w:t>
      </w:r>
      <w:r w:rsidR="00D97E50" w:rsidRPr="00DF46C1">
        <w:rPr>
          <w:rFonts w:ascii="Book Antiqua" w:hAnsi="Book Antiqua"/>
          <w:vertAlign w:val="superscript"/>
        </w:rPr>
        <w:t>]</w:t>
      </w:r>
      <w:r w:rsidR="00D97E50" w:rsidRPr="00DF46C1">
        <w:rPr>
          <w:rFonts w:ascii="Book Antiqua" w:hAnsi="Book Antiqua"/>
        </w:rPr>
        <w:t xml:space="preserve">.  </w:t>
      </w:r>
      <w:r w:rsidRPr="00DF46C1">
        <w:rPr>
          <w:rFonts w:ascii="Book Antiqua" w:hAnsi="Book Antiqua"/>
        </w:rPr>
        <w:t xml:space="preserve"> </w:t>
      </w:r>
    </w:p>
    <w:p w:rsidR="005B543A" w:rsidRPr="00DF46C1" w:rsidRDefault="005B543A"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However, by an investigator review the median PFS was 12.0 </w:t>
      </w:r>
      <w:r w:rsidR="00F42CB5" w:rsidRPr="00DF46C1">
        <w:rPr>
          <w:rFonts w:ascii="Book Antiqua" w:eastAsiaTheme="minorEastAsia" w:hAnsi="Book Antiqua" w:hint="eastAsia"/>
          <w:lang w:eastAsia="zh-CN"/>
        </w:rPr>
        <w:t xml:space="preserve">mo </w:t>
      </w:r>
      <w:r w:rsidRPr="00DF46C1">
        <w:rPr>
          <w:rFonts w:ascii="Book Antiqua" w:hAnsi="Book Antiqua"/>
        </w:rPr>
        <w:t>for the combination arm and 8.6 months for the control arm (</w:t>
      </w:r>
      <w:r w:rsidR="00F42CB5" w:rsidRPr="00DF46C1">
        <w:rPr>
          <w:rFonts w:ascii="Book Antiqua" w:hAnsi="Book Antiqua"/>
          <w:i/>
        </w:rPr>
        <w:t>P</w:t>
      </w:r>
      <w:r w:rsidRPr="00DF46C1">
        <w:rPr>
          <w:rFonts w:ascii="Book Antiqua" w:hAnsi="Book Antiqua"/>
        </w:rPr>
        <w:t xml:space="preserve"> = 0.018). </w:t>
      </w:r>
    </w:p>
    <w:p w:rsidR="00D97E50" w:rsidRPr="00DF46C1" w:rsidRDefault="005B543A"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Authors concluded that everolimus plus octreotide LAR, compared with placebo plus octreotide LAR, improved PFS in advanced NETs associated with carcinoid </w:t>
      </w:r>
      <w:proofErr w:type="gramStart"/>
      <w:r w:rsidRPr="00DF46C1">
        <w:rPr>
          <w:rFonts w:ascii="Book Antiqua" w:hAnsi="Book Antiqua"/>
        </w:rPr>
        <w:t>syndrome</w:t>
      </w:r>
      <w:r w:rsidR="0027628E" w:rsidRPr="00DF46C1">
        <w:rPr>
          <w:rFonts w:ascii="Book Antiqua" w:hAnsi="Book Antiqua"/>
          <w:vertAlign w:val="superscript"/>
        </w:rPr>
        <w:t>[</w:t>
      </w:r>
      <w:proofErr w:type="gramEnd"/>
      <w:r w:rsidR="0068753C">
        <w:rPr>
          <w:rFonts w:ascii="Book Antiqua" w:hAnsi="Book Antiqua"/>
          <w:vertAlign w:val="superscript"/>
        </w:rPr>
        <w:t>76</w:t>
      </w:r>
      <w:r w:rsidR="00D97E50" w:rsidRPr="00DF46C1">
        <w:rPr>
          <w:rFonts w:ascii="Book Antiqua" w:hAnsi="Book Antiqua"/>
          <w:vertAlign w:val="superscript"/>
        </w:rPr>
        <w:t>]</w:t>
      </w:r>
      <w:r w:rsidR="00D97E50" w:rsidRPr="00DF46C1">
        <w:rPr>
          <w:rFonts w:ascii="Book Antiqua" w:hAnsi="Book Antiqua"/>
        </w:rPr>
        <w:t xml:space="preserve">.   </w:t>
      </w:r>
    </w:p>
    <w:p w:rsidR="00B27CC0" w:rsidRPr="00DF46C1" w:rsidRDefault="00B27CC0"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Both everolimus and temozolomide are associated with single-agent activity in patients with pancreatic NETs. </w:t>
      </w:r>
    </w:p>
    <w:p w:rsidR="00B27CC0" w:rsidRPr="00DF46C1" w:rsidRDefault="00B27CC0"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A phase I-II study was performed to evaluate the safety and efficacy of temozolomide in combination with everolimus in advanced pancreatic NET. Patients received temozolomide 150 mg/m</w:t>
      </w:r>
      <w:r w:rsidRPr="00DF46C1">
        <w:rPr>
          <w:rFonts w:ascii="Book Antiqua" w:hAnsi="Book Antiqua"/>
          <w:vertAlign w:val="superscript"/>
        </w:rPr>
        <w:t>2</w:t>
      </w:r>
      <w:r w:rsidRPr="00DF46C1">
        <w:rPr>
          <w:rFonts w:ascii="Book Antiqua" w:hAnsi="Book Antiqua"/>
        </w:rPr>
        <w:t xml:space="preserve"> per day on days 1 through 7 and days 15 through 21 in combination with everolimus daily in each 28-day cycle. </w:t>
      </w:r>
    </w:p>
    <w:p w:rsidR="00B27CC0" w:rsidRPr="00DF46C1" w:rsidRDefault="00B27CC0"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In cohort 1, everolimus as administered at 5 mg daily. In cohort 2 it was increased to 10 mg daily. Temozolomide was administered for 6 </w:t>
      </w:r>
      <w:proofErr w:type="gramStart"/>
      <w:r w:rsidRPr="00DF46C1">
        <w:rPr>
          <w:rFonts w:ascii="Book Antiqua" w:hAnsi="Book Antiqua"/>
        </w:rPr>
        <w:t>months</w:t>
      </w:r>
      <w:r w:rsidR="0027628E" w:rsidRPr="00DF46C1">
        <w:rPr>
          <w:rFonts w:ascii="Book Antiqua" w:hAnsi="Book Antiqua"/>
          <w:vertAlign w:val="superscript"/>
        </w:rPr>
        <w:t>[</w:t>
      </w:r>
      <w:proofErr w:type="gramEnd"/>
      <w:r w:rsidR="0068753C">
        <w:rPr>
          <w:rFonts w:ascii="Book Antiqua" w:hAnsi="Book Antiqua"/>
          <w:vertAlign w:val="superscript"/>
        </w:rPr>
        <w:t>77</w:t>
      </w:r>
      <w:r w:rsidR="00D97E50" w:rsidRPr="00DF46C1">
        <w:rPr>
          <w:rFonts w:ascii="Book Antiqua" w:hAnsi="Book Antiqua"/>
          <w:vertAlign w:val="superscript"/>
        </w:rPr>
        <w:t>]</w:t>
      </w:r>
      <w:r w:rsidR="00F42CB5" w:rsidRPr="00DF46C1">
        <w:rPr>
          <w:rFonts w:ascii="Book Antiqua" w:hAnsi="Book Antiqua"/>
        </w:rPr>
        <w:t>. Forty-three</w:t>
      </w:r>
      <w:r w:rsidRPr="00DF46C1">
        <w:rPr>
          <w:rFonts w:ascii="Book Antiqua" w:hAnsi="Book Antiqua"/>
        </w:rPr>
        <w:t xml:space="preserve">patients were enrolled. No synergistic toxicities were reported. 40% had PR. The median PFS was 15.4 </w:t>
      </w:r>
      <w:r w:rsidR="00F42CB5" w:rsidRPr="00DF46C1">
        <w:rPr>
          <w:rFonts w:ascii="Book Antiqua" w:eastAsiaTheme="minorEastAsia" w:hAnsi="Book Antiqua" w:hint="eastAsia"/>
          <w:lang w:eastAsia="zh-CN"/>
        </w:rPr>
        <w:t>mo</w:t>
      </w:r>
      <w:r w:rsidRPr="00DF46C1">
        <w:rPr>
          <w:rFonts w:ascii="Book Antiqua" w:hAnsi="Book Antiqua"/>
        </w:rPr>
        <w:t xml:space="preserve">. Median OS was not reached. Authors concluded that this regimen could be safely given to advanced pancreatic NETs with significant antitumor </w:t>
      </w:r>
      <w:proofErr w:type="gramStart"/>
      <w:r w:rsidRPr="00DF46C1">
        <w:rPr>
          <w:rFonts w:ascii="Book Antiqua" w:hAnsi="Book Antiqua"/>
        </w:rPr>
        <w:t>activity</w:t>
      </w:r>
      <w:r w:rsidR="0027628E" w:rsidRPr="00DF46C1">
        <w:rPr>
          <w:rFonts w:ascii="Book Antiqua" w:hAnsi="Book Antiqua"/>
          <w:vertAlign w:val="superscript"/>
        </w:rPr>
        <w:t>[</w:t>
      </w:r>
      <w:proofErr w:type="gramEnd"/>
      <w:r w:rsidR="0068753C">
        <w:rPr>
          <w:rFonts w:ascii="Book Antiqua" w:hAnsi="Book Antiqua"/>
          <w:vertAlign w:val="superscript"/>
        </w:rPr>
        <w:t>77</w:t>
      </w:r>
      <w:r w:rsidR="00D97E50" w:rsidRPr="00DF46C1">
        <w:rPr>
          <w:rFonts w:ascii="Book Antiqua" w:hAnsi="Book Antiqua"/>
          <w:vertAlign w:val="superscript"/>
        </w:rPr>
        <w:t>]</w:t>
      </w:r>
      <w:r w:rsidR="00D97E50" w:rsidRPr="00DF46C1">
        <w:rPr>
          <w:rFonts w:ascii="Book Antiqua" w:hAnsi="Book Antiqua"/>
        </w:rPr>
        <w:t xml:space="preserve">.   </w:t>
      </w:r>
      <w:r w:rsidRPr="00DF46C1">
        <w:rPr>
          <w:rFonts w:ascii="Book Antiqua" w:hAnsi="Book Antiqua"/>
        </w:rPr>
        <w:t xml:space="preserve"> </w:t>
      </w:r>
    </w:p>
    <w:p w:rsidR="002B34FB" w:rsidRPr="00DF46C1" w:rsidRDefault="002A3ECC" w:rsidP="00525C49">
      <w:pPr>
        <w:pStyle w:val="Heading1"/>
        <w:shd w:val="clear" w:color="auto" w:fill="FFFFFF"/>
        <w:spacing w:before="0" w:beforeAutospacing="0" w:after="0" w:afterAutospacing="0" w:line="360" w:lineRule="auto"/>
        <w:ind w:firstLineChars="150" w:firstLine="360"/>
        <w:jc w:val="both"/>
        <w:rPr>
          <w:rFonts w:ascii="Book Antiqua" w:hAnsi="Book Antiqua"/>
          <w:b w:val="0"/>
          <w:sz w:val="24"/>
          <w:szCs w:val="24"/>
        </w:rPr>
      </w:pPr>
      <w:r w:rsidRPr="00DF46C1">
        <w:rPr>
          <w:rFonts w:ascii="Book Antiqua" w:hAnsi="Book Antiqua"/>
          <w:b w:val="0"/>
          <w:sz w:val="24"/>
          <w:szCs w:val="24"/>
        </w:rPr>
        <w:t xml:space="preserve">RADIANT-3 trial is another phase III prospective, </w:t>
      </w:r>
      <w:proofErr w:type="gramStart"/>
      <w:r w:rsidRPr="00DF46C1">
        <w:rPr>
          <w:rFonts w:ascii="Book Antiqua" w:hAnsi="Book Antiqua"/>
          <w:b w:val="0"/>
          <w:sz w:val="24"/>
          <w:szCs w:val="24"/>
        </w:rPr>
        <w:t>double-blind</w:t>
      </w:r>
      <w:proofErr w:type="gramEnd"/>
      <w:r w:rsidRPr="00DF46C1">
        <w:rPr>
          <w:rFonts w:ascii="Book Antiqua" w:hAnsi="Book Antiqua"/>
          <w:b w:val="0"/>
          <w:sz w:val="24"/>
          <w:szCs w:val="24"/>
        </w:rPr>
        <w:t xml:space="preserve">, randomized, placebo-controlled study carried out in patients with advanced, low or intermediate </w:t>
      </w:r>
      <w:r w:rsidRPr="00DF46C1">
        <w:rPr>
          <w:rFonts w:ascii="Book Antiqua" w:hAnsi="Book Antiqua"/>
          <w:b w:val="0"/>
          <w:sz w:val="24"/>
          <w:szCs w:val="24"/>
        </w:rPr>
        <w:lastRenderedPageBreak/>
        <w:t xml:space="preserve">grade pancreatic NETs. </w:t>
      </w:r>
      <w:r w:rsidR="007415CC" w:rsidRPr="00DF46C1">
        <w:rPr>
          <w:rFonts w:ascii="Book Antiqua" w:hAnsi="Book Antiqua"/>
          <w:b w:val="0"/>
          <w:sz w:val="24"/>
          <w:szCs w:val="24"/>
        </w:rPr>
        <w:t>Patients were randomised to receive everolimus 10 mg daily or placebo</w:t>
      </w:r>
      <w:r w:rsidR="008B781C" w:rsidRPr="00DF46C1">
        <w:rPr>
          <w:rFonts w:ascii="Book Antiqua" w:hAnsi="Book Antiqua"/>
          <w:b w:val="0"/>
          <w:sz w:val="24"/>
          <w:szCs w:val="24"/>
        </w:rPr>
        <w:t xml:space="preserve">. </w:t>
      </w:r>
      <w:r w:rsidR="00F42CB5" w:rsidRPr="00DF46C1">
        <w:rPr>
          <w:rFonts w:ascii="Book Antiqua" w:hAnsi="Book Antiqua"/>
          <w:b w:val="0"/>
          <w:sz w:val="24"/>
          <w:szCs w:val="24"/>
        </w:rPr>
        <w:t>Four hundred and ten</w:t>
      </w:r>
      <w:r w:rsidR="00F42CB5" w:rsidRPr="00DF46C1">
        <w:rPr>
          <w:rFonts w:ascii="Book Antiqua" w:eastAsiaTheme="minorEastAsia" w:hAnsi="Book Antiqua" w:hint="eastAsia"/>
          <w:b w:val="0"/>
          <w:sz w:val="24"/>
          <w:szCs w:val="24"/>
          <w:lang w:eastAsia="zh-CN"/>
        </w:rPr>
        <w:t xml:space="preserve"> </w:t>
      </w:r>
      <w:r w:rsidR="00C714F5" w:rsidRPr="00DF46C1">
        <w:rPr>
          <w:rFonts w:ascii="Book Antiqua" w:hAnsi="Book Antiqua"/>
          <w:b w:val="0"/>
          <w:sz w:val="24"/>
          <w:szCs w:val="24"/>
        </w:rPr>
        <w:t xml:space="preserve">patients were included. </w:t>
      </w:r>
      <w:r w:rsidR="00F53300" w:rsidRPr="00DF46C1">
        <w:rPr>
          <w:rFonts w:ascii="Book Antiqua" w:hAnsi="Book Antiqua"/>
          <w:b w:val="0"/>
          <w:sz w:val="24"/>
          <w:szCs w:val="24"/>
        </w:rPr>
        <w:t xml:space="preserve">The median </w:t>
      </w:r>
      <w:r w:rsidR="003C24F4" w:rsidRPr="00DF46C1">
        <w:rPr>
          <w:rFonts w:ascii="Book Antiqua" w:hAnsi="Book Antiqua"/>
          <w:b w:val="0"/>
          <w:sz w:val="24"/>
          <w:szCs w:val="24"/>
        </w:rPr>
        <w:t>PFS</w:t>
      </w:r>
      <w:r w:rsidR="00F53300" w:rsidRPr="00DF46C1">
        <w:rPr>
          <w:rFonts w:ascii="Book Antiqua" w:hAnsi="Book Antiqua"/>
          <w:b w:val="0"/>
          <w:sz w:val="24"/>
          <w:szCs w:val="24"/>
        </w:rPr>
        <w:t xml:space="preserve"> was 11.0 </w:t>
      </w:r>
      <w:r w:rsidR="00F42CB5" w:rsidRPr="00DF46C1">
        <w:rPr>
          <w:rFonts w:ascii="Book Antiqua" w:eastAsiaTheme="minorEastAsia" w:hAnsi="Book Antiqua" w:hint="eastAsia"/>
          <w:b w:val="0"/>
          <w:sz w:val="24"/>
          <w:szCs w:val="24"/>
          <w:lang w:eastAsia="zh-CN"/>
        </w:rPr>
        <w:t>mo</w:t>
      </w:r>
      <w:r w:rsidR="00F53300" w:rsidRPr="00DF46C1">
        <w:rPr>
          <w:rFonts w:ascii="Book Antiqua" w:hAnsi="Book Antiqua"/>
          <w:b w:val="0"/>
          <w:sz w:val="24"/>
          <w:szCs w:val="24"/>
        </w:rPr>
        <w:t xml:space="preserve"> with everolimus </w:t>
      </w:r>
      <w:r w:rsidR="003C24F4" w:rsidRPr="00DF46C1">
        <w:rPr>
          <w:rFonts w:ascii="Book Antiqua" w:hAnsi="Book Antiqua"/>
          <w:b w:val="0"/>
          <w:sz w:val="24"/>
          <w:szCs w:val="24"/>
        </w:rPr>
        <w:t>and</w:t>
      </w:r>
      <w:r w:rsidR="00F53300" w:rsidRPr="00DF46C1">
        <w:rPr>
          <w:rFonts w:ascii="Book Antiqua" w:hAnsi="Book Antiqua"/>
          <w:b w:val="0"/>
          <w:sz w:val="24"/>
          <w:szCs w:val="24"/>
        </w:rPr>
        <w:t xml:space="preserve"> 4.6 months with placebo </w:t>
      </w:r>
      <w:r w:rsidR="003C24F4" w:rsidRPr="00DF46C1">
        <w:rPr>
          <w:rFonts w:ascii="Book Antiqua" w:hAnsi="Book Antiqua"/>
          <w:b w:val="0"/>
          <w:sz w:val="24"/>
          <w:szCs w:val="24"/>
        </w:rPr>
        <w:t>(</w:t>
      </w:r>
      <w:r w:rsidR="00F53300" w:rsidRPr="00DF46C1">
        <w:rPr>
          <w:rFonts w:ascii="Book Antiqua" w:hAnsi="Book Antiqua"/>
          <w:b w:val="0"/>
          <w:i/>
          <w:sz w:val="24"/>
          <w:szCs w:val="24"/>
        </w:rPr>
        <w:t>P</w:t>
      </w:r>
      <w:r w:rsidR="003C24F4" w:rsidRPr="00DF46C1">
        <w:rPr>
          <w:rFonts w:ascii="Book Antiqua" w:hAnsi="Book Antiqua"/>
          <w:b w:val="0"/>
          <w:sz w:val="24"/>
          <w:szCs w:val="24"/>
        </w:rPr>
        <w:t xml:space="preserve"> </w:t>
      </w:r>
      <w:r w:rsidR="002B34FB" w:rsidRPr="00DF46C1">
        <w:rPr>
          <w:rFonts w:ascii="Book Antiqua" w:hAnsi="Book Antiqua"/>
          <w:b w:val="0"/>
          <w:sz w:val="24"/>
          <w:szCs w:val="24"/>
        </w:rPr>
        <w:t xml:space="preserve">&lt;0.001). </w:t>
      </w:r>
      <w:r w:rsidR="00F53300" w:rsidRPr="00DF46C1">
        <w:rPr>
          <w:rFonts w:ascii="Book Antiqua" w:hAnsi="Book Antiqua"/>
          <w:b w:val="0"/>
          <w:sz w:val="24"/>
          <w:szCs w:val="24"/>
        </w:rPr>
        <w:t xml:space="preserve"> Estimates of the proportion of patients who were alive and progression-free at 18 months were 34% with</w:t>
      </w:r>
      <w:r w:rsidR="002B34FB" w:rsidRPr="00DF46C1">
        <w:rPr>
          <w:rFonts w:ascii="Book Antiqua" w:hAnsi="Book Antiqua"/>
          <w:b w:val="0"/>
          <w:sz w:val="24"/>
          <w:szCs w:val="24"/>
        </w:rPr>
        <w:t xml:space="preserve"> everolimus as compared with 9%</w:t>
      </w:r>
      <w:r w:rsidR="00F53300" w:rsidRPr="00DF46C1">
        <w:rPr>
          <w:rFonts w:ascii="Book Antiqua" w:hAnsi="Book Antiqua"/>
          <w:b w:val="0"/>
          <w:sz w:val="24"/>
          <w:szCs w:val="24"/>
        </w:rPr>
        <w:t xml:space="preserve"> with </w:t>
      </w:r>
      <w:proofErr w:type="gramStart"/>
      <w:r w:rsidR="00F53300" w:rsidRPr="00DF46C1">
        <w:rPr>
          <w:rFonts w:ascii="Book Antiqua" w:hAnsi="Book Antiqua"/>
          <w:b w:val="0"/>
          <w:sz w:val="24"/>
          <w:szCs w:val="24"/>
        </w:rPr>
        <w:t>placebo</w:t>
      </w:r>
      <w:r w:rsidR="0027628E" w:rsidRPr="00DF46C1">
        <w:rPr>
          <w:rFonts w:ascii="Book Antiqua" w:hAnsi="Book Antiqua"/>
          <w:b w:val="0"/>
          <w:sz w:val="24"/>
          <w:szCs w:val="24"/>
          <w:vertAlign w:val="superscript"/>
        </w:rPr>
        <w:t>[</w:t>
      </w:r>
      <w:proofErr w:type="gramEnd"/>
      <w:r w:rsidR="0068753C">
        <w:rPr>
          <w:rFonts w:ascii="Book Antiqua" w:hAnsi="Book Antiqua"/>
          <w:b w:val="0"/>
          <w:sz w:val="24"/>
          <w:szCs w:val="24"/>
          <w:vertAlign w:val="superscript"/>
        </w:rPr>
        <w:t>78</w:t>
      </w:r>
      <w:r w:rsidR="00D97E50" w:rsidRPr="00DF46C1">
        <w:rPr>
          <w:rFonts w:ascii="Book Antiqua" w:hAnsi="Book Antiqua"/>
          <w:b w:val="0"/>
          <w:sz w:val="24"/>
          <w:szCs w:val="24"/>
          <w:vertAlign w:val="superscript"/>
        </w:rPr>
        <w:t>]</w:t>
      </w:r>
      <w:r w:rsidR="00D97E50" w:rsidRPr="00DF46C1">
        <w:rPr>
          <w:rFonts w:ascii="Book Antiqua" w:hAnsi="Book Antiqua"/>
          <w:b w:val="0"/>
          <w:sz w:val="24"/>
          <w:szCs w:val="24"/>
        </w:rPr>
        <w:t>.</w:t>
      </w:r>
      <w:r w:rsidR="00D97E50" w:rsidRPr="00DF46C1">
        <w:rPr>
          <w:rFonts w:ascii="Book Antiqua" w:hAnsi="Book Antiqua"/>
          <w:sz w:val="24"/>
          <w:szCs w:val="24"/>
        </w:rPr>
        <w:t xml:space="preserve">   </w:t>
      </w:r>
      <w:r w:rsidR="00F53300" w:rsidRPr="00DF46C1">
        <w:rPr>
          <w:rFonts w:ascii="Book Antiqua" w:hAnsi="Book Antiqua"/>
          <w:b w:val="0"/>
          <w:sz w:val="24"/>
          <w:szCs w:val="24"/>
        </w:rPr>
        <w:t xml:space="preserve"> </w:t>
      </w:r>
    </w:p>
    <w:p w:rsidR="00F53300" w:rsidRPr="00DF46C1" w:rsidRDefault="002B34FB" w:rsidP="00525C49">
      <w:pPr>
        <w:pStyle w:val="Heading1"/>
        <w:shd w:val="clear" w:color="auto" w:fill="FFFFFF"/>
        <w:spacing w:before="0" w:beforeAutospacing="0" w:after="0" w:afterAutospacing="0" w:line="360" w:lineRule="auto"/>
        <w:ind w:firstLineChars="100" w:firstLine="240"/>
        <w:jc w:val="both"/>
        <w:rPr>
          <w:rFonts w:ascii="Book Antiqua" w:hAnsi="Book Antiqua"/>
          <w:b w:val="0"/>
          <w:sz w:val="24"/>
          <w:szCs w:val="24"/>
        </w:rPr>
      </w:pPr>
      <w:r w:rsidRPr="00DF46C1">
        <w:rPr>
          <w:rFonts w:ascii="Book Antiqua" w:hAnsi="Book Antiqua"/>
          <w:b w:val="0"/>
          <w:sz w:val="24"/>
          <w:szCs w:val="24"/>
        </w:rPr>
        <w:t>A</w:t>
      </w:r>
      <w:r w:rsidR="00F53300" w:rsidRPr="00DF46C1">
        <w:rPr>
          <w:rFonts w:ascii="Book Antiqua" w:hAnsi="Book Antiqua"/>
          <w:b w:val="0"/>
          <w:sz w:val="24"/>
          <w:szCs w:val="24"/>
        </w:rPr>
        <w:t>dverse events were mo</w:t>
      </w:r>
      <w:r w:rsidRPr="00DF46C1">
        <w:rPr>
          <w:rFonts w:ascii="Book Antiqua" w:hAnsi="Book Antiqua"/>
          <w:b w:val="0"/>
          <w:sz w:val="24"/>
          <w:szCs w:val="24"/>
        </w:rPr>
        <w:t>stly grade 1 or 2, mainly</w:t>
      </w:r>
      <w:r w:rsidR="00F53300" w:rsidRPr="00DF46C1">
        <w:rPr>
          <w:rFonts w:ascii="Book Antiqua" w:hAnsi="Book Antiqua"/>
          <w:b w:val="0"/>
          <w:sz w:val="24"/>
          <w:szCs w:val="24"/>
        </w:rPr>
        <w:t xml:space="preserve"> stomatitis </w:t>
      </w:r>
      <w:r w:rsidRPr="00DF46C1">
        <w:rPr>
          <w:rFonts w:ascii="Book Antiqua" w:hAnsi="Book Antiqua"/>
          <w:b w:val="0"/>
          <w:sz w:val="24"/>
          <w:szCs w:val="24"/>
        </w:rPr>
        <w:t xml:space="preserve">rash, diarrhea, </w:t>
      </w:r>
      <w:r w:rsidR="00F53300" w:rsidRPr="00DF46C1">
        <w:rPr>
          <w:rFonts w:ascii="Book Antiqua" w:hAnsi="Book Antiqua"/>
          <w:b w:val="0"/>
          <w:sz w:val="24"/>
          <w:szCs w:val="24"/>
        </w:rPr>
        <w:t xml:space="preserve">fatigue and infections primarily upper respiratory. Grade 3 or 4 included anemia and hyperglycemia. </w:t>
      </w:r>
    </w:p>
    <w:p w:rsidR="00471495" w:rsidRPr="00DF46C1" w:rsidRDefault="00C2515E" w:rsidP="00525C49">
      <w:pPr>
        <w:pStyle w:val="NormalWeb"/>
        <w:shd w:val="clear" w:color="auto" w:fill="FFFFFF"/>
        <w:spacing w:before="0" w:beforeAutospacing="0" w:after="0" w:afterAutospacing="0" w:line="360" w:lineRule="auto"/>
        <w:ind w:firstLineChars="150" w:firstLine="360"/>
        <w:jc w:val="both"/>
        <w:textAlignment w:val="baseline"/>
        <w:rPr>
          <w:rFonts w:ascii="Book Antiqua" w:hAnsi="Book Antiqua"/>
        </w:rPr>
      </w:pPr>
      <w:r w:rsidRPr="00DF46C1">
        <w:rPr>
          <w:rFonts w:ascii="Book Antiqua" w:hAnsi="Book Antiqua"/>
        </w:rPr>
        <w:t xml:space="preserve">Everolimus significantly prolonged PFS among patients with progressive advanced pancreatic NETs and was associated with a low </w:t>
      </w:r>
      <w:r w:rsidR="005726D6" w:rsidRPr="00DF46C1">
        <w:rPr>
          <w:rFonts w:ascii="Book Antiqua" w:hAnsi="Book Antiqua"/>
        </w:rPr>
        <w:t xml:space="preserve">rate of severe adverse events. </w:t>
      </w:r>
    </w:p>
    <w:p w:rsidR="00F42CB5" w:rsidRPr="00DF46C1" w:rsidRDefault="002427E3" w:rsidP="00525C49">
      <w:pPr>
        <w:pStyle w:val="Heading1"/>
        <w:shd w:val="clear" w:color="auto" w:fill="FFFFFF"/>
        <w:spacing w:before="0" w:beforeAutospacing="0" w:after="0" w:afterAutospacing="0" w:line="360" w:lineRule="auto"/>
        <w:ind w:firstLineChars="100" w:firstLine="240"/>
        <w:jc w:val="both"/>
        <w:rPr>
          <w:rFonts w:ascii="Book Antiqua" w:eastAsiaTheme="minorEastAsia" w:hAnsi="Book Antiqua"/>
          <w:b w:val="0"/>
          <w:sz w:val="24"/>
          <w:szCs w:val="24"/>
          <w:lang w:eastAsia="zh-CN"/>
        </w:rPr>
      </w:pPr>
      <w:r w:rsidRPr="00DF46C1">
        <w:rPr>
          <w:rFonts w:ascii="Book Antiqua" w:hAnsi="Book Antiqua"/>
          <w:b w:val="0"/>
          <w:sz w:val="24"/>
          <w:szCs w:val="24"/>
        </w:rPr>
        <w:t xml:space="preserve">Mature data showed a median OS of </w:t>
      </w:r>
      <w:r w:rsidR="002A3ECC" w:rsidRPr="00DF46C1">
        <w:rPr>
          <w:rFonts w:ascii="Book Antiqua" w:hAnsi="Book Antiqua"/>
          <w:b w:val="0"/>
          <w:sz w:val="24"/>
          <w:szCs w:val="24"/>
        </w:rPr>
        <w:t xml:space="preserve">44.02 </w:t>
      </w:r>
      <w:r w:rsidR="00F42CB5" w:rsidRPr="00DF46C1">
        <w:rPr>
          <w:rFonts w:ascii="Book Antiqua" w:eastAsiaTheme="minorEastAsia" w:hAnsi="Book Antiqua" w:hint="eastAsia"/>
          <w:b w:val="0"/>
          <w:sz w:val="24"/>
          <w:szCs w:val="24"/>
          <w:lang w:eastAsia="zh-CN"/>
        </w:rPr>
        <w:t>mo</w:t>
      </w:r>
      <w:r w:rsidR="002A3ECC" w:rsidRPr="00DF46C1">
        <w:rPr>
          <w:rFonts w:ascii="Book Antiqua" w:hAnsi="Book Antiqua"/>
          <w:b w:val="0"/>
          <w:sz w:val="24"/>
          <w:szCs w:val="24"/>
        </w:rPr>
        <w:t xml:space="preserve"> in the everolimus arm compared with 37.68 </w:t>
      </w:r>
      <w:r w:rsidR="00F42CB5" w:rsidRPr="00DF46C1">
        <w:rPr>
          <w:rFonts w:ascii="Book Antiqua" w:eastAsiaTheme="minorEastAsia" w:hAnsi="Book Antiqua" w:hint="eastAsia"/>
          <w:b w:val="0"/>
          <w:sz w:val="24"/>
          <w:szCs w:val="24"/>
          <w:lang w:eastAsia="zh-CN"/>
        </w:rPr>
        <w:t>mo</w:t>
      </w:r>
      <w:r w:rsidR="002A3ECC" w:rsidRPr="00DF46C1">
        <w:rPr>
          <w:rFonts w:ascii="Book Antiqua" w:hAnsi="Book Antiqua"/>
          <w:b w:val="0"/>
          <w:sz w:val="24"/>
          <w:szCs w:val="24"/>
        </w:rPr>
        <w:t xml:space="preserve"> </w:t>
      </w:r>
      <w:r w:rsidR="00A45C32" w:rsidRPr="00DF46C1">
        <w:rPr>
          <w:rFonts w:ascii="Book Antiqua" w:hAnsi="Book Antiqua"/>
          <w:b w:val="0"/>
          <w:sz w:val="24"/>
          <w:szCs w:val="24"/>
        </w:rPr>
        <w:t>in the placebo</w:t>
      </w:r>
      <w:r w:rsidR="002A3ECC" w:rsidRPr="00DF46C1">
        <w:rPr>
          <w:rFonts w:ascii="Book Antiqua" w:hAnsi="Book Antiqua"/>
          <w:b w:val="0"/>
          <w:sz w:val="24"/>
          <w:szCs w:val="24"/>
        </w:rPr>
        <w:t xml:space="preserve">; However, a high crossover of patients from placebo to everolimus (85%) may have contributed to the long median </w:t>
      </w:r>
      <w:r w:rsidR="00A45C32" w:rsidRPr="00DF46C1">
        <w:rPr>
          <w:rFonts w:ascii="Book Antiqua" w:hAnsi="Book Antiqua"/>
          <w:b w:val="0"/>
          <w:sz w:val="24"/>
          <w:szCs w:val="24"/>
        </w:rPr>
        <w:t>OS</w:t>
      </w:r>
      <w:r w:rsidR="002A3ECC" w:rsidRPr="00DF46C1">
        <w:rPr>
          <w:rFonts w:ascii="Book Antiqua" w:hAnsi="Book Antiqua"/>
          <w:b w:val="0"/>
          <w:sz w:val="24"/>
          <w:szCs w:val="24"/>
        </w:rPr>
        <w:t xml:space="preserve"> in the placebo arm and may have confounded the ability to detect a difference in the overall survival </w:t>
      </w:r>
      <w:proofErr w:type="gramStart"/>
      <w:r w:rsidR="002A3ECC" w:rsidRPr="00DF46C1">
        <w:rPr>
          <w:rFonts w:ascii="Book Antiqua" w:hAnsi="Book Antiqua"/>
          <w:b w:val="0"/>
          <w:sz w:val="24"/>
          <w:szCs w:val="24"/>
        </w:rPr>
        <w:t>results</w:t>
      </w:r>
      <w:r w:rsidR="0027628E" w:rsidRPr="00DF46C1">
        <w:rPr>
          <w:rFonts w:ascii="Book Antiqua" w:hAnsi="Book Antiqua"/>
          <w:b w:val="0"/>
          <w:sz w:val="24"/>
          <w:szCs w:val="24"/>
          <w:vertAlign w:val="superscript"/>
        </w:rPr>
        <w:t>[</w:t>
      </w:r>
      <w:proofErr w:type="gramEnd"/>
      <w:r w:rsidR="0068753C">
        <w:rPr>
          <w:rFonts w:ascii="Book Antiqua" w:hAnsi="Book Antiqua"/>
          <w:b w:val="0"/>
          <w:sz w:val="24"/>
          <w:szCs w:val="24"/>
          <w:vertAlign w:val="superscript"/>
        </w:rPr>
        <w:t>79</w:t>
      </w:r>
      <w:r w:rsidR="005726D6" w:rsidRPr="00DF46C1">
        <w:rPr>
          <w:rFonts w:ascii="Book Antiqua" w:hAnsi="Book Antiqua"/>
          <w:b w:val="0"/>
          <w:sz w:val="24"/>
          <w:szCs w:val="24"/>
          <w:vertAlign w:val="superscript"/>
        </w:rPr>
        <w:t>]</w:t>
      </w:r>
      <w:r w:rsidR="005726D6" w:rsidRPr="00DF46C1">
        <w:rPr>
          <w:rFonts w:ascii="Book Antiqua" w:hAnsi="Book Antiqua"/>
          <w:b w:val="0"/>
          <w:sz w:val="24"/>
          <w:szCs w:val="24"/>
        </w:rPr>
        <w:t>.</w:t>
      </w:r>
      <w:r w:rsidR="005726D6" w:rsidRPr="00DF46C1">
        <w:rPr>
          <w:rFonts w:ascii="Book Antiqua" w:hAnsi="Book Antiqua"/>
          <w:sz w:val="24"/>
          <w:szCs w:val="24"/>
        </w:rPr>
        <w:t xml:space="preserve">   </w:t>
      </w:r>
      <w:r w:rsidR="005726D6" w:rsidRPr="00DF46C1">
        <w:rPr>
          <w:rFonts w:ascii="Book Antiqua" w:hAnsi="Book Antiqua"/>
          <w:b w:val="0"/>
          <w:sz w:val="24"/>
          <w:szCs w:val="24"/>
        </w:rPr>
        <w:t xml:space="preserve"> </w:t>
      </w:r>
    </w:p>
    <w:p w:rsidR="00456E79" w:rsidRPr="00DF46C1" w:rsidRDefault="00F85F1D" w:rsidP="00525C49">
      <w:pPr>
        <w:pStyle w:val="Heading1"/>
        <w:shd w:val="clear" w:color="auto" w:fill="FFFFFF"/>
        <w:spacing w:before="0" w:beforeAutospacing="0" w:after="0" w:afterAutospacing="0" w:line="360" w:lineRule="auto"/>
        <w:ind w:firstLineChars="50" w:firstLine="120"/>
        <w:jc w:val="both"/>
        <w:rPr>
          <w:rFonts w:ascii="Book Antiqua" w:hAnsi="Book Antiqua"/>
          <w:b w:val="0"/>
          <w:sz w:val="24"/>
          <w:szCs w:val="24"/>
        </w:rPr>
      </w:pPr>
      <w:r w:rsidRPr="00DF46C1">
        <w:rPr>
          <w:rFonts w:ascii="Book Antiqua" w:hAnsi="Book Antiqua"/>
          <w:b w:val="0"/>
          <w:sz w:val="24"/>
          <w:szCs w:val="24"/>
        </w:rPr>
        <w:t>RADIANT-4</w:t>
      </w:r>
      <w:r w:rsidR="00E710D7" w:rsidRPr="00DF46C1">
        <w:rPr>
          <w:rFonts w:ascii="Book Antiqua" w:hAnsi="Book Antiqua"/>
          <w:b w:val="0"/>
          <w:sz w:val="24"/>
          <w:szCs w:val="24"/>
        </w:rPr>
        <w:t xml:space="preserve"> is another phase III study </w:t>
      </w:r>
      <w:r w:rsidR="00D8031F" w:rsidRPr="00DF46C1">
        <w:rPr>
          <w:rFonts w:ascii="Book Antiqua" w:hAnsi="Book Antiqua"/>
          <w:b w:val="0"/>
          <w:sz w:val="24"/>
          <w:szCs w:val="24"/>
        </w:rPr>
        <w:t>assessing the efficacy and safety of everolimus compared with placebo in</w:t>
      </w:r>
      <w:r w:rsidR="009E44E6" w:rsidRPr="00DF46C1">
        <w:rPr>
          <w:rFonts w:ascii="Book Antiqua" w:hAnsi="Book Antiqua"/>
          <w:b w:val="0"/>
          <w:sz w:val="24"/>
          <w:szCs w:val="24"/>
        </w:rPr>
        <w:t xml:space="preserve"> patients with advanced, progressive</w:t>
      </w:r>
      <w:r w:rsidR="00C07A05" w:rsidRPr="00DF46C1">
        <w:rPr>
          <w:rFonts w:ascii="Book Antiqua" w:hAnsi="Book Antiqua"/>
          <w:b w:val="0"/>
          <w:sz w:val="24"/>
          <w:szCs w:val="24"/>
        </w:rPr>
        <w:t>, well-differentiated, non-functional</w:t>
      </w:r>
      <w:r w:rsidR="009E44E6" w:rsidRPr="00DF46C1">
        <w:rPr>
          <w:rFonts w:ascii="Book Antiqua" w:hAnsi="Book Antiqua"/>
          <w:b w:val="0"/>
          <w:sz w:val="24"/>
          <w:szCs w:val="24"/>
        </w:rPr>
        <w:t xml:space="preserve"> </w:t>
      </w:r>
      <w:r w:rsidR="00D8031F" w:rsidRPr="00DF46C1">
        <w:rPr>
          <w:rFonts w:ascii="Book Antiqua" w:hAnsi="Book Antiqua"/>
          <w:b w:val="0"/>
          <w:sz w:val="24"/>
          <w:szCs w:val="24"/>
        </w:rPr>
        <w:t>NETs</w:t>
      </w:r>
      <w:r w:rsidR="009E44E6" w:rsidRPr="00DF46C1">
        <w:rPr>
          <w:rFonts w:ascii="Book Antiqua" w:hAnsi="Book Antiqua"/>
          <w:b w:val="0"/>
          <w:sz w:val="24"/>
          <w:szCs w:val="24"/>
        </w:rPr>
        <w:t xml:space="preserve"> of the lung or gastrointestinal </w:t>
      </w:r>
      <w:proofErr w:type="gramStart"/>
      <w:r w:rsidR="009E44E6" w:rsidRPr="00DF46C1">
        <w:rPr>
          <w:rFonts w:ascii="Book Antiqua" w:hAnsi="Book Antiqua"/>
          <w:b w:val="0"/>
          <w:sz w:val="24"/>
          <w:szCs w:val="24"/>
        </w:rPr>
        <w:t>tract</w:t>
      </w:r>
      <w:r w:rsidR="0027628E" w:rsidRPr="00DF46C1">
        <w:rPr>
          <w:rFonts w:ascii="Book Antiqua" w:hAnsi="Book Antiqua"/>
          <w:b w:val="0"/>
          <w:sz w:val="24"/>
          <w:szCs w:val="24"/>
          <w:vertAlign w:val="superscript"/>
        </w:rPr>
        <w:t>[</w:t>
      </w:r>
      <w:proofErr w:type="gramEnd"/>
      <w:r w:rsidR="009330F2">
        <w:rPr>
          <w:rFonts w:ascii="Book Antiqua" w:hAnsi="Book Antiqua"/>
          <w:b w:val="0"/>
          <w:sz w:val="24"/>
          <w:szCs w:val="24"/>
          <w:vertAlign w:val="superscript"/>
        </w:rPr>
        <w:t>80</w:t>
      </w:r>
      <w:r w:rsidR="005726D6" w:rsidRPr="00DF46C1">
        <w:rPr>
          <w:rFonts w:ascii="Book Antiqua" w:hAnsi="Book Antiqua"/>
          <w:b w:val="0"/>
          <w:sz w:val="24"/>
          <w:szCs w:val="24"/>
          <w:vertAlign w:val="superscript"/>
        </w:rPr>
        <w:t>]</w:t>
      </w:r>
      <w:r w:rsidR="005726D6" w:rsidRPr="00DF46C1">
        <w:rPr>
          <w:rFonts w:ascii="Book Antiqua" w:hAnsi="Book Antiqua"/>
          <w:b w:val="0"/>
          <w:sz w:val="24"/>
          <w:szCs w:val="24"/>
        </w:rPr>
        <w:t>.</w:t>
      </w:r>
      <w:r w:rsidR="00363612" w:rsidRPr="00DF46C1">
        <w:rPr>
          <w:rFonts w:ascii="Book Antiqua" w:hAnsi="Book Antiqua"/>
          <w:b w:val="0"/>
          <w:sz w:val="24"/>
          <w:szCs w:val="24"/>
        </w:rPr>
        <w:t xml:space="preserve"> </w:t>
      </w:r>
      <w:r w:rsidR="00377484" w:rsidRPr="00DF46C1">
        <w:rPr>
          <w:rFonts w:ascii="Book Antiqua" w:hAnsi="Book Antiqua"/>
          <w:b w:val="0"/>
          <w:sz w:val="24"/>
          <w:szCs w:val="24"/>
        </w:rPr>
        <w:t>Patients were randomised to receive everolimus 10 mg per day or placebo.302 patients were enrolled</w:t>
      </w:r>
      <w:r w:rsidR="009E44E6" w:rsidRPr="00DF46C1">
        <w:rPr>
          <w:rFonts w:ascii="Book Antiqua" w:hAnsi="Book Antiqua"/>
          <w:b w:val="0"/>
          <w:sz w:val="24"/>
          <w:szCs w:val="24"/>
        </w:rPr>
        <w:t xml:space="preserve">. Median </w:t>
      </w:r>
      <w:r w:rsidR="00377484" w:rsidRPr="00DF46C1">
        <w:rPr>
          <w:rFonts w:ascii="Book Antiqua" w:hAnsi="Book Antiqua"/>
          <w:b w:val="0"/>
          <w:sz w:val="24"/>
          <w:szCs w:val="24"/>
        </w:rPr>
        <w:t>PFS was 11</w:t>
      </w:r>
      <w:r w:rsidR="009E44E6" w:rsidRPr="00DF46C1">
        <w:rPr>
          <w:rFonts w:ascii="Book Antiqua" w:hAnsi="Book Antiqua"/>
          <w:b w:val="0"/>
          <w:sz w:val="24"/>
          <w:szCs w:val="24"/>
        </w:rPr>
        <w:t xml:space="preserve"> </w:t>
      </w:r>
      <w:proofErr w:type="gramStart"/>
      <w:r w:rsidR="009E44E6" w:rsidRPr="00DF46C1">
        <w:rPr>
          <w:rFonts w:ascii="Book Antiqua" w:hAnsi="Book Antiqua"/>
          <w:b w:val="0"/>
          <w:sz w:val="24"/>
          <w:szCs w:val="24"/>
        </w:rPr>
        <w:t>months  in</w:t>
      </w:r>
      <w:proofErr w:type="gramEnd"/>
      <w:r w:rsidR="009E44E6" w:rsidRPr="00DF46C1">
        <w:rPr>
          <w:rFonts w:ascii="Book Antiqua" w:hAnsi="Book Antiqua"/>
          <w:b w:val="0"/>
          <w:sz w:val="24"/>
          <w:szCs w:val="24"/>
        </w:rPr>
        <w:t xml:space="preserve"> the everolimus group and 3·9 months in the placebo </w:t>
      </w:r>
      <w:r w:rsidR="00DF6453" w:rsidRPr="00DF46C1">
        <w:rPr>
          <w:rFonts w:ascii="Book Antiqua" w:hAnsi="Book Antiqua"/>
          <w:b w:val="0"/>
          <w:sz w:val="24"/>
          <w:szCs w:val="24"/>
        </w:rPr>
        <w:t>arm</w:t>
      </w:r>
      <w:r w:rsidR="009E44E6" w:rsidRPr="00DF46C1">
        <w:rPr>
          <w:rFonts w:ascii="Book Antiqua" w:hAnsi="Book Antiqua"/>
          <w:b w:val="0"/>
          <w:sz w:val="24"/>
          <w:szCs w:val="24"/>
        </w:rPr>
        <w:t>. Everolimus was associated with a 52% reduction in th</w:t>
      </w:r>
      <w:r w:rsidR="00724758" w:rsidRPr="00DF46C1">
        <w:rPr>
          <w:rFonts w:ascii="Book Antiqua" w:hAnsi="Book Antiqua"/>
          <w:b w:val="0"/>
          <w:sz w:val="24"/>
          <w:szCs w:val="24"/>
        </w:rPr>
        <w:t xml:space="preserve">e estimated risk of progression. </w:t>
      </w:r>
      <w:r w:rsidR="00855814" w:rsidRPr="00DF46C1">
        <w:rPr>
          <w:rFonts w:ascii="Book Antiqua" w:hAnsi="Book Antiqua"/>
          <w:b w:val="0"/>
          <w:sz w:val="24"/>
          <w:szCs w:val="24"/>
        </w:rPr>
        <w:t xml:space="preserve">In the first pre-planned interim OS analysis, the results of everolimus </w:t>
      </w:r>
      <w:r w:rsidR="00FA75C4" w:rsidRPr="00DF46C1">
        <w:rPr>
          <w:rFonts w:ascii="Book Antiqua" w:hAnsi="Book Antiqua"/>
          <w:b w:val="0"/>
          <w:sz w:val="24"/>
          <w:szCs w:val="24"/>
        </w:rPr>
        <w:t>showed</w:t>
      </w:r>
      <w:r w:rsidR="00855814" w:rsidRPr="00DF46C1">
        <w:rPr>
          <w:rFonts w:ascii="Book Antiqua" w:hAnsi="Book Antiqua"/>
          <w:b w:val="0"/>
          <w:sz w:val="24"/>
          <w:szCs w:val="24"/>
        </w:rPr>
        <w:t xml:space="preserve"> a reduction in the risk of death</w:t>
      </w:r>
      <w:r w:rsidR="00FA75C4" w:rsidRPr="00DF46C1">
        <w:rPr>
          <w:rFonts w:ascii="Book Antiqua" w:hAnsi="Book Antiqua"/>
          <w:b w:val="0"/>
          <w:sz w:val="24"/>
          <w:szCs w:val="24"/>
        </w:rPr>
        <w:t xml:space="preserve">, although not statistically significant. </w:t>
      </w:r>
      <w:r w:rsidR="009E44E6" w:rsidRPr="00DF46C1">
        <w:rPr>
          <w:rFonts w:ascii="Book Antiqua" w:hAnsi="Book Antiqua"/>
          <w:b w:val="0"/>
          <w:sz w:val="24"/>
          <w:szCs w:val="24"/>
        </w:rPr>
        <w:t xml:space="preserve">The safety findings were consistent with the known side-effect profile of everolimus. </w:t>
      </w:r>
    </w:p>
    <w:p w:rsidR="009E44E6" w:rsidRPr="00DF46C1" w:rsidRDefault="00456E79" w:rsidP="00525C49">
      <w:pPr>
        <w:pStyle w:val="Heading1"/>
        <w:shd w:val="clear" w:color="auto" w:fill="FFFFFF"/>
        <w:spacing w:before="0" w:beforeAutospacing="0" w:after="0" w:afterAutospacing="0" w:line="360" w:lineRule="auto"/>
        <w:ind w:firstLineChars="150" w:firstLine="360"/>
        <w:jc w:val="both"/>
        <w:rPr>
          <w:rFonts w:ascii="Book Antiqua" w:eastAsiaTheme="minorEastAsia" w:hAnsi="Book Antiqua"/>
          <w:b w:val="0"/>
          <w:sz w:val="24"/>
          <w:szCs w:val="24"/>
          <w:lang w:eastAsia="zh-CN"/>
        </w:rPr>
      </w:pPr>
      <w:r w:rsidRPr="00DF46C1">
        <w:rPr>
          <w:rFonts w:ascii="Book Antiqua" w:hAnsi="Book Antiqua"/>
          <w:b w:val="0"/>
          <w:sz w:val="24"/>
          <w:szCs w:val="24"/>
        </w:rPr>
        <w:t>Authors concluded that e</w:t>
      </w:r>
      <w:r w:rsidR="009E44E6" w:rsidRPr="00DF46C1">
        <w:rPr>
          <w:rFonts w:ascii="Book Antiqua" w:hAnsi="Book Antiqua"/>
          <w:b w:val="0"/>
          <w:sz w:val="24"/>
          <w:szCs w:val="24"/>
        </w:rPr>
        <w:t xml:space="preserve">verolimus is the first targeted agent to show robust anti-tumour activity with acceptable tolerability across a broad range of </w:t>
      </w:r>
      <w:r w:rsidR="00C74748" w:rsidRPr="00DF46C1">
        <w:rPr>
          <w:rFonts w:ascii="Book Antiqua" w:hAnsi="Book Antiqua"/>
          <w:b w:val="0"/>
          <w:sz w:val="24"/>
          <w:szCs w:val="24"/>
        </w:rPr>
        <w:t>NETs</w:t>
      </w:r>
      <w:r w:rsidR="009C6959" w:rsidRPr="00DF46C1">
        <w:rPr>
          <w:rFonts w:ascii="Book Antiqua" w:hAnsi="Book Antiqua"/>
          <w:b w:val="0"/>
          <w:sz w:val="24"/>
          <w:szCs w:val="24"/>
        </w:rPr>
        <w:t xml:space="preserve"> (</w:t>
      </w:r>
      <w:r w:rsidR="009E44E6" w:rsidRPr="00DF46C1">
        <w:rPr>
          <w:rFonts w:ascii="Book Antiqua" w:hAnsi="Book Antiqua"/>
          <w:b w:val="0"/>
          <w:sz w:val="24"/>
          <w:szCs w:val="24"/>
        </w:rPr>
        <w:t>pancreas, lung, and gastrointestinal tract</w:t>
      </w:r>
      <w:r w:rsidR="009C6959" w:rsidRPr="00DF46C1">
        <w:rPr>
          <w:rFonts w:ascii="Book Antiqua" w:hAnsi="Book Antiqua"/>
          <w:b w:val="0"/>
          <w:sz w:val="24"/>
          <w:szCs w:val="24"/>
        </w:rPr>
        <w:t>)</w:t>
      </w:r>
      <w:r w:rsidR="0027628E" w:rsidRPr="00DF46C1">
        <w:rPr>
          <w:rFonts w:ascii="Book Antiqua" w:hAnsi="Book Antiqua"/>
          <w:b w:val="0"/>
          <w:sz w:val="24"/>
          <w:szCs w:val="24"/>
          <w:vertAlign w:val="superscript"/>
        </w:rPr>
        <w:t>[</w:t>
      </w:r>
      <w:r w:rsidR="009330F2">
        <w:rPr>
          <w:rFonts w:ascii="Book Antiqua" w:hAnsi="Book Antiqua"/>
          <w:b w:val="0"/>
          <w:sz w:val="24"/>
          <w:szCs w:val="24"/>
          <w:vertAlign w:val="superscript"/>
        </w:rPr>
        <w:t>80</w:t>
      </w:r>
      <w:r w:rsidR="005726D6" w:rsidRPr="00DF46C1">
        <w:rPr>
          <w:rFonts w:ascii="Book Antiqua" w:hAnsi="Book Antiqua"/>
          <w:b w:val="0"/>
          <w:sz w:val="24"/>
          <w:szCs w:val="24"/>
          <w:vertAlign w:val="superscript"/>
        </w:rPr>
        <w:t>]</w:t>
      </w:r>
      <w:r w:rsidR="005726D6" w:rsidRPr="00DF46C1">
        <w:rPr>
          <w:rFonts w:ascii="Book Antiqua" w:hAnsi="Book Antiqua"/>
          <w:b w:val="0"/>
          <w:sz w:val="24"/>
          <w:szCs w:val="24"/>
        </w:rPr>
        <w:t>.</w:t>
      </w:r>
      <w:r w:rsidR="005726D6" w:rsidRPr="00DF46C1">
        <w:rPr>
          <w:rFonts w:ascii="Book Antiqua" w:hAnsi="Book Antiqua"/>
          <w:sz w:val="24"/>
          <w:szCs w:val="24"/>
        </w:rPr>
        <w:t xml:space="preserve">   </w:t>
      </w:r>
      <w:r w:rsidR="005726D6" w:rsidRPr="00DF46C1">
        <w:rPr>
          <w:rFonts w:ascii="Book Antiqua" w:hAnsi="Book Antiqua"/>
          <w:b w:val="0"/>
          <w:sz w:val="24"/>
          <w:szCs w:val="24"/>
        </w:rPr>
        <w:t xml:space="preserve"> </w:t>
      </w:r>
    </w:p>
    <w:p w:rsidR="00F42CB5" w:rsidRPr="00DF46C1" w:rsidRDefault="00F42CB5" w:rsidP="00525C49">
      <w:pPr>
        <w:pStyle w:val="Heading1"/>
        <w:shd w:val="clear" w:color="auto" w:fill="FFFFFF"/>
        <w:spacing w:before="0" w:beforeAutospacing="0" w:after="0" w:afterAutospacing="0" w:line="360" w:lineRule="auto"/>
        <w:jc w:val="both"/>
        <w:rPr>
          <w:rFonts w:ascii="Book Antiqua" w:eastAsiaTheme="minorEastAsia" w:hAnsi="Book Antiqua"/>
          <w:b w:val="0"/>
          <w:sz w:val="24"/>
          <w:szCs w:val="24"/>
          <w:lang w:eastAsia="zh-CN"/>
        </w:rPr>
      </w:pPr>
    </w:p>
    <w:p w:rsidR="00806FC2" w:rsidRPr="00DF46C1" w:rsidRDefault="008C437C" w:rsidP="00525C49">
      <w:pPr>
        <w:shd w:val="clear" w:color="auto" w:fill="FFFFFF"/>
        <w:spacing w:after="0" w:line="360" w:lineRule="auto"/>
        <w:jc w:val="both"/>
        <w:rPr>
          <w:rFonts w:ascii="Book Antiqua" w:hAnsi="Book Antiqua" w:cs="Times New Roman"/>
          <w:b/>
          <w:i/>
          <w:sz w:val="24"/>
          <w:szCs w:val="24"/>
        </w:rPr>
      </w:pPr>
      <w:r w:rsidRPr="00DF46C1">
        <w:rPr>
          <w:rFonts w:ascii="Book Antiqua" w:hAnsi="Book Antiqua" w:cs="Times New Roman"/>
          <w:b/>
          <w:i/>
          <w:sz w:val="24"/>
          <w:szCs w:val="24"/>
        </w:rPr>
        <w:t xml:space="preserve">Sunitinib  </w:t>
      </w:r>
    </w:p>
    <w:p w:rsidR="00F1731A" w:rsidRPr="00DF46C1" w:rsidRDefault="00560C70" w:rsidP="00525C49">
      <w:pPr>
        <w:pStyle w:val="NormalWeb"/>
        <w:shd w:val="clear" w:color="auto" w:fill="FFFFFF"/>
        <w:spacing w:before="0" w:beforeAutospacing="0" w:after="0" w:afterAutospacing="0" w:line="360" w:lineRule="auto"/>
        <w:jc w:val="both"/>
        <w:textAlignment w:val="baseline"/>
        <w:rPr>
          <w:rFonts w:ascii="Book Antiqua" w:hAnsi="Book Antiqua"/>
        </w:rPr>
      </w:pPr>
      <w:r w:rsidRPr="00DF46C1">
        <w:rPr>
          <w:rFonts w:ascii="Book Antiqua" w:hAnsi="Book Antiqua"/>
        </w:rPr>
        <w:t>N</w:t>
      </w:r>
      <w:r w:rsidR="009473F9" w:rsidRPr="00DF46C1">
        <w:rPr>
          <w:rFonts w:ascii="Book Antiqua" w:hAnsi="Book Antiqua"/>
        </w:rPr>
        <w:t>ETs</w:t>
      </w:r>
      <w:r w:rsidRPr="00DF46C1">
        <w:rPr>
          <w:rFonts w:ascii="Book Antiqua" w:hAnsi="Book Antiqua"/>
        </w:rPr>
        <w:t xml:space="preserve"> express VEGF</w:t>
      </w:r>
      <w:r w:rsidR="009473F9" w:rsidRPr="00DF46C1">
        <w:rPr>
          <w:rFonts w:ascii="Book Antiqua" w:hAnsi="Book Antiqua"/>
        </w:rPr>
        <w:t xml:space="preserve"> and its receptor </w:t>
      </w:r>
      <w:r w:rsidRPr="00DF46C1">
        <w:rPr>
          <w:rFonts w:ascii="Book Antiqua" w:hAnsi="Book Antiqua"/>
        </w:rPr>
        <w:t xml:space="preserve">VEGFR. Sunitinib malate, </w:t>
      </w:r>
      <w:r w:rsidR="000F4835" w:rsidRPr="00DF46C1">
        <w:rPr>
          <w:rFonts w:ascii="Book Antiqua" w:hAnsi="Book Antiqua"/>
        </w:rPr>
        <w:t xml:space="preserve">an oral multi-targeted tyrosine kinase inhibitor targets VEGFR-1, -2, and -3; platelet-derived </w:t>
      </w:r>
      <w:r w:rsidR="000F4835" w:rsidRPr="00DF46C1">
        <w:rPr>
          <w:rFonts w:ascii="Book Antiqua" w:hAnsi="Book Antiqua"/>
        </w:rPr>
        <w:lastRenderedPageBreak/>
        <w:t xml:space="preserve">growth factor receptor (PDGFR); and c-KIT. Sunitinib is currently approved for treatment of pancreatic NETs. Its toxicity profile includes diarrhea, fatigue, cytopenias, nausea, hypertension, and palmar-plantar erythrodysesthesia. The efficacy of sunitinib was assessed in </w:t>
      </w:r>
      <w:r w:rsidRPr="00DF46C1">
        <w:rPr>
          <w:rFonts w:ascii="Book Antiqua" w:hAnsi="Book Antiqua"/>
        </w:rPr>
        <w:t xml:space="preserve">a two-cohort, phase II study of advanced carcinoid and pancreatic </w:t>
      </w:r>
      <w:r w:rsidR="000F4835" w:rsidRPr="00DF46C1">
        <w:rPr>
          <w:rFonts w:ascii="Book Antiqua" w:hAnsi="Book Antiqua"/>
        </w:rPr>
        <w:t>NETs</w:t>
      </w:r>
      <w:r w:rsidRPr="00DF46C1">
        <w:rPr>
          <w:rFonts w:ascii="Book Antiqua" w:hAnsi="Book Antiqua"/>
        </w:rPr>
        <w:t>.</w:t>
      </w:r>
      <w:r w:rsidR="00780D3F" w:rsidRPr="00DF46C1">
        <w:rPr>
          <w:rFonts w:ascii="Book Antiqua" w:hAnsi="Book Antiqua"/>
        </w:rPr>
        <w:t xml:space="preserve"> Patients were treated with repeated 6-week cycles of oral sunitinib (50 mg/d for 4 </w:t>
      </w:r>
      <w:r w:rsidR="00F42CB5" w:rsidRPr="00DF46C1">
        <w:rPr>
          <w:rFonts w:ascii="Book Antiqua" w:eastAsiaTheme="minorEastAsia" w:hAnsi="Book Antiqua" w:hint="eastAsia"/>
          <w:lang w:eastAsia="zh-CN"/>
        </w:rPr>
        <w:t>wk</w:t>
      </w:r>
      <w:r w:rsidR="00780D3F" w:rsidRPr="00DF46C1">
        <w:rPr>
          <w:rFonts w:ascii="Book Antiqua" w:hAnsi="Book Antiqua"/>
        </w:rPr>
        <w:t xml:space="preserve">, followed by 2 </w:t>
      </w:r>
      <w:r w:rsidR="00F42CB5" w:rsidRPr="00DF46C1">
        <w:rPr>
          <w:rFonts w:ascii="Book Antiqua" w:eastAsiaTheme="minorEastAsia" w:hAnsi="Book Antiqua" w:hint="eastAsia"/>
          <w:lang w:eastAsia="zh-CN"/>
        </w:rPr>
        <w:t>wk</w:t>
      </w:r>
      <w:r w:rsidR="00F42CB5" w:rsidRPr="00DF46C1">
        <w:rPr>
          <w:rFonts w:ascii="Book Antiqua" w:hAnsi="Book Antiqua"/>
        </w:rPr>
        <w:t xml:space="preserve"> </w:t>
      </w:r>
      <w:r w:rsidR="00780D3F" w:rsidRPr="00DF46C1">
        <w:rPr>
          <w:rFonts w:ascii="Book Antiqua" w:hAnsi="Book Antiqua"/>
        </w:rPr>
        <w:t>off treatment).</w:t>
      </w:r>
      <w:r w:rsidR="00222BB5" w:rsidRPr="00DF46C1">
        <w:rPr>
          <w:rFonts w:ascii="Book Antiqua" w:hAnsi="Book Antiqua"/>
        </w:rPr>
        <w:t xml:space="preserve"> The trial showed an </w:t>
      </w:r>
      <w:r w:rsidR="00105380" w:rsidRPr="00DF46C1">
        <w:rPr>
          <w:rFonts w:ascii="Book Antiqua" w:hAnsi="Book Antiqua"/>
        </w:rPr>
        <w:t>overall response r</w:t>
      </w:r>
      <w:r w:rsidR="00237429" w:rsidRPr="00DF46C1">
        <w:rPr>
          <w:rFonts w:ascii="Book Antiqua" w:hAnsi="Book Antiqua"/>
        </w:rPr>
        <w:t xml:space="preserve">ate of </w:t>
      </w:r>
      <w:r w:rsidR="009E46B7" w:rsidRPr="00DF46C1">
        <w:rPr>
          <w:rFonts w:ascii="Book Antiqua" w:hAnsi="Book Antiqua"/>
        </w:rPr>
        <w:t xml:space="preserve">2.4% and 16.7% in patients with carcinoid tumors and </w:t>
      </w:r>
      <w:r w:rsidR="00F1731A" w:rsidRPr="00DF46C1">
        <w:rPr>
          <w:rFonts w:ascii="Book Antiqua" w:hAnsi="Book Antiqua"/>
        </w:rPr>
        <w:t>p</w:t>
      </w:r>
      <w:r w:rsidR="00105380" w:rsidRPr="00DF46C1">
        <w:rPr>
          <w:rFonts w:ascii="Book Antiqua" w:hAnsi="Book Antiqua"/>
        </w:rPr>
        <w:t xml:space="preserve">ancreatic </w:t>
      </w:r>
      <w:r w:rsidR="00F1731A" w:rsidRPr="00DF46C1">
        <w:rPr>
          <w:rFonts w:ascii="Book Antiqua" w:hAnsi="Book Antiqua"/>
        </w:rPr>
        <w:t>NETs, respectively.</w:t>
      </w:r>
      <w:r w:rsidR="002E464A" w:rsidRPr="00DF46C1">
        <w:rPr>
          <w:rFonts w:ascii="Book Antiqua" w:hAnsi="Book Antiqua"/>
        </w:rPr>
        <w:t xml:space="preserve"> </w:t>
      </w:r>
      <w:r w:rsidR="00780D3F" w:rsidRPr="00DF46C1">
        <w:rPr>
          <w:rFonts w:ascii="Book Antiqua" w:hAnsi="Book Antiqua"/>
        </w:rPr>
        <w:t xml:space="preserve">Median time to tumor progression was 7.7 </w:t>
      </w:r>
      <w:r w:rsidR="00F42CB5" w:rsidRPr="00DF46C1">
        <w:rPr>
          <w:rFonts w:ascii="Book Antiqua" w:eastAsiaTheme="minorEastAsia" w:hAnsi="Book Antiqua" w:hint="eastAsia"/>
          <w:lang w:eastAsia="zh-CN"/>
        </w:rPr>
        <w:t>mo</w:t>
      </w:r>
      <w:r w:rsidR="00780D3F" w:rsidRPr="00DF46C1">
        <w:rPr>
          <w:rFonts w:ascii="Book Antiqua" w:hAnsi="Book Antiqua"/>
        </w:rPr>
        <w:t xml:space="preserve"> in pancreatic </w:t>
      </w:r>
      <w:r w:rsidR="00447909" w:rsidRPr="00DF46C1">
        <w:rPr>
          <w:rFonts w:ascii="Book Antiqua" w:hAnsi="Book Antiqua"/>
        </w:rPr>
        <w:t>NETs</w:t>
      </w:r>
      <w:r w:rsidR="00780D3F" w:rsidRPr="00DF46C1">
        <w:rPr>
          <w:rFonts w:ascii="Book Antiqua" w:hAnsi="Book Antiqua"/>
        </w:rPr>
        <w:t xml:space="preserve"> and 10.2 </w:t>
      </w:r>
      <w:r w:rsidR="00F42CB5" w:rsidRPr="00DF46C1">
        <w:rPr>
          <w:rFonts w:ascii="Book Antiqua" w:eastAsiaTheme="minorEastAsia" w:hAnsi="Book Antiqua" w:hint="eastAsia"/>
          <w:lang w:eastAsia="zh-CN"/>
        </w:rPr>
        <w:t>mo</w:t>
      </w:r>
      <w:r w:rsidR="00F42CB5" w:rsidRPr="00DF46C1">
        <w:rPr>
          <w:rFonts w:ascii="Book Antiqua" w:hAnsi="Book Antiqua"/>
        </w:rPr>
        <w:t xml:space="preserve"> </w:t>
      </w:r>
      <w:r w:rsidR="00780D3F" w:rsidRPr="00DF46C1">
        <w:rPr>
          <w:rFonts w:ascii="Book Antiqua" w:hAnsi="Book Antiqua"/>
        </w:rPr>
        <w:t xml:space="preserve">in carcinoid. </w:t>
      </w:r>
      <w:r w:rsidR="002E464A" w:rsidRPr="00DF46C1">
        <w:rPr>
          <w:rFonts w:ascii="Book Antiqua" w:hAnsi="Book Antiqua"/>
        </w:rPr>
        <w:t>The authors concluded that s</w:t>
      </w:r>
      <w:r w:rsidR="00780D3F" w:rsidRPr="00DF46C1">
        <w:rPr>
          <w:rFonts w:ascii="Book Antiqua" w:hAnsi="Book Antiqua"/>
        </w:rPr>
        <w:t xml:space="preserve">unitinib has antitumor activity in pancreatic </w:t>
      </w:r>
      <w:r w:rsidR="002E464A" w:rsidRPr="00DF46C1">
        <w:rPr>
          <w:rFonts w:ascii="Book Antiqua" w:hAnsi="Book Antiqua"/>
        </w:rPr>
        <w:t>NETs whereas</w:t>
      </w:r>
      <w:r w:rsidR="00780D3F" w:rsidRPr="00DF46C1">
        <w:rPr>
          <w:rFonts w:ascii="Book Antiqua" w:hAnsi="Book Antiqua"/>
        </w:rPr>
        <w:t xml:space="preserve"> its activity against carcinoid tumors could not be definitively </w:t>
      </w:r>
      <w:proofErr w:type="gramStart"/>
      <w:r w:rsidR="00780D3F" w:rsidRPr="00DF46C1">
        <w:rPr>
          <w:rFonts w:ascii="Book Antiqua" w:hAnsi="Book Antiqua"/>
        </w:rPr>
        <w:t>determined</w:t>
      </w:r>
      <w:r w:rsidR="0027628E" w:rsidRPr="00DF46C1">
        <w:rPr>
          <w:rFonts w:ascii="Book Antiqua" w:hAnsi="Book Antiqua"/>
          <w:vertAlign w:val="superscript"/>
        </w:rPr>
        <w:t>[</w:t>
      </w:r>
      <w:proofErr w:type="gramEnd"/>
      <w:r w:rsidR="009330F2">
        <w:rPr>
          <w:rFonts w:ascii="Book Antiqua" w:hAnsi="Book Antiqua"/>
          <w:vertAlign w:val="superscript"/>
        </w:rPr>
        <w:t>81</w:t>
      </w:r>
      <w:r w:rsidR="00AF1976" w:rsidRPr="00DF46C1">
        <w:rPr>
          <w:rFonts w:ascii="Book Antiqua" w:hAnsi="Book Antiqua"/>
          <w:b/>
          <w:vertAlign w:val="superscript"/>
        </w:rPr>
        <w:t>]</w:t>
      </w:r>
      <w:r w:rsidR="00AF1976" w:rsidRPr="00DF46C1">
        <w:rPr>
          <w:rFonts w:ascii="Book Antiqua" w:hAnsi="Book Antiqua"/>
          <w:b/>
        </w:rPr>
        <w:t>.</w:t>
      </w:r>
      <w:r w:rsidR="00AF1976" w:rsidRPr="00DF46C1">
        <w:rPr>
          <w:rFonts w:ascii="Book Antiqua" w:hAnsi="Book Antiqua"/>
        </w:rPr>
        <w:t xml:space="preserve">   </w:t>
      </w:r>
      <w:r w:rsidR="00AF1976" w:rsidRPr="00DF46C1">
        <w:rPr>
          <w:rFonts w:ascii="Book Antiqua" w:hAnsi="Book Antiqua"/>
          <w:b/>
        </w:rPr>
        <w:t xml:space="preserve"> </w:t>
      </w:r>
      <w:r w:rsidR="00AF1976" w:rsidRPr="00DF46C1">
        <w:rPr>
          <w:rFonts w:ascii="Book Antiqua" w:hAnsi="Book Antiqua"/>
        </w:rPr>
        <w:t xml:space="preserve"> </w:t>
      </w:r>
    </w:p>
    <w:p w:rsidR="00657278" w:rsidRPr="00DF46C1" w:rsidRDefault="00B53A2E"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A p</w:t>
      </w:r>
      <w:r w:rsidR="006A7408" w:rsidRPr="00DF46C1">
        <w:rPr>
          <w:rFonts w:ascii="Book Antiqua" w:hAnsi="Book Antiqua"/>
        </w:rPr>
        <w:t>hase III randomized, double-blind trial in</w:t>
      </w:r>
      <w:r w:rsidRPr="00DF46C1">
        <w:rPr>
          <w:rFonts w:ascii="Book Antiqua" w:hAnsi="Book Antiqua"/>
        </w:rPr>
        <w:t xml:space="preserve"> low and intermediate grade </w:t>
      </w:r>
      <w:r w:rsidR="006A7408" w:rsidRPr="00DF46C1">
        <w:rPr>
          <w:rFonts w:ascii="Book Antiqua" w:hAnsi="Book Antiqua"/>
        </w:rPr>
        <w:t xml:space="preserve">pancreatic </w:t>
      </w:r>
      <w:r w:rsidRPr="00DF46C1">
        <w:rPr>
          <w:rFonts w:ascii="Book Antiqua" w:hAnsi="Book Antiqua"/>
        </w:rPr>
        <w:t xml:space="preserve">NETs with </w:t>
      </w:r>
      <w:r w:rsidR="006A7408" w:rsidRPr="00DF46C1">
        <w:rPr>
          <w:rFonts w:ascii="Book Antiqua" w:hAnsi="Book Antiqua"/>
        </w:rPr>
        <w:t>sunitinib 37.5 mg/</w:t>
      </w:r>
      <w:r w:rsidR="00F42CB5" w:rsidRPr="00DF46C1">
        <w:rPr>
          <w:rFonts w:ascii="Book Antiqua" w:eastAsiaTheme="minorEastAsia" w:hAnsi="Book Antiqua" w:hint="eastAsia"/>
          <w:lang w:eastAsia="zh-CN"/>
        </w:rPr>
        <w:t>d</w:t>
      </w:r>
      <w:r w:rsidR="006A7408" w:rsidRPr="00DF46C1">
        <w:rPr>
          <w:rFonts w:ascii="Book Antiqua" w:hAnsi="Book Antiqua"/>
        </w:rPr>
        <w:t xml:space="preserve"> orally or placebo</w:t>
      </w:r>
      <w:r w:rsidRPr="00DF46C1">
        <w:rPr>
          <w:rFonts w:ascii="Book Antiqua" w:hAnsi="Book Antiqua"/>
        </w:rPr>
        <w:t xml:space="preserve"> showed</w:t>
      </w:r>
      <w:r w:rsidR="006A7408" w:rsidRPr="00DF46C1">
        <w:rPr>
          <w:rFonts w:ascii="Book Antiqua" w:hAnsi="Book Antiqua"/>
        </w:rPr>
        <w:t xml:space="preserve">. PFS of 11.4 </w:t>
      </w:r>
      <w:r w:rsidR="00F42CB5" w:rsidRPr="00DF46C1">
        <w:rPr>
          <w:rFonts w:ascii="Book Antiqua" w:eastAsiaTheme="minorEastAsia" w:hAnsi="Book Antiqua" w:hint="eastAsia"/>
          <w:lang w:eastAsia="zh-CN"/>
        </w:rPr>
        <w:t>mo</w:t>
      </w:r>
      <w:r w:rsidR="00F42CB5" w:rsidRPr="00DF46C1">
        <w:rPr>
          <w:rFonts w:ascii="Book Antiqua" w:hAnsi="Book Antiqua"/>
        </w:rPr>
        <w:t xml:space="preserve"> </w:t>
      </w:r>
      <w:r w:rsidR="00F42CB5" w:rsidRPr="00DF46C1">
        <w:rPr>
          <w:rFonts w:ascii="Book Antiqua" w:eastAsiaTheme="minorEastAsia" w:hAnsi="Book Antiqua" w:hint="eastAsia"/>
          <w:i/>
          <w:lang w:eastAsia="zh-CN"/>
        </w:rPr>
        <w:t>vs</w:t>
      </w:r>
      <w:r w:rsidR="006A7408" w:rsidRPr="00DF46C1">
        <w:rPr>
          <w:rFonts w:ascii="Book Antiqua" w:hAnsi="Book Antiqua"/>
        </w:rPr>
        <w:t xml:space="preserve"> 5.5 </w:t>
      </w:r>
      <w:r w:rsidR="00F42CB5" w:rsidRPr="00DF46C1">
        <w:rPr>
          <w:rFonts w:ascii="Book Antiqua" w:eastAsiaTheme="minorEastAsia" w:hAnsi="Book Antiqua" w:hint="eastAsia"/>
          <w:lang w:eastAsia="zh-CN"/>
        </w:rPr>
        <w:t>mo</w:t>
      </w:r>
      <w:r w:rsidR="00F42CB5" w:rsidRPr="00DF46C1">
        <w:rPr>
          <w:rFonts w:ascii="Book Antiqua" w:hAnsi="Book Antiqua"/>
        </w:rPr>
        <w:t xml:space="preserve"> </w:t>
      </w:r>
      <w:r w:rsidR="006A7408" w:rsidRPr="00DF46C1">
        <w:rPr>
          <w:rFonts w:ascii="Book Antiqua" w:hAnsi="Book Antiqua"/>
        </w:rPr>
        <w:t xml:space="preserve">in the </w:t>
      </w:r>
      <w:r w:rsidRPr="00DF46C1">
        <w:rPr>
          <w:rFonts w:ascii="Book Antiqua" w:hAnsi="Book Antiqua"/>
        </w:rPr>
        <w:t xml:space="preserve">sunitinib and </w:t>
      </w:r>
      <w:r w:rsidR="006A7408" w:rsidRPr="00DF46C1">
        <w:rPr>
          <w:rFonts w:ascii="Book Antiqua" w:hAnsi="Book Antiqua"/>
        </w:rPr>
        <w:t>placebo arm</w:t>
      </w:r>
      <w:r w:rsidRPr="00DF46C1">
        <w:rPr>
          <w:rFonts w:ascii="Book Antiqua" w:hAnsi="Book Antiqua"/>
        </w:rPr>
        <w:t xml:space="preserve">s respectively was statistically </w:t>
      </w:r>
      <w:proofErr w:type="gramStart"/>
      <w:r w:rsidRPr="00DF46C1">
        <w:rPr>
          <w:rFonts w:ascii="Book Antiqua" w:hAnsi="Book Antiqua"/>
        </w:rPr>
        <w:t>significant</w:t>
      </w:r>
      <w:r w:rsidR="0027628E" w:rsidRPr="00DF46C1">
        <w:rPr>
          <w:rFonts w:ascii="Book Antiqua" w:hAnsi="Book Antiqua"/>
          <w:vertAlign w:val="superscript"/>
        </w:rPr>
        <w:t>[</w:t>
      </w:r>
      <w:proofErr w:type="gramEnd"/>
      <w:r w:rsidR="009330F2">
        <w:rPr>
          <w:rFonts w:ascii="Book Antiqua" w:hAnsi="Book Antiqua"/>
          <w:vertAlign w:val="superscript"/>
        </w:rPr>
        <w:t>82</w:t>
      </w:r>
      <w:r w:rsidR="00AF1976" w:rsidRPr="00DF46C1">
        <w:rPr>
          <w:rFonts w:ascii="Book Antiqua" w:hAnsi="Book Antiqua"/>
          <w:vertAlign w:val="superscript"/>
        </w:rPr>
        <w:t>]</w:t>
      </w:r>
      <w:r w:rsidR="00AF1976" w:rsidRPr="00DF46C1">
        <w:rPr>
          <w:rFonts w:ascii="Book Antiqua" w:hAnsi="Book Antiqua"/>
        </w:rPr>
        <w:t xml:space="preserve">.   </w:t>
      </w:r>
      <w:r w:rsidR="00AF1976" w:rsidRPr="00DF46C1">
        <w:rPr>
          <w:rFonts w:ascii="Book Antiqua" w:hAnsi="Book Antiqua"/>
          <w:b/>
        </w:rPr>
        <w:t xml:space="preserve"> </w:t>
      </w:r>
      <w:r w:rsidR="00AF1976" w:rsidRPr="00DF46C1">
        <w:rPr>
          <w:rFonts w:ascii="Book Antiqua" w:hAnsi="Book Antiqua"/>
        </w:rPr>
        <w:t xml:space="preserve"> </w:t>
      </w:r>
      <w:r w:rsidR="006A7408" w:rsidRPr="00DF46C1">
        <w:rPr>
          <w:rFonts w:ascii="Book Antiqua" w:hAnsi="Book Antiqua"/>
        </w:rPr>
        <w:t xml:space="preserve"> </w:t>
      </w:r>
    </w:p>
    <w:p w:rsidR="00774311" w:rsidRPr="00DF46C1" w:rsidRDefault="00774311" w:rsidP="00525C49">
      <w:pPr>
        <w:shd w:val="clear" w:color="auto" w:fill="FFFFFF"/>
        <w:spacing w:after="0" w:line="360" w:lineRule="auto"/>
        <w:ind w:firstLineChars="100" w:firstLine="240"/>
        <w:jc w:val="both"/>
        <w:rPr>
          <w:rFonts w:ascii="Book Antiqua" w:hAnsi="Book Antiqua" w:cs="Times New Roman"/>
          <w:sz w:val="24"/>
          <w:szCs w:val="24"/>
          <w:lang w:eastAsia="zh-CN"/>
        </w:rPr>
      </w:pPr>
      <w:r w:rsidRPr="00DF46C1">
        <w:rPr>
          <w:rFonts w:ascii="Book Antiqua" w:eastAsia="Times New Roman" w:hAnsi="Book Antiqua" w:cs="Times New Roman"/>
          <w:bCs/>
          <w:sz w:val="24"/>
          <w:szCs w:val="24"/>
          <w:lang w:eastAsia="en-GB"/>
        </w:rPr>
        <w:t xml:space="preserve">A phase II study testing the efficacy and safety of </w:t>
      </w:r>
      <w:r w:rsidRPr="00DF46C1">
        <w:rPr>
          <w:rFonts w:ascii="Book Antiqua" w:eastAsia="Times New Roman" w:hAnsi="Book Antiqua" w:cs="Times New Roman"/>
          <w:sz w:val="24"/>
          <w:szCs w:val="24"/>
          <w:lang w:eastAsia="en-GB"/>
        </w:rPr>
        <w:t>everolimus and octreotide LAR or everolimus, bevacizumab, and octreotide LAR in advanced pancreatic NET with evidence of progression was presented at ASCO annual conference</w:t>
      </w:r>
      <w:r w:rsidR="0076626B" w:rsidRPr="00DF46C1">
        <w:rPr>
          <w:rFonts w:ascii="Book Antiqua" w:eastAsia="Times New Roman" w:hAnsi="Book Antiqua" w:cs="Times New Roman"/>
          <w:sz w:val="24"/>
          <w:szCs w:val="24"/>
          <w:lang w:eastAsia="en-GB"/>
        </w:rPr>
        <w:t xml:space="preserve"> 2015</w:t>
      </w:r>
      <w:r w:rsidRPr="00DF46C1">
        <w:rPr>
          <w:rFonts w:ascii="Book Antiqua" w:eastAsia="Times New Roman" w:hAnsi="Book Antiqua" w:cs="Times New Roman"/>
          <w:sz w:val="24"/>
          <w:szCs w:val="24"/>
          <w:lang w:eastAsia="en-GB"/>
        </w:rPr>
        <w:t xml:space="preserve">. </w:t>
      </w:r>
      <w:r w:rsidR="008512FE" w:rsidRPr="00DF46C1">
        <w:rPr>
          <w:rFonts w:ascii="Book Antiqua" w:eastAsia="Times New Roman" w:hAnsi="Book Antiqua" w:cs="Times New Roman"/>
          <w:sz w:val="24"/>
          <w:szCs w:val="24"/>
          <w:lang w:eastAsia="en-GB"/>
        </w:rPr>
        <w:t xml:space="preserve">PFS was 16.7 </w:t>
      </w:r>
      <w:r w:rsidR="00F42CB5" w:rsidRPr="00DF46C1">
        <w:rPr>
          <w:rFonts w:ascii="Book Antiqua" w:hAnsi="Book Antiqua" w:cs="Times New Roman" w:hint="eastAsia"/>
          <w:sz w:val="24"/>
          <w:szCs w:val="24"/>
          <w:lang w:eastAsia="zh-CN"/>
        </w:rPr>
        <w:t>mo</w:t>
      </w:r>
      <w:r w:rsidR="008512FE" w:rsidRPr="00DF46C1">
        <w:rPr>
          <w:rFonts w:ascii="Book Antiqua" w:eastAsia="Times New Roman" w:hAnsi="Book Antiqua" w:cs="Times New Roman"/>
          <w:sz w:val="24"/>
          <w:szCs w:val="24"/>
          <w:lang w:eastAsia="en-GB"/>
        </w:rPr>
        <w:t xml:space="preserve"> on everolimus + bevacizumab+ octreotide LAR versus 14 </w:t>
      </w:r>
      <w:r w:rsidR="00F42CB5" w:rsidRPr="00DF46C1">
        <w:rPr>
          <w:rFonts w:ascii="Book Antiqua" w:hAnsi="Book Antiqua" w:cs="Times New Roman" w:hint="eastAsia"/>
          <w:sz w:val="24"/>
          <w:szCs w:val="24"/>
          <w:lang w:eastAsia="zh-CN"/>
        </w:rPr>
        <w:t>mo</w:t>
      </w:r>
      <w:r w:rsidR="008512FE" w:rsidRPr="00DF46C1">
        <w:rPr>
          <w:rFonts w:ascii="Book Antiqua" w:eastAsia="Times New Roman" w:hAnsi="Book Antiqua" w:cs="Times New Roman"/>
          <w:sz w:val="24"/>
          <w:szCs w:val="24"/>
          <w:lang w:eastAsia="en-GB"/>
        </w:rPr>
        <w:t xml:space="preserve"> for everolimus + octreotide LAR. Response rate 31</w:t>
      </w:r>
      <w:proofErr w:type="gramStart"/>
      <w:r w:rsidR="008512FE" w:rsidRPr="00DF46C1">
        <w:rPr>
          <w:rFonts w:ascii="Book Antiqua" w:eastAsia="Times New Roman" w:hAnsi="Book Antiqua" w:cs="Times New Roman"/>
          <w:sz w:val="24"/>
          <w:szCs w:val="24"/>
          <w:lang w:eastAsia="en-GB"/>
        </w:rPr>
        <w:t>%  in</w:t>
      </w:r>
      <w:proofErr w:type="gramEnd"/>
      <w:r w:rsidR="008512FE" w:rsidRPr="00DF46C1">
        <w:rPr>
          <w:rFonts w:ascii="Book Antiqua" w:eastAsia="Times New Roman" w:hAnsi="Book Antiqua" w:cs="Times New Roman"/>
          <w:sz w:val="24"/>
          <w:szCs w:val="24"/>
          <w:lang w:eastAsia="en-GB"/>
        </w:rPr>
        <w:t xml:space="preserve"> triplet arm versus 12% in doublet. Toxicity was significantly higher on the triplet with 81% grade 3-4 adverse events versus 49% on the doublet.  </w:t>
      </w:r>
      <w:r w:rsidR="003F2BA9" w:rsidRPr="00DF46C1">
        <w:rPr>
          <w:rFonts w:ascii="Book Antiqua" w:eastAsia="Times New Roman" w:hAnsi="Book Antiqua" w:cs="Times New Roman"/>
          <w:sz w:val="24"/>
          <w:szCs w:val="24"/>
          <w:lang w:eastAsia="en-GB"/>
        </w:rPr>
        <w:t xml:space="preserve">Investigators </w:t>
      </w:r>
      <w:r w:rsidR="009D381B" w:rsidRPr="00DF46C1">
        <w:rPr>
          <w:rFonts w:ascii="Book Antiqua" w:eastAsia="Times New Roman" w:hAnsi="Book Antiqua" w:cs="Times New Roman"/>
          <w:sz w:val="24"/>
          <w:szCs w:val="24"/>
          <w:lang w:eastAsia="en-GB"/>
        </w:rPr>
        <w:t xml:space="preserve">commented on promising results but future trials to learn about patients selection are </w:t>
      </w:r>
      <w:proofErr w:type="gramStart"/>
      <w:r w:rsidR="009D381B" w:rsidRPr="00DF46C1">
        <w:rPr>
          <w:rFonts w:ascii="Book Antiqua" w:eastAsia="Times New Roman" w:hAnsi="Book Antiqua" w:cs="Times New Roman"/>
          <w:sz w:val="24"/>
          <w:szCs w:val="24"/>
          <w:lang w:eastAsia="en-GB"/>
        </w:rPr>
        <w:t>warranted</w:t>
      </w:r>
      <w:r w:rsidR="0027628E" w:rsidRPr="00DF46C1">
        <w:rPr>
          <w:rFonts w:ascii="Book Antiqua" w:eastAsia="Times New Roman" w:hAnsi="Book Antiqua" w:cs="Times New Roman"/>
          <w:sz w:val="24"/>
          <w:szCs w:val="24"/>
          <w:vertAlign w:val="superscript"/>
          <w:lang w:eastAsia="en-GB"/>
        </w:rPr>
        <w:t>[</w:t>
      </w:r>
      <w:proofErr w:type="gramEnd"/>
      <w:r w:rsidR="009330F2">
        <w:rPr>
          <w:rFonts w:ascii="Book Antiqua" w:eastAsia="Times New Roman" w:hAnsi="Book Antiqua" w:cs="Times New Roman"/>
          <w:sz w:val="24"/>
          <w:szCs w:val="24"/>
          <w:vertAlign w:val="superscript"/>
          <w:lang w:eastAsia="en-GB"/>
        </w:rPr>
        <w:t>82</w:t>
      </w:r>
      <w:r w:rsidR="00AF1976" w:rsidRPr="00DF46C1">
        <w:rPr>
          <w:rFonts w:ascii="Book Antiqua" w:hAnsi="Book Antiqua"/>
          <w:sz w:val="24"/>
          <w:szCs w:val="24"/>
          <w:vertAlign w:val="superscript"/>
        </w:rPr>
        <w:t>]</w:t>
      </w:r>
      <w:r w:rsidR="00AF1976" w:rsidRPr="00DF46C1">
        <w:rPr>
          <w:rFonts w:ascii="Book Antiqua" w:hAnsi="Book Antiqua" w:cs="Times New Roman"/>
          <w:sz w:val="24"/>
          <w:szCs w:val="24"/>
        </w:rPr>
        <w:t>.</w:t>
      </w:r>
      <w:r w:rsidR="00AF1976" w:rsidRPr="00DF46C1">
        <w:rPr>
          <w:rFonts w:ascii="Book Antiqua" w:hAnsi="Book Antiqua"/>
          <w:sz w:val="24"/>
          <w:szCs w:val="24"/>
        </w:rPr>
        <w:t xml:space="preserve">   </w:t>
      </w:r>
      <w:r w:rsidR="00AF1976" w:rsidRPr="00DF46C1">
        <w:rPr>
          <w:rFonts w:ascii="Book Antiqua" w:hAnsi="Book Antiqua"/>
          <w:b/>
          <w:sz w:val="24"/>
          <w:szCs w:val="24"/>
        </w:rPr>
        <w:t xml:space="preserve"> </w:t>
      </w:r>
      <w:r w:rsidR="00AF1976" w:rsidRPr="00DF46C1">
        <w:rPr>
          <w:rFonts w:ascii="Book Antiqua" w:hAnsi="Book Antiqua"/>
          <w:sz w:val="24"/>
          <w:szCs w:val="24"/>
        </w:rPr>
        <w:t xml:space="preserve">  </w:t>
      </w:r>
      <w:r w:rsidR="009D381B" w:rsidRPr="00DF46C1">
        <w:rPr>
          <w:rFonts w:ascii="Book Antiqua" w:eastAsia="Times New Roman" w:hAnsi="Book Antiqua" w:cs="Times New Roman"/>
          <w:sz w:val="24"/>
          <w:szCs w:val="24"/>
          <w:lang w:eastAsia="en-GB"/>
        </w:rPr>
        <w:t xml:space="preserve"> </w:t>
      </w:r>
    </w:p>
    <w:p w:rsidR="00F42CB5" w:rsidRPr="00DF46C1" w:rsidRDefault="00F42CB5" w:rsidP="00525C49">
      <w:pPr>
        <w:shd w:val="clear" w:color="auto" w:fill="FFFFFF"/>
        <w:spacing w:after="0" w:line="360" w:lineRule="auto"/>
        <w:ind w:firstLineChars="100" w:firstLine="240"/>
        <w:jc w:val="both"/>
        <w:rPr>
          <w:rFonts w:ascii="Book Antiqua" w:hAnsi="Book Antiqua" w:cs="Times New Roman"/>
          <w:sz w:val="24"/>
          <w:szCs w:val="24"/>
          <w:lang w:eastAsia="zh-CN"/>
        </w:rPr>
      </w:pPr>
    </w:p>
    <w:p w:rsidR="00657278" w:rsidRPr="00DF46C1" w:rsidRDefault="006C4E3C" w:rsidP="00525C49">
      <w:pPr>
        <w:pStyle w:val="NormalWeb"/>
        <w:shd w:val="clear" w:color="auto" w:fill="FFFFFF"/>
        <w:spacing w:before="0" w:beforeAutospacing="0" w:after="0" w:afterAutospacing="0" w:line="360" w:lineRule="auto"/>
        <w:jc w:val="both"/>
        <w:textAlignment w:val="baseline"/>
        <w:rPr>
          <w:rFonts w:ascii="Book Antiqua" w:hAnsi="Book Antiqua"/>
          <w:b/>
          <w:i/>
        </w:rPr>
      </w:pPr>
      <w:r w:rsidRPr="00DF46C1">
        <w:rPr>
          <w:rFonts w:ascii="Book Antiqua" w:hAnsi="Book Antiqua"/>
          <w:b/>
          <w:i/>
        </w:rPr>
        <w:t>Pazopanib</w:t>
      </w:r>
    </w:p>
    <w:p w:rsidR="00104D75" w:rsidRPr="00DF46C1" w:rsidRDefault="004E3C64" w:rsidP="00525C49">
      <w:pPr>
        <w:pStyle w:val="NormalWeb"/>
        <w:shd w:val="clear" w:color="auto" w:fill="FFFFFF"/>
        <w:spacing w:before="0" w:beforeAutospacing="0" w:after="0" w:afterAutospacing="0" w:line="360" w:lineRule="auto"/>
        <w:jc w:val="both"/>
        <w:textAlignment w:val="baseline"/>
        <w:rPr>
          <w:rFonts w:ascii="Book Antiqua" w:hAnsi="Book Antiqua"/>
          <w:b/>
        </w:rPr>
      </w:pPr>
      <w:r w:rsidRPr="00DF46C1">
        <w:rPr>
          <w:rFonts w:ascii="Book Antiqua" w:hAnsi="Book Antiqua"/>
        </w:rPr>
        <w:t>Pazopanib is an orally bioavailable, multitargeted kinase inhibitor that inhibits VEGF receptors 1, 2, and 3.</w:t>
      </w:r>
      <w:r w:rsidR="00F42CB5" w:rsidRPr="00DF46C1">
        <w:rPr>
          <w:rFonts w:ascii="Book Antiqua" w:eastAsiaTheme="minorEastAsia" w:hAnsi="Book Antiqua" w:hint="eastAsia"/>
          <w:b/>
          <w:lang w:eastAsia="zh-CN"/>
        </w:rPr>
        <w:t xml:space="preserve"> </w:t>
      </w:r>
      <w:r w:rsidR="005F7092" w:rsidRPr="00DF46C1">
        <w:rPr>
          <w:rFonts w:ascii="Book Antiqua" w:hAnsi="Book Antiqua"/>
        </w:rPr>
        <w:t xml:space="preserve">It has been </w:t>
      </w:r>
      <w:r w:rsidR="009E46B7" w:rsidRPr="00DF46C1">
        <w:rPr>
          <w:rFonts w:ascii="Book Antiqua" w:hAnsi="Book Antiqua"/>
        </w:rPr>
        <w:t xml:space="preserve">evaluated in a nonrandomized phase II study of 37 patients with </w:t>
      </w:r>
      <w:r w:rsidR="00104D75" w:rsidRPr="00DF46C1">
        <w:rPr>
          <w:rFonts w:ascii="Book Antiqua" w:hAnsi="Book Antiqua"/>
        </w:rPr>
        <w:t>gastroenteropancreatic NET</w:t>
      </w:r>
      <w:r w:rsidR="009E46B7" w:rsidRPr="00DF46C1">
        <w:rPr>
          <w:rFonts w:ascii="Book Antiqua" w:hAnsi="Book Antiqua"/>
        </w:rPr>
        <w:t xml:space="preserve">s. The </w:t>
      </w:r>
      <w:r w:rsidR="00104D75" w:rsidRPr="00DF46C1">
        <w:rPr>
          <w:rFonts w:ascii="Book Antiqua" w:hAnsi="Book Antiqua"/>
        </w:rPr>
        <w:t xml:space="preserve">overall response rate was </w:t>
      </w:r>
      <w:r w:rsidR="009E46B7" w:rsidRPr="00DF46C1">
        <w:rPr>
          <w:rFonts w:ascii="Book Antiqua" w:hAnsi="Book Antiqua"/>
        </w:rPr>
        <w:t xml:space="preserve">24% </w:t>
      </w:r>
      <w:r w:rsidR="00104D75" w:rsidRPr="00DF46C1">
        <w:rPr>
          <w:rFonts w:ascii="Book Antiqua" w:hAnsi="Book Antiqua"/>
        </w:rPr>
        <w:t>with</w:t>
      </w:r>
      <w:r w:rsidR="009E46B7" w:rsidRPr="00DF46C1">
        <w:rPr>
          <w:rFonts w:ascii="Book Antiqua" w:hAnsi="Book Antiqua"/>
        </w:rPr>
        <w:t xml:space="preserve"> a media</w:t>
      </w:r>
      <w:r w:rsidR="00104D75" w:rsidRPr="00DF46C1">
        <w:rPr>
          <w:rFonts w:ascii="Book Antiqua" w:hAnsi="Book Antiqua"/>
        </w:rPr>
        <w:t xml:space="preserve">n PFS of 9.1 </w:t>
      </w:r>
      <w:proofErr w:type="gramStart"/>
      <w:r w:rsidR="00F42CB5" w:rsidRPr="00DF46C1">
        <w:rPr>
          <w:rFonts w:ascii="Book Antiqua" w:eastAsiaTheme="minorEastAsia" w:hAnsi="Book Antiqua" w:hint="eastAsia"/>
          <w:lang w:eastAsia="zh-CN"/>
        </w:rPr>
        <w:t>mo</w:t>
      </w:r>
      <w:r w:rsidR="0027628E" w:rsidRPr="00DF46C1">
        <w:rPr>
          <w:rFonts w:ascii="Book Antiqua" w:hAnsi="Book Antiqua"/>
          <w:vertAlign w:val="superscript"/>
        </w:rPr>
        <w:t>[</w:t>
      </w:r>
      <w:proofErr w:type="gramEnd"/>
      <w:r w:rsidR="009330F2">
        <w:rPr>
          <w:rFonts w:ascii="Book Antiqua" w:hAnsi="Book Antiqua"/>
          <w:vertAlign w:val="superscript"/>
        </w:rPr>
        <w:t>83</w:t>
      </w:r>
      <w:r w:rsidR="00AF1976" w:rsidRPr="00DF46C1">
        <w:rPr>
          <w:rFonts w:ascii="Book Antiqua" w:hAnsi="Book Antiqua"/>
          <w:vertAlign w:val="superscript"/>
        </w:rPr>
        <w:t>]</w:t>
      </w:r>
      <w:r w:rsidR="00AF1976" w:rsidRPr="00DF46C1">
        <w:rPr>
          <w:rFonts w:ascii="Book Antiqua" w:hAnsi="Book Antiqua"/>
        </w:rPr>
        <w:t xml:space="preserve">.   </w:t>
      </w:r>
      <w:r w:rsidR="00AF1976" w:rsidRPr="00DF46C1">
        <w:rPr>
          <w:rFonts w:ascii="Book Antiqua" w:hAnsi="Book Antiqua"/>
          <w:b/>
        </w:rPr>
        <w:t xml:space="preserve"> </w:t>
      </w:r>
      <w:r w:rsidR="00AF1976" w:rsidRPr="00DF46C1">
        <w:rPr>
          <w:rFonts w:ascii="Book Antiqua" w:hAnsi="Book Antiqua"/>
        </w:rPr>
        <w:t xml:space="preserve">   </w:t>
      </w:r>
      <w:r w:rsidR="009E46B7" w:rsidRPr="00DF46C1">
        <w:rPr>
          <w:rFonts w:ascii="Book Antiqua" w:hAnsi="Book Antiqua"/>
        </w:rPr>
        <w:t xml:space="preserve"> </w:t>
      </w:r>
    </w:p>
    <w:p w:rsidR="000244C6" w:rsidRPr="00DF46C1" w:rsidRDefault="00873B62" w:rsidP="00525C49">
      <w:pPr>
        <w:pStyle w:val="Heading1"/>
        <w:shd w:val="clear" w:color="auto" w:fill="FFFFFF"/>
        <w:spacing w:before="0" w:beforeAutospacing="0" w:after="0" w:afterAutospacing="0" w:line="360" w:lineRule="auto"/>
        <w:ind w:firstLineChars="100" w:firstLine="240"/>
        <w:jc w:val="both"/>
        <w:rPr>
          <w:rFonts w:ascii="Book Antiqua" w:hAnsi="Book Antiqua"/>
          <w:b w:val="0"/>
          <w:sz w:val="24"/>
          <w:szCs w:val="24"/>
        </w:rPr>
      </w:pPr>
      <w:r w:rsidRPr="00DF46C1">
        <w:rPr>
          <w:rFonts w:ascii="Book Antiqua" w:hAnsi="Book Antiqua"/>
          <w:b w:val="0"/>
          <w:sz w:val="24"/>
          <w:szCs w:val="24"/>
        </w:rPr>
        <w:t xml:space="preserve">The PAZONET study is another phase II </w:t>
      </w:r>
      <w:r w:rsidR="00D36832" w:rsidRPr="00DF46C1">
        <w:rPr>
          <w:rFonts w:ascii="Book Antiqua" w:hAnsi="Book Antiqua"/>
          <w:b w:val="0"/>
          <w:sz w:val="24"/>
          <w:szCs w:val="24"/>
        </w:rPr>
        <w:t xml:space="preserve">which showed clinical activity </w:t>
      </w:r>
      <w:r w:rsidR="00944535" w:rsidRPr="00DF46C1">
        <w:rPr>
          <w:rFonts w:ascii="Book Antiqua" w:hAnsi="Book Antiqua"/>
          <w:b w:val="0"/>
          <w:sz w:val="24"/>
          <w:szCs w:val="24"/>
        </w:rPr>
        <w:t xml:space="preserve">of pazopanib </w:t>
      </w:r>
      <w:r w:rsidR="00D36832" w:rsidRPr="00DF46C1">
        <w:rPr>
          <w:rFonts w:ascii="Book Antiqua" w:hAnsi="Book Antiqua"/>
          <w:b w:val="0"/>
          <w:sz w:val="24"/>
          <w:szCs w:val="24"/>
        </w:rPr>
        <w:t xml:space="preserve">in patients with advanced NETs regardless of previous treatments. </w:t>
      </w:r>
      <w:r w:rsidR="00944535" w:rsidRPr="00DF46C1">
        <w:rPr>
          <w:rFonts w:ascii="Book Antiqua" w:hAnsi="Book Antiqua"/>
          <w:b w:val="0"/>
          <w:sz w:val="24"/>
          <w:szCs w:val="24"/>
        </w:rPr>
        <w:t xml:space="preserve">Authors suggested that </w:t>
      </w:r>
      <w:r w:rsidR="004D5599" w:rsidRPr="00DF46C1">
        <w:rPr>
          <w:rFonts w:ascii="Book Antiqua" w:hAnsi="Book Antiqua"/>
          <w:b w:val="0"/>
          <w:sz w:val="24"/>
          <w:szCs w:val="24"/>
        </w:rPr>
        <w:t>circulating tumor cell counts</w:t>
      </w:r>
      <w:r w:rsidR="00AD278B" w:rsidRPr="00DF46C1">
        <w:rPr>
          <w:rFonts w:ascii="Book Antiqua" w:hAnsi="Book Antiqua"/>
          <w:b w:val="0"/>
          <w:sz w:val="24"/>
          <w:szCs w:val="24"/>
        </w:rPr>
        <w:t xml:space="preserve"> and </w:t>
      </w:r>
      <w:r w:rsidR="00944535" w:rsidRPr="00DF46C1">
        <w:rPr>
          <w:rFonts w:ascii="Book Antiqua" w:hAnsi="Book Antiqua"/>
          <w:b w:val="0"/>
          <w:sz w:val="24"/>
          <w:szCs w:val="24"/>
        </w:rPr>
        <w:t>soluble VEFGR</w:t>
      </w:r>
      <w:r w:rsidR="00D36832" w:rsidRPr="00DF46C1">
        <w:rPr>
          <w:rFonts w:ascii="Book Antiqua" w:hAnsi="Book Antiqua"/>
          <w:b w:val="0"/>
          <w:sz w:val="24"/>
          <w:szCs w:val="24"/>
        </w:rPr>
        <w:t xml:space="preserve">2 and </w:t>
      </w:r>
      <w:r w:rsidR="00D36832" w:rsidRPr="00DF46C1">
        <w:rPr>
          <w:rFonts w:ascii="Book Antiqua" w:hAnsi="Book Antiqua"/>
          <w:b w:val="0"/>
          <w:sz w:val="24"/>
          <w:szCs w:val="24"/>
        </w:rPr>
        <w:lastRenderedPageBreak/>
        <w:t xml:space="preserve">VEGFR3 gene polymorphisms </w:t>
      </w:r>
      <w:r w:rsidR="00944535" w:rsidRPr="00DF46C1">
        <w:rPr>
          <w:rFonts w:ascii="Book Antiqua" w:hAnsi="Book Antiqua"/>
          <w:b w:val="0"/>
          <w:sz w:val="24"/>
          <w:szCs w:val="24"/>
        </w:rPr>
        <w:t>could be</w:t>
      </w:r>
      <w:r w:rsidR="00D36832" w:rsidRPr="00DF46C1">
        <w:rPr>
          <w:rFonts w:ascii="Book Antiqua" w:hAnsi="Book Antiqua"/>
          <w:b w:val="0"/>
          <w:sz w:val="24"/>
          <w:szCs w:val="24"/>
        </w:rPr>
        <w:t xml:space="preserve"> potential biomarkers for selecting patients for </w:t>
      </w:r>
      <w:proofErr w:type="gramStart"/>
      <w:r w:rsidR="00D36832" w:rsidRPr="00DF46C1">
        <w:rPr>
          <w:rFonts w:ascii="Book Antiqua" w:hAnsi="Book Antiqua"/>
          <w:b w:val="0"/>
          <w:sz w:val="24"/>
          <w:szCs w:val="24"/>
        </w:rPr>
        <w:t>pazopanib</w:t>
      </w:r>
      <w:r w:rsidR="0027628E" w:rsidRPr="00DF46C1">
        <w:rPr>
          <w:rFonts w:ascii="Book Antiqua" w:hAnsi="Book Antiqua"/>
          <w:b w:val="0"/>
          <w:sz w:val="24"/>
          <w:szCs w:val="24"/>
          <w:vertAlign w:val="superscript"/>
        </w:rPr>
        <w:t>[</w:t>
      </w:r>
      <w:proofErr w:type="gramEnd"/>
      <w:r w:rsidR="009330F2">
        <w:rPr>
          <w:rFonts w:ascii="Book Antiqua" w:hAnsi="Book Antiqua"/>
          <w:b w:val="0"/>
          <w:sz w:val="24"/>
          <w:szCs w:val="24"/>
          <w:vertAlign w:val="superscript"/>
        </w:rPr>
        <w:t>84</w:t>
      </w:r>
      <w:r w:rsidR="00AF1976" w:rsidRPr="00DF46C1">
        <w:rPr>
          <w:rFonts w:ascii="Book Antiqua" w:hAnsi="Book Antiqua"/>
          <w:sz w:val="24"/>
          <w:szCs w:val="24"/>
          <w:vertAlign w:val="superscript"/>
        </w:rPr>
        <w:t>]</w:t>
      </w:r>
      <w:r w:rsidR="00AF1976" w:rsidRPr="00DF46C1">
        <w:rPr>
          <w:rFonts w:ascii="Book Antiqua" w:hAnsi="Book Antiqua"/>
          <w:sz w:val="24"/>
          <w:szCs w:val="24"/>
        </w:rPr>
        <w:t xml:space="preserve">.   </w:t>
      </w:r>
      <w:r w:rsidR="00AF1976" w:rsidRPr="00DF46C1">
        <w:rPr>
          <w:rFonts w:ascii="Book Antiqua" w:hAnsi="Book Antiqua"/>
          <w:b w:val="0"/>
          <w:sz w:val="24"/>
          <w:szCs w:val="24"/>
        </w:rPr>
        <w:t xml:space="preserve"> </w:t>
      </w:r>
      <w:r w:rsidR="00AF1976" w:rsidRPr="00DF46C1">
        <w:rPr>
          <w:rFonts w:ascii="Book Antiqua" w:hAnsi="Book Antiqua"/>
          <w:sz w:val="24"/>
          <w:szCs w:val="24"/>
        </w:rPr>
        <w:t xml:space="preserve">    </w:t>
      </w:r>
      <w:r w:rsidR="00AF1976" w:rsidRPr="00DF46C1">
        <w:rPr>
          <w:rFonts w:ascii="Book Antiqua" w:hAnsi="Book Antiqua"/>
          <w:b w:val="0"/>
          <w:sz w:val="24"/>
          <w:szCs w:val="24"/>
        </w:rPr>
        <w:t xml:space="preserve"> </w:t>
      </w:r>
    </w:p>
    <w:p w:rsidR="008E5D41" w:rsidRPr="00DF46C1" w:rsidRDefault="008E5D41"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Another phase II study in metasta</w:t>
      </w:r>
      <w:r w:rsidR="009815FF" w:rsidRPr="00DF46C1">
        <w:rPr>
          <w:rFonts w:ascii="Book Antiqua" w:hAnsi="Book Antiqua"/>
        </w:rPr>
        <w:t>tic or locally advanced grade 1-</w:t>
      </w:r>
      <w:r w:rsidRPr="00DF46C1">
        <w:rPr>
          <w:rFonts w:ascii="Book Antiqua" w:hAnsi="Book Antiqua"/>
        </w:rPr>
        <w:t>2 carcinoid tumours or pancreatic NETs, using pazopanib 800 mg orally once per day and octreotide showed a response of</w:t>
      </w:r>
      <w:r w:rsidR="00934A26" w:rsidRPr="00DF46C1">
        <w:rPr>
          <w:rFonts w:ascii="Book Antiqua" w:hAnsi="Book Antiqua"/>
        </w:rPr>
        <w:t xml:space="preserve"> 21.</w:t>
      </w:r>
      <w:r w:rsidRPr="00DF46C1">
        <w:rPr>
          <w:rFonts w:ascii="Book Antiqua" w:hAnsi="Book Antiqua"/>
        </w:rPr>
        <w:t>9% in pancreatic NETs whereas no responses in carcinoid tumours</w:t>
      </w:r>
      <w:r w:rsidR="0027628E" w:rsidRPr="00DF46C1">
        <w:rPr>
          <w:rFonts w:ascii="Book Antiqua" w:hAnsi="Book Antiqua"/>
          <w:vertAlign w:val="superscript"/>
        </w:rPr>
        <w:t>[</w:t>
      </w:r>
      <w:r w:rsidR="009330F2">
        <w:rPr>
          <w:rFonts w:ascii="Book Antiqua" w:hAnsi="Book Antiqua"/>
          <w:vertAlign w:val="superscript"/>
        </w:rPr>
        <w:t>85</w:t>
      </w:r>
      <w:r w:rsidR="00CE344D" w:rsidRPr="00DF46C1">
        <w:rPr>
          <w:rFonts w:ascii="Book Antiqua" w:hAnsi="Book Antiqua"/>
          <w:vertAlign w:val="superscript"/>
        </w:rPr>
        <w:t>]</w:t>
      </w:r>
      <w:r w:rsidR="00CE344D" w:rsidRPr="00DF46C1">
        <w:rPr>
          <w:rFonts w:ascii="Book Antiqua" w:hAnsi="Book Antiqua"/>
        </w:rPr>
        <w:t xml:space="preserve">.   </w:t>
      </w:r>
      <w:r w:rsidR="00CE344D" w:rsidRPr="00DF46C1">
        <w:rPr>
          <w:rFonts w:ascii="Book Antiqua" w:hAnsi="Book Antiqua"/>
          <w:b/>
        </w:rPr>
        <w:t xml:space="preserve"> </w:t>
      </w:r>
      <w:r w:rsidR="00CE344D" w:rsidRPr="00DF46C1">
        <w:rPr>
          <w:rFonts w:ascii="Book Antiqua" w:hAnsi="Book Antiqua"/>
        </w:rPr>
        <w:t xml:space="preserve">    </w:t>
      </w:r>
      <w:r w:rsidR="00CE344D" w:rsidRPr="00DF46C1">
        <w:rPr>
          <w:rFonts w:ascii="Book Antiqua" w:hAnsi="Book Antiqua"/>
          <w:b/>
        </w:rPr>
        <w:t xml:space="preserve"> </w:t>
      </w:r>
      <w:r w:rsidRPr="00DF46C1">
        <w:rPr>
          <w:rFonts w:ascii="Book Antiqua" w:hAnsi="Book Antiqua"/>
        </w:rPr>
        <w:t xml:space="preserve"> </w:t>
      </w:r>
    </w:p>
    <w:p w:rsidR="00F60E08" w:rsidRPr="00DF46C1" w:rsidRDefault="00CE0EB3"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 xml:space="preserve">Based on all these results, a randomized phase III trial of pazopanib </w:t>
      </w:r>
      <w:r w:rsidRPr="00DF46C1">
        <w:rPr>
          <w:rFonts w:ascii="Book Antiqua" w:hAnsi="Book Antiqua"/>
          <w:i/>
        </w:rPr>
        <w:t>vs</w:t>
      </w:r>
      <w:r w:rsidRPr="00DF46C1">
        <w:rPr>
          <w:rFonts w:ascii="Book Antiqua" w:hAnsi="Book Antiqua"/>
        </w:rPr>
        <w:t xml:space="preserve"> placebo for advanced carcinoid tumors is ongoing</w:t>
      </w:r>
      <w:r w:rsidR="00F963C2" w:rsidRPr="00DF46C1">
        <w:rPr>
          <w:rFonts w:ascii="Book Antiqua" w:hAnsi="Book Antiqua"/>
        </w:rPr>
        <w:t xml:space="preserve"> and other phase III trials are warranted</w:t>
      </w:r>
      <w:r w:rsidR="00405C5B" w:rsidRPr="00DF46C1">
        <w:rPr>
          <w:rFonts w:ascii="Book Antiqua" w:hAnsi="Book Antiqua"/>
        </w:rPr>
        <w:t>.</w:t>
      </w:r>
    </w:p>
    <w:p w:rsidR="00F42CB5" w:rsidRPr="00DF46C1" w:rsidRDefault="00F06CB7" w:rsidP="00525C49">
      <w:pPr>
        <w:shd w:val="clear" w:color="auto" w:fill="FFFFFF"/>
        <w:spacing w:after="0" w:line="360" w:lineRule="auto"/>
        <w:ind w:firstLineChars="100" w:firstLine="240"/>
        <w:jc w:val="both"/>
        <w:textAlignment w:val="baseline"/>
        <w:rPr>
          <w:rFonts w:ascii="Book Antiqua" w:hAnsi="Book Antiqua"/>
          <w:sz w:val="24"/>
          <w:szCs w:val="24"/>
          <w:lang w:eastAsia="zh-CN"/>
        </w:rPr>
      </w:pPr>
      <w:r w:rsidRPr="00DF46C1">
        <w:rPr>
          <w:rFonts w:ascii="Book Antiqua" w:hAnsi="Book Antiqua" w:cs="Times New Roman"/>
          <w:sz w:val="24"/>
          <w:szCs w:val="24"/>
        </w:rPr>
        <w:t xml:space="preserve">There are few effective therapies for pancreatic NETs. Recent placebo-controlled phase III trials of everolimus and sunitinib have </w:t>
      </w:r>
      <w:r w:rsidR="0063658E" w:rsidRPr="00DF46C1">
        <w:rPr>
          <w:rFonts w:ascii="Book Antiqua" w:hAnsi="Book Antiqua" w:cs="Times New Roman"/>
          <w:sz w:val="24"/>
          <w:szCs w:val="24"/>
        </w:rPr>
        <w:t xml:space="preserve">reported </w:t>
      </w:r>
      <w:r w:rsidRPr="00DF46C1">
        <w:rPr>
          <w:rFonts w:ascii="Book Antiqua" w:hAnsi="Book Antiqua" w:cs="Times New Roman"/>
          <w:sz w:val="24"/>
          <w:szCs w:val="24"/>
        </w:rPr>
        <w:t>improved PFS. Preclinical studies have suggested enhanced antitumor effects with</w:t>
      </w:r>
      <w:r w:rsidR="00D31784" w:rsidRPr="00DF46C1">
        <w:rPr>
          <w:rFonts w:ascii="Book Antiqua" w:hAnsi="Book Antiqua" w:cs="Times New Roman"/>
          <w:sz w:val="24"/>
          <w:szCs w:val="24"/>
        </w:rPr>
        <w:t xml:space="preserve"> combined mTOR and VEGF pathway-</w:t>
      </w:r>
      <w:r w:rsidRPr="00DF46C1">
        <w:rPr>
          <w:rFonts w:ascii="Book Antiqua" w:hAnsi="Book Antiqua" w:cs="Times New Roman"/>
          <w:sz w:val="24"/>
          <w:szCs w:val="24"/>
        </w:rPr>
        <w:t xml:space="preserve">targeted therapy. </w:t>
      </w:r>
      <w:r w:rsidR="00D31784" w:rsidRPr="00DF46C1">
        <w:rPr>
          <w:rFonts w:ascii="Book Antiqua" w:hAnsi="Book Antiqua" w:cs="Times New Roman"/>
          <w:sz w:val="24"/>
          <w:szCs w:val="24"/>
        </w:rPr>
        <w:t>A phase II trial was carried out with a combination of</w:t>
      </w:r>
      <w:r w:rsidRPr="00DF46C1">
        <w:rPr>
          <w:rFonts w:ascii="Book Antiqua" w:hAnsi="Book Antiqua" w:cs="Times New Roman"/>
          <w:sz w:val="24"/>
          <w:szCs w:val="24"/>
        </w:rPr>
        <w:t xml:space="preserve"> temsirolimus 25 mg intravenously </w:t>
      </w:r>
      <w:r w:rsidR="00D31784" w:rsidRPr="00DF46C1">
        <w:rPr>
          <w:rFonts w:ascii="Book Antiqua" w:hAnsi="Book Antiqua" w:cs="Times New Roman"/>
          <w:sz w:val="24"/>
          <w:szCs w:val="24"/>
        </w:rPr>
        <w:t xml:space="preserve"> (iv) once per week and </w:t>
      </w:r>
      <w:r w:rsidRPr="00DF46C1">
        <w:rPr>
          <w:rFonts w:ascii="Book Antiqua" w:hAnsi="Book Antiqua" w:cs="Times New Roman"/>
          <w:sz w:val="24"/>
          <w:szCs w:val="24"/>
        </w:rPr>
        <w:t xml:space="preserve">bevacizumab 10 mg/kg </w:t>
      </w:r>
      <w:r w:rsidR="00D31784" w:rsidRPr="00DF46C1">
        <w:rPr>
          <w:rFonts w:ascii="Book Antiqua" w:hAnsi="Book Antiqua" w:cs="Times New Roman"/>
          <w:sz w:val="24"/>
          <w:szCs w:val="24"/>
        </w:rPr>
        <w:t>iv</w:t>
      </w:r>
      <w:r w:rsidRPr="00DF46C1">
        <w:rPr>
          <w:rFonts w:ascii="Book Antiqua" w:hAnsi="Book Antiqua" w:cs="Times New Roman"/>
          <w:sz w:val="24"/>
          <w:szCs w:val="24"/>
        </w:rPr>
        <w:t xml:space="preserve"> once every 2 </w:t>
      </w:r>
      <w:r w:rsidR="00F42CB5" w:rsidRPr="00DF46C1">
        <w:rPr>
          <w:rFonts w:ascii="Book Antiqua" w:hAnsi="Book Antiqua" w:cs="Times New Roman" w:hint="eastAsia"/>
          <w:sz w:val="24"/>
          <w:szCs w:val="24"/>
          <w:lang w:eastAsia="zh-CN"/>
        </w:rPr>
        <w:t>wk</w:t>
      </w:r>
      <w:r w:rsidRPr="00DF46C1">
        <w:rPr>
          <w:rFonts w:ascii="Book Antiqua" w:hAnsi="Book Antiqua" w:cs="Times New Roman"/>
          <w:sz w:val="24"/>
          <w:szCs w:val="24"/>
        </w:rPr>
        <w:t xml:space="preserve"> </w:t>
      </w:r>
      <w:r w:rsidRPr="00B26413">
        <w:rPr>
          <w:rFonts w:ascii="Book Antiqua" w:hAnsi="Book Antiqua" w:cs="Times New Roman"/>
          <w:sz w:val="24"/>
          <w:szCs w:val="24"/>
        </w:rPr>
        <w:t>in wel</w:t>
      </w:r>
      <w:r w:rsidR="00D31784" w:rsidRPr="00B26413">
        <w:rPr>
          <w:rFonts w:ascii="Book Antiqua" w:hAnsi="Book Antiqua" w:cs="Times New Roman"/>
          <w:sz w:val="24"/>
          <w:szCs w:val="24"/>
        </w:rPr>
        <w:t xml:space="preserve">l or moderately differentiated pancreatic NETs and progressive </w:t>
      </w:r>
      <w:proofErr w:type="gramStart"/>
      <w:r w:rsidR="00D31784" w:rsidRPr="00B26413">
        <w:rPr>
          <w:rFonts w:ascii="Book Antiqua" w:hAnsi="Book Antiqua" w:cs="Times New Roman"/>
          <w:sz w:val="24"/>
          <w:szCs w:val="24"/>
        </w:rPr>
        <w:t>disease</w:t>
      </w:r>
      <w:r w:rsidR="0027628E" w:rsidRPr="00B26413">
        <w:rPr>
          <w:rFonts w:ascii="Book Antiqua" w:hAnsi="Book Antiqua" w:cs="Times New Roman"/>
          <w:sz w:val="24"/>
          <w:szCs w:val="24"/>
          <w:vertAlign w:val="superscript"/>
        </w:rPr>
        <w:t>[</w:t>
      </w:r>
      <w:proofErr w:type="gramEnd"/>
      <w:r w:rsidR="009330F2" w:rsidRPr="00B26413">
        <w:rPr>
          <w:rFonts w:ascii="Book Antiqua" w:hAnsi="Book Antiqua" w:cs="Times New Roman"/>
          <w:sz w:val="24"/>
          <w:szCs w:val="24"/>
          <w:vertAlign w:val="superscript"/>
        </w:rPr>
        <w:t>87</w:t>
      </w:r>
      <w:r w:rsidR="000D2EDC" w:rsidRPr="00B26413">
        <w:rPr>
          <w:rFonts w:ascii="Book Antiqua" w:hAnsi="Book Antiqua"/>
          <w:sz w:val="24"/>
          <w:szCs w:val="24"/>
          <w:vertAlign w:val="superscript"/>
        </w:rPr>
        <w:t>]</w:t>
      </w:r>
      <w:r w:rsidR="000D2EDC" w:rsidRPr="00B26413">
        <w:rPr>
          <w:rFonts w:ascii="Book Antiqua" w:hAnsi="Book Antiqua"/>
          <w:sz w:val="24"/>
          <w:szCs w:val="24"/>
        </w:rPr>
        <w:t xml:space="preserve">. </w:t>
      </w:r>
      <w:r w:rsidRPr="00B26413">
        <w:rPr>
          <w:rFonts w:ascii="Book Antiqua" w:hAnsi="Book Antiqua" w:cs="Times New Roman"/>
          <w:sz w:val="24"/>
          <w:szCs w:val="24"/>
        </w:rPr>
        <w:t xml:space="preserve">58 patients were enrolled, response rate </w:t>
      </w:r>
      <w:r w:rsidR="00D31784" w:rsidRPr="00B26413">
        <w:rPr>
          <w:rFonts w:ascii="Book Antiqua" w:hAnsi="Book Antiqua" w:cs="Times New Roman"/>
          <w:sz w:val="24"/>
          <w:szCs w:val="24"/>
        </w:rPr>
        <w:t>was 41%,</w:t>
      </w:r>
      <w:r w:rsidRPr="00B26413">
        <w:rPr>
          <w:rFonts w:ascii="Book Antiqua" w:hAnsi="Book Antiqua" w:cs="Times New Roman"/>
          <w:sz w:val="24"/>
          <w:szCs w:val="24"/>
        </w:rPr>
        <w:t xml:space="preserve"> PFS at 6 </w:t>
      </w:r>
      <w:proofErr w:type="gramStart"/>
      <w:r w:rsidR="00F42CB5" w:rsidRPr="00B26413">
        <w:rPr>
          <w:rFonts w:ascii="Book Antiqua" w:hAnsi="Book Antiqua" w:cs="Times New Roman" w:hint="eastAsia"/>
          <w:sz w:val="24"/>
          <w:szCs w:val="24"/>
          <w:lang w:eastAsia="zh-CN"/>
        </w:rPr>
        <w:t>mo</w:t>
      </w:r>
      <w:proofErr w:type="gramEnd"/>
      <w:r w:rsidR="00F42CB5" w:rsidRPr="00B26413">
        <w:rPr>
          <w:rFonts w:ascii="Book Antiqua" w:hAnsi="Book Antiqua" w:cs="Times New Roman"/>
          <w:sz w:val="24"/>
          <w:szCs w:val="24"/>
        </w:rPr>
        <w:t xml:space="preserve"> </w:t>
      </w:r>
      <w:r w:rsidRPr="00B26413">
        <w:rPr>
          <w:rFonts w:ascii="Book Antiqua" w:hAnsi="Book Antiqua" w:cs="Times New Roman"/>
          <w:sz w:val="24"/>
          <w:szCs w:val="24"/>
        </w:rPr>
        <w:t xml:space="preserve">was 79% </w:t>
      </w:r>
      <w:r w:rsidR="00D31784" w:rsidRPr="00B26413">
        <w:rPr>
          <w:rFonts w:ascii="Book Antiqua" w:hAnsi="Book Antiqua" w:cs="Times New Roman"/>
          <w:sz w:val="24"/>
          <w:szCs w:val="24"/>
        </w:rPr>
        <w:t>with m</w:t>
      </w:r>
      <w:r w:rsidRPr="00B26413">
        <w:rPr>
          <w:rFonts w:ascii="Book Antiqua" w:hAnsi="Book Antiqua" w:cs="Times New Roman"/>
          <w:sz w:val="24"/>
          <w:szCs w:val="24"/>
        </w:rPr>
        <w:t xml:space="preserve">edian PFS 13.2 </w:t>
      </w:r>
      <w:r w:rsidR="00F42CB5" w:rsidRPr="00B26413">
        <w:rPr>
          <w:rFonts w:ascii="Book Antiqua" w:hAnsi="Book Antiqua" w:cs="Times New Roman" w:hint="eastAsia"/>
          <w:sz w:val="24"/>
          <w:szCs w:val="24"/>
          <w:lang w:eastAsia="zh-CN"/>
        </w:rPr>
        <w:t>mo</w:t>
      </w:r>
      <w:r w:rsidRPr="00B26413">
        <w:rPr>
          <w:rFonts w:ascii="Book Antiqua" w:hAnsi="Book Antiqua" w:cs="Times New Roman"/>
          <w:sz w:val="24"/>
          <w:szCs w:val="24"/>
        </w:rPr>
        <w:t xml:space="preserve">. Median </w:t>
      </w:r>
      <w:r w:rsidR="00D31784" w:rsidRPr="00B26413">
        <w:rPr>
          <w:rFonts w:ascii="Book Antiqua" w:hAnsi="Book Antiqua" w:cs="Times New Roman"/>
          <w:sz w:val="24"/>
          <w:szCs w:val="24"/>
        </w:rPr>
        <w:t xml:space="preserve">OS 34 </w:t>
      </w:r>
      <w:r w:rsidR="00F42CB5" w:rsidRPr="00B26413">
        <w:rPr>
          <w:rFonts w:ascii="Book Antiqua" w:hAnsi="Book Antiqua" w:cs="Times New Roman" w:hint="eastAsia"/>
          <w:sz w:val="24"/>
          <w:szCs w:val="24"/>
          <w:lang w:eastAsia="zh-CN"/>
        </w:rPr>
        <w:t>mo</w:t>
      </w:r>
      <w:r w:rsidR="00D31784" w:rsidRPr="00B26413">
        <w:rPr>
          <w:rFonts w:ascii="Book Antiqua" w:hAnsi="Book Antiqua" w:cs="Times New Roman"/>
          <w:sz w:val="24"/>
          <w:szCs w:val="24"/>
        </w:rPr>
        <w:t xml:space="preserve">. The investigators concluded that this combination had shown significant </w:t>
      </w:r>
      <w:r w:rsidRPr="00B26413">
        <w:rPr>
          <w:rFonts w:ascii="Book Antiqua" w:hAnsi="Book Antiqua" w:cs="Times New Roman"/>
          <w:sz w:val="24"/>
          <w:szCs w:val="24"/>
        </w:rPr>
        <w:t xml:space="preserve">activity </w:t>
      </w:r>
      <w:r w:rsidR="00D31784" w:rsidRPr="00B26413">
        <w:rPr>
          <w:rFonts w:ascii="Book Antiqua" w:hAnsi="Book Antiqua" w:cs="Times New Roman"/>
          <w:sz w:val="24"/>
          <w:szCs w:val="24"/>
        </w:rPr>
        <w:t xml:space="preserve">with acceptable toxicity in pancreatic NETs with progressive </w:t>
      </w:r>
      <w:proofErr w:type="gramStart"/>
      <w:r w:rsidR="00D31784" w:rsidRPr="00B26413">
        <w:rPr>
          <w:rFonts w:ascii="Book Antiqua" w:hAnsi="Book Antiqua" w:cs="Times New Roman"/>
          <w:sz w:val="24"/>
          <w:szCs w:val="24"/>
        </w:rPr>
        <w:t>disease</w:t>
      </w:r>
      <w:r w:rsidR="0027628E" w:rsidRPr="00B26413">
        <w:rPr>
          <w:rFonts w:ascii="Book Antiqua" w:hAnsi="Book Antiqua" w:cs="Times New Roman"/>
          <w:sz w:val="24"/>
          <w:szCs w:val="24"/>
          <w:vertAlign w:val="superscript"/>
        </w:rPr>
        <w:t>[</w:t>
      </w:r>
      <w:proofErr w:type="gramEnd"/>
      <w:r w:rsidR="009330F2" w:rsidRPr="00B26413">
        <w:rPr>
          <w:rFonts w:ascii="Book Antiqua" w:hAnsi="Book Antiqua" w:cs="Times New Roman"/>
          <w:sz w:val="24"/>
          <w:szCs w:val="24"/>
          <w:vertAlign w:val="superscript"/>
        </w:rPr>
        <w:t>86</w:t>
      </w:r>
      <w:r w:rsidR="00405C5B" w:rsidRPr="00B26413">
        <w:rPr>
          <w:rFonts w:ascii="Book Antiqua" w:hAnsi="Book Antiqua"/>
          <w:sz w:val="24"/>
          <w:szCs w:val="24"/>
          <w:vertAlign w:val="superscript"/>
        </w:rPr>
        <w:t>]</w:t>
      </w:r>
      <w:r w:rsidR="00405C5B" w:rsidRPr="00B26413">
        <w:rPr>
          <w:rFonts w:ascii="Book Antiqua" w:hAnsi="Book Antiqua"/>
          <w:sz w:val="24"/>
          <w:szCs w:val="24"/>
        </w:rPr>
        <w:t>.</w:t>
      </w:r>
      <w:r w:rsidR="00405C5B" w:rsidRPr="00DF46C1">
        <w:rPr>
          <w:rFonts w:ascii="Book Antiqua" w:hAnsi="Book Antiqua"/>
          <w:sz w:val="24"/>
          <w:szCs w:val="24"/>
        </w:rPr>
        <w:t xml:space="preserve">   </w:t>
      </w:r>
      <w:r w:rsidR="00405C5B" w:rsidRPr="00DF46C1">
        <w:rPr>
          <w:rFonts w:ascii="Book Antiqua" w:hAnsi="Book Antiqua"/>
          <w:b/>
          <w:sz w:val="24"/>
          <w:szCs w:val="24"/>
        </w:rPr>
        <w:t xml:space="preserve"> </w:t>
      </w:r>
      <w:r w:rsidR="00405C5B" w:rsidRPr="00DF46C1">
        <w:rPr>
          <w:rFonts w:ascii="Book Antiqua" w:hAnsi="Book Antiqua"/>
          <w:sz w:val="24"/>
          <w:szCs w:val="24"/>
        </w:rPr>
        <w:t xml:space="preserve">  </w:t>
      </w:r>
    </w:p>
    <w:p w:rsidR="00F06CB7" w:rsidRPr="00DF46C1" w:rsidRDefault="00405C5B" w:rsidP="00525C49">
      <w:pPr>
        <w:shd w:val="clear" w:color="auto" w:fill="FFFFFF"/>
        <w:spacing w:after="0" w:line="360" w:lineRule="auto"/>
        <w:ind w:firstLineChars="100" w:firstLine="240"/>
        <w:jc w:val="both"/>
        <w:textAlignment w:val="baseline"/>
        <w:rPr>
          <w:rFonts w:ascii="Book Antiqua" w:hAnsi="Book Antiqua" w:cs="Times New Roman"/>
          <w:sz w:val="24"/>
          <w:szCs w:val="24"/>
        </w:rPr>
      </w:pPr>
      <w:r w:rsidRPr="00DF46C1">
        <w:rPr>
          <w:rFonts w:ascii="Book Antiqua" w:eastAsia="Times New Roman" w:hAnsi="Book Antiqua" w:cs="Times New Roman"/>
          <w:sz w:val="24"/>
          <w:szCs w:val="24"/>
          <w:lang w:eastAsia="en-GB"/>
        </w:rPr>
        <w:t xml:space="preserve"> </w:t>
      </w:r>
      <w:r w:rsidRPr="00DF46C1">
        <w:rPr>
          <w:rFonts w:ascii="Book Antiqua" w:hAnsi="Book Antiqua"/>
          <w:sz w:val="24"/>
          <w:szCs w:val="24"/>
        </w:rPr>
        <w:t xml:space="preserve"> </w:t>
      </w:r>
      <w:r w:rsidRPr="00DF46C1">
        <w:rPr>
          <w:rFonts w:ascii="Book Antiqua" w:hAnsi="Book Antiqua"/>
          <w:b/>
          <w:sz w:val="24"/>
          <w:szCs w:val="24"/>
        </w:rPr>
        <w:t xml:space="preserve"> </w:t>
      </w:r>
      <w:r w:rsidRPr="00DF46C1">
        <w:rPr>
          <w:rFonts w:ascii="Book Antiqua" w:hAnsi="Book Antiqua"/>
          <w:sz w:val="24"/>
          <w:szCs w:val="24"/>
        </w:rPr>
        <w:t xml:space="preserve"> </w:t>
      </w:r>
      <w:r w:rsidR="00D31784" w:rsidRPr="00DF46C1">
        <w:rPr>
          <w:rFonts w:ascii="Book Antiqua" w:hAnsi="Book Antiqua" w:cs="Times New Roman"/>
          <w:sz w:val="24"/>
          <w:szCs w:val="24"/>
        </w:rPr>
        <w:t xml:space="preserve"> </w:t>
      </w:r>
      <w:r w:rsidR="00F06CB7" w:rsidRPr="00DF46C1">
        <w:rPr>
          <w:rFonts w:ascii="Book Antiqua" w:hAnsi="Book Antiqua" w:cs="Times New Roman"/>
          <w:sz w:val="24"/>
          <w:szCs w:val="24"/>
        </w:rPr>
        <w:t xml:space="preserve"> </w:t>
      </w:r>
    </w:p>
    <w:p w:rsidR="009E46B7" w:rsidRPr="00DF46C1" w:rsidRDefault="000244C6" w:rsidP="00525C49">
      <w:pPr>
        <w:pStyle w:val="NormalWeb"/>
        <w:shd w:val="clear" w:color="auto" w:fill="FFFFFF"/>
        <w:spacing w:before="0" w:beforeAutospacing="0" w:after="0" w:afterAutospacing="0" w:line="360" w:lineRule="auto"/>
        <w:jc w:val="both"/>
        <w:textAlignment w:val="baseline"/>
        <w:rPr>
          <w:rFonts w:ascii="Book Antiqua" w:hAnsi="Book Antiqua"/>
          <w:b/>
          <w:i/>
        </w:rPr>
      </w:pPr>
      <w:r w:rsidRPr="00DF46C1">
        <w:rPr>
          <w:rFonts w:ascii="Book Antiqua" w:hAnsi="Book Antiqua"/>
          <w:b/>
          <w:i/>
        </w:rPr>
        <w:t>Interferon</w:t>
      </w:r>
    </w:p>
    <w:p w:rsidR="00B97A0B" w:rsidRPr="00DF46C1" w:rsidRDefault="008308C5" w:rsidP="00525C49">
      <w:pPr>
        <w:pStyle w:val="NormalWeb"/>
        <w:spacing w:before="0" w:beforeAutospacing="0" w:after="0" w:afterAutospacing="0" w:line="360" w:lineRule="auto"/>
        <w:jc w:val="both"/>
        <w:rPr>
          <w:rFonts w:ascii="Book Antiqua" w:hAnsi="Book Antiqua"/>
          <w:vertAlign w:val="superscript"/>
        </w:rPr>
      </w:pPr>
      <w:r w:rsidRPr="00DF46C1">
        <w:rPr>
          <w:rFonts w:ascii="Book Antiqua" w:hAnsi="Book Antiqua"/>
        </w:rPr>
        <w:t xml:space="preserve">Interferon therapy is generally recommended as a second-line in patients with functioning NETs and low </w:t>
      </w:r>
      <w:proofErr w:type="gramStart"/>
      <w:r w:rsidRPr="00DF46C1">
        <w:rPr>
          <w:rFonts w:ascii="Book Antiqua" w:hAnsi="Book Antiqua"/>
        </w:rPr>
        <w:t>proliferation</w:t>
      </w:r>
      <w:r w:rsidR="0027628E" w:rsidRPr="00DF46C1">
        <w:rPr>
          <w:rFonts w:ascii="Book Antiqua" w:hAnsi="Book Antiqua"/>
          <w:vertAlign w:val="superscript"/>
        </w:rPr>
        <w:t>[</w:t>
      </w:r>
      <w:proofErr w:type="gramEnd"/>
      <w:r w:rsidR="009330F2">
        <w:rPr>
          <w:rFonts w:ascii="Book Antiqua" w:hAnsi="Book Antiqua"/>
          <w:vertAlign w:val="superscript"/>
        </w:rPr>
        <w:t>28-30</w:t>
      </w:r>
      <w:r w:rsidR="00335EA1" w:rsidRPr="00DF46C1">
        <w:rPr>
          <w:rFonts w:ascii="Book Antiqua" w:hAnsi="Book Antiqua"/>
          <w:vertAlign w:val="superscript"/>
        </w:rPr>
        <w:t>]</w:t>
      </w:r>
      <w:r w:rsidR="00F42CB5" w:rsidRPr="00DF46C1">
        <w:rPr>
          <w:rFonts w:ascii="Book Antiqua" w:hAnsi="Book Antiqua"/>
        </w:rPr>
        <w:t xml:space="preserve">. </w:t>
      </w:r>
      <w:r w:rsidRPr="00DF46C1">
        <w:rPr>
          <w:rFonts w:ascii="Book Antiqua" w:hAnsi="Book Antiqua"/>
        </w:rPr>
        <w:t xml:space="preserve">The </w:t>
      </w:r>
      <w:r w:rsidR="004E2080" w:rsidRPr="00DF46C1">
        <w:rPr>
          <w:rFonts w:ascii="Book Antiqua" w:hAnsi="Book Antiqua"/>
        </w:rPr>
        <w:t xml:space="preserve">benefits </w:t>
      </w:r>
      <w:r w:rsidRPr="00DF46C1">
        <w:rPr>
          <w:rFonts w:ascii="Book Antiqua" w:hAnsi="Book Antiqua"/>
        </w:rPr>
        <w:t xml:space="preserve">of interferons on symptom control is similar to that of somatostatin analogues </w:t>
      </w:r>
      <w:r w:rsidR="004E2080" w:rsidRPr="00DF46C1">
        <w:rPr>
          <w:rFonts w:ascii="Book Antiqua" w:hAnsi="Book Antiqua"/>
        </w:rPr>
        <w:t>but</w:t>
      </w:r>
      <w:r w:rsidRPr="00DF46C1">
        <w:rPr>
          <w:rFonts w:ascii="Book Antiqua" w:hAnsi="Book Antiqua"/>
        </w:rPr>
        <w:t xml:space="preserve"> they may have </w:t>
      </w:r>
      <w:r w:rsidR="004E2080" w:rsidRPr="00DF46C1">
        <w:rPr>
          <w:rFonts w:ascii="Book Antiqua" w:hAnsi="Book Antiqua"/>
        </w:rPr>
        <w:t xml:space="preserve">higher antiproliferative </w:t>
      </w:r>
      <w:proofErr w:type="gramStart"/>
      <w:r w:rsidR="004E2080" w:rsidRPr="00DF46C1">
        <w:rPr>
          <w:rFonts w:ascii="Book Antiqua" w:hAnsi="Book Antiqua"/>
        </w:rPr>
        <w:t>activity</w:t>
      </w:r>
      <w:r w:rsidR="0027628E" w:rsidRPr="00DF46C1">
        <w:rPr>
          <w:rFonts w:ascii="Book Antiqua" w:hAnsi="Book Antiqua"/>
          <w:vertAlign w:val="superscript"/>
        </w:rPr>
        <w:t>[</w:t>
      </w:r>
      <w:proofErr w:type="gramEnd"/>
      <w:r w:rsidR="007E6FD0" w:rsidRPr="00DF46C1">
        <w:rPr>
          <w:rFonts w:ascii="Book Antiqua" w:hAnsi="Book Antiqua"/>
          <w:vertAlign w:val="superscript"/>
        </w:rPr>
        <w:t>3</w:t>
      </w:r>
      <w:r w:rsidR="009330F2">
        <w:rPr>
          <w:rFonts w:ascii="Book Antiqua" w:hAnsi="Book Antiqua"/>
          <w:vertAlign w:val="superscript"/>
        </w:rPr>
        <w:t>0</w:t>
      </w:r>
      <w:r w:rsidR="00335EA1" w:rsidRPr="00DF46C1">
        <w:rPr>
          <w:rFonts w:ascii="Book Antiqua" w:hAnsi="Book Antiqua"/>
          <w:vertAlign w:val="superscript"/>
        </w:rPr>
        <w:t>]</w:t>
      </w:r>
      <w:r w:rsidR="00F42CB5" w:rsidRPr="00DF46C1">
        <w:rPr>
          <w:rFonts w:ascii="Book Antiqua" w:hAnsi="Book Antiqua"/>
        </w:rPr>
        <w:t xml:space="preserve">. </w:t>
      </w:r>
      <w:r w:rsidR="00B97A0B" w:rsidRPr="00DF46C1">
        <w:rPr>
          <w:rFonts w:ascii="Book Antiqua" w:hAnsi="Book Antiqua"/>
        </w:rPr>
        <w:t xml:space="preserve">Unfortunately their safety profile is not as favourable, with </w:t>
      </w:r>
      <w:r w:rsidRPr="00DF46C1">
        <w:rPr>
          <w:rFonts w:ascii="Book Antiqua" w:hAnsi="Book Antiqua"/>
        </w:rPr>
        <w:t>fever, fatigue, anorexia and weight loss</w:t>
      </w:r>
      <w:r w:rsidR="00B97A0B" w:rsidRPr="00DF46C1">
        <w:rPr>
          <w:rFonts w:ascii="Book Antiqua" w:hAnsi="Book Antiqua"/>
        </w:rPr>
        <w:t xml:space="preserve"> among </w:t>
      </w:r>
      <w:proofErr w:type="gramStart"/>
      <w:r w:rsidR="00B97A0B" w:rsidRPr="00DF46C1">
        <w:rPr>
          <w:rFonts w:ascii="Book Antiqua" w:hAnsi="Book Antiqua"/>
        </w:rPr>
        <w:t>others</w:t>
      </w:r>
      <w:r w:rsidR="0027628E" w:rsidRPr="00DF46C1">
        <w:rPr>
          <w:rFonts w:ascii="Book Antiqua" w:hAnsi="Book Antiqua"/>
          <w:vertAlign w:val="superscript"/>
        </w:rPr>
        <w:t>[</w:t>
      </w:r>
      <w:proofErr w:type="gramEnd"/>
      <w:r w:rsidR="007E6FD0" w:rsidRPr="00DF46C1">
        <w:rPr>
          <w:rFonts w:ascii="Book Antiqua" w:hAnsi="Book Antiqua"/>
          <w:vertAlign w:val="superscript"/>
        </w:rPr>
        <w:t>2</w:t>
      </w:r>
      <w:r w:rsidR="009330F2">
        <w:rPr>
          <w:rFonts w:ascii="Book Antiqua" w:hAnsi="Book Antiqua"/>
          <w:vertAlign w:val="superscript"/>
        </w:rPr>
        <w:t>9,30</w:t>
      </w:r>
      <w:r w:rsidR="00335EA1" w:rsidRPr="00DF46C1">
        <w:rPr>
          <w:rFonts w:ascii="Book Antiqua" w:hAnsi="Book Antiqua"/>
          <w:vertAlign w:val="superscript"/>
        </w:rPr>
        <w:t>]</w:t>
      </w:r>
      <w:r w:rsidR="00335EA1" w:rsidRPr="00DF46C1">
        <w:rPr>
          <w:rFonts w:ascii="Book Antiqua" w:hAnsi="Book Antiqua"/>
        </w:rPr>
        <w:t xml:space="preserve">.   </w:t>
      </w:r>
      <w:r w:rsidR="00335EA1" w:rsidRPr="00DF46C1">
        <w:rPr>
          <w:rFonts w:ascii="Book Antiqua" w:hAnsi="Book Antiqua"/>
          <w:b/>
        </w:rPr>
        <w:t xml:space="preserve"> </w:t>
      </w:r>
      <w:r w:rsidR="00335EA1" w:rsidRPr="00DF46C1">
        <w:rPr>
          <w:rFonts w:ascii="Book Antiqua" w:hAnsi="Book Antiqua"/>
        </w:rPr>
        <w:t xml:space="preserve">    </w:t>
      </w:r>
      <w:r w:rsidR="00335EA1" w:rsidRPr="00DF46C1">
        <w:rPr>
          <w:rFonts w:ascii="Book Antiqua" w:hAnsi="Book Antiqua"/>
          <w:b/>
        </w:rPr>
        <w:t xml:space="preserve"> </w:t>
      </w:r>
      <w:r w:rsidR="00335EA1" w:rsidRPr="00DF46C1">
        <w:rPr>
          <w:rFonts w:ascii="Book Antiqua" w:hAnsi="Book Antiqua"/>
        </w:rPr>
        <w:t xml:space="preserve"> </w:t>
      </w:r>
    </w:p>
    <w:p w:rsidR="00FE5A72" w:rsidRPr="00DF46C1" w:rsidRDefault="008308C5" w:rsidP="00525C49">
      <w:pPr>
        <w:pStyle w:val="NormalWeb"/>
        <w:spacing w:before="0" w:beforeAutospacing="0" w:after="0" w:afterAutospacing="0" w:line="360" w:lineRule="auto"/>
        <w:ind w:firstLineChars="150" w:firstLine="360"/>
        <w:jc w:val="both"/>
        <w:rPr>
          <w:rFonts w:ascii="Book Antiqua" w:hAnsi="Book Antiqua"/>
          <w:vertAlign w:val="superscript"/>
        </w:rPr>
      </w:pPr>
      <w:r w:rsidRPr="00DF46C1">
        <w:rPr>
          <w:rFonts w:ascii="Book Antiqua" w:hAnsi="Book Antiqua"/>
        </w:rPr>
        <w:t xml:space="preserve">IFN-α </w:t>
      </w:r>
      <w:r w:rsidR="00FE5A72" w:rsidRPr="00DF46C1">
        <w:rPr>
          <w:rFonts w:ascii="Book Antiqua" w:hAnsi="Book Antiqua"/>
        </w:rPr>
        <w:t>has shown in a</w:t>
      </w:r>
      <w:r w:rsidRPr="00DF46C1">
        <w:rPr>
          <w:rFonts w:ascii="Book Antiqua" w:hAnsi="Book Antiqua"/>
        </w:rPr>
        <w:t xml:space="preserve"> pooled analysis of trials in patients with NETs </w:t>
      </w:r>
      <w:r w:rsidR="00FE5A72" w:rsidRPr="00DF46C1">
        <w:rPr>
          <w:rFonts w:ascii="Book Antiqua" w:hAnsi="Book Antiqua"/>
        </w:rPr>
        <w:t xml:space="preserve">a </w:t>
      </w:r>
      <w:r w:rsidRPr="00DF46C1">
        <w:rPr>
          <w:rFonts w:ascii="Book Antiqua" w:hAnsi="Book Antiqua"/>
        </w:rPr>
        <w:t xml:space="preserve">40% </w:t>
      </w:r>
      <w:r w:rsidR="00FE5A72" w:rsidRPr="00DF46C1">
        <w:rPr>
          <w:rFonts w:ascii="Book Antiqua" w:hAnsi="Book Antiqua"/>
        </w:rPr>
        <w:t>of</w:t>
      </w:r>
      <w:r w:rsidRPr="00DF46C1">
        <w:rPr>
          <w:rFonts w:ascii="Book Antiqua" w:hAnsi="Book Antiqua"/>
        </w:rPr>
        <w:t xml:space="preserve"> biochemical responses (</w:t>
      </w:r>
      <w:r w:rsidR="00FE5A72" w:rsidRPr="00DF46C1">
        <w:rPr>
          <w:rFonts w:ascii="Book Antiqua" w:hAnsi="Book Antiqua"/>
        </w:rPr>
        <w:t>similar</w:t>
      </w:r>
      <w:r w:rsidRPr="00DF46C1">
        <w:rPr>
          <w:rFonts w:ascii="Book Antiqua" w:hAnsi="Book Antiqua"/>
        </w:rPr>
        <w:t xml:space="preserve"> to octreotide and lanreotide) </w:t>
      </w:r>
      <w:r w:rsidR="00FE5A72" w:rsidRPr="00DF46C1">
        <w:rPr>
          <w:rFonts w:ascii="Book Antiqua" w:hAnsi="Book Antiqua"/>
        </w:rPr>
        <w:t xml:space="preserve">with </w:t>
      </w:r>
      <w:r w:rsidRPr="00DF46C1">
        <w:rPr>
          <w:rFonts w:ascii="Book Antiqua" w:hAnsi="Book Antiqua"/>
        </w:rPr>
        <w:t xml:space="preserve">10% </w:t>
      </w:r>
      <w:r w:rsidR="00FE5A72" w:rsidRPr="00DF46C1">
        <w:rPr>
          <w:rFonts w:ascii="Book Antiqua" w:hAnsi="Book Antiqua"/>
        </w:rPr>
        <w:t xml:space="preserve">of </w:t>
      </w:r>
      <w:r w:rsidRPr="00DF46C1">
        <w:rPr>
          <w:rFonts w:ascii="Book Antiqua" w:hAnsi="Book Antiqua"/>
        </w:rPr>
        <w:t xml:space="preserve">objective tumor </w:t>
      </w:r>
      <w:proofErr w:type="gramStart"/>
      <w:r w:rsidRPr="00DF46C1">
        <w:rPr>
          <w:rFonts w:ascii="Book Antiqua" w:hAnsi="Book Antiqua"/>
        </w:rPr>
        <w:t>responses</w:t>
      </w:r>
      <w:r w:rsidR="0027628E" w:rsidRPr="00DF46C1">
        <w:rPr>
          <w:rFonts w:ascii="Book Antiqua" w:hAnsi="Book Antiqua"/>
          <w:vertAlign w:val="superscript"/>
        </w:rPr>
        <w:t>[</w:t>
      </w:r>
      <w:proofErr w:type="gramEnd"/>
      <w:r w:rsidR="00F440ED">
        <w:rPr>
          <w:rFonts w:ascii="Book Antiqua" w:hAnsi="Book Antiqua"/>
          <w:vertAlign w:val="superscript"/>
        </w:rPr>
        <w:t>9,</w:t>
      </w:r>
      <w:r w:rsidR="00D27E32" w:rsidRPr="00DF46C1">
        <w:rPr>
          <w:rFonts w:ascii="Book Antiqua" w:hAnsi="Book Antiqua"/>
          <w:vertAlign w:val="superscript"/>
        </w:rPr>
        <w:t>2</w:t>
      </w:r>
      <w:r w:rsidR="009330F2">
        <w:rPr>
          <w:rFonts w:ascii="Book Antiqua" w:hAnsi="Book Antiqua"/>
          <w:vertAlign w:val="superscript"/>
        </w:rPr>
        <w:t>9,</w:t>
      </w:r>
      <w:r w:rsidR="00D27E32" w:rsidRPr="00DF46C1">
        <w:rPr>
          <w:rFonts w:ascii="Book Antiqua" w:hAnsi="Book Antiqua"/>
          <w:vertAlign w:val="superscript"/>
        </w:rPr>
        <w:t>3</w:t>
      </w:r>
      <w:r w:rsidR="009330F2">
        <w:rPr>
          <w:rFonts w:ascii="Book Antiqua" w:hAnsi="Book Antiqua"/>
          <w:vertAlign w:val="superscript"/>
        </w:rPr>
        <w:t>0,87</w:t>
      </w:r>
      <w:r w:rsidR="00D27E32" w:rsidRPr="00DF46C1">
        <w:rPr>
          <w:rFonts w:ascii="Book Antiqua" w:hAnsi="Book Antiqua"/>
          <w:vertAlign w:val="superscript"/>
        </w:rPr>
        <w:t>-</w:t>
      </w:r>
      <w:r w:rsidR="009330F2">
        <w:rPr>
          <w:rFonts w:ascii="Book Antiqua" w:hAnsi="Book Antiqua"/>
          <w:vertAlign w:val="superscript"/>
        </w:rPr>
        <w:t>8</w:t>
      </w:r>
      <w:r w:rsidR="00F440ED">
        <w:rPr>
          <w:rFonts w:ascii="Book Antiqua" w:hAnsi="Book Antiqua"/>
          <w:vertAlign w:val="superscript"/>
        </w:rPr>
        <w:t>8</w:t>
      </w:r>
      <w:r w:rsidR="00335EA1" w:rsidRPr="00DF46C1">
        <w:rPr>
          <w:rFonts w:ascii="Book Antiqua" w:hAnsi="Book Antiqua"/>
          <w:vertAlign w:val="superscript"/>
        </w:rPr>
        <w:t>]</w:t>
      </w:r>
      <w:r w:rsidR="00335EA1" w:rsidRPr="00DF46C1">
        <w:rPr>
          <w:rFonts w:ascii="Book Antiqua" w:hAnsi="Book Antiqua"/>
        </w:rPr>
        <w:t xml:space="preserve">.   </w:t>
      </w:r>
      <w:r w:rsidR="00335EA1" w:rsidRPr="00DF46C1">
        <w:rPr>
          <w:rFonts w:ascii="Book Antiqua" w:hAnsi="Book Antiqua"/>
          <w:b/>
        </w:rPr>
        <w:t xml:space="preserve"> </w:t>
      </w:r>
      <w:r w:rsidR="00335EA1" w:rsidRPr="00DF46C1">
        <w:rPr>
          <w:rFonts w:ascii="Book Antiqua" w:hAnsi="Book Antiqua"/>
        </w:rPr>
        <w:t xml:space="preserve">    </w:t>
      </w:r>
      <w:r w:rsidR="00335EA1" w:rsidRPr="00DF46C1">
        <w:rPr>
          <w:rFonts w:ascii="Book Antiqua" w:hAnsi="Book Antiqua"/>
          <w:b/>
        </w:rPr>
        <w:t xml:space="preserve"> </w:t>
      </w:r>
      <w:r w:rsidR="00335EA1" w:rsidRPr="00DF46C1">
        <w:rPr>
          <w:rFonts w:ascii="Book Antiqua" w:hAnsi="Book Antiqua"/>
        </w:rPr>
        <w:t xml:space="preserve"> </w:t>
      </w:r>
    </w:p>
    <w:p w:rsidR="00EA122C" w:rsidRPr="00DF46C1" w:rsidRDefault="00ED1B57" w:rsidP="00525C49">
      <w:pPr>
        <w:pStyle w:val="NormalWeb"/>
        <w:spacing w:before="0" w:beforeAutospacing="0" w:after="0" w:afterAutospacing="0" w:line="360" w:lineRule="auto"/>
        <w:ind w:firstLineChars="100" w:firstLine="240"/>
        <w:jc w:val="both"/>
        <w:rPr>
          <w:rFonts w:ascii="Book Antiqua" w:hAnsi="Book Antiqua"/>
        </w:rPr>
      </w:pPr>
      <w:r w:rsidRPr="00DF46C1">
        <w:rPr>
          <w:rFonts w:ascii="Book Antiqua" w:hAnsi="Book Antiqua"/>
        </w:rPr>
        <w:t>Bondanelli</w:t>
      </w:r>
      <w:r w:rsidRPr="00DF46C1">
        <w:rPr>
          <w:rFonts w:ascii="Book Antiqua" w:hAnsi="Book Antiqua"/>
          <w:i/>
        </w:rPr>
        <w:t xml:space="preserve"> et </w:t>
      </w:r>
      <w:proofErr w:type="gramStart"/>
      <w:r w:rsidRPr="00DF46C1">
        <w:rPr>
          <w:rFonts w:ascii="Book Antiqua" w:hAnsi="Book Antiqua"/>
          <w:i/>
        </w:rPr>
        <w:t>al</w:t>
      </w:r>
      <w:r w:rsidR="009266C2">
        <w:rPr>
          <w:rFonts w:ascii="Book Antiqua" w:hAnsi="Book Antiqua"/>
          <w:vertAlign w:val="superscript"/>
        </w:rPr>
        <w:t>[</w:t>
      </w:r>
      <w:proofErr w:type="gramEnd"/>
      <w:r w:rsidR="009266C2">
        <w:rPr>
          <w:rFonts w:ascii="Book Antiqua" w:hAnsi="Book Antiqua"/>
          <w:vertAlign w:val="superscript"/>
        </w:rPr>
        <w:t>89</w:t>
      </w:r>
      <w:r w:rsidR="00F42CB5" w:rsidRPr="00DF46C1">
        <w:rPr>
          <w:rFonts w:ascii="Book Antiqua" w:hAnsi="Book Antiqua"/>
          <w:vertAlign w:val="superscript"/>
        </w:rPr>
        <w:t>]</w:t>
      </w:r>
      <w:r w:rsidRPr="00DF46C1">
        <w:rPr>
          <w:rFonts w:ascii="Book Antiqua" w:hAnsi="Book Antiqua"/>
        </w:rPr>
        <w:t xml:space="preserve"> have suggested that a combination of IFN-α with somatostatin analogues might have a synergistic effect</w:t>
      </w:r>
      <w:r w:rsidR="00F42CB5" w:rsidRPr="00DF46C1">
        <w:rPr>
          <w:rFonts w:ascii="Book Antiqua" w:hAnsi="Book Antiqua"/>
        </w:rPr>
        <w:t xml:space="preserve">. </w:t>
      </w:r>
      <w:r w:rsidR="009E46B7" w:rsidRPr="00DF46C1">
        <w:rPr>
          <w:rFonts w:ascii="Book Antiqua" w:hAnsi="Book Antiqua"/>
        </w:rPr>
        <w:t xml:space="preserve">A phase II </w:t>
      </w:r>
      <w:r w:rsidR="00FB4D2B" w:rsidRPr="00DF46C1">
        <w:rPr>
          <w:rFonts w:ascii="Book Antiqua" w:hAnsi="Book Antiqua"/>
        </w:rPr>
        <w:t xml:space="preserve">prospective </w:t>
      </w:r>
      <w:r w:rsidR="009E46B7" w:rsidRPr="00DF46C1">
        <w:rPr>
          <w:rFonts w:ascii="Book Antiqua" w:hAnsi="Book Antiqua"/>
        </w:rPr>
        <w:t xml:space="preserve">trial randomized 44 patients to receive bevacizumab or pegylated IFN-α for 18 weeks, followed by both agents in combination. At the end of the single-agent administration period, the rate </w:t>
      </w:r>
      <w:r w:rsidR="009E46B7" w:rsidRPr="00DF46C1">
        <w:rPr>
          <w:rFonts w:ascii="Book Antiqua" w:hAnsi="Book Antiqua"/>
        </w:rPr>
        <w:lastRenderedPageBreak/>
        <w:t xml:space="preserve">of PFS was 95% in the bevacizumab arm </w:t>
      </w:r>
      <w:r w:rsidR="009E46B7" w:rsidRPr="00DF46C1">
        <w:rPr>
          <w:rFonts w:ascii="Book Antiqua" w:hAnsi="Book Antiqua"/>
          <w:i/>
        </w:rPr>
        <w:t>vs</w:t>
      </w:r>
      <w:r w:rsidR="009E46B7" w:rsidRPr="00DF46C1">
        <w:rPr>
          <w:rFonts w:ascii="Book Antiqua" w:hAnsi="Book Antiqua"/>
        </w:rPr>
        <w:t xml:space="preserve"> 68% in the IFN-α</w:t>
      </w:r>
      <w:r w:rsidR="00766968" w:rsidRPr="00DF46C1">
        <w:rPr>
          <w:rFonts w:ascii="Book Antiqua" w:hAnsi="Book Antiqua"/>
        </w:rPr>
        <w:t xml:space="preserve"> arm.</w:t>
      </w:r>
      <w:r w:rsidR="00FB4D2B" w:rsidRPr="00DF46C1">
        <w:rPr>
          <w:rFonts w:ascii="Book Antiqua" w:hAnsi="Book Antiqua"/>
        </w:rPr>
        <w:t xml:space="preserve"> </w:t>
      </w:r>
      <w:r w:rsidR="00766968" w:rsidRPr="00DF46C1">
        <w:rPr>
          <w:rFonts w:ascii="Book Antiqua" w:hAnsi="Book Antiqua"/>
        </w:rPr>
        <w:t>This study demonstrated activity with bevacizumab in</w:t>
      </w:r>
      <w:r w:rsidR="00A74707" w:rsidRPr="00DF46C1">
        <w:rPr>
          <w:rFonts w:ascii="Book Antiqua" w:hAnsi="Book Antiqua"/>
        </w:rPr>
        <w:t xml:space="preserve"> patients with carcinoid </w:t>
      </w:r>
      <w:proofErr w:type="gramStart"/>
      <w:r w:rsidR="00A74707" w:rsidRPr="00DF46C1">
        <w:rPr>
          <w:rFonts w:ascii="Book Antiqua" w:hAnsi="Book Antiqua"/>
        </w:rPr>
        <w:t>tumor</w:t>
      </w:r>
      <w:r w:rsidR="0027628E" w:rsidRPr="00DF46C1">
        <w:rPr>
          <w:rFonts w:ascii="Book Antiqua" w:hAnsi="Book Antiqua"/>
          <w:vertAlign w:val="superscript"/>
        </w:rPr>
        <w:t>[</w:t>
      </w:r>
      <w:proofErr w:type="gramEnd"/>
      <w:r w:rsidR="009266C2">
        <w:rPr>
          <w:rFonts w:ascii="Book Antiqua" w:hAnsi="Book Antiqua"/>
          <w:vertAlign w:val="superscript"/>
        </w:rPr>
        <w:t>56</w:t>
      </w:r>
      <w:r w:rsidR="00335EA1" w:rsidRPr="00DF46C1">
        <w:rPr>
          <w:rFonts w:ascii="Book Antiqua" w:hAnsi="Book Antiqua"/>
          <w:vertAlign w:val="superscript"/>
        </w:rPr>
        <w:t>]</w:t>
      </w:r>
      <w:r w:rsidR="00335EA1" w:rsidRPr="00DF46C1">
        <w:rPr>
          <w:rFonts w:ascii="Book Antiqua" w:hAnsi="Book Antiqua"/>
        </w:rPr>
        <w:t xml:space="preserve">.   </w:t>
      </w:r>
      <w:r w:rsidR="00335EA1" w:rsidRPr="00DF46C1">
        <w:rPr>
          <w:rFonts w:ascii="Book Antiqua" w:hAnsi="Book Antiqua"/>
          <w:b/>
        </w:rPr>
        <w:t xml:space="preserve"> </w:t>
      </w:r>
      <w:r w:rsidR="00335EA1" w:rsidRPr="00DF46C1">
        <w:rPr>
          <w:rFonts w:ascii="Book Antiqua" w:hAnsi="Book Antiqua"/>
        </w:rPr>
        <w:t xml:space="preserve">    </w:t>
      </w:r>
      <w:r w:rsidR="00335EA1" w:rsidRPr="00DF46C1">
        <w:rPr>
          <w:rFonts w:ascii="Book Antiqua" w:hAnsi="Book Antiqua"/>
          <w:b/>
        </w:rPr>
        <w:t xml:space="preserve"> </w:t>
      </w:r>
      <w:r w:rsidR="00335EA1" w:rsidRPr="00DF46C1">
        <w:rPr>
          <w:rFonts w:ascii="Book Antiqua" w:hAnsi="Book Antiqua"/>
        </w:rPr>
        <w:t xml:space="preserve"> </w:t>
      </w:r>
    </w:p>
    <w:p w:rsidR="00836E34" w:rsidRPr="00DF46C1" w:rsidRDefault="00F742A4"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 xml:space="preserve">A </w:t>
      </w:r>
      <w:r w:rsidR="009E46B7" w:rsidRPr="00DF46C1">
        <w:rPr>
          <w:rFonts w:ascii="Book Antiqua" w:hAnsi="Book Antiqua"/>
        </w:rPr>
        <w:t xml:space="preserve">phase III </w:t>
      </w:r>
      <w:r w:rsidRPr="00DF46C1">
        <w:rPr>
          <w:rFonts w:ascii="Book Antiqua" w:hAnsi="Book Antiqua"/>
        </w:rPr>
        <w:t xml:space="preserve">trial </w:t>
      </w:r>
      <w:r w:rsidR="009E46B7" w:rsidRPr="00DF46C1">
        <w:rPr>
          <w:rFonts w:ascii="Book Antiqua" w:hAnsi="Book Antiqua"/>
        </w:rPr>
        <w:t xml:space="preserve">comparing bevacizumab vs </w:t>
      </w:r>
      <w:r w:rsidRPr="00DF46C1">
        <w:rPr>
          <w:rFonts w:ascii="Book Antiqua" w:hAnsi="Book Antiqua"/>
        </w:rPr>
        <w:t xml:space="preserve">IFN-α </w:t>
      </w:r>
      <w:r w:rsidR="00785B96" w:rsidRPr="00DF46C1">
        <w:rPr>
          <w:rFonts w:ascii="Book Antiqua" w:hAnsi="Book Antiqua"/>
        </w:rPr>
        <w:t>showed that a combination with b</w:t>
      </w:r>
      <w:r w:rsidR="00836E34" w:rsidRPr="00DF46C1">
        <w:rPr>
          <w:rFonts w:ascii="Book Antiqua" w:hAnsi="Book Antiqua"/>
        </w:rPr>
        <w:t xml:space="preserve">evacizumab </w:t>
      </w:r>
      <w:r w:rsidR="002041D8" w:rsidRPr="00DF46C1">
        <w:rPr>
          <w:rFonts w:ascii="Book Antiqua" w:hAnsi="Book Antiqua"/>
        </w:rPr>
        <w:t xml:space="preserve">obtained </w:t>
      </w:r>
      <w:r w:rsidR="00836E34" w:rsidRPr="00DF46C1">
        <w:rPr>
          <w:rFonts w:ascii="Book Antiqua" w:hAnsi="Book Antiqua"/>
        </w:rPr>
        <w:t xml:space="preserve">longer </w:t>
      </w:r>
      <w:r w:rsidR="00C55CD8" w:rsidRPr="00DF46C1">
        <w:rPr>
          <w:rFonts w:ascii="Book Antiqua" w:hAnsi="Book Antiqua"/>
        </w:rPr>
        <w:t xml:space="preserve">time to failure </w:t>
      </w:r>
      <w:r w:rsidR="00836E34" w:rsidRPr="00DF46C1">
        <w:rPr>
          <w:rFonts w:ascii="Book Antiqua" w:hAnsi="Book Antiqua"/>
        </w:rPr>
        <w:t xml:space="preserve">compared to </w:t>
      </w:r>
      <w:r w:rsidR="00C55CD8" w:rsidRPr="00DF46C1">
        <w:rPr>
          <w:rFonts w:ascii="Book Antiqua" w:hAnsi="Book Antiqua"/>
        </w:rPr>
        <w:t>IFN-α</w:t>
      </w:r>
      <w:r w:rsidR="00785B96" w:rsidRPr="00DF46C1">
        <w:rPr>
          <w:rFonts w:ascii="Book Antiqua" w:hAnsi="Book Antiqua"/>
        </w:rPr>
        <w:t xml:space="preserve"> arm</w:t>
      </w:r>
      <w:r w:rsidR="00C55CD8" w:rsidRPr="00DF46C1">
        <w:rPr>
          <w:rFonts w:ascii="Book Antiqua" w:hAnsi="Book Antiqua"/>
        </w:rPr>
        <w:t xml:space="preserve">. </w:t>
      </w:r>
      <w:r w:rsidR="00785B96" w:rsidRPr="00DF46C1">
        <w:rPr>
          <w:rFonts w:ascii="Book Antiqua" w:hAnsi="Book Antiqua"/>
        </w:rPr>
        <w:t xml:space="preserve"> R</w:t>
      </w:r>
      <w:r w:rsidR="00836E34" w:rsidRPr="00DF46C1">
        <w:rPr>
          <w:rFonts w:ascii="Book Antiqua" w:hAnsi="Book Antiqua"/>
        </w:rPr>
        <w:t xml:space="preserve">esponses </w:t>
      </w:r>
      <w:r w:rsidR="00785B96" w:rsidRPr="00DF46C1">
        <w:rPr>
          <w:rFonts w:ascii="Book Antiqua" w:hAnsi="Book Antiqua"/>
        </w:rPr>
        <w:t xml:space="preserve">were also higher with bevacizumab. </w:t>
      </w:r>
      <w:r w:rsidR="00785B96" w:rsidRPr="00DF46C1">
        <w:rPr>
          <w:rStyle w:val="apple-converted-space"/>
          <w:rFonts w:ascii="Book Antiqua" w:hAnsi="Book Antiqua"/>
        </w:rPr>
        <w:t xml:space="preserve">However, it </w:t>
      </w:r>
      <w:r w:rsidR="00785B96" w:rsidRPr="00DF46C1">
        <w:rPr>
          <w:rFonts w:ascii="Book Antiqua" w:hAnsi="Book Antiqua"/>
        </w:rPr>
        <w:t>did not meet its primary endpoint of improvement in PFS.</w:t>
      </w:r>
    </w:p>
    <w:p w:rsidR="004D6CEB" w:rsidRPr="00DF46C1" w:rsidRDefault="0048704D"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Participants had advanced NETs with poor prognosis, as defined by one or more of the following criteria: progressive disease, G2 with 6+ lesions, colorectal or gastric primaries.</w:t>
      </w:r>
    </w:p>
    <w:p w:rsidR="0054078B" w:rsidRPr="00DF46C1" w:rsidRDefault="0054078B" w:rsidP="00525C49">
      <w:pPr>
        <w:shd w:val="clear" w:color="auto" w:fill="FFFFFF"/>
        <w:spacing w:after="0" w:line="360" w:lineRule="auto"/>
        <w:ind w:firstLineChars="100" w:firstLine="240"/>
        <w:jc w:val="both"/>
        <w:rPr>
          <w:rFonts w:ascii="Book Antiqua" w:hAnsi="Book Antiqua" w:cs="Times New Roman"/>
          <w:sz w:val="24"/>
          <w:szCs w:val="24"/>
          <w:lang w:eastAsia="zh-CN"/>
        </w:rPr>
      </w:pPr>
      <w:r w:rsidRPr="00DF46C1">
        <w:rPr>
          <w:rFonts w:ascii="Book Antiqua" w:eastAsia="Times New Roman" w:hAnsi="Book Antiqua" w:cs="Times New Roman"/>
          <w:sz w:val="24"/>
          <w:szCs w:val="24"/>
          <w:lang w:eastAsia="en-GB"/>
        </w:rPr>
        <w:t>Toxicity was higher on the interferon arm with 26% grade 3-4 f</w:t>
      </w:r>
      <w:r w:rsidR="00572828" w:rsidRPr="00DF46C1">
        <w:rPr>
          <w:rFonts w:ascii="Book Antiqua" w:eastAsia="Times New Roman" w:hAnsi="Book Antiqua" w:cs="Times New Roman"/>
          <w:sz w:val="24"/>
          <w:szCs w:val="24"/>
          <w:lang w:eastAsia="en-GB"/>
        </w:rPr>
        <w:t xml:space="preserve">atigue. Based on these results, the investigators </w:t>
      </w:r>
      <w:r w:rsidRPr="00DF46C1">
        <w:rPr>
          <w:rFonts w:ascii="Book Antiqua" w:eastAsia="Times New Roman" w:hAnsi="Book Antiqua" w:cs="Times New Roman"/>
          <w:sz w:val="24"/>
          <w:szCs w:val="24"/>
          <w:lang w:eastAsia="en-GB"/>
        </w:rPr>
        <w:t xml:space="preserve">concluded that neither bevacizumab nor IFN α-2b arm should be used as standard </w:t>
      </w:r>
      <w:proofErr w:type="gramStart"/>
      <w:r w:rsidRPr="00DF46C1">
        <w:rPr>
          <w:rFonts w:ascii="Book Antiqua" w:eastAsia="Times New Roman" w:hAnsi="Book Antiqua" w:cs="Times New Roman"/>
          <w:sz w:val="24"/>
          <w:szCs w:val="24"/>
          <w:lang w:eastAsia="en-GB"/>
        </w:rPr>
        <w:t>treatment</w:t>
      </w:r>
      <w:r w:rsidR="0027628E" w:rsidRPr="00DF46C1">
        <w:rPr>
          <w:rFonts w:ascii="Book Antiqua" w:eastAsia="Times New Roman" w:hAnsi="Book Antiqua" w:cs="Times New Roman"/>
          <w:sz w:val="24"/>
          <w:szCs w:val="24"/>
          <w:vertAlign w:val="superscript"/>
          <w:lang w:eastAsia="en-GB"/>
        </w:rPr>
        <w:t>[</w:t>
      </w:r>
      <w:proofErr w:type="gramEnd"/>
      <w:r w:rsidR="00A90341" w:rsidRPr="00DF46C1">
        <w:rPr>
          <w:rFonts w:ascii="Book Antiqua" w:hAnsi="Book Antiqua"/>
          <w:sz w:val="24"/>
          <w:szCs w:val="24"/>
          <w:vertAlign w:val="superscript"/>
        </w:rPr>
        <w:t>9</w:t>
      </w:r>
      <w:r w:rsidR="009266C2">
        <w:rPr>
          <w:rFonts w:ascii="Book Antiqua" w:hAnsi="Book Antiqua"/>
          <w:sz w:val="24"/>
          <w:szCs w:val="24"/>
          <w:vertAlign w:val="superscript"/>
        </w:rPr>
        <w:t>0</w:t>
      </w:r>
      <w:r w:rsidR="00335EA1" w:rsidRPr="00DF46C1">
        <w:rPr>
          <w:rFonts w:ascii="Book Antiqua" w:hAnsi="Book Antiqua"/>
          <w:sz w:val="24"/>
          <w:szCs w:val="24"/>
          <w:vertAlign w:val="superscript"/>
        </w:rPr>
        <w:t>]</w:t>
      </w:r>
      <w:r w:rsidR="00335EA1" w:rsidRPr="00DF46C1">
        <w:rPr>
          <w:rFonts w:ascii="Book Antiqua" w:hAnsi="Book Antiqua"/>
          <w:sz w:val="24"/>
          <w:szCs w:val="24"/>
        </w:rPr>
        <w:t xml:space="preserve">.   </w:t>
      </w:r>
      <w:r w:rsidR="00335EA1" w:rsidRPr="00DF46C1">
        <w:rPr>
          <w:rFonts w:ascii="Book Antiqua" w:eastAsia="Times New Roman" w:hAnsi="Book Antiqua" w:cs="Times New Roman"/>
          <w:sz w:val="24"/>
          <w:szCs w:val="24"/>
          <w:lang w:eastAsia="en-GB"/>
        </w:rPr>
        <w:t xml:space="preserve"> </w:t>
      </w:r>
      <w:r w:rsidR="00335EA1" w:rsidRPr="00DF46C1">
        <w:rPr>
          <w:rFonts w:ascii="Book Antiqua" w:hAnsi="Book Antiqua"/>
          <w:sz w:val="24"/>
          <w:szCs w:val="24"/>
        </w:rPr>
        <w:t xml:space="preserve"> </w:t>
      </w:r>
      <w:r w:rsidR="00335EA1" w:rsidRPr="00DF46C1">
        <w:rPr>
          <w:rFonts w:ascii="Book Antiqua" w:hAnsi="Book Antiqua"/>
          <w:b/>
          <w:sz w:val="24"/>
          <w:szCs w:val="24"/>
        </w:rPr>
        <w:t xml:space="preserve"> </w:t>
      </w:r>
      <w:r w:rsidR="00335EA1" w:rsidRPr="00DF46C1">
        <w:rPr>
          <w:rFonts w:ascii="Book Antiqua" w:hAnsi="Book Antiqua"/>
          <w:sz w:val="24"/>
          <w:szCs w:val="24"/>
        </w:rPr>
        <w:t xml:space="preserve"> </w:t>
      </w:r>
      <w:r w:rsidRPr="00DF46C1">
        <w:rPr>
          <w:rFonts w:ascii="Book Antiqua" w:eastAsia="Times New Roman" w:hAnsi="Book Antiqua" w:cs="Times New Roman"/>
          <w:sz w:val="24"/>
          <w:szCs w:val="24"/>
          <w:lang w:eastAsia="en-GB"/>
        </w:rPr>
        <w:t xml:space="preserve"> </w:t>
      </w:r>
      <w:r w:rsidR="00625F74" w:rsidRPr="00DF46C1">
        <w:rPr>
          <w:rFonts w:ascii="Book Antiqua" w:eastAsia="Times New Roman" w:hAnsi="Book Antiqua" w:cs="Times New Roman"/>
          <w:sz w:val="24"/>
          <w:szCs w:val="24"/>
          <w:lang w:eastAsia="en-GB"/>
        </w:rPr>
        <w:softHyphen/>
      </w:r>
      <w:r w:rsidR="00625F74" w:rsidRPr="00DF46C1">
        <w:rPr>
          <w:rFonts w:ascii="Book Antiqua" w:eastAsia="Times New Roman" w:hAnsi="Book Antiqua" w:cs="Times New Roman"/>
          <w:sz w:val="24"/>
          <w:szCs w:val="24"/>
          <w:lang w:eastAsia="en-GB"/>
        </w:rPr>
        <w:softHyphen/>
      </w:r>
      <w:r w:rsidR="00625F74" w:rsidRPr="00DF46C1">
        <w:rPr>
          <w:rFonts w:ascii="Book Antiqua" w:eastAsia="Times New Roman" w:hAnsi="Book Antiqua" w:cs="Times New Roman"/>
          <w:sz w:val="24"/>
          <w:szCs w:val="24"/>
          <w:lang w:eastAsia="en-GB"/>
        </w:rPr>
        <w:softHyphen/>
      </w:r>
      <w:r w:rsidR="00625F74" w:rsidRPr="00DF46C1">
        <w:rPr>
          <w:rFonts w:ascii="Book Antiqua" w:eastAsia="Times New Roman" w:hAnsi="Book Antiqua" w:cs="Times New Roman"/>
          <w:sz w:val="24"/>
          <w:szCs w:val="24"/>
          <w:lang w:eastAsia="en-GB"/>
        </w:rPr>
        <w:softHyphen/>
      </w:r>
      <w:r w:rsidR="00625F74" w:rsidRPr="00DF46C1">
        <w:rPr>
          <w:rFonts w:ascii="Book Antiqua" w:eastAsia="Times New Roman" w:hAnsi="Book Antiqua" w:cs="Times New Roman"/>
          <w:sz w:val="24"/>
          <w:szCs w:val="24"/>
          <w:lang w:eastAsia="en-GB"/>
        </w:rPr>
        <w:softHyphen/>
      </w:r>
      <w:r w:rsidR="00625F74" w:rsidRPr="00DF46C1">
        <w:rPr>
          <w:rFonts w:ascii="Book Antiqua" w:eastAsia="Times New Roman" w:hAnsi="Book Antiqua" w:cs="Times New Roman"/>
          <w:sz w:val="24"/>
          <w:szCs w:val="24"/>
          <w:lang w:eastAsia="en-GB"/>
        </w:rPr>
        <w:softHyphen/>
      </w:r>
      <w:r w:rsidR="00625F74" w:rsidRPr="00DF46C1">
        <w:rPr>
          <w:rFonts w:ascii="Book Antiqua" w:eastAsia="Times New Roman" w:hAnsi="Book Antiqua" w:cs="Times New Roman"/>
          <w:sz w:val="24"/>
          <w:szCs w:val="24"/>
          <w:lang w:eastAsia="en-GB"/>
        </w:rPr>
        <w:softHyphen/>
      </w:r>
    </w:p>
    <w:p w:rsidR="00F42CB5" w:rsidRPr="00DF46C1" w:rsidRDefault="00F42CB5" w:rsidP="00525C49">
      <w:pPr>
        <w:shd w:val="clear" w:color="auto" w:fill="FFFFFF"/>
        <w:spacing w:after="0" w:line="360" w:lineRule="auto"/>
        <w:ind w:firstLineChars="100" w:firstLine="240"/>
        <w:jc w:val="both"/>
        <w:rPr>
          <w:rFonts w:ascii="Book Antiqua" w:hAnsi="Book Antiqua" w:cs="Times New Roman"/>
          <w:sz w:val="24"/>
          <w:szCs w:val="24"/>
          <w:lang w:eastAsia="zh-CN"/>
        </w:rPr>
      </w:pPr>
    </w:p>
    <w:p w:rsidR="0038061B" w:rsidRPr="00DF46C1" w:rsidRDefault="004417E8" w:rsidP="00525C49">
      <w:pPr>
        <w:pStyle w:val="Heading3"/>
        <w:shd w:val="clear" w:color="auto" w:fill="FFFFFF"/>
        <w:spacing w:before="0" w:line="360" w:lineRule="auto"/>
        <w:jc w:val="both"/>
        <w:textAlignment w:val="baseline"/>
        <w:rPr>
          <w:rFonts w:ascii="Book Antiqua" w:hAnsi="Book Antiqua" w:cs="Times New Roman"/>
          <w:color w:val="auto"/>
          <w:spacing w:val="-12"/>
          <w:sz w:val="24"/>
          <w:szCs w:val="24"/>
        </w:rPr>
      </w:pPr>
      <w:r w:rsidRPr="00DF46C1">
        <w:rPr>
          <w:rFonts w:ascii="Book Antiqua" w:hAnsi="Book Antiqua" w:cs="Times New Roman"/>
          <w:color w:val="auto"/>
          <w:spacing w:val="-12"/>
          <w:sz w:val="24"/>
          <w:szCs w:val="24"/>
        </w:rPr>
        <w:t>LIVER-DIRECTED THERAPIES</w:t>
      </w:r>
    </w:p>
    <w:p w:rsidR="002B0BD8" w:rsidRPr="00DF46C1" w:rsidRDefault="00113B5E" w:rsidP="00525C49">
      <w:pPr>
        <w:shd w:val="clear" w:color="auto" w:fill="FFFFFF"/>
        <w:spacing w:after="0" w:line="360" w:lineRule="auto"/>
        <w:jc w:val="both"/>
        <w:rPr>
          <w:rFonts w:ascii="Book Antiqua" w:hAnsi="Book Antiqua" w:cs="Times New Roman"/>
          <w:sz w:val="24"/>
          <w:szCs w:val="24"/>
        </w:rPr>
      </w:pPr>
      <w:r w:rsidRPr="00DF46C1">
        <w:rPr>
          <w:rFonts w:ascii="Book Antiqua" w:hAnsi="Book Antiqua" w:cs="Times New Roman"/>
          <w:sz w:val="24"/>
          <w:szCs w:val="24"/>
        </w:rPr>
        <w:t>N</w:t>
      </w:r>
      <w:r w:rsidRPr="00DF46C1">
        <w:rPr>
          <w:rFonts w:ascii="Book Antiqua" w:eastAsia="Times New Roman" w:hAnsi="Book Antiqua" w:cs="Times New Roman"/>
          <w:sz w:val="24"/>
          <w:szCs w:val="24"/>
          <w:lang w:eastAsia="en-GB"/>
        </w:rPr>
        <w:t>ET</w:t>
      </w:r>
      <w:r w:rsidRPr="00DF46C1">
        <w:rPr>
          <w:rFonts w:ascii="Book Antiqua" w:hAnsi="Book Antiqua" w:cs="Times New Roman"/>
          <w:sz w:val="24"/>
          <w:szCs w:val="24"/>
        </w:rPr>
        <w:t>s</w:t>
      </w:r>
      <w:r w:rsidRPr="00DF46C1">
        <w:rPr>
          <w:rFonts w:ascii="Book Antiqua" w:eastAsia="Times New Roman" w:hAnsi="Book Antiqua" w:cs="Times New Roman"/>
          <w:sz w:val="24"/>
          <w:szCs w:val="24"/>
          <w:lang w:eastAsia="en-GB"/>
        </w:rPr>
        <w:t xml:space="preserve"> present in up to 40% of </w:t>
      </w:r>
      <w:r w:rsidRPr="00DF46C1">
        <w:rPr>
          <w:rFonts w:ascii="Book Antiqua" w:hAnsi="Book Antiqua" w:cs="Times New Roman"/>
          <w:sz w:val="24"/>
          <w:szCs w:val="24"/>
        </w:rPr>
        <w:t>cases with metastase</w:t>
      </w:r>
      <w:r w:rsidRPr="00DF46C1">
        <w:rPr>
          <w:rFonts w:ascii="Book Antiqua" w:eastAsia="Times New Roman" w:hAnsi="Book Antiqua" w:cs="Times New Roman"/>
          <w:sz w:val="24"/>
          <w:szCs w:val="24"/>
          <w:lang w:eastAsia="en-GB"/>
        </w:rPr>
        <w:t>s at diagnosis</w:t>
      </w:r>
      <w:r w:rsidRPr="00DF46C1">
        <w:rPr>
          <w:rFonts w:ascii="Book Antiqua" w:hAnsi="Book Antiqua" w:cs="Times New Roman"/>
          <w:sz w:val="24"/>
          <w:szCs w:val="24"/>
        </w:rPr>
        <w:t xml:space="preserve"> (liver mainly)</w:t>
      </w:r>
      <w:r w:rsidRPr="00DF46C1">
        <w:rPr>
          <w:rFonts w:ascii="Book Antiqua" w:eastAsia="Times New Roman" w:hAnsi="Book Antiqua" w:cs="Times New Roman"/>
          <w:sz w:val="24"/>
          <w:szCs w:val="24"/>
          <w:lang w:eastAsia="en-GB"/>
        </w:rPr>
        <w:t xml:space="preserve">. </w:t>
      </w:r>
      <w:r w:rsidR="0051027B" w:rsidRPr="00DF46C1">
        <w:rPr>
          <w:rFonts w:ascii="Book Antiqua" w:eastAsia="Times New Roman" w:hAnsi="Book Antiqua" w:cs="Times New Roman"/>
          <w:sz w:val="24"/>
          <w:szCs w:val="24"/>
          <w:lang w:eastAsia="en-GB"/>
        </w:rPr>
        <w:t>Although r</w:t>
      </w:r>
      <w:r w:rsidRPr="00DF46C1">
        <w:rPr>
          <w:rFonts w:ascii="Book Antiqua" w:eastAsia="Times New Roman" w:hAnsi="Book Antiqua" w:cs="Times New Roman"/>
          <w:sz w:val="24"/>
          <w:szCs w:val="24"/>
          <w:lang w:eastAsia="en-GB"/>
        </w:rPr>
        <w:t xml:space="preserve">adical surgery </w:t>
      </w:r>
      <w:r w:rsidRPr="00DF46C1">
        <w:rPr>
          <w:rFonts w:ascii="Book Antiqua" w:hAnsi="Book Antiqua" w:cs="Times New Roman"/>
          <w:sz w:val="24"/>
          <w:szCs w:val="24"/>
        </w:rPr>
        <w:t xml:space="preserve">would be </w:t>
      </w:r>
      <w:r w:rsidRPr="00DF46C1">
        <w:rPr>
          <w:rFonts w:ascii="Book Antiqua" w:eastAsia="Times New Roman" w:hAnsi="Book Antiqua" w:cs="Times New Roman"/>
          <w:sz w:val="24"/>
          <w:szCs w:val="24"/>
          <w:lang w:eastAsia="en-GB"/>
        </w:rPr>
        <w:t>the treatment of choice,</w:t>
      </w:r>
      <w:r w:rsidRPr="00DF46C1">
        <w:rPr>
          <w:rFonts w:ascii="Book Antiqua" w:hAnsi="Book Antiqua" w:cs="Times New Roman"/>
          <w:sz w:val="24"/>
          <w:szCs w:val="24"/>
        </w:rPr>
        <w:t xml:space="preserve"> however, it is generally not possible.</w:t>
      </w:r>
      <w:r w:rsidR="001324D1" w:rsidRPr="00DF46C1">
        <w:rPr>
          <w:rFonts w:ascii="Book Antiqua" w:hAnsi="Book Antiqua" w:cs="Times New Roman"/>
          <w:sz w:val="24"/>
          <w:szCs w:val="24"/>
        </w:rPr>
        <w:t xml:space="preserve"> </w:t>
      </w:r>
      <w:r w:rsidR="001324D1" w:rsidRPr="00DF46C1">
        <w:rPr>
          <w:rFonts w:ascii="Book Antiqua" w:hAnsi="Book Antiqua"/>
          <w:sz w:val="24"/>
          <w:szCs w:val="24"/>
        </w:rPr>
        <w:t xml:space="preserve">Liver resection is generally advocated </w:t>
      </w:r>
      <w:r w:rsidR="007D50A8" w:rsidRPr="00DF46C1">
        <w:rPr>
          <w:rFonts w:ascii="Book Antiqua" w:hAnsi="Book Antiqua"/>
          <w:sz w:val="24"/>
          <w:szCs w:val="24"/>
        </w:rPr>
        <w:t>in those cases with</w:t>
      </w:r>
      <w:r w:rsidR="001324D1" w:rsidRPr="00DF46C1">
        <w:rPr>
          <w:rFonts w:ascii="Book Antiqua" w:hAnsi="Book Antiqua"/>
          <w:sz w:val="24"/>
          <w:szCs w:val="24"/>
        </w:rPr>
        <w:t xml:space="preserve"> limited hepatic disease in which more than 90% of tumors can be successfully resected or </w:t>
      </w:r>
      <w:proofErr w:type="gramStart"/>
      <w:r w:rsidR="001324D1" w:rsidRPr="00DF46C1">
        <w:rPr>
          <w:rFonts w:ascii="Book Antiqua" w:hAnsi="Book Antiqua"/>
          <w:sz w:val="24"/>
          <w:szCs w:val="24"/>
        </w:rPr>
        <w:t>ablated</w:t>
      </w:r>
      <w:r w:rsidR="0027628E" w:rsidRPr="00DF46C1">
        <w:rPr>
          <w:rFonts w:ascii="Book Antiqua" w:hAnsi="Book Antiqua"/>
          <w:sz w:val="24"/>
          <w:szCs w:val="24"/>
          <w:vertAlign w:val="superscript"/>
        </w:rPr>
        <w:t>[</w:t>
      </w:r>
      <w:proofErr w:type="gramEnd"/>
      <w:r w:rsidR="009330F2">
        <w:rPr>
          <w:rFonts w:ascii="Book Antiqua" w:hAnsi="Book Antiqua"/>
          <w:sz w:val="24"/>
          <w:szCs w:val="24"/>
          <w:vertAlign w:val="superscript"/>
        </w:rPr>
        <w:t>9</w:t>
      </w:r>
      <w:r w:rsidR="009266C2">
        <w:rPr>
          <w:rFonts w:ascii="Book Antiqua" w:hAnsi="Book Antiqua"/>
          <w:sz w:val="24"/>
          <w:szCs w:val="24"/>
          <w:vertAlign w:val="superscript"/>
        </w:rPr>
        <w:t>1</w:t>
      </w:r>
      <w:r w:rsidR="00C93314" w:rsidRPr="00DF46C1">
        <w:rPr>
          <w:rFonts w:ascii="Book Antiqua" w:hAnsi="Book Antiqua"/>
          <w:sz w:val="24"/>
          <w:szCs w:val="24"/>
          <w:vertAlign w:val="superscript"/>
        </w:rPr>
        <w:t>]</w:t>
      </w:r>
      <w:r w:rsidR="00C93314" w:rsidRPr="00DF46C1">
        <w:rPr>
          <w:rFonts w:ascii="Book Antiqua" w:hAnsi="Book Antiqua"/>
          <w:sz w:val="24"/>
          <w:szCs w:val="24"/>
        </w:rPr>
        <w:t xml:space="preserve">.   </w:t>
      </w:r>
      <w:r w:rsidR="00C93314" w:rsidRPr="00DF46C1">
        <w:rPr>
          <w:rFonts w:ascii="Book Antiqua" w:eastAsia="Times New Roman" w:hAnsi="Book Antiqua" w:cs="Times New Roman"/>
          <w:sz w:val="24"/>
          <w:szCs w:val="24"/>
          <w:lang w:eastAsia="en-GB"/>
        </w:rPr>
        <w:t xml:space="preserve"> </w:t>
      </w:r>
      <w:r w:rsidR="00C93314" w:rsidRPr="00DF46C1">
        <w:rPr>
          <w:rFonts w:ascii="Book Antiqua" w:hAnsi="Book Antiqua"/>
          <w:sz w:val="24"/>
          <w:szCs w:val="24"/>
        </w:rPr>
        <w:t xml:space="preserve"> </w:t>
      </w:r>
      <w:r w:rsidR="00C93314" w:rsidRPr="00DF46C1">
        <w:rPr>
          <w:rFonts w:ascii="Book Antiqua" w:hAnsi="Book Antiqua"/>
          <w:b/>
          <w:sz w:val="24"/>
          <w:szCs w:val="24"/>
        </w:rPr>
        <w:t xml:space="preserve"> </w:t>
      </w:r>
      <w:r w:rsidR="00C93314" w:rsidRPr="00DF46C1">
        <w:rPr>
          <w:rFonts w:ascii="Book Antiqua" w:hAnsi="Book Antiqua"/>
          <w:sz w:val="24"/>
          <w:szCs w:val="24"/>
        </w:rPr>
        <w:t xml:space="preserve"> </w:t>
      </w:r>
      <w:r w:rsidR="00C93314" w:rsidRPr="00DF46C1">
        <w:rPr>
          <w:rFonts w:ascii="Book Antiqua" w:eastAsia="Times New Roman" w:hAnsi="Book Antiqua" w:cs="Times New Roman"/>
          <w:sz w:val="24"/>
          <w:szCs w:val="24"/>
          <w:lang w:eastAsia="en-GB"/>
        </w:rPr>
        <w:t xml:space="preserve"> </w:t>
      </w:r>
      <w:r w:rsidRPr="00DF46C1">
        <w:rPr>
          <w:rFonts w:ascii="Book Antiqua" w:hAnsi="Book Antiqua" w:cs="Times New Roman"/>
          <w:sz w:val="24"/>
          <w:szCs w:val="24"/>
        </w:rPr>
        <w:t xml:space="preserve"> </w:t>
      </w:r>
    </w:p>
    <w:p w:rsidR="0050566C" w:rsidRPr="00DF46C1" w:rsidRDefault="00BB5430" w:rsidP="00525C49">
      <w:pPr>
        <w:shd w:val="clear" w:color="auto" w:fill="FFFFFF"/>
        <w:spacing w:after="0" w:line="360" w:lineRule="auto"/>
        <w:ind w:firstLineChars="100" w:firstLine="240"/>
        <w:jc w:val="both"/>
        <w:rPr>
          <w:rFonts w:ascii="Book Antiqua" w:hAnsi="Book Antiqua"/>
          <w:sz w:val="24"/>
          <w:szCs w:val="24"/>
        </w:rPr>
      </w:pPr>
      <w:r w:rsidRPr="00DF46C1">
        <w:rPr>
          <w:rFonts w:ascii="Book Antiqua" w:hAnsi="Book Antiqua"/>
          <w:sz w:val="24"/>
          <w:szCs w:val="24"/>
        </w:rPr>
        <w:t>Patients with liver metastases may experience symptoms such as pain, anorexia, and weight loss related to tumor burden.</w:t>
      </w:r>
      <w:r w:rsidR="00D23048" w:rsidRPr="00DF46C1">
        <w:rPr>
          <w:rFonts w:ascii="Book Antiqua" w:hAnsi="Book Antiqua"/>
          <w:sz w:val="24"/>
          <w:szCs w:val="24"/>
        </w:rPr>
        <w:t xml:space="preserve"> Additional symptoms include fl</w:t>
      </w:r>
      <w:r w:rsidRPr="00DF46C1">
        <w:rPr>
          <w:rFonts w:ascii="Book Antiqua" w:hAnsi="Book Antiqua"/>
          <w:sz w:val="24"/>
          <w:szCs w:val="24"/>
        </w:rPr>
        <w:t xml:space="preserve">ushing and diarrhea caused by secretion of hormones directly into the systemic circulation. </w:t>
      </w:r>
      <w:r w:rsidR="00113B5E" w:rsidRPr="00DF46C1">
        <w:rPr>
          <w:rFonts w:ascii="Book Antiqua" w:hAnsi="Book Antiqua" w:cs="Times New Roman"/>
          <w:sz w:val="24"/>
          <w:szCs w:val="24"/>
        </w:rPr>
        <w:t xml:space="preserve">Medical treatments </w:t>
      </w:r>
      <w:r w:rsidR="00113B5E" w:rsidRPr="00DF46C1">
        <w:rPr>
          <w:rFonts w:ascii="Book Antiqua" w:eastAsia="Times New Roman" w:hAnsi="Book Antiqua" w:cs="Times New Roman"/>
          <w:sz w:val="24"/>
          <w:szCs w:val="24"/>
          <w:lang w:eastAsia="en-GB"/>
        </w:rPr>
        <w:t xml:space="preserve">and locoregional therapies are palliative </w:t>
      </w:r>
      <w:r w:rsidR="00113B5E" w:rsidRPr="00DF46C1">
        <w:rPr>
          <w:rFonts w:ascii="Book Antiqua" w:hAnsi="Book Antiqua" w:cs="Times New Roman"/>
          <w:sz w:val="24"/>
          <w:szCs w:val="24"/>
        </w:rPr>
        <w:t>approaches</w:t>
      </w:r>
      <w:r w:rsidR="00113B5E" w:rsidRPr="00DF46C1">
        <w:rPr>
          <w:rFonts w:ascii="Book Antiqua" w:eastAsia="Times New Roman" w:hAnsi="Book Antiqua" w:cs="Times New Roman"/>
          <w:sz w:val="24"/>
          <w:szCs w:val="24"/>
          <w:lang w:eastAsia="en-GB"/>
        </w:rPr>
        <w:t xml:space="preserve"> in </w:t>
      </w:r>
      <w:r w:rsidR="00113B5E" w:rsidRPr="00DF46C1">
        <w:rPr>
          <w:rFonts w:ascii="Book Antiqua" w:hAnsi="Book Antiqua" w:cs="Times New Roman"/>
          <w:sz w:val="24"/>
          <w:szCs w:val="24"/>
        </w:rPr>
        <w:t xml:space="preserve">symptomatic </w:t>
      </w:r>
      <w:r w:rsidR="00113B5E" w:rsidRPr="00DF46C1">
        <w:rPr>
          <w:rFonts w:ascii="Book Antiqua" w:eastAsia="Times New Roman" w:hAnsi="Book Antiqua" w:cs="Times New Roman"/>
          <w:sz w:val="24"/>
          <w:szCs w:val="24"/>
          <w:lang w:eastAsia="en-GB"/>
        </w:rPr>
        <w:t xml:space="preserve">patients or </w:t>
      </w:r>
      <w:r w:rsidR="00113B5E" w:rsidRPr="00DF46C1">
        <w:rPr>
          <w:rFonts w:ascii="Book Antiqua" w:hAnsi="Book Antiqua" w:cs="Times New Roman"/>
          <w:sz w:val="24"/>
          <w:szCs w:val="24"/>
        </w:rPr>
        <w:t xml:space="preserve">in cases of </w:t>
      </w:r>
      <w:r w:rsidR="00113B5E" w:rsidRPr="00DF46C1">
        <w:rPr>
          <w:rFonts w:ascii="Book Antiqua" w:eastAsia="Times New Roman" w:hAnsi="Book Antiqua" w:cs="Times New Roman"/>
          <w:sz w:val="24"/>
          <w:szCs w:val="24"/>
          <w:lang w:eastAsia="en-GB"/>
        </w:rPr>
        <w:t xml:space="preserve">progressive disease. </w:t>
      </w:r>
      <w:r w:rsidR="00DC6517" w:rsidRPr="00DF46C1">
        <w:rPr>
          <w:rFonts w:ascii="Book Antiqua" w:eastAsia="Times New Roman" w:hAnsi="Book Antiqua" w:cs="Times New Roman"/>
          <w:sz w:val="24"/>
          <w:szCs w:val="24"/>
          <w:lang w:eastAsia="en-GB"/>
        </w:rPr>
        <w:t>As the l</w:t>
      </w:r>
      <w:r w:rsidR="00B478E9" w:rsidRPr="00DF46C1">
        <w:rPr>
          <w:rFonts w:ascii="Book Antiqua" w:eastAsia="Times New Roman" w:hAnsi="Book Antiqua" w:cs="Times New Roman"/>
          <w:sz w:val="24"/>
          <w:szCs w:val="24"/>
          <w:lang w:eastAsia="en-GB"/>
        </w:rPr>
        <w:t>iver metastases from NET are hypervascular</w:t>
      </w:r>
      <w:r w:rsidR="00DC6517" w:rsidRPr="00DF46C1">
        <w:rPr>
          <w:rFonts w:ascii="Book Antiqua" w:eastAsia="Times New Roman" w:hAnsi="Book Antiqua" w:cs="Times New Roman"/>
          <w:sz w:val="24"/>
          <w:szCs w:val="24"/>
          <w:lang w:eastAsia="en-GB"/>
        </w:rPr>
        <w:t xml:space="preserve">, </w:t>
      </w:r>
      <w:r w:rsidR="00B478E9" w:rsidRPr="00DF46C1">
        <w:rPr>
          <w:rFonts w:ascii="Book Antiqua" w:eastAsia="Times New Roman" w:hAnsi="Book Antiqua" w:cs="Times New Roman"/>
          <w:sz w:val="24"/>
          <w:szCs w:val="24"/>
          <w:lang w:eastAsia="en-GB"/>
        </w:rPr>
        <w:t xml:space="preserve">endovascular treatments are </w:t>
      </w:r>
      <w:proofErr w:type="gramStart"/>
      <w:r w:rsidR="00AB2751" w:rsidRPr="00DF46C1">
        <w:rPr>
          <w:rFonts w:ascii="Book Antiqua" w:eastAsia="Times New Roman" w:hAnsi="Book Antiqua" w:cs="Times New Roman"/>
          <w:sz w:val="24"/>
          <w:szCs w:val="24"/>
          <w:lang w:eastAsia="en-GB"/>
        </w:rPr>
        <w:t>interesting</w:t>
      </w:r>
      <w:r w:rsidR="0027628E" w:rsidRPr="00DF46C1">
        <w:rPr>
          <w:rFonts w:ascii="Book Antiqua" w:eastAsia="Times New Roman" w:hAnsi="Book Antiqua" w:cs="Times New Roman"/>
          <w:sz w:val="24"/>
          <w:szCs w:val="24"/>
          <w:vertAlign w:val="superscript"/>
          <w:lang w:eastAsia="en-GB"/>
        </w:rPr>
        <w:t>[</w:t>
      </w:r>
      <w:proofErr w:type="gramEnd"/>
      <w:r w:rsidR="009330F2">
        <w:rPr>
          <w:rFonts w:ascii="Book Antiqua" w:hAnsi="Book Antiqua"/>
          <w:sz w:val="24"/>
          <w:szCs w:val="24"/>
          <w:vertAlign w:val="superscript"/>
        </w:rPr>
        <w:t>9</w:t>
      </w:r>
      <w:r w:rsidR="009266C2">
        <w:rPr>
          <w:rFonts w:ascii="Book Antiqua" w:hAnsi="Book Antiqua"/>
          <w:sz w:val="24"/>
          <w:szCs w:val="24"/>
          <w:vertAlign w:val="superscript"/>
        </w:rPr>
        <w:t>2</w:t>
      </w:r>
      <w:r w:rsidR="009330F2">
        <w:rPr>
          <w:rFonts w:ascii="Book Antiqua" w:hAnsi="Book Antiqua"/>
          <w:sz w:val="24"/>
          <w:szCs w:val="24"/>
          <w:vertAlign w:val="superscript"/>
        </w:rPr>
        <w:t>-9</w:t>
      </w:r>
      <w:r w:rsidR="009266C2">
        <w:rPr>
          <w:rFonts w:ascii="Book Antiqua" w:hAnsi="Book Antiqua"/>
          <w:sz w:val="24"/>
          <w:szCs w:val="24"/>
          <w:vertAlign w:val="superscript"/>
        </w:rPr>
        <w:t>3</w:t>
      </w:r>
      <w:r w:rsidR="005F0DDD" w:rsidRPr="00DF46C1">
        <w:rPr>
          <w:rFonts w:ascii="Book Antiqua" w:hAnsi="Book Antiqua"/>
          <w:sz w:val="24"/>
          <w:szCs w:val="24"/>
          <w:vertAlign w:val="superscript"/>
        </w:rPr>
        <w:t>]</w:t>
      </w:r>
      <w:r w:rsidR="000D42CD" w:rsidRPr="00DF46C1">
        <w:rPr>
          <w:rFonts w:ascii="Book Antiqua" w:hAnsi="Book Antiqua"/>
          <w:sz w:val="24"/>
          <w:szCs w:val="24"/>
        </w:rPr>
        <w:t xml:space="preserve"> too as a cytoreductive technique. </w:t>
      </w:r>
    </w:p>
    <w:p w:rsidR="002A7822" w:rsidRPr="00DF46C1" w:rsidRDefault="000D42CD" w:rsidP="00525C49">
      <w:pPr>
        <w:shd w:val="clear" w:color="auto" w:fill="FFFFFF"/>
        <w:spacing w:after="0" w:line="360" w:lineRule="auto"/>
        <w:ind w:firstLineChars="100" w:firstLine="240"/>
        <w:jc w:val="both"/>
        <w:rPr>
          <w:rFonts w:ascii="Book Antiqua" w:hAnsi="Book Antiqua"/>
          <w:sz w:val="24"/>
          <w:szCs w:val="24"/>
          <w:lang w:eastAsia="zh-CN"/>
        </w:rPr>
      </w:pPr>
      <w:r w:rsidRPr="00DF46C1">
        <w:rPr>
          <w:rFonts w:ascii="Book Antiqua" w:hAnsi="Book Antiqua"/>
          <w:sz w:val="24"/>
          <w:szCs w:val="24"/>
        </w:rPr>
        <w:t>Overall h</w:t>
      </w:r>
      <w:r w:rsidR="0050566C" w:rsidRPr="00DF46C1">
        <w:rPr>
          <w:rFonts w:ascii="Book Antiqua" w:hAnsi="Book Antiqua"/>
          <w:sz w:val="24"/>
          <w:szCs w:val="24"/>
        </w:rPr>
        <w:t>epatic-directed therapies include liver resection or ablation, hepatic artery embolization</w:t>
      </w:r>
      <w:r w:rsidR="00D91250" w:rsidRPr="00DF46C1">
        <w:rPr>
          <w:rFonts w:ascii="Book Antiqua" w:hAnsi="Book Antiqua"/>
          <w:sz w:val="24"/>
          <w:szCs w:val="24"/>
        </w:rPr>
        <w:t xml:space="preserve"> </w:t>
      </w:r>
      <w:r w:rsidR="00806477" w:rsidRPr="00DF46C1">
        <w:rPr>
          <w:rFonts w:ascii="Book Antiqua" w:hAnsi="Book Antiqua"/>
          <w:sz w:val="24"/>
          <w:szCs w:val="24"/>
        </w:rPr>
        <w:t xml:space="preserve">(transarterial embolization, transarterial chemoembolization and radioembolization) </w:t>
      </w:r>
      <w:r w:rsidR="0050566C" w:rsidRPr="00DF46C1">
        <w:rPr>
          <w:rFonts w:ascii="Book Antiqua" w:hAnsi="Book Antiqua"/>
          <w:sz w:val="24"/>
          <w:szCs w:val="24"/>
        </w:rPr>
        <w:t>and liver transplantation. These therapies are generally reserved for patients whose tumors are predominantly confined to the liver.</w:t>
      </w:r>
      <w:r w:rsidR="00D91250" w:rsidRPr="00DF46C1">
        <w:rPr>
          <w:rFonts w:ascii="Book Antiqua" w:hAnsi="Book Antiqua"/>
          <w:sz w:val="24"/>
          <w:szCs w:val="24"/>
        </w:rPr>
        <w:t xml:space="preserve"> </w:t>
      </w:r>
    </w:p>
    <w:p w:rsidR="00F42CB5" w:rsidRPr="00DF46C1" w:rsidRDefault="00F42CB5" w:rsidP="00525C49">
      <w:pPr>
        <w:shd w:val="clear" w:color="auto" w:fill="FFFFFF"/>
        <w:spacing w:after="0" w:line="360" w:lineRule="auto"/>
        <w:ind w:firstLineChars="100" w:firstLine="240"/>
        <w:jc w:val="both"/>
        <w:rPr>
          <w:rFonts w:ascii="Book Antiqua" w:hAnsi="Book Antiqua"/>
          <w:sz w:val="24"/>
          <w:szCs w:val="24"/>
          <w:lang w:eastAsia="zh-CN"/>
        </w:rPr>
      </w:pPr>
    </w:p>
    <w:p w:rsidR="00213DF9" w:rsidRPr="00DF46C1" w:rsidRDefault="00213DF9" w:rsidP="00525C49">
      <w:pPr>
        <w:pStyle w:val="NormalWeb"/>
        <w:shd w:val="clear" w:color="auto" w:fill="FFFFFF"/>
        <w:spacing w:before="0" w:beforeAutospacing="0" w:after="0" w:afterAutospacing="0" w:line="360" w:lineRule="auto"/>
        <w:jc w:val="both"/>
        <w:textAlignment w:val="baseline"/>
        <w:rPr>
          <w:rFonts w:ascii="Book Antiqua" w:hAnsi="Book Antiqua"/>
          <w:b/>
          <w:i/>
        </w:rPr>
      </w:pPr>
      <w:r w:rsidRPr="00DF46C1">
        <w:rPr>
          <w:rFonts w:ascii="Book Antiqua" w:hAnsi="Book Antiqua"/>
          <w:b/>
          <w:i/>
        </w:rPr>
        <w:t xml:space="preserve">Ablation </w:t>
      </w:r>
    </w:p>
    <w:p w:rsidR="003D3A99" w:rsidRPr="00DF46C1" w:rsidRDefault="00226F19" w:rsidP="00525C49">
      <w:pPr>
        <w:pStyle w:val="NormalWeb"/>
        <w:shd w:val="clear" w:color="auto" w:fill="FFFFFF"/>
        <w:spacing w:before="0" w:beforeAutospacing="0" w:after="0" w:afterAutospacing="0" w:line="360" w:lineRule="auto"/>
        <w:jc w:val="both"/>
        <w:textAlignment w:val="baseline"/>
        <w:rPr>
          <w:rFonts w:ascii="Book Antiqua" w:hAnsi="Book Antiqua"/>
        </w:rPr>
      </w:pPr>
      <w:r w:rsidRPr="00DF46C1">
        <w:rPr>
          <w:rFonts w:ascii="Book Antiqua" w:hAnsi="Book Antiqua"/>
        </w:rPr>
        <w:lastRenderedPageBreak/>
        <w:t xml:space="preserve">Ablation </w:t>
      </w:r>
      <w:r w:rsidR="00637A29" w:rsidRPr="00DF46C1">
        <w:rPr>
          <w:rFonts w:ascii="Book Antiqua" w:hAnsi="Book Antiqua"/>
        </w:rPr>
        <w:t xml:space="preserve">techniques </w:t>
      </w:r>
      <w:r w:rsidRPr="00DF46C1">
        <w:rPr>
          <w:rFonts w:ascii="Book Antiqua" w:hAnsi="Book Antiqua"/>
        </w:rPr>
        <w:t xml:space="preserve">are generally reserved for unresectable metastases smaller than 5 to 7 cm in diameter. </w:t>
      </w:r>
      <w:r w:rsidR="00DD2488" w:rsidRPr="00DF46C1">
        <w:rPr>
          <w:rFonts w:ascii="Book Antiqua" w:hAnsi="Book Antiqua"/>
        </w:rPr>
        <w:t>Several ablation techniques have been described</w:t>
      </w:r>
      <w:r w:rsidR="003D3A99" w:rsidRPr="00DF46C1">
        <w:rPr>
          <w:rFonts w:ascii="Book Antiqua" w:hAnsi="Book Antiqua"/>
        </w:rPr>
        <w:t>. Those</w:t>
      </w:r>
      <w:r w:rsidR="00DD2488" w:rsidRPr="00DF46C1">
        <w:rPr>
          <w:rFonts w:ascii="Book Antiqua" w:hAnsi="Book Antiqua"/>
        </w:rPr>
        <w:t xml:space="preserve"> includ</w:t>
      </w:r>
      <w:r w:rsidR="003D3A99" w:rsidRPr="00DF46C1">
        <w:rPr>
          <w:rFonts w:ascii="Book Antiqua" w:hAnsi="Book Antiqua"/>
        </w:rPr>
        <w:t>e</w:t>
      </w:r>
      <w:r w:rsidR="00DD2488" w:rsidRPr="00DF46C1">
        <w:rPr>
          <w:rFonts w:ascii="Book Antiqua" w:hAnsi="Book Antiqua"/>
        </w:rPr>
        <w:t xml:space="preserve"> cryoablation, alcohol ablation and radiofrequency ablation (RFA)</w:t>
      </w:r>
      <w:r w:rsidR="0075595D" w:rsidRPr="00DF46C1">
        <w:rPr>
          <w:rFonts w:ascii="Book Antiqua" w:hAnsi="Book Antiqua"/>
        </w:rPr>
        <w:t xml:space="preserve">. </w:t>
      </w:r>
    </w:p>
    <w:p w:rsidR="00625F74" w:rsidRPr="00DF46C1" w:rsidRDefault="00625F74"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 xml:space="preserve">There are no randomized studies comparing surgical to nonsurgical treatments and though long survivals have been observed in surgically treated patients, these could be due to the fact those patients have got favourable prognosis as low tumour burden. </w:t>
      </w:r>
    </w:p>
    <w:p w:rsidR="00F4542F" w:rsidRPr="00DF46C1" w:rsidRDefault="00C46BFC"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sz w:val="24"/>
          <w:szCs w:val="24"/>
        </w:rPr>
        <w:t xml:space="preserve">RFA has been used with good results and minimal morbidity for the treatment of patients with NET hepatic metastases. </w:t>
      </w:r>
      <w:r w:rsidR="00F4542F" w:rsidRPr="00DF46C1">
        <w:rPr>
          <w:rFonts w:ascii="Book Antiqua" w:hAnsi="Book Antiqua" w:cs="Times New Roman"/>
          <w:sz w:val="24"/>
          <w:szCs w:val="24"/>
        </w:rPr>
        <w:t>The morbidity associated is 5</w:t>
      </w:r>
      <w:r w:rsidR="00F42CB5" w:rsidRPr="00DF46C1">
        <w:rPr>
          <w:rFonts w:ascii="Book Antiqua" w:hAnsi="Book Antiqua" w:cs="Times New Roman" w:hint="eastAsia"/>
          <w:sz w:val="24"/>
          <w:szCs w:val="24"/>
          <w:lang w:eastAsia="zh-CN"/>
        </w:rPr>
        <w:t>%</w:t>
      </w:r>
      <w:r w:rsidR="00F4542F" w:rsidRPr="00DF46C1">
        <w:rPr>
          <w:rFonts w:ascii="Book Antiqua" w:hAnsi="Book Antiqua" w:cs="Times New Roman"/>
          <w:sz w:val="24"/>
          <w:szCs w:val="24"/>
        </w:rPr>
        <w:t>–10% and mortality rate is about 0.5%</w:t>
      </w:r>
      <w:r w:rsidR="0027628E" w:rsidRPr="00DF46C1">
        <w:rPr>
          <w:rFonts w:ascii="Book Antiqua" w:hAnsi="Book Antiqua" w:cs="Times New Roman"/>
          <w:sz w:val="24"/>
          <w:szCs w:val="24"/>
          <w:vertAlign w:val="superscript"/>
        </w:rPr>
        <w:t>[</w:t>
      </w:r>
      <w:r w:rsidR="009330F2">
        <w:rPr>
          <w:rFonts w:ascii="Book Antiqua" w:hAnsi="Book Antiqua"/>
          <w:sz w:val="24"/>
          <w:szCs w:val="24"/>
          <w:vertAlign w:val="superscript"/>
        </w:rPr>
        <w:t>9</w:t>
      </w:r>
      <w:r w:rsidR="009266C2">
        <w:rPr>
          <w:rFonts w:ascii="Book Antiqua" w:hAnsi="Book Antiqua"/>
          <w:sz w:val="24"/>
          <w:szCs w:val="24"/>
          <w:vertAlign w:val="superscript"/>
        </w:rPr>
        <w:t>4,98</w:t>
      </w:r>
      <w:r w:rsidR="00D27E32" w:rsidRPr="00DF46C1">
        <w:rPr>
          <w:rFonts w:ascii="Book Antiqua" w:hAnsi="Book Antiqua"/>
          <w:sz w:val="24"/>
          <w:szCs w:val="24"/>
          <w:vertAlign w:val="superscript"/>
        </w:rPr>
        <w:t>-</w:t>
      </w:r>
      <w:r w:rsidR="009266C2">
        <w:rPr>
          <w:rFonts w:ascii="Book Antiqua" w:hAnsi="Book Antiqua"/>
          <w:sz w:val="24"/>
          <w:szCs w:val="24"/>
          <w:vertAlign w:val="superscript"/>
        </w:rPr>
        <w:t>99</w:t>
      </w:r>
      <w:r w:rsidR="001A43D4" w:rsidRPr="00DF46C1">
        <w:rPr>
          <w:rFonts w:ascii="Book Antiqua" w:hAnsi="Book Antiqua"/>
          <w:sz w:val="24"/>
          <w:szCs w:val="24"/>
          <w:vertAlign w:val="superscript"/>
        </w:rPr>
        <w:t>]</w:t>
      </w:r>
      <w:r w:rsidR="00F4542F" w:rsidRPr="00DF46C1">
        <w:rPr>
          <w:rFonts w:ascii="Book Antiqua" w:hAnsi="Book Antiqua" w:cs="Times New Roman"/>
          <w:sz w:val="24"/>
          <w:szCs w:val="24"/>
        </w:rPr>
        <w:t>.</w:t>
      </w:r>
    </w:p>
    <w:p w:rsidR="00503902" w:rsidRPr="00DF46C1" w:rsidRDefault="00B8512B"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One disadvantage with this</w:t>
      </w:r>
      <w:r w:rsidR="00726E16" w:rsidRPr="00DF46C1">
        <w:rPr>
          <w:rFonts w:ascii="Book Antiqua" w:hAnsi="Book Antiqua" w:cs="Times New Roman"/>
          <w:sz w:val="24"/>
          <w:szCs w:val="24"/>
        </w:rPr>
        <w:t xml:space="preserve"> therap</w:t>
      </w:r>
      <w:r w:rsidRPr="00DF46C1">
        <w:rPr>
          <w:rFonts w:ascii="Book Antiqua" w:hAnsi="Book Antiqua" w:cs="Times New Roman"/>
          <w:sz w:val="24"/>
          <w:szCs w:val="24"/>
        </w:rPr>
        <w:t>y</w:t>
      </w:r>
      <w:r w:rsidR="00726E16" w:rsidRPr="00DF46C1">
        <w:rPr>
          <w:rFonts w:ascii="Book Antiqua" w:hAnsi="Book Antiqua" w:cs="Times New Roman"/>
          <w:sz w:val="24"/>
          <w:szCs w:val="24"/>
        </w:rPr>
        <w:t xml:space="preserve"> has been the relatively small volume of tissue that can be coagulated</w:t>
      </w:r>
      <w:r w:rsidR="003B5789" w:rsidRPr="00DF46C1">
        <w:rPr>
          <w:rFonts w:ascii="Book Antiqua" w:hAnsi="Book Antiqua" w:cs="Times New Roman"/>
          <w:sz w:val="24"/>
          <w:szCs w:val="24"/>
        </w:rPr>
        <w:t xml:space="preserve"> and c</w:t>
      </w:r>
      <w:r w:rsidR="00726E16" w:rsidRPr="00DF46C1">
        <w:rPr>
          <w:rFonts w:ascii="Book Antiqua" w:hAnsi="Book Antiqua" w:cs="Times New Roman"/>
          <w:sz w:val="24"/>
          <w:szCs w:val="24"/>
        </w:rPr>
        <w:t xml:space="preserve">linical trials with RFA have shown that complete </w:t>
      </w:r>
      <w:r w:rsidR="000F3CFE" w:rsidRPr="00DF46C1">
        <w:rPr>
          <w:rFonts w:ascii="Book Antiqua" w:hAnsi="Book Antiqua" w:cs="Times New Roman"/>
          <w:sz w:val="24"/>
          <w:szCs w:val="24"/>
        </w:rPr>
        <w:t>response</w:t>
      </w:r>
      <w:r w:rsidR="003B5789" w:rsidRPr="00DF46C1">
        <w:rPr>
          <w:rFonts w:ascii="Book Antiqua" w:hAnsi="Book Antiqua" w:cs="Times New Roman"/>
          <w:sz w:val="24"/>
          <w:szCs w:val="24"/>
        </w:rPr>
        <w:t xml:space="preserve">s are </w:t>
      </w:r>
      <w:r w:rsidR="00726E16" w:rsidRPr="00DF46C1">
        <w:rPr>
          <w:rFonts w:ascii="Book Antiqua" w:hAnsi="Book Antiqua" w:cs="Times New Roman"/>
          <w:sz w:val="24"/>
          <w:szCs w:val="24"/>
        </w:rPr>
        <w:t>more likely to occur with tumours</w:t>
      </w:r>
      <w:r w:rsidR="000F3CFE" w:rsidRPr="00DF46C1">
        <w:rPr>
          <w:rFonts w:ascii="Book Antiqua" w:hAnsi="Book Antiqua" w:cs="Times New Roman"/>
          <w:sz w:val="24"/>
          <w:szCs w:val="24"/>
        </w:rPr>
        <w:t xml:space="preserve"> </w:t>
      </w:r>
      <w:r w:rsidR="00726E16" w:rsidRPr="00DF46C1">
        <w:rPr>
          <w:rFonts w:ascii="Book Antiqua" w:hAnsi="Book Antiqua" w:cs="Times New Roman"/>
          <w:sz w:val="24"/>
          <w:szCs w:val="24"/>
        </w:rPr>
        <w:t xml:space="preserve">≤ 4 </w:t>
      </w:r>
      <w:proofErr w:type="gramStart"/>
      <w:r w:rsidR="00726E16" w:rsidRPr="00DF46C1">
        <w:rPr>
          <w:rFonts w:ascii="Book Antiqua" w:hAnsi="Book Antiqua" w:cs="Times New Roman"/>
          <w:sz w:val="24"/>
          <w:szCs w:val="24"/>
        </w:rPr>
        <w:t>cm</w:t>
      </w:r>
      <w:r w:rsidR="0027628E" w:rsidRPr="00DF46C1">
        <w:rPr>
          <w:rFonts w:ascii="Book Antiqua" w:hAnsi="Book Antiqua" w:cs="Times New Roman"/>
          <w:sz w:val="24"/>
          <w:szCs w:val="24"/>
          <w:vertAlign w:val="superscript"/>
        </w:rPr>
        <w:t>[</w:t>
      </w:r>
      <w:proofErr w:type="gramEnd"/>
      <w:r w:rsidR="009330F2">
        <w:rPr>
          <w:rFonts w:ascii="Book Antiqua" w:hAnsi="Book Antiqua"/>
          <w:sz w:val="24"/>
          <w:szCs w:val="24"/>
          <w:vertAlign w:val="superscript"/>
        </w:rPr>
        <w:t>9</w:t>
      </w:r>
      <w:r w:rsidR="009266C2">
        <w:rPr>
          <w:rFonts w:ascii="Book Antiqua" w:hAnsi="Book Antiqua"/>
          <w:sz w:val="24"/>
          <w:szCs w:val="24"/>
          <w:vertAlign w:val="superscript"/>
        </w:rPr>
        <w:t>5</w:t>
      </w:r>
      <w:r w:rsidR="001A43D4" w:rsidRPr="00DF46C1">
        <w:rPr>
          <w:rFonts w:ascii="Book Antiqua" w:hAnsi="Book Antiqua"/>
          <w:sz w:val="24"/>
          <w:szCs w:val="24"/>
          <w:vertAlign w:val="superscript"/>
        </w:rPr>
        <w:t>]</w:t>
      </w:r>
      <w:r w:rsidR="00726E16" w:rsidRPr="00DF46C1">
        <w:rPr>
          <w:rFonts w:ascii="Book Antiqua" w:hAnsi="Book Antiqua" w:cs="Times New Roman"/>
          <w:sz w:val="24"/>
          <w:szCs w:val="24"/>
        </w:rPr>
        <w:t>.</w:t>
      </w:r>
    </w:p>
    <w:p w:rsidR="00EB7DCE" w:rsidRPr="00DF46C1" w:rsidRDefault="00726E16"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With the use of simultaneous multiple fiber </w:t>
      </w:r>
      <w:r w:rsidR="001F7CC0" w:rsidRPr="00DF46C1">
        <w:rPr>
          <w:rFonts w:ascii="Book Antiqua" w:hAnsi="Book Antiqua" w:cs="Times New Roman"/>
          <w:sz w:val="24"/>
          <w:szCs w:val="24"/>
        </w:rPr>
        <w:t>laser induced thermotherapy</w:t>
      </w:r>
      <w:r w:rsidR="00924FBC" w:rsidRPr="00DF46C1">
        <w:rPr>
          <w:rFonts w:ascii="Book Antiqua" w:hAnsi="Book Antiqua" w:cs="Times New Roman"/>
          <w:sz w:val="24"/>
          <w:szCs w:val="24"/>
        </w:rPr>
        <w:t xml:space="preserve"> </w:t>
      </w:r>
      <w:r w:rsidRPr="00DF46C1">
        <w:rPr>
          <w:rFonts w:ascii="Book Antiqua" w:hAnsi="Book Antiqua" w:cs="Times New Roman"/>
          <w:sz w:val="24"/>
          <w:szCs w:val="24"/>
        </w:rPr>
        <w:t xml:space="preserve">or next generation bipolar RFA, </w:t>
      </w:r>
      <w:r w:rsidR="00351567" w:rsidRPr="00DF46C1">
        <w:rPr>
          <w:rFonts w:ascii="Book Antiqua" w:hAnsi="Book Antiqua" w:cs="Times New Roman"/>
          <w:sz w:val="24"/>
          <w:szCs w:val="24"/>
        </w:rPr>
        <w:t>some authors have reported ablation of tumo</w:t>
      </w:r>
      <w:r w:rsidR="00914175" w:rsidRPr="00DF46C1">
        <w:rPr>
          <w:rFonts w:ascii="Book Antiqua" w:hAnsi="Book Antiqua" w:cs="Times New Roman"/>
          <w:sz w:val="24"/>
          <w:szCs w:val="24"/>
        </w:rPr>
        <w:t>u</w:t>
      </w:r>
      <w:r w:rsidR="00351567" w:rsidRPr="00DF46C1">
        <w:rPr>
          <w:rFonts w:ascii="Book Antiqua" w:hAnsi="Book Antiqua" w:cs="Times New Roman"/>
          <w:sz w:val="24"/>
          <w:szCs w:val="24"/>
        </w:rPr>
        <w:t xml:space="preserve">rs </w:t>
      </w:r>
      <w:r w:rsidR="003225ED" w:rsidRPr="00DF46C1">
        <w:rPr>
          <w:rFonts w:ascii="Book Antiqua" w:hAnsi="Book Antiqua" w:cs="Times New Roman"/>
          <w:sz w:val="24"/>
          <w:szCs w:val="24"/>
        </w:rPr>
        <w:t xml:space="preserve">as large as 7 cm in </w:t>
      </w:r>
      <w:proofErr w:type="gramStart"/>
      <w:r w:rsidR="003225ED" w:rsidRPr="00DF46C1">
        <w:rPr>
          <w:rFonts w:ascii="Book Antiqua" w:hAnsi="Book Antiqua" w:cs="Times New Roman"/>
          <w:sz w:val="24"/>
          <w:szCs w:val="24"/>
        </w:rPr>
        <w:t>diameter</w:t>
      </w:r>
      <w:r w:rsidR="0027628E" w:rsidRPr="00DF46C1">
        <w:rPr>
          <w:rFonts w:ascii="Book Antiqua" w:hAnsi="Book Antiqua" w:cs="Times New Roman"/>
          <w:sz w:val="24"/>
          <w:szCs w:val="24"/>
          <w:vertAlign w:val="superscript"/>
        </w:rPr>
        <w:t>[</w:t>
      </w:r>
      <w:proofErr w:type="gramEnd"/>
      <w:r w:rsidR="009330F2">
        <w:rPr>
          <w:rFonts w:ascii="Book Antiqua" w:hAnsi="Book Antiqua"/>
          <w:sz w:val="24"/>
          <w:szCs w:val="24"/>
          <w:vertAlign w:val="superscript"/>
        </w:rPr>
        <w:t>9</w:t>
      </w:r>
      <w:r w:rsidR="009266C2">
        <w:rPr>
          <w:rFonts w:ascii="Book Antiqua" w:hAnsi="Book Antiqua"/>
          <w:sz w:val="24"/>
          <w:szCs w:val="24"/>
          <w:vertAlign w:val="superscript"/>
        </w:rPr>
        <w:t>5</w:t>
      </w:r>
      <w:r w:rsidR="00D27E32" w:rsidRPr="00DF46C1">
        <w:rPr>
          <w:rFonts w:ascii="Book Antiqua" w:hAnsi="Book Antiqua"/>
          <w:sz w:val="24"/>
          <w:szCs w:val="24"/>
          <w:vertAlign w:val="superscript"/>
        </w:rPr>
        <w:t>,</w:t>
      </w:r>
      <w:r w:rsidR="009330F2">
        <w:rPr>
          <w:rFonts w:ascii="Book Antiqua" w:hAnsi="Book Antiqua"/>
          <w:sz w:val="24"/>
          <w:szCs w:val="24"/>
          <w:vertAlign w:val="superscript"/>
        </w:rPr>
        <w:t>9</w:t>
      </w:r>
      <w:r w:rsidR="009266C2">
        <w:rPr>
          <w:rFonts w:ascii="Book Antiqua" w:hAnsi="Book Antiqua"/>
          <w:sz w:val="24"/>
          <w:szCs w:val="24"/>
          <w:vertAlign w:val="superscript"/>
        </w:rPr>
        <w:t>6</w:t>
      </w:r>
      <w:r w:rsidR="00924FBC" w:rsidRPr="00DF46C1">
        <w:rPr>
          <w:rFonts w:ascii="Book Antiqua" w:hAnsi="Book Antiqua"/>
          <w:sz w:val="24"/>
          <w:szCs w:val="24"/>
          <w:vertAlign w:val="superscript"/>
        </w:rPr>
        <w:t>]</w:t>
      </w:r>
      <w:r w:rsidR="00924FBC" w:rsidRPr="00DF46C1">
        <w:rPr>
          <w:rFonts w:ascii="Book Antiqua" w:hAnsi="Book Antiqua" w:cs="Times New Roman"/>
          <w:sz w:val="24"/>
          <w:szCs w:val="24"/>
        </w:rPr>
        <w:t>.</w:t>
      </w:r>
      <w:r w:rsidR="00A102FD" w:rsidRPr="00DF46C1">
        <w:rPr>
          <w:rFonts w:ascii="Book Antiqua" w:hAnsi="Book Antiqua" w:cs="Times New Roman"/>
          <w:sz w:val="24"/>
          <w:szCs w:val="24"/>
        </w:rPr>
        <w:t xml:space="preserve"> </w:t>
      </w:r>
    </w:p>
    <w:p w:rsidR="00967EB3" w:rsidRPr="00DF46C1" w:rsidRDefault="0042334D"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Moreover</w:t>
      </w:r>
      <w:r w:rsidR="00726E16" w:rsidRPr="00DF46C1">
        <w:rPr>
          <w:rFonts w:ascii="Book Antiqua" w:hAnsi="Book Antiqua" w:cs="Times New Roman"/>
          <w:sz w:val="24"/>
          <w:szCs w:val="24"/>
        </w:rPr>
        <w:t xml:space="preserve">, up to 7 lesions at one time may be ablated using specialized techniques to increase lesion </w:t>
      </w:r>
      <w:proofErr w:type="gramStart"/>
      <w:r w:rsidR="00726E16" w:rsidRPr="00DF46C1">
        <w:rPr>
          <w:rFonts w:ascii="Book Antiqua" w:hAnsi="Book Antiqua" w:cs="Times New Roman"/>
          <w:sz w:val="24"/>
          <w:szCs w:val="24"/>
        </w:rPr>
        <w:t>size</w:t>
      </w:r>
      <w:r w:rsidR="0027628E" w:rsidRPr="00DF46C1">
        <w:rPr>
          <w:rFonts w:ascii="Book Antiqua" w:hAnsi="Book Antiqua" w:cs="Times New Roman"/>
          <w:sz w:val="24"/>
          <w:szCs w:val="24"/>
          <w:vertAlign w:val="superscript"/>
        </w:rPr>
        <w:t>[</w:t>
      </w:r>
      <w:proofErr w:type="gramEnd"/>
      <w:r w:rsidR="009330F2">
        <w:rPr>
          <w:rFonts w:ascii="Book Antiqua" w:hAnsi="Book Antiqua"/>
          <w:sz w:val="24"/>
          <w:szCs w:val="24"/>
          <w:vertAlign w:val="superscript"/>
        </w:rPr>
        <w:t>9</w:t>
      </w:r>
      <w:r w:rsidR="009266C2">
        <w:rPr>
          <w:rFonts w:ascii="Book Antiqua" w:hAnsi="Book Antiqua"/>
          <w:sz w:val="24"/>
          <w:szCs w:val="24"/>
          <w:vertAlign w:val="superscript"/>
        </w:rPr>
        <w:t>6</w:t>
      </w:r>
      <w:r w:rsidR="00924FBC" w:rsidRPr="00DF46C1">
        <w:rPr>
          <w:rFonts w:ascii="Book Antiqua" w:hAnsi="Book Antiqua"/>
          <w:sz w:val="24"/>
          <w:szCs w:val="24"/>
          <w:vertAlign w:val="superscript"/>
        </w:rPr>
        <w:t>]</w:t>
      </w:r>
      <w:r w:rsidR="00924FBC" w:rsidRPr="00DF46C1">
        <w:rPr>
          <w:rFonts w:ascii="Book Antiqua" w:hAnsi="Book Antiqua" w:cs="Times New Roman"/>
          <w:sz w:val="24"/>
          <w:szCs w:val="24"/>
        </w:rPr>
        <w:t>.</w:t>
      </w:r>
      <w:r w:rsidR="00726E16" w:rsidRPr="00DF46C1">
        <w:rPr>
          <w:rFonts w:ascii="Book Antiqua" w:hAnsi="Book Antiqua" w:cs="Times New Roman"/>
          <w:sz w:val="24"/>
          <w:szCs w:val="24"/>
        </w:rPr>
        <w:t xml:space="preserve"> </w:t>
      </w:r>
    </w:p>
    <w:p w:rsidR="00A55FDA" w:rsidRPr="00DF46C1" w:rsidRDefault="00FB76AB"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Berber</w:t>
      </w:r>
      <w:r w:rsidRPr="00DF46C1">
        <w:rPr>
          <w:rFonts w:ascii="Book Antiqua" w:hAnsi="Book Antiqua" w:cs="Times New Roman"/>
          <w:i/>
          <w:sz w:val="24"/>
          <w:szCs w:val="24"/>
        </w:rPr>
        <w:t xml:space="preserve"> et </w:t>
      </w:r>
      <w:proofErr w:type="gramStart"/>
      <w:r w:rsidRPr="00DF46C1">
        <w:rPr>
          <w:rFonts w:ascii="Book Antiqua" w:hAnsi="Book Antiqua" w:cs="Times New Roman"/>
          <w:i/>
          <w:sz w:val="24"/>
          <w:szCs w:val="24"/>
        </w:rPr>
        <w:t>al</w:t>
      </w:r>
      <w:r w:rsidR="00F42CB5" w:rsidRPr="00DF46C1">
        <w:rPr>
          <w:rFonts w:ascii="Book Antiqua" w:hAnsi="Book Antiqua" w:cs="Times New Roman"/>
          <w:sz w:val="24"/>
          <w:szCs w:val="24"/>
          <w:vertAlign w:val="superscript"/>
        </w:rPr>
        <w:t>[</w:t>
      </w:r>
      <w:proofErr w:type="gramEnd"/>
      <w:r w:rsidR="009330F2">
        <w:rPr>
          <w:rFonts w:ascii="Book Antiqua" w:hAnsi="Book Antiqua"/>
          <w:sz w:val="24"/>
          <w:szCs w:val="24"/>
          <w:vertAlign w:val="superscript"/>
        </w:rPr>
        <w:t>9</w:t>
      </w:r>
      <w:r w:rsidR="009266C2">
        <w:rPr>
          <w:rFonts w:ascii="Book Antiqua" w:hAnsi="Book Antiqua"/>
          <w:sz w:val="24"/>
          <w:szCs w:val="24"/>
          <w:vertAlign w:val="superscript"/>
        </w:rPr>
        <w:t>7</w:t>
      </w:r>
      <w:r w:rsidR="00F42CB5" w:rsidRPr="00DF46C1">
        <w:rPr>
          <w:rFonts w:ascii="Book Antiqua" w:hAnsi="Book Antiqua"/>
          <w:sz w:val="24"/>
          <w:szCs w:val="24"/>
          <w:vertAlign w:val="superscript"/>
        </w:rPr>
        <w:t>]</w:t>
      </w:r>
      <w:r w:rsidRPr="00DF46C1">
        <w:rPr>
          <w:rFonts w:ascii="Book Antiqua" w:hAnsi="Book Antiqua" w:cs="Times New Roman"/>
          <w:sz w:val="24"/>
          <w:szCs w:val="24"/>
        </w:rPr>
        <w:t xml:space="preserve"> reported </w:t>
      </w:r>
      <w:r w:rsidR="003A420A" w:rsidRPr="00DF46C1">
        <w:rPr>
          <w:rFonts w:ascii="Book Antiqua" w:hAnsi="Book Antiqua" w:cs="Times New Roman"/>
          <w:sz w:val="24"/>
          <w:szCs w:val="24"/>
        </w:rPr>
        <w:t xml:space="preserve">a total and significant symptom relief in 95% and 80% </w:t>
      </w:r>
      <w:r w:rsidR="00234DF4" w:rsidRPr="00DF46C1">
        <w:rPr>
          <w:rFonts w:ascii="Book Antiqua" w:hAnsi="Book Antiqua" w:cs="Times New Roman"/>
          <w:sz w:val="24"/>
          <w:szCs w:val="24"/>
        </w:rPr>
        <w:t xml:space="preserve">respectively </w:t>
      </w:r>
      <w:r w:rsidR="00F53332" w:rsidRPr="00DF46C1">
        <w:rPr>
          <w:rFonts w:ascii="Book Antiqua" w:hAnsi="Book Antiqua" w:cs="Times New Roman"/>
          <w:sz w:val="24"/>
          <w:szCs w:val="24"/>
        </w:rPr>
        <w:t xml:space="preserve">in 34 patients </w:t>
      </w:r>
      <w:r w:rsidR="00FF0667" w:rsidRPr="00DF46C1">
        <w:rPr>
          <w:rFonts w:ascii="Book Antiqua" w:hAnsi="Book Antiqua" w:cs="Times New Roman"/>
          <w:sz w:val="24"/>
          <w:szCs w:val="24"/>
        </w:rPr>
        <w:t>with NET liver metastases</w:t>
      </w:r>
      <w:r w:rsidR="00234DF4" w:rsidRPr="00DF46C1">
        <w:rPr>
          <w:rFonts w:ascii="Book Antiqua" w:hAnsi="Book Antiqua" w:cs="Times New Roman"/>
          <w:sz w:val="24"/>
          <w:szCs w:val="24"/>
        </w:rPr>
        <w:t xml:space="preserve">. </w:t>
      </w:r>
      <w:r w:rsidR="00FF0667" w:rsidRPr="00DF46C1">
        <w:rPr>
          <w:rFonts w:ascii="Book Antiqua" w:hAnsi="Book Antiqua" w:cs="Times New Roman"/>
          <w:sz w:val="24"/>
          <w:szCs w:val="24"/>
        </w:rPr>
        <w:t xml:space="preserve"> </w:t>
      </w:r>
      <w:r w:rsidR="003921D9" w:rsidRPr="00DF46C1">
        <w:rPr>
          <w:rFonts w:ascii="Book Antiqua" w:hAnsi="Book Antiqua" w:cs="Times New Roman"/>
          <w:sz w:val="24"/>
          <w:szCs w:val="24"/>
        </w:rPr>
        <w:t xml:space="preserve">The median duration of the benefit was 10 months. </w:t>
      </w:r>
      <w:r w:rsidR="001A6A5F" w:rsidRPr="00DF46C1">
        <w:rPr>
          <w:rFonts w:ascii="Book Antiqua" w:hAnsi="Book Antiqua" w:cs="Times New Roman"/>
          <w:sz w:val="24"/>
          <w:szCs w:val="24"/>
        </w:rPr>
        <w:t>These benefits were seen even in patients with extrahepatic disease</w:t>
      </w:r>
      <w:r w:rsidR="00924FBC" w:rsidRPr="00DF46C1">
        <w:rPr>
          <w:rFonts w:ascii="Book Antiqua" w:hAnsi="Book Antiqua" w:cs="Times New Roman"/>
          <w:sz w:val="24"/>
          <w:szCs w:val="24"/>
        </w:rPr>
        <w:t xml:space="preserve">. </w:t>
      </w:r>
      <w:r w:rsidR="001A6A5F" w:rsidRPr="00DF46C1">
        <w:rPr>
          <w:rFonts w:ascii="Book Antiqua" w:hAnsi="Book Antiqua" w:cs="Times New Roman"/>
          <w:sz w:val="24"/>
          <w:szCs w:val="24"/>
        </w:rPr>
        <w:t xml:space="preserve"> </w:t>
      </w:r>
    </w:p>
    <w:p w:rsidR="00503902" w:rsidRPr="00DF46C1" w:rsidRDefault="00FA611D" w:rsidP="00525C49">
      <w:pPr>
        <w:spacing w:after="0" w:line="360" w:lineRule="auto"/>
        <w:ind w:firstLineChars="100" w:firstLine="240"/>
        <w:jc w:val="both"/>
        <w:rPr>
          <w:rFonts w:ascii="Book Antiqua" w:hAnsi="Book Antiqua" w:cs="Times New Roman"/>
          <w:sz w:val="24"/>
          <w:szCs w:val="24"/>
          <w:lang w:eastAsia="zh-CN"/>
        </w:rPr>
      </w:pPr>
      <w:r w:rsidRPr="00DF46C1">
        <w:rPr>
          <w:rFonts w:ascii="Book Antiqua" w:hAnsi="Book Antiqua" w:cs="Times New Roman"/>
          <w:sz w:val="24"/>
          <w:szCs w:val="24"/>
        </w:rPr>
        <w:t>T</w:t>
      </w:r>
      <w:r w:rsidR="00726E16" w:rsidRPr="00DF46C1">
        <w:rPr>
          <w:rFonts w:ascii="Book Antiqua" w:hAnsi="Book Antiqua" w:cs="Times New Roman"/>
          <w:sz w:val="24"/>
          <w:szCs w:val="24"/>
        </w:rPr>
        <w:t>hese techniques are suitable for repeated treatment</w:t>
      </w:r>
      <w:r w:rsidRPr="00DF46C1">
        <w:rPr>
          <w:rFonts w:ascii="Book Antiqua" w:hAnsi="Book Antiqua" w:cs="Times New Roman"/>
          <w:sz w:val="24"/>
          <w:szCs w:val="24"/>
        </w:rPr>
        <w:t>s</w:t>
      </w:r>
      <w:r w:rsidR="00726E16" w:rsidRPr="00DF46C1">
        <w:rPr>
          <w:rFonts w:ascii="Book Antiqua" w:hAnsi="Book Antiqua" w:cs="Times New Roman"/>
          <w:sz w:val="24"/>
          <w:szCs w:val="24"/>
        </w:rPr>
        <w:t xml:space="preserve"> in patients </w:t>
      </w:r>
      <w:r w:rsidRPr="00DF46C1">
        <w:rPr>
          <w:rFonts w:ascii="Book Antiqua" w:hAnsi="Book Antiqua" w:cs="Times New Roman"/>
          <w:sz w:val="24"/>
          <w:szCs w:val="24"/>
        </w:rPr>
        <w:t>with</w:t>
      </w:r>
      <w:r w:rsidR="00726E16" w:rsidRPr="00DF46C1">
        <w:rPr>
          <w:rFonts w:ascii="Book Antiqua" w:hAnsi="Book Antiqua" w:cs="Times New Roman"/>
          <w:sz w:val="24"/>
          <w:szCs w:val="24"/>
        </w:rPr>
        <w:t xml:space="preserve"> local recurrence or new metastases. </w:t>
      </w:r>
    </w:p>
    <w:p w:rsidR="00F42CB5" w:rsidRPr="00DF46C1" w:rsidRDefault="00F42CB5" w:rsidP="00525C49">
      <w:pPr>
        <w:spacing w:after="0" w:line="360" w:lineRule="auto"/>
        <w:ind w:firstLineChars="100" w:firstLine="240"/>
        <w:jc w:val="both"/>
        <w:rPr>
          <w:rFonts w:ascii="Book Antiqua" w:hAnsi="Book Antiqua" w:cs="Times New Roman"/>
          <w:sz w:val="24"/>
          <w:szCs w:val="24"/>
          <w:lang w:eastAsia="zh-CN"/>
        </w:rPr>
      </w:pPr>
    </w:p>
    <w:p w:rsidR="00A25290" w:rsidRPr="00DF46C1" w:rsidRDefault="00A25290" w:rsidP="00525C49">
      <w:pPr>
        <w:spacing w:after="0" w:line="360" w:lineRule="auto"/>
        <w:jc w:val="both"/>
        <w:rPr>
          <w:rFonts w:ascii="Book Antiqua" w:hAnsi="Book Antiqua" w:cs="Times New Roman"/>
          <w:b/>
          <w:i/>
          <w:sz w:val="24"/>
          <w:szCs w:val="24"/>
        </w:rPr>
      </w:pPr>
      <w:r w:rsidRPr="00DF46C1">
        <w:rPr>
          <w:rFonts w:ascii="Book Antiqua" w:hAnsi="Book Antiqua" w:cs="Times New Roman"/>
          <w:b/>
          <w:i/>
          <w:sz w:val="24"/>
          <w:szCs w:val="24"/>
        </w:rPr>
        <w:t>Microwave ablation</w:t>
      </w:r>
    </w:p>
    <w:p w:rsidR="004C5713" w:rsidRPr="00DF46C1" w:rsidRDefault="00A25290" w:rsidP="00525C49">
      <w:pPr>
        <w:pStyle w:val="NormalWeb"/>
        <w:shd w:val="clear" w:color="auto" w:fill="FFFFFF"/>
        <w:spacing w:before="0" w:beforeAutospacing="0" w:after="0" w:afterAutospacing="0" w:line="360" w:lineRule="auto"/>
        <w:jc w:val="both"/>
        <w:rPr>
          <w:rFonts w:ascii="Book Antiqua" w:hAnsi="Book Antiqua"/>
        </w:rPr>
      </w:pPr>
      <w:r w:rsidRPr="00DF46C1">
        <w:rPr>
          <w:rFonts w:ascii="Book Antiqua" w:hAnsi="Book Antiqua"/>
        </w:rPr>
        <w:t xml:space="preserve">Microwave ablation (MWA) </w:t>
      </w:r>
      <w:r w:rsidR="002B603E" w:rsidRPr="00DF46C1">
        <w:rPr>
          <w:rFonts w:ascii="Book Antiqua" w:hAnsi="Book Antiqua"/>
        </w:rPr>
        <w:t>is</w:t>
      </w:r>
      <w:r w:rsidRPr="00DF46C1">
        <w:rPr>
          <w:rFonts w:ascii="Book Antiqua" w:hAnsi="Book Antiqua"/>
        </w:rPr>
        <w:t xml:space="preserve"> more appropriate than RFA </w:t>
      </w:r>
      <w:r w:rsidR="002E0807" w:rsidRPr="00DF46C1">
        <w:rPr>
          <w:rFonts w:ascii="Book Antiqua" w:hAnsi="Book Antiqua"/>
        </w:rPr>
        <w:t xml:space="preserve">to treat </w:t>
      </w:r>
      <w:r w:rsidRPr="00DF46C1">
        <w:rPr>
          <w:rFonts w:ascii="Book Antiqua" w:hAnsi="Book Antiqua"/>
        </w:rPr>
        <w:t>tumo</w:t>
      </w:r>
      <w:r w:rsidR="0014146D" w:rsidRPr="00DF46C1">
        <w:rPr>
          <w:rFonts w:ascii="Book Antiqua" w:hAnsi="Book Antiqua"/>
        </w:rPr>
        <w:t>u</w:t>
      </w:r>
      <w:r w:rsidRPr="00DF46C1">
        <w:rPr>
          <w:rFonts w:ascii="Book Antiqua" w:hAnsi="Book Antiqua"/>
        </w:rPr>
        <w:t>r</w:t>
      </w:r>
      <w:r w:rsidR="0014146D" w:rsidRPr="00DF46C1">
        <w:rPr>
          <w:rFonts w:ascii="Book Antiqua" w:hAnsi="Book Antiqua"/>
        </w:rPr>
        <w:t>s</w:t>
      </w:r>
      <w:r w:rsidRPr="00DF46C1">
        <w:rPr>
          <w:rFonts w:ascii="Book Antiqua" w:hAnsi="Book Antiqua"/>
        </w:rPr>
        <w:t xml:space="preserve"> next to major hepatic vasculature</w:t>
      </w:r>
      <w:r w:rsidR="009E1ECC" w:rsidRPr="00DF46C1">
        <w:rPr>
          <w:rFonts w:ascii="Book Antiqua" w:hAnsi="Book Antiqua"/>
        </w:rPr>
        <w:t>. In those areas</w:t>
      </w:r>
      <w:r w:rsidRPr="00DF46C1">
        <w:rPr>
          <w:rFonts w:ascii="Book Antiqua" w:hAnsi="Book Antiqua"/>
        </w:rPr>
        <w:t xml:space="preserve"> the adjacent blood flow theoretically predis</w:t>
      </w:r>
      <w:r w:rsidR="00924FBC" w:rsidRPr="00DF46C1">
        <w:rPr>
          <w:rFonts w:ascii="Book Antiqua" w:hAnsi="Book Antiqua"/>
        </w:rPr>
        <w:t xml:space="preserve">poses RFA to a heat sink </w:t>
      </w:r>
      <w:proofErr w:type="gramStart"/>
      <w:r w:rsidR="00924FBC" w:rsidRPr="00DF46C1">
        <w:rPr>
          <w:rFonts w:ascii="Book Antiqua" w:hAnsi="Book Antiqua"/>
        </w:rPr>
        <w:t>effect</w:t>
      </w:r>
      <w:r w:rsidR="0027628E" w:rsidRPr="00DF46C1">
        <w:rPr>
          <w:rFonts w:ascii="Book Antiqua" w:hAnsi="Book Antiqua"/>
          <w:vertAlign w:val="superscript"/>
        </w:rPr>
        <w:t>[</w:t>
      </w:r>
      <w:proofErr w:type="gramEnd"/>
      <w:r w:rsidR="009266C2">
        <w:rPr>
          <w:rFonts w:ascii="Book Antiqua" w:hAnsi="Book Antiqua"/>
          <w:vertAlign w:val="superscript"/>
        </w:rPr>
        <w:t>100</w:t>
      </w:r>
      <w:r w:rsidR="00924FBC" w:rsidRPr="00DF46C1">
        <w:rPr>
          <w:rFonts w:ascii="Book Antiqua" w:hAnsi="Book Antiqua"/>
          <w:vertAlign w:val="superscript"/>
        </w:rPr>
        <w:t>]</w:t>
      </w:r>
      <w:r w:rsidR="00924FBC" w:rsidRPr="00DF46C1">
        <w:rPr>
          <w:rFonts w:ascii="Book Antiqua" w:hAnsi="Book Antiqua"/>
        </w:rPr>
        <w:t xml:space="preserve">.  </w:t>
      </w:r>
    </w:p>
    <w:p w:rsidR="0014146D" w:rsidRPr="00DF46C1" w:rsidRDefault="00F5632A"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Although </w:t>
      </w:r>
      <w:r w:rsidR="00A25290" w:rsidRPr="00DF46C1">
        <w:rPr>
          <w:rFonts w:ascii="Book Antiqua" w:hAnsi="Book Antiqua"/>
        </w:rPr>
        <w:t>cl</w:t>
      </w:r>
      <w:r w:rsidR="00DE5ECA" w:rsidRPr="00DF46C1">
        <w:rPr>
          <w:rFonts w:ascii="Book Antiqua" w:hAnsi="Book Antiqua"/>
        </w:rPr>
        <w:t xml:space="preserve">inical experience with MWA has </w:t>
      </w:r>
      <w:r w:rsidR="00A25290" w:rsidRPr="00DF46C1">
        <w:rPr>
          <w:rFonts w:ascii="Book Antiqua" w:hAnsi="Book Antiqua"/>
        </w:rPr>
        <w:t>mostly involved hepatocellular carcinoma</w:t>
      </w:r>
      <w:r w:rsidR="00DE5ECA" w:rsidRPr="00DF46C1">
        <w:rPr>
          <w:rFonts w:ascii="Book Antiqua" w:hAnsi="Book Antiqua"/>
        </w:rPr>
        <w:t>, though</w:t>
      </w:r>
      <w:r w:rsidR="00A25290" w:rsidRPr="00DF46C1">
        <w:rPr>
          <w:rFonts w:ascii="Book Antiqua" w:hAnsi="Book Antiqua"/>
        </w:rPr>
        <w:t xml:space="preserve"> </w:t>
      </w:r>
      <w:r w:rsidR="0014146D" w:rsidRPr="00DF46C1">
        <w:rPr>
          <w:rFonts w:ascii="Book Antiqua" w:hAnsi="Book Antiqua"/>
        </w:rPr>
        <w:t>NETs</w:t>
      </w:r>
      <w:r w:rsidR="00A25290" w:rsidRPr="00DF46C1">
        <w:rPr>
          <w:rFonts w:ascii="Book Antiqua" w:hAnsi="Book Antiqua"/>
        </w:rPr>
        <w:t xml:space="preserve"> have </w:t>
      </w:r>
      <w:r w:rsidR="0014146D" w:rsidRPr="00DF46C1">
        <w:rPr>
          <w:rFonts w:ascii="Book Antiqua" w:hAnsi="Book Antiqua"/>
        </w:rPr>
        <w:t xml:space="preserve">also </w:t>
      </w:r>
      <w:r w:rsidR="00A25290" w:rsidRPr="00DF46C1">
        <w:rPr>
          <w:rFonts w:ascii="Book Antiqua" w:hAnsi="Book Antiqua"/>
        </w:rPr>
        <w:t xml:space="preserve">been included in some series. </w:t>
      </w:r>
    </w:p>
    <w:p w:rsidR="006F62A8" w:rsidRPr="00DF46C1" w:rsidRDefault="00A25290" w:rsidP="00525C49">
      <w:pPr>
        <w:pStyle w:val="NormalWeb"/>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lastRenderedPageBreak/>
        <w:t xml:space="preserve">Martin </w:t>
      </w:r>
      <w:r w:rsidRPr="00DF46C1">
        <w:rPr>
          <w:rFonts w:ascii="Book Antiqua" w:hAnsi="Book Antiqua"/>
          <w:i/>
        </w:rPr>
        <w:t xml:space="preserve">et </w:t>
      </w:r>
      <w:proofErr w:type="gramStart"/>
      <w:r w:rsidRPr="00DF46C1">
        <w:rPr>
          <w:rFonts w:ascii="Book Antiqua" w:hAnsi="Book Antiqua"/>
          <w:i/>
        </w:rPr>
        <w:t>al</w:t>
      </w:r>
      <w:r w:rsidR="009330F2">
        <w:rPr>
          <w:rFonts w:ascii="Book Antiqua" w:eastAsiaTheme="minorEastAsia" w:hAnsi="Book Antiqua" w:hint="eastAsia"/>
          <w:vertAlign w:val="superscript"/>
          <w:lang w:eastAsia="zh-CN"/>
        </w:rPr>
        <w:t>[</w:t>
      </w:r>
      <w:proofErr w:type="gramEnd"/>
      <w:r w:rsidR="009330F2">
        <w:rPr>
          <w:rFonts w:ascii="Book Antiqua" w:eastAsiaTheme="minorEastAsia" w:hAnsi="Book Antiqua"/>
          <w:vertAlign w:val="superscript"/>
          <w:lang w:eastAsia="zh-CN"/>
        </w:rPr>
        <w:t>19</w:t>
      </w:r>
      <w:r w:rsidR="00F42CB5" w:rsidRPr="00DF46C1">
        <w:rPr>
          <w:rFonts w:ascii="Book Antiqua" w:eastAsiaTheme="minorEastAsia" w:hAnsi="Book Antiqua" w:hint="eastAsia"/>
          <w:vertAlign w:val="superscript"/>
          <w:lang w:eastAsia="zh-CN"/>
        </w:rPr>
        <w:t>]</w:t>
      </w:r>
      <w:r w:rsidRPr="00DF46C1">
        <w:rPr>
          <w:rFonts w:ascii="Book Antiqua" w:hAnsi="Book Antiqua"/>
        </w:rPr>
        <w:t xml:space="preserve"> </w:t>
      </w:r>
      <w:r w:rsidR="00331ECE" w:rsidRPr="00DF46C1">
        <w:rPr>
          <w:rFonts w:ascii="Book Antiqua" w:hAnsi="Book Antiqua"/>
        </w:rPr>
        <w:t>reported</w:t>
      </w:r>
      <w:r w:rsidRPr="00DF46C1">
        <w:rPr>
          <w:rFonts w:ascii="Book Antiqua" w:hAnsi="Book Antiqua"/>
        </w:rPr>
        <w:t xml:space="preserve"> NET patients undergoing MWA </w:t>
      </w:r>
      <w:r w:rsidR="00856A5F" w:rsidRPr="00DF46C1">
        <w:rPr>
          <w:rFonts w:ascii="Book Antiqua" w:hAnsi="Book Antiqua"/>
        </w:rPr>
        <w:t>with</w:t>
      </w:r>
      <w:r w:rsidRPr="00DF46C1">
        <w:rPr>
          <w:rFonts w:ascii="Book Antiqua" w:hAnsi="Book Antiqua"/>
        </w:rPr>
        <w:t xml:space="preserve"> a 90% success rate for complete ablation with no recurrences at the ablation sites. </w:t>
      </w:r>
      <w:r w:rsidR="00331ECE" w:rsidRPr="00DF46C1">
        <w:rPr>
          <w:rFonts w:ascii="Book Antiqua" w:hAnsi="Book Antiqua"/>
        </w:rPr>
        <w:t xml:space="preserve">Most </w:t>
      </w:r>
      <w:r w:rsidRPr="00DF46C1">
        <w:rPr>
          <w:rFonts w:ascii="Book Antiqua" w:hAnsi="Book Antiqua"/>
        </w:rPr>
        <w:t>of these patients had MWA performed under ultrasoun</w:t>
      </w:r>
      <w:r w:rsidR="00331ECE" w:rsidRPr="00DF46C1">
        <w:rPr>
          <w:rFonts w:ascii="Book Antiqua" w:hAnsi="Book Antiqua"/>
        </w:rPr>
        <w:t>d guidance during open surgery (</w:t>
      </w:r>
      <w:r w:rsidRPr="00DF46C1">
        <w:rPr>
          <w:rFonts w:ascii="Book Antiqua" w:hAnsi="Book Antiqua"/>
        </w:rPr>
        <w:t>concomitant hepatectomy and/or extrahepatic metastasectomy</w:t>
      </w:r>
      <w:r w:rsidR="00331ECE" w:rsidRPr="00DF46C1">
        <w:rPr>
          <w:rFonts w:ascii="Book Antiqua" w:hAnsi="Book Antiqua"/>
        </w:rPr>
        <w:t>)</w:t>
      </w:r>
      <w:r w:rsidRPr="00DF46C1">
        <w:rPr>
          <w:rFonts w:ascii="Book Antiqua" w:hAnsi="Book Antiqua"/>
        </w:rPr>
        <w:t xml:space="preserve">. Median overall survival </w:t>
      </w:r>
      <w:r w:rsidR="00856A5F" w:rsidRPr="00DF46C1">
        <w:rPr>
          <w:rFonts w:ascii="Book Antiqua" w:hAnsi="Book Antiqua"/>
        </w:rPr>
        <w:t xml:space="preserve">reported was </w:t>
      </w:r>
      <w:r w:rsidRPr="00DF46C1">
        <w:rPr>
          <w:rFonts w:ascii="Book Antiqua" w:hAnsi="Book Antiqua"/>
        </w:rPr>
        <w:t xml:space="preserve">41 </w:t>
      </w:r>
      <w:proofErr w:type="gramStart"/>
      <w:r w:rsidR="00F42CB5" w:rsidRPr="00DF46C1">
        <w:rPr>
          <w:rFonts w:ascii="Book Antiqua" w:eastAsiaTheme="minorEastAsia" w:hAnsi="Book Antiqua" w:hint="eastAsia"/>
          <w:lang w:eastAsia="zh-CN"/>
        </w:rPr>
        <w:t>mo</w:t>
      </w:r>
      <w:proofErr w:type="gramEnd"/>
      <w:r w:rsidRPr="00DF46C1">
        <w:rPr>
          <w:rFonts w:ascii="Book Antiqua" w:hAnsi="Book Antiqua"/>
        </w:rPr>
        <w:t xml:space="preserve">. </w:t>
      </w:r>
      <w:r w:rsidR="00856A5F" w:rsidRPr="00DF46C1">
        <w:rPr>
          <w:rFonts w:ascii="Book Antiqua" w:hAnsi="Book Antiqua"/>
        </w:rPr>
        <w:t>But these results need f</w:t>
      </w:r>
      <w:r w:rsidR="00A36080" w:rsidRPr="00DF46C1">
        <w:rPr>
          <w:rFonts w:ascii="Book Antiqua" w:hAnsi="Book Antiqua"/>
        </w:rPr>
        <w:t>urther studies</w:t>
      </w:r>
      <w:r w:rsidR="00856A5F" w:rsidRPr="00DF46C1">
        <w:rPr>
          <w:rFonts w:ascii="Book Antiqua" w:hAnsi="Book Antiqua"/>
        </w:rPr>
        <w:t xml:space="preserve"> to be confirmed as these authors only included 11 patients</w:t>
      </w:r>
      <w:r w:rsidR="00A36080" w:rsidRPr="00DF46C1">
        <w:rPr>
          <w:rFonts w:ascii="Book Antiqua" w:hAnsi="Book Antiqua"/>
        </w:rPr>
        <w:t xml:space="preserve">. </w:t>
      </w:r>
    </w:p>
    <w:p w:rsidR="00A25290" w:rsidRPr="00DF46C1" w:rsidRDefault="00DF3313" w:rsidP="00525C49">
      <w:pPr>
        <w:pStyle w:val="NormalWeb"/>
        <w:shd w:val="clear" w:color="auto" w:fill="FFFFFF"/>
        <w:spacing w:before="0" w:beforeAutospacing="0" w:after="0" w:afterAutospacing="0" w:line="360" w:lineRule="auto"/>
        <w:ind w:firstLineChars="150" w:firstLine="360"/>
        <w:jc w:val="both"/>
        <w:rPr>
          <w:rFonts w:ascii="Book Antiqua" w:hAnsi="Book Antiqua"/>
        </w:rPr>
      </w:pPr>
      <w:r w:rsidRPr="00DF46C1">
        <w:rPr>
          <w:rFonts w:ascii="Book Antiqua" w:hAnsi="Book Antiqua"/>
        </w:rPr>
        <w:t>There is a</w:t>
      </w:r>
      <w:r w:rsidR="00A25290" w:rsidRPr="00DF46C1">
        <w:rPr>
          <w:rFonts w:ascii="Book Antiqua" w:hAnsi="Book Antiqua"/>
        </w:rPr>
        <w:t xml:space="preserve"> </w:t>
      </w:r>
      <w:r w:rsidR="00771E0B" w:rsidRPr="00DF46C1">
        <w:rPr>
          <w:rFonts w:ascii="Book Antiqua" w:hAnsi="Book Antiqua"/>
        </w:rPr>
        <w:t>lack</w:t>
      </w:r>
      <w:r w:rsidR="00A25290" w:rsidRPr="00DF46C1">
        <w:rPr>
          <w:rFonts w:ascii="Book Antiqua" w:hAnsi="Book Antiqua"/>
        </w:rPr>
        <w:t xml:space="preserve"> of data comparing MWA (especially percutaneous) to RFA</w:t>
      </w:r>
      <w:r w:rsidR="00107D8D" w:rsidRPr="00DF46C1">
        <w:rPr>
          <w:rFonts w:ascii="Book Antiqua" w:hAnsi="Book Antiqua"/>
        </w:rPr>
        <w:t xml:space="preserve"> but g</w:t>
      </w:r>
      <w:r w:rsidR="00A25290" w:rsidRPr="00DF46C1">
        <w:rPr>
          <w:rFonts w:ascii="Book Antiqua" w:hAnsi="Book Antiqua"/>
        </w:rPr>
        <w:t xml:space="preserve">eographic patterns of preference </w:t>
      </w:r>
      <w:r w:rsidR="00771E0B" w:rsidRPr="00DF46C1">
        <w:rPr>
          <w:rFonts w:ascii="Book Antiqua" w:hAnsi="Book Antiqua"/>
        </w:rPr>
        <w:t xml:space="preserve">have been described. </w:t>
      </w:r>
      <w:r w:rsidR="00107D8D" w:rsidRPr="00DF46C1">
        <w:rPr>
          <w:rFonts w:ascii="Book Antiqua" w:hAnsi="Book Antiqua"/>
        </w:rPr>
        <w:t xml:space="preserve">Whereas </w:t>
      </w:r>
      <w:r w:rsidR="00A25290" w:rsidRPr="00DF46C1">
        <w:rPr>
          <w:rFonts w:ascii="Book Antiqua" w:hAnsi="Book Antiqua"/>
        </w:rPr>
        <w:t xml:space="preserve">RFA </w:t>
      </w:r>
      <w:r w:rsidR="00771E0B" w:rsidRPr="00DF46C1">
        <w:rPr>
          <w:rFonts w:ascii="Book Antiqua" w:hAnsi="Book Antiqua"/>
        </w:rPr>
        <w:t xml:space="preserve">is </w:t>
      </w:r>
      <w:r w:rsidR="00A25290" w:rsidRPr="00DF46C1">
        <w:rPr>
          <w:rFonts w:ascii="Book Antiqua" w:hAnsi="Book Antiqua"/>
        </w:rPr>
        <w:t>wide</w:t>
      </w:r>
      <w:r w:rsidR="00107D8D" w:rsidRPr="00DF46C1">
        <w:rPr>
          <w:rFonts w:ascii="Book Antiqua" w:hAnsi="Book Antiqua"/>
        </w:rPr>
        <w:t xml:space="preserve">ly adopted in the United States, </w:t>
      </w:r>
      <w:r w:rsidR="00A25290" w:rsidRPr="00DF46C1">
        <w:rPr>
          <w:rFonts w:ascii="Book Antiqua" w:hAnsi="Book Antiqua"/>
        </w:rPr>
        <w:t xml:space="preserve">MWA </w:t>
      </w:r>
      <w:r w:rsidR="00107D8D" w:rsidRPr="00DF46C1">
        <w:rPr>
          <w:rFonts w:ascii="Book Antiqua" w:hAnsi="Book Antiqua"/>
        </w:rPr>
        <w:t xml:space="preserve">is </w:t>
      </w:r>
      <w:r w:rsidR="007A7091" w:rsidRPr="00DF46C1">
        <w:rPr>
          <w:rFonts w:ascii="Book Antiqua" w:hAnsi="Book Antiqua"/>
        </w:rPr>
        <w:t xml:space="preserve">in Europe and </w:t>
      </w:r>
      <w:proofErr w:type="gramStart"/>
      <w:r w:rsidR="007A7091" w:rsidRPr="00DF46C1">
        <w:rPr>
          <w:rFonts w:ascii="Book Antiqua" w:hAnsi="Book Antiqua"/>
        </w:rPr>
        <w:t>Asia</w:t>
      </w:r>
      <w:r w:rsidR="0027628E" w:rsidRPr="00DF46C1">
        <w:rPr>
          <w:rFonts w:ascii="Book Antiqua" w:hAnsi="Book Antiqua"/>
          <w:vertAlign w:val="superscript"/>
        </w:rPr>
        <w:t>[</w:t>
      </w:r>
      <w:proofErr w:type="gramEnd"/>
      <w:r w:rsidR="009330F2">
        <w:rPr>
          <w:rFonts w:ascii="Book Antiqua" w:hAnsi="Book Antiqua"/>
          <w:vertAlign w:val="superscript"/>
        </w:rPr>
        <w:t>1</w:t>
      </w:r>
      <w:r w:rsidR="003738CD" w:rsidRPr="00DF46C1">
        <w:rPr>
          <w:rFonts w:ascii="Book Antiqua" w:hAnsi="Book Antiqua"/>
          <w:vertAlign w:val="superscript"/>
        </w:rPr>
        <w:t>0</w:t>
      </w:r>
      <w:r w:rsidR="009266C2">
        <w:rPr>
          <w:rFonts w:ascii="Book Antiqua" w:hAnsi="Book Antiqua"/>
          <w:vertAlign w:val="superscript"/>
        </w:rPr>
        <w:t>1</w:t>
      </w:r>
      <w:r w:rsidR="003738CD" w:rsidRPr="00DF46C1">
        <w:rPr>
          <w:rFonts w:ascii="Book Antiqua" w:hAnsi="Book Antiqua"/>
          <w:vertAlign w:val="superscript"/>
        </w:rPr>
        <w:t>]</w:t>
      </w:r>
      <w:r w:rsidR="003738CD" w:rsidRPr="00DF46C1">
        <w:rPr>
          <w:rFonts w:ascii="Book Antiqua" w:hAnsi="Book Antiqua"/>
        </w:rPr>
        <w:t>.</w:t>
      </w:r>
    </w:p>
    <w:p w:rsidR="0072173D" w:rsidRPr="00DF46C1" w:rsidRDefault="0072173D" w:rsidP="00525C49">
      <w:pPr>
        <w:spacing w:after="0"/>
        <w:jc w:val="both"/>
        <w:rPr>
          <w:rStyle w:val="Hyperlink"/>
          <w:rFonts w:ascii="Book Antiqua" w:hAnsi="Book Antiqua"/>
          <w:b/>
          <w:bCs/>
          <w:color w:val="auto"/>
          <w:sz w:val="24"/>
          <w:szCs w:val="24"/>
          <w:u w:val="none"/>
        </w:rPr>
      </w:pPr>
      <w:r w:rsidRPr="00DF46C1">
        <w:rPr>
          <w:rFonts w:ascii="Book Antiqua" w:hAnsi="Book Antiqua"/>
          <w:sz w:val="24"/>
          <w:szCs w:val="24"/>
        </w:rPr>
        <w:fldChar w:fldCharType="begin"/>
      </w:r>
      <w:r w:rsidRPr="00DF46C1">
        <w:rPr>
          <w:rFonts w:ascii="Book Antiqua" w:hAnsi="Book Antiqua"/>
          <w:sz w:val="24"/>
          <w:szCs w:val="24"/>
        </w:rPr>
        <w:instrText xml:space="preserve"> HYPERLINK "http://onlinelibrary.wiley.com/journal/10.1002/(ISSN)1096-9098" </w:instrText>
      </w:r>
      <w:r w:rsidRPr="00DF46C1">
        <w:rPr>
          <w:rFonts w:ascii="Book Antiqua" w:hAnsi="Book Antiqua"/>
          <w:sz w:val="24"/>
          <w:szCs w:val="24"/>
        </w:rPr>
        <w:fldChar w:fldCharType="separate"/>
      </w:r>
    </w:p>
    <w:p w:rsidR="004464A8" w:rsidRPr="00DF46C1" w:rsidRDefault="0072173D" w:rsidP="00525C49">
      <w:pPr>
        <w:spacing w:after="0"/>
        <w:jc w:val="both"/>
        <w:rPr>
          <w:rFonts w:ascii="Book Antiqua" w:hAnsi="Book Antiqua"/>
          <w:sz w:val="24"/>
          <w:szCs w:val="24"/>
          <w:lang w:eastAsia="zh-CN"/>
        </w:rPr>
      </w:pPr>
      <w:r w:rsidRPr="00DF46C1">
        <w:rPr>
          <w:rFonts w:ascii="Book Antiqua" w:hAnsi="Book Antiqua"/>
          <w:sz w:val="24"/>
          <w:szCs w:val="24"/>
        </w:rPr>
        <w:fldChar w:fldCharType="end"/>
      </w:r>
      <w:r w:rsidR="00294D50" w:rsidRPr="00DF46C1">
        <w:rPr>
          <w:rFonts w:ascii="Book Antiqua" w:hAnsi="Book Antiqua"/>
          <w:b/>
          <w:i/>
          <w:sz w:val="24"/>
          <w:szCs w:val="24"/>
        </w:rPr>
        <w:t>Hepatic artery embolization</w:t>
      </w:r>
    </w:p>
    <w:p w:rsidR="0071631C" w:rsidRPr="00DF46C1" w:rsidRDefault="00F12C25" w:rsidP="00525C49">
      <w:pPr>
        <w:spacing w:after="0" w:line="360" w:lineRule="auto"/>
        <w:jc w:val="both"/>
        <w:rPr>
          <w:rFonts w:ascii="Book Antiqua" w:hAnsi="Book Antiqua"/>
          <w:sz w:val="24"/>
          <w:szCs w:val="24"/>
          <w:lang w:eastAsia="zh-CN"/>
        </w:rPr>
      </w:pPr>
      <w:r w:rsidRPr="00DF46C1">
        <w:rPr>
          <w:rFonts w:ascii="Book Antiqua" w:hAnsi="Book Antiqua"/>
          <w:sz w:val="24"/>
          <w:szCs w:val="24"/>
        </w:rPr>
        <w:t xml:space="preserve">This technique is performed in patients with </w:t>
      </w:r>
      <w:r w:rsidR="00204F7E" w:rsidRPr="00DF46C1">
        <w:rPr>
          <w:rFonts w:ascii="Book Antiqua" w:hAnsi="Book Antiqua"/>
          <w:sz w:val="24"/>
          <w:szCs w:val="24"/>
        </w:rPr>
        <w:t xml:space="preserve">diffuse, unresectable liver metastases. The rationale for embolization is </w:t>
      </w:r>
      <w:r w:rsidR="004D66B0" w:rsidRPr="00DF46C1">
        <w:rPr>
          <w:rFonts w:ascii="Book Antiqua" w:hAnsi="Book Antiqua"/>
          <w:sz w:val="24"/>
          <w:szCs w:val="24"/>
        </w:rPr>
        <w:t xml:space="preserve">related to liver blood supply. Liver metastases get </w:t>
      </w:r>
      <w:r w:rsidR="00204F7E" w:rsidRPr="00DF46C1">
        <w:rPr>
          <w:rFonts w:ascii="Book Antiqua" w:hAnsi="Book Antiqua"/>
          <w:sz w:val="24"/>
          <w:szCs w:val="24"/>
        </w:rPr>
        <w:t>the majority of their blood supply from the hepatic arter</w:t>
      </w:r>
      <w:r w:rsidR="004D66B0" w:rsidRPr="00DF46C1">
        <w:rPr>
          <w:rFonts w:ascii="Book Antiqua" w:hAnsi="Book Antiqua"/>
          <w:sz w:val="24"/>
          <w:szCs w:val="24"/>
        </w:rPr>
        <w:t>y</w:t>
      </w:r>
      <w:r w:rsidR="00204F7E" w:rsidRPr="00DF46C1">
        <w:rPr>
          <w:rFonts w:ascii="Book Antiqua" w:hAnsi="Book Antiqua"/>
          <w:sz w:val="24"/>
          <w:szCs w:val="24"/>
        </w:rPr>
        <w:t>, wh</w:t>
      </w:r>
      <w:r w:rsidR="004D66B0" w:rsidRPr="00DF46C1">
        <w:rPr>
          <w:rFonts w:ascii="Book Antiqua" w:hAnsi="Book Antiqua"/>
          <w:sz w:val="24"/>
          <w:szCs w:val="24"/>
        </w:rPr>
        <w:t>ile</w:t>
      </w:r>
      <w:r w:rsidR="00204F7E" w:rsidRPr="00DF46C1">
        <w:rPr>
          <w:rFonts w:ascii="Book Antiqua" w:hAnsi="Book Antiqua"/>
          <w:sz w:val="24"/>
          <w:szCs w:val="24"/>
        </w:rPr>
        <w:t xml:space="preserve"> the normal liver parenchyma </w:t>
      </w:r>
      <w:r w:rsidR="004D66B0" w:rsidRPr="00DF46C1">
        <w:rPr>
          <w:rFonts w:ascii="Book Antiqua" w:hAnsi="Book Antiqua"/>
          <w:sz w:val="24"/>
          <w:szCs w:val="24"/>
        </w:rPr>
        <w:t xml:space="preserve">gets </w:t>
      </w:r>
      <w:r w:rsidR="00204F7E" w:rsidRPr="00DF46C1">
        <w:rPr>
          <w:rFonts w:ascii="Book Antiqua" w:hAnsi="Book Antiqua"/>
          <w:sz w:val="24"/>
          <w:szCs w:val="24"/>
        </w:rPr>
        <w:t>blood supply primarily from the portal ve</w:t>
      </w:r>
      <w:r w:rsidR="004D66B0" w:rsidRPr="00DF46C1">
        <w:rPr>
          <w:rFonts w:ascii="Book Antiqua" w:hAnsi="Book Antiqua"/>
          <w:sz w:val="24"/>
          <w:szCs w:val="24"/>
        </w:rPr>
        <w:t>in</w:t>
      </w:r>
      <w:r w:rsidR="00204F7E" w:rsidRPr="00DF46C1">
        <w:rPr>
          <w:rFonts w:ascii="Book Antiqua" w:hAnsi="Book Antiqua"/>
          <w:sz w:val="24"/>
          <w:szCs w:val="24"/>
        </w:rPr>
        <w:t xml:space="preserve">. In patients with bilobar hepatic metastases, staged lobar embolizations are typically performed at 4- to 6-week </w:t>
      </w:r>
      <w:proofErr w:type="gramStart"/>
      <w:r w:rsidR="00204F7E" w:rsidRPr="00DF46C1">
        <w:rPr>
          <w:rFonts w:ascii="Book Antiqua" w:hAnsi="Book Antiqua"/>
          <w:sz w:val="24"/>
          <w:szCs w:val="24"/>
        </w:rPr>
        <w:t>intervals</w:t>
      </w:r>
      <w:r w:rsidR="0027628E" w:rsidRPr="00DF46C1">
        <w:rPr>
          <w:rFonts w:ascii="Book Antiqua" w:hAnsi="Book Antiqua"/>
          <w:sz w:val="24"/>
          <w:szCs w:val="24"/>
          <w:vertAlign w:val="superscript"/>
        </w:rPr>
        <w:t>[</w:t>
      </w:r>
      <w:proofErr w:type="gramEnd"/>
      <w:r w:rsidR="009330F2">
        <w:rPr>
          <w:rFonts w:ascii="Book Antiqua" w:hAnsi="Book Antiqua"/>
          <w:vertAlign w:val="superscript"/>
        </w:rPr>
        <w:t>104</w:t>
      </w:r>
      <w:r w:rsidR="00F43EEE" w:rsidRPr="00DF46C1">
        <w:rPr>
          <w:rFonts w:ascii="Book Antiqua" w:hAnsi="Book Antiqua"/>
          <w:sz w:val="24"/>
          <w:szCs w:val="24"/>
          <w:vertAlign w:val="superscript"/>
        </w:rPr>
        <w:t>]</w:t>
      </w:r>
      <w:r w:rsidR="00F43EEE" w:rsidRPr="00DF46C1">
        <w:rPr>
          <w:rFonts w:ascii="Book Antiqua" w:hAnsi="Book Antiqua" w:cs="Times New Roman"/>
          <w:sz w:val="24"/>
          <w:szCs w:val="24"/>
        </w:rPr>
        <w:t>.</w:t>
      </w:r>
      <w:r w:rsidR="00F42CB5" w:rsidRPr="00DF46C1">
        <w:rPr>
          <w:rFonts w:ascii="Book Antiqua" w:hAnsi="Book Antiqua" w:hint="eastAsia"/>
          <w:sz w:val="24"/>
          <w:szCs w:val="24"/>
          <w:lang w:eastAsia="zh-CN"/>
        </w:rPr>
        <w:t xml:space="preserve"> </w:t>
      </w:r>
      <w:r w:rsidR="0071631C" w:rsidRPr="00DF46C1">
        <w:rPr>
          <w:rFonts w:ascii="Book Antiqua" w:hAnsi="Book Antiqua"/>
          <w:sz w:val="24"/>
          <w:szCs w:val="24"/>
        </w:rPr>
        <w:t xml:space="preserve">Several techniques have been included such as TAE, TACE and DEB-TACE. </w:t>
      </w:r>
    </w:p>
    <w:p w:rsidR="00F42CB5" w:rsidRPr="00DF46C1" w:rsidRDefault="00F42CB5" w:rsidP="00525C49">
      <w:pPr>
        <w:spacing w:after="0" w:line="360" w:lineRule="auto"/>
        <w:jc w:val="both"/>
        <w:rPr>
          <w:rFonts w:ascii="Book Antiqua" w:hAnsi="Book Antiqua"/>
          <w:sz w:val="24"/>
          <w:szCs w:val="24"/>
          <w:lang w:eastAsia="zh-CN"/>
        </w:rPr>
      </w:pPr>
    </w:p>
    <w:p w:rsidR="004B1594" w:rsidRPr="00DF46C1" w:rsidRDefault="004B1594" w:rsidP="00525C49">
      <w:pPr>
        <w:pStyle w:val="NormalWeb"/>
        <w:shd w:val="clear" w:color="auto" w:fill="FFFFFF"/>
        <w:spacing w:before="0" w:beforeAutospacing="0" w:after="0" w:afterAutospacing="0" w:line="360" w:lineRule="auto"/>
        <w:jc w:val="both"/>
        <w:textAlignment w:val="baseline"/>
        <w:rPr>
          <w:rFonts w:ascii="Book Antiqua" w:hAnsi="Book Antiqua"/>
          <w:b/>
          <w:i/>
        </w:rPr>
      </w:pPr>
      <w:r w:rsidRPr="00DF46C1">
        <w:rPr>
          <w:rFonts w:ascii="Book Antiqua" w:hAnsi="Book Antiqua"/>
          <w:b/>
          <w:i/>
        </w:rPr>
        <w:t>TACE</w:t>
      </w:r>
      <w:r w:rsidR="005F2E43" w:rsidRPr="00DF46C1">
        <w:rPr>
          <w:rFonts w:ascii="Book Antiqua" w:hAnsi="Book Antiqua"/>
          <w:b/>
          <w:i/>
        </w:rPr>
        <w:t xml:space="preserve"> and DEB-TACE</w:t>
      </w:r>
      <w:r w:rsidR="005F2E43" w:rsidRPr="00DF46C1">
        <w:rPr>
          <w:rFonts w:ascii="Book Antiqua" w:hAnsi="Book Antiqua"/>
        </w:rPr>
        <w:t> </w:t>
      </w:r>
    </w:p>
    <w:p w:rsidR="00D26ED7" w:rsidRPr="00DF46C1" w:rsidRDefault="00254576" w:rsidP="00525C49">
      <w:pPr>
        <w:shd w:val="clear" w:color="auto" w:fill="FFFFFF"/>
        <w:spacing w:after="0" w:line="360" w:lineRule="auto"/>
        <w:jc w:val="both"/>
        <w:rPr>
          <w:rFonts w:ascii="Book Antiqua" w:eastAsia="Times New Roman" w:hAnsi="Book Antiqua" w:cs="Times New Roman"/>
          <w:sz w:val="24"/>
          <w:szCs w:val="24"/>
          <w:lang w:eastAsia="en-GB"/>
        </w:rPr>
      </w:pPr>
      <w:r w:rsidRPr="00DF46C1">
        <w:rPr>
          <w:rFonts w:ascii="Book Antiqua" w:eastAsia="Times New Roman" w:hAnsi="Book Antiqua" w:cs="Times New Roman"/>
          <w:sz w:val="24"/>
          <w:szCs w:val="24"/>
          <w:lang w:eastAsia="en-GB"/>
        </w:rPr>
        <w:t>TACE has been u</w:t>
      </w:r>
      <w:r w:rsidR="006F7FEA" w:rsidRPr="00DF46C1">
        <w:rPr>
          <w:rFonts w:ascii="Book Antiqua" w:eastAsia="Times New Roman" w:hAnsi="Book Antiqua" w:cs="Times New Roman"/>
          <w:sz w:val="24"/>
          <w:szCs w:val="24"/>
          <w:lang w:eastAsia="en-GB"/>
        </w:rPr>
        <w:t>sed several decades</w:t>
      </w:r>
      <w:r w:rsidRPr="00DF46C1">
        <w:rPr>
          <w:rFonts w:ascii="Book Antiqua" w:eastAsia="Times New Roman" w:hAnsi="Book Antiqua" w:cs="Times New Roman"/>
          <w:sz w:val="24"/>
          <w:szCs w:val="24"/>
          <w:lang w:eastAsia="en-GB"/>
        </w:rPr>
        <w:t>.</w:t>
      </w:r>
      <w:r w:rsidR="00D26ED7" w:rsidRPr="00DF46C1">
        <w:rPr>
          <w:rFonts w:ascii="Book Antiqua" w:eastAsia="Times New Roman" w:hAnsi="Book Antiqua" w:cs="Times New Roman"/>
          <w:sz w:val="24"/>
          <w:szCs w:val="24"/>
          <w:lang w:eastAsia="en-GB"/>
        </w:rPr>
        <w:t xml:space="preserve"> It combines the benefits of embolization and locoregional chemotherapy and provides with a high rate of</w:t>
      </w:r>
      <w:r w:rsidR="005F0DDD" w:rsidRPr="00DF46C1">
        <w:rPr>
          <w:rFonts w:ascii="Book Antiqua" w:eastAsia="Times New Roman" w:hAnsi="Book Antiqua" w:cs="Times New Roman"/>
          <w:sz w:val="24"/>
          <w:szCs w:val="24"/>
          <w:lang w:eastAsia="en-GB"/>
        </w:rPr>
        <w:t xml:space="preserve"> tumo</w:t>
      </w:r>
      <w:r w:rsidR="0073568E" w:rsidRPr="00DF46C1">
        <w:rPr>
          <w:rFonts w:ascii="Book Antiqua" w:eastAsia="Times New Roman" w:hAnsi="Book Antiqua" w:cs="Times New Roman"/>
          <w:sz w:val="24"/>
          <w:szCs w:val="24"/>
          <w:lang w:eastAsia="en-GB"/>
        </w:rPr>
        <w:t>u</w:t>
      </w:r>
      <w:r w:rsidR="005F0DDD" w:rsidRPr="00DF46C1">
        <w:rPr>
          <w:rFonts w:ascii="Book Antiqua" w:eastAsia="Times New Roman" w:hAnsi="Book Antiqua" w:cs="Times New Roman"/>
          <w:sz w:val="24"/>
          <w:szCs w:val="24"/>
          <w:lang w:eastAsia="en-GB"/>
        </w:rPr>
        <w:t xml:space="preserve">r and symptomatic </w:t>
      </w:r>
      <w:proofErr w:type="gramStart"/>
      <w:r w:rsidR="005F0DDD" w:rsidRPr="00DF46C1">
        <w:rPr>
          <w:rFonts w:ascii="Book Antiqua" w:eastAsia="Times New Roman" w:hAnsi="Book Antiqua" w:cs="Times New Roman"/>
          <w:sz w:val="24"/>
          <w:szCs w:val="24"/>
          <w:lang w:eastAsia="en-GB"/>
        </w:rPr>
        <w:t>response</w:t>
      </w:r>
      <w:r w:rsidR="0027628E" w:rsidRPr="00DF46C1">
        <w:rPr>
          <w:rFonts w:ascii="Book Antiqua" w:eastAsia="Times New Roman" w:hAnsi="Book Antiqua" w:cs="Times New Roman"/>
          <w:sz w:val="24"/>
          <w:szCs w:val="24"/>
          <w:vertAlign w:val="superscript"/>
          <w:lang w:eastAsia="en-GB"/>
        </w:rPr>
        <w:t>[</w:t>
      </w:r>
      <w:proofErr w:type="gramEnd"/>
      <w:r w:rsidR="009330F2">
        <w:rPr>
          <w:rFonts w:ascii="Book Antiqua" w:hAnsi="Book Antiqua"/>
          <w:sz w:val="24"/>
          <w:szCs w:val="24"/>
          <w:vertAlign w:val="superscript"/>
        </w:rPr>
        <w:t>10</w:t>
      </w:r>
      <w:r w:rsidR="009266C2">
        <w:rPr>
          <w:rFonts w:ascii="Book Antiqua" w:hAnsi="Book Antiqua"/>
          <w:sz w:val="24"/>
          <w:szCs w:val="24"/>
          <w:vertAlign w:val="superscript"/>
        </w:rPr>
        <w:t>3</w:t>
      </w:r>
      <w:r w:rsidR="005F0DDD" w:rsidRPr="00DF46C1">
        <w:rPr>
          <w:rFonts w:ascii="Book Antiqua" w:hAnsi="Book Antiqua"/>
          <w:sz w:val="24"/>
          <w:szCs w:val="24"/>
          <w:vertAlign w:val="superscript"/>
        </w:rPr>
        <w:t>]</w:t>
      </w:r>
      <w:r w:rsidR="005F0DDD" w:rsidRPr="00DF46C1">
        <w:rPr>
          <w:rFonts w:ascii="Book Antiqua" w:hAnsi="Book Antiqua"/>
          <w:sz w:val="24"/>
          <w:szCs w:val="24"/>
        </w:rPr>
        <w:t xml:space="preserve">.   </w:t>
      </w:r>
      <w:r w:rsidR="005F0DDD" w:rsidRPr="00DF46C1">
        <w:rPr>
          <w:rFonts w:ascii="Book Antiqua" w:hAnsi="Book Antiqua"/>
          <w:b/>
          <w:sz w:val="24"/>
          <w:szCs w:val="24"/>
        </w:rPr>
        <w:t xml:space="preserve"> </w:t>
      </w:r>
      <w:r w:rsidR="005F0DDD" w:rsidRPr="00DF46C1">
        <w:rPr>
          <w:rFonts w:ascii="Book Antiqua" w:hAnsi="Book Antiqua"/>
          <w:sz w:val="24"/>
          <w:szCs w:val="24"/>
        </w:rPr>
        <w:t xml:space="preserve">  </w:t>
      </w:r>
      <w:r w:rsidR="005F0DDD" w:rsidRPr="00DF46C1">
        <w:rPr>
          <w:rFonts w:ascii="Book Antiqua" w:eastAsia="Times New Roman" w:hAnsi="Book Antiqua" w:cs="Times New Roman"/>
          <w:sz w:val="24"/>
          <w:szCs w:val="24"/>
          <w:lang w:eastAsia="en-GB"/>
        </w:rPr>
        <w:t xml:space="preserve"> </w:t>
      </w:r>
      <w:r w:rsidR="005F0DDD" w:rsidRPr="00DF46C1">
        <w:rPr>
          <w:rFonts w:ascii="Book Antiqua" w:hAnsi="Book Antiqua"/>
          <w:sz w:val="24"/>
          <w:szCs w:val="24"/>
        </w:rPr>
        <w:t xml:space="preserve"> </w:t>
      </w:r>
      <w:r w:rsidR="005F0DDD" w:rsidRPr="00DF46C1">
        <w:rPr>
          <w:rFonts w:ascii="Book Antiqua" w:hAnsi="Book Antiqua"/>
          <w:b/>
          <w:sz w:val="24"/>
          <w:szCs w:val="24"/>
        </w:rPr>
        <w:t xml:space="preserve"> </w:t>
      </w:r>
      <w:r w:rsidR="005F0DDD" w:rsidRPr="00DF46C1">
        <w:rPr>
          <w:rFonts w:ascii="Book Antiqua" w:hAnsi="Book Antiqua"/>
          <w:sz w:val="24"/>
          <w:szCs w:val="24"/>
        </w:rPr>
        <w:t xml:space="preserve"> </w:t>
      </w:r>
      <w:r w:rsidR="005F0DDD" w:rsidRPr="00DF46C1">
        <w:rPr>
          <w:rFonts w:ascii="Book Antiqua" w:eastAsia="Times New Roman" w:hAnsi="Book Antiqua" w:cs="Times New Roman"/>
          <w:sz w:val="24"/>
          <w:szCs w:val="24"/>
          <w:lang w:eastAsia="en-GB"/>
        </w:rPr>
        <w:t xml:space="preserve">  </w:t>
      </w:r>
    </w:p>
    <w:p w:rsidR="00A42C0B" w:rsidRPr="00DF46C1" w:rsidRDefault="000213D1" w:rsidP="00525C49">
      <w:pPr>
        <w:shd w:val="clear" w:color="auto" w:fill="FFFFFF"/>
        <w:spacing w:after="0" w:line="360" w:lineRule="auto"/>
        <w:ind w:firstLineChars="100" w:firstLine="240"/>
        <w:jc w:val="both"/>
        <w:rPr>
          <w:rFonts w:ascii="Book Antiqua" w:hAnsi="Book Antiqua"/>
          <w:sz w:val="24"/>
          <w:szCs w:val="24"/>
        </w:rPr>
      </w:pPr>
      <w:r w:rsidRPr="00DF46C1">
        <w:rPr>
          <w:rFonts w:ascii="Book Antiqua" w:hAnsi="Book Antiqua"/>
          <w:sz w:val="24"/>
          <w:szCs w:val="24"/>
        </w:rPr>
        <w:t>TACE</w:t>
      </w:r>
      <w:r w:rsidR="00CA2087" w:rsidRPr="00DF46C1">
        <w:rPr>
          <w:rFonts w:ascii="Book Antiqua" w:hAnsi="Book Antiqua"/>
          <w:sz w:val="24"/>
          <w:szCs w:val="24"/>
        </w:rPr>
        <w:t xml:space="preserve"> follows the same principles as TAE, but the intra-arterial administration of a chemotherapeutic agent is added at the time of embolization. </w:t>
      </w:r>
      <w:r w:rsidR="00A42C0B" w:rsidRPr="00DF46C1">
        <w:rPr>
          <w:rFonts w:ascii="Book Antiqua" w:hAnsi="Book Antiqua"/>
          <w:sz w:val="24"/>
          <w:szCs w:val="24"/>
        </w:rPr>
        <w:t>With t</w:t>
      </w:r>
      <w:r w:rsidR="00CA2087" w:rsidRPr="00DF46C1">
        <w:rPr>
          <w:rFonts w:ascii="Book Antiqua" w:hAnsi="Book Antiqua"/>
          <w:sz w:val="24"/>
          <w:szCs w:val="24"/>
        </w:rPr>
        <w:t xml:space="preserve">his technique </w:t>
      </w:r>
      <w:r w:rsidR="00CC5E35" w:rsidRPr="00DF46C1">
        <w:rPr>
          <w:rFonts w:ascii="Book Antiqua" w:hAnsi="Book Antiqua"/>
          <w:sz w:val="24"/>
          <w:szCs w:val="24"/>
        </w:rPr>
        <w:t>intra</w:t>
      </w:r>
      <w:r w:rsidR="00CA2087" w:rsidRPr="00DF46C1">
        <w:rPr>
          <w:rFonts w:ascii="Book Antiqua" w:hAnsi="Book Antiqua"/>
          <w:sz w:val="24"/>
          <w:szCs w:val="24"/>
        </w:rPr>
        <w:t xml:space="preserve">tumoral concentrations of the drug are over 20 times </w:t>
      </w:r>
      <w:r w:rsidR="00996967" w:rsidRPr="00DF46C1">
        <w:rPr>
          <w:rFonts w:ascii="Book Antiqua" w:hAnsi="Book Antiqua"/>
          <w:sz w:val="24"/>
          <w:szCs w:val="24"/>
        </w:rPr>
        <w:t>higher than those obtained</w:t>
      </w:r>
      <w:r w:rsidR="00CA2087" w:rsidRPr="00DF46C1">
        <w:rPr>
          <w:rFonts w:ascii="Book Antiqua" w:hAnsi="Book Antiqua"/>
          <w:sz w:val="24"/>
          <w:szCs w:val="24"/>
        </w:rPr>
        <w:t xml:space="preserve"> by systemic administration of the same drug</w:t>
      </w:r>
      <w:r w:rsidR="008F2E4B" w:rsidRPr="00DF46C1">
        <w:rPr>
          <w:rFonts w:ascii="Book Antiqua" w:hAnsi="Book Antiqua"/>
          <w:sz w:val="24"/>
          <w:szCs w:val="24"/>
        </w:rPr>
        <w:t>. Moreover, with this technique</w:t>
      </w:r>
      <w:r w:rsidR="00CA2087" w:rsidRPr="00DF46C1">
        <w:rPr>
          <w:rFonts w:ascii="Book Antiqua" w:hAnsi="Book Antiqua"/>
          <w:sz w:val="24"/>
          <w:szCs w:val="24"/>
        </w:rPr>
        <w:t>,</w:t>
      </w:r>
      <w:r w:rsidR="008F2E4B" w:rsidRPr="00DF46C1">
        <w:rPr>
          <w:rFonts w:ascii="Book Antiqua" w:hAnsi="Book Antiqua"/>
          <w:sz w:val="24"/>
          <w:szCs w:val="24"/>
        </w:rPr>
        <w:t xml:space="preserve"> it exists the further potential </w:t>
      </w:r>
      <w:r w:rsidR="00CA2087" w:rsidRPr="00DF46C1">
        <w:rPr>
          <w:rFonts w:ascii="Book Antiqua" w:hAnsi="Book Antiqua"/>
          <w:sz w:val="24"/>
          <w:szCs w:val="24"/>
        </w:rPr>
        <w:t xml:space="preserve">clinical benefit of tumour ischaemia as a result of embolization. </w:t>
      </w:r>
    </w:p>
    <w:p w:rsidR="00254576" w:rsidRPr="00DF46C1" w:rsidRDefault="00386F2C" w:rsidP="00525C49">
      <w:pPr>
        <w:shd w:val="clear" w:color="auto" w:fill="FFFFFF"/>
        <w:spacing w:after="0" w:line="360" w:lineRule="auto"/>
        <w:jc w:val="both"/>
        <w:rPr>
          <w:rFonts w:ascii="Book Antiqua" w:eastAsia="Times New Roman" w:hAnsi="Book Antiqua" w:cs="Times New Roman"/>
          <w:sz w:val="24"/>
          <w:szCs w:val="24"/>
          <w:lang w:eastAsia="en-GB"/>
        </w:rPr>
      </w:pPr>
      <w:r w:rsidRPr="00DF46C1">
        <w:rPr>
          <w:rFonts w:ascii="Book Antiqua" w:eastAsia="Times New Roman" w:hAnsi="Book Antiqua" w:cs="Times New Roman"/>
          <w:sz w:val="24"/>
          <w:szCs w:val="24"/>
          <w:lang w:eastAsia="en-GB"/>
        </w:rPr>
        <w:t xml:space="preserve">This technique is </w:t>
      </w:r>
      <w:r w:rsidR="00254576" w:rsidRPr="00DF46C1">
        <w:rPr>
          <w:rFonts w:ascii="Book Antiqua" w:eastAsia="Times New Roman" w:hAnsi="Book Antiqua" w:cs="Times New Roman"/>
          <w:sz w:val="24"/>
          <w:szCs w:val="24"/>
          <w:lang w:eastAsia="en-GB"/>
        </w:rPr>
        <w:t xml:space="preserve">indicated in nonsurgical candidates with progressive </w:t>
      </w:r>
      <w:r w:rsidRPr="00DF46C1">
        <w:rPr>
          <w:rFonts w:ascii="Book Antiqua" w:eastAsia="Times New Roman" w:hAnsi="Book Antiqua" w:cs="Times New Roman"/>
          <w:sz w:val="24"/>
          <w:szCs w:val="24"/>
          <w:lang w:eastAsia="en-GB"/>
        </w:rPr>
        <w:t xml:space="preserve">or refractory </w:t>
      </w:r>
      <w:r w:rsidR="00254576" w:rsidRPr="00DF46C1">
        <w:rPr>
          <w:rFonts w:ascii="Book Antiqua" w:eastAsia="Times New Roman" w:hAnsi="Book Antiqua" w:cs="Times New Roman"/>
          <w:sz w:val="24"/>
          <w:szCs w:val="24"/>
          <w:lang w:eastAsia="en-GB"/>
        </w:rPr>
        <w:t>disease despite medical treatment (</w:t>
      </w:r>
      <w:r w:rsidR="00352C25" w:rsidRPr="00DF46C1">
        <w:rPr>
          <w:rFonts w:ascii="Book Antiqua" w:eastAsia="Times New Roman" w:hAnsi="Book Antiqua" w:cs="Times New Roman"/>
          <w:sz w:val="24"/>
          <w:szCs w:val="24"/>
          <w:lang w:eastAsia="en-GB"/>
        </w:rPr>
        <w:t>SSAs</w:t>
      </w:r>
      <w:r w:rsidR="00254576" w:rsidRPr="00DF46C1">
        <w:rPr>
          <w:rFonts w:ascii="Book Antiqua" w:eastAsia="Times New Roman" w:hAnsi="Book Antiqua" w:cs="Times New Roman"/>
          <w:sz w:val="24"/>
          <w:szCs w:val="24"/>
          <w:lang w:eastAsia="en-GB"/>
        </w:rPr>
        <w:t xml:space="preserve">) and no contraindication to TACE. </w:t>
      </w:r>
      <w:r w:rsidR="004B41F3" w:rsidRPr="00DF46C1">
        <w:rPr>
          <w:rFonts w:ascii="Book Antiqua" w:eastAsia="Times New Roman" w:hAnsi="Book Antiqua" w:cs="Times New Roman"/>
          <w:sz w:val="24"/>
          <w:szCs w:val="24"/>
          <w:lang w:eastAsia="en-GB"/>
        </w:rPr>
        <w:t>The be</w:t>
      </w:r>
      <w:r w:rsidR="00254576" w:rsidRPr="00DF46C1">
        <w:rPr>
          <w:rFonts w:ascii="Book Antiqua" w:eastAsia="Times New Roman" w:hAnsi="Book Antiqua" w:cs="Times New Roman"/>
          <w:sz w:val="24"/>
          <w:szCs w:val="24"/>
          <w:lang w:eastAsia="en-GB"/>
        </w:rPr>
        <w:t xml:space="preserve">st results are obtained </w:t>
      </w:r>
      <w:r w:rsidR="00842E29" w:rsidRPr="00DF46C1">
        <w:rPr>
          <w:rFonts w:ascii="Book Antiqua" w:eastAsia="Times New Roman" w:hAnsi="Book Antiqua" w:cs="Times New Roman"/>
          <w:sz w:val="24"/>
          <w:szCs w:val="24"/>
          <w:lang w:eastAsia="en-GB"/>
        </w:rPr>
        <w:t>if liver involvement is &lt;</w:t>
      </w:r>
      <w:r w:rsidR="00F42CB5" w:rsidRPr="00DF46C1">
        <w:rPr>
          <w:rFonts w:ascii="Book Antiqua" w:hAnsi="Book Antiqua" w:cs="Times New Roman" w:hint="eastAsia"/>
          <w:sz w:val="24"/>
          <w:szCs w:val="24"/>
          <w:lang w:eastAsia="zh-CN"/>
        </w:rPr>
        <w:t xml:space="preserve"> </w:t>
      </w:r>
      <w:r w:rsidR="00254576" w:rsidRPr="00DF46C1">
        <w:rPr>
          <w:rFonts w:ascii="Book Antiqua" w:eastAsia="Times New Roman" w:hAnsi="Book Antiqua" w:cs="Times New Roman"/>
          <w:sz w:val="24"/>
          <w:szCs w:val="24"/>
          <w:lang w:eastAsia="en-GB"/>
        </w:rPr>
        <w:t xml:space="preserve">60% and good ECOG </w:t>
      </w:r>
      <w:r w:rsidR="004B41F3" w:rsidRPr="00DF46C1">
        <w:rPr>
          <w:rFonts w:ascii="Book Antiqua" w:eastAsia="Times New Roman" w:hAnsi="Book Antiqua" w:cs="Times New Roman"/>
          <w:sz w:val="24"/>
          <w:szCs w:val="24"/>
          <w:lang w:eastAsia="en-GB"/>
        </w:rPr>
        <w:t>(</w:t>
      </w:r>
      <w:r w:rsidR="00254576" w:rsidRPr="00DF46C1">
        <w:rPr>
          <w:rFonts w:ascii="Book Antiqua" w:eastAsia="Times New Roman" w:hAnsi="Book Antiqua" w:cs="Times New Roman"/>
          <w:sz w:val="24"/>
          <w:szCs w:val="24"/>
          <w:lang w:eastAsia="en-GB"/>
        </w:rPr>
        <w:t>0-1).</w:t>
      </w:r>
    </w:p>
    <w:p w:rsidR="00FB4D01" w:rsidRPr="00DF46C1" w:rsidRDefault="00560E65" w:rsidP="00525C49">
      <w:pPr>
        <w:shd w:val="clear" w:color="auto" w:fill="FFFFFF"/>
        <w:spacing w:after="0" w:line="360" w:lineRule="auto"/>
        <w:ind w:firstLineChars="100" w:firstLine="240"/>
        <w:jc w:val="both"/>
        <w:rPr>
          <w:rFonts w:ascii="Book Antiqua" w:eastAsia="Times New Roman" w:hAnsi="Book Antiqua" w:cs="Times New Roman"/>
          <w:sz w:val="24"/>
          <w:szCs w:val="24"/>
          <w:lang w:eastAsia="en-GB"/>
        </w:rPr>
      </w:pPr>
      <w:r w:rsidRPr="00DF46C1">
        <w:rPr>
          <w:rFonts w:ascii="Book Antiqua" w:eastAsia="Times New Roman" w:hAnsi="Book Antiqua" w:cs="Times New Roman"/>
          <w:sz w:val="24"/>
          <w:szCs w:val="24"/>
          <w:lang w:eastAsia="en-GB"/>
        </w:rPr>
        <w:lastRenderedPageBreak/>
        <w:t xml:space="preserve">Conventional TACE uses </w:t>
      </w:r>
      <w:r w:rsidR="00254576" w:rsidRPr="00DF46C1">
        <w:rPr>
          <w:rFonts w:ascii="Book Antiqua" w:eastAsia="Times New Roman" w:hAnsi="Book Antiqua" w:cs="Times New Roman"/>
          <w:sz w:val="24"/>
          <w:szCs w:val="24"/>
          <w:lang w:eastAsia="en-GB"/>
        </w:rPr>
        <w:t>a mixtur</w:t>
      </w:r>
      <w:r w:rsidRPr="00DF46C1">
        <w:rPr>
          <w:rFonts w:ascii="Book Antiqua" w:eastAsia="Times New Roman" w:hAnsi="Book Antiqua" w:cs="Times New Roman"/>
          <w:sz w:val="24"/>
          <w:szCs w:val="24"/>
          <w:lang w:eastAsia="en-GB"/>
        </w:rPr>
        <w:t>e of doxorubicin, lipiodol</w:t>
      </w:r>
      <w:r w:rsidR="00254576" w:rsidRPr="00DF46C1">
        <w:rPr>
          <w:rFonts w:ascii="Book Antiqua" w:eastAsia="Times New Roman" w:hAnsi="Book Antiqua" w:cs="Times New Roman"/>
          <w:sz w:val="24"/>
          <w:szCs w:val="24"/>
          <w:lang w:eastAsia="en-GB"/>
        </w:rPr>
        <w:t xml:space="preserve"> and embolic agent</w:t>
      </w:r>
      <w:r w:rsidRPr="00DF46C1">
        <w:rPr>
          <w:rFonts w:ascii="Book Antiqua" w:eastAsia="Times New Roman" w:hAnsi="Book Antiqua" w:cs="Times New Roman"/>
          <w:sz w:val="24"/>
          <w:szCs w:val="24"/>
          <w:lang w:eastAsia="en-GB"/>
        </w:rPr>
        <w:t xml:space="preserve">. The symptoms response </w:t>
      </w:r>
      <w:r w:rsidR="00A265FA" w:rsidRPr="00DF46C1">
        <w:rPr>
          <w:rFonts w:ascii="Book Antiqua" w:eastAsia="Times New Roman" w:hAnsi="Book Antiqua" w:cs="Times New Roman"/>
          <w:sz w:val="24"/>
          <w:szCs w:val="24"/>
          <w:lang w:eastAsia="en-GB"/>
        </w:rPr>
        <w:t>ha</w:t>
      </w:r>
      <w:r w:rsidR="00714299" w:rsidRPr="00DF46C1">
        <w:rPr>
          <w:rFonts w:ascii="Book Antiqua" w:eastAsia="Times New Roman" w:hAnsi="Book Antiqua" w:cs="Times New Roman"/>
          <w:sz w:val="24"/>
          <w:szCs w:val="24"/>
          <w:lang w:eastAsia="en-GB"/>
        </w:rPr>
        <w:t>s</w:t>
      </w:r>
      <w:r w:rsidR="00A265FA" w:rsidRPr="00DF46C1">
        <w:rPr>
          <w:rFonts w:ascii="Book Antiqua" w:eastAsia="Times New Roman" w:hAnsi="Book Antiqua" w:cs="Times New Roman"/>
          <w:sz w:val="24"/>
          <w:szCs w:val="24"/>
          <w:lang w:eastAsia="en-GB"/>
        </w:rPr>
        <w:t xml:space="preserve"> been as </w:t>
      </w:r>
      <w:r w:rsidR="00714299" w:rsidRPr="00DF46C1">
        <w:rPr>
          <w:rFonts w:ascii="Book Antiqua" w:eastAsia="Times New Roman" w:hAnsi="Book Antiqua" w:cs="Times New Roman"/>
          <w:sz w:val="24"/>
          <w:szCs w:val="24"/>
          <w:lang w:eastAsia="en-GB"/>
        </w:rPr>
        <w:t>high as 73% to</w:t>
      </w:r>
      <w:r w:rsidR="00254576" w:rsidRPr="00DF46C1">
        <w:rPr>
          <w:rFonts w:ascii="Book Antiqua" w:eastAsia="Times New Roman" w:hAnsi="Book Antiqua" w:cs="Times New Roman"/>
          <w:sz w:val="24"/>
          <w:szCs w:val="24"/>
          <w:lang w:eastAsia="en-GB"/>
        </w:rPr>
        <w:t xml:space="preserve"> 100%, </w:t>
      </w:r>
      <w:r w:rsidR="0005721A" w:rsidRPr="00DF46C1">
        <w:rPr>
          <w:rFonts w:ascii="Book Antiqua" w:eastAsia="Times New Roman" w:hAnsi="Book Antiqua" w:cs="Times New Roman"/>
          <w:sz w:val="24"/>
          <w:szCs w:val="24"/>
          <w:lang w:eastAsia="en-GB"/>
        </w:rPr>
        <w:t>objective</w:t>
      </w:r>
      <w:r w:rsidR="00254576" w:rsidRPr="00DF46C1">
        <w:rPr>
          <w:rFonts w:ascii="Book Antiqua" w:eastAsia="Times New Roman" w:hAnsi="Book Antiqua" w:cs="Times New Roman"/>
          <w:sz w:val="24"/>
          <w:szCs w:val="24"/>
          <w:lang w:eastAsia="en-GB"/>
        </w:rPr>
        <w:t xml:space="preserve"> response 55% </w:t>
      </w:r>
      <w:r w:rsidR="0005721A" w:rsidRPr="00DF46C1">
        <w:rPr>
          <w:rFonts w:ascii="Book Antiqua" w:eastAsia="Times New Roman" w:hAnsi="Book Antiqua" w:cs="Times New Roman"/>
          <w:sz w:val="24"/>
          <w:szCs w:val="24"/>
          <w:lang w:eastAsia="en-GB"/>
        </w:rPr>
        <w:t xml:space="preserve">to 80% and time to progression from </w:t>
      </w:r>
      <w:r w:rsidR="00F70FF2" w:rsidRPr="00DF46C1">
        <w:rPr>
          <w:rFonts w:ascii="Book Antiqua" w:eastAsia="Times New Roman" w:hAnsi="Book Antiqua" w:cs="Times New Roman"/>
          <w:sz w:val="24"/>
          <w:szCs w:val="24"/>
          <w:lang w:eastAsia="en-GB"/>
        </w:rPr>
        <w:t xml:space="preserve">8 to 42 </w:t>
      </w:r>
      <w:proofErr w:type="gramStart"/>
      <w:r w:rsidR="00F42CB5" w:rsidRPr="00DF46C1">
        <w:rPr>
          <w:rFonts w:ascii="Book Antiqua" w:hAnsi="Book Antiqua" w:cs="Times New Roman" w:hint="eastAsia"/>
          <w:sz w:val="24"/>
          <w:szCs w:val="24"/>
          <w:lang w:eastAsia="zh-CN"/>
        </w:rPr>
        <w:t>mo</w:t>
      </w:r>
      <w:r w:rsidR="0027628E" w:rsidRPr="00DF46C1">
        <w:rPr>
          <w:rFonts w:ascii="Book Antiqua" w:eastAsia="Times New Roman" w:hAnsi="Book Antiqua" w:cs="Times New Roman"/>
          <w:sz w:val="24"/>
          <w:szCs w:val="24"/>
          <w:vertAlign w:val="superscript"/>
          <w:lang w:eastAsia="en-GB"/>
        </w:rPr>
        <w:t>[</w:t>
      </w:r>
      <w:proofErr w:type="gramEnd"/>
      <w:r w:rsidR="002354DB" w:rsidRPr="00DF46C1">
        <w:rPr>
          <w:rFonts w:ascii="Book Antiqua" w:hAnsi="Book Antiqua"/>
          <w:sz w:val="24"/>
          <w:szCs w:val="24"/>
          <w:vertAlign w:val="superscript"/>
        </w:rPr>
        <w:t>1</w:t>
      </w:r>
      <w:r w:rsidR="009330F2">
        <w:rPr>
          <w:rFonts w:ascii="Book Antiqua" w:hAnsi="Book Antiqua"/>
          <w:sz w:val="24"/>
          <w:szCs w:val="24"/>
          <w:vertAlign w:val="superscript"/>
        </w:rPr>
        <w:t>0</w:t>
      </w:r>
      <w:r w:rsidR="009266C2">
        <w:rPr>
          <w:rFonts w:ascii="Book Antiqua" w:hAnsi="Book Antiqua"/>
          <w:sz w:val="24"/>
          <w:szCs w:val="24"/>
          <w:vertAlign w:val="superscript"/>
        </w:rPr>
        <w:t>3</w:t>
      </w:r>
      <w:r w:rsidR="009330F2">
        <w:rPr>
          <w:rFonts w:ascii="Book Antiqua" w:hAnsi="Book Antiqua"/>
          <w:sz w:val="24"/>
          <w:szCs w:val="24"/>
          <w:vertAlign w:val="superscript"/>
        </w:rPr>
        <w:t>,10</w:t>
      </w:r>
      <w:r w:rsidR="009266C2">
        <w:rPr>
          <w:rFonts w:ascii="Book Antiqua" w:hAnsi="Book Antiqua"/>
          <w:sz w:val="24"/>
          <w:szCs w:val="24"/>
          <w:vertAlign w:val="superscript"/>
        </w:rPr>
        <w:t>4</w:t>
      </w:r>
      <w:r w:rsidR="005F0DDD" w:rsidRPr="00DF46C1">
        <w:rPr>
          <w:rFonts w:ascii="Book Antiqua" w:hAnsi="Book Antiqua"/>
          <w:sz w:val="24"/>
          <w:szCs w:val="24"/>
          <w:vertAlign w:val="superscript"/>
        </w:rPr>
        <w:t>]</w:t>
      </w:r>
      <w:r w:rsidR="005F0DDD" w:rsidRPr="00DF46C1">
        <w:rPr>
          <w:rFonts w:ascii="Book Antiqua" w:hAnsi="Book Antiqua"/>
          <w:sz w:val="24"/>
          <w:szCs w:val="24"/>
        </w:rPr>
        <w:t xml:space="preserve">.   </w:t>
      </w:r>
      <w:r w:rsidR="005F0DDD" w:rsidRPr="00DF46C1">
        <w:rPr>
          <w:rFonts w:ascii="Book Antiqua" w:hAnsi="Book Antiqua"/>
          <w:b/>
          <w:sz w:val="24"/>
          <w:szCs w:val="24"/>
        </w:rPr>
        <w:t xml:space="preserve"> </w:t>
      </w:r>
      <w:r w:rsidR="005F0DDD" w:rsidRPr="00DF46C1">
        <w:rPr>
          <w:rFonts w:ascii="Book Antiqua" w:hAnsi="Book Antiqua"/>
          <w:sz w:val="24"/>
          <w:szCs w:val="24"/>
        </w:rPr>
        <w:t xml:space="preserve">  </w:t>
      </w:r>
      <w:r w:rsidR="005F0DDD" w:rsidRPr="00DF46C1">
        <w:rPr>
          <w:rFonts w:ascii="Book Antiqua" w:eastAsia="Times New Roman" w:hAnsi="Book Antiqua" w:cs="Times New Roman"/>
          <w:sz w:val="24"/>
          <w:szCs w:val="24"/>
          <w:lang w:eastAsia="en-GB"/>
        </w:rPr>
        <w:t xml:space="preserve"> </w:t>
      </w:r>
      <w:r w:rsidR="005F0DDD" w:rsidRPr="00DF46C1">
        <w:rPr>
          <w:rFonts w:ascii="Book Antiqua" w:hAnsi="Book Antiqua"/>
          <w:sz w:val="24"/>
          <w:szCs w:val="24"/>
        </w:rPr>
        <w:t xml:space="preserve"> </w:t>
      </w:r>
      <w:r w:rsidR="005F0DDD" w:rsidRPr="00DF46C1">
        <w:rPr>
          <w:rFonts w:ascii="Book Antiqua" w:hAnsi="Book Antiqua"/>
          <w:b/>
          <w:sz w:val="24"/>
          <w:szCs w:val="24"/>
        </w:rPr>
        <w:t xml:space="preserve"> </w:t>
      </w:r>
      <w:r w:rsidR="005F0DDD" w:rsidRPr="00DF46C1">
        <w:rPr>
          <w:rFonts w:ascii="Book Antiqua" w:hAnsi="Book Antiqua"/>
          <w:sz w:val="24"/>
          <w:szCs w:val="24"/>
        </w:rPr>
        <w:t xml:space="preserve"> </w:t>
      </w:r>
      <w:r w:rsidR="005F0DDD" w:rsidRPr="00DF46C1">
        <w:rPr>
          <w:rFonts w:ascii="Book Antiqua" w:eastAsia="Times New Roman" w:hAnsi="Book Antiqua" w:cs="Times New Roman"/>
          <w:sz w:val="24"/>
          <w:szCs w:val="24"/>
          <w:lang w:eastAsia="en-GB"/>
        </w:rPr>
        <w:t xml:space="preserve">  </w:t>
      </w:r>
    </w:p>
    <w:p w:rsidR="00254576" w:rsidRPr="00DF46C1" w:rsidRDefault="00C47FAA" w:rsidP="00525C49">
      <w:pPr>
        <w:shd w:val="clear" w:color="auto" w:fill="FFFFFF"/>
        <w:spacing w:after="0" w:line="360" w:lineRule="auto"/>
        <w:ind w:firstLineChars="100" w:firstLine="240"/>
        <w:jc w:val="both"/>
        <w:rPr>
          <w:rFonts w:ascii="Book Antiqua" w:eastAsia="Times New Roman" w:hAnsi="Book Antiqua" w:cs="Times New Roman"/>
          <w:sz w:val="24"/>
          <w:szCs w:val="24"/>
          <w:lang w:eastAsia="en-GB"/>
        </w:rPr>
      </w:pPr>
      <w:r w:rsidRPr="00DF46C1">
        <w:rPr>
          <w:rFonts w:ascii="Book Antiqua" w:eastAsia="Times New Roman" w:hAnsi="Book Antiqua" w:cs="Times New Roman"/>
          <w:sz w:val="24"/>
          <w:szCs w:val="24"/>
          <w:lang w:eastAsia="en-GB"/>
        </w:rPr>
        <w:t>Toxicity profile</w:t>
      </w:r>
      <w:r w:rsidR="00254576" w:rsidRPr="00DF46C1">
        <w:rPr>
          <w:rFonts w:ascii="Book Antiqua" w:eastAsia="Times New Roman" w:hAnsi="Book Antiqua" w:cs="Times New Roman"/>
          <w:sz w:val="24"/>
          <w:szCs w:val="24"/>
          <w:lang w:eastAsia="en-GB"/>
        </w:rPr>
        <w:t xml:space="preserve"> </w:t>
      </w:r>
      <w:r w:rsidR="00E732A1" w:rsidRPr="00DF46C1">
        <w:rPr>
          <w:rFonts w:ascii="Book Antiqua" w:eastAsia="Times New Roman" w:hAnsi="Book Antiqua" w:cs="Times New Roman"/>
          <w:sz w:val="24"/>
          <w:szCs w:val="24"/>
          <w:lang w:eastAsia="en-GB"/>
        </w:rPr>
        <w:t>shows g</w:t>
      </w:r>
      <w:r w:rsidR="00254576" w:rsidRPr="00DF46C1">
        <w:rPr>
          <w:rFonts w:ascii="Book Antiqua" w:eastAsia="Times New Roman" w:hAnsi="Book Antiqua" w:cs="Times New Roman"/>
          <w:sz w:val="24"/>
          <w:szCs w:val="24"/>
          <w:lang w:eastAsia="en-GB"/>
        </w:rPr>
        <w:t>rade 2 alopecia, 2-3 nausea and vomiting, postembolization syn</w:t>
      </w:r>
      <w:r w:rsidR="00E732A1" w:rsidRPr="00DF46C1">
        <w:rPr>
          <w:rFonts w:ascii="Book Antiqua" w:eastAsia="Times New Roman" w:hAnsi="Book Antiqua" w:cs="Times New Roman"/>
          <w:sz w:val="24"/>
          <w:szCs w:val="24"/>
          <w:lang w:eastAsia="en-GB"/>
        </w:rPr>
        <w:t>drome, acute metabolic syndrome</w:t>
      </w:r>
      <w:r w:rsidR="00254576" w:rsidRPr="00DF46C1">
        <w:rPr>
          <w:rFonts w:ascii="Book Antiqua" w:eastAsia="Times New Roman" w:hAnsi="Book Antiqua" w:cs="Times New Roman"/>
          <w:sz w:val="24"/>
          <w:szCs w:val="24"/>
          <w:lang w:eastAsia="en-GB"/>
        </w:rPr>
        <w:t xml:space="preserve"> or </w:t>
      </w:r>
      <w:proofErr w:type="gramStart"/>
      <w:r w:rsidR="00254576" w:rsidRPr="00DF46C1">
        <w:rPr>
          <w:rFonts w:ascii="Book Antiqua" w:eastAsia="Times New Roman" w:hAnsi="Book Antiqua" w:cs="Times New Roman"/>
          <w:sz w:val="24"/>
          <w:szCs w:val="24"/>
          <w:lang w:eastAsia="en-GB"/>
        </w:rPr>
        <w:t>infection</w:t>
      </w:r>
      <w:r w:rsidR="0027628E" w:rsidRPr="00DF46C1">
        <w:rPr>
          <w:rFonts w:ascii="Book Antiqua" w:eastAsia="Times New Roman" w:hAnsi="Book Antiqua" w:cs="Times New Roman"/>
          <w:sz w:val="24"/>
          <w:szCs w:val="24"/>
          <w:vertAlign w:val="superscript"/>
          <w:lang w:eastAsia="en-GB"/>
        </w:rPr>
        <w:t>[</w:t>
      </w:r>
      <w:proofErr w:type="gramEnd"/>
      <w:r w:rsidR="009330F2">
        <w:rPr>
          <w:rFonts w:ascii="Book Antiqua" w:hAnsi="Book Antiqua"/>
          <w:sz w:val="24"/>
          <w:szCs w:val="24"/>
          <w:vertAlign w:val="superscript"/>
        </w:rPr>
        <w:t>9</w:t>
      </w:r>
      <w:r w:rsidR="009266C2">
        <w:rPr>
          <w:rFonts w:ascii="Book Antiqua" w:hAnsi="Book Antiqua"/>
          <w:sz w:val="24"/>
          <w:szCs w:val="24"/>
          <w:vertAlign w:val="superscript"/>
        </w:rPr>
        <w:t>1</w:t>
      </w:r>
      <w:r w:rsidR="005F0DDD" w:rsidRPr="00DF46C1">
        <w:rPr>
          <w:rFonts w:ascii="Book Antiqua" w:hAnsi="Book Antiqua"/>
          <w:sz w:val="24"/>
          <w:szCs w:val="24"/>
          <w:vertAlign w:val="superscript"/>
        </w:rPr>
        <w:t>,1</w:t>
      </w:r>
      <w:r w:rsidR="009330F2">
        <w:rPr>
          <w:rFonts w:ascii="Book Antiqua" w:hAnsi="Book Antiqua"/>
          <w:sz w:val="24"/>
          <w:szCs w:val="24"/>
          <w:vertAlign w:val="superscript"/>
        </w:rPr>
        <w:t>0</w:t>
      </w:r>
      <w:r w:rsidR="009266C2">
        <w:rPr>
          <w:rFonts w:ascii="Book Antiqua" w:hAnsi="Book Antiqua"/>
          <w:sz w:val="24"/>
          <w:szCs w:val="24"/>
          <w:vertAlign w:val="superscript"/>
        </w:rPr>
        <w:t>4</w:t>
      </w:r>
      <w:r w:rsidR="005F0DDD" w:rsidRPr="00DF46C1">
        <w:rPr>
          <w:rFonts w:ascii="Book Antiqua" w:hAnsi="Book Antiqua"/>
          <w:sz w:val="24"/>
          <w:szCs w:val="24"/>
          <w:vertAlign w:val="superscript"/>
        </w:rPr>
        <w:t>]</w:t>
      </w:r>
      <w:r w:rsidR="00F42CB5" w:rsidRPr="00DF46C1">
        <w:rPr>
          <w:rFonts w:ascii="Book Antiqua" w:hAnsi="Book Antiqua"/>
          <w:sz w:val="24"/>
          <w:szCs w:val="24"/>
        </w:rPr>
        <w:t>.</w:t>
      </w:r>
      <w:r w:rsidR="00F42CB5" w:rsidRPr="00DF46C1">
        <w:rPr>
          <w:rFonts w:ascii="Book Antiqua" w:hAnsi="Book Antiqua" w:hint="eastAsia"/>
          <w:sz w:val="24"/>
          <w:szCs w:val="24"/>
          <w:lang w:eastAsia="zh-CN"/>
        </w:rPr>
        <w:t xml:space="preserve"> </w:t>
      </w:r>
      <w:r w:rsidR="00254576" w:rsidRPr="00DF46C1">
        <w:rPr>
          <w:rFonts w:ascii="Book Antiqua" w:eastAsia="Times New Roman" w:hAnsi="Book Antiqua" w:cs="Times New Roman"/>
          <w:sz w:val="24"/>
          <w:szCs w:val="24"/>
          <w:lang w:eastAsia="en-GB"/>
        </w:rPr>
        <w:t xml:space="preserve">Some of these </w:t>
      </w:r>
      <w:r w:rsidR="001F2024" w:rsidRPr="00DF46C1">
        <w:rPr>
          <w:rFonts w:ascii="Book Antiqua" w:eastAsia="Times New Roman" w:hAnsi="Book Antiqua" w:cs="Times New Roman"/>
          <w:sz w:val="24"/>
          <w:szCs w:val="24"/>
          <w:lang w:eastAsia="en-GB"/>
        </w:rPr>
        <w:t xml:space="preserve">toxicities blamed the </w:t>
      </w:r>
      <w:r w:rsidR="00254576" w:rsidRPr="00DF46C1">
        <w:rPr>
          <w:rFonts w:ascii="Book Antiqua" w:eastAsia="Times New Roman" w:hAnsi="Book Antiqua" w:cs="Times New Roman"/>
          <w:sz w:val="24"/>
          <w:szCs w:val="24"/>
          <w:lang w:eastAsia="en-GB"/>
        </w:rPr>
        <w:t xml:space="preserve">unfavorable pharmacokinetic profile of doxorubicin binding to </w:t>
      </w:r>
      <w:proofErr w:type="gramStart"/>
      <w:r w:rsidR="00254576" w:rsidRPr="00DF46C1">
        <w:rPr>
          <w:rFonts w:ascii="Book Antiqua" w:eastAsia="Times New Roman" w:hAnsi="Book Antiqua" w:cs="Times New Roman"/>
          <w:sz w:val="24"/>
          <w:szCs w:val="24"/>
          <w:lang w:eastAsia="en-GB"/>
        </w:rPr>
        <w:t>lipiodol</w:t>
      </w:r>
      <w:r w:rsidR="0027628E" w:rsidRPr="00DF46C1">
        <w:rPr>
          <w:rFonts w:ascii="Book Antiqua" w:eastAsia="Times New Roman" w:hAnsi="Book Antiqua" w:cs="Times New Roman"/>
          <w:sz w:val="24"/>
          <w:szCs w:val="24"/>
          <w:vertAlign w:val="superscript"/>
          <w:lang w:eastAsia="en-GB"/>
        </w:rPr>
        <w:t>[</w:t>
      </w:r>
      <w:proofErr w:type="gramEnd"/>
      <w:r w:rsidR="009330F2">
        <w:rPr>
          <w:rFonts w:ascii="Book Antiqua" w:hAnsi="Book Antiqua"/>
          <w:sz w:val="24"/>
          <w:szCs w:val="24"/>
          <w:vertAlign w:val="superscript"/>
        </w:rPr>
        <w:t>10</w:t>
      </w:r>
      <w:r w:rsidR="009266C2">
        <w:rPr>
          <w:rFonts w:ascii="Book Antiqua" w:hAnsi="Book Antiqua"/>
          <w:sz w:val="24"/>
          <w:szCs w:val="24"/>
          <w:vertAlign w:val="superscript"/>
        </w:rPr>
        <w:t>5</w:t>
      </w:r>
      <w:r w:rsidR="00502843" w:rsidRPr="00DF46C1">
        <w:rPr>
          <w:rFonts w:ascii="Book Antiqua" w:hAnsi="Book Antiqua"/>
          <w:sz w:val="24"/>
          <w:szCs w:val="24"/>
          <w:vertAlign w:val="superscript"/>
        </w:rPr>
        <w:t>]</w:t>
      </w:r>
      <w:r w:rsidR="00502843" w:rsidRPr="00DF46C1">
        <w:rPr>
          <w:rFonts w:ascii="Book Antiqua" w:hAnsi="Book Antiqua"/>
          <w:sz w:val="24"/>
          <w:szCs w:val="24"/>
        </w:rPr>
        <w:t xml:space="preserve">.   </w:t>
      </w:r>
      <w:r w:rsidR="00502843" w:rsidRPr="00DF46C1">
        <w:rPr>
          <w:rFonts w:ascii="Book Antiqua" w:hAnsi="Book Antiqua"/>
          <w:b/>
          <w:sz w:val="24"/>
          <w:szCs w:val="24"/>
        </w:rPr>
        <w:t xml:space="preserve"> </w:t>
      </w:r>
      <w:r w:rsidR="00502843" w:rsidRPr="00DF46C1">
        <w:rPr>
          <w:rFonts w:ascii="Book Antiqua" w:hAnsi="Book Antiqua"/>
          <w:sz w:val="24"/>
          <w:szCs w:val="24"/>
        </w:rPr>
        <w:t xml:space="preserve">  </w:t>
      </w:r>
      <w:r w:rsidR="00502843" w:rsidRPr="00DF46C1">
        <w:rPr>
          <w:rFonts w:ascii="Book Antiqua" w:eastAsia="Times New Roman" w:hAnsi="Book Antiqua" w:cs="Times New Roman"/>
          <w:sz w:val="24"/>
          <w:szCs w:val="24"/>
          <w:lang w:eastAsia="en-GB"/>
        </w:rPr>
        <w:t xml:space="preserve"> </w:t>
      </w:r>
      <w:r w:rsidR="00502843" w:rsidRPr="00DF46C1">
        <w:rPr>
          <w:rFonts w:ascii="Book Antiqua" w:hAnsi="Book Antiqua"/>
          <w:sz w:val="24"/>
          <w:szCs w:val="24"/>
        </w:rPr>
        <w:t xml:space="preserve"> </w:t>
      </w:r>
      <w:r w:rsidR="00502843" w:rsidRPr="00DF46C1">
        <w:rPr>
          <w:rFonts w:ascii="Book Antiqua" w:hAnsi="Book Antiqua"/>
          <w:b/>
          <w:sz w:val="24"/>
          <w:szCs w:val="24"/>
        </w:rPr>
        <w:t xml:space="preserve"> </w:t>
      </w:r>
      <w:r w:rsidR="00502843" w:rsidRPr="00DF46C1">
        <w:rPr>
          <w:rFonts w:ascii="Book Antiqua" w:hAnsi="Book Antiqua"/>
          <w:sz w:val="24"/>
          <w:szCs w:val="24"/>
        </w:rPr>
        <w:t xml:space="preserve"> </w:t>
      </w:r>
      <w:r w:rsidR="00502843" w:rsidRPr="00DF46C1">
        <w:rPr>
          <w:rFonts w:ascii="Book Antiqua" w:eastAsia="Times New Roman" w:hAnsi="Book Antiqua" w:cs="Times New Roman"/>
          <w:sz w:val="24"/>
          <w:szCs w:val="24"/>
          <w:lang w:eastAsia="en-GB"/>
        </w:rPr>
        <w:t xml:space="preserve">  </w:t>
      </w:r>
    </w:p>
    <w:p w:rsidR="00475FF4" w:rsidRPr="00DF46C1" w:rsidRDefault="002A7822"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DEB-TACE </w:t>
      </w:r>
      <w:r w:rsidR="00551767" w:rsidRPr="00DF46C1">
        <w:rPr>
          <w:rFonts w:ascii="Book Antiqua" w:hAnsi="Book Antiqua"/>
        </w:rPr>
        <w:t xml:space="preserve">more recently has </w:t>
      </w:r>
      <w:r w:rsidR="00475FF4" w:rsidRPr="00DF46C1">
        <w:rPr>
          <w:rFonts w:ascii="Book Antiqua" w:hAnsi="Book Antiqua"/>
        </w:rPr>
        <w:t>impr</w:t>
      </w:r>
      <w:r w:rsidRPr="00DF46C1">
        <w:rPr>
          <w:rFonts w:ascii="Book Antiqua" w:hAnsi="Book Antiqua"/>
        </w:rPr>
        <w:t xml:space="preserve">oved the pharmacokinetics of </w:t>
      </w:r>
      <w:r w:rsidR="00475FF4" w:rsidRPr="00DF46C1">
        <w:rPr>
          <w:rFonts w:ascii="Book Antiqua" w:hAnsi="Book Antiqua"/>
        </w:rPr>
        <w:t xml:space="preserve">the delivered drug. </w:t>
      </w:r>
      <w:r w:rsidRPr="00DF46C1">
        <w:rPr>
          <w:rFonts w:ascii="Book Antiqua" w:hAnsi="Book Antiqua"/>
        </w:rPr>
        <w:t>However, a higher incidence of </w:t>
      </w:r>
      <w:r w:rsidR="00475FF4" w:rsidRPr="00DF46C1">
        <w:rPr>
          <w:rFonts w:ascii="Book Antiqua" w:hAnsi="Book Antiqua"/>
        </w:rPr>
        <w:t>bile duct injury</w:t>
      </w:r>
      <w:r w:rsidR="003D5158" w:rsidRPr="00DF46C1">
        <w:rPr>
          <w:rFonts w:ascii="Book Antiqua" w:hAnsi="Book Antiqua"/>
        </w:rPr>
        <w:t> </w:t>
      </w:r>
      <w:r w:rsidRPr="00DF46C1">
        <w:rPr>
          <w:rFonts w:ascii="Book Antiqua" w:hAnsi="Book Antiqua"/>
        </w:rPr>
        <w:t xml:space="preserve">has made its </w:t>
      </w:r>
      <w:r w:rsidR="00475FF4" w:rsidRPr="00DF46C1">
        <w:rPr>
          <w:rFonts w:ascii="Book Antiqua" w:hAnsi="Book Antiqua"/>
        </w:rPr>
        <w:t xml:space="preserve">indication </w:t>
      </w:r>
      <w:r w:rsidRPr="00DF46C1">
        <w:rPr>
          <w:rFonts w:ascii="Book Antiqua" w:hAnsi="Book Antiqua"/>
        </w:rPr>
        <w:t>controversial in</w:t>
      </w:r>
      <w:r w:rsidR="00475FF4" w:rsidRPr="00DF46C1">
        <w:rPr>
          <w:rFonts w:ascii="Book Antiqua" w:hAnsi="Book Antiqua"/>
        </w:rPr>
        <w:t xml:space="preserve"> NET metastasis in some institutions.</w:t>
      </w:r>
    </w:p>
    <w:p w:rsidR="007543AE" w:rsidRPr="00DF46C1" w:rsidRDefault="00314B09" w:rsidP="00525C49">
      <w:pPr>
        <w:shd w:val="clear" w:color="auto" w:fill="FFFFFF"/>
        <w:spacing w:after="0" w:line="360" w:lineRule="auto"/>
        <w:ind w:firstLineChars="100" w:firstLine="240"/>
        <w:jc w:val="both"/>
        <w:rPr>
          <w:rFonts w:ascii="Book Antiqua" w:eastAsia="Times New Roman" w:hAnsi="Book Antiqua" w:cs="Times New Roman"/>
          <w:sz w:val="24"/>
          <w:szCs w:val="24"/>
          <w:lang w:eastAsia="en-GB"/>
        </w:rPr>
      </w:pPr>
      <w:r w:rsidRPr="00DF46C1">
        <w:rPr>
          <w:rFonts w:ascii="Book Antiqua" w:eastAsia="Times New Roman" w:hAnsi="Book Antiqua" w:cs="Times New Roman"/>
          <w:sz w:val="24"/>
          <w:szCs w:val="24"/>
          <w:lang w:eastAsia="en-GB"/>
        </w:rPr>
        <w:t>D</w:t>
      </w:r>
      <w:r w:rsidR="006D50ED" w:rsidRPr="00DF46C1">
        <w:rPr>
          <w:rFonts w:ascii="Book Antiqua" w:eastAsia="Times New Roman" w:hAnsi="Book Antiqua" w:cs="Times New Roman"/>
          <w:sz w:val="24"/>
          <w:szCs w:val="24"/>
          <w:lang w:eastAsia="en-GB"/>
        </w:rPr>
        <w:t>rug eluting beads (DEB)</w:t>
      </w:r>
      <w:r w:rsidRPr="00DF46C1">
        <w:rPr>
          <w:rFonts w:ascii="Book Antiqua" w:eastAsia="Times New Roman" w:hAnsi="Book Antiqua" w:cs="Times New Roman"/>
          <w:sz w:val="24"/>
          <w:szCs w:val="24"/>
          <w:lang w:eastAsia="en-GB"/>
        </w:rPr>
        <w:t xml:space="preserve"> is a new product which </w:t>
      </w:r>
      <w:r w:rsidR="006D50ED" w:rsidRPr="00DF46C1">
        <w:rPr>
          <w:rFonts w:ascii="Book Antiqua" w:eastAsia="Times New Roman" w:hAnsi="Book Antiqua" w:cs="Times New Roman"/>
          <w:sz w:val="24"/>
          <w:szCs w:val="24"/>
          <w:lang w:eastAsia="en-GB"/>
        </w:rPr>
        <w:t xml:space="preserve">has been shown to achieve higher intratumoral drug concentration and less concentration in the bloodstream TACE in animal </w:t>
      </w:r>
      <w:proofErr w:type="gramStart"/>
      <w:r w:rsidR="006D50ED" w:rsidRPr="00DF46C1">
        <w:rPr>
          <w:rFonts w:ascii="Book Antiqua" w:eastAsia="Times New Roman" w:hAnsi="Book Antiqua" w:cs="Times New Roman"/>
          <w:sz w:val="24"/>
          <w:szCs w:val="24"/>
          <w:lang w:eastAsia="en-GB"/>
        </w:rPr>
        <w:t>studies</w:t>
      </w:r>
      <w:r w:rsidR="0027628E" w:rsidRPr="00DF46C1">
        <w:rPr>
          <w:rFonts w:ascii="Book Antiqua" w:eastAsia="Times New Roman" w:hAnsi="Book Antiqua" w:cs="Times New Roman"/>
          <w:sz w:val="24"/>
          <w:szCs w:val="24"/>
          <w:vertAlign w:val="superscript"/>
          <w:lang w:eastAsia="en-GB"/>
        </w:rPr>
        <w:t>[</w:t>
      </w:r>
      <w:proofErr w:type="gramEnd"/>
      <w:r w:rsidR="009330F2">
        <w:rPr>
          <w:rFonts w:ascii="Book Antiqua" w:hAnsi="Book Antiqua"/>
          <w:sz w:val="24"/>
          <w:szCs w:val="24"/>
          <w:vertAlign w:val="superscript"/>
        </w:rPr>
        <w:t>10</w:t>
      </w:r>
      <w:r w:rsidR="009266C2">
        <w:rPr>
          <w:rFonts w:ascii="Book Antiqua" w:hAnsi="Book Antiqua"/>
          <w:sz w:val="24"/>
          <w:szCs w:val="24"/>
          <w:vertAlign w:val="superscript"/>
        </w:rPr>
        <w:t>6</w:t>
      </w:r>
      <w:r w:rsidR="00502843" w:rsidRPr="00DF46C1">
        <w:rPr>
          <w:rFonts w:ascii="Book Antiqua" w:hAnsi="Book Antiqua"/>
          <w:sz w:val="24"/>
          <w:szCs w:val="24"/>
          <w:vertAlign w:val="superscript"/>
        </w:rPr>
        <w:t>]</w:t>
      </w:r>
      <w:r w:rsidR="00502843" w:rsidRPr="00DF46C1">
        <w:rPr>
          <w:rFonts w:ascii="Book Antiqua" w:hAnsi="Book Antiqua"/>
          <w:sz w:val="24"/>
          <w:szCs w:val="24"/>
        </w:rPr>
        <w:t xml:space="preserve">.   </w:t>
      </w:r>
      <w:r w:rsidR="00502843" w:rsidRPr="00DF46C1">
        <w:rPr>
          <w:rFonts w:ascii="Book Antiqua" w:hAnsi="Book Antiqua"/>
          <w:b/>
          <w:sz w:val="24"/>
          <w:szCs w:val="24"/>
        </w:rPr>
        <w:t xml:space="preserve"> </w:t>
      </w:r>
      <w:r w:rsidR="00502843" w:rsidRPr="00DF46C1">
        <w:rPr>
          <w:rFonts w:ascii="Book Antiqua" w:hAnsi="Book Antiqua"/>
          <w:sz w:val="24"/>
          <w:szCs w:val="24"/>
        </w:rPr>
        <w:t xml:space="preserve">  </w:t>
      </w:r>
      <w:r w:rsidR="00502843" w:rsidRPr="00DF46C1">
        <w:rPr>
          <w:rFonts w:ascii="Book Antiqua" w:eastAsia="Times New Roman" w:hAnsi="Book Antiqua" w:cs="Times New Roman"/>
          <w:sz w:val="24"/>
          <w:szCs w:val="24"/>
          <w:lang w:eastAsia="en-GB"/>
        </w:rPr>
        <w:t xml:space="preserve"> </w:t>
      </w:r>
      <w:r w:rsidR="00502843" w:rsidRPr="00DF46C1">
        <w:rPr>
          <w:rFonts w:ascii="Book Antiqua" w:hAnsi="Book Antiqua"/>
          <w:sz w:val="24"/>
          <w:szCs w:val="24"/>
        </w:rPr>
        <w:t xml:space="preserve"> </w:t>
      </w:r>
      <w:r w:rsidR="00502843" w:rsidRPr="00DF46C1">
        <w:rPr>
          <w:rFonts w:ascii="Book Antiqua" w:hAnsi="Book Antiqua"/>
          <w:b/>
          <w:sz w:val="24"/>
          <w:szCs w:val="24"/>
        </w:rPr>
        <w:t xml:space="preserve"> </w:t>
      </w:r>
      <w:r w:rsidR="00502843" w:rsidRPr="00DF46C1">
        <w:rPr>
          <w:rFonts w:ascii="Book Antiqua" w:hAnsi="Book Antiqua"/>
          <w:sz w:val="24"/>
          <w:szCs w:val="24"/>
        </w:rPr>
        <w:t xml:space="preserve"> </w:t>
      </w:r>
      <w:r w:rsidR="00502843" w:rsidRPr="00DF46C1">
        <w:rPr>
          <w:rFonts w:ascii="Book Antiqua" w:eastAsia="Times New Roman" w:hAnsi="Book Antiqua" w:cs="Times New Roman"/>
          <w:sz w:val="24"/>
          <w:szCs w:val="24"/>
          <w:lang w:eastAsia="en-GB"/>
        </w:rPr>
        <w:t xml:space="preserve">  </w:t>
      </w:r>
    </w:p>
    <w:p w:rsidR="005275C1" w:rsidRPr="00DF46C1" w:rsidRDefault="006D50ED" w:rsidP="00525C49">
      <w:pPr>
        <w:shd w:val="clear" w:color="auto" w:fill="FFFFFF"/>
        <w:spacing w:after="0" w:line="360" w:lineRule="auto"/>
        <w:ind w:firstLineChars="100" w:firstLine="240"/>
        <w:jc w:val="both"/>
        <w:rPr>
          <w:rFonts w:ascii="Book Antiqua" w:eastAsia="Times New Roman" w:hAnsi="Book Antiqua" w:cs="Times New Roman"/>
          <w:sz w:val="24"/>
          <w:szCs w:val="24"/>
          <w:bdr w:val="none" w:sz="0" w:space="0" w:color="auto" w:frame="1"/>
          <w:vertAlign w:val="superscript"/>
          <w:lang w:eastAsia="en-GB"/>
        </w:rPr>
      </w:pPr>
      <w:r w:rsidRPr="00DF46C1">
        <w:rPr>
          <w:rFonts w:ascii="Book Antiqua" w:eastAsia="Times New Roman" w:hAnsi="Book Antiqua" w:cs="Times New Roman"/>
          <w:sz w:val="24"/>
          <w:szCs w:val="24"/>
          <w:lang w:eastAsia="en-GB"/>
        </w:rPr>
        <w:t xml:space="preserve">De Baere </w:t>
      </w:r>
      <w:r w:rsidRPr="00DF46C1">
        <w:rPr>
          <w:rFonts w:ascii="Book Antiqua" w:eastAsia="Times New Roman" w:hAnsi="Book Antiqua" w:cs="Times New Roman"/>
          <w:i/>
          <w:sz w:val="24"/>
          <w:szCs w:val="24"/>
          <w:lang w:eastAsia="en-GB"/>
        </w:rPr>
        <w:t>et al</w:t>
      </w:r>
      <w:r w:rsidR="00F42CB5" w:rsidRPr="00DF46C1">
        <w:rPr>
          <w:rFonts w:ascii="Book Antiqua" w:eastAsia="Times New Roman" w:hAnsi="Book Antiqua" w:cs="Times New Roman"/>
          <w:sz w:val="24"/>
          <w:szCs w:val="24"/>
          <w:vertAlign w:val="superscript"/>
          <w:lang w:eastAsia="en-GB"/>
        </w:rPr>
        <w:t>[</w:t>
      </w:r>
      <w:r w:rsidR="009330F2">
        <w:rPr>
          <w:rFonts w:ascii="Book Antiqua" w:hAnsi="Book Antiqua"/>
          <w:sz w:val="24"/>
          <w:szCs w:val="24"/>
          <w:vertAlign w:val="superscript"/>
          <w:lang w:eastAsia="zh-CN"/>
        </w:rPr>
        <w:t>9</w:t>
      </w:r>
      <w:r w:rsidR="009266C2">
        <w:rPr>
          <w:rFonts w:ascii="Book Antiqua" w:hAnsi="Book Antiqua"/>
          <w:sz w:val="24"/>
          <w:szCs w:val="24"/>
          <w:vertAlign w:val="superscript"/>
          <w:lang w:eastAsia="zh-CN"/>
        </w:rPr>
        <w:t>5</w:t>
      </w:r>
      <w:r w:rsidR="00F42CB5" w:rsidRPr="00DF46C1">
        <w:rPr>
          <w:rFonts w:ascii="Book Antiqua" w:hAnsi="Book Antiqua"/>
          <w:sz w:val="24"/>
          <w:szCs w:val="24"/>
          <w:vertAlign w:val="superscript"/>
        </w:rPr>
        <w:t>]</w:t>
      </w:r>
      <w:r w:rsidRPr="00DF46C1">
        <w:rPr>
          <w:rFonts w:ascii="Book Antiqua" w:eastAsia="Times New Roman" w:hAnsi="Book Antiqua" w:cs="Times New Roman"/>
          <w:sz w:val="24"/>
          <w:szCs w:val="24"/>
          <w:lang w:eastAsia="en-GB"/>
        </w:rPr>
        <w:t xml:space="preserve"> </w:t>
      </w:r>
      <w:r w:rsidR="009D570A" w:rsidRPr="00DF46C1">
        <w:rPr>
          <w:rFonts w:ascii="Book Antiqua" w:eastAsia="Times New Roman" w:hAnsi="Book Antiqua" w:cs="Times New Roman"/>
          <w:sz w:val="24"/>
          <w:szCs w:val="24"/>
          <w:lang w:eastAsia="en-GB"/>
        </w:rPr>
        <w:t xml:space="preserve">carried out a study of </w:t>
      </w:r>
      <w:r w:rsidRPr="00DF46C1">
        <w:rPr>
          <w:rFonts w:ascii="Book Antiqua" w:eastAsia="Times New Roman" w:hAnsi="Book Antiqua" w:cs="Times New Roman"/>
          <w:sz w:val="24"/>
          <w:szCs w:val="24"/>
          <w:lang w:eastAsia="en-GB"/>
        </w:rPr>
        <w:t xml:space="preserve">20 patients </w:t>
      </w:r>
      <w:r w:rsidR="009D570A" w:rsidRPr="00DF46C1">
        <w:rPr>
          <w:rFonts w:ascii="Book Antiqua" w:eastAsia="Times New Roman" w:hAnsi="Book Antiqua" w:cs="Times New Roman"/>
          <w:sz w:val="24"/>
          <w:szCs w:val="24"/>
          <w:lang w:eastAsia="en-GB"/>
        </w:rPr>
        <w:t xml:space="preserve">and </w:t>
      </w:r>
      <w:r w:rsidRPr="00DF46C1">
        <w:rPr>
          <w:rFonts w:ascii="Book Antiqua" w:eastAsia="Times New Roman" w:hAnsi="Book Antiqua" w:cs="Times New Roman"/>
          <w:sz w:val="24"/>
          <w:szCs w:val="24"/>
          <w:lang w:eastAsia="en-GB"/>
        </w:rPr>
        <w:t>showed 80% objective tumor respo</w:t>
      </w:r>
      <w:r w:rsidR="009D570A" w:rsidRPr="00DF46C1">
        <w:rPr>
          <w:rFonts w:ascii="Book Antiqua" w:eastAsia="Times New Roman" w:hAnsi="Book Antiqua" w:cs="Times New Roman"/>
          <w:sz w:val="24"/>
          <w:szCs w:val="24"/>
          <w:lang w:eastAsia="en-GB"/>
        </w:rPr>
        <w:t>nse and disease control, with time to progression o</w:t>
      </w:r>
      <w:r w:rsidRPr="00DF46C1">
        <w:rPr>
          <w:rFonts w:ascii="Book Antiqua" w:eastAsia="Times New Roman" w:hAnsi="Book Antiqua" w:cs="Times New Roman"/>
          <w:sz w:val="24"/>
          <w:szCs w:val="24"/>
          <w:lang w:eastAsia="en-GB"/>
        </w:rPr>
        <w:t xml:space="preserve">f 15 </w:t>
      </w:r>
      <w:r w:rsidR="00F42CB5" w:rsidRPr="00DF46C1">
        <w:rPr>
          <w:rFonts w:ascii="Book Antiqua" w:hAnsi="Book Antiqua" w:cs="Times New Roman" w:hint="eastAsia"/>
          <w:sz w:val="24"/>
          <w:szCs w:val="24"/>
          <w:lang w:eastAsia="zh-CN"/>
        </w:rPr>
        <w:t>mo</w:t>
      </w:r>
      <w:r w:rsidRPr="00DF46C1">
        <w:rPr>
          <w:rFonts w:ascii="Book Antiqua" w:eastAsia="Times New Roman" w:hAnsi="Book Antiqua" w:cs="Times New Roman"/>
          <w:sz w:val="24"/>
          <w:szCs w:val="24"/>
          <w:lang w:eastAsia="en-GB"/>
        </w:rPr>
        <w:t>.</w:t>
      </w:r>
      <w:r w:rsidR="00F42CB5" w:rsidRPr="00DF46C1">
        <w:rPr>
          <w:rFonts w:ascii="Book Antiqua" w:hAnsi="Book Antiqua" w:cs="Times New Roman" w:hint="eastAsia"/>
          <w:sz w:val="24"/>
          <w:szCs w:val="24"/>
          <w:bdr w:val="none" w:sz="0" w:space="0" w:color="auto" w:frame="1"/>
          <w:vertAlign w:val="superscript"/>
          <w:lang w:eastAsia="zh-CN"/>
        </w:rPr>
        <w:t xml:space="preserve"> </w:t>
      </w:r>
      <w:r w:rsidR="005275C1" w:rsidRPr="00DF46C1">
        <w:rPr>
          <w:rFonts w:ascii="Book Antiqua" w:eastAsia="Times New Roman" w:hAnsi="Book Antiqua" w:cs="Times New Roman"/>
          <w:sz w:val="24"/>
          <w:szCs w:val="24"/>
          <w:lang w:eastAsia="en-GB"/>
        </w:rPr>
        <w:t>D</w:t>
      </w:r>
      <w:r w:rsidRPr="00DF46C1">
        <w:rPr>
          <w:rFonts w:ascii="Book Antiqua" w:eastAsia="Times New Roman" w:hAnsi="Book Antiqua" w:cs="Times New Roman"/>
          <w:sz w:val="24"/>
          <w:szCs w:val="24"/>
          <w:lang w:eastAsia="en-GB"/>
        </w:rPr>
        <w:t>rug toxicity was very low with grade 2 alopecia around 1% and only a few cases of mild nausea and vomiting.</w:t>
      </w:r>
      <w:r w:rsidR="004E62B5" w:rsidRPr="00DF46C1">
        <w:rPr>
          <w:rFonts w:ascii="Book Antiqua" w:eastAsia="Times New Roman" w:hAnsi="Book Antiqua" w:cs="Times New Roman"/>
          <w:sz w:val="24"/>
          <w:szCs w:val="24"/>
          <w:lang w:eastAsia="en-GB"/>
        </w:rPr>
        <w:t xml:space="preserve"> They reported high rate of liver infarction and bile duct injuries although most cases were </w:t>
      </w:r>
      <w:proofErr w:type="gramStart"/>
      <w:r w:rsidR="004E62B5" w:rsidRPr="00DF46C1">
        <w:rPr>
          <w:rFonts w:ascii="Book Antiqua" w:eastAsia="Times New Roman" w:hAnsi="Book Antiqua" w:cs="Times New Roman"/>
          <w:sz w:val="24"/>
          <w:szCs w:val="24"/>
          <w:lang w:eastAsia="en-GB"/>
        </w:rPr>
        <w:t>asymptomatic</w:t>
      </w:r>
      <w:r w:rsidR="0027628E" w:rsidRPr="00DF46C1">
        <w:rPr>
          <w:rFonts w:ascii="Book Antiqua" w:eastAsia="Times New Roman" w:hAnsi="Book Antiqua" w:cs="Times New Roman"/>
          <w:sz w:val="24"/>
          <w:szCs w:val="24"/>
          <w:vertAlign w:val="superscript"/>
          <w:lang w:eastAsia="en-GB"/>
        </w:rPr>
        <w:t>[</w:t>
      </w:r>
      <w:proofErr w:type="gramEnd"/>
      <w:r w:rsidR="009330F2">
        <w:rPr>
          <w:rFonts w:ascii="Book Antiqua" w:hAnsi="Book Antiqua"/>
          <w:sz w:val="24"/>
          <w:szCs w:val="24"/>
          <w:vertAlign w:val="superscript"/>
        </w:rPr>
        <w:t>10</w:t>
      </w:r>
      <w:r w:rsidR="009266C2">
        <w:rPr>
          <w:rFonts w:ascii="Book Antiqua" w:hAnsi="Book Antiqua"/>
          <w:sz w:val="24"/>
          <w:szCs w:val="24"/>
          <w:vertAlign w:val="superscript"/>
        </w:rPr>
        <w:t>7</w:t>
      </w:r>
      <w:r w:rsidR="00502843" w:rsidRPr="00DF46C1">
        <w:rPr>
          <w:rFonts w:ascii="Book Antiqua" w:hAnsi="Book Antiqua"/>
          <w:sz w:val="24"/>
          <w:szCs w:val="24"/>
          <w:vertAlign w:val="superscript"/>
        </w:rPr>
        <w:t>]</w:t>
      </w:r>
      <w:r w:rsidR="00502843" w:rsidRPr="00DF46C1">
        <w:rPr>
          <w:rFonts w:ascii="Book Antiqua" w:hAnsi="Book Antiqua"/>
          <w:sz w:val="24"/>
          <w:szCs w:val="24"/>
        </w:rPr>
        <w:t xml:space="preserve">.   </w:t>
      </w:r>
      <w:r w:rsidR="00502843" w:rsidRPr="00DF46C1">
        <w:rPr>
          <w:rFonts w:ascii="Book Antiqua" w:hAnsi="Book Antiqua"/>
          <w:b/>
          <w:sz w:val="24"/>
          <w:szCs w:val="24"/>
        </w:rPr>
        <w:t xml:space="preserve"> </w:t>
      </w:r>
      <w:r w:rsidR="00502843" w:rsidRPr="00DF46C1">
        <w:rPr>
          <w:rFonts w:ascii="Book Antiqua" w:hAnsi="Book Antiqua"/>
          <w:sz w:val="24"/>
          <w:szCs w:val="24"/>
        </w:rPr>
        <w:t xml:space="preserve">  </w:t>
      </w:r>
      <w:r w:rsidR="00502843" w:rsidRPr="00DF46C1">
        <w:rPr>
          <w:rFonts w:ascii="Book Antiqua" w:eastAsia="Times New Roman" w:hAnsi="Book Antiqua" w:cs="Times New Roman"/>
          <w:sz w:val="24"/>
          <w:szCs w:val="24"/>
          <w:lang w:eastAsia="en-GB"/>
        </w:rPr>
        <w:t xml:space="preserve"> </w:t>
      </w:r>
      <w:r w:rsidR="00502843" w:rsidRPr="00DF46C1">
        <w:rPr>
          <w:rFonts w:ascii="Book Antiqua" w:hAnsi="Book Antiqua"/>
          <w:sz w:val="24"/>
          <w:szCs w:val="24"/>
        </w:rPr>
        <w:t xml:space="preserve"> </w:t>
      </w:r>
      <w:r w:rsidR="00502843" w:rsidRPr="00DF46C1">
        <w:rPr>
          <w:rFonts w:ascii="Book Antiqua" w:hAnsi="Book Antiqua"/>
          <w:b/>
          <w:sz w:val="24"/>
          <w:szCs w:val="24"/>
        </w:rPr>
        <w:t xml:space="preserve"> </w:t>
      </w:r>
      <w:r w:rsidR="00502843" w:rsidRPr="00DF46C1">
        <w:rPr>
          <w:rFonts w:ascii="Book Antiqua" w:hAnsi="Book Antiqua"/>
          <w:sz w:val="24"/>
          <w:szCs w:val="24"/>
        </w:rPr>
        <w:t xml:space="preserve"> </w:t>
      </w:r>
      <w:r w:rsidR="00502843" w:rsidRPr="00DF46C1">
        <w:rPr>
          <w:rFonts w:ascii="Book Antiqua" w:eastAsia="Times New Roman" w:hAnsi="Book Antiqua" w:cs="Times New Roman"/>
          <w:sz w:val="24"/>
          <w:szCs w:val="24"/>
          <w:lang w:eastAsia="en-GB"/>
        </w:rPr>
        <w:t xml:space="preserve">  </w:t>
      </w:r>
      <w:r w:rsidR="004E62B5" w:rsidRPr="00DF46C1">
        <w:rPr>
          <w:rFonts w:ascii="Book Antiqua" w:eastAsia="Times New Roman" w:hAnsi="Book Antiqua" w:cs="Times New Roman"/>
          <w:sz w:val="24"/>
          <w:szCs w:val="24"/>
          <w:lang w:eastAsia="en-GB"/>
        </w:rPr>
        <w:t xml:space="preserve"> </w:t>
      </w:r>
    </w:p>
    <w:p w:rsidR="00345931" w:rsidRPr="00DF46C1" w:rsidRDefault="00345931" w:rsidP="00525C49">
      <w:pPr>
        <w:pStyle w:val="p3"/>
        <w:shd w:val="clear" w:color="auto" w:fill="FFFFFF"/>
        <w:spacing w:before="0" w:beforeAutospacing="0" w:after="0" w:afterAutospacing="0" w:line="360" w:lineRule="auto"/>
        <w:ind w:firstLineChars="100" w:firstLine="240"/>
        <w:jc w:val="both"/>
        <w:rPr>
          <w:rFonts w:ascii="Book Antiqua" w:hAnsi="Book Antiqua"/>
          <w:bdr w:val="none" w:sz="0" w:space="0" w:color="auto" w:frame="1"/>
          <w:vertAlign w:val="superscript"/>
        </w:rPr>
      </w:pPr>
      <w:r w:rsidRPr="00DF46C1">
        <w:rPr>
          <w:rFonts w:ascii="Book Antiqua" w:hAnsi="Book Antiqua"/>
        </w:rPr>
        <w:t xml:space="preserve">In </w:t>
      </w:r>
      <w:r w:rsidR="00CC7BA5" w:rsidRPr="00DF46C1">
        <w:rPr>
          <w:rFonts w:ascii="Book Antiqua" w:hAnsi="Book Antiqua"/>
        </w:rPr>
        <w:t xml:space="preserve">normal liver parenchyma, intrahepatic bile ducts do not have a dual blood supply and are fed </w:t>
      </w:r>
      <w:r w:rsidRPr="00DF46C1">
        <w:rPr>
          <w:rFonts w:ascii="Book Antiqua" w:hAnsi="Book Antiqua"/>
        </w:rPr>
        <w:t xml:space="preserve">only </w:t>
      </w:r>
      <w:r w:rsidR="00CC7BA5" w:rsidRPr="00DF46C1">
        <w:rPr>
          <w:rFonts w:ascii="Book Antiqua" w:hAnsi="Book Antiqua"/>
        </w:rPr>
        <w:t xml:space="preserve">from the hepatic arterial branches that form a vascular plexus (peribiliary capillary plexus) around the bile ducts. Therefore, ischemia of the intrahepatic bile ducts can easily occur after </w:t>
      </w:r>
      <w:proofErr w:type="gramStart"/>
      <w:r w:rsidR="00CC7BA5" w:rsidRPr="00DF46C1">
        <w:rPr>
          <w:rFonts w:ascii="Book Antiqua" w:hAnsi="Book Antiqua"/>
        </w:rPr>
        <w:t>TACE</w:t>
      </w:r>
      <w:r w:rsidR="0027628E" w:rsidRPr="00DF46C1">
        <w:rPr>
          <w:rFonts w:ascii="Book Antiqua" w:hAnsi="Book Antiqua"/>
          <w:vertAlign w:val="superscript"/>
        </w:rPr>
        <w:t>[</w:t>
      </w:r>
      <w:proofErr w:type="gramEnd"/>
      <w:r w:rsidR="009266C2">
        <w:rPr>
          <w:rFonts w:ascii="Book Antiqua" w:hAnsi="Book Antiqua"/>
          <w:vertAlign w:val="superscript"/>
        </w:rPr>
        <w:t>108</w:t>
      </w:r>
      <w:r w:rsidR="00502843" w:rsidRPr="00DF46C1">
        <w:rPr>
          <w:rFonts w:ascii="Book Antiqua" w:hAnsi="Book Antiqua"/>
          <w:vertAlign w:val="superscript"/>
        </w:rPr>
        <w:t>]</w:t>
      </w:r>
      <w:r w:rsidR="00502843" w:rsidRPr="00DF46C1">
        <w:rPr>
          <w:rFonts w:ascii="Book Antiqua" w:hAnsi="Book Antiqua"/>
        </w:rPr>
        <w:t xml:space="preserve">.   </w:t>
      </w:r>
      <w:r w:rsidR="00502843" w:rsidRPr="00DF46C1">
        <w:rPr>
          <w:rFonts w:ascii="Book Antiqua" w:hAnsi="Book Antiqua"/>
          <w:b/>
        </w:rPr>
        <w:t xml:space="preserve"> </w:t>
      </w:r>
      <w:r w:rsidR="00502843" w:rsidRPr="00DF46C1">
        <w:rPr>
          <w:rFonts w:ascii="Book Antiqua" w:hAnsi="Book Antiqua"/>
        </w:rPr>
        <w:t xml:space="preserve">    </w:t>
      </w:r>
      <w:r w:rsidR="00502843" w:rsidRPr="00DF46C1">
        <w:rPr>
          <w:rFonts w:ascii="Book Antiqua" w:hAnsi="Book Antiqua"/>
          <w:b/>
        </w:rPr>
        <w:t xml:space="preserve"> </w:t>
      </w:r>
      <w:r w:rsidR="00502843" w:rsidRPr="00DF46C1">
        <w:rPr>
          <w:rFonts w:ascii="Book Antiqua" w:hAnsi="Book Antiqua"/>
        </w:rPr>
        <w:t xml:space="preserve">   </w:t>
      </w:r>
    </w:p>
    <w:p w:rsidR="00CC7BA5" w:rsidRPr="00DF46C1" w:rsidRDefault="00CC7BA5" w:rsidP="00525C49">
      <w:pPr>
        <w:pStyle w:val="p3"/>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Some authors </w:t>
      </w:r>
      <w:r w:rsidR="009C4B61" w:rsidRPr="00DF46C1">
        <w:rPr>
          <w:rFonts w:ascii="Book Antiqua" w:hAnsi="Book Antiqua"/>
        </w:rPr>
        <w:t xml:space="preserve">have </w:t>
      </w:r>
      <w:r w:rsidRPr="00DF46C1">
        <w:rPr>
          <w:rFonts w:ascii="Book Antiqua" w:hAnsi="Book Antiqua"/>
        </w:rPr>
        <w:t>suggested that the incidence of DEB-TACE-related bile duct injury is the result of inadvertent retention at the capillary peribiliary network of DEB loaded with doxorubicin.</w:t>
      </w:r>
      <w:r w:rsidR="009C4B61" w:rsidRPr="00DF46C1">
        <w:rPr>
          <w:rFonts w:ascii="Book Antiqua" w:hAnsi="Book Antiqua"/>
        </w:rPr>
        <w:t xml:space="preserve"> </w:t>
      </w:r>
      <w:r w:rsidRPr="00DF46C1">
        <w:rPr>
          <w:rFonts w:ascii="Book Antiqua" w:hAnsi="Book Antiqua"/>
        </w:rPr>
        <w:t>This may occur as a consequence of overembolization related to a very aggressive TACE resulting in a high DEB dose and/or complete vessel occlusion.</w:t>
      </w:r>
    </w:p>
    <w:p w:rsidR="00B738AD" w:rsidRPr="00DF46C1" w:rsidRDefault="00CC7BA5" w:rsidP="00525C49">
      <w:pPr>
        <w:pStyle w:val="p3"/>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Experienced operators are aware that the technique is different from c</w:t>
      </w:r>
      <w:r w:rsidR="00396108" w:rsidRPr="00DF46C1">
        <w:rPr>
          <w:rFonts w:ascii="Book Antiqua" w:hAnsi="Book Antiqua"/>
        </w:rPr>
        <w:t xml:space="preserve">onventional </w:t>
      </w:r>
      <w:r w:rsidRPr="00DF46C1">
        <w:rPr>
          <w:rFonts w:ascii="Book Antiqua" w:hAnsi="Book Antiqua"/>
        </w:rPr>
        <w:t>T</w:t>
      </w:r>
      <w:r w:rsidR="009C4B61" w:rsidRPr="00DF46C1">
        <w:rPr>
          <w:rFonts w:ascii="Book Antiqua" w:hAnsi="Book Antiqua"/>
        </w:rPr>
        <w:t>ACE notably the embolization</w:t>
      </w:r>
      <w:r w:rsidRPr="00DF46C1">
        <w:rPr>
          <w:rFonts w:ascii="Book Antiqua" w:hAnsi="Book Antiqua"/>
        </w:rPr>
        <w:t>. In 35 consecutive patients with liver NET treated in a single institution with DEB-TACE</w:t>
      </w:r>
      <w:r w:rsidR="006B7E55" w:rsidRPr="00DF46C1">
        <w:rPr>
          <w:rFonts w:ascii="Book Antiqua" w:hAnsi="Book Antiqua"/>
        </w:rPr>
        <w:t xml:space="preserve">, two </w:t>
      </w:r>
      <w:r w:rsidRPr="00DF46C1">
        <w:rPr>
          <w:rFonts w:ascii="Book Antiqua" w:hAnsi="Book Antiqua"/>
        </w:rPr>
        <w:t xml:space="preserve">different embolization endpoints </w:t>
      </w:r>
      <w:r w:rsidR="006B7E55" w:rsidRPr="00DF46C1">
        <w:rPr>
          <w:rFonts w:ascii="Book Antiqua" w:hAnsi="Book Antiqua"/>
        </w:rPr>
        <w:t xml:space="preserve">were compared </w:t>
      </w:r>
      <w:r w:rsidRPr="00DF46C1">
        <w:rPr>
          <w:rFonts w:ascii="Book Antiqua" w:hAnsi="Book Antiqua"/>
        </w:rPr>
        <w:t xml:space="preserve">(complete </w:t>
      </w:r>
      <w:r w:rsidR="006B7E55" w:rsidRPr="00DF46C1">
        <w:rPr>
          <w:rFonts w:ascii="Book Antiqua" w:hAnsi="Book Antiqua"/>
        </w:rPr>
        <w:t xml:space="preserve">vs </w:t>
      </w:r>
      <w:r w:rsidRPr="00DF46C1">
        <w:rPr>
          <w:rFonts w:ascii="Book Antiqua" w:hAnsi="Book Antiqua"/>
        </w:rPr>
        <w:t xml:space="preserve">limited embolization). </w:t>
      </w:r>
      <w:r w:rsidR="006B7E55" w:rsidRPr="00DF46C1">
        <w:rPr>
          <w:rFonts w:ascii="Book Antiqua" w:hAnsi="Book Antiqua"/>
        </w:rPr>
        <w:t xml:space="preserve">The results showed </w:t>
      </w:r>
      <w:r w:rsidRPr="00DF46C1">
        <w:rPr>
          <w:rFonts w:ascii="Book Antiqua" w:hAnsi="Book Antiqua"/>
        </w:rPr>
        <w:t xml:space="preserve">lower rate of </w:t>
      </w:r>
      <w:r w:rsidRPr="00DF46C1">
        <w:rPr>
          <w:rFonts w:ascii="Book Antiqua" w:hAnsi="Book Antiqua"/>
        </w:rPr>
        <w:lastRenderedPageBreak/>
        <w:t xml:space="preserve">adverse events (14% </w:t>
      </w:r>
      <w:r w:rsidRPr="00DF46C1">
        <w:rPr>
          <w:rFonts w:ascii="Book Antiqua" w:hAnsi="Book Antiqua"/>
          <w:i/>
        </w:rPr>
        <w:t>vs</w:t>
      </w:r>
      <w:r w:rsidRPr="00DF46C1">
        <w:rPr>
          <w:rFonts w:ascii="Book Antiqua" w:hAnsi="Book Antiqua"/>
        </w:rPr>
        <w:t xml:space="preserve"> 57%</w:t>
      </w:r>
      <w:r w:rsidR="00F42CB5" w:rsidRPr="00DF46C1">
        <w:rPr>
          <w:rFonts w:ascii="Book Antiqua" w:eastAsiaTheme="minorEastAsia" w:hAnsi="Book Antiqua" w:hint="eastAsia"/>
          <w:lang w:eastAsia="zh-CN"/>
        </w:rPr>
        <w:t>,</w:t>
      </w:r>
      <w:r w:rsidRPr="00DF46C1">
        <w:rPr>
          <w:rStyle w:val="apple-converted-space"/>
          <w:rFonts w:ascii="Book Antiqua" w:eastAsiaTheme="majorEastAsia" w:hAnsi="Book Antiqua"/>
        </w:rPr>
        <w:t> </w:t>
      </w:r>
      <w:r w:rsidRPr="00DF46C1">
        <w:rPr>
          <w:rStyle w:val="Emphasis"/>
          <w:rFonts w:ascii="Book Antiqua" w:hAnsi="Book Antiqua"/>
          <w:bdr w:val="none" w:sz="0" w:space="0" w:color="auto" w:frame="1"/>
        </w:rPr>
        <w:t>P</w:t>
      </w:r>
      <w:r w:rsidR="00F42CB5" w:rsidRPr="00DF46C1">
        <w:rPr>
          <w:rStyle w:val="Emphasis"/>
          <w:rFonts w:ascii="Book Antiqua" w:eastAsiaTheme="minorEastAsia" w:hAnsi="Book Antiqua" w:hint="eastAsia"/>
          <w:i w:val="0"/>
          <w:bdr w:val="none" w:sz="0" w:space="0" w:color="auto" w:frame="1"/>
          <w:lang w:eastAsia="zh-CN"/>
        </w:rPr>
        <w:t xml:space="preserve"> </w:t>
      </w:r>
      <w:r w:rsidRPr="00DF46C1">
        <w:rPr>
          <w:rStyle w:val="Emphasis"/>
          <w:rFonts w:ascii="Book Antiqua" w:hAnsi="Book Antiqua"/>
          <w:i w:val="0"/>
          <w:bdr w:val="none" w:sz="0" w:space="0" w:color="auto" w:frame="1"/>
        </w:rPr>
        <w:t>&lt;</w:t>
      </w:r>
      <w:r w:rsidR="00F42CB5" w:rsidRPr="00DF46C1">
        <w:rPr>
          <w:rStyle w:val="Emphasis"/>
          <w:rFonts w:ascii="Book Antiqua" w:eastAsiaTheme="minorEastAsia" w:hAnsi="Book Antiqua" w:hint="eastAsia"/>
          <w:i w:val="0"/>
          <w:bdr w:val="none" w:sz="0" w:space="0" w:color="auto" w:frame="1"/>
          <w:lang w:eastAsia="zh-CN"/>
        </w:rPr>
        <w:t xml:space="preserve"> </w:t>
      </w:r>
      <w:r w:rsidR="006B7E55" w:rsidRPr="00DF46C1">
        <w:rPr>
          <w:rStyle w:val="Emphasis"/>
          <w:rFonts w:ascii="Book Antiqua" w:hAnsi="Book Antiqua"/>
          <w:i w:val="0"/>
          <w:bdr w:val="none" w:sz="0" w:space="0" w:color="auto" w:frame="1"/>
        </w:rPr>
        <w:t>0</w:t>
      </w:r>
      <w:r w:rsidRPr="00DF46C1">
        <w:rPr>
          <w:rFonts w:ascii="Book Antiqua" w:hAnsi="Book Antiqua"/>
          <w:i/>
        </w:rPr>
        <w:t>.</w:t>
      </w:r>
      <w:r w:rsidRPr="00DF46C1">
        <w:rPr>
          <w:rFonts w:ascii="Book Antiqua" w:hAnsi="Book Antiqua"/>
        </w:rPr>
        <w:t>05) using the latter.</w:t>
      </w:r>
      <w:r w:rsidR="00B738AD" w:rsidRPr="00DF46C1">
        <w:rPr>
          <w:rFonts w:ascii="Book Antiqua" w:hAnsi="Book Antiqua"/>
        </w:rPr>
        <w:t xml:space="preserve"> No statistically significant difference in respo</w:t>
      </w:r>
      <w:r w:rsidR="00502843" w:rsidRPr="00DF46C1">
        <w:rPr>
          <w:rFonts w:ascii="Book Antiqua" w:hAnsi="Book Antiqua"/>
        </w:rPr>
        <w:t xml:space="preserve">nse comparing the two </w:t>
      </w:r>
      <w:proofErr w:type="gramStart"/>
      <w:r w:rsidR="00502843" w:rsidRPr="00DF46C1">
        <w:rPr>
          <w:rFonts w:ascii="Book Antiqua" w:hAnsi="Book Antiqua"/>
        </w:rPr>
        <w:t>endpoints</w:t>
      </w:r>
      <w:r w:rsidR="0027628E" w:rsidRPr="00DF46C1">
        <w:rPr>
          <w:rFonts w:ascii="Book Antiqua" w:hAnsi="Book Antiqua"/>
          <w:vertAlign w:val="superscript"/>
        </w:rPr>
        <w:t>[</w:t>
      </w:r>
      <w:proofErr w:type="gramEnd"/>
      <w:r w:rsidR="009266C2">
        <w:rPr>
          <w:rFonts w:ascii="Book Antiqua" w:hAnsi="Book Antiqua"/>
          <w:vertAlign w:val="superscript"/>
        </w:rPr>
        <w:t>109</w:t>
      </w:r>
      <w:r w:rsidR="00502843" w:rsidRPr="00DF46C1">
        <w:rPr>
          <w:rFonts w:ascii="Book Antiqua" w:hAnsi="Book Antiqua"/>
          <w:vertAlign w:val="superscript"/>
        </w:rPr>
        <w:t>]</w:t>
      </w:r>
      <w:r w:rsidR="00502843" w:rsidRPr="00DF46C1">
        <w:rPr>
          <w:rFonts w:ascii="Book Antiqua" w:hAnsi="Book Antiqua"/>
        </w:rPr>
        <w:t xml:space="preserve">.   </w:t>
      </w:r>
      <w:r w:rsidR="00502843" w:rsidRPr="00DF46C1">
        <w:rPr>
          <w:rFonts w:ascii="Book Antiqua" w:hAnsi="Book Antiqua"/>
          <w:b/>
        </w:rPr>
        <w:t xml:space="preserve"> </w:t>
      </w:r>
      <w:r w:rsidR="00502843" w:rsidRPr="00DF46C1">
        <w:rPr>
          <w:rFonts w:ascii="Book Antiqua" w:hAnsi="Book Antiqua"/>
        </w:rPr>
        <w:t xml:space="preserve">    </w:t>
      </w:r>
      <w:r w:rsidR="00502843" w:rsidRPr="00DF46C1">
        <w:rPr>
          <w:rFonts w:ascii="Book Antiqua" w:hAnsi="Book Antiqua"/>
          <w:b/>
        </w:rPr>
        <w:t xml:space="preserve"> </w:t>
      </w:r>
      <w:r w:rsidR="00502843" w:rsidRPr="00DF46C1">
        <w:rPr>
          <w:rFonts w:ascii="Book Antiqua" w:hAnsi="Book Antiqua"/>
        </w:rPr>
        <w:t xml:space="preserve">   </w:t>
      </w:r>
    </w:p>
    <w:p w:rsidR="00D0520E" w:rsidRPr="00DF46C1" w:rsidRDefault="00CC7BA5" w:rsidP="00525C49">
      <w:pPr>
        <w:pStyle w:val="p3"/>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It seems </w:t>
      </w:r>
      <w:r w:rsidR="00071966" w:rsidRPr="00DF46C1">
        <w:rPr>
          <w:rFonts w:ascii="Book Antiqua" w:hAnsi="Book Antiqua"/>
        </w:rPr>
        <w:t xml:space="preserve">not to be definitively clear which technique should be used, although </w:t>
      </w:r>
      <w:r w:rsidRPr="00DF46C1">
        <w:rPr>
          <w:rFonts w:ascii="Book Antiqua" w:hAnsi="Book Antiqua"/>
        </w:rPr>
        <w:t>DEB-TACE has an ex</w:t>
      </w:r>
      <w:r w:rsidR="00071966" w:rsidRPr="00DF46C1">
        <w:rPr>
          <w:rFonts w:ascii="Book Antiqua" w:hAnsi="Book Antiqua"/>
        </w:rPr>
        <w:t xml:space="preserve">cellent pharmacokinetic profile which </w:t>
      </w:r>
      <w:r w:rsidRPr="00DF46C1">
        <w:rPr>
          <w:rFonts w:ascii="Book Antiqua" w:hAnsi="Book Antiqua"/>
        </w:rPr>
        <w:t>result</w:t>
      </w:r>
      <w:r w:rsidR="00071966" w:rsidRPr="00DF46C1">
        <w:rPr>
          <w:rFonts w:ascii="Book Antiqua" w:hAnsi="Book Antiqua"/>
        </w:rPr>
        <w:t xml:space="preserve">s only </w:t>
      </w:r>
      <w:r w:rsidRPr="00DF46C1">
        <w:rPr>
          <w:rFonts w:ascii="Book Antiqua" w:hAnsi="Book Antiqua"/>
        </w:rPr>
        <w:t>in minimal drug toxicity</w:t>
      </w:r>
      <w:r w:rsidR="00071966" w:rsidRPr="00DF46C1">
        <w:rPr>
          <w:rFonts w:ascii="Book Antiqua" w:hAnsi="Book Antiqua"/>
        </w:rPr>
        <w:t>,</w:t>
      </w:r>
      <w:r w:rsidRPr="00DF46C1">
        <w:rPr>
          <w:rFonts w:ascii="Book Antiqua" w:hAnsi="Book Antiqua"/>
        </w:rPr>
        <w:t xml:space="preserve"> </w:t>
      </w:r>
      <w:r w:rsidR="00071966" w:rsidRPr="00DF46C1">
        <w:rPr>
          <w:rFonts w:ascii="Book Antiqua" w:hAnsi="Book Antiqua"/>
        </w:rPr>
        <w:t>but it</w:t>
      </w:r>
      <w:r w:rsidRPr="00DF46C1">
        <w:rPr>
          <w:rFonts w:ascii="Book Antiqua" w:hAnsi="Book Antiqua"/>
        </w:rPr>
        <w:t xml:space="preserve"> has shown to increase the risk of biliary tree injury, albeit asymptomatic in most cases.</w:t>
      </w:r>
    </w:p>
    <w:p w:rsidR="0007375B" w:rsidRPr="00DF46C1" w:rsidRDefault="00071966" w:rsidP="00525C49">
      <w:pPr>
        <w:pStyle w:val="p3"/>
        <w:shd w:val="clear" w:color="auto" w:fill="FFFFFF"/>
        <w:spacing w:before="0" w:beforeAutospacing="0" w:after="0" w:afterAutospacing="0" w:line="360" w:lineRule="auto"/>
        <w:ind w:firstLineChars="100" w:firstLine="240"/>
        <w:jc w:val="both"/>
        <w:rPr>
          <w:rFonts w:ascii="Book Antiqua" w:hAnsi="Book Antiqua"/>
        </w:rPr>
      </w:pPr>
      <w:proofErr w:type="gramStart"/>
      <w:r w:rsidRPr="00DF46C1">
        <w:rPr>
          <w:rFonts w:ascii="Book Antiqua" w:hAnsi="Book Antiqua"/>
        </w:rPr>
        <w:t>Both techniques</w:t>
      </w:r>
      <w:proofErr w:type="gramEnd"/>
      <w:r w:rsidRPr="00DF46C1">
        <w:rPr>
          <w:rFonts w:ascii="Book Antiqua" w:hAnsi="Book Antiqua"/>
        </w:rPr>
        <w:t xml:space="preserve">, conventional </w:t>
      </w:r>
      <w:r w:rsidR="00CC7BA5" w:rsidRPr="00DF46C1">
        <w:rPr>
          <w:rFonts w:ascii="Book Antiqua" w:hAnsi="Book Antiqua"/>
        </w:rPr>
        <w:t>TACE and DEB</w:t>
      </w:r>
      <w:r w:rsidRPr="00DF46C1">
        <w:rPr>
          <w:rFonts w:ascii="Book Antiqua" w:hAnsi="Book Antiqua"/>
        </w:rPr>
        <w:t>-TACE</w:t>
      </w:r>
      <w:r w:rsidR="00CC7BA5" w:rsidRPr="00DF46C1">
        <w:rPr>
          <w:rFonts w:ascii="Book Antiqua" w:hAnsi="Book Antiqua"/>
        </w:rPr>
        <w:t xml:space="preserve"> offer a high objective response rate and disease control with satisfactory dura</w:t>
      </w:r>
      <w:r w:rsidRPr="00DF46C1">
        <w:rPr>
          <w:rFonts w:ascii="Book Antiqua" w:hAnsi="Book Antiqua"/>
        </w:rPr>
        <w:t xml:space="preserve">tion </w:t>
      </w:r>
      <w:r w:rsidR="00CC7BA5" w:rsidRPr="00DF46C1">
        <w:rPr>
          <w:rFonts w:ascii="Book Antiqua" w:hAnsi="Book Antiqua"/>
        </w:rPr>
        <w:t xml:space="preserve">of the response. </w:t>
      </w:r>
      <w:r w:rsidR="0007375B" w:rsidRPr="00DF46C1">
        <w:rPr>
          <w:rFonts w:ascii="Book Antiqua" w:hAnsi="Book Antiqua"/>
        </w:rPr>
        <w:t xml:space="preserve">Some authors have suggested that there seems not to be rational in performing conventional TACE or DEB-TACE, because of doxorubicin has no proven effect in NETs. Moreover, the highest benefit from these techniques seems to be due to the embolization rather than the drug </w:t>
      </w:r>
      <w:proofErr w:type="gramStart"/>
      <w:r w:rsidR="0007375B" w:rsidRPr="00DF46C1">
        <w:rPr>
          <w:rFonts w:ascii="Book Antiqua" w:hAnsi="Book Antiqua"/>
        </w:rPr>
        <w:t>effect</w:t>
      </w:r>
      <w:r w:rsidR="0027628E" w:rsidRPr="00DF46C1">
        <w:rPr>
          <w:rFonts w:ascii="Book Antiqua" w:hAnsi="Book Antiqua"/>
          <w:vertAlign w:val="superscript"/>
        </w:rPr>
        <w:t>[</w:t>
      </w:r>
      <w:proofErr w:type="gramEnd"/>
      <w:r w:rsidR="00E1298F" w:rsidRPr="00DF46C1">
        <w:rPr>
          <w:rFonts w:ascii="Book Antiqua" w:hAnsi="Book Antiqua"/>
          <w:vertAlign w:val="superscript"/>
        </w:rPr>
        <w:t>1</w:t>
      </w:r>
      <w:r w:rsidR="009330F2">
        <w:rPr>
          <w:rFonts w:ascii="Book Antiqua" w:hAnsi="Book Antiqua"/>
          <w:vertAlign w:val="superscript"/>
        </w:rPr>
        <w:t>1</w:t>
      </w:r>
      <w:r w:rsidR="009266C2">
        <w:rPr>
          <w:rFonts w:ascii="Book Antiqua" w:hAnsi="Book Antiqua"/>
          <w:vertAlign w:val="superscript"/>
        </w:rPr>
        <w:t>0</w:t>
      </w:r>
      <w:r w:rsidR="00E1298F" w:rsidRPr="00DF46C1">
        <w:rPr>
          <w:rFonts w:ascii="Book Antiqua" w:hAnsi="Book Antiqua"/>
          <w:vertAlign w:val="superscript"/>
        </w:rPr>
        <w:t>]</w:t>
      </w:r>
      <w:r w:rsidR="00E1298F" w:rsidRPr="00DF46C1">
        <w:rPr>
          <w:rFonts w:ascii="Book Antiqua" w:hAnsi="Book Antiqua"/>
        </w:rPr>
        <w:t xml:space="preserve">.   </w:t>
      </w:r>
      <w:r w:rsidR="00E1298F" w:rsidRPr="00DF46C1">
        <w:rPr>
          <w:rFonts w:ascii="Book Antiqua" w:hAnsi="Book Antiqua"/>
          <w:b/>
        </w:rPr>
        <w:t xml:space="preserve"> </w:t>
      </w:r>
      <w:r w:rsidR="00E1298F" w:rsidRPr="00DF46C1">
        <w:rPr>
          <w:rFonts w:ascii="Book Antiqua" w:hAnsi="Book Antiqua"/>
        </w:rPr>
        <w:t xml:space="preserve">    </w:t>
      </w:r>
      <w:r w:rsidR="00E1298F" w:rsidRPr="00DF46C1">
        <w:rPr>
          <w:rFonts w:ascii="Book Antiqua" w:hAnsi="Book Antiqua"/>
          <w:b/>
        </w:rPr>
        <w:t xml:space="preserve"> </w:t>
      </w:r>
      <w:r w:rsidR="00E1298F" w:rsidRPr="00DF46C1">
        <w:rPr>
          <w:rFonts w:ascii="Book Antiqua" w:hAnsi="Book Antiqua"/>
        </w:rPr>
        <w:t xml:space="preserve">   </w:t>
      </w:r>
      <w:r w:rsidR="0007375B" w:rsidRPr="00DF46C1">
        <w:rPr>
          <w:rFonts w:ascii="Book Antiqua" w:hAnsi="Book Antiqua"/>
        </w:rPr>
        <w:t xml:space="preserve"> </w:t>
      </w:r>
    </w:p>
    <w:p w:rsidR="00F42CB5" w:rsidRPr="00DF46C1" w:rsidRDefault="007C4511"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eastAsiaTheme="minorEastAsia" w:hAnsi="Book Antiqua"/>
          <w:lang w:eastAsia="zh-CN"/>
        </w:rPr>
      </w:pPr>
      <w:r w:rsidRPr="00DF46C1">
        <w:rPr>
          <w:rFonts w:ascii="Book Antiqua" w:hAnsi="Book Antiqua"/>
        </w:rPr>
        <w:t xml:space="preserve">The </w:t>
      </w:r>
      <w:r w:rsidR="0038061B" w:rsidRPr="00DF46C1">
        <w:rPr>
          <w:rFonts w:ascii="Book Antiqua" w:hAnsi="Book Antiqua"/>
        </w:rPr>
        <w:t>ablation techniques includ</w:t>
      </w:r>
      <w:r w:rsidRPr="00DF46C1">
        <w:rPr>
          <w:rFonts w:ascii="Book Antiqua" w:hAnsi="Book Antiqua"/>
        </w:rPr>
        <w:t xml:space="preserve">e </w:t>
      </w:r>
      <w:r w:rsidR="0038061B" w:rsidRPr="00DF46C1">
        <w:rPr>
          <w:rFonts w:ascii="Book Antiqua" w:hAnsi="Book Antiqua"/>
        </w:rPr>
        <w:t xml:space="preserve">cryoablation, alcohol ablation and radiofrequency ablation. </w:t>
      </w:r>
      <w:r w:rsidR="007A1DE8" w:rsidRPr="00DF46C1">
        <w:rPr>
          <w:rFonts w:ascii="Book Antiqua" w:hAnsi="Book Antiqua"/>
        </w:rPr>
        <w:t xml:space="preserve">These methods are </w:t>
      </w:r>
      <w:r w:rsidR="0038061B" w:rsidRPr="00DF46C1">
        <w:rPr>
          <w:rFonts w:ascii="Book Antiqua" w:hAnsi="Book Antiqua"/>
        </w:rPr>
        <w:t>reserved for unresectable</w:t>
      </w:r>
      <w:r w:rsidR="00A160C5" w:rsidRPr="00DF46C1">
        <w:rPr>
          <w:rFonts w:ascii="Book Antiqua" w:hAnsi="Book Antiqua"/>
        </w:rPr>
        <w:t xml:space="preserve"> oligometastases smaller than 5-</w:t>
      </w:r>
      <w:r w:rsidR="0038061B" w:rsidRPr="00DF46C1">
        <w:rPr>
          <w:rFonts w:ascii="Book Antiqua" w:hAnsi="Book Antiqua"/>
        </w:rPr>
        <w:t xml:space="preserve">7 cm. </w:t>
      </w:r>
      <w:r w:rsidR="008D35C7" w:rsidRPr="00DF46C1">
        <w:rPr>
          <w:rFonts w:ascii="Book Antiqua" w:hAnsi="Book Antiqua"/>
        </w:rPr>
        <w:t>There are n</w:t>
      </w:r>
      <w:r w:rsidR="0038061B" w:rsidRPr="00DF46C1">
        <w:rPr>
          <w:rFonts w:ascii="Book Antiqua" w:hAnsi="Book Antiqua"/>
        </w:rPr>
        <w:t>o randomized trials compar</w:t>
      </w:r>
      <w:r w:rsidR="008D35C7" w:rsidRPr="00DF46C1">
        <w:rPr>
          <w:rFonts w:ascii="Book Antiqua" w:hAnsi="Book Antiqua"/>
        </w:rPr>
        <w:t xml:space="preserve">ing </w:t>
      </w:r>
      <w:r w:rsidR="0038061B" w:rsidRPr="00DF46C1">
        <w:rPr>
          <w:rFonts w:ascii="Book Antiqua" w:hAnsi="Book Antiqua"/>
        </w:rPr>
        <w:t xml:space="preserve">surgical </w:t>
      </w:r>
      <w:r w:rsidR="0038061B" w:rsidRPr="00DF46C1">
        <w:rPr>
          <w:rFonts w:ascii="Book Antiqua" w:hAnsi="Book Antiqua"/>
          <w:i/>
        </w:rPr>
        <w:t>vs</w:t>
      </w:r>
      <w:r w:rsidR="0038061B" w:rsidRPr="00DF46C1">
        <w:rPr>
          <w:rFonts w:ascii="Book Antiqua" w:hAnsi="Book Antiqua"/>
        </w:rPr>
        <w:t xml:space="preserve"> nonsurgical approaches in the management of </w:t>
      </w:r>
      <w:r w:rsidR="006F582F" w:rsidRPr="00DF46C1">
        <w:rPr>
          <w:rFonts w:ascii="Book Antiqua" w:hAnsi="Book Antiqua"/>
        </w:rPr>
        <w:t xml:space="preserve">gastroenteropancreatic </w:t>
      </w:r>
      <w:r w:rsidR="0038061B" w:rsidRPr="00DF46C1">
        <w:rPr>
          <w:rFonts w:ascii="Book Antiqua" w:hAnsi="Book Antiqua"/>
        </w:rPr>
        <w:t xml:space="preserve">NETs </w:t>
      </w:r>
      <w:r w:rsidR="00C305EE" w:rsidRPr="00DF46C1">
        <w:rPr>
          <w:rFonts w:ascii="Book Antiqua" w:hAnsi="Book Antiqua"/>
        </w:rPr>
        <w:t xml:space="preserve">with </w:t>
      </w:r>
      <w:r w:rsidR="0038061B" w:rsidRPr="00DF46C1">
        <w:rPr>
          <w:rFonts w:ascii="Book Antiqua" w:hAnsi="Book Antiqua"/>
        </w:rPr>
        <w:t>liver</w:t>
      </w:r>
      <w:r w:rsidR="00C305EE" w:rsidRPr="00DF46C1">
        <w:rPr>
          <w:rFonts w:ascii="Book Antiqua" w:hAnsi="Book Antiqua"/>
        </w:rPr>
        <w:t xml:space="preserve"> </w:t>
      </w:r>
      <w:proofErr w:type="gramStart"/>
      <w:r w:rsidR="00C305EE" w:rsidRPr="00DF46C1">
        <w:rPr>
          <w:rFonts w:ascii="Book Antiqua" w:hAnsi="Book Antiqua"/>
        </w:rPr>
        <w:t>metastases</w:t>
      </w:r>
      <w:r w:rsidR="0027628E" w:rsidRPr="00DF46C1">
        <w:rPr>
          <w:rFonts w:ascii="Book Antiqua" w:hAnsi="Book Antiqua"/>
          <w:vertAlign w:val="superscript"/>
        </w:rPr>
        <w:t>[</w:t>
      </w:r>
      <w:proofErr w:type="gramEnd"/>
      <w:r w:rsidR="009266C2">
        <w:rPr>
          <w:rFonts w:ascii="Book Antiqua" w:hAnsi="Book Antiqua"/>
          <w:vertAlign w:val="superscript"/>
        </w:rPr>
        <w:t>96</w:t>
      </w:r>
      <w:r w:rsidR="00502843" w:rsidRPr="00DF46C1">
        <w:rPr>
          <w:rFonts w:ascii="Book Antiqua" w:hAnsi="Book Antiqua"/>
          <w:vertAlign w:val="superscript"/>
        </w:rPr>
        <w:t>,1</w:t>
      </w:r>
      <w:r w:rsidR="009266C2">
        <w:rPr>
          <w:rFonts w:ascii="Book Antiqua" w:hAnsi="Book Antiqua"/>
          <w:vertAlign w:val="superscript"/>
        </w:rPr>
        <w:t>11</w:t>
      </w:r>
      <w:r w:rsidR="00502843" w:rsidRPr="00DF46C1">
        <w:rPr>
          <w:rFonts w:ascii="Book Antiqua" w:hAnsi="Book Antiqua"/>
          <w:vertAlign w:val="superscript"/>
        </w:rPr>
        <w:t>]</w:t>
      </w:r>
      <w:r w:rsidR="00502843" w:rsidRPr="00DF46C1">
        <w:rPr>
          <w:rFonts w:ascii="Book Antiqua" w:hAnsi="Book Antiqua"/>
        </w:rPr>
        <w:t xml:space="preserve">.   </w:t>
      </w:r>
      <w:r w:rsidR="00502843" w:rsidRPr="00DF46C1">
        <w:rPr>
          <w:rFonts w:ascii="Book Antiqua" w:hAnsi="Book Antiqua"/>
          <w:b/>
        </w:rPr>
        <w:t xml:space="preserve"> </w:t>
      </w:r>
      <w:r w:rsidR="00502843" w:rsidRPr="00DF46C1">
        <w:rPr>
          <w:rFonts w:ascii="Book Antiqua" w:hAnsi="Book Antiqua"/>
        </w:rPr>
        <w:t xml:space="preserve">   </w:t>
      </w:r>
    </w:p>
    <w:p w:rsidR="00502843" w:rsidRPr="00DF46C1" w:rsidRDefault="00502843"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 xml:space="preserve"> </w:t>
      </w:r>
      <w:r w:rsidRPr="00DF46C1">
        <w:rPr>
          <w:rFonts w:ascii="Book Antiqua" w:hAnsi="Book Antiqua"/>
          <w:b/>
        </w:rPr>
        <w:t xml:space="preserve"> </w:t>
      </w:r>
      <w:r w:rsidRPr="00DF46C1">
        <w:rPr>
          <w:rFonts w:ascii="Book Antiqua" w:hAnsi="Book Antiqua"/>
        </w:rPr>
        <w:t xml:space="preserve">   </w:t>
      </w:r>
    </w:p>
    <w:p w:rsidR="00DC523B" w:rsidRPr="00DF46C1" w:rsidRDefault="00DC523B" w:rsidP="00525C49">
      <w:pPr>
        <w:pStyle w:val="NormalWeb"/>
        <w:shd w:val="clear" w:color="auto" w:fill="FFFFFF"/>
        <w:spacing w:before="0" w:beforeAutospacing="0" w:after="0" w:afterAutospacing="0" w:line="360" w:lineRule="auto"/>
        <w:jc w:val="both"/>
        <w:textAlignment w:val="baseline"/>
        <w:rPr>
          <w:rFonts w:ascii="Book Antiqua" w:hAnsi="Book Antiqua"/>
          <w:b/>
          <w:i/>
        </w:rPr>
      </w:pPr>
      <w:r w:rsidRPr="00DF46C1">
        <w:rPr>
          <w:rFonts w:ascii="Book Antiqua" w:hAnsi="Book Antiqua"/>
          <w:b/>
          <w:i/>
        </w:rPr>
        <w:t>TAE</w:t>
      </w:r>
    </w:p>
    <w:p w:rsidR="00DD75B9" w:rsidRPr="00DF46C1" w:rsidRDefault="007E2733" w:rsidP="00525C49">
      <w:pPr>
        <w:pStyle w:val="body"/>
        <w:shd w:val="clear" w:color="auto" w:fill="FFFFFF"/>
        <w:spacing w:before="0" w:beforeAutospacing="0" w:after="0" w:afterAutospacing="0" w:line="360" w:lineRule="auto"/>
        <w:jc w:val="both"/>
        <w:textAlignment w:val="bottom"/>
        <w:rPr>
          <w:rFonts w:ascii="Book Antiqua" w:hAnsi="Book Antiqua"/>
        </w:rPr>
      </w:pPr>
      <w:r w:rsidRPr="00DF46C1">
        <w:rPr>
          <w:rFonts w:ascii="Book Antiqua" w:hAnsi="Book Antiqua"/>
        </w:rPr>
        <w:t xml:space="preserve">In </w:t>
      </w:r>
      <w:r w:rsidR="00D34FAA" w:rsidRPr="00DF46C1">
        <w:rPr>
          <w:rFonts w:ascii="Book Antiqua" w:hAnsi="Book Antiqua"/>
        </w:rPr>
        <w:t xml:space="preserve">targeted embolization of the hepatic artery </w:t>
      </w:r>
      <w:r w:rsidR="00293590" w:rsidRPr="00DF46C1">
        <w:rPr>
          <w:rFonts w:ascii="Book Antiqua" w:hAnsi="Book Antiqua"/>
        </w:rPr>
        <w:t xml:space="preserve">(TAE) several </w:t>
      </w:r>
      <w:r w:rsidR="002B4E8A" w:rsidRPr="00DF46C1">
        <w:rPr>
          <w:rFonts w:ascii="Book Antiqua" w:hAnsi="Book Antiqua"/>
        </w:rPr>
        <w:t xml:space="preserve">occlusive materials </w:t>
      </w:r>
      <w:r w:rsidR="00293590" w:rsidRPr="00DF46C1">
        <w:rPr>
          <w:rFonts w:ascii="Book Antiqua" w:hAnsi="Book Antiqua"/>
        </w:rPr>
        <w:t xml:space="preserve">hav been used </w:t>
      </w:r>
      <w:r w:rsidR="007A1FC1" w:rsidRPr="00DF46C1">
        <w:rPr>
          <w:rFonts w:ascii="Book Antiqua" w:hAnsi="Book Antiqua"/>
        </w:rPr>
        <w:t xml:space="preserve">such </w:t>
      </w:r>
      <w:r w:rsidRPr="00DF46C1">
        <w:rPr>
          <w:rFonts w:ascii="Book Antiqua" w:hAnsi="Book Antiqua"/>
        </w:rPr>
        <w:t>lipiodol, gel foam particles, polyvinyl alcohol (PVA) foam or bland microspheres.</w:t>
      </w:r>
      <w:r w:rsidR="00A86D63" w:rsidRPr="00DF46C1">
        <w:rPr>
          <w:rFonts w:ascii="Book Antiqua" w:hAnsi="Book Antiqua"/>
        </w:rPr>
        <w:t xml:space="preserve"> </w:t>
      </w:r>
      <w:r w:rsidR="00EC15CA" w:rsidRPr="00DF46C1">
        <w:rPr>
          <w:rFonts w:ascii="Book Antiqua" w:hAnsi="Book Antiqua"/>
        </w:rPr>
        <w:t xml:space="preserve">It produces tumoral ischemic necrosis while the surrounding liver is perfused by the portal vein. </w:t>
      </w:r>
      <w:r w:rsidR="00FF044F" w:rsidRPr="00DF46C1">
        <w:rPr>
          <w:rFonts w:ascii="Book Antiqua" w:hAnsi="Book Antiqua"/>
        </w:rPr>
        <w:t>If</w:t>
      </w:r>
      <w:r w:rsidR="0038061B" w:rsidRPr="00DF46C1">
        <w:rPr>
          <w:rFonts w:ascii="Book Antiqua" w:hAnsi="Book Antiqua"/>
        </w:rPr>
        <w:t xml:space="preserve"> bilobar metastases, staged lobar embolizations may be ne</w:t>
      </w:r>
      <w:r w:rsidR="000B59ED" w:rsidRPr="00DF46C1">
        <w:rPr>
          <w:rFonts w:ascii="Book Antiqua" w:hAnsi="Book Antiqua"/>
        </w:rPr>
        <w:t>eded</w:t>
      </w:r>
      <w:r w:rsidR="0038061B" w:rsidRPr="00DF46C1">
        <w:rPr>
          <w:rFonts w:ascii="Book Antiqua" w:hAnsi="Book Antiqua"/>
        </w:rPr>
        <w:t xml:space="preserve">. </w:t>
      </w:r>
    </w:p>
    <w:p w:rsidR="00350A43" w:rsidRPr="00DF46C1" w:rsidRDefault="002924E2" w:rsidP="00525C49">
      <w:pPr>
        <w:pStyle w:val="body"/>
        <w:shd w:val="clear" w:color="auto" w:fill="FFFFFF"/>
        <w:spacing w:before="0" w:beforeAutospacing="0" w:after="0" w:afterAutospacing="0" w:line="360" w:lineRule="auto"/>
        <w:ind w:firstLineChars="100" w:firstLine="240"/>
        <w:jc w:val="both"/>
        <w:textAlignment w:val="bottom"/>
        <w:rPr>
          <w:rFonts w:ascii="Book Antiqua" w:hAnsi="Book Antiqua"/>
        </w:rPr>
      </w:pPr>
      <w:r w:rsidRPr="00DF46C1">
        <w:rPr>
          <w:rFonts w:ascii="Book Antiqua" w:hAnsi="Book Antiqua"/>
        </w:rPr>
        <w:t>Contraindications to TAE include &gt; 75% replacement of liver parenchyma by tumour, predominant extrahepatic tumour burden, indolent tumours, and hepatic dysfunction.</w:t>
      </w:r>
      <w:r w:rsidR="00350A43" w:rsidRPr="00DF46C1">
        <w:rPr>
          <w:rFonts w:ascii="Book Antiqua" w:hAnsi="Book Antiqua"/>
        </w:rPr>
        <w:t xml:space="preserve"> </w:t>
      </w:r>
    </w:p>
    <w:p w:rsidR="00F42CB5" w:rsidRPr="00DF46C1" w:rsidRDefault="00350A43" w:rsidP="00525C49">
      <w:pPr>
        <w:pStyle w:val="NormalWeb"/>
        <w:shd w:val="clear" w:color="auto" w:fill="FFFFFF"/>
        <w:spacing w:before="0" w:beforeAutospacing="0" w:after="0" w:afterAutospacing="0" w:line="360" w:lineRule="auto"/>
        <w:ind w:firstLineChars="150" w:firstLine="360"/>
        <w:jc w:val="both"/>
        <w:textAlignment w:val="baseline"/>
        <w:rPr>
          <w:rFonts w:ascii="Book Antiqua" w:eastAsiaTheme="minorEastAsia" w:hAnsi="Book Antiqua"/>
          <w:lang w:eastAsia="zh-CN"/>
        </w:rPr>
      </w:pPr>
      <w:r w:rsidRPr="00DF46C1">
        <w:rPr>
          <w:rFonts w:ascii="Book Antiqua" w:hAnsi="Book Antiqua"/>
        </w:rPr>
        <w:t>In cases of revascularization, TAE</w:t>
      </w:r>
      <w:r w:rsidR="00F42CB5" w:rsidRPr="00DF46C1">
        <w:rPr>
          <w:rFonts w:ascii="Book Antiqua" w:hAnsi="Book Antiqua"/>
        </w:rPr>
        <w:t xml:space="preserve"> or TACE can often be repeated.</w:t>
      </w:r>
      <w:r w:rsidR="00F42CB5" w:rsidRPr="00DF46C1">
        <w:rPr>
          <w:rFonts w:ascii="Book Antiqua" w:eastAsiaTheme="minorEastAsia" w:hAnsi="Book Antiqua" w:hint="eastAsia"/>
          <w:lang w:eastAsia="zh-CN"/>
        </w:rPr>
        <w:t xml:space="preserve"> </w:t>
      </w:r>
      <w:r w:rsidR="00DD75B9" w:rsidRPr="00DF46C1">
        <w:rPr>
          <w:rFonts w:ascii="Book Antiqua" w:hAnsi="Book Antiqua"/>
        </w:rPr>
        <w:t xml:space="preserve">Postembolization syndrome can occur </w:t>
      </w:r>
      <w:r w:rsidR="004A6C3B" w:rsidRPr="00DF46C1">
        <w:rPr>
          <w:rFonts w:ascii="Book Antiqua" w:hAnsi="Book Antiqua"/>
        </w:rPr>
        <w:t>after this technique. It consists of</w:t>
      </w:r>
      <w:r w:rsidR="009F16E8" w:rsidRPr="00DF46C1">
        <w:rPr>
          <w:rFonts w:ascii="Book Antiqua" w:hAnsi="Book Antiqua"/>
        </w:rPr>
        <w:t xml:space="preserve"> self-limiting pain, fever</w:t>
      </w:r>
      <w:r w:rsidR="00DD75B9" w:rsidRPr="00DF46C1">
        <w:rPr>
          <w:rFonts w:ascii="Book Antiqua" w:hAnsi="Book Antiqua"/>
        </w:rPr>
        <w:t xml:space="preserve"> and nausea/vomiting.</w:t>
      </w:r>
      <w:r w:rsidR="009D2DE0" w:rsidRPr="00DF46C1">
        <w:rPr>
          <w:rFonts w:ascii="Book Antiqua" w:hAnsi="Book Antiqua"/>
        </w:rPr>
        <w:t xml:space="preserve"> </w:t>
      </w:r>
      <w:r w:rsidR="00BE32B5" w:rsidRPr="00DF46C1">
        <w:rPr>
          <w:rFonts w:ascii="Book Antiqua" w:hAnsi="Book Antiqua"/>
        </w:rPr>
        <w:t>This syndrome occurred in most patients, with an 11% major complication rate.</w:t>
      </w:r>
      <w:r w:rsidR="00F42CB5" w:rsidRPr="00DF46C1">
        <w:rPr>
          <w:rFonts w:ascii="Book Antiqua" w:eastAsiaTheme="minorEastAsia" w:hAnsi="Book Antiqua" w:hint="eastAsia"/>
          <w:lang w:eastAsia="zh-CN"/>
        </w:rPr>
        <w:t xml:space="preserve"> </w:t>
      </w:r>
      <w:r w:rsidR="00FF044F" w:rsidRPr="00DF46C1">
        <w:rPr>
          <w:rFonts w:ascii="Book Antiqua" w:hAnsi="Book Antiqua"/>
        </w:rPr>
        <w:t xml:space="preserve">There are no </w:t>
      </w:r>
      <w:r w:rsidR="0038061B" w:rsidRPr="00DF46C1">
        <w:rPr>
          <w:rFonts w:ascii="Book Antiqua" w:hAnsi="Book Antiqua"/>
        </w:rPr>
        <w:t>completed randomized trials compar</w:t>
      </w:r>
      <w:r w:rsidR="00FF044F" w:rsidRPr="00DF46C1">
        <w:rPr>
          <w:rFonts w:ascii="Book Antiqua" w:hAnsi="Book Antiqua"/>
        </w:rPr>
        <w:t xml:space="preserve">ing </w:t>
      </w:r>
      <w:r w:rsidR="00FF044F" w:rsidRPr="00DF46C1">
        <w:rPr>
          <w:rFonts w:ascii="Book Antiqua" w:hAnsi="Book Antiqua"/>
        </w:rPr>
        <w:lastRenderedPageBreak/>
        <w:t xml:space="preserve">TAE with TACE </w:t>
      </w:r>
      <w:r w:rsidR="00714D7E" w:rsidRPr="00DF46C1">
        <w:rPr>
          <w:rFonts w:ascii="Book Antiqua" w:hAnsi="Book Antiqua"/>
        </w:rPr>
        <w:t xml:space="preserve">and </w:t>
      </w:r>
      <w:r w:rsidR="00FF044F" w:rsidRPr="00DF46C1">
        <w:rPr>
          <w:rFonts w:ascii="Book Antiqua" w:hAnsi="Book Antiqua"/>
        </w:rPr>
        <w:t>the s</w:t>
      </w:r>
      <w:r w:rsidR="0038061B" w:rsidRPr="00DF46C1">
        <w:rPr>
          <w:rFonts w:ascii="Book Antiqua" w:hAnsi="Book Antiqua"/>
        </w:rPr>
        <w:t xml:space="preserve">uperiority of one technique to another has never been </w:t>
      </w:r>
      <w:proofErr w:type="gramStart"/>
      <w:r w:rsidR="00FF044F" w:rsidRPr="00DF46C1">
        <w:rPr>
          <w:rFonts w:ascii="Book Antiqua" w:hAnsi="Book Antiqua"/>
        </w:rPr>
        <w:t>shown</w:t>
      </w:r>
      <w:r w:rsidR="0027628E" w:rsidRPr="00DF46C1">
        <w:rPr>
          <w:rFonts w:ascii="Book Antiqua" w:hAnsi="Book Antiqua"/>
          <w:vertAlign w:val="superscript"/>
        </w:rPr>
        <w:t>[</w:t>
      </w:r>
      <w:proofErr w:type="gramEnd"/>
      <w:r w:rsidR="00B26413">
        <w:rPr>
          <w:rFonts w:ascii="Book Antiqua" w:hAnsi="Book Antiqua"/>
          <w:vertAlign w:val="superscript"/>
        </w:rPr>
        <w:t>11</w:t>
      </w:r>
      <w:r w:rsidR="009266C2">
        <w:rPr>
          <w:rFonts w:ascii="Book Antiqua" w:hAnsi="Book Antiqua"/>
          <w:vertAlign w:val="superscript"/>
        </w:rPr>
        <w:t>1</w:t>
      </w:r>
      <w:r w:rsidR="00D84891" w:rsidRPr="00DF46C1">
        <w:rPr>
          <w:rFonts w:ascii="Book Antiqua" w:hAnsi="Book Antiqua"/>
          <w:vertAlign w:val="superscript"/>
        </w:rPr>
        <w:t>]</w:t>
      </w:r>
      <w:r w:rsidR="00D84891" w:rsidRPr="00DF46C1">
        <w:rPr>
          <w:rFonts w:ascii="Book Antiqua" w:hAnsi="Book Antiqua"/>
        </w:rPr>
        <w:t xml:space="preserve">.   </w:t>
      </w:r>
      <w:r w:rsidR="00D84891" w:rsidRPr="00DF46C1">
        <w:rPr>
          <w:rFonts w:ascii="Book Antiqua" w:hAnsi="Book Antiqua"/>
          <w:b/>
        </w:rPr>
        <w:t xml:space="preserve"> </w:t>
      </w:r>
      <w:r w:rsidR="00D84891" w:rsidRPr="00DF46C1">
        <w:rPr>
          <w:rFonts w:ascii="Book Antiqua" w:hAnsi="Book Antiqua"/>
        </w:rPr>
        <w:t xml:space="preserve"> </w:t>
      </w:r>
    </w:p>
    <w:p w:rsidR="004C2749" w:rsidRPr="00DF46C1" w:rsidRDefault="00D84891" w:rsidP="00525C49">
      <w:pPr>
        <w:pStyle w:val="NormalWeb"/>
        <w:shd w:val="clear" w:color="auto" w:fill="FFFFFF"/>
        <w:spacing w:before="0" w:beforeAutospacing="0" w:after="0" w:afterAutospacing="0" w:line="360" w:lineRule="auto"/>
        <w:ind w:firstLineChars="150" w:firstLine="360"/>
        <w:jc w:val="both"/>
        <w:textAlignment w:val="baseline"/>
        <w:rPr>
          <w:rFonts w:ascii="Book Antiqua" w:hAnsi="Book Antiqua"/>
        </w:rPr>
      </w:pPr>
      <w:r w:rsidRPr="00DF46C1">
        <w:rPr>
          <w:rFonts w:ascii="Book Antiqua" w:hAnsi="Book Antiqua"/>
        </w:rPr>
        <w:t xml:space="preserve">   </w:t>
      </w:r>
      <w:r w:rsidRPr="00DF46C1">
        <w:rPr>
          <w:rFonts w:ascii="Book Antiqua" w:hAnsi="Book Antiqua"/>
          <w:b/>
        </w:rPr>
        <w:t xml:space="preserve"> </w:t>
      </w:r>
      <w:r w:rsidRPr="00DF46C1">
        <w:rPr>
          <w:rFonts w:ascii="Book Antiqua" w:hAnsi="Book Antiqua"/>
        </w:rPr>
        <w:t xml:space="preserve">    </w:t>
      </w:r>
      <w:r w:rsidR="0038061B" w:rsidRPr="00DF46C1">
        <w:rPr>
          <w:rFonts w:ascii="Book Antiqua" w:hAnsi="Book Antiqua"/>
        </w:rPr>
        <w:t xml:space="preserve"> </w:t>
      </w:r>
    </w:p>
    <w:p w:rsidR="008E277E" w:rsidRPr="00DF46C1" w:rsidRDefault="008E277E" w:rsidP="00525C49">
      <w:pPr>
        <w:pStyle w:val="NormalWeb"/>
        <w:shd w:val="clear" w:color="auto" w:fill="FFFFFF"/>
        <w:spacing w:before="0" w:beforeAutospacing="0" w:after="0" w:afterAutospacing="0" w:line="360" w:lineRule="auto"/>
        <w:jc w:val="both"/>
        <w:textAlignment w:val="baseline"/>
        <w:rPr>
          <w:rFonts w:ascii="Book Antiqua" w:hAnsi="Book Antiqua"/>
          <w:b/>
          <w:i/>
        </w:rPr>
      </w:pPr>
      <w:r w:rsidRPr="00DF46C1">
        <w:rPr>
          <w:rFonts w:ascii="Book Antiqua" w:hAnsi="Book Antiqua"/>
          <w:b/>
          <w:i/>
        </w:rPr>
        <w:t>SIRT</w:t>
      </w:r>
    </w:p>
    <w:p w:rsidR="00C50CE2" w:rsidRPr="00DF46C1" w:rsidRDefault="0038061B" w:rsidP="00525C49">
      <w:pPr>
        <w:pStyle w:val="NormalWeb"/>
        <w:shd w:val="clear" w:color="auto" w:fill="FFFFFF"/>
        <w:spacing w:before="0" w:beforeAutospacing="0" w:after="0" w:afterAutospacing="0" w:line="360" w:lineRule="auto"/>
        <w:jc w:val="both"/>
        <w:textAlignment w:val="baseline"/>
        <w:rPr>
          <w:rFonts w:ascii="Book Antiqua" w:hAnsi="Book Antiqua"/>
        </w:rPr>
      </w:pPr>
      <w:r w:rsidRPr="00DF46C1">
        <w:rPr>
          <w:rFonts w:ascii="Book Antiqua" w:hAnsi="Book Antiqua"/>
        </w:rPr>
        <w:t xml:space="preserve">A novel approach to liver metastases </w:t>
      </w:r>
      <w:r w:rsidR="00071A63" w:rsidRPr="00DF46C1">
        <w:rPr>
          <w:rFonts w:ascii="Book Antiqua" w:hAnsi="Book Antiqua"/>
        </w:rPr>
        <w:t xml:space="preserve">from gastroenteropancreatic </w:t>
      </w:r>
      <w:r w:rsidRPr="00DF46C1">
        <w:rPr>
          <w:rFonts w:ascii="Book Antiqua" w:hAnsi="Book Antiqua"/>
        </w:rPr>
        <w:t>NETs involves embolization of</w:t>
      </w:r>
      <w:r w:rsidR="00071A63" w:rsidRPr="00DF46C1">
        <w:rPr>
          <w:rFonts w:ascii="Book Antiqua" w:hAnsi="Book Antiqua"/>
        </w:rPr>
        <w:t xml:space="preserve"> </w:t>
      </w:r>
      <w:r w:rsidRPr="00DF46C1">
        <w:rPr>
          <w:rFonts w:ascii="Book Antiqua" w:hAnsi="Book Antiqua"/>
          <w:bdr w:val="none" w:sz="0" w:space="0" w:color="auto" w:frame="1"/>
          <w:vertAlign w:val="superscript"/>
        </w:rPr>
        <w:t>90</w:t>
      </w:r>
      <w:r w:rsidRPr="00DF46C1">
        <w:rPr>
          <w:rFonts w:ascii="Book Antiqua" w:hAnsi="Book Antiqua"/>
        </w:rPr>
        <w:t>Y embedded either in a resin microsphere (SIR-Sphere) or a glass microsphere (TheraSphere)</w:t>
      </w:r>
      <w:r w:rsidR="0027628E" w:rsidRPr="00DF46C1">
        <w:rPr>
          <w:rFonts w:ascii="Book Antiqua" w:hAnsi="Book Antiqua"/>
          <w:vertAlign w:val="superscript"/>
        </w:rPr>
        <w:t>[</w:t>
      </w:r>
      <w:r w:rsidR="00FD115E" w:rsidRPr="00DF46C1">
        <w:rPr>
          <w:rFonts w:ascii="Book Antiqua" w:hAnsi="Book Antiqua"/>
          <w:vertAlign w:val="superscript"/>
        </w:rPr>
        <w:t>1</w:t>
      </w:r>
      <w:r w:rsidR="00B26413">
        <w:rPr>
          <w:rFonts w:ascii="Book Antiqua" w:hAnsi="Book Antiqua"/>
          <w:vertAlign w:val="superscript"/>
        </w:rPr>
        <w:t>1</w:t>
      </w:r>
      <w:r w:rsidR="009266C2">
        <w:rPr>
          <w:rFonts w:ascii="Book Antiqua" w:hAnsi="Book Antiqua"/>
          <w:vertAlign w:val="superscript"/>
        </w:rPr>
        <w:t>2</w:t>
      </w:r>
      <w:r w:rsidR="00FD115E" w:rsidRPr="00DF46C1">
        <w:rPr>
          <w:rFonts w:ascii="Book Antiqua" w:hAnsi="Book Antiqua"/>
          <w:vertAlign w:val="superscript"/>
        </w:rPr>
        <w:t>]</w:t>
      </w:r>
      <w:r w:rsidR="00FD115E" w:rsidRPr="00DF46C1">
        <w:rPr>
          <w:rFonts w:ascii="Book Antiqua" w:hAnsi="Book Antiqua"/>
        </w:rPr>
        <w:t xml:space="preserve">.   </w:t>
      </w:r>
      <w:r w:rsidR="00FD115E" w:rsidRPr="00DF46C1">
        <w:rPr>
          <w:rFonts w:ascii="Book Antiqua" w:hAnsi="Book Antiqua"/>
          <w:b/>
        </w:rPr>
        <w:t xml:space="preserve"> </w:t>
      </w:r>
      <w:r w:rsidR="00FD115E" w:rsidRPr="00DF46C1">
        <w:rPr>
          <w:rFonts w:ascii="Book Antiqua" w:hAnsi="Book Antiqua"/>
        </w:rPr>
        <w:t xml:space="preserve">    </w:t>
      </w:r>
      <w:r w:rsidR="00FD115E" w:rsidRPr="00DF46C1">
        <w:rPr>
          <w:rFonts w:ascii="Book Antiqua" w:hAnsi="Book Antiqua"/>
          <w:b/>
        </w:rPr>
        <w:t xml:space="preserve"> </w:t>
      </w:r>
      <w:r w:rsidR="00FD115E" w:rsidRPr="00DF46C1">
        <w:rPr>
          <w:rFonts w:ascii="Book Antiqua" w:hAnsi="Book Antiqua"/>
        </w:rPr>
        <w:t xml:space="preserve">     </w:t>
      </w:r>
      <w:r w:rsidRPr="00DF46C1">
        <w:rPr>
          <w:rFonts w:ascii="Book Antiqua" w:hAnsi="Book Antiqua"/>
        </w:rPr>
        <w:t xml:space="preserve"> </w:t>
      </w:r>
    </w:p>
    <w:p w:rsidR="00071A63" w:rsidRPr="00DF46C1" w:rsidRDefault="00C50CE2"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T</w:t>
      </w:r>
      <w:r w:rsidR="00F87181" w:rsidRPr="00DF46C1">
        <w:rPr>
          <w:rFonts w:ascii="Book Antiqua" w:hAnsi="Book Antiqua"/>
        </w:rPr>
        <w:t xml:space="preserve">his technique </w:t>
      </w:r>
      <w:r w:rsidR="0038061B" w:rsidRPr="00DF46C1">
        <w:rPr>
          <w:rFonts w:ascii="Book Antiqua" w:hAnsi="Book Antiqua"/>
        </w:rPr>
        <w:t xml:space="preserve">also </w:t>
      </w:r>
      <w:r w:rsidRPr="00DF46C1">
        <w:rPr>
          <w:rFonts w:ascii="Book Antiqua" w:hAnsi="Book Antiqua"/>
        </w:rPr>
        <w:t>known as</w:t>
      </w:r>
      <w:r w:rsidR="0038061B" w:rsidRPr="00DF46C1">
        <w:rPr>
          <w:rFonts w:ascii="Book Antiqua" w:hAnsi="Book Antiqua"/>
        </w:rPr>
        <w:t xml:space="preserve"> selective internal radiotherapy (SIRT)</w:t>
      </w:r>
      <w:r w:rsidRPr="00DF46C1">
        <w:rPr>
          <w:rFonts w:ascii="Book Antiqua" w:hAnsi="Book Antiqua"/>
        </w:rPr>
        <w:t xml:space="preserve"> will </w:t>
      </w:r>
      <w:r w:rsidR="0038061B" w:rsidRPr="00DF46C1">
        <w:rPr>
          <w:rFonts w:ascii="Book Antiqua" w:hAnsi="Book Antiqua"/>
        </w:rPr>
        <w:t>produce tumor necrosis through direct delivery of radiation. Response rates in</w:t>
      </w:r>
      <w:r w:rsidR="00F87181" w:rsidRPr="00DF46C1">
        <w:rPr>
          <w:rFonts w:ascii="Book Antiqua" w:hAnsi="Book Antiqua"/>
        </w:rPr>
        <w:t xml:space="preserve"> metastatic GEP-NETs have been </w:t>
      </w:r>
      <w:r w:rsidR="0038061B" w:rsidRPr="00DF46C1">
        <w:rPr>
          <w:rFonts w:ascii="Book Antiqua" w:hAnsi="Book Antiqua"/>
        </w:rPr>
        <w:t xml:space="preserve">encouraging. </w:t>
      </w:r>
      <w:r w:rsidRPr="00DF46C1">
        <w:rPr>
          <w:rFonts w:ascii="Book Antiqua" w:hAnsi="Book Antiqua"/>
        </w:rPr>
        <w:t>A</w:t>
      </w:r>
      <w:r w:rsidR="0038061B" w:rsidRPr="00DF46C1">
        <w:rPr>
          <w:rFonts w:ascii="Book Antiqua" w:hAnsi="Book Antiqua"/>
        </w:rPr>
        <w:t xml:space="preserve"> retrospective multicenter study of 148 patients treated with SIR-Spheres</w:t>
      </w:r>
      <w:r w:rsidRPr="00DF46C1">
        <w:rPr>
          <w:rFonts w:ascii="Book Antiqua" w:hAnsi="Book Antiqua"/>
        </w:rPr>
        <w:t xml:space="preserve"> showed </w:t>
      </w:r>
      <w:r w:rsidR="00244BBD" w:rsidRPr="00DF46C1">
        <w:rPr>
          <w:rFonts w:ascii="Book Antiqua" w:hAnsi="Book Antiqua"/>
        </w:rPr>
        <w:t xml:space="preserve">overall response rate </w:t>
      </w:r>
      <w:r w:rsidRPr="00DF46C1">
        <w:rPr>
          <w:rFonts w:ascii="Book Antiqua" w:hAnsi="Book Antiqua"/>
        </w:rPr>
        <w:t>of</w:t>
      </w:r>
      <w:r w:rsidR="0038061B" w:rsidRPr="00DF46C1">
        <w:rPr>
          <w:rFonts w:ascii="Book Antiqua" w:hAnsi="Book Antiqua"/>
        </w:rPr>
        <w:t xml:space="preserve"> 63%</w:t>
      </w:r>
      <w:r w:rsidR="0027628E" w:rsidRPr="00DF46C1">
        <w:rPr>
          <w:rFonts w:ascii="Book Antiqua" w:hAnsi="Book Antiqua"/>
          <w:vertAlign w:val="superscript"/>
        </w:rPr>
        <w:t>[</w:t>
      </w:r>
      <w:r w:rsidR="00D60195" w:rsidRPr="00DF46C1">
        <w:rPr>
          <w:rFonts w:ascii="Book Antiqua" w:hAnsi="Book Antiqua"/>
          <w:vertAlign w:val="superscript"/>
        </w:rPr>
        <w:t>1</w:t>
      </w:r>
      <w:r w:rsidR="00B26413">
        <w:rPr>
          <w:rFonts w:ascii="Book Antiqua" w:hAnsi="Book Antiqua"/>
          <w:vertAlign w:val="superscript"/>
        </w:rPr>
        <w:t>1</w:t>
      </w:r>
      <w:r w:rsidR="009266C2">
        <w:rPr>
          <w:rFonts w:ascii="Book Antiqua" w:hAnsi="Book Antiqua"/>
          <w:vertAlign w:val="superscript"/>
        </w:rPr>
        <w:t>3</w:t>
      </w:r>
      <w:r w:rsidR="00502843" w:rsidRPr="00DF46C1">
        <w:rPr>
          <w:rFonts w:ascii="Book Antiqua" w:hAnsi="Book Antiqua"/>
          <w:vertAlign w:val="superscript"/>
        </w:rPr>
        <w:t>]</w:t>
      </w:r>
      <w:r w:rsidR="00502843" w:rsidRPr="00DF46C1">
        <w:rPr>
          <w:rFonts w:ascii="Book Antiqua" w:hAnsi="Book Antiqua"/>
        </w:rPr>
        <w:t xml:space="preserve">.   </w:t>
      </w:r>
      <w:r w:rsidR="00502843" w:rsidRPr="00DF46C1">
        <w:rPr>
          <w:rFonts w:ascii="Book Antiqua" w:hAnsi="Book Antiqua"/>
          <w:b/>
        </w:rPr>
        <w:t xml:space="preserve"> </w:t>
      </w:r>
      <w:r w:rsidR="00502843" w:rsidRPr="00DF46C1">
        <w:rPr>
          <w:rFonts w:ascii="Book Antiqua" w:hAnsi="Book Antiqua"/>
        </w:rPr>
        <w:t xml:space="preserve">    </w:t>
      </w:r>
      <w:r w:rsidR="00502843" w:rsidRPr="00DF46C1">
        <w:rPr>
          <w:rFonts w:ascii="Book Antiqua" w:hAnsi="Book Antiqua"/>
          <w:b/>
        </w:rPr>
        <w:t xml:space="preserve"> </w:t>
      </w:r>
      <w:r w:rsidR="00502843" w:rsidRPr="00DF46C1">
        <w:rPr>
          <w:rFonts w:ascii="Book Antiqua" w:hAnsi="Book Antiqua"/>
        </w:rPr>
        <w:t xml:space="preserve">   </w:t>
      </w:r>
      <w:r w:rsidR="00071A63" w:rsidRPr="00DF46C1">
        <w:rPr>
          <w:rFonts w:ascii="Book Antiqua" w:hAnsi="Book Antiqua"/>
        </w:rPr>
        <w:t xml:space="preserve"> </w:t>
      </w:r>
    </w:p>
    <w:p w:rsidR="00071A63" w:rsidRPr="00DF46C1" w:rsidRDefault="0038061B"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 xml:space="preserve">SIRT has never been compared prospectively to other embolic </w:t>
      </w:r>
      <w:r w:rsidR="00FF36CF" w:rsidRPr="00DF46C1">
        <w:rPr>
          <w:rFonts w:ascii="Book Antiqua" w:hAnsi="Book Antiqua"/>
        </w:rPr>
        <w:t xml:space="preserve">therapies </w:t>
      </w:r>
      <w:r w:rsidRPr="00DF46C1">
        <w:rPr>
          <w:rFonts w:ascii="Book Antiqua" w:hAnsi="Book Antiqua"/>
        </w:rPr>
        <w:t xml:space="preserve">and long-term toxicities such as radiation fibrosis represent potential risks. </w:t>
      </w:r>
      <w:r w:rsidR="00FF36CF" w:rsidRPr="00DF46C1">
        <w:rPr>
          <w:rFonts w:ascii="Book Antiqua" w:hAnsi="Book Antiqua"/>
        </w:rPr>
        <w:t>Its</w:t>
      </w:r>
      <w:r w:rsidRPr="00DF46C1">
        <w:rPr>
          <w:rFonts w:ascii="Book Antiqua" w:hAnsi="Book Antiqua"/>
        </w:rPr>
        <w:t xml:space="preserve"> cost </w:t>
      </w:r>
      <w:r w:rsidR="00FF36CF" w:rsidRPr="00DF46C1">
        <w:rPr>
          <w:rFonts w:ascii="Book Antiqua" w:hAnsi="Book Antiqua"/>
        </w:rPr>
        <w:t>is substantially higher than mo</w:t>
      </w:r>
      <w:r w:rsidRPr="00DF46C1">
        <w:rPr>
          <w:rFonts w:ascii="Book Antiqua" w:hAnsi="Book Antiqua"/>
        </w:rPr>
        <w:t>re traditional embol</w:t>
      </w:r>
      <w:r w:rsidR="00FF36CF" w:rsidRPr="00DF46C1">
        <w:rPr>
          <w:rFonts w:ascii="Book Antiqua" w:hAnsi="Book Antiqua"/>
        </w:rPr>
        <w:t xml:space="preserve">ization </w:t>
      </w:r>
      <w:proofErr w:type="gramStart"/>
      <w:r w:rsidRPr="00DF46C1">
        <w:rPr>
          <w:rFonts w:ascii="Book Antiqua" w:hAnsi="Book Antiqua"/>
        </w:rPr>
        <w:t>therapies</w:t>
      </w:r>
      <w:r w:rsidR="00FF36CF" w:rsidRPr="00DF46C1">
        <w:rPr>
          <w:rFonts w:ascii="Book Antiqua" w:hAnsi="Book Antiqua"/>
        </w:rPr>
        <w:t>,</w:t>
      </w:r>
      <w:proofErr w:type="gramEnd"/>
      <w:r w:rsidR="00FF36CF" w:rsidRPr="00DF46C1">
        <w:rPr>
          <w:rFonts w:ascii="Book Antiqua" w:hAnsi="Book Antiqua"/>
        </w:rPr>
        <w:t xml:space="preserve"> therefore its w</w:t>
      </w:r>
      <w:r w:rsidRPr="00DF46C1">
        <w:rPr>
          <w:rFonts w:ascii="Book Antiqua" w:hAnsi="Book Antiqua"/>
        </w:rPr>
        <w:t>idespread adoption should await prospective randomized trials.</w:t>
      </w:r>
    </w:p>
    <w:p w:rsidR="00B048E7" w:rsidRPr="00DF46C1" w:rsidRDefault="00B048E7" w:rsidP="00525C49">
      <w:pPr>
        <w:pStyle w:val="NormalWeb"/>
        <w:shd w:val="clear" w:color="auto" w:fill="FFFFFF"/>
        <w:spacing w:before="0" w:beforeAutospacing="0" w:after="0" w:afterAutospacing="0" w:line="360" w:lineRule="auto"/>
        <w:jc w:val="both"/>
        <w:textAlignment w:val="baseline"/>
        <w:rPr>
          <w:rFonts w:ascii="Book Antiqua" w:hAnsi="Book Antiqua"/>
          <w:b/>
        </w:rPr>
      </w:pPr>
    </w:p>
    <w:p w:rsidR="00096564" w:rsidRPr="00DF46C1" w:rsidRDefault="00096564" w:rsidP="00525C49">
      <w:pPr>
        <w:pStyle w:val="NormalWeb"/>
        <w:shd w:val="clear" w:color="auto" w:fill="FFFFFF"/>
        <w:spacing w:before="0" w:beforeAutospacing="0" w:after="0" w:afterAutospacing="0" w:line="360" w:lineRule="auto"/>
        <w:jc w:val="both"/>
        <w:textAlignment w:val="baseline"/>
        <w:rPr>
          <w:rFonts w:ascii="Book Antiqua" w:hAnsi="Book Antiqua"/>
          <w:b/>
        </w:rPr>
      </w:pPr>
      <w:r w:rsidRPr="00DF46C1">
        <w:rPr>
          <w:rFonts w:ascii="Book Antiqua" w:hAnsi="Book Antiqua"/>
          <w:b/>
        </w:rPr>
        <w:t>HIGH-INTENSITY FOCUSED ULTRASOUND</w:t>
      </w:r>
    </w:p>
    <w:p w:rsidR="00ED76CA" w:rsidRPr="00DF46C1" w:rsidRDefault="00B048E7" w:rsidP="00525C49">
      <w:pPr>
        <w:pStyle w:val="NormalWeb"/>
        <w:shd w:val="clear" w:color="auto" w:fill="FFFFFF"/>
        <w:spacing w:before="0" w:beforeAutospacing="0" w:after="0" w:afterAutospacing="0" w:line="360" w:lineRule="auto"/>
        <w:jc w:val="both"/>
        <w:textAlignment w:val="baseline"/>
        <w:rPr>
          <w:rFonts w:ascii="Book Antiqua" w:hAnsi="Book Antiqua"/>
        </w:rPr>
      </w:pPr>
      <w:r w:rsidRPr="00DF46C1">
        <w:rPr>
          <w:rFonts w:ascii="Book Antiqua" w:hAnsi="Book Antiqua"/>
        </w:rPr>
        <w:t xml:space="preserve">High-intensity focused ultrasound (HIFU) has been recently introduced for the treatment of pancreatic </w:t>
      </w:r>
      <w:proofErr w:type="gramStart"/>
      <w:r w:rsidRPr="00DF46C1">
        <w:rPr>
          <w:rFonts w:ascii="Book Antiqua" w:hAnsi="Book Antiqua"/>
        </w:rPr>
        <w:t>cancer</w:t>
      </w:r>
      <w:r w:rsidR="0027628E" w:rsidRPr="00DF46C1">
        <w:rPr>
          <w:rFonts w:ascii="Book Antiqua" w:hAnsi="Book Antiqua"/>
          <w:vertAlign w:val="superscript"/>
        </w:rPr>
        <w:t>[</w:t>
      </w:r>
      <w:proofErr w:type="gramEnd"/>
      <w:r w:rsidR="00403526" w:rsidRPr="00DF46C1">
        <w:rPr>
          <w:rFonts w:ascii="Book Antiqua" w:hAnsi="Book Antiqua"/>
          <w:vertAlign w:val="superscript"/>
        </w:rPr>
        <w:t>1</w:t>
      </w:r>
      <w:r w:rsidR="00B26413">
        <w:rPr>
          <w:rFonts w:ascii="Book Antiqua" w:hAnsi="Book Antiqua"/>
          <w:vertAlign w:val="superscript"/>
        </w:rPr>
        <w:t>1</w:t>
      </w:r>
      <w:r w:rsidR="009266C2">
        <w:rPr>
          <w:rFonts w:ascii="Book Antiqua" w:hAnsi="Book Antiqua"/>
          <w:vertAlign w:val="superscript"/>
        </w:rPr>
        <w:t>4</w:t>
      </w:r>
      <w:r w:rsidR="00403526" w:rsidRPr="00DF46C1">
        <w:rPr>
          <w:rFonts w:ascii="Book Antiqua" w:hAnsi="Book Antiqua"/>
          <w:vertAlign w:val="superscript"/>
        </w:rPr>
        <w:t>]</w:t>
      </w:r>
      <w:r w:rsidR="00F42CB5" w:rsidRPr="00DF46C1">
        <w:rPr>
          <w:rFonts w:ascii="Book Antiqua" w:hAnsi="Book Antiqua"/>
        </w:rPr>
        <w:t xml:space="preserve">. </w:t>
      </w:r>
      <w:r w:rsidR="006A6658" w:rsidRPr="00DF46C1">
        <w:rPr>
          <w:rFonts w:ascii="Book Antiqua" w:hAnsi="Book Antiqua"/>
        </w:rPr>
        <w:t xml:space="preserve">HIFU is a non-invasive technique for the treatment </w:t>
      </w:r>
      <w:r w:rsidR="009B571A" w:rsidRPr="00DF46C1">
        <w:rPr>
          <w:rFonts w:ascii="Book Antiqua" w:hAnsi="Book Antiqua"/>
        </w:rPr>
        <w:t xml:space="preserve">of several primary tumors and metastases. </w:t>
      </w:r>
      <w:r w:rsidR="00124B18" w:rsidRPr="00DF46C1">
        <w:rPr>
          <w:rFonts w:ascii="Book Antiqua" w:hAnsi="Book Antiqua"/>
        </w:rPr>
        <w:t xml:space="preserve">Wu </w:t>
      </w:r>
      <w:r w:rsidR="00124B18" w:rsidRPr="00DF46C1">
        <w:rPr>
          <w:rFonts w:ascii="Book Antiqua" w:hAnsi="Book Antiqua"/>
          <w:i/>
        </w:rPr>
        <w:t xml:space="preserve">et </w:t>
      </w:r>
      <w:proofErr w:type="gramStart"/>
      <w:r w:rsidR="00124B18" w:rsidRPr="00DF46C1">
        <w:rPr>
          <w:rFonts w:ascii="Book Antiqua" w:hAnsi="Book Antiqua"/>
          <w:i/>
        </w:rPr>
        <w:t>al</w:t>
      </w:r>
      <w:r w:rsidR="00F42CB5" w:rsidRPr="00DF46C1">
        <w:rPr>
          <w:rFonts w:ascii="Book Antiqua" w:hAnsi="Book Antiqua"/>
          <w:vertAlign w:val="superscript"/>
        </w:rPr>
        <w:t>[</w:t>
      </w:r>
      <w:proofErr w:type="gramEnd"/>
      <w:r w:rsidR="00F42CB5" w:rsidRPr="00DF46C1">
        <w:rPr>
          <w:rFonts w:ascii="Book Antiqua" w:hAnsi="Book Antiqua"/>
          <w:vertAlign w:val="superscript"/>
        </w:rPr>
        <w:t>1</w:t>
      </w:r>
      <w:r w:rsidR="00B26413">
        <w:rPr>
          <w:rFonts w:ascii="Book Antiqua" w:hAnsi="Book Antiqua"/>
          <w:vertAlign w:val="superscript"/>
        </w:rPr>
        <w:t>1</w:t>
      </w:r>
      <w:r w:rsidR="009266C2">
        <w:rPr>
          <w:rFonts w:ascii="Book Antiqua" w:hAnsi="Book Antiqua"/>
          <w:vertAlign w:val="superscript"/>
        </w:rPr>
        <w:t>5</w:t>
      </w:r>
      <w:r w:rsidR="00F42CB5" w:rsidRPr="00DF46C1">
        <w:rPr>
          <w:rFonts w:ascii="Book Antiqua" w:hAnsi="Book Antiqua"/>
          <w:vertAlign w:val="superscript"/>
        </w:rPr>
        <w:t>]</w:t>
      </w:r>
      <w:r w:rsidR="00124B18" w:rsidRPr="00DF46C1">
        <w:rPr>
          <w:rFonts w:ascii="Book Antiqua" w:hAnsi="Book Antiqua"/>
        </w:rPr>
        <w:t xml:space="preserve"> have reported large areas of coagulation necrosis with this technique in hepatocellular carcinoma</w:t>
      </w:r>
      <w:r w:rsidR="007E1E80" w:rsidRPr="00DF46C1">
        <w:rPr>
          <w:rFonts w:ascii="Book Antiqua" w:hAnsi="Book Antiqua"/>
        </w:rPr>
        <w:t>.</w:t>
      </w:r>
      <w:r w:rsidR="00ED76CA" w:rsidRPr="00DF46C1">
        <w:rPr>
          <w:rFonts w:ascii="Book Antiqua" w:hAnsi="Book Antiqua"/>
        </w:rPr>
        <w:t xml:space="preserve"> </w:t>
      </w:r>
    </w:p>
    <w:p w:rsidR="006A6658" w:rsidRPr="000F09CA" w:rsidRDefault="00ED76CA"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0F09CA">
        <w:rPr>
          <w:rFonts w:ascii="Book Antiqua" w:hAnsi="Book Antiqua"/>
        </w:rPr>
        <w:t xml:space="preserve">Zhang </w:t>
      </w:r>
      <w:r w:rsidRPr="000F09CA">
        <w:rPr>
          <w:rFonts w:ascii="Book Antiqua" w:hAnsi="Book Antiqua"/>
          <w:i/>
        </w:rPr>
        <w:t xml:space="preserve">et </w:t>
      </w:r>
      <w:proofErr w:type="gramStart"/>
      <w:r w:rsidRPr="000F09CA">
        <w:rPr>
          <w:rFonts w:ascii="Book Antiqua" w:hAnsi="Book Antiqua"/>
          <w:i/>
        </w:rPr>
        <w:t>al</w:t>
      </w:r>
      <w:r w:rsidR="00F42CB5" w:rsidRPr="000F09CA">
        <w:rPr>
          <w:rFonts w:ascii="Book Antiqua" w:hAnsi="Book Antiqua"/>
          <w:vertAlign w:val="superscript"/>
        </w:rPr>
        <w:t>[</w:t>
      </w:r>
      <w:proofErr w:type="gramEnd"/>
      <w:r w:rsidR="00F42CB5" w:rsidRPr="000F09CA">
        <w:rPr>
          <w:rFonts w:ascii="Book Antiqua" w:hAnsi="Book Antiqua"/>
          <w:vertAlign w:val="superscript"/>
        </w:rPr>
        <w:t>1</w:t>
      </w:r>
      <w:r w:rsidR="000F09CA" w:rsidRPr="000F09CA">
        <w:rPr>
          <w:rFonts w:ascii="Book Antiqua" w:hAnsi="Book Antiqua"/>
          <w:vertAlign w:val="superscript"/>
        </w:rPr>
        <w:t>1</w:t>
      </w:r>
      <w:r w:rsidR="009266C2">
        <w:rPr>
          <w:rFonts w:ascii="Book Antiqua" w:hAnsi="Book Antiqua"/>
          <w:vertAlign w:val="superscript"/>
        </w:rPr>
        <w:t>6</w:t>
      </w:r>
      <w:r w:rsidR="00F42CB5" w:rsidRPr="000F09CA">
        <w:rPr>
          <w:rFonts w:ascii="Book Antiqua" w:hAnsi="Book Antiqua"/>
          <w:vertAlign w:val="superscript"/>
        </w:rPr>
        <w:t>]</w:t>
      </w:r>
      <w:r w:rsidRPr="000F09CA">
        <w:rPr>
          <w:rFonts w:ascii="Book Antiqua" w:hAnsi="Book Antiqua"/>
        </w:rPr>
        <w:t xml:space="preserve"> have documented complete tumo</w:t>
      </w:r>
      <w:r w:rsidR="008632CF" w:rsidRPr="000F09CA">
        <w:rPr>
          <w:rFonts w:ascii="Book Antiqua" w:hAnsi="Book Antiqua"/>
        </w:rPr>
        <w:t>u</w:t>
      </w:r>
      <w:r w:rsidRPr="000F09CA">
        <w:rPr>
          <w:rFonts w:ascii="Book Antiqua" w:hAnsi="Book Antiqua"/>
        </w:rPr>
        <w:t>r necrosis even in lesions adjacent to major hepatic blood vessels</w:t>
      </w:r>
      <w:r w:rsidR="00DF1935" w:rsidRPr="000F09CA">
        <w:rPr>
          <w:rFonts w:ascii="Book Antiqua" w:hAnsi="Book Antiqua"/>
        </w:rPr>
        <w:t>.</w:t>
      </w:r>
      <w:r w:rsidRPr="000F09CA">
        <w:rPr>
          <w:rFonts w:ascii="Book Antiqua" w:hAnsi="Book Antiqua"/>
        </w:rPr>
        <w:t xml:space="preserve"> </w:t>
      </w:r>
      <w:r w:rsidR="007E1E80" w:rsidRPr="000F09CA">
        <w:rPr>
          <w:rFonts w:ascii="Book Antiqua" w:hAnsi="Book Antiqua"/>
        </w:rPr>
        <w:t xml:space="preserve">   </w:t>
      </w:r>
      <w:r w:rsidR="00124B18" w:rsidRPr="000F09CA">
        <w:rPr>
          <w:rFonts w:ascii="Book Antiqua" w:hAnsi="Book Antiqua"/>
        </w:rPr>
        <w:t xml:space="preserve"> </w:t>
      </w:r>
    </w:p>
    <w:p w:rsidR="00F9012C" w:rsidRPr="00DF46C1" w:rsidRDefault="00F9012C"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0F09CA">
        <w:rPr>
          <w:rFonts w:ascii="Book Antiqua" w:hAnsi="Book Antiqua"/>
        </w:rPr>
        <w:t>HIFU achieves</w:t>
      </w:r>
      <w:r w:rsidRPr="00DF46C1">
        <w:rPr>
          <w:rFonts w:ascii="Book Antiqua" w:hAnsi="Book Antiqua"/>
        </w:rPr>
        <w:t xml:space="preserve"> ablation by focused US energy from an external source that is targeted within the body and induces thermally necrosis. The acoustic intensity is high only within the focal region and therefore it minimizes the risk of injury to the surrounding tissues. </w:t>
      </w:r>
    </w:p>
    <w:p w:rsidR="00F9012C" w:rsidRPr="00DF46C1" w:rsidRDefault="00F9012C"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 xml:space="preserve">This technique can reach tumours in unfavourable locations for a needle placement and it has proved to offer better disease control and quality of life. </w:t>
      </w:r>
    </w:p>
    <w:p w:rsidR="00F9012C" w:rsidRPr="00DF46C1" w:rsidRDefault="00F9012C"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 xml:space="preserve">HIFU appears to be an alternative for pancreatic NETs when no indication for a different minimally invasive approach exists. It may be easily repeated and provides good local tumour </w:t>
      </w:r>
      <w:proofErr w:type="gramStart"/>
      <w:r w:rsidRPr="00DF46C1">
        <w:rPr>
          <w:rFonts w:ascii="Book Antiqua" w:hAnsi="Book Antiqua"/>
        </w:rPr>
        <w:t>control</w:t>
      </w:r>
      <w:r w:rsidR="0027628E" w:rsidRPr="00DF46C1">
        <w:rPr>
          <w:rFonts w:ascii="Book Antiqua" w:hAnsi="Book Antiqua"/>
          <w:vertAlign w:val="superscript"/>
        </w:rPr>
        <w:t>[</w:t>
      </w:r>
      <w:proofErr w:type="gramEnd"/>
      <w:r w:rsidR="00FF5C59">
        <w:rPr>
          <w:rFonts w:ascii="Book Antiqua" w:hAnsi="Book Antiqua"/>
          <w:vertAlign w:val="superscript"/>
        </w:rPr>
        <w:t>11</w:t>
      </w:r>
      <w:r w:rsidR="009266C2">
        <w:rPr>
          <w:rFonts w:ascii="Book Antiqua" w:hAnsi="Book Antiqua"/>
          <w:vertAlign w:val="superscript"/>
        </w:rPr>
        <w:t>6</w:t>
      </w:r>
      <w:r w:rsidR="00992527" w:rsidRPr="00DF46C1">
        <w:rPr>
          <w:rFonts w:ascii="Book Antiqua" w:hAnsi="Book Antiqua"/>
          <w:vertAlign w:val="superscript"/>
        </w:rPr>
        <w:t>]</w:t>
      </w:r>
      <w:r w:rsidR="00992527" w:rsidRPr="00DF46C1">
        <w:rPr>
          <w:rFonts w:ascii="Book Antiqua" w:hAnsi="Book Antiqua"/>
        </w:rPr>
        <w:t xml:space="preserve">.   </w:t>
      </w:r>
      <w:r w:rsidR="00992527" w:rsidRPr="00DF46C1">
        <w:rPr>
          <w:rFonts w:ascii="Book Antiqua" w:hAnsi="Book Antiqua"/>
          <w:b/>
        </w:rPr>
        <w:t xml:space="preserve"> </w:t>
      </w:r>
      <w:r w:rsidR="00992527" w:rsidRPr="00DF46C1">
        <w:rPr>
          <w:rFonts w:ascii="Book Antiqua" w:hAnsi="Book Antiqua"/>
        </w:rPr>
        <w:t xml:space="preserve">    </w:t>
      </w:r>
      <w:r w:rsidR="00992527" w:rsidRPr="00DF46C1">
        <w:rPr>
          <w:rFonts w:ascii="Book Antiqua" w:hAnsi="Book Antiqua"/>
          <w:b/>
        </w:rPr>
        <w:t xml:space="preserve"> </w:t>
      </w:r>
      <w:r w:rsidR="00992527" w:rsidRPr="00DF46C1">
        <w:rPr>
          <w:rFonts w:ascii="Book Antiqua" w:hAnsi="Book Antiqua"/>
        </w:rPr>
        <w:t xml:space="preserve">      </w:t>
      </w:r>
      <w:r w:rsidRPr="00DF46C1">
        <w:rPr>
          <w:rFonts w:ascii="Book Antiqua" w:hAnsi="Book Antiqua"/>
        </w:rPr>
        <w:t xml:space="preserve"> </w:t>
      </w:r>
    </w:p>
    <w:p w:rsidR="00F9012C" w:rsidRPr="00DF46C1" w:rsidRDefault="00F9012C"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lastRenderedPageBreak/>
        <w:t xml:space="preserve">Moreover, it could be used as a cytoreductive therapy aiming at improving the palliation of patients with locally advanced pancreatic malignancies. However, more studies are needed to evaluate its real impact on survival or quality of life. </w:t>
      </w:r>
    </w:p>
    <w:p w:rsidR="00071A63" w:rsidRPr="00DF46C1" w:rsidRDefault="00F9012C"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Currently and until solid data become available</w:t>
      </w:r>
      <w:r w:rsidR="000F778F" w:rsidRPr="00DF46C1">
        <w:rPr>
          <w:rFonts w:ascii="Book Antiqua" w:hAnsi="Book Antiqua"/>
        </w:rPr>
        <w:t xml:space="preserve"> in NETs</w:t>
      </w:r>
      <w:r w:rsidRPr="00DF46C1">
        <w:rPr>
          <w:rFonts w:ascii="Book Antiqua" w:hAnsi="Book Antiqua"/>
        </w:rPr>
        <w:t>, HIFU should be reserve for patients whose symptoms cannot be controlled by medical therapy and they are not candidates</w:t>
      </w:r>
      <w:r w:rsidR="000F778F" w:rsidRPr="00DF46C1">
        <w:rPr>
          <w:rFonts w:ascii="Book Antiqua" w:hAnsi="Book Antiqua"/>
        </w:rPr>
        <w:t xml:space="preserve"> for surgery or a different minimally invasive </w:t>
      </w:r>
      <w:proofErr w:type="gramStart"/>
      <w:r w:rsidR="000F778F" w:rsidRPr="00DF46C1">
        <w:rPr>
          <w:rFonts w:ascii="Book Antiqua" w:hAnsi="Book Antiqua"/>
        </w:rPr>
        <w:t>therapy</w:t>
      </w:r>
      <w:r w:rsidR="0027628E" w:rsidRPr="00DF46C1">
        <w:rPr>
          <w:rFonts w:ascii="Book Antiqua" w:hAnsi="Book Antiqua"/>
          <w:vertAlign w:val="superscript"/>
        </w:rPr>
        <w:t>[</w:t>
      </w:r>
      <w:proofErr w:type="gramEnd"/>
      <w:r w:rsidR="00B92E26" w:rsidRPr="00DF46C1">
        <w:rPr>
          <w:rFonts w:ascii="Book Antiqua" w:hAnsi="Book Antiqua"/>
          <w:vertAlign w:val="superscript"/>
        </w:rPr>
        <w:t>1</w:t>
      </w:r>
      <w:r w:rsidR="00FF5C59">
        <w:rPr>
          <w:rFonts w:ascii="Book Antiqua" w:hAnsi="Book Antiqua"/>
          <w:vertAlign w:val="superscript"/>
        </w:rPr>
        <w:t>1</w:t>
      </w:r>
      <w:r w:rsidR="009266C2">
        <w:rPr>
          <w:rFonts w:ascii="Book Antiqua" w:hAnsi="Book Antiqua"/>
          <w:vertAlign w:val="superscript"/>
        </w:rPr>
        <w:t>6</w:t>
      </w:r>
      <w:r w:rsidR="00B92E26" w:rsidRPr="00DF46C1">
        <w:rPr>
          <w:rFonts w:ascii="Book Antiqua" w:hAnsi="Book Antiqua"/>
          <w:vertAlign w:val="superscript"/>
        </w:rPr>
        <w:t>]</w:t>
      </w:r>
      <w:r w:rsidR="00B92E26" w:rsidRPr="00DF46C1">
        <w:rPr>
          <w:rFonts w:ascii="Book Antiqua" w:hAnsi="Book Antiqua"/>
        </w:rPr>
        <w:t xml:space="preserve">.   </w:t>
      </w:r>
      <w:r w:rsidR="00B92E26" w:rsidRPr="00DF46C1">
        <w:rPr>
          <w:rFonts w:ascii="Book Antiqua" w:hAnsi="Book Antiqua"/>
          <w:b/>
        </w:rPr>
        <w:t xml:space="preserve"> </w:t>
      </w:r>
      <w:r w:rsidR="00B92E26" w:rsidRPr="00DF46C1">
        <w:rPr>
          <w:rFonts w:ascii="Book Antiqua" w:hAnsi="Book Antiqua"/>
        </w:rPr>
        <w:t xml:space="preserve">    </w:t>
      </w:r>
      <w:r w:rsidR="00B92E26" w:rsidRPr="00DF46C1">
        <w:rPr>
          <w:rFonts w:ascii="Book Antiqua" w:hAnsi="Book Antiqua"/>
          <w:b/>
        </w:rPr>
        <w:t xml:space="preserve"> </w:t>
      </w:r>
      <w:r w:rsidR="00B92E26" w:rsidRPr="00DF46C1">
        <w:rPr>
          <w:rFonts w:ascii="Book Antiqua" w:hAnsi="Book Antiqua"/>
        </w:rPr>
        <w:t xml:space="preserve">      </w:t>
      </w:r>
    </w:p>
    <w:p w:rsidR="00F42CB5" w:rsidRPr="00DF46C1" w:rsidRDefault="00F42CB5" w:rsidP="00525C49">
      <w:pPr>
        <w:shd w:val="clear" w:color="auto" w:fill="FFFFFF"/>
        <w:spacing w:after="0" w:line="360" w:lineRule="auto"/>
        <w:jc w:val="both"/>
        <w:textAlignment w:val="baseline"/>
        <w:outlineLvl w:val="0"/>
        <w:rPr>
          <w:rFonts w:ascii="Book Antiqua" w:hAnsi="Book Antiqua" w:cs="Times New Roman"/>
          <w:b/>
          <w:spacing w:val="-7"/>
          <w:kern w:val="36"/>
          <w:sz w:val="24"/>
          <w:szCs w:val="24"/>
          <w:lang w:eastAsia="zh-CN"/>
        </w:rPr>
      </w:pPr>
    </w:p>
    <w:p w:rsidR="00CA18F7" w:rsidRPr="00DF46C1" w:rsidRDefault="00CA18F7" w:rsidP="00525C49">
      <w:pPr>
        <w:shd w:val="clear" w:color="auto" w:fill="FFFFFF"/>
        <w:spacing w:after="0" w:line="360" w:lineRule="auto"/>
        <w:jc w:val="both"/>
        <w:textAlignment w:val="baseline"/>
        <w:outlineLvl w:val="0"/>
        <w:rPr>
          <w:rFonts w:ascii="Book Antiqua" w:eastAsia="Times New Roman" w:hAnsi="Book Antiqua" w:cs="Times New Roman"/>
          <w:b/>
          <w:spacing w:val="-7"/>
          <w:kern w:val="36"/>
          <w:sz w:val="24"/>
          <w:szCs w:val="24"/>
          <w:lang w:eastAsia="en-GB"/>
        </w:rPr>
      </w:pPr>
      <w:r w:rsidRPr="00DF46C1">
        <w:rPr>
          <w:rFonts w:ascii="Book Antiqua" w:eastAsia="Times New Roman" w:hAnsi="Book Antiqua" w:cs="Times New Roman"/>
          <w:b/>
          <w:spacing w:val="-7"/>
          <w:kern w:val="36"/>
          <w:sz w:val="24"/>
          <w:szCs w:val="24"/>
          <w:lang w:eastAsia="en-GB"/>
        </w:rPr>
        <w:t>THE FUTURE</w:t>
      </w:r>
    </w:p>
    <w:p w:rsidR="00983EDD" w:rsidRPr="00DF46C1" w:rsidRDefault="00983EDD" w:rsidP="00525C49">
      <w:pPr>
        <w:shd w:val="clear" w:color="auto" w:fill="FFFFFF"/>
        <w:spacing w:after="0" w:line="360" w:lineRule="auto"/>
        <w:jc w:val="both"/>
        <w:textAlignment w:val="baseline"/>
        <w:outlineLvl w:val="0"/>
        <w:rPr>
          <w:rFonts w:ascii="Book Antiqua" w:eastAsia="Times New Roman" w:hAnsi="Book Antiqua" w:cs="Times New Roman"/>
          <w:b/>
          <w:spacing w:val="-7"/>
          <w:kern w:val="36"/>
          <w:sz w:val="24"/>
          <w:szCs w:val="24"/>
          <w:lang w:eastAsia="en-GB"/>
        </w:rPr>
      </w:pPr>
      <w:r w:rsidRPr="00DF46C1">
        <w:rPr>
          <w:rFonts w:ascii="Book Antiqua" w:hAnsi="Book Antiqua" w:cs="Times New Roman"/>
          <w:sz w:val="24"/>
          <w:szCs w:val="24"/>
        </w:rPr>
        <w:t>Mutations in the PI3-kinase (PI3K) pathway occur in 16% of</w:t>
      </w:r>
      <w:r w:rsidR="00F42CB5" w:rsidRPr="00DF46C1">
        <w:rPr>
          <w:rFonts w:ascii="Book Antiqua" w:hAnsi="Book Antiqua" w:cs="Times New Roman"/>
          <w:sz w:val="24"/>
          <w:szCs w:val="24"/>
        </w:rPr>
        <w:t xml:space="preserve"> patients with pancreatic NETs.</w:t>
      </w:r>
      <w:r w:rsidR="00F42CB5" w:rsidRPr="00DF46C1">
        <w:rPr>
          <w:rFonts w:ascii="Book Antiqua" w:hAnsi="Book Antiqua" w:cs="Times New Roman" w:hint="eastAsia"/>
          <w:sz w:val="24"/>
          <w:szCs w:val="24"/>
          <w:lang w:eastAsia="zh-CN"/>
        </w:rPr>
        <w:t xml:space="preserve"> </w:t>
      </w:r>
      <w:r w:rsidRPr="00DF46C1">
        <w:rPr>
          <w:rFonts w:ascii="Book Antiqua" w:hAnsi="Book Antiqua" w:cs="Times New Roman"/>
          <w:sz w:val="24"/>
          <w:szCs w:val="24"/>
        </w:rPr>
        <w:t xml:space="preserve">Therefore, these tumors are a potential setting for PI3K/AKT/mTOR pharmacological </w:t>
      </w:r>
      <w:proofErr w:type="gramStart"/>
      <w:r w:rsidRPr="00DF46C1">
        <w:rPr>
          <w:rFonts w:ascii="Book Antiqua" w:hAnsi="Book Antiqua" w:cs="Times New Roman"/>
          <w:sz w:val="24"/>
          <w:szCs w:val="24"/>
        </w:rPr>
        <w:t>interventions</w:t>
      </w:r>
      <w:r w:rsidR="0027628E" w:rsidRPr="00DF46C1">
        <w:rPr>
          <w:rFonts w:ascii="Book Antiqua" w:hAnsi="Book Antiqua" w:cs="Times New Roman"/>
          <w:sz w:val="24"/>
          <w:szCs w:val="24"/>
          <w:vertAlign w:val="superscript"/>
        </w:rPr>
        <w:t>[</w:t>
      </w:r>
      <w:proofErr w:type="gramEnd"/>
      <w:r w:rsidR="00B170F6">
        <w:rPr>
          <w:rFonts w:ascii="Book Antiqua" w:hAnsi="Book Antiqua"/>
          <w:vertAlign w:val="superscript"/>
        </w:rPr>
        <w:t>1</w:t>
      </w:r>
      <w:r w:rsidR="009266C2">
        <w:rPr>
          <w:rFonts w:ascii="Book Antiqua" w:hAnsi="Book Antiqua"/>
          <w:vertAlign w:val="superscript"/>
        </w:rPr>
        <w:t>17</w:t>
      </w:r>
      <w:r w:rsidR="00AA1AE2" w:rsidRPr="00DF46C1">
        <w:rPr>
          <w:rFonts w:ascii="Book Antiqua" w:hAnsi="Book Antiqua"/>
          <w:vertAlign w:val="superscript"/>
        </w:rPr>
        <w:t>]</w:t>
      </w:r>
      <w:r w:rsidR="00AA1AE2" w:rsidRPr="00DF46C1">
        <w:rPr>
          <w:rFonts w:ascii="Book Antiqua" w:hAnsi="Book Antiqua"/>
        </w:rPr>
        <w:t xml:space="preserve">.   </w:t>
      </w:r>
      <w:r w:rsidR="00AA1AE2" w:rsidRPr="00DF46C1">
        <w:rPr>
          <w:rFonts w:ascii="Book Antiqua" w:hAnsi="Book Antiqua"/>
          <w:b/>
        </w:rPr>
        <w:t xml:space="preserve"> </w:t>
      </w:r>
      <w:r w:rsidR="00AA1AE2" w:rsidRPr="00DF46C1">
        <w:rPr>
          <w:rFonts w:ascii="Book Antiqua" w:hAnsi="Book Antiqua"/>
        </w:rPr>
        <w:t xml:space="preserve">    </w:t>
      </w:r>
      <w:r w:rsidR="00AA1AE2" w:rsidRPr="00DF46C1">
        <w:rPr>
          <w:rFonts w:ascii="Book Antiqua" w:hAnsi="Book Antiqua"/>
          <w:b/>
        </w:rPr>
        <w:t xml:space="preserve"> </w:t>
      </w:r>
      <w:r w:rsidR="00AA1AE2" w:rsidRPr="00DF46C1">
        <w:rPr>
          <w:rFonts w:ascii="Book Antiqua" w:hAnsi="Book Antiqua"/>
        </w:rPr>
        <w:t xml:space="preserve">      </w:t>
      </w:r>
      <w:r w:rsidRPr="00DF46C1">
        <w:rPr>
          <w:rFonts w:ascii="Book Antiqua" w:hAnsi="Book Antiqua" w:cs="Times New Roman"/>
          <w:sz w:val="24"/>
          <w:szCs w:val="24"/>
        </w:rPr>
        <w:t xml:space="preserve"> </w:t>
      </w:r>
    </w:p>
    <w:p w:rsidR="00983EDD" w:rsidRPr="00DF46C1" w:rsidRDefault="00983EDD"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Everolimus, </w:t>
      </w:r>
      <w:proofErr w:type="gramStart"/>
      <w:r w:rsidRPr="00DF46C1">
        <w:rPr>
          <w:rFonts w:ascii="Book Antiqua" w:hAnsi="Book Antiqua" w:cs="Times New Roman"/>
          <w:sz w:val="24"/>
          <w:szCs w:val="24"/>
        </w:rPr>
        <w:t>a</w:t>
      </w:r>
      <w:proofErr w:type="gramEnd"/>
      <w:r w:rsidRPr="00DF46C1">
        <w:rPr>
          <w:rFonts w:ascii="Book Antiqua" w:hAnsi="Book Antiqua" w:cs="Times New Roman"/>
          <w:sz w:val="24"/>
          <w:szCs w:val="24"/>
        </w:rPr>
        <w:t xml:space="preserve"> mTOR inhibitor, is used to treat patients with advanced pancreatic NETs. However, resistance to mTOR targeted therapy is emerging partially due to the loss of mTOR-dependent feedback inhibition of AKT. In contrast, the response to PI3K inhibitors in pancreatic NETs is </w:t>
      </w:r>
      <w:proofErr w:type="gramStart"/>
      <w:r w:rsidRPr="00DF46C1">
        <w:rPr>
          <w:rFonts w:ascii="Book Antiqua" w:hAnsi="Book Antiqua" w:cs="Times New Roman"/>
          <w:sz w:val="24"/>
          <w:szCs w:val="24"/>
        </w:rPr>
        <w:t>unknown</w:t>
      </w:r>
      <w:r w:rsidR="0027628E" w:rsidRPr="00DF46C1">
        <w:rPr>
          <w:rFonts w:ascii="Book Antiqua" w:hAnsi="Book Antiqua" w:cs="Times New Roman"/>
          <w:sz w:val="24"/>
          <w:szCs w:val="24"/>
          <w:vertAlign w:val="superscript"/>
        </w:rPr>
        <w:t>[</w:t>
      </w:r>
      <w:proofErr w:type="gramEnd"/>
      <w:r w:rsidR="007D6E4E" w:rsidRPr="00DF46C1">
        <w:rPr>
          <w:rFonts w:ascii="Book Antiqua" w:hAnsi="Book Antiqua"/>
          <w:sz w:val="24"/>
          <w:szCs w:val="24"/>
          <w:vertAlign w:val="superscript"/>
        </w:rPr>
        <w:t>1</w:t>
      </w:r>
      <w:r w:rsidR="009266C2">
        <w:rPr>
          <w:rFonts w:ascii="Book Antiqua" w:hAnsi="Book Antiqua"/>
          <w:sz w:val="24"/>
          <w:szCs w:val="24"/>
          <w:vertAlign w:val="superscript"/>
        </w:rPr>
        <w:t>18</w:t>
      </w:r>
      <w:r w:rsidR="00045E8E" w:rsidRPr="00DF46C1">
        <w:rPr>
          <w:rFonts w:ascii="Book Antiqua" w:hAnsi="Book Antiqua"/>
          <w:sz w:val="24"/>
          <w:szCs w:val="24"/>
          <w:vertAlign w:val="superscript"/>
        </w:rPr>
        <w:t>]</w:t>
      </w:r>
      <w:r w:rsidR="00045E8E" w:rsidRPr="00DF46C1">
        <w:rPr>
          <w:rFonts w:ascii="Book Antiqua" w:hAnsi="Book Antiqua"/>
          <w:sz w:val="24"/>
          <w:szCs w:val="24"/>
        </w:rPr>
        <w:t xml:space="preserve">.   </w:t>
      </w:r>
      <w:r w:rsidR="00045E8E" w:rsidRPr="00DF46C1">
        <w:rPr>
          <w:rFonts w:ascii="Book Antiqua" w:hAnsi="Book Antiqua"/>
          <w:b/>
          <w:sz w:val="24"/>
          <w:szCs w:val="24"/>
        </w:rPr>
        <w:t xml:space="preserve"> </w:t>
      </w:r>
      <w:r w:rsidR="00045E8E" w:rsidRPr="00DF46C1">
        <w:rPr>
          <w:rFonts w:ascii="Book Antiqua" w:hAnsi="Book Antiqua"/>
          <w:sz w:val="24"/>
          <w:szCs w:val="24"/>
        </w:rPr>
        <w:t xml:space="preserve">  </w:t>
      </w:r>
      <w:r w:rsidR="00045E8E" w:rsidRPr="00DF46C1">
        <w:rPr>
          <w:rFonts w:ascii="Book Antiqua" w:eastAsia="Times New Roman" w:hAnsi="Book Antiqua" w:cs="Times New Roman"/>
          <w:sz w:val="24"/>
          <w:szCs w:val="24"/>
          <w:lang w:eastAsia="en-GB"/>
        </w:rPr>
        <w:t xml:space="preserve"> </w:t>
      </w:r>
      <w:r w:rsidR="00045E8E" w:rsidRPr="00DF46C1">
        <w:rPr>
          <w:rFonts w:ascii="Book Antiqua" w:hAnsi="Book Antiqua"/>
          <w:sz w:val="24"/>
          <w:szCs w:val="24"/>
        </w:rPr>
        <w:t xml:space="preserve"> </w:t>
      </w:r>
      <w:r w:rsidR="00045E8E" w:rsidRPr="00DF46C1">
        <w:rPr>
          <w:rFonts w:ascii="Book Antiqua" w:hAnsi="Book Antiqua"/>
          <w:b/>
          <w:sz w:val="24"/>
          <w:szCs w:val="24"/>
        </w:rPr>
        <w:t xml:space="preserve"> </w:t>
      </w:r>
      <w:r w:rsidR="00045E8E" w:rsidRPr="00DF46C1">
        <w:rPr>
          <w:rFonts w:ascii="Book Antiqua" w:hAnsi="Book Antiqua"/>
          <w:sz w:val="24"/>
          <w:szCs w:val="24"/>
        </w:rPr>
        <w:t xml:space="preserve"> </w:t>
      </w:r>
      <w:r w:rsidR="00045E8E" w:rsidRPr="00DF46C1">
        <w:rPr>
          <w:rFonts w:ascii="Book Antiqua" w:eastAsia="Times New Roman" w:hAnsi="Book Antiqua" w:cs="Times New Roman"/>
          <w:sz w:val="24"/>
          <w:szCs w:val="24"/>
          <w:lang w:eastAsia="en-GB"/>
        </w:rPr>
        <w:t xml:space="preserve">  </w:t>
      </w:r>
      <w:r w:rsidR="00045E8E" w:rsidRPr="00DF46C1">
        <w:rPr>
          <w:rFonts w:ascii="Book Antiqua" w:hAnsi="Book Antiqua"/>
          <w:sz w:val="24"/>
          <w:szCs w:val="24"/>
        </w:rPr>
        <w:t xml:space="preserve">  </w:t>
      </w:r>
      <w:r w:rsidRPr="00DF46C1">
        <w:rPr>
          <w:rFonts w:ascii="Book Antiqua" w:hAnsi="Book Antiqua" w:cs="Times New Roman"/>
          <w:sz w:val="24"/>
          <w:szCs w:val="24"/>
        </w:rPr>
        <w:t xml:space="preserve"> </w:t>
      </w:r>
    </w:p>
    <w:p w:rsidR="00983EDD" w:rsidRPr="00DF46C1" w:rsidRDefault="00983EDD"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 xml:space="preserve">Soler </w:t>
      </w:r>
      <w:r w:rsidRPr="00DF46C1">
        <w:rPr>
          <w:rFonts w:ascii="Book Antiqua" w:hAnsi="Book Antiqua" w:cs="Times New Roman"/>
          <w:i/>
          <w:sz w:val="24"/>
          <w:szCs w:val="24"/>
        </w:rPr>
        <w:t xml:space="preserve">et </w:t>
      </w:r>
      <w:proofErr w:type="gramStart"/>
      <w:r w:rsidRPr="00DF46C1">
        <w:rPr>
          <w:rFonts w:ascii="Book Antiqua" w:hAnsi="Book Antiqua" w:cs="Times New Roman"/>
          <w:i/>
          <w:sz w:val="24"/>
          <w:szCs w:val="24"/>
        </w:rPr>
        <w:t>al</w:t>
      </w:r>
      <w:r w:rsidR="00F42CB5" w:rsidRPr="00DF46C1">
        <w:rPr>
          <w:rFonts w:ascii="Book Antiqua" w:hAnsi="Book Antiqua" w:cs="Times New Roman"/>
          <w:sz w:val="24"/>
          <w:szCs w:val="24"/>
          <w:vertAlign w:val="superscript"/>
        </w:rPr>
        <w:t>[</w:t>
      </w:r>
      <w:proofErr w:type="gramEnd"/>
      <w:r w:rsidR="00F42CB5" w:rsidRPr="00DF46C1">
        <w:rPr>
          <w:rFonts w:ascii="Book Antiqua" w:hAnsi="Book Antiqua"/>
          <w:sz w:val="24"/>
          <w:szCs w:val="24"/>
          <w:vertAlign w:val="superscript"/>
        </w:rPr>
        <w:t>1</w:t>
      </w:r>
      <w:r w:rsidR="000142F4">
        <w:rPr>
          <w:rFonts w:ascii="Book Antiqua" w:hAnsi="Book Antiqua"/>
          <w:sz w:val="24"/>
          <w:szCs w:val="24"/>
          <w:vertAlign w:val="superscript"/>
        </w:rPr>
        <w:t>17</w:t>
      </w:r>
      <w:r w:rsidR="00F42CB5" w:rsidRPr="00DF46C1">
        <w:rPr>
          <w:rFonts w:ascii="Book Antiqua" w:hAnsi="Book Antiqua"/>
          <w:sz w:val="24"/>
          <w:szCs w:val="24"/>
          <w:vertAlign w:val="superscript"/>
        </w:rPr>
        <w:t>]</w:t>
      </w:r>
      <w:r w:rsidRPr="00DF46C1">
        <w:rPr>
          <w:rFonts w:ascii="Book Antiqua" w:hAnsi="Book Antiqua" w:cs="Times New Roman"/>
          <w:sz w:val="24"/>
          <w:szCs w:val="24"/>
        </w:rPr>
        <w:t xml:space="preserve"> carried out a study to assess the frequency of PI3K pathway activation in human pancreatic NETs and in RIP1-Tag2 mice, which is a preclinical tumor model of pancreatic NETs. They investigated the therapeutic efficacy of inhibiting PI3K in RIP1-Tag2 mice using a combination of pan (GDC-0941) and p110α</w:t>
      </w:r>
      <w:r w:rsidRPr="00DF46C1">
        <w:rPr>
          <w:rFonts w:ascii="Book Antiqua" w:hAnsi="Book Antiqua" w:cs="Times New Roman"/>
          <w:sz w:val="24"/>
          <w:szCs w:val="24"/>
        </w:rPr>
        <w:sym w:font="Symbol" w:char="F061"/>
      </w:r>
      <w:r w:rsidRPr="00DF46C1">
        <w:rPr>
          <w:rFonts w:ascii="Book Antiqua" w:hAnsi="Book Antiqua" w:cs="Times New Roman"/>
          <w:sz w:val="24"/>
          <w:szCs w:val="24"/>
        </w:rPr>
        <w:t xml:space="preserve"> selective (GDC-0326) inhibitors and isoform specific PI3K kinase-dead mutant mice.  They found that treatment of these mice with GDC-0941 reduced tumor growth without impact on vascular area and the selective inactivation of the p110α</w:t>
      </w:r>
      <w:r w:rsidRPr="00DF46C1">
        <w:rPr>
          <w:rFonts w:ascii="Book Antiqua" w:hAnsi="Book Antiqua" w:cs="Times New Roman"/>
          <w:sz w:val="24"/>
          <w:szCs w:val="24"/>
        </w:rPr>
        <w:sym w:font="Symbol" w:char="F061"/>
      </w:r>
      <w:r w:rsidRPr="00DF46C1">
        <w:rPr>
          <w:rFonts w:ascii="Book Antiqua" w:hAnsi="Book Antiqua" w:cs="Times New Roman"/>
          <w:sz w:val="24"/>
          <w:szCs w:val="24"/>
        </w:rPr>
        <w:t xml:space="preserve"> PI3K isoform reduced tumor growth as well as vascular area</w:t>
      </w:r>
      <w:r w:rsidR="00745D44" w:rsidRPr="00DF46C1">
        <w:rPr>
          <w:rFonts w:ascii="Book Antiqua" w:hAnsi="Book Antiqua"/>
          <w:sz w:val="24"/>
          <w:szCs w:val="24"/>
        </w:rPr>
        <w:t xml:space="preserve">.   </w:t>
      </w:r>
      <w:r w:rsidR="00745D44" w:rsidRPr="00DF46C1">
        <w:rPr>
          <w:rFonts w:ascii="Book Antiqua" w:hAnsi="Book Antiqua"/>
          <w:b/>
          <w:sz w:val="24"/>
          <w:szCs w:val="24"/>
        </w:rPr>
        <w:t xml:space="preserve"> </w:t>
      </w:r>
      <w:r w:rsidR="00745D44" w:rsidRPr="00DF46C1">
        <w:rPr>
          <w:rFonts w:ascii="Book Antiqua" w:hAnsi="Book Antiqua"/>
          <w:sz w:val="24"/>
          <w:szCs w:val="24"/>
        </w:rPr>
        <w:t xml:space="preserve">  </w:t>
      </w:r>
      <w:r w:rsidR="00745D44" w:rsidRPr="00DF46C1">
        <w:rPr>
          <w:rFonts w:ascii="Book Antiqua" w:eastAsia="Times New Roman" w:hAnsi="Book Antiqua" w:cs="Times New Roman"/>
          <w:sz w:val="24"/>
          <w:szCs w:val="24"/>
          <w:lang w:eastAsia="en-GB"/>
        </w:rPr>
        <w:t xml:space="preserve"> </w:t>
      </w:r>
      <w:r w:rsidR="00745D44" w:rsidRPr="00DF46C1">
        <w:rPr>
          <w:rFonts w:ascii="Book Antiqua" w:hAnsi="Book Antiqua"/>
          <w:sz w:val="24"/>
          <w:szCs w:val="24"/>
        </w:rPr>
        <w:t xml:space="preserve"> </w:t>
      </w:r>
      <w:r w:rsidR="00745D44" w:rsidRPr="00DF46C1">
        <w:rPr>
          <w:rFonts w:ascii="Book Antiqua" w:hAnsi="Book Antiqua"/>
          <w:b/>
          <w:sz w:val="24"/>
          <w:szCs w:val="24"/>
        </w:rPr>
        <w:t xml:space="preserve"> </w:t>
      </w:r>
      <w:r w:rsidR="00745D44" w:rsidRPr="00DF46C1">
        <w:rPr>
          <w:rFonts w:ascii="Book Antiqua" w:hAnsi="Book Antiqua"/>
          <w:sz w:val="24"/>
          <w:szCs w:val="24"/>
        </w:rPr>
        <w:t xml:space="preserve"> </w:t>
      </w:r>
      <w:r w:rsidR="00745D44" w:rsidRPr="00DF46C1">
        <w:rPr>
          <w:rFonts w:ascii="Book Antiqua" w:eastAsia="Times New Roman" w:hAnsi="Book Antiqua" w:cs="Times New Roman"/>
          <w:sz w:val="24"/>
          <w:szCs w:val="24"/>
          <w:lang w:eastAsia="en-GB"/>
        </w:rPr>
        <w:t xml:space="preserve">  </w:t>
      </w:r>
      <w:r w:rsidR="00745D44" w:rsidRPr="00DF46C1">
        <w:rPr>
          <w:rFonts w:ascii="Book Antiqua" w:hAnsi="Book Antiqua"/>
          <w:sz w:val="24"/>
          <w:szCs w:val="24"/>
        </w:rPr>
        <w:t xml:space="preserve">  </w:t>
      </w:r>
      <w:r w:rsidR="00745D44" w:rsidRPr="00DF46C1">
        <w:rPr>
          <w:rFonts w:ascii="Book Antiqua" w:hAnsi="Book Antiqua" w:cs="Times New Roman"/>
          <w:sz w:val="24"/>
          <w:szCs w:val="24"/>
        </w:rPr>
        <w:t xml:space="preserve"> </w:t>
      </w:r>
      <w:r w:rsidRPr="00DF46C1">
        <w:rPr>
          <w:rFonts w:ascii="Book Antiqua" w:hAnsi="Book Antiqua" w:cs="Times New Roman"/>
          <w:sz w:val="24"/>
          <w:szCs w:val="24"/>
        </w:rPr>
        <w:t xml:space="preserve"> </w:t>
      </w:r>
    </w:p>
    <w:p w:rsidR="00983EDD" w:rsidRPr="00DF46C1" w:rsidRDefault="00983EDD" w:rsidP="00525C49">
      <w:pPr>
        <w:spacing w:after="0" w:line="360" w:lineRule="auto"/>
        <w:ind w:firstLineChars="100" w:firstLine="240"/>
        <w:jc w:val="both"/>
        <w:rPr>
          <w:rFonts w:ascii="Book Antiqua" w:hAnsi="Book Antiqua" w:cs="Times New Roman"/>
          <w:sz w:val="24"/>
          <w:szCs w:val="24"/>
        </w:rPr>
      </w:pPr>
      <w:r w:rsidRPr="00DF46C1">
        <w:rPr>
          <w:rFonts w:ascii="Book Antiqua" w:hAnsi="Book Antiqua" w:cs="Times New Roman"/>
          <w:sz w:val="24"/>
          <w:szCs w:val="24"/>
        </w:rPr>
        <w:t>The authors concluded that p110α</w:t>
      </w:r>
      <w:r w:rsidRPr="00DF46C1">
        <w:rPr>
          <w:rFonts w:ascii="Book Antiqua" w:hAnsi="Book Antiqua" w:cs="Times New Roman"/>
          <w:sz w:val="24"/>
          <w:szCs w:val="24"/>
        </w:rPr>
        <w:sym w:font="Symbol" w:char="F061"/>
      </w:r>
      <w:r w:rsidRPr="00DF46C1">
        <w:rPr>
          <w:rFonts w:ascii="Book Antiqua" w:hAnsi="Book Antiqua" w:cs="Times New Roman"/>
          <w:sz w:val="24"/>
          <w:szCs w:val="24"/>
        </w:rPr>
        <w:t xml:space="preserve"> could have a role in pancreatic NETs and unravel a new function of this kinase in cancer biology through its role in promoting </w:t>
      </w:r>
      <w:proofErr w:type="gramStart"/>
      <w:r w:rsidRPr="00DF46C1">
        <w:rPr>
          <w:rFonts w:ascii="Book Antiqua" w:hAnsi="Book Antiqua" w:cs="Times New Roman"/>
          <w:sz w:val="24"/>
          <w:szCs w:val="24"/>
        </w:rPr>
        <w:t>metastasis</w:t>
      </w:r>
      <w:r w:rsidR="0027628E" w:rsidRPr="00DF46C1">
        <w:rPr>
          <w:rFonts w:ascii="Book Antiqua" w:hAnsi="Book Antiqua" w:cs="Times New Roman"/>
          <w:sz w:val="24"/>
          <w:szCs w:val="24"/>
          <w:vertAlign w:val="superscript"/>
        </w:rPr>
        <w:t>[</w:t>
      </w:r>
      <w:proofErr w:type="gramEnd"/>
      <w:r w:rsidR="00B170F6">
        <w:rPr>
          <w:rFonts w:ascii="Book Antiqua" w:hAnsi="Book Antiqua"/>
          <w:sz w:val="24"/>
          <w:szCs w:val="24"/>
          <w:vertAlign w:val="superscript"/>
        </w:rPr>
        <w:t>1</w:t>
      </w:r>
      <w:r w:rsidR="000142F4">
        <w:rPr>
          <w:rFonts w:ascii="Book Antiqua" w:hAnsi="Book Antiqua"/>
          <w:sz w:val="24"/>
          <w:szCs w:val="24"/>
          <w:vertAlign w:val="superscript"/>
        </w:rPr>
        <w:t>17</w:t>
      </w:r>
      <w:r w:rsidR="00CA18F7" w:rsidRPr="00DF46C1">
        <w:rPr>
          <w:rFonts w:ascii="Book Antiqua" w:hAnsi="Book Antiqua"/>
          <w:sz w:val="24"/>
          <w:szCs w:val="24"/>
          <w:vertAlign w:val="superscript"/>
        </w:rPr>
        <w:t>]</w:t>
      </w:r>
      <w:r w:rsidR="00CA18F7" w:rsidRPr="00DF46C1">
        <w:rPr>
          <w:rFonts w:ascii="Book Antiqua" w:hAnsi="Book Antiqua"/>
          <w:sz w:val="24"/>
          <w:szCs w:val="24"/>
        </w:rPr>
        <w:t xml:space="preserve">.   </w:t>
      </w:r>
      <w:r w:rsidR="00CA18F7" w:rsidRPr="00DF46C1">
        <w:rPr>
          <w:rFonts w:ascii="Book Antiqua" w:hAnsi="Book Antiqua"/>
          <w:b/>
          <w:sz w:val="24"/>
          <w:szCs w:val="24"/>
        </w:rPr>
        <w:t xml:space="preserve"> </w:t>
      </w:r>
      <w:r w:rsidR="00CA18F7" w:rsidRPr="00DF46C1">
        <w:rPr>
          <w:rFonts w:ascii="Book Antiqua" w:hAnsi="Book Antiqua"/>
          <w:sz w:val="24"/>
          <w:szCs w:val="24"/>
        </w:rPr>
        <w:t xml:space="preserve">  </w:t>
      </w:r>
      <w:r w:rsidR="00CA18F7" w:rsidRPr="00DF46C1">
        <w:rPr>
          <w:rFonts w:ascii="Book Antiqua" w:eastAsia="Times New Roman" w:hAnsi="Book Antiqua" w:cs="Times New Roman"/>
          <w:sz w:val="24"/>
          <w:szCs w:val="24"/>
          <w:lang w:eastAsia="en-GB"/>
        </w:rPr>
        <w:t xml:space="preserve"> </w:t>
      </w:r>
      <w:r w:rsidR="00CA18F7" w:rsidRPr="00DF46C1">
        <w:rPr>
          <w:rFonts w:ascii="Book Antiqua" w:hAnsi="Book Antiqua"/>
          <w:sz w:val="24"/>
          <w:szCs w:val="24"/>
        </w:rPr>
        <w:t xml:space="preserve"> </w:t>
      </w:r>
      <w:r w:rsidR="00CA18F7" w:rsidRPr="00DF46C1">
        <w:rPr>
          <w:rFonts w:ascii="Book Antiqua" w:hAnsi="Book Antiqua"/>
          <w:b/>
          <w:sz w:val="24"/>
          <w:szCs w:val="24"/>
        </w:rPr>
        <w:t xml:space="preserve"> </w:t>
      </w:r>
      <w:r w:rsidR="00CA18F7" w:rsidRPr="00DF46C1">
        <w:rPr>
          <w:rFonts w:ascii="Book Antiqua" w:hAnsi="Book Antiqua"/>
          <w:sz w:val="24"/>
          <w:szCs w:val="24"/>
        </w:rPr>
        <w:t xml:space="preserve"> </w:t>
      </w:r>
      <w:r w:rsidR="00CA18F7" w:rsidRPr="00DF46C1">
        <w:rPr>
          <w:rFonts w:ascii="Book Antiqua" w:eastAsia="Times New Roman" w:hAnsi="Book Antiqua" w:cs="Times New Roman"/>
          <w:sz w:val="24"/>
          <w:szCs w:val="24"/>
          <w:lang w:eastAsia="en-GB"/>
        </w:rPr>
        <w:t xml:space="preserve">  </w:t>
      </w:r>
      <w:r w:rsidR="00CA18F7" w:rsidRPr="00DF46C1">
        <w:rPr>
          <w:rFonts w:ascii="Book Antiqua" w:hAnsi="Book Antiqua"/>
          <w:sz w:val="24"/>
          <w:szCs w:val="24"/>
        </w:rPr>
        <w:t xml:space="preserve">  </w:t>
      </w:r>
    </w:p>
    <w:p w:rsidR="00CA18F7" w:rsidRPr="00DF46C1" w:rsidRDefault="00983EDD" w:rsidP="00525C49">
      <w:pPr>
        <w:pStyle w:val="lead"/>
        <w:shd w:val="clear" w:color="auto" w:fill="FFFFFF"/>
        <w:spacing w:before="0" w:beforeAutospacing="0" w:after="0" w:afterAutospacing="0" w:line="360" w:lineRule="auto"/>
        <w:ind w:firstLineChars="100" w:firstLine="240"/>
        <w:jc w:val="both"/>
        <w:rPr>
          <w:rFonts w:ascii="Book Antiqua" w:hAnsi="Book Antiqua"/>
          <w:bCs/>
        </w:rPr>
      </w:pPr>
      <w:r w:rsidRPr="00DF46C1">
        <w:rPr>
          <w:rFonts w:ascii="Book Antiqua" w:hAnsi="Book Antiqua"/>
          <w:bCs/>
        </w:rPr>
        <w:t xml:space="preserve">Andersson </w:t>
      </w:r>
      <w:r w:rsidRPr="00DF46C1">
        <w:rPr>
          <w:rFonts w:ascii="Book Antiqua" w:hAnsi="Book Antiqua"/>
          <w:bCs/>
          <w:i/>
        </w:rPr>
        <w:t xml:space="preserve">et </w:t>
      </w:r>
      <w:proofErr w:type="gramStart"/>
      <w:r w:rsidRPr="00DF46C1">
        <w:rPr>
          <w:rFonts w:ascii="Book Antiqua" w:hAnsi="Book Antiqua"/>
          <w:bCs/>
          <w:i/>
        </w:rPr>
        <w:t>al</w:t>
      </w:r>
      <w:r w:rsidR="00F42CB5" w:rsidRPr="00DF46C1">
        <w:rPr>
          <w:rFonts w:ascii="Book Antiqua" w:hAnsi="Book Antiqua"/>
          <w:bCs/>
          <w:vertAlign w:val="superscript"/>
        </w:rPr>
        <w:t>[</w:t>
      </w:r>
      <w:proofErr w:type="gramEnd"/>
      <w:r w:rsidR="00F42CB5" w:rsidRPr="00DF46C1">
        <w:rPr>
          <w:rFonts w:ascii="Book Antiqua" w:hAnsi="Book Antiqua"/>
          <w:vertAlign w:val="superscript"/>
        </w:rPr>
        <w:t>1</w:t>
      </w:r>
      <w:r w:rsidR="000142F4">
        <w:rPr>
          <w:rFonts w:ascii="Book Antiqua" w:hAnsi="Book Antiqua"/>
          <w:vertAlign w:val="superscript"/>
        </w:rPr>
        <w:t>18</w:t>
      </w:r>
      <w:r w:rsidR="00F42CB5" w:rsidRPr="00DF46C1">
        <w:rPr>
          <w:rFonts w:ascii="Book Antiqua" w:hAnsi="Book Antiqua"/>
          <w:vertAlign w:val="superscript"/>
        </w:rPr>
        <w:t>]</w:t>
      </w:r>
      <w:r w:rsidRPr="00DF46C1">
        <w:rPr>
          <w:rFonts w:ascii="Book Antiqua" w:hAnsi="Book Antiqua"/>
          <w:bCs/>
        </w:rPr>
        <w:t xml:space="preserve"> carried out a study to define the transcriptome of small intestinal NETs to identify clinically relevant subgroups of tumors, prognostic markers and novel targets for treatment</w:t>
      </w:r>
      <w:r w:rsidR="009952EB" w:rsidRPr="00DF46C1">
        <w:rPr>
          <w:rFonts w:ascii="Book Antiqua" w:hAnsi="Book Antiqua"/>
        </w:rPr>
        <w:t xml:space="preserve">.   </w:t>
      </w:r>
      <w:r w:rsidR="009952EB" w:rsidRPr="00DF46C1">
        <w:rPr>
          <w:rFonts w:ascii="Book Antiqua" w:hAnsi="Book Antiqua"/>
          <w:b/>
        </w:rPr>
        <w:t xml:space="preserve"> </w:t>
      </w:r>
      <w:r w:rsidR="009952EB" w:rsidRPr="00DF46C1">
        <w:rPr>
          <w:rFonts w:ascii="Book Antiqua" w:hAnsi="Book Antiqua"/>
        </w:rPr>
        <w:t xml:space="preserve">    </w:t>
      </w:r>
      <w:r w:rsidR="009952EB" w:rsidRPr="00DF46C1">
        <w:rPr>
          <w:rFonts w:ascii="Book Antiqua" w:hAnsi="Book Antiqua"/>
          <w:b/>
        </w:rPr>
        <w:t xml:space="preserve"> </w:t>
      </w:r>
      <w:r w:rsidR="009952EB" w:rsidRPr="00DF46C1">
        <w:rPr>
          <w:rFonts w:ascii="Book Antiqua" w:hAnsi="Book Antiqua"/>
        </w:rPr>
        <w:t xml:space="preserve">      </w:t>
      </w:r>
      <w:r w:rsidRPr="00DF46C1">
        <w:rPr>
          <w:rFonts w:ascii="Book Antiqua" w:hAnsi="Book Antiqua"/>
          <w:bCs/>
        </w:rPr>
        <w:t xml:space="preserve"> </w:t>
      </w:r>
    </w:p>
    <w:p w:rsidR="00983EDD" w:rsidRPr="00DF46C1" w:rsidRDefault="00983EDD" w:rsidP="00525C49">
      <w:pPr>
        <w:pStyle w:val="lead"/>
        <w:shd w:val="clear" w:color="auto" w:fill="FFFFFF"/>
        <w:spacing w:before="0" w:beforeAutospacing="0" w:after="0" w:afterAutospacing="0" w:line="360" w:lineRule="auto"/>
        <w:ind w:firstLineChars="100" w:firstLine="240"/>
        <w:jc w:val="both"/>
        <w:rPr>
          <w:rFonts w:ascii="Book Antiqua" w:hAnsi="Book Antiqua"/>
          <w:bCs/>
        </w:rPr>
      </w:pPr>
      <w:r w:rsidRPr="00DF46C1">
        <w:rPr>
          <w:rFonts w:ascii="Book Antiqua" w:hAnsi="Book Antiqua"/>
          <w:bCs/>
        </w:rPr>
        <w:t xml:space="preserve">Genome-wide expression profiling was conducted on biopsies from 33 patients with well-differentiated metastatic NETs of the distal ileum. They identified three groups: The largest, characterized by longer patient survival and higher expression </w:t>
      </w:r>
      <w:r w:rsidRPr="00DF46C1">
        <w:rPr>
          <w:rFonts w:ascii="Book Antiqua" w:hAnsi="Book Antiqua"/>
          <w:bCs/>
        </w:rPr>
        <w:lastRenderedPageBreak/>
        <w:t>of NE markers, including SSTR2. Then, tumors with higher grade (G2</w:t>
      </w:r>
      <w:r w:rsidRPr="00DF46C1">
        <w:rPr>
          <w:rStyle w:val="mb"/>
          <w:rFonts w:ascii="Book Antiqua" w:eastAsiaTheme="majorEastAsia" w:hAnsi="Book Antiqua"/>
          <w:bCs/>
        </w:rPr>
        <w:t>/</w:t>
      </w:r>
      <w:r w:rsidRPr="00DF46C1">
        <w:rPr>
          <w:rFonts w:ascii="Book Antiqua" w:hAnsi="Book Antiqua"/>
          <w:bCs/>
        </w:rPr>
        <w:t>3) or gain of chromosome 14 which were associated with shorter survival and increased expression of cell cycle-promoting genes</w:t>
      </w:r>
      <w:r w:rsidR="0027628E" w:rsidRPr="00DF46C1">
        <w:rPr>
          <w:rFonts w:ascii="Book Antiqua" w:hAnsi="Book Antiqua"/>
          <w:bCs/>
          <w:vertAlign w:val="superscript"/>
        </w:rPr>
        <w:t>[</w:t>
      </w:r>
      <w:r w:rsidR="007D6E4E" w:rsidRPr="00DF46C1">
        <w:rPr>
          <w:rFonts w:ascii="Book Antiqua" w:hAnsi="Book Antiqua"/>
          <w:vertAlign w:val="superscript"/>
        </w:rPr>
        <w:t>1</w:t>
      </w:r>
      <w:r w:rsidR="000142F4">
        <w:rPr>
          <w:rFonts w:ascii="Book Antiqua" w:hAnsi="Book Antiqua"/>
          <w:vertAlign w:val="superscript"/>
        </w:rPr>
        <w:t>18</w:t>
      </w:r>
      <w:r w:rsidR="00CA18F7" w:rsidRPr="00DF46C1">
        <w:rPr>
          <w:rFonts w:ascii="Book Antiqua" w:hAnsi="Book Antiqua"/>
          <w:vertAlign w:val="superscript"/>
        </w:rPr>
        <w:t>]</w:t>
      </w:r>
      <w:r w:rsidR="00CA18F7" w:rsidRPr="00DF46C1">
        <w:rPr>
          <w:rFonts w:ascii="Book Antiqua" w:hAnsi="Book Antiqua"/>
        </w:rPr>
        <w:t xml:space="preserve">.   </w:t>
      </w:r>
      <w:r w:rsidR="00CA18F7" w:rsidRPr="00DF46C1">
        <w:rPr>
          <w:rFonts w:ascii="Book Antiqua" w:hAnsi="Book Antiqua"/>
          <w:b/>
        </w:rPr>
        <w:t xml:space="preserve"> </w:t>
      </w:r>
      <w:r w:rsidR="00CA18F7" w:rsidRPr="00DF46C1">
        <w:rPr>
          <w:rFonts w:ascii="Book Antiqua" w:hAnsi="Book Antiqua"/>
        </w:rPr>
        <w:t xml:space="preserve">    </w:t>
      </w:r>
      <w:r w:rsidR="00CA18F7" w:rsidRPr="00DF46C1">
        <w:rPr>
          <w:rFonts w:ascii="Book Antiqua" w:hAnsi="Book Antiqua"/>
          <w:b/>
        </w:rPr>
        <w:t xml:space="preserve"> </w:t>
      </w:r>
      <w:r w:rsidR="00CA18F7" w:rsidRPr="00DF46C1">
        <w:rPr>
          <w:rFonts w:ascii="Book Antiqua" w:hAnsi="Book Antiqua"/>
        </w:rPr>
        <w:t xml:space="preserve">     </w:t>
      </w:r>
      <w:r w:rsidRPr="00DF46C1">
        <w:rPr>
          <w:rFonts w:ascii="Book Antiqua" w:hAnsi="Book Antiqua"/>
          <w:bCs/>
        </w:rPr>
        <w:t xml:space="preserve">. </w:t>
      </w:r>
    </w:p>
    <w:p w:rsidR="00983EDD" w:rsidRPr="00DF46C1" w:rsidRDefault="00983EDD" w:rsidP="00525C49">
      <w:pPr>
        <w:pStyle w:val="lead"/>
        <w:shd w:val="clear" w:color="auto" w:fill="FFFFFF"/>
        <w:spacing w:before="0" w:beforeAutospacing="0" w:after="0" w:afterAutospacing="0" w:line="360" w:lineRule="auto"/>
        <w:ind w:firstLineChars="100" w:firstLine="240"/>
        <w:jc w:val="both"/>
        <w:rPr>
          <w:rFonts w:ascii="Book Antiqua" w:hAnsi="Book Antiqua"/>
          <w:bCs/>
        </w:rPr>
      </w:pPr>
      <w:r w:rsidRPr="00DF46C1">
        <w:rPr>
          <w:rFonts w:ascii="Book Antiqua" w:hAnsi="Book Antiqua"/>
          <w:bCs/>
        </w:rPr>
        <w:t>The prostaglandin E receptor 2 (PTGER2) is the most significantly activated regulator in tumors of higher grade, whereas Forkhead box M1 (FOXM1) was the most significantly activated regulator in tumors with gain of chromosome 14</w:t>
      </w:r>
      <w:r w:rsidR="0027628E" w:rsidRPr="00DF46C1">
        <w:rPr>
          <w:rFonts w:ascii="Book Antiqua" w:hAnsi="Book Antiqua"/>
          <w:bCs/>
          <w:vertAlign w:val="superscript"/>
        </w:rPr>
        <w:t>[</w:t>
      </w:r>
      <w:r w:rsidR="007D6E4E" w:rsidRPr="00DF46C1">
        <w:rPr>
          <w:rFonts w:ascii="Book Antiqua" w:hAnsi="Book Antiqua"/>
          <w:vertAlign w:val="superscript"/>
        </w:rPr>
        <w:t>1</w:t>
      </w:r>
      <w:r w:rsidR="000142F4">
        <w:rPr>
          <w:rFonts w:ascii="Book Antiqua" w:hAnsi="Book Antiqua"/>
          <w:vertAlign w:val="superscript"/>
        </w:rPr>
        <w:t>18</w:t>
      </w:r>
      <w:r w:rsidR="00CA18F7" w:rsidRPr="00DF46C1">
        <w:rPr>
          <w:rFonts w:ascii="Book Antiqua" w:hAnsi="Book Antiqua"/>
          <w:vertAlign w:val="superscript"/>
        </w:rPr>
        <w:t>]</w:t>
      </w:r>
      <w:r w:rsidR="00CA18F7" w:rsidRPr="00DF46C1">
        <w:rPr>
          <w:rFonts w:ascii="Book Antiqua" w:hAnsi="Book Antiqua"/>
        </w:rPr>
        <w:t xml:space="preserve">.   </w:t>
      </w:r>
      <w:r w:rsidR="00CA18F7" w:rsidRPr="00DF46C1">
        <w:rPr>
          <w:rFonts w:ascii="Book Antiqua" w:hAnsi="Book Antiqua"/>
          <w:b/>
        </w:rPr>
        <w:t xml:space="preserve"> </w:t>
      </w:r>
      <w:r w:rsidR="00CA18F7" w:rsidRPr="00DF46C1">
        <w:rPr>
          <w:rFonts w:ascii="Book Antiqua" w:hAnsi="Book Antiqua"/>
        </w:rPr>
        <w:t xml:space="preserve">    </w:t>
      </w:r>
      <w:r w:rsidR="00CA18F7" w:rsidRPr="00DF46C1">
        <w:rPr>
          <w:rFonts w:ascii="Book Antiqua" w:hAnsi="Book Antiqua"/>
          <w:b/>
        </w:rPr>
        <w:t xml:space="preserve"> </w:t>
      </w:r>
      <w:r w:rsidR="00CA18F7" w:rsidRPr="00DF46C1">
        <w:rPr>
          <w:rFonts w:ascii="Book Antiqua" w:hAnsi="Book Antiqua"/>
        </w:rPr>
        <w:t xml:space="preserve">     </w:t>
      </w:r>
      <w:r w:rsidRPr="00DF46C1">
        <w:rPr>
          <w:rFonts w:ascii="Book Antiqua" w:hAnsi="Book Antiqua"/>
          <w:bCs/>
        </w:rPr>
        <w:t xml:space="preserve"> </w:t>
      </w:r>
    </w:p>
    <w:p w:rsidR="00983EDD" w:rsidRPr="00DF46C1" w:rsidRDefault="00983EDD" w:rsidP="00525C49">
      <w:pPr>
        <w:pStyle w:val="lead"/>
        <w:shd w:val="clear" w:color="auto" w:fill="FFFFFF"/>
        <w:spacing w:before="0" w:beforeAutospacing="0" w:after="0" w:afterAutospacing="0" w:line="360" w:lineRule="auto"/>
        <w:ind w:firstLineChars="100" w:firstLine="240"/>
        <w:jc w:val="both"/>
        <w:rPr>
          <w:rFonts w:ascii="Book Antiqua" w:hAnsi="Book Antiqua"/>
          <w:bCs/>
        </w:rPr>
      </w:pPr>
      <w:r w:rsidRPr="00DF46C1">
        <w:rPr>
          <w:rFonts w:ascii="Book Antiqua" w:hAnsi="Book Antiqua"/>
          <w:bCs/>
        </w:rPr>
        <w:t xml:space="preserve">Evaluation of candidate drug targets on NET cells (GOT1) showed significant inhibition of tumor cell growth after treatment with tyrosine kinase inhibitors or inhibitors of HDAC, HSP90 and </w:t>
      </w:r>
      <w:proofErr w:type="gramStart"/>
      <w:r w:rsidRPr="00DF46C1">
        <w:rPr>
          <w:rFonts w:ascii="Book Antiqua" w:hAnsi="Book Antiqua"/>
          <w:bCs/>
        </w:rPr>
        <w:t>AKT</w:t>
      </w:r>
      <w:r w:rsidR="0027628E" w:rsidRPr="00DF46C1">
        <w:rPr>
          <w:rFonts w:ascii="Book Antiqua" w:hAnsi="Book Antiqua"/>
          <w:bCs/>
          <w:vertAlign w:val="superscript"/>
        </w:rPr>
        <w:t>[</w:t>
      </w:r>
      <w:proofErr w:type="gramEnd"/>
      <w:r w:rsidR="00CA18F7" w:rsidRPr="00DF46C1">
        <w:rPr>
          <w:rFonts w:ascii="Book Antiqua" w:hAnsi="Book Antiqua"/>
          <w:vertAlign w:val="superscript"/>
        </w:rPr>
        <w:t>1</w:t>
      </w:r>
      <w:r w:rsidR="000142F4">
        <w:rPr>
          <w:rFonts w:ascii="Book Antiqua" w:hAnsi="Book Antiqua"/>
          <w:vertAlign w:val="superscript"/>
        </w:rPr>
        <w:t>18</w:t>
      </w:r>
      <w:r w:rsidR="00CA18F7" w:rsidRPr="00DF46C1">
        <w:rPr>
          <w:rFonts w:ascii="Book Antiqua" w:hAnsi="Book Antiqua"/>
          <w:vertAlign w:val="superscript"/>
        </w:rPr>
        <w:t>]</w:t>
      </w:r>
      <w:r w:rsidR="00CA18F7" w:rsidRPr="00DF46C1">
        <w:rPr>
          <w:rFonts w:ascii="Book Antiqua" w:hAnsi="Book Antiqua"/>
        </w:rPr>
        <w:t xml:space="preserve">.   </w:t>
      </w:r>
      <w:r w:rsidR="00CA18F7" w:rsidRPr="00DF46C1">
        <w:rPr>
          <w:rFonts w:ascii="Book Antiqua" w:hAnsi="Book Antiqua"/>
          <w:b/>
        </w:rPr>
        <w:t xml:space="preserve"> </w:t>
      </w:r>
      <w:r w:rsidR="00CA18F7" w:rsidRPr="00DF46C1">
        <w:rPr>
          <w:rFonts w:ascii="Book Antiqua" w:hAnsi="Book Antiqua"/>
        </w:rPr>
        <w:t xml:space="preserve">    </w:t>
      </w:r>
      <w:r w:rsidR="00CA18F7" w:rsidRPr="00DF46C1">
        <w:rPr>
          <w:rFonts w:ascii="Book Antiqua" w:hAnsi="Book Antiqua"/>
          <w:b/>
        </w:rPr>
        <w:t xml:space="preserve"> </w:t>
      </w:r>
      <w:r w:rsidR="00CA18F7" w:rsidRPr="00DF46C1">
        <w:rPr>
          <w:rFonts w:ascii="Book Antiqua" w:hAnsi="Book Antiqua"/>
        </w:rPr>
        <w:t xml:space="preserve">     </w:t>
      </w:r>
      <w:r w:rsidRPr="00DF46C1">
        <w:rPr>
          <w:rFonts w:ascii="Book Antiqua" w:hAnsi="Book Antiqua"/>
          <w:bCs/>
        </w:rPr>
        <w:t xml:space="preserve"> </w:t>
      </w:r>
    </w:p>
    <w:p w:rsidR="00F02D98" w:rsidRPr="00DF46C1" w:rsidRDefault="00983EDD" w:rsidP="00525C49">
      <w:pPr>
        <w:pStyle w:val="lead"/>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bCs/>
        </w:rPr>
        <w:t xml:space="preserve">Authors found specific gene expression patterns associated with tumor grade and chromosomal </w:t>
      </w:r>
      <w:proofErr w:type="gramStart"/>
      <w:r w:rsidRPr="00DF46C1">
        <w:rPr>
          <w:rFonts w:ascii="Book Antiqua" w:hAnsi="Book Antiqua"/>
          <w:bCs/>
        </w:rPr>
        <w:t>alterations</w:t>
      </w:r>
      <w:r w:rsidR="0027628E" w:rsidRPr="00DF46C1">
        <w:rPr>
          <w:rFonts w:ascii="Book Antiqua" w:hAnsi="Book Antiqua"/>
          <w:bCs/>
          <w:vertAlign w:val="superscript"/>
        </w:rPr>
        <w:t>[</w:t>
      </w:r>
      <w:proofErr w:type="gramEnd"/>
      <w:r w:rsidR="007D6E4E" w:rsidRPr="00DF46C1">
        <w:rPr>
          <w:rFonts w:ascii="Book Antiqua" w:hAnsi="Book Antiqua"/>
          <w:vertAlign w:val="superscript"/>
        </w:rPr>
        <w:t>1</w:t>
      </w:r>
      <w:r w:rsidR="000142F4">
        <w:rPr>
          <w:rFonts w:ascii="Book Antiqua" w:hAnsi="Book Antiqua"/>
          <w:vertAlign w:val="superscript"/>
        </w:rPr>
        <w:t>18</w:t>
      </w:r>
      <w:r w:rsidR="00CA18F7" w:rsidRPr="00DF46C1">
        <w:rPr>
          <w:rFonts w:ascii="Book Antiqua" w:hAnsi="Book Antiqua"/>
          <w:vertAlign w:val="superscript"/>
        </w:rPr>
        <w:t>]</w:t>
      </w:r>
      <w:r w:rsidR="00CA18F7" w:rsidRPr="00DF46C1">
        <w:rPr>
          <w:rFonts w:ascii="Book Antiqua" w:hAnsi="Book Antiqua"/>
        </w:rPr>
        <w:t>.</w:t>
      </w:r>
      <w:r w:rsidR="00F42CB5" w:rsidRPr="00DF46C1">
        <w:rPr>
          <w:rFonts w:ascii="Book Antiqua" w:eastAsiaTheme="minorEastAsia" w:hAnsi="Book Antiqua" w:hint="eastAsia"/>
          <w:lang w:eastAsia="zh-CN"/>
        </w:rPr>
        <w:t xml:space="preserve"> </w:t>
      </w:r>
      <w:r w:rsidR="00A27D7D" w:rsidRPr="00DF46C1">
        <w:rPr>
          <w:rFonts w:ascii="Book Antiqua" w:hAnsi="Book Antiqua"/>
        </w:rPr>
        <w:t>The results of several practice-changing p</w:t>
      </w:r>
      <w:r w:rsidR="006A69FD" w:rsidRPr="00DF46C1">
        <w:rPr>
          <w:rFonts w:ascii="Book Antiqua" w:hAnsi="Book Antiqua"/>
        </w:rPr>
        <w:t xml:space="preserve">hase III clinical trials </w:t>
      </w:r>
      <w:r w:rsidR="00A27D7D" w:rsidRPr="00DF46C1">
        <w:rPr>
          <w:rFonts w:ascii="Book Antiqua" w:hAnsi="Book Antiqua"/>
        </w:rPr>
        <w:t xml:space="preserve">have been </w:t>
      </w:r>
      <w:r w:rsidR="006A69FD" w:rsidRPr="00DF46C1">
        <w:rPr>
          <w:rFonts w:ascii="Book Antiqua" w:hAnsi="Book Antiqua"/>
        </w:rPr>
        <w:t xml:space="preserve">presented at </w:t>
      </w:r>
      <w:r w:rsidR="002B5847" w:rsidRPr="00DF46C1">
        <w:rPr>
          <w:rFonts w:ascii="Book Antiqua" w:hAnsi="Book Antiqua"/>
          <w:bCs/>
        </w:rPr>
        <w:t>The North American Neuroendocrine Tumor Society (NANETS)</w:t>
      </w:r>
      <w:r w:rsidR="002B5847" w:rsidRPr="00DF46C1">
        <w:rPr>
          <w:rStyle w:val="apple-converted-space"/>
          <w:rFonts w:ascii="Book Antiqua" w:hAnsi="Book Antiqua"/>
          <w:bCs/>
        </w:rPr>
        <w:t> </w:t>
      </w:r>
      <w:proofErr w:type="gramStart"/>
      <w:r w:rsidR="00B81071" w:rsidRPr="00DF46C1">
        <w:rPr>
          <w:rStyle w:val="apple-converted-space"/>
          <w:rFonts w:ascii="Book Antiqua" w:hAnsi="Book Antiqua"/>
          <w:bCs/>
        </w:rPr>
        <w:t>sy</w:t>
      </w:r>
      <w:r w:rsidR="006A69FD" w:rsidRPr="00DF46C1">
        <w:rPr>
          <w:rFonts w:ascii="Book Antiqua" w:hAnsi="Book Antiqua"/>
        </w:rPr>
        <w:t>mposium</w:t>
      </w:r>
      <w:r w:rsidR="00256B09" w:rsidRPr="00DF46C1">
        <w:rPr>
          <w:rFonts w:ascii="Book Antiqua" w:hAnsi="Book Antiqua"/>
        </w:rPr>
        <w:t xml:space="preserve"> </w:t>
      </w:r>
      <w:r w:rsidR="00B43FC8" w:rsidRPr="00DF46C1">
        <w:rPr>
          <w:rFonts w:ascii="Book Antiqua" w:hAnsi="Book Antiqua"/>
        </w:rPr>
        <w:t xml:space="preserve"> </w:t>
      </w:r>
      <w:r w:rsidR="00256B09" w:rsidRPr="00DF46C1">
        <w:rPr>
          <w:rFonts w:ascii="Book Antiqua" w:hAnsi="Book Antiqua"/>
        </w:rPr>
        <w:t>2015</w:t>
      </w:r>
      <w:proofErr w:type="gramEnd"/>
      <w:r w:rsidR="006A69FD" w:rsidRPr="00DF46C1">
        <w:rPr>
          <w:rFonts w:ascii="Book Antiqua" w:hAnsi="Book Antiqua"/>
        </w:rPr>
        <w:t xml:space="preserve">: </w:t>
      </w:r>
      <w:r w:rsidR="00376840" w:rsidRPr="00DF46C1">
        <w:rPr>
          <w:rFonts w:ascii="Book Antiqua" w:hAnsi="Book Antiqua"/>
        </w:rPr>
        <w:t xml:space="preserve">The </w:t>
      </w:r>
      <w:r w:rsidR="006A69FD" w:rsidRPr="00DF46C1">
        <w:rPr>
          <w:rStyle w:val="Strong"/>
          <w:rFonts w:ascii="Book Antiqua" w:hAnsi="Book Antiqua"/>
          <w:b w:val="0"/>
        </w:rPr>
        <w:t>TELESTAR</w:t>
      </w:r>
      <w:r w:rsidR="006A69FD" w:rsidRPr="00DF46C1">
        <w:rPr>
          <w:rStyle w:val="apple-converted-space"/>
          <w:rFonts w:ascii="Book Antiqua" w:eastAsiaTheme="majorEastAsia" w:hAnsi="Book Antiqua"/>
          <w:b/>
        </w:rPr>
        <w:t> </w:t>
      </w:r>
      <w:r w:rsidR="00EA0CCA" w:rsidRPr="00DF46C1">
        <w:rPr>
          <w:rFonts w:ascii="Book Antiqua" w:hAnsi="Book Antiqua"/>
        </w:rPr>
        <w:t>randomized p</w:t>
      </w:r>
      <w:r w:rsidR="006A69FD" w:rsidRPr="00DF46C1">
        <w:rPr>
          <w:rFonts w:ascii="Book Antiqua" w:hAnsi="Book Antiqua"/>
        </w:rPr>
        <w:t>hase III trial of telotristat vs. placebo in patients with carcinoid syndrome</w:t>
      </w:r>
      <w:r w:rsidR="0027628E" w:rsidRPr="00DF46C1">
        <w:rPr>
          <w:rFonts w:ascii="Book Antiqua" w:hAnsi="Book Antiqua"/>
          <w:vertAlign w:val="superscript"/>
        </w:rPr>
        <w:t>[</w:t>
      </w:r>
      <w:r w:rsidR="007D6E4E" w:rsidRPr="00DF46C1">
        <w:rPr>
          <w:rFonts w:ascii="Book Antiqua" w:hAnsi="Book Antiqua"/>
          <w:vertAlign w:val="superscript"/>
        </w:rPr>
        <w:t>1</w:t>
      </w:r>
      <w:r w:rsidR="000142F4">
        <w:rPr>
          <w:rFonts w:ascii="Book Antiqua" w:hAnsi="Book Antiqua"/>
          <w:vertAlign w:val="superscript"/>
        </w:rPr>
        <w:t>19</w:t>
      </w:r>
      <w:r w:rsidR="00B170F6">
        <w:rPr>
          <w:rFonts w:ascii="Book Antiqua" w:hAnsi="Book Antiqua"/>
          <w:vertAlign w:val="superscript"/>
        </w:rPr>
        <w:t>,12</w:t>
      </w:r>
      <w:r w:rsidR="000142F4">
        <w:rPr>
          <w:rFonts w:ascii="Book Antiqua" w:hAnsi="Book Antiqua"/>
          <w:vertAlign w:val="superscript"/>
        </w:rPr>
        <w:t>0</w:t>
      </w:r>
      <w:r w:rsidR="00271F2E" w:rsidRPr="00DF46C1">
        <w:rPr>
          <w:rFonts w:ascii="Book Antiqua" w:hAnsi="Book Antiqua"/>
          <w:vertAlign w:val="superscript"/>
        </w:rPr>
        <w:t>]</w:t>
      </w:r>
      <w:r w:rsidR="00271F2E" w:rsidRPr="00DF46C1">
        <w:rPr>
          <w:rFonts w:ascii="Book Antiqua" w:hAnsi="Book Antiqua"/>
        </w:rPr>
        <w:t>.</w:t>
      </w:r>
      <w:r w:rsidR="00F02D98" w:rsidRPr="00DF46C1">
        <w:rPr>
          <w:rFonts w:ascii="Book Antiqua" w:hAnsi="Book Antiqua"/>
        </w:rPr>
        <w:t xml:space="preserve"> </w:t>
      </w:r>
    </w:p>
    <w:p w:rsidR="00384FBD" w:rsidRPr="00DF46C1" w:rsidRDefault="00F02D98" w:rsidP="00525C49">
      <w:pPr>
        <w:pStyle w:val="rtejustify"/>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T</w:t>
      </w:r>
      <w:r w:rsidR="00EF507A" w:rsidRPr="00DF46C1">
        <w:rPr>
          <w:rFonts w:ascii="Book Antiqua" w:hAnsi="Book Antiqua"/>
        </w:rPr>
        <w:t>elotristat etiprate</w:t>
      </w:r>
      <w:r w:rsidRPr="00DF46C1">
        <w:rPr>
          <w:rFonts w:ascii="Book Antiqua" w:hAnsi="Book Antiqua"/>
        </w:rPr>
        <w:t xml:space="preserve"> is</w:t>
      </w:r>
      <w:r w:rsidR="00EF507A" w:rsidRPr="00DF46C1">
        <w:rPr>
          <w:rFonts w:ascii="Book Antiqua" w:hAnsi="Book Antiqua"/>
        </w:rPr>
        <w:t xml:space="preserve"> an oral inhibitor of tryptophan hydroxylase </w:t>
      </w:r>
      <w:r w:rsidRPr="00DF46C1">
        <w:rPr>
          <w:rFonts w:ascii="Book Antiqua" w:hAnsi="Book Antiqua"/>
        </w:rPr>
        <w:t>(</w:t>
      </w:r>
      <w:r w:rsidR="007D6A56" w:rsidRPr="00DF46C1">
        <w:rPr>
          <w:rFonts w:ascii="Book Antiqua" w:hAnsi="Book Antiqua"/>
        </w:rPr>
        <w:t>This enzyme triggers the excess serotonin production within metastatic NET cells that leads to carcinoid syndrome</w:t>
      </w:r>
      <w:r w:rsidRPr="00DF46C1">
        <w:rPr>
          <w:rFonts w:ascii="Book Antiqua" w:hAnsi="Book Antiqua"/>
        </w:rPr>
        <w:t>)</w:t>
      </w:r>
      <w:r w:rsidR="007432A6" w:rsidRPr="00DF46C1">
        <w:rPr>
          <w:rFonts w:ascii="Book Antiqua" w:hAnsi="Book Antiqua"/>
        </w:rPr>
        <w:t>. It</w:t>
      </w:r>
      <w:r w:rsidR="00EF507A" w:rsidRPr="00DF46C1">
        <w:rPr>
          <w:rFonts w:ascii="Book Antiqua" w:hAnsi="Book Antiqua"/>
        </w:rPr>
        <w:t xml:space="preserve"> decreased </w:t>
      </w:r>
      <w:r w:rsidR="007E3069" w:rsidRPr="00DF46C1">
        <w:rPr>
          <w:rFonts w:ascii="Book Antiqua" w:hAnsi="Book Antiqua"/>
        </w:rPr>
        <w:t xml:space="preserve">significantly the </w:t>
      </w:r>
      <w:r w:rsidR="00EF507A" w:rsidRPr="00DF46C1">
        <w:rPr>
          <w:rFonts w:ascii="Book Antiqua" w:hAnsi="Book Antiqua"/>
        </w:rPr>
        <w:t xml:space="preserve">mean </w:t>
      </w:r>
      <w:r w:rsidR="007E3069" w:rsidRPr="00DF46C1">
        <w:rPr>
          <w:rFonts w:ascii="Book Antiqua" w:hAnsi="Book Antiqua"/>
        </w:rPr>
        <w:t xml:space="preserve">of </w:t>
      </w:r>
      <w:r w:rsidR="00EF507A" w:rsidRPr="00DF46C1">
        <w:rPr>
          <w:rFonts w:ascii="Book Antiqua" w:hAnsi="Book Antiqua"/>
        </w:rPr>
        <w:t>daily bowel movements by 35% among p</w:t>
      </w:r>
      <w:r w:rsidR="007432A6" w:rsidRPr="00DF46C1">
        <w:rPr>
          <w:rFonts w:ascii="Book Antiqua" w:hAnsi="Book Antiqua"/>
        </w:rPr>
        <w:t xml:space="preserve">atient </w:t>
      </w:r>
      <w:r w:rsidR="00EF507A" w:rsidRPr="00DF46C1">
        <w:rPr>
          <w:rFonts w:ascii="Book Antiqua" w:hAnsi="Book Antiqua"/>
        </w:rPr>
        <w:t xml:space="preserve">who received 500 mg of the drug three times a day and 29% among those who </w:t>
      </w:r>
      <w:r w:rsidR="007432A6" w:rsidRPr="00DF46C1">
        <w:rPr>
          <w:rFonts w:ascii="Book Antiqua" w:hAnsi="Book Antiqua"/>
        </w:rPr>
        <w:t xml:space="preserve">received </w:t>
      </w:r>
      <w:r w:rsidR="00EF507A" w:rsidRPr="00DF46C1">
        <w:rPr>
          <w:rFonts w:ascii="Book Antiqua" w:hAnsi="Book Antiqua"/>
        </w:rPr>
        <w:t xml:space="preserve">250 mg three times a day, compared with 17% for </w:t>
      </w:r>
      <w:r w:rsidR="007432A6" w:rsidRPr="00DF46C1">
        <w:rPr>
          <w:rFonts w:ascii="Book Antiqua" w:hAnsi="Book Antiqua"/>
        </w:rPr>
        <w:t>those who</w:t>
      </w:r>
      <w:r w:rsidR="00EF507A" w:rsidRPr="00DF46C1">
        <w:rPr>
          <w:rFonts w:ascii="Book Antiqua" w:hAnsi="Book Antiqua"/>
        </w:rPr>
        <w:t xml:space="preserve"> received </w:t>
      </w:r>
      <w:proofErr w:type="gramStart"/>
      <w:r w:rsidR="007432A6" w:rsidRPr="00DF46C1">
        <w:rPr>
          <w:rFonts w:ascii="Book Antiqua" w:hAnsi="Book Antiqua"/>
        </w:rPr>
        <w:t>p</w:t>
      </w:r>
      <w:r w:rsidR="00EF507A" w:rsidRPr="00DF46C1">
        <w:rPr>
          <w:rFonts w:ascii="Book Antiqua" w:hAnsi="Book Antiqua"/>
        </w:rPr>
        <w:t>lacebo</w:t>
      </w:r>
      <w:r w:rsidR="0027628E" w:rsidRPr="00DF46C1">
        <w:rPr>
          <w:rFonts w:ascii="Book Antiqua" w:hAnsi="Book Antiqua"/>
          <w:vertAlign w:val="superscript"/>
        </w:rPr>
        <w:t>[</w:t>
      </w:r>
      <w:proofErr w:type="gramEnd"/>
      <w:r w:rsidR="00DB3155" w:rsidRPr="00DF46C1">
        <w:rPr>
          <w:rFonts w:ascii="Book Antiqua" w:hAnsi="Book Antiqua"/>
          <w:vertAlign w:val="superscript"/>
        </w:rPr>
        <w:t>1</w:t>
      </w:r>
      <w:r w:rsidR="000142F4">
        <w:rPr>
          <w:rFonts w:ascii="Book Antiqua" w:hAnsi="Book Antiqua"/>
          <w:vertAlign w:val="superscript"/>
        </w:rPr>
        <w:t>19, 120</w:t>
      </w:r>
      <w:r w:rsidR="00271F2E" w:rsidRPr="00DF46C1">
        <w:rPr>
          <w:rFonts w:ascii="Book Antiqua" w:hAnsi="Book Antiqua"/>
          <w:vertAlign w:val="superscript"/>
        </w:rPr>
        <w:t>]</w:t>
      </w:r>
      <w:r w:rsidR="00271F2E" w:rsidRPr="00DF46C1">
        <w:rPr>
          <w:rFonts w:ascii="Book Antiqua" w:hAnsi="Book Antiqua"/>
        </w:rPr>
        <w:t xml:space="preserve">. </w:t>
      </w:r>
      <w:r w:rsidR="00EF507A" w:rsidRPr="00DF46C1">
        <w:rPr>
          <w:rFonts w:ascii="Book Antiqua" w:hAnsi="Book Antiqua"/>
        </w:rPr>
        <w:t xml:space="preserve"> </w:t>
      </w:r>
    </w:p>
    <w:p w:rsidR="00EF507A" w:rsidRPr="00DF46C1" w:rsidRDefault="00EF507A" w:rsidP="00525C49">
      <w:pPr>
        <w:pStyle w:val="rtejustify"/>
        <w:shd w:val="clear" w:color="auto" w:fill="FFFFFF"/>
        <w:spacing w:before="0" w:beforeAutospacing="0" w:after="0" w:afterAutospacing="0" w:line="360" w:lineRule="auto"/>
        <w:ind w:firstLineChars="100" w:firstLine="240"/>
        <w:jc w:val="both"/>
        <w:rPr>
          <w:rFonts w:ascii="Book Antiqua" w:hAnsi="Book Antiqua"/>
        </w:rPr>
      </w:pPr>
      <w:r w:rsidRPr="00DF46C1">
        <w:rPr>
          <w:rFonts w:ascii="Book Antiqua" w:hAnsi="Book Antiqua"/>
        </w:rPr>
        <w:t xml:space="preserve">Urinary 5-HIAA levels were significantly reduced </w:t>
      </w:r>
      <w:r w:rsidR="00B40E3B" w:rsidRPr="00DF46C1">
        <w:rPr>
          <w:rFonts w:ascii="Book Antiqua" w:hAnsi="Book Antiqua"/>
        </w:rPr>
        <w:t xml:space="preserve">as well, for patients receiving the active drug, </w:t>
      </w:r>
      <w:r w:rsidRPr="00DF46C1">
        <w:rPr>
          <w:rFonts w:ascii="Book Antiqua" w:hAnsi="Book Antiqua"/>
        </w:rPr>
        <w:t>suggesting effective inhibition of serotonin production. </w:t>
      </w:r>
    </w:p>
    <w:p w:rsidR="00DF0A52" w:rsidRPr="00DF46C1" w:rsidRDefault="00B44756" w:rsidP="00525C49">
      <w:pPr>
        <w:pStyle w:val="NormalWeb"/>
        <w:shd w:val="clear" w:color="auto" w:fill="FFFFFF"/>
        <w:spacing w:before="0" w:beforeAutospacing="0" w:after="0" w:afterAutospacing="0" w:line="360" w:lineRule="auto"/>
        <w:jc w:val="both"/>
        <w:rPr>
          <w:rFonts w:ascii="Book Antiqua" w:hAnsi="Book Antiqua"/>
        </w:rPr>
      </w:pPr>
      <w:r w:rsidRPr="00DF46C1">
        <w:rPr>
          <w:rFonts w:ascii="Book Antiqua" w:hAnsi="Book Antiqua"/>
        </w:rPr>
        <w:t xml:space="preserve">Telotristat etiprate has received Fast Track and Orphan Drug designation from the </w:t>
      </w:r>
      <w:r w:rsidR="00F42CB5" w:rsidRPr="00DF46C1">
        <w:rPr>
          <w:rFonts w:ascii="Book Antiqua" w:hAnsi="Book Antiqua"/>
        </w:rPr>
        <w:t>United States</w:t>
      </w:r>
      <w:r w:rsidR="00F42CB5" w:rsidRPr="00DF46C1">
        <w:rPr>
          <w:rFonts w:ascii="Book Antiqua" w:eastAsiaTheme="minorEastAsia" w:hAnsi="Book Antiqua" w:hint="eastAsia"/>
          <w:lang w:eastAsia="zh-CN"/>
        </w:rPr>
        <w:t xml:space="preserve"> </w:t>
      </w:r>
      <w:r w:rsidRPr="00DF46C1">
        <w:rPr>
          <w:rFonts w:ascii="Book Antiqua" w:hAnsi="Book Antiqua"/>
        </w:rPr>
        <w:t xml:space="preserve">Food and Drug Administration. </w:t>
      </w:r>
      <w:r w:rsidR="00DF0A52" w:rsidRPr="00DF46C1">
        <w:rPr>
          <w:rFonts w:ascii="Book Antiqua" w:hAnsi="Book Antiqua"/>
        </w:rPr>
        <w:t>Wh</w:t>
      </w:r>
      <w:r w:rsidRPr="00DF46C1">
        <w:rPr>
          <w:rFonts w:ascii="Book Antiqua" w:hAnsi="Book Antiqua"/>
        </w:rPr>
        <w:t xml:space="preserve">ereas current </w:t>
      </w:r>
      <w:r w:rsidR="00DF0A52" w:rsidRPr="00DF46C1">
        <w:rPr>
          <w:rFonts w:ascii="Book Antiqua" w:hAnsi="Book Antiqua"/>
        </w:rPr>
        <w:t xml:space="preserve">treatments for carcinoid syndrome reduce the release of serotonin outside tumor cells, telotristat etiprate works to reduce serotonin production within the tumor </w:t>
      </w:r>
      <w:proofErr w:type="gramStart"/>
      <w:r w:rsidR="00DF0A52" w:rsidRPr="00DF46C1">
        <w:rPr>
          <w:rFonts w:ascii="Book Antiqua" w:hAnsi="Book Antiqua"/>
        </w:rPr>
        <w:t>cells</w:t>
      </w:r>
      <w:r w:rsidR="0027628E" w:rsidRPr="00DF46C1">
        <w:rPr>
          <w:rFonts w:ascii="Book Antiqua" w:hAnsi="Book Antiqua"/>
          <w:vertAlign w:val="superscript"/>
        </w:rPr>
        <w:t>[</w:t>
      </w:r>
      <w:proofErr w:type="gramEnd"/>
      <w:r w:rsidR="00DB3155" w:rsidRPr="00DF46C1">
        <w:rPr>
          <w:rFonts w:ascii="Book Antiqua" w:hAnsi="Book Antiqua"/>
          <w:vertAlign w:val="superscript"/>
        </w:rPr>
        <w:t>1</w:t>
      </w:r>
      <w:r w:rsidR="000142F4">
        <w:rPr>
          <w:rFonts w:ascii="Book Antiqua" w:hAnsi="Book Antiqua"/>
          <w:vertAlign w:val="superscript"/>
        </w:rPr>
        <w:t>19,120</w:t>
      </w:r>
      <w:r w:rsidR="00271F2E" w:rsidRPr="00DF46C1">
        <w:rPr>
          <w:rFonts w:ascii="Book Antiqua" w:hAnsi="Book Antiqua"/>
          <w:vertAlign w:val="superscript"/>
        </w:rPr>
        <w:t>]</w:t>
      </w:r>
      <w:r w:rsidR="00271F2E" w:rsidRPr="00DF46C1">
        <w:rPr>
          <w:rFonts w:ascii="Book Antiqua" w:hAnsi="Book Antiqua"/>
        </w:rPr>
        <w:t>.</w:t>
      </w:r>
      <w:r w:rsidR="00DF0A52" w:rsidRPr="00DF46C1">
        <w:rPr>
          <w:rFonts w:ascii="Book Antiqua" w:hAnsi="Book Antiqua"/>
        </w:rPr>
        <w:t xml:space="preserve"> </w:t>
      </w:r>
    </w:p>
    <w:p w:rsidR="00271F2E" w:rsidRPr="00DF46C1" w:rsidRDefault="001C2717" w:rsidP="00525C49">
      <w:pPr>
        <w:pStyle w:val="NormalWeb"/>
        <w:shd w:val="clear" w:color="auto" w:fill="FFFFFF"/>
        <w:spacing w:before="0" w:beforeAutospacing="0" w:after="0" w:afterAutospacing="0" w:line="360" w:lineRule="auto"/>
        <w:ind w:firstLineChars="100" w:firstLine="240"/>
        <w:jc w:val="both"/>
        <w:textAlignment w:val="baseline"/>
        <w:rPr>
          <w:rStyle w:val="apple-converted-space"/>
          <w:rFonts w:ascii="Book Antiqua" w:hAnsi="Book Antiqua"/>
        </w:rPr>
      </w:pPr>
      <w:r w:rsidRPr="00DF46C1">
        <w:rPr>
          <w:rFonts w:ascii="Book Antiqua" w:hAnsi="Book Antiqua"/>
        </w:rPr>
        <w:t>Currently, there are limited therapeutic options for patients with advanced midgut neuroendocrine tumors progressing on first-line somatostatin analog therapy.</w:t>
      </w:r>
      <w:r w:rsidRPr="00DF46C1">
        <w:rPr>
          <w:rStyle w:val="apple-converted-space"/>
          <w:rFonts w:ascii="Book Antiqua" w:hAnsi="Book Antiqua"/>
        </w:rPr>
        <w:t> </w:t>
      </w:r>
    </w:p>
    <w:p w:rsidR="00BA74E9" w:rsidRPr="00DF46C1" w:rsidRDefault="006A69FD" w:rsidP="00525C49">
      <w:pPr>
        <w:pStyle w:val="NormalWeb"/>
        <w:shd w:val="clear" w:color="auto" w:fill="FFFFFF"/>
        <w:spacing w:before="0" w:beforeAutospacing="0" w:after="0" w:afterAutospacing="0" w:line="360" w:lineRule="auto"/>
        <w:ind w:firstLineChars="100" w:firstLine="240"/>
        <w:jc w:val="both"/>
        <w:textAlignment w:val="baseline"/>
        <w:rPr>
          <w:rFonts w:ascii="Book Antiqua" w:hAnsi="Book Antiqua"/>
        </w:rPr>
      </w:pPr>
      <w:r w:rsidRPr="00DF46C1">
        <w:rPr>
          <w:rStyle w:val="Strong"/>
          <w:rFonts w:ascii="Book Antiqua" w:hAnsi="Book Antiqua"/>
          <w:b w:val="0"/>
        </w:rPr>
        <w:t>NETTER-1</w:t>
      </w:r>
      <w:r w:rsidRPr="00DF46C1">
        <w:rPr>
          <w:rStyle w:val="apple-converted-space"/>
          <w:rFonts w:ascii="Book Antiqua" w:hAnsi="Book Antiqua"/>
          <w:b/>
        </w:rPr>
        <w:t> </w:t>
      </w:r>
      <w:r w:rsidR="008E6F65" w:rsidRPr="00DF46C1">
        <w:rPr>
          <w:rFonts w:ascii="Book Antiqua" w:hAnsi="Book Antiqua"/>
        </w:rPr>
        <w:t>randomized p</w:t>
      </w:r>
      <w:r w:rsidRPr="00DF46C1">
        <w:rPr>
          <w:rFonts w:ascii="Book Antiqua" w:hAnsi="Book Antiqua"/>
        </w:rPr>
        <w:t xml:space="preserve">hase III trial of </w:t>
      </w:r>
      <w:r w:rsidR="00770AD1" w:rsidRPr="00DF46C1">
        <w:rPr>
          <w:rFonts w:ascii="Book Antiqua" w:hAnsi="Book Antiqua"/>
        </w:rPr>
        <w:t xml:space="preserve">radiolabelled somatostatin analog </w:t>
      </w:r>
      <w:r w:rsidRPr="00DF46C1">
        <w:rPr>
          <w:rFonts w:ascii="Book Antiqua" w:hAnsi="Book Antiqua"/>
        </w:rPr>
        <w:t>177-Lu</w:t>
      </w:r>
      <w:r w:rsidR="003D1A5A" w:rsidRPr="00DF46C1">
        <w:rPr>
          <w:rFonts w:ascii="Book Antiqua" w:hAnsi="Book Antiqua"/>
        </w:rPr>
        <w:t>tetium</w:t>
      </w:r>
      <w:r w:rsidRPr="00DF46C1">
        <w:rPr>
          <w:rFonts w:ascii="Book Antiqua" w:hAnsi="Book Antiqua"/>
        </w:rPr>
        <w:t>-</w:t>
      </w:r>
      <w:r w:rsidR="003D1A5A" w:rsidRPr="00DF46C1">
        <w:rPr>
          <w:rFonts w:ascii="Book Antiqua" w:hAnsi="Book Antiqua"/>
        </w:rPr>
        <w:t xml:space="preserve"> </w:t>
      </w:r>
      <w:r w:rsidR="00837ED0" w:rsidRPr="00DF46C1">
        <w:rPr>
          <w:rFonts w:ascii="Book Antiqua" w:hAnsi="Book Antiqua"/>
        </w:rPr>
        <w:t>d</w:t>
      </w:r>
      <w:r w:rsidR="003D1A5A" w:rsidRPr="00DF46C1">
        <w:rPr>
          <w:rFonts w:ascii="Book Antiqua" w:hAnsi="Book Antiqua"/>
        </w:rPr>
        <w:t>otatate</w:t>
      </w:r>
      <w:r w:rsidRPr="00DF46C1">
        <w:rPr>
          <w:rFonts w:ascii="Book Antiqua" w:hAnsi="Book Antiqua"/>
        </w:rPr>
        <w:t xml:space="preserve"> vs. high dose octreotide </w:t>
      </w:r>
      <w:r w:rsidR="000A087A" w:rsidRPr="00DF46C1">
        <w:rPr>
          <w:rFonts w:ascii="Book Antiqua" w:hAnsi="Book Antiqua"/>
        </w:rPr>
        <w:t>(LAR) 60 mg in p</w:t>
      </w:r>
      <w:r w:rsidRPr="00DF46C1">
        <w:rPr>
          <w:rFonts w:ascii="Book Antiqua" w:hAnsi="Book Antiqua"/>
        </w:rPr>
        <w:t>atients with progressive midgut NETs</w:t>
      </w:r>
      <w:r w:rsidR="001A5B4B" w:rsidRPr="00DF46C1">
        <w:rPr>
          <w:rFonts w:ascii="Book Antiqua" w:hAnsi="Book Antiqua"/>
          <w:i/>
        </w:rPr>
        <w:t>.</w:t>
      </w:r>
      <w:r w:rsidR="001A5B4B" w:rsidRPr="00DF46C1">
        <w:rPr>
          <w:rFonts w:ascii="Book Antiqua" w:hAnsi="Book Antiqua"/>
          <w:b/>
          <w:i/>
        </w:rPr>
        <w:t xml:space="preserve"> </w:t>
      </w:r>
      <w:r w:rsidRPr="00DF46C1">
        <w:rPr>
          <w:rFonts w:ascii="Book Antiqua" w:hAnsi="Book Antiqua"/>
        </w:rPr>
        <w:t>Results showed that the median PFS, the trial's primary endpoint</w:t>
      </w:r>
      <w:r w:rsidR="007D7317" w:rsidRPr="00DF46C1">
        <w:rPr>
          <w:rFonts w:ascii="Book Antiqua" w:hAnsi="Book Antiqua"/>
        </w:rPr>
        <w:t xml:space="preserve">, </w:t>
      </w:r>
      <w:r w:rsidR="007D7317" w:rsidRPr="00DF46C1">
        <w:rPr>
          <w:rFonts w:ascii="Book Antiqua" w:hAnsi="Book Antiqua"/>
        </w:rPr>
        <w:lastRenderedPageBreak/>
        <w:t xml:space="preserve">improved by nearly 80%. </w:t>
      </w:r>
      <w:r w:rsidRPr="00DF46C1">
        <w:rPr>
          <w:rFonts w:ascii="Book Antiqua" w:hAnsi="Book Antiqua"/>
        </w:rPr>
        <w:t xml:space="preserve">The median PFS with high-dose octreotide was 8.4 months and was not yet reached in the 177-Lu-Dotatate arm at </w:t>
      </w:r>
      <w:r w:rsidR="007D7317" w:rsidRPr="00DF46C1">
        <w:rPr>
          <w:rFonts w:ascii="Book Antiqua" w:hAnsi="Book Antiqua"/>
        </w:rPr>
        <w:t>a median follow-up of 18 months but update data indicate that it will probably be</w:t>
      </w:r>
      <w:r w:rsidR="00CA0003" w:rsidRPr="00DF46C1">
        <w:rPr>
          <w:rFonts w:ascii="Book Antiqua" w:hAnsi="Book Antiqua"/>
          <w:spacing w:val="3"/>
        </w:rPr>
        <w:t xml:space="preserve"> in excess of three years. </w:t>
      </w:r>
      <w:r w:rsidR="00DB01D4" w:rsidRPr="00DF46C1">
        <w:rPr>
          <w:rFonts w:ascii="Book Antiqua" w:hAnsi="Book Antiqua"/>
        </w:rPr>
        <w:t xml:space="preserve">Although the OS data were not mature enough for a definitive analysis, the number of deaths was 13 in the Lutathera group and 22 in the Octreotide LAR 60 mg group at interim analysis which suggests an improvement in </w:t>
      </w:r>
      <w:r w:rsidR="0048519B" w:rsidRPr="00DF46C1">
        <w:rPr>
          <w:rFonts w:ascii="Book Antiqua" w:hAnsi="Book Antiqua"/>
        </w:rPr>
        <w:t xml:space="preserve">OS. </w:t>
      </w:r>
      <w:r w:rsidR="00D20A13" w:rsidRPr="00DF46C1">
        <w:rPr>
          <w:rFonts w:ascii="Book Antiqua" w:hAnsi="Book Antiqua"/>
          <w:spacing w:val="3"/>
        </w:rPr>
        <w:t xml:space="preserve">The overall </w:t>
      </w:r>
      <w:r w:rsidR="00E21E3B" w:rsidRPr="00DF46C1">
        <w:rPr>
          <w:rFonts w:ascii="Book Antiqua" w:hAnsi="Book Antiqua"/>
          <w:spacing w:val="3"/>
        </w:rPr>
        <w:t xml:space="preserve">response rate was 18% versus 3%. </w:t>
      </w:r>
      <w:r w:rsidR="00EB6D7E" w:rsidRPr="00DF46C1">
        <w:rPr>
          <w:rFonts w:ascii="Book Antiqua" w:hAnsi="Book Antiqua"/>
        </w:rPr>
        <w:t xml:space="preserve">Safety data confirmed favorable results of the preceding phase I/II </w:t>
      </w:r>
      <w:proofErr w:type="gramStart"/>
      <w:r w:rsidR="00EB6D7E" w:rsidRPr="00DF46C1">
        <w:rPr>
          <w:rFonts w:ascii="Book Antiqua" w:hAnsi="Book Antiqua"/>
        </w:rPr>
        <w:t>studies</w:t>
      </w:r>
      <w:r w:rsidR="0027628E" w:rsidRPr="00DF46C1">
        <w:rPr>
          <w:rFonts w:ascii="Book Antiqua" w:hAnsi="Book Antiqua"/>
          <w:vertAlign w:val="superscript"/>
        </w:rPr>
        <w:t>[</w:t>
      </w:r>
      <w:proofErr w:type="gramEnd"/>
      <w:r w:rsidR="00B247E8" w:rsidRPr="00DF46C1">
        <w:rPr>
          <w:rFonts w:ascii="Book Antiqua" w:hAnsi="Book Antiqua"/>
          <w:vertAlign w:val="superscript"/>
        </w:rPr>
        <w:t>1</w:t>
      </w:r>
      <w:r w:rsidR="00B170F6">
        <w:rPr>
          <w:rFonts w:ascii="Book Antiqua" w:hAnsi="Book Antiqua"/>
          <w:vertAlign w:val="superscript"/>
        </w:rPr>
        <w:t>2</w:t>
      </w:r>
      <w:r w:rsidR="000142F4">
        <w:rPr>
          <w:rFonts w:ascii="Book Antiqua" w:hAnsi="Book Antiqua"/>
          <w:vertAlign w:val="superscript"/>
        </w:rPr>
        <w:t>1</w:t>
      </w:r>
      <w:r w:rsidR="00DB3155" w:rsidRPr="00DF46C1">
        <w:rPr>
          <w:rFonts w:ascii="Book Antiqua" w:hAnsi="Book Antiqua"/>
          <w:vertAlign w:val="superscript"/>
        </w:rPr>
        <w:t>,1</w:t>
      </w:r>
      <w:r w:rsidR="00B170F6">
        <w:rPr>
          <w:rFonts w:ascii="Book Antiqua" w:hAnsi="Book Antiqua"/>
          <w:vertAlign w:val="superscript"/>
        </w:rPr>
        <w:t>2</w:t>
      </w:r>
      <w:r w:rsidR="000142F4">
        <w:rPr>
          <w:rFonts w:ascii="Book Antiqua" w:hAnsi="Book Antiqua"/>
          <w:vertAlign w:val="superscript"/>
        </w:rPr>
        <w:t>2</w:t>
      </w:r>
      <w:r w:rsidR="00B247E8" w:rsidRPr="00DF46C1">
        <w:rPr>
          <w:rFonts w:ascii="Book Antiqua" w:hAnsi="Book Antiqua"/>
          <w:vertAlign w:val="superscript"/>
        </w:rPr>
        <w:t>]</w:t>
      </w:r>
      <w:r w:rsidR="00B247E8" w:rsidRPr="00DF46C1">
        <w:rPr>
          <w:rFonts w:ascii="Book Antiqua" w:hAnsi="Book Antiqua"/>
        </w:rPr>
        <w:t xml:space="preserve">. </w:t>
      </w:r>
      <w:r w:rsidR="00EB6D7E" w:rsidRPr="00DF46C1">
        <w:rPr>
          <w:rFonts w:ascii="Book Antiqua" w:hAnsi="Book Antiqua"/>
        </w:rPr>
        <w:t xml:space="preserve"> </w:t>
      </w:r>
    </w:p>
    <w:p w:rsidR="00BA74E9" w:rsidRPr="00DF46C1" w:rsidRDefault="00EB6D7E" w:rsidP="00525C49">
      <w:pPr>
        <w:pStyle w:val="Heading4"/>
        <w:shd w:val="clear" w:color="auto" w:fill="FFFFFF"/>
        <w:spacing w:before="0" w:line="360" w:lineRule="auto"/>
        <w:ind w:firstLineChars="100" w:firstLine="240"/>
        <w:jc w:val="both"/>
        <w:rPr>
          <w:rFonts w:ascii="Book Antiqua" w:hAnsi="Book Antiqua" w:cs="Times New Roman"/>
          <w:b w:val="0"/>
          <w:i w:val="0"/>
          <w:color w:val="auto"/>
          <w:sz w:val="24"/>
          <w:szCs w:val="24"/>
        </w:rPr>
      </w:pPr>
      <w:r w:rsidRPr="00DF46C1">
        <w:rPr>
          <w:rFonts w:ascii="Book Antiqua" w:hAnsi="Book Antiqua" w:cs="Times New Roman"/>
          <w:b w:val="0"/>
          <w:i w:val="0"/>
          <w:color w:val="auto"/>
          <w:sz w:val="24"/>
          <w:szCs w:val="24"/>
        </w:rPr>
        <w:t>Serious adverse events related to treatment were 9% for Lu-Dotatate and 1% for octreotide. Withdrawals due to adverse events were 5% for Lu-Dotatate and did not occur in pa</w:t>
      </w:r>
      <w:r w:rsidR="00BA74E9" w:rsidRPr="00DF46C1">
        <w:rPr>
          <w:rFonts w:ascii="Book Antiqua" w:hAnsi="Book Antiqua" w:cs="Times New Roman"/>
          <w:b w:val="0"/>
          <w:i w:val="0"/>
          <w:color w:val="auto"/>
          <w:sz w:val="24"/>
          <w:szCs w:val="24"/>
        </w:rPr>
        <w:t xml:space="preserve">tients treated with octreotide. Lu-Dotatate is the most advanced candidate in development of peptide receptor radionuclide therapy (PRRTs), which target tumors with radiolabelled somatostatin analog peptides. In April 2015, the FDA granted a fast track designation to Lu-Dotatate for the treatment of inoperable progressive midgut </w:t>
      </w:r>
      <w:proofErr w:type="gramStart"/>
      <w:r w:rsidR="00BA74E9" w:rsidRPr="00DF46C1">
        <w:rPr>
          <w:rFonts w:ascii="Book Antiqua" w:hAnsi="Book Antiqua" w:cs="Times New Roman"/>
          <w:b w:val="0"/>
          <w:i w:val="0"/>
          <w:color w:val="auto"/>
          <w:sz w:val="24"/>
          <w:szCs w:val="24"/>
        </w:rPr>
        <w:t>NETs</w:t>
      </w:r>
      <w:r w:rsidR="0027628E" w:rsidRPr="00DF46C1">
        <w:rPr>
          <w:rFonts w:ascii="Book Antiqua" w:hAnsi="Book Antiqua" w:cs="Times New Roman"/>
          <w:b w:val="0"/>
          <w:i w:val="0"/>
          <w:color w:val="auto"/>
          <w:sz w:val="24"/>
          <w:szCs w:val="24"/>
          <w:vertAlign w:val="superscript"/>
        </w:rPr>
        <w:t>[</w:t>
      </w:r>
      <w:proofErr w:type="gramEnd"/>
      <w:r w:rsidR="00261F90" w:rsidRPr="00DF46C1">
        <w:rPr>
          <w:rFonts w:ascii="Book Antiqua" w:hAnsi="Book Antiqua"/>
          <w:b w:val="0"/>
          <w:i w:val="0"/>
          <w:color w:val="auto"/>
          <w:sz w:val="24"/>
          <w:szCs w:val="24"/>
          <w:vertAlign w:val="superscript"/>
        </w:rPr>
        <w:t>1</w:t>
      </w:r>
      <w:r w:rsidR="00B170F6">
        <w:rPr>
          <w:rFonts w:ascii="Book Antiqua" w:hAnsi="Book Antiqua"/>
          <w:b w:val="0"/>
          <w:i w:val="0"/>
          <w:color w:val="auto"/>
          <w:sz w:val="24"/>
          <w:szCs w:val="24"/>
          <w:vertAlign w:val="superscript"/>
        </w:rPr>
        <w:t>2</w:t>
      </w:r>
      <w:r w:rsidR="000142F4">
        <w:rPr>
          <w:rFonts w:ascii="Book Antiqua" w:hAnsi="Book Antiqua"/>
          <w:b w:val="0"/>
          <w:i w:val="0"/>
          <w:color w:val="auto"/>
          <w:sz w:val="24"/>
          <w:szCs w:val="24"/>
          <w:vertAlign w:val="superscript"/>
        </w:rPr>
        <w:t>2</w:t>
      </w:r>
      <w:r w:rsidR="00957406" w:rsidRPr="00DF46C1">
        <w:rPr>
          <w:rFonts w:ascii="Book Antiqua" w:hAnsi="Book Antiqua"/>
          <w:b w:val="0"/>
          <w:i w:val="0"/>
          <w:color w:val="auto"/>
          <w:sz w:val="24"/>
          <w:szCs w:val="24"/>
          <w:vertAlign w:val="superscript"/>
        </w:rPr>
        <w:t>,1</w:t>
      </w:r>
      <w:r w:rsidR="00B170F6">
        <w:rPr>
          <w:rFonts w:ascii="Book Antiqua" w:hAnsi="Book Antiqua"/>
          <w:b w:val="0"/>
          <w:i w:val="0"/>
          <w:color w:val="auto"/>
          <w:sz w:val="24"/>
          <w:szCs w:val="24"/>
          <w:vertAlign w:val="superscript"/>
        </w:rPr>
        <w:t>2</w:t>
      </w:r>
      <w:r w:rsidR="000142F4">
        <w:rPr>
          <w:rFonts w:ascii="Book Antiqua" w:hAnsi="Book Antiqua"/>
          <w:b w:val="0"/>
          <w:i w:val="0"/>
          <w:color w:val="auto"/>
          <w:sz w:val="24"/>
          <w:szCs w:val="24"/>
          <w:vertAlign w:val="superscript"/>
        </w:rPr>
        <w:t>3</w:t>
      </w:r>
      <w:r w:rsidR="00B247E8" w:rsidRPr="00DF46C1">
        <w:rPr>
          <w:rFonts w:ascii="Book Antiqua" w:hAnsi="Book Antiqua"/>
          <w:b w:val="0"/>
          <w:i w:val="0"/>
          <w:color w:val="auto"/>
          <w:sz w:val="24"/>
          <w:szCs w:val="24"/>
          <w:vertAlign w:val="superscript"/>
        </w:rPr>
        <w:t>]</w:t>
      </w:r>
      <w:r w:rsidR="00B247E8" w:rsidRPr="00DF46C1">
        <w:rPr>
          <w:rFonts w:ascii="Book Antiqua" w:hAnsi="Book Antiqua"/>
          <w:b w:val="0"/>
          <w:i w:val="0"/>
          <w:color w:val="auto"/>
          <w:sz w:val="24"/>
          <w:szCs w:val="24"/>
        </w:rPr>
        <w:t>.</w:t>
      </w:r>
      <w:r w:rsidR="00BA74E9" w:rsidRPr="00DF46C1">
        <w:rPr>
          <w:rFonts w:ascii="Book Antiqua" w:hAnsi="Book Antiqua" w:cs="Times New Roman"/>
          <w:b w:val="0"/>
          <w:i w:val="0"/>
          <w:color w:val="auto"/>
          <w:sz w:val="24"/>
          <w:szCs w:val="24"/>
        </w:rPr>
        <w:t xml:space="preserve"> </w:t>
      </w:r>
    </w:p>
    <w:p w:rsidR="0086564B" w:rsidRPr="00DF46C1" w:rsidRDefault="008709CE" w:rsidP="00525C49">
      <w:pPr>
        <w:pStyle w:val="NormalWeb"/>
        <w:spacing w:before="0" w:beforeAutospacing="0" w:after="0" w:afterAutospacing="0" w:line="360" w:lineRule="auto"/>
        <w:ind w:firstLineChars="100" w:firstLine="240"/>
        <w:jc w:val="both"/>
        <w:textAlignment w:val="baseline"/>
        <w:rPr>
          <w:rFonts w:ascii="Book Antiqua" w:hAnsi="Book Antiqua"/>
        </w:rPr>
      </w:pPr>
      <w:r w:rsidRPr="00DF46C1">
        <w:rPr>
          <w:rFonts w:ascii="Book Antiqua" w:hAnsi="Book Antiqua"/>
        </w:rPr>
        <w:t xml:space="preserve">Radiolabeled SSA therapy (also </w:t>
      </w:r>
      <w:r w:rsidR="002F5AC3" w:rsidRPr="00DF46C1">
        <w:rPr>
          <w:rFonts w:ascii="Book Antiqua" w:hAnsi="Book Antiqua"/>
        </w:rPr>
        <w:t>called</w:t>
      </w:r>
      <w:r w:rsidRPr="00DF46C1">
        <w:rPr>
          <w:rFonts w:ascii="Book Antiqua" w:hAnsi="Book Antiqua"/>
        </w:rPr>
        <w:t xml:space="preserve"> peptide receptor radiotherapy or PRRT) has shown to be an effective treatment for gastroenteropancreatic NETs, as it allows targeted delivery of radionuclides to SSTR-expressing tumor cells. Selection criteria for PRRT include evidence of strong radiotracer uptake on som</w:t>
      </w:r>
      <w:r w:rsidR="0086564B" w:rsidRPr="00DF46C1">
        <w:rPr>
          <w:rFonts w:ascii="Book Antiqua" w:hAnsi="Book Antiqua"/>
        </w:rPr>
        <w:t xml:space="preserve">atostatin-receptor scintigraphy, </w:t>
      </w:r>
      <w:r w:rsidRPr="00DF46C1">
        <w:rPr>
          <w:rFonts w:ascii="Book Antiqua" w:hAnsi="Book Antiqua"/>
        </w:rPr>
        <w:t xml:space="preserve">ideally higher than in normal liver tissue. </w:t>
      </w:r>
    </w:p>
    <w:p w:rsidR="00FC0049" w:rsidRPr="00DF46C1" w:rsidRDefault="008709CE" w:rsidP="00525C49">
      <w:pPr>
        <w:pStyle w:val="NormalWeb"/>
        <w:spacing w:before="0" w:beforeAutospacing="0" w:after="0" w:afterAutospacing="0" w:line="360" w:lineRule="auto"/>
        <w:ind w:firstLineChars="100" w:firstLine="240"/>
        <w:jc w:val="both"/>
        <w:textAlignment w:val="baseline"/>
        <w:rPr>
          <w:rFonts w:ascii="Book Antiqua" w:eastAsiaTheme="majorEastAsia" w:hAnsi="Book Antiqua"/>
        </w:rPr>
      </w:pPr>
      <w:r w:rsidRPr="00DF46C1">
        <w:rPr>
          <w:rFonts w:ascii="Book Antiqua" w:hAnsi="Book Antiqua"/>
        </w:rPr>
        <w:t>The agents</w:t>
      </w:r>
      <w:r w:rsidRPr="00DF46C1">
        <w:rPr>
          <w:rStyle w:val="apple-converted-space"/>
          <w:rFonts w:ascii="Book Antiqua" w:eastAsiaTheme="majorEastAsia" w:hAnsi="Book Antiqua"/>
        </w:rPr>
        <w:t> </w:t>
      </w:r>
      <w:r w:rsidRPr="00DF46C1">
        <w:rPr>
          <w:rFonts w:ascii="Book Antiqua" w:hAnsi="Book Antiqua"/>
          <w:bdr w:val="none" w:sz="0" w:space="0" w:color="auto" w:frame="1"/>
          <w:vertAlign w:val="superscript"/>
        </w:rPr>
        <w:t>90</w:t>
      </w:r>
      <w:r w:rsidRPr="00DF46C1">
        <w:rPr>
          <w:rFonts w:ascii="Book Antiqua" w:hAnsi="Book Antiqua"/>
        </w:rPr>
        <w:t>Y-DOTATOC and</w:t>
      </w:r>
      <w:r w:rsidRPr="00DF46C1">
        <w:rPr>
          <w:rStyle w:val="apple-converted-space"/>
          <w:rFonts w:ascii="Book Antiqua" w:eastAsiaTheme="majorEastAsia" w:hAnsi="Book Antiqua"/>
        </w:rPr>
        <w:t> </w:t>
      </w:r>
      <w:r w:rsidRPr="00DF46C1">
        <w:rPr>
          <w:rFonts w:ascii="Book Antiqua" w:hAnsi="Book Antiqua"/>
          <w:bdr w:val="none" w:sz="0" w:space="0" w:color="auto" w:frame="1"/>
          <w:vertAlign w:val="superscript"/>
        </w:rPr>
        <w:t>177</w:t>
      </w:r>
      <w:r w:rsidRPr="00DF46C1">
        <w:rPr>
          <w:rFonts w:ascii="Book Antiqua" w:hAnsi="Book Antiqua"/>
        </w:rPr>
        <w:t xml:space="preserve">Lu-DOTATATE </w:t>
      </w:r>
      <w:r w:rsidR="00E92BB7" w:rsidRPr="00DF46C1">
        <w:rPr>
          <w:rFonts w:ascii="Book Antiqua" w:hAnsi="Book Antiqua"/>
        </w:rPr>
        <w:t xml:space="preserve">are </w:t>
      </w:r>
      <w:r w:rsidRPr="00DF46C1">
        <w:rPr>
          <w:rFonts w:ascii="Book Antiqua" w:hAnsi="Book Antiqua"/>
        </w:rPr>
        <w:t>the latest generation</w:t>
      </w:r>
      <w:r w:rsidR="00E92BB7" w:rsidRPr="00DF46C1">
        <w:rPr>
          <w:rFonts w:ascii="Book Antiqua" w:hAnsi="Book Antiqua"/>
        </w:rPr>
        <w:t xml:space="preserve"> of PRRT</w:t>
      </w:r>
      <w:r w:rsidRPr="00DF46C1">
        <w:rPr>
          <w:rFonts w:ascii="Book Antiqua" w:hAnsi="Book Antiqua"/>
        </w:rPr>
        <w:t>.</w:t>
      </w:r>
      <w:r w:rsidRPr="00DF46C1">
        <w:rPr>
          <w:rStyle w:val="apple-converted-space"/>
          <w:rFonts w:ascii="Book Antiqua" w:eastAsiaTheme="majorEastAsia" w:hAnsi="Book Antiqua"/>
        </w:rPr>
        <w:t> </w:t>
      </w:r>
      <w:r w:rsidR="00F42CB5" w:rsidRPr="00DF46C1">
        <w:rPr>
          <w:rStyle w:val="apple-converted-space"/>
          <w:rFonts w:ascii="Book Antiqua" w:eastAsiaTheme="majorEastAsia" w:hAnsi="Book Antiqua" w:hint="eastAsia"/>
          <w:lang w:eastAsia="zh-CN"/>
        </w:rPr>
        <w:t xml:space="preserve"> </w:t>
      </w:r>
      <w:r w:rsidRPr="00DF46C1">
        <w:rPr>
          <w:rFonts w:ascii="Book Antiqua" w:hAnsi="Book Antiqua"/>
          <w:bdr w:val="none" w:sz="0" w:space="0" w:color="auto" w:frame="1"/>
          <w:vertAlign w:val="superscript"/>
        </w:rPr>
        <w:t>90</w:t>
      </w:r>
      <w:r w:rsidRPr="00DF46C1">
        <w:rPr>
          <w:rFonts w:ascii="Book Antiqua" w:hAnsi="Book Antiqua"/>
        </w:rPr>
        <w:t>Y is a high-energy β-particle emitter</w:t>
      </w:r>
      <w:r w:rsidR="00FC0049" w:rsidRPr="00DF46C1">
        <w:rPr>
          <w:rFonts w:ascii="Book Antiqua" w:hAnsi="Book Antiqua"/>
        </w:rPr>
        <w:t xml:space="preserve">. </w:t>
      </w:r>
      <w:r w:rsidR="00A56D17" w:rsidRPr="00DF46C1">
        <w:rPr>
          <w:rFonts w:ascii="Book Antiqua" w:hAnsi="Book Antiqua"/>
        </w:rPr>
        <w:t>Valkema</w:t>
      </w:r>
      <w:r w:rsidR="00A56D17" w:rsidRPr="00DF46C1">
        <w:rPr>
          <w:rFonts w:ascii="Book Antiqua" w:hAnsi="Book Antiqua"/>
          <w:i/>
        </w:rPr>
        <w:t xml:space="preserve"> et </w:t>
      </w:r>
      <w:proofErr w:type="gramStart"/>
      <w:r w:rsidR="00A56D17" w:rsidRPr="00DF46C1">
        <w:rPr>
          <w:rFonts w:ascii="Book Antiqua" w:hAnsi="Book Antiqua"/>
          <w:i/>
        </w:rPr>
        <w:t>al</w:t>
      </w:r>
      <w:r w:rsidR="00F42CB5" w:rsidRPr="00DF46C1">
        <w:rPr>
          <w:rFonts w:ascii="Book Antiqua" w:hAnsi="Book Antiqua"/>
          <w:vertAlign w:val="superscript"/>
        </w:rPr>
        <w:t>[</w:t>
      </w:r>
      <w:proofErr w:type="gramEnd"/>
      <w:r w:rsidR="00F42CB5" w:rsidRPr="00DF46C1">
        <w:rPr>
          <w:rFonts w:ascii="Book Antiqua" w:hAnsi="Book Antiqua"/>
          <w:vertAlign w:val="superscript"/>
        </w:rPr>
        <w:t>1</w:t>
      </w:r>
      <w:r w:rsidR="00B170F6">
        <w:rPr>
          <w:rFonts w:ascii="Book Antiqua" w:hAnsi="Book Antiqua"/>
          <w:vertAlign w:val="superscript"/>
        </w:rPr>
        <w:t>2</w:t>
      </w:r>
      <w:r w:rsidR="000142F4">
        <w:rPr>
          <w:rFonts w:ascii="Book Antiqua" w:hAnsi="Book Antiqua"/>
          <w:vertAlign w:val="superscript"/>
        </w:rPr>
        <w:t>6</w:t>
      </w:r>
      <w:r w:rsidR="00F42CB5" w:rsidRPr="00DF46C1">
        <w:rPr>
          <w:rFonts w:ascii="Book Antiqua" w:hAnsi="Book Antiqua"/>
          <w:vertAlign w:val="superscript"/>
        </w:rPr>
        <w:t>]</w:t>
      </w:r>
      <w:r w:rsidR="00A56D17" w:rsidRPr="00DF46C1">
        <w:rPr>
          <w:rFonts w:ascii="Book Antiqua" w:hAnsi="Book Antiqua"/>
        </w:rPr>
        <w:t xml:space="preserve"> </w:t>
      </w:r>
      <w:r w:rsidRPr="00DF46C1">
        <w:rPr>
          <w:rFonts w:ascii="Book Antiqua" w:hAnsi="Book Antiqua"/>
        </w:rPr>
        <w:t xml:space="preserve">reported </w:t>
      </w:r>
      <w:r w:rsidR="00D94820" w:rsidRPr="00DF46C1">
        <w:rPr>
          <w:rFonts w:ascii="Book Antiqua" w:hAnsi="Book Antiqua"/>
        </w:rPr>
        <w:t>ORR</w:t>
      </w:r>
      <w:r w:rsidRPr="00DF46C1">
        <w:rPr>
          <w:rFonts w:ascii="Book Antiqua" w:hAnsi="Book Antiqua"/>
        </w:rPr>
        <w:t xml:space="preserve"> </w:t>
      </w:r>
      <w:r w:rsidR="00A56D17" w:rsidRPr="00DF46C1">
        <w:rPr>
          <w:rFonts w:ascii="Book Antiqua" w:hAnsi="Book Antiqua"/>
        </w:rPr>
        <w:t xml:space="preserve">&gt; </w:t>
      </w:r>
      <w:r w:rsidR="00A56D17" w:rsidRPr="003910A0">
        <w:rPr>
          <w:rFonts w:ascii="Book Antiqua" w:hAnsi="Book Antiqua"/>
        </w:rPr>
        <w:t>25%</w:t>
      </w:r>
      <w:r w:rsidR="0027628E" w:rsidRPr="003910A0">
        <w:rPr>
          <w:rFonts w:ascii="Book Antiqua" w:hAnsi="Book Antiqua"/>
          <w:vertAlign w:val="superscript"/>
        </w:rPr>
        <w:t>[</w:t>
      </w:r>
      <w:r w:rsidR="003671A0" w:rsidRPr="003910A0">
        <w:rPr>
          <w:rFonts w:ascii="Book Antiqua" w:hAnsi="Book Antiqua"/>
          <w:vertAlign w:val="superscript"/>
        </w:rPr>
        <w:t>1</w:t>
      </w:r>
      <w:r w:rsidR="003910A0" w:rsidRPr="003910A0">
        <w:rPr>
          <w:rFonts w:ascii="Book Antiqua" w:hAnsi="Book Antiqua"/>
          <w:vertAlign w:val="superscript"/>
        </w:rPr>
        <w:t>23,124</w:t>
      </w:r>
      <w:r w:rsidR="00FB2FD5" w:rsidRPr="003910A0">
        <w:rPr>
          <w:rFonts w:ascii="Book Antiqua" w:hAnsi="Book Antiqua"/>
          <w:vertAlign w:val="superscript"/>
        </w:rPr>
        <w:t>]</w:t>
      </w:r>
      <w:r w:rsidR="00FB2FD5" w:rsidRPr="003910A0">
        <w:rPr>
          <w:rFonts w:ascii="Book Antiqua" w:hAnsi="Book Antiqua"/>
        </w:rPr>
        <w:t>.</w:t>
      </w:r>
      <w:r w:rsidR="00FB2FD5" w:rsidRPr="003910A0">
        <w:rPr>
          <w:rFonts w:ascii="Book Antiqua" w:hAnsi="Book Antiqua"/>
          <w:b/>
          <w:i/>
        </w:rPr>
        <w:t xml:space="preserve"> </w:t>
      </w:r>
      <w:r w:rsidR="00FB2FD5" w:rsidRPr="003910A0">
        <w:rPr>
          <w:rFonts w:ascii="Book Antiqua" w:hAnsi="Book Antiqua"/>
        </w:rPr>
        <w:t xml:space="preserve"> </w:t>
      </w:r>
      <w:r w:rsidR="00A56D17" w:rsidRPr="003910A0">
        <w:rPr>
          <w:rFonts w:ascii="Book Antiqua" w:hAnsi="Book Antiqua"/>
        </w:rPr>
        <w:t>A later</w:t>
      </w:r>
      <w:r w:rsidR="0041458C" w:rsidRPr="003910A0">
        <w:rPr>
          <w:rFonts w:ascii="Book Antiqua" w:hAnsi="Book Antiqua"/>
        </w:rPr>
        <w:t xml:space="preserve"> large multicenter trial of 90 </w:t>
      </w:r>
      <w:r w:rsidR="00A56D17" w:rsidRPr="003910A0">
        <w:rPr>
          <w:rFonts w:ascii="Book Antiqua" w:hAnsi="Book Antiqua"/>
        </w:rPr>
        <w:t>patients with metastatic carcinoids</w:t>
      </w:r>
      <w:r w:rsidR="00A56D17" w:rsidRPr="00DF46C1">
        <w:rPr>
          <w:rFonts w:ascii="Book Antiqua" w:hAnsi="Book Antiqua"/>
        </w:rPr>
        <w:t xml:space="preserve"> </w:t>
      </w:r>
      <w:r w:rsidR="0059391E" w:rsidRPr="00DF46C1">
        <w:rPr>
          <w:rFonts w:ascii="Book Antiqua" w:hAnsi="Book Antiqua"/>
        </w:rPr>
        <w:t>showed</w:t>
      </w:r>
      <w:r w:rsidR="00A56D17" w:rsidRPr="00DF46C1">
        <w:rPr>
          <w:rFonts w:ascii="Book Antiqua" w:hAnsi="Book Antiqua"/>
        </w:rPr>
        <w:t xml:space="preserve"> a </w:t>
      </w:r>
      <w:r w:rsidR="0059391E" w:rsidRPr="00DF46C1">
        <w:rPr>
          <w:rFonts w:ascii="Book Antiqua" w:hAnsi="Book Antiqua"/>
        </w:rPr>
        <w:t>RR</w:t>
      </w:r>
      <w:r w:rsidR="00A56D17" w:rsidRPr="00DF46C1">
        <w:rPr>
          <w:rFonts w:ascii="Book Antiqua" w:hAnsi="Book Antiqua"/>
        </w:rPr>
        <w:t xml:space="preserve"> of 4%, </w:t>
      </w:r>
      <w:r w:rsidR="0059391E" w:rsidRPr="00DF46C1">
        <w:rPr>
          <w:rFonts w:ascii="Book Antiqua" w:hAnsi="Book Antiqua"/>
        </w:rPr>
        <w:t>and</w:t>
      </w:r>
      <w:r w:rsidR="00A56D17" w:rsidRPr="00DF46C1">
        <w:rPr>
          <w:rFonts w:ascii="Book Antiqua" w:hAnsi="Book Antiqua"/>
        </w:rPr>
        <w:t xml:space="preserve"> 70% of </w:t>
      </w:r>
      <w:r w:rsidR="0059391E" w:rsidRPr="00DF46C1">
        <w:rPr>
          <w:rFonts w:ascii="Book Antiqua" w:hAnsi="Book Antiqua"/>
        </w:rPr>
        <w:t>SD</w:t>
      </w:r>
      <w:r w:rsidR="00FB2FD5" w:rsidRPr="00DF46C1">
        <w:rPr>
          <w:rFonts w:ascii="Book Antiqua" w:hAnsi="Book Antiqua"/>
        </w:rPr>
        <w:t>.</w:t>
      </w:r>
      <w:r w:rsidR="00FB2FD5" w:rsidRPr="00DF46C1">
        <w:rPr>
          <w:rFonts w:ascii="Book Antiqua" w:hAnsi="Book Antiqua"/>
          <w:b/>
          <w:i/>
        </w:rPr>
        <w:t xml:space="preserve"> </w:t>
      </w:r>
      <w:r w:rsidR="00FB2FD5" w:rsidRPr="00DF46C1">
        <w:rPr>
          <w:rFonts w:ascii="Book Antiqua" w:hAnsi="Book Antiqua"/>
        </w:rPr>
        <w:t xml:space="preserve">  </w:t>
      </w:r>
      <w:r w:rsidR="007B676F" w:rsidRPr="00DF46C1">
        <w:rPr>
          <w:rFonts w:ascii="Book Antiqua" w:hAnsi="Book Antiqua"/>
        </w:rPr>
        <w:t xml:space="preserve"> </w:t>
      </w:r>
    </w:p>
    <w:p w:rsidR="001A1A49" w:rsidRPr="00DF46C1" w:rsidRDefault="008709CE" w:rsidP="00525C49">
      <w:pPr>
        <w:pStyle w:val="NormalWeb"/>
        <w:spacing w:before="0" w:beforeAutospacing="0" w:after="0" w:afterAutospacing="0" w:line="360" w:lineRule="auto"/>
        <w:ind w:firstLineChars="150" w:firstLine="360"/>
        <w:jc w:val="both"/>
        <w:textAlignment w:val="baseline"/>
        <w:rPr>
          <w:rFonts w:ascii="Book Antiqua" w:hAnsi="Book Antiqua"/>
        </w:rPr>
      </w:pPr>
      <w:r w:rsidRPr="00DF46C1">
        <w:rPr>
          <w:rFonts w:ascii="Book Antiqua" w:hAnsi="Book Antiqua"/>
          <w:bdr w:val="none" w:sz="0" w:space="0" w:color="auto" w:frame="1"/>
          <w:vertAlign w:val="superscript"/>
        </w:rPr>
        <w:t>177</w:t>
      </w:r>
      <w:r w:rsidR="001A1A49" w:rsidRPr="00DF46C1">
        <w:rPr>
          <w:rFonts w:ascii="Book Antiqua" w:hAnsi="Book Antiqua"/>
        </w:rPr>
        <w:t>Lu emits both β and γ rays</w:t>
      </w:r>
      <w:r w:rsidRPr="00DF46C1">
        <w:rPr>
          <w:rFonts w:ascii="Book Antiqua" w:hAnsi="Book Antiqua"/>
        </w:rPr>
        <w:t xml:space="preserve">. A large nonrandomized trial </w:t>
      </w:r>
      <w:r w:rsidR="001A1A49" w:rsidRPr="00DF46C1">
        <w:rPr>
          <w:rFonts w:ascii="Book Antiqua" w:hAnsi="Book Antiqua"/>
        </w:rPr>
        <w:t xml:space="preserve">including 310 patients, has </w:t>
      </w:r>
      <w:r w:rsidRPr="00DF46C1">
        <w:rPr>
          <w:rFonts w:ascii="Book Antiqua" w:hAnsi="Book Antiqua"/>
        </w:rPr>
        <w:t xml:space="preserve">reported a 30% </w:t>
      </w:r>
      <w:r w:rsidR="001A1A49" w:rsidRPr="00DF46C1">
        <w:rPr>
          <w:rFonts w:ascii="Book Antiqua" w:hAnsi="Book Antiqua"/>
        </w:rPr>
        <w:t>RR</w:t>
      </w:r>
      <w:r w:rsidRPr="00DF46C1">
        <w:rPr>
          <w:rFonts w:ascii="Book Antiqua" w:hAnsi="Book Antiqua"/>
        </w:rPr>
        <w:t xml:space="preserve"> with </w:t>
      </w:r>
      <w:r w:rsidR="001A1A49" w:rsidRPr="00DF46C1">
        <w:rPr>
          <w:rFonts w:ascii="Book Antiqua" w:hAnsi="Book Antiqua"/>
        </w:rPr>
        <w:t xml:space="preserve">gastroenteropancreatic </w:t>
      </w:r>
      <w:r w:rsidRPr="00DF46C1">
        <w:rPr>
          <w:rFonts w:ascii="Book Antiqua" w:hAnsi="Book Antiqua"/>
        </w:rPr>
        <w:t>NETs receiving</w:t>
      </w:r>
      <w:r w:rsidRPr="00DF46C1">
        <w:rPr>
          <w:rStyle w:val="apple-converted-space"/>
          <w:rFonts w:ascii="Book Antiqua" w:eastAsiaTheme="majorEastAsia" w:hAnsi="Book Antiqua"/>
        </w:rPr>
        <w:t> </w:t>
      </w:r>
      <w:r w:rsidRPr="00DF46C1">
        <w:rPr>
          <w:rFonts w:ascii="Book Antiqua" w:hAnsi="Book Antiqua"/>
          <w:bdr w:val="none" w:sz="0" w:space="0" w:color="auto" w:frame="1"/>
          <w:vertAlign w:val="superscript"/>
        </w:rPr>
        <w:t>177</w:t>
      </w:r>
      <w:r w:rsidRPr="00DF46C1">
        <w:rPr>
          <w:rFonts w:ascii="Book Antiqua" w:hAnsi="Book Antiqua"/>
        </w:rPr>
        <w:t xml:space="preserve">Lu-octreotate. </w:t>
      </w:r>
    </w:p>
    <w:p w:rsidR="008709CE" w:rsidRPr="00DF46C1" w:rsidRDefault="008709CE" w:rsidP="00525C49">
      <w:pPr>
        <w:pStyle w:val="NormalWeb"/>
        <w:spacing w:before="0" w:beforeAutospacing="0" w:after="0" w:afterAutospacing="0" w:line="360" w:lineRule="auto"/>
        <w:jc w:val="both"/>
        <w:textAlignment w:val="baseline"/>
        <w:rPr>
          <w:rFonts w:ascii="Book Antiqua" w:hAnsi="Book Antiqua"/>
        </w:rPr>
      </w:pPr>
      <w:r w:rsidRPr="00DF46C1">
        <w:rPr>
          <w:rFonts w:ascii="Book Antiqua" w:hAnsi="Book Antiqua"/>
        </w:rPr>
        <w:t>Responses were particularly high in patients with p</w:t>
      </w:r>
      <w:r w:rsidR="001A1A49" w:rsidRPr="00DF46C1">
        <w:rPr>
          <w:rFonts w:ascii="Book Antiqua" w:hAnsi="Book Antiqua"/>
        </w:rPr>
        <w:t xml:space="preserve">ancreatic </w:t>
      </w:r>
      <w:proofErr w:type="gramStart"/>
      <w:r w:rsidR="001A1A49" w:rsidRPr="00DF46C1">
        <w:rPr>
          <w:rFonts w:ascii="Book Antiqua" w:hAnsi="Book Antiqua"/>
        </w:rPr>
        <w:t>NETs</w:t>
      </w:r>
      <w:r w:rsidR="0027628E" w:rsidRPr="00DF46C1">
        <w:rPr>
          <w:rFonts w:ascii="Book Antiqua" w:hAnsi="Book Antiqua"/>
          <w:vertAlign w:val="superscript"/>
        </w:rPr>
        <w:t>[</w:t>
      </w:r>
      <w:proofErr w:type="gramEnd"/>
      <w:r w:rsidR="00261F90" w:rsidRPr="00DF46C1">
        <w:rPr>
          <w:rFonts w:ascii="Book Antiqua" w:hAnsi="Book Antiqua"/>
          <w:vertAlign w:val="superscript"/>
        </w:rPr>
        <w:t>1</w:t>
      </w:r>
      <w:r w:rsidR="000142F4">
        <w:rPr>
          <w:rFonts w:ascii="Book Antiqua" w:hAnsi="Book Antiqua"/>
          <w:vertAlign w:val="superscript"/>
        </w:rPr>
        <w:t>27</w:t>
      </w:r>
      <w:r w:rsidR="002847D9" w:rsidRPr="00DF46C1">
        <w:rPr>
          <w:rFonts w:ascii="Book Antiqua" w:hAnsi="Book Antiqua"/>
          <w:vertAlign w:val="superscript"/>
        </w:rPr>
        <w:t>]</w:t>
      </w:r>
      <w:r w:rsidR="002847D9" w:rsidRPr="00DF46C1">
        <w:rPr>
          <w:rFonts w:ascii="Book Antiqua" w:hAnsi="Book Antiqua"/>
        </w:rPr>
        <w:t>.</w:t>
      </w:r>
      <w:r w:rsidR="00F42CB5" w:rsidRPr="00DF46C1">
        <w:rPr>
          <w:rFonts w:ascii="Book Antiqua" w:eastAsiaTheme="minorEastAsia" w:hAnsi="Book Antiqua" w:hint="eastAsia"/>
          <w:b/>
          <w:i/>
          <w:lang w:eastAsia="zh-CN"/>
        </w:rPr>
        <w:t xml:space="preserve"> </w:t>
      </w:r>
      <w:r w:rsidRPr="00DF46C1">
        <w:rPr>
          <w:rFonts w:ascii="Book Antiqua" w:hAnsi="Book Antiqua"/>
        </w:rPr>
        <w:t>PRRT toxicities include myelosuppression and renal insufficiency, with the latter generally ameliorated by concurrent amino acid infusion.</w:t>
      </w:r>
    </w:p>
    <w:p w:rsidR="00F42CB5" w:rsidRPr="00DF46C1" w:rsidRDefault="00F42CB5" w:rsidP="00525C49">
      <w:pPr>
        <w:pStyle w:val="NormalWeb"/>
        <w:spacing w:before="0" w:beforeAutospacing="0" w:after="0" w:afterAutospacing="0" w:line="360" w:lineRule="auto"/>
        <w:jc w:val="both"/>
        <w:textAlignment w:val="baseline"/>
        <w:rPr>
          <w:rFonts w:ascii="Book Antiqua" w:eastAsiaTheme="minorEastAsia" w:hAnsi="Book Antiqua"/>
          <w:lang w:eastAsia="zh-CN"/>
        </w:rPr>
      </w:pPr>
    </w:p>
    <w:p w:rsidR="001D470D" w:rsidRPr="00DF46C1" w:rsidRDefault="001D470D" w:rsidP="00525C49">
      <w:pPr>
        <w:pStyle w:val="Heading1"/>
        <w:shd w:val="clear" w:color="auto" w:fill="FFFFFF"/>
        <w:spacing w:before="0" w:beforeAutospacing="0" w:after="0" w:afterAutospacing="0" w:line="360" w:lineRule="auto"/>
        <w:jc w:val="both"/>
        <w:rPr>
          <w:rFonts w:ascii="Book Antiqua" w:hAnsi="Book Antiqua"/>
          <w:sz w:val="24"/>
          <w:szCs w:val="24"/>
        </w:rPr>
      </w:pPr>
      <w:r w:rsidRPr="00DF46C1">
        <w:rPr>
          <w:rFonts w:ascii="Book Antiqua" w:hAnsi="Book Antiqua"/>
          <w:sz w:val="24"/>
          <w:szCs w:val="24"/>
        </w:rPr>
        <w:t>CONCLUSION</w:t>
      </w:r>
    </w:p>
    <w:p w:rsidR="00F42CB5" w:rsidRPr="00DF46C1" w:rsidRDefault="003820F5" w:rsidP="00525C49">
      <w:pPr>
        <w:autoSpaceDE w:val="0"/>
        <w:autoSpaceDN w:val="0"/>
        <w:adjustRightInd w:val="0"/>
        <w:spacing w:after="0" w:line="360" w:lineRule="auto"/>
        <w:jc w:val="both"/>
        <w:rPr>
          <w:rFonts w:ascii="Book Antiqua" w:hAnsi="Book Antiqua" w:cs="Times New Roman"/>
          <w:bCs/>
          <w:sz w:val="24"/>
          <w:szCs w:val="24"/>
          <w:lang w:eastAsia="zh-CN"/>
        </w:rPr>
      </w:pPr>
      <w:r w:rsidRPr="00DF46C1">
        <w:rPr>
          <w:rFonts w:ascii="Book Antiqua" w:hAnsi="Book Antiqua" w:cs="Times New Roman"/>
          <w:sz w:val="24"/>
          <w:szCs w:val="24"/>
        </w:rPr>
        <w:lastRenderedPageBreak/>
        <w:t xml:space="preserve">NE gastroenteropancreatic tumors are a heterogeneous group of neoplasias arising from </w:t>
      </w:r>
      <w:r w:rsidR="00207F7C" w:rsidRPr="00DF46C1">
        <w:rPr>
          <w:rFonts w:ascii="Book Antiqua" w:hAnsi="Book Antiqua" w:cs="Times New Roman"/>
          <w:sz w:val="24"/>
          <w:szCs w:val="24"/>
        </w:rPr>
        <w:t>NE</w:t>
      </w:r>
      <w:r w:rsidRPr="00DF46C1">
        <w:rPr>
          <w:rFonts w:ascii="Book Antiqua" w:hAnsi="Book Antiqua" w:cs="Times New Roman"/>
          <w:sz w:val="24"/>
          <w:szCs w:val="24"/>
        </w:rPr>
        <w:t xml:space="preserve"> cells of the embryological gut</w:t>
      </w:r>
      <w:r w:rsidR="0027628E" w:rsidRPr="00DF46C1">
        <w:rPr>
          <w:rFonts w:ascii="Book Antiqua" w:hAnsi="Book Antiqua" w:cs="Times New Roman"/>
          <w:sz w:val="24"/>
          <w:szCs w:val="24"/>
          <w:vertAlign w:val="superscript"/>
        </w:rPr>
        <w:t>[</w:t>
      </w:r>
      <w:r w:rsidRPr="00DF46C1">
        <w:rPr>
          <w:rFonts w:ascii="Book Antiqua" w:hAnsi="Book Antiqua" w:cs="Times New Roman"/>
          <w:sz w:val="24"/>
          <w:szCs w:val="24"/>
          <w:vertAlign w:val="superscript"/>
        </w:rPr>
        <w:t>1]</w:t>
      </w:r>
      <w:r w:rsidR="008433B8" w:rsidRPr="00DF46C1">
        <w:rPr>
          <w:rFonts w:ascii="Book Antiqua" w:hAnsi="Book Antiqua" w:cs="Times New Roman"/>
          <w:sz w:val="24"/>
          <w:szCs w:val="24"/>
          <w:vertAlign w:val="superscript"/>
        </w:rPr>
        <w:t xml:space="preserve"> </w:t>
      </w:r>
      <w:r w:rsidR="008433B8" w:rsidRPr="00DF46C1">
        <w:rPr>
          <w:rFonts w:ascii="Book Antiqua" w:hAnsi="Book Antiqua" w:cs="Times New Roman"/>
          <w:sz w:val="24"/>
          <w:szCs w:val="24"/>
        </w:rPr>
        <w:t xml:space="preserve">whose </w:t>
      </w:r>
      <w:r w:rsidRPr="00DF46C1">
        <w:rPr>
          <w:rFonts w:ascii="Book Antiqua" w:eastAsia="Times New Roman" w:hAnsi="Book Antiqua" w:cs="Times New Roman"/>
          <w:bCs/>
          <w:sz w:val="24"/>
          <w:szCs w:val="24"/>
          <w:lang w:eastAsia="en-GB"/>
        </w:rPr>
        <w:t>incidence ha</w:t>
      </w:r>
      <w:r w:rsidR="00207F7C" w:rsidRPr="00DF46C1">
        <w:rPr>
          <w:rFonts w:ascii="Book Antiqua" w:eastAsia="Times New Roman" w:hAnsi="Book Antiqua" w:cs="Times New Roman"/>
          <w:bCs/>
          <w:sz w:val="24"/>
          <w:szCs w:val="24"/>
          <w:lang w:eastAsia="en-GB"/>
        </w:rPr>
        <w:t>ve</w:t>
      </w:r>
      <w:r w:rsidRPr="00DF46C1">
        <w:rPr>
          <w:rFonts w:ascii="Book Antiqua" w:eastAsia="Times New Roman" w:hAnsi="Book Antiqua" w:cs="Times New Roman"/>
          <w:bCs/>
          <w:sz w:val="24"/>
          <w:szCs w:val="24"/>
          <w:lang w:eastAsia="en-GB"/>
        </w:rPr>
        <w:t xml:space="preserve"> increased </w:t>
      </w:r>
      <w:r w:rsidR="00660D85" w:rsidRPr="00DF46C1">
        <w:rPr>
          <w:rFonts w:ascii="Book Antiqua" w:eastAsia="Times New Roman" w:hAnsi="Book Antiqua" w:cs="Times New Roman"/>
          <w:bCs/>
          <w:sz w:val="24"/>
          <w:szCs w:val="24"/>
          <w:lang w:eastAsia="en-GB"/>
        </w:rPr>
        <w:t>due probably to</w:t>
      </w:r>
      <w:r w:rsidRPr="00DF46C1">
        <w:rPr>
          <w:rFonts w:ascii="Book Antiqua" w:hAnsi="Book Antiqua" w:cs="Times New Roman"/>
          <w:sz w:val="24"/>
          <w:szCs w:val="24"/>
        </w:rPr>
        <w:t xml:space="preserve"> the improvements in </w:t>
      </w:r>
      <w:r w:rsidRPr="00DF46C1">
        <w:rPr>
          <w:rFonts w:ascii="Book Antiqua" w:eastAsia="Times New Roman" w:hAnsi="Book Antiqua" w:cs="Times New Roman"/>
          <w:bCs/>
          <w:sz w:val="24"/>
          <w:szCs w:val="24"/>
          <w:lang w:eastAsia="en-GB"/>
        </w:rPr>
        <w:t>diagnosis</w:t>
      </w:r>
      <w:r w:rsidR="0027628E" w:rsidRPr="00DF46C1">
        <w:rPr>
          <w:rFonts w:ascii="Book Antiqua" w:eastAsia="Times New Roman" w:hAnsi="Book Antiqua" w:cs="Times New Roman"/>
          <w:bCs/>
          <w:sz w:val="24"/>
          <w:szCs w:val="24"/>
          <w:vertAlign w:val="superscript"/>
          <w:lang w:eastAsia="en-GB"/>
        </w:rPr>
        <w:t>[</w:t>
      </w:r>
      <w:r w:rsidRPr="00DF46C1">
        <w:rPr>
          <w:rFonts w:ascii="Book Antiqua" w:hAnsi="Book Antiqua" w:cs="Times New Roman"/>
          <w:sz w:val="24"/>
          <w:szCs w:val="24"/>
          <w:vertAlign w:val="superscript"/>
        </w:rPr>
        <w:t>1-4]</w:t>
      </w:r>
      <w:r w:rsidRPr="00DF46C1">
        <w:rPr>
          <w:rFonts w:ascii="Book Antiqua" w:hAnsi="Book Antiqua" w:cs="Times New Roman"/>
          <w:sz w:val="24"/>
          <w:szCs w:val="24"/>
        </w:rPr>
        <w:t>.</w:t>
      </w:r>
      <w:r w:rsidRPr="00DF46C1">
        <w:rPr>
          <w:rFonts w:ascii="Book Antiqua" w:eastAsia="Times New Roman" w:hAnsi="Book Antiqua" w:cs="Times New Roman"/>
          <w:bCs/>
          <w:sz w:val="24"/>
          <w:szCs w:val="24"/>
          <w:lang w:eastAsia="en-GB"/>
        </w:rPr>
        <w:t xml:space="preserve"> </w:t>
      </w:r>
      <w:r w:rsidR="00B64F1E" w:rsidRPr="00DF46C1">
        <w:rPr>
          <w:rFonts w:ascii="Book Antiqua" w:hAnsi="Book Antiqua" w:cs="Times New Roman"/>
          <w:sz w:val="24"/>
          <w:szCs w:val="24"/>
        </w:rPr>
        <w:t xml:space="preserve">Many recent advances in molecular biology have </w:t>
      </w:r>
      <w:r w:rsidR="002E1500" w:rsidRPr="00DF46C1">
        <w:rPr>
          <w:rFonts w:ascii="Book Antiqua" w:hAnsi="Book Antiqua" w:cs="Times New Roman"/>
          <w:sz w:val="24"/>
          <w:szCs w:val="24"/>
        </w:rPr>
        <w:t xml:space="preserve">expanded the </w:t>
      </w:r>
      <w:r w:rsidR="00B64F1E" w:rsidRPr="00DF46C1">
        <w:rPr>
          <w:rFonts w:ascii="Book Antiqua" w:hAnsi="Book Antiqua" w:cs="Times New Roman"/>
          <w:sz w:val="24"/>
          <w:szCs w:val="24"/>
        </w:rPr>
        <w:t>therapeutic a</w:t>
      </w:r>
      <w:r w:rsidR="002E1500" w:rsidRPr="00DF46C1">
        <w:rPr>
          <w:rFonts w:ascii="Book Antiqua" w:hAnsi="Book Antiqua" w:cs="Times New Roman"/>
          <w:sz w:val="24"/>
          <w:szCs w:val="24"/>
        </w:rPr>
        <w:t>rsenal</w:t>
      </w:r>
      <w:r w:rsidR="00F549E4" w:rsidRPr="00DF46C1">
        <w:rPr>
          <w:rFonts w:ascii="Book Antiqua" w:hAnsi="Book Antiqua" w:cs="Times New Roman"/>
          <w:sz w:val="24"/>
          <w:szCs w:val="24"/>
        </w:rPr>
        <w:t xml:space="preserve"> and we have shifted from</w:t>
      </w:r>
      <w:r w:rsidR="00B64F1E" w:rsidRPr="00DF46C1">
        <w:rPr>
          <w:rFonts w:ascii="Book Antiqua" w:hAnsi="Book Antiqua" w:cs="Times New Roman"/>
          <w:sz w:val="24"/>
          <w:szCs w:val="24"/>
        </w:rPr>
        <w:t xml:space="preserve"> </w:t>
      </w:r>
      <w:r w:rsidR="00F549E4" w:rsidRPr="00DF46C1">
        <w:rPr>
          <w:rFonts w:ascii="Book Antiqua" w:eastAsia="Times New Roman" w:hAnsi="Book Antiqua" w:cs="Times New Roman"/>
          <w:bCs/>
          <w:sz w:val="24"/>
          <w:szCs w:val="24"/>
          <w:lang w:eastAsia="en-GB"/>
        </w:rPr>
        <w:t>s</w:t>
      </w:r>
      <w:r w:rsidR="00B64F1E" w:rsidRPr="00DF46C1">
        <w:rPr>
          <w:rFonts w:ascii="Book Antiqua" w:eastAsia="Times New Roman" w:hAnsi="Book Antiqua" w:cs="Times New Roman"/>
          <w:bCs/>
          <w:sz w:val="24"/>
          <w:szCs w:val="24"/>
          <w:lang w:eastAsia="en-GB"/>
        </w:rPr>
        <w:t xml:space="preserve">omatostatin </w:t>
      </w:r>
      <w:proofErr w:type="gramStart"/>
      <w:r w:rsidR="00B64F1E" w:rsidRPr="00DF46C1">
        <w:rPr>
          <w:rFonts w:ascii="Book Antiqua" w:eastAsia="Times New Roman" w:hAnsi="Book Antiqua" w:cs="Times New Roman"/>
          <w:bCs/>
          <w:sz w:val="24"/>
          <w:szCs w:val="24"/>
          <w:lang w:eastAsia="en-GB"/>
        </w:rPr>
        <w:t>analogs</w:t>
      </w:r>
      <w:r w:rsidR="0027628E" w:rsidRPr="00DF46C1">
        <w:rPr>
          <w:rFonts w:ascii="Book Antiqua" w:eastAsia="Times New Roman" w:hAnsi="Book Antiqua" w:cs="Times New Roman"/>
          <w:bCs/>
          <w:sz w:val="24"/>
          <w:szCs w:val="24"/>
          <w:vertAlign w:val="superscript"/>
          <w:lang w:eastAsia="en-GB"/>
        </w:rPr>
        <w:t>[</w:t>
      </w:r>
      <w:proofErr w:type="gramEnd"/>
      <w:r w:rsidR="00F549E4" w:rsidRPr="00DF46C1">
        <w:rPr>
          <w:rFonts w:ascii="Book Antiqua" w:hAnsi="Book Antiqua" w:cs="Times New Roman"/>
          <w:sz w:val="24"/>
          <w:szCs w:val="24"/>
          <w:vertAlign w:val="superscript"/>
        </w:rPr>
        <w:t>6]</w:t>
      </w:r>
      <w:r w:rsidR="00F549E4" w:rsidRPr="00DF46C1">
        <w:rPr>
          <w:rFonts w:ascii="Book Antiqua" w:hAnsi="Book Antiqua" w:cs="Times New Roman"/>
          <w:sz w:val="24"/>
          <w:szCs w:val="24"/>
        </w:rPr>
        <w:t xml:space="preserve"> </w:t>
      </w:r>
      <w:r w:rsidR="00F549E4" w:rsidRPr="00DF46C1">
        <w:rPr>
          <w:rFonts w:ascii="Book Antiqua" w:eastAsia="Times New Roman" w:hAnsi="Book Antiqua" w:cs="Times New Roman"/>
          <w:bCs/>
          <w:sz w:val="24"/>
          <w:szCs w:val="24"/>
          <w:lang w:eastAsia="en-GB"/>
        </w:rPr>
        <w:t>only</w:t>
      </w:r>
      <w:r w:rsidR="00EE7B13" w:rsidRPr="00DF46C1">
        <w:rPr>
          <w:rFonts w:ascii="Book Antiqua" w:eastAsia="Times New Roman" w:hAnsi="Book Antiqua" w:cs="Times New Roman"/>
          <w:bCs/>
          <w:sz w:val="24"/>
          <w:szCs w:val="24"/>
          <w:lang w:eastAsia="en-GB"/>
        </w:rPr>
        <w:t>,</w:t>
      </w:r>
      <w:r w:rsidR="00F549E4" w:rsidRPr="00DF46C1">
        <w:rPr>
          <w:rFonts w:ascii="Book Antiqua" w:eastAsia="Times New Roman" w:hAnsi="Book Antiqua" w:cs="Times New Roman"/>
          <w:bCs/>
          <w:sz w:val="24"/>
          <w:szCs w:val="24"/>
          <w:lang w:eastAsia="en-GB"/>
        </w:rPr>
        <w:t xml:space="preserve"> to </w:t>
      </w:r>
      <w:r w:rsidR="00F549E4" w:rsidRPr="00DF46C1">
        <w:rPr>
          <w:rFonts w:ascii="Book Antiqua" w:hAnsi="Book Antiqua" w:cs="Times New Roman"/>
          <w:sz w:val="24"/>
          <w:szCs w:val="24"/>
        </w:rPr>
        <w:t xml:space="preserve">a </w:t>
      </w:r>
      <w:r w:rsidR="00B64F1E" w:rsidRPr="00DF46C1">
        <w:rPr>
          <w:rFonts w:ascii="Book Antiqua" w:eastAsia="Times New Roman" w:hAnsi="Book Antiqua" w:cs="Times New Roman"/>
          <w:bCs/>
          <w:sz w:val="24"/>
          <w:szCs w:val="24"/>
          <w:lang w:eastAsia="en-GB"/>
        </w:rPr>
        <w:t xml:space="preserve">new </w:t>
      </w:r>
      <w:r w:rsidR="00F549E4" w:rsidRPr="00DF46C1">
        <w:rPr>
          <w:rFonts w:ascii="Book Antiqua" w:eastAsia="Times New Roman" w:hAnsi="Book Antiqua" w:cs="Times New Roman"/>
          <w:bCs/>
          <w:sz w:val="24"/>
          <w:szCs w:val="24"/>
          <w:lang w:eastAsia="en-GB"/>
        </w:rPr>
        <w:t xml:space="preserve">scenario where </w:t>
      </w:r>
      <w:r w:rsidR="00B64F1E" w:rsidRPr="00DF46C1">
        <w:rPr>
          <w:rFonts w:ascii="Book Antiqua" w:eastAsia="Times New Roman" w:hAnsi="Book Antiqua" w:cs="Times New Roman"/>
          <w:bCs/>
          <w:sz w:val="24"/>
          <w:szCs w:val="24"/>
          <w:lang w:eastAsia="en-GB"/>
        </w:rPr>
        <w:t xml:space="preserve">antiangiogenics and mTOR </w:t>
      </w:r>
      <w:r w:rsidR="009575F8" w:rsidRPr="00DF46C1">
        <w:rPr>
          <w:rFonts w:ascii="Book Antiqua" w:eastAsia="Times New Roman" w:hAnsi="Book Antiqua" w:cs="Times New Roman"/>
          <w:bCs/>
          <w:sz w:val="24"/>
          <w:szCs w:val="24"/>
          <w:lang w:eastAsia="en-GB"/>
        </w:rPr>
        <w:t>inhibitors</w:t>
      </w:r>
      <w:r w:rsidR="00B64F1E" w:rsidRPr="00DF46C1">
        <w:rPr>
          <w:rFonts w:ascii="Book Antiqua" w:eastAsia="Times New Roman" w:hAnsi="Book Antiqua" w:cs="Times New Roman"/>
          <w:bCs/>
          <w:sz w:val="24"/>
          <w:szCs w:val="24"/>
          <w:lang w:eastAsia="en-GB"/>
        </w:rPr>
        <w:t xml:space="preserve"> </w:t>
      </w:r>
      <w:r w:rsidR="00EE7B13" w:rsidRPr="00DF46C1">
        <w:rPr>
          <w:rFonts w:ascii="Book Antiqua" w:eastAsia="Times New Roman" w:hAnsi="Book Antiqua" w:cs="Times New Roman"/>
          <w:bCs/>
          <w:sz w:val="24"/>
          <w:szCs w:val="24"/>
          <w:lang w:eastAsia="en-GB"/>
        </w:rPr>
        <w:t>among others have started to take</w:t>
      </w:r>
      <w:r w:rsidR="003B5A79" w:rsidRPr="00DF46C1">
        <w:rPr>
          <w:rFonts w:ascii="Book Antiqua" w:eastAsia="Times New Roman" w:hAnsi="Book Antiqua" w:cs="Times New Roman"/>
          <w:bCs/>
          <w:sz w:val="24"/>
          <w:szCs w:val="24"/>
          <w:lang w:eastAsia="en-GB"/>
        </w:rPr>
        <w:t xml:space="preserve"> over</w:t>
      </w:r>
      <w:r w:rsidR="0027628E" w:rsidRPr="00DF46C1">
        <w:rPr>
          <w:rFonts w:ascii="Book Antiqua" w:eastAsia="Times New Roman" w:hAnsi="Book Antiqua" w:cs="Times New Roman"/>
          <w:bCs/>
          <w:sz w:val="24"/>
          <w:szCs w:val="24"/>
          <w:vertAlign w:val="superscript"/>
          <w:lang w:eastAsia="en-GB"/>
        </w:rPr>
        <w:t>[</w:t>
      </w:r>
      <w:r w:rsidR="00B64F1E" w:rsidRPr="00DF46C1">
        <w:rPr>
          <w:rFonts w:ascii="Book Antiqua" w:hAnsi="Book Antiqua" w:cs="Times New Roman"/>
          <w:sz w:val="24"/>
          <w:szCs w:val="24"/>
          <w:vertAlign w:val="superscript"/>
        </w:rPr>
        <w:t>7]</w:t>
      </w:r>
      <w:r w:rsidR="00B64F1E" w:rsidRPr="00DF46C1">
        <w:rPr>
          <w:rFonts w:ascii="Book Antiqua" w:hAnsi="Book Antiqua" w:cs="Times New Roman"/>
          <w:sz w:val="24"/>
          <w:szCs w:val="24"/>
        </w:rPr>
        <w:t>.</w:t>
      </w:r>
      <w:r w:rsidR="00F42CB5" w:rsidRPr="00DF46C1">
        <w:rPr>
          <w:rFonts w:ascii="Book Antiqua" w:hAnsi="Book Antiqua" w:cs="Times New Roman" w:hint="eastAsia"/>
          <w:bCs/>
          <w:sz w:val="24"/>
          <w:szCs w:val="24"/>
          <w:lang w:eastAsia="zh-CN"/>
        </w:rPr>
        <w:t xml:space="preserve"> </w:t>
      </w:r>
      <w:r w:rsidR="00B64F1E" w:rsidRPr="00DF46C1">
        <w:rPr>
          <w:rFonts w:ascii="Book Antiqua" w:hAnsi="Book Antiqua" w:cs="Times New Roman"/>
          <w:sz w:val="24"/>
          <w:szCs w:val="24"/>
        </w:rPr>
        <w:t xml:space="preserve">The treatment of NETs </w:t>
      </w:r>
      <w:r w:rsidR="005D46BC" w:rsidRPr="00DF46C1">
        <w:rPr>
          <w:rFonts w:ascii="Book Antiqua" w:hAnsi="Book Antiqua" w:cs="Times New Roman"/>
          <w:sz w:val="24"/>
          <w:szCs w:val="24"/>
        </w:rPr>
        <w:t xml:space="preserve">continues being a challenge and </w:t>
      </w:r>
      <w:r w:rsidR="00B64F1E" w:rsidRPr="00DF46C1">
        <w:rPr>
          <w:rFonts w:ascii="Book Antiqua" w:hAnsi="Book Antiqua" w:cs="Times New Roman"/>
          <w:sz w:val="24"/>
          <w:szCs w:val="24"/>
        </w:rPr>
        <w:t xml:space="preserve">requires a coordinated multidisciplinary approach. </w:t>
      </w:r>
      <w:r w:rsidR="005D46BC" w:rsidRPr="00DF46C1">
        <w:rPr>
          <w:rFonts w:ascii="Book Antiqua" w:hAnsi="Book Antiqua" w:cs="Times New Roman"/>
          <w:sz w:val="24"/>
          <w:szCs w:val="24"/>
        </w:rPr>
        <w:t>Although t</w:t>
      </w:r>
      <w:r w:rsidR="00B64F1E" w:rsidRPr="00DF46C1">
        <w:rPr>
          <w:rFonts w:ascii="Book Antiqua" w:hAnsi="Book Antiqua" w:cs="Times New Roman"/>
          <w:sz w:val="24"/>
          <w:szCs w:val="24"/>
        </w:rPr>
        <w:t>he management of localized NETs involves surgical resection followed by surveillance</w:t>
      </w:r>
      <w:r w:rsidR="005D46BC" w:rsidRPr="00DF46C1">
        <w:rPr>
          <w:rFonts w:ascii="Book Antiqua" w:hAnsi="Book Antiqua" w:cs="Times New Roman"/>
          <w:sz w:val="24"/>
          <w:szCs w:val="24"/>
        </w:rPr>
        <w:t xml:space="preserve">, </w:t>
      </w:r>
      <w:r w:rsidR="002E0F19" w:rsidRPr="00DF46C1">
        <w:rPr>
          <w:rFonts w:ascii="Book Antiqua" w:hAnsi="Book Antiqua" w:cs="Times New Roman"/>
          <w:sz w:val="24"/>
          <w:szCs w:val="24"/>
        </w:rPr>
        <w:t xml:space="preserve">the treatment of </w:t>
      </w:r>
      <w:r w:rsidR="00B64F1E" w:rsidRPr="00DF46C1">
        <w:rPr>
          <w:rFonts w:ascii="Book Antiqua" w:hAnsi="Book Antiqua" w:cs="Times New Roman"/>
          <w:sz w:val="24"/>
          <w:szCs w:val="24"/>
        </w:rPr>
        <w:t xml:space="preserve">unresectable and/or metastatic disease may involve </w:t>
      </w:r>
      <w:r w:rsidR="005D46BC" w:rsidRPr="00DF46C1">
        <w:rPr>
          <w:rFonts w:ascii="Book Antiqua" w:hAnsi="Book Antiqua" w:cs="Times New Roman"/>
          <w:sz w:val="24"/>
          <w:szCs w:val="24"/>
        </w:rPr>
        <w:t>several disciplines (</w:t>
      </w:r>
      <w:r w:rsidR="00B64F1E" w:rsidRPr="00DF46C1">
        <w:rPr>
          <w:rFonts w:ascii="Book Antiqua" w:hAnsi="Book Antiqua" w:cs="Times New Roman"/>
          <w:sz w:val="24"/>
          <w:szCs w:val="24"/>
        </w:rPr>
        <w:t>surgical resection, systemic therapy, liver-directed therapies</w:t>
      </w:r>
      <w:r w:rsidR="005D46BC" w:rsidRPr="00DF46C1">
        <w:rPr>
          <w:rFonts w:ascii="Book Antiqua" w:hAnsi="Book Antiqua" w:cs="Times New Roman"/>
          <w:sz w:val="24"/>
          <w:szCs w:val="24"/>
        </w:rPr>
        <w:t>)</w:t>
      </w:r>
      <w:r w:rsidR="0027628E" w:rsidRPr="00DF46C1">
        <w:rPr>
          <w:rFonts w:ascii="Book Antiqua" w:hAnsi="Book Antiqua" w:cs="Times New Roman"/>
          <w:sz w:val="24"/>
          <w:szCs w:val="24"/>
          <w:vertAlign w:val="superscript"/>
        </w:rPr>
        <w:t>[</w:t>
      </w:r>
      <w:r w:rsidR="00B64F1E" w:rsidRPr="00DF46C1">
        <w:rPr>
          <w:rFonts w:ascii="Book Antiqua" w:hAnsi="Book Antiqua" w:cs="Times New Roman"/>
          <w:sz w:val="24"/>
          <w:szCs w:val="24"/>
          <w:vertAlign w:val="superscript"/>
        </w:rPr>
        <w:t>7]</w:t>
      </w:r>
      <w:r w:rsidR="00B64F1E" w:rsidRPr="00DF46C1">
        <w:rPr>
          <w:rFonts w:ascii="Book Antiqua" w:hAnsi="Book Antiqua" w:cs="Times New Roman"/>
          <w:sz w:val="24"/>
          <w:szCs w:val="24"/>
        </w:rPr>
        <w:t>.</w:t>
      </w:r>
      <w:r w:rsidR="00B64F1E" w:rsidRPr="00DF46C1">
        <w:rPr>
          <w:rFonts w:ascii="Book Antiqua" w:eastAsia="Times New Roman" w:hAnsi="Book Antiqua" w:cs="Times New Roman"/>
          <w:bCs/>
          <w:sz w:val="24"/>
          <w:szCs w:val="24"/>
          <w:lang w:eastAsia="en-GB"/>
        </w:rPr>
        <w:t xml:space="preserve"> </w:t>
      </w:r>
      <w:r w:rsidR="00B64F1E" w:rsidRPr="00DF46C1">
        <w:rPr>
          <w:rFonts w:ascii="Book Antiqua" w:hAnsi="Book Antiqua" w:cs="Times New Roman"/>
          <w:sz w:val="24"/>
          <w:szCs w:val="24"/>
        </w:rPr>
        <w:t xml:space="preserve"> </w:t>
      </w:r>
    </w:p>
    <w:p w:rsidR="00576CEE" w:rsidRPr="00DF46C1" w:rsidRDefault="00B64F1E" w:rsidP="00525C49">
      <w:pPr>
        <w:autoSpaceDE w:val="0"/>
        <w:autoSpaceDN w:val="0"/>
        <w:adjustRightInd w:val="0"/>
        <w:spacing w:after="0" w:line="360" w:lineRule="auto"/>
        <w:ind w:firstLineChars="150" w:firstLine="360"/>
        <w:jc w:val="both"/>
        <w:rPr>
          <w:rFonts w:ascii="Book Antiqua" w:eastAsia="Times New Roman" w:hAnsi="Book Antiqua" w:cs="Times New Roman"/>
          <w:bCs/>
          <w:sz w:val="24"/>
          <w:szCs w:val="24"/>
          <w:lang w:eastAsia="en-GB"/>
        </w:rPr>
      </w:pPr>
      <w:r w:rsidRPr="00DF46C1">
        <w:rPr>
          <w:rFonts w:ascii="Book Antiqua" w:hAnsi="Book Antiqua" w:cs="Times New Roman"/>
          <w:sz w:val="24"/>
          <w:szCs w:val="24"/>
        </w:rPr>
        <w:t xml:space="preserve">Several completed and ongoing studies </w:t>
      </w:r>
      <w:r w:rsidR="006B3A27" w:rsidRPr="00DF46C1">
        <w:rPr>
          <w:rFonts w:ascii="Book Antiqua" w:hAnsi="Book Antiqua" w:cs="Times New Roman"/>
          <w:sz w:val="24"/>
          <w:szCs w:val="24"/>
        </w:rPr>
        <w:t xml:space="preserve">are </w:t>
      </w:r>
      <w:r w:rsidR="00684E49" w:rsidRPr="00DF46C1">
        <w:rPr>
          <w:rFonts w:ascii="Book Antiqua" w:hAnsi="Book Antiqua" w:cs="Times New Roman"/>
          <w:sz w:val="24"/>
          <w:szCs w:val="24"/>
        </w:rPr>
        <w:t xml:space="preserve">evaluating somatostatin analogs, </w:t>
      </w:r>
      <w:r w:rsidRPr="00DF46C1">
        <w:rPr>
          <w:rFonts w:ascii="Book Antiqua" w:hAnsi="Book Antiqua" w:cs="Times New Roman"/>
          <w:sz w:val="24"/>
          <w:szCs w:val="24"/>
        </w:rPr>
        <w:t xml:space="preserve">VEGF pathway </w:t>
      </w:r>
      <w:r w:rsidR="001A607D" w:rsidRPr="00DF46C1">
        <w:rPr>
          <w:rFonts w:ascii="Book Antiqua" w:hAnsi="Book Antiqua" w:cs="Times New Roman"/>
          <w:sz w:val="24"/>
          <w:szCs w:val="24"/>
        </w:rPr>
        <w:t>and</w:t>
      </w:r>
      <w:r w:rsidRPr="00DF46C1">
        <w:rPr>
          <w:rFonts w:ascii="Book Antiqua" w:hAnsi="Book Antiqua" w:cs="Times New Roman"/>
          <w:sz w:val="24"/>
          <w:szCs w:val="24"/>
        </w:rPr>
        <w:t xml:space="preserve"> mTOR inhibitors, cytotoxic chemotherapy, </w:t>
      </w:r>
      <w:proofErr w:type="gramStart"/>
      <w:r w:rsidRPr="00DF46C1">
        <w:rPr>
          <w:rFonts w:ascii="Book Antiqua" w:hAnsi="Book Antiqua" w:cs="Times New Roman"/>
          <w:sz w:val="24"/>
          <w:szCs w:val="24"/>
        </w:rPr>
        <w:t>PRRT</w:t>
      </w:r>
      <w:r w:rsidR="0027628E" w:rsidRPr="00DF46C1">
        <w:rPr>
          <w:rFonts w:ascii="Book Antiqua" w:hAnsi="Book Antiqua" w:cs="Times New Roman"/>
          <w:sz w:val="24"/>
          <w:szCs w:val="24"/>
          <w:vertAlign w:val="superscript"/>
        </w:rPr>
        <w:t>[</w:t>
      </w:r>
      <w:proofErr w:type="gramEnd"/>
      <w:r w:rsidRPr="00DF46C1">
        <w:rPr>
          <w:rFonts w:ascii="Book Antiqua" w:hAnsi="Book Antiqua" w:cs="Times New Roman"/>
          <w:sz w:val="24"/>
          <w:szCs w:val="24"/>
          <w:vertAlign w:val="superscript"/>
        </w:rPr>
        <w:t>7]</w:t>
      </w:r>
      <w:r w:rsidR="001A607D" w:rsidRPr="00DF46C1">
        <w:rPr>
          <w:rFonts w:ascii="Book Antiqua" w:hAnsi="Book Antiqua" w:cs="Times New Roman"/>
          <w:sz w:val="24"/>
          <w:szCs w:val="24"/>
        </w:rPr>
        <w:t xml:space="preserve">, </w:t>
      </w:r>
      <w:r w:rsidR="006B3A27" w:rsidRPr="00DF46C1">
        <w:rPr>
          <w:rFonts w:ascii="Book Antiqua" w:hAnsi="Book Antiqua" w:cs="Times New Roman"/>
          <w:sz w:val="24"/>
          <w:szCs w:val="24"/>
        </w:rPr>
        <w:t>new liver-directed therapies,</w:t>
      </w:r>
      <w:r w:rsidR="006B3A27" w:rsidRPr="00525C49">
        <w:rPr>
          <w:rFonts w:ascii="Book Antiqua" w:hAnsi="Book Antiqua" w:cs="Times New Roman"/>
          <w:i/>
          <w:sz w:val="24"/>
          <w:szCs w:val="24"/>
        </w:rPr>
        <w:t xml:space="preserve"> etc. </w:t>
      </w:r>
      <w:r w:rsidR="006B3A27" w:rsidRPr="00DF46C1">
        <w:rPr>
          <w:rFonts w:ascii="Book Antiqua" w:hAnsi="Book Antiqua" w:cs="Times New Roman"/>
          <w:sz w:val="24"/>
          <w:szCs w:val="24"/>
        </w:rPr>
        <w:t xml:space="preserve">but </w:t>
      </w:r>
      <w:r w:rsidR="006B3A27" w:rsidRPr="00DF46C1">
        <w:rPr>
          <w:rFonts w:ascii="Book Antiqua" w:eastAsia="Times New Roman" w:hAnsi="Book Antiqua" w:cs="Times New Roman"/>
          <w:bCs/>
          <w:sz w:val="24"/>
          <w:szCs w:val="24"/>
          <w:lang w:eastAsia="en-GB"/>
        </w:rPr>
        <w:t>f</w:t>
      </w:r>
      <w:r w:rsidR="00FF39E4" w:rsidRPr="00DF46C1">
        <w:rPr>
          <w:rFonts w:ascii="Book Antiqua" w:eastAsia="Times New Roman" w:hAnsi="Book Antiqua" w:cs="Times New Roman"/>
          <w:sz w:val="24"/>
          <w:szCs w:val="24"/>
          <w:lang w:eastAsia="en-GB"/>
        </w:rPr>
        <w:t xml:space="preserve">uture trials </w:t>
      </w:r>
      <w:r w:rsidR="007C70B8" w:rsidRPr="00DF46C1">
        <w:rPr>
          <w:rFonts w:ascii="Book Antiqua" w:eastAsia="Times New Roman" w:hAnsi="Book Antiqua" w:cs="Times New Roman"/>
          <w:sz w:val="24"/>
          <w:szCs w:val="24"/>
          <w:lang w:eastAsia="en-GB"/>
        </w:rPr>
        <w:t xml:space="preserve">should </w:t>
      </w:r>
      <w:r w:rsidR="006B3A27" w:rsidRPr="00DF46C1">
        <w:rPr>
          <w:rFonts w:ascii="Book Antiqua" w:eastAsia="Times New Roman" w:hAnsi="Book Antiqua" w:cs="Times New Roman"/>
          <w:sz w:val="24"/>
          <w:szCs w:val="24"/>
          <w:lang w:eastAsia="en-GB"/>
        </w:rPr>
        <w:t>focus on</w:t>
      </w:r>
      <w:r w:rsidR="00FF39E4" w:rsidRPr="00DF46C1">
        <w:rPr>
          <w:rFonts w:ascii="Book Antiqua" w:eastAsia="Times New Roman" w:hAnsi="Book Antiqua" w:cs="Times New Roman"/>
          <w:sz w:val="24"/>
          <w:szCs w:val="24"/>
          <w:lang w:eastAsia="en-GB"/>
        </w:rPr>
        <w:t xml:space="preserve"> patient selection, </w:t>
      </w:r>
      <w:r w:rsidR="001B49F1" w:rsidRPr="00DF46C1">
        <w:rPr>
          <w:rFonts w:ascii="Book Antiqua" w:eastAsia="Times New Roman" w:hAnsi="Book Antiqua" w:cs="Times New Roman"/>
          <w:sz w:val="24"/>
          <w:szCs w:val="24"/>
          <w:lang w:eastAsia="en-GB"/>
        </w:rPr>
        <w:t xml:space="preserve">predictive </w:t>
      </w:r>
      <w:r w:rsidR="00FF39E4" w:rsidRPr="00DF46C1">
        <w:rPr>
          <w:rFonts w:ascii="Book Antiqua" w:eastAsia="Times New Roman" w:hAnsi="Book Antiqua" w:cs="Times New Roman"/>
          <w:sz w:val="24"/>
          <w:szCs w:val="24"/>
          <w:lang w:eastAsia="en-GB"/>
        </w:rPr>
        <w:t>markers, and tolerability</w:t>
      </w:r>
      <w:r w:rsidR="00F30CAD" w:rsidRPr="00DF46C1">
        <w:rPr>
          <w:rFonts w:ascii="Book Antiqua" w:eastAsia="Times New Roman" w:hAnsi="Book Antiqua" w:cs="Times New Roman"/>
          <w:sz w:val="24"/>
          <w:szCs w:val="24"/>
          <w:lang w:eastAsia="en-GB"/>
        </w:rPr>
        <w:t xml:space="preserve"> improvement</w:t>
      </w:r>
      <w:r w:rsidR="00FF39E4" w:rsidRPr="00DF46C1">
        <w:rPr>
          <w:rFonts w:ascii="Book Antiqua" w:eastAsia="Times New Roman" w:hAnsi="Book Antiqua" w:cs="Times New Roman"/>
          <w:sz w:val="24"/>
          <w:szCs w:val="24"/>
          <w:lang w:eastAsia="en-GB"/>
        </w:rPr>
        <w:t xml:space="preserve"> </w:t>
      </w:r>
      <w:r w:rsidR="001B49F1" w:rsidRPr="00DF46C1">
        <w:rPr>
          <w:rFonts w:ascii="Book Antiqua" w:eastAsia="Times New Roman" w:hAnsi="Book Antiqua" w:cs="Times New Roman"/>
          <w:sz w:val="24"/>
          <w:szCs w:val="24"/>
          <w:lang w:eastAsia="en-GB"/>
        </w:rPr>
        <w:t>as the</w:t>
      </w:r>
      <w:r w:rsidR="0015607D" w:rsidRPr="00DF46C1">
        <w:rPr>
          <w:rFonts w:ascii="Book Antiqua" w:eastAsia="Times New Roman" w:hAnsi="Book Antiqua" w:cs="Times New Roman"/>
          <w:sz w:val="24"/>
          <w:szCs w:val="24"/>
          <w:lang w:eastAsia="en-GB"/>
        </w:rPr>
        <w:t xml:space="preserve">se aspects are </w:t>
      </w:r>
      <w:r w:rsidR="00FF39E4" w:rsidRPr="00DF46C1">
        <w:rPr>
          <w:rFonts w:ascii="Book Antiqua" w:eastAsia="Times New Roman" w:hAnsi="Book Antiqua" w:cs="Times New Roman"/>
          <w:sz w:val="24"/>
          <w:szCs w:val="24"/>
          <w:lang w:eastAsia="en-GB"/>
        </w:rPr>
        <w:t>critical</w:t>
      </w:r>
      <w:r w:rsidR="00A67D43" w:rsidRPr="00DF46C1">
        <w:rPr>
          <w:rFonts w:ascii="Book Antiqua" w:eastAsia="Times New Roman" w:hAnsi="Book Antiqua" w:cs="Times New Roman"/>
          <w:sz w:val="24"/>
          <w:szCs w:val="24"/>
          <w:lang w:eastAsia="en-GB"/>
        </w:rPr>
        <w:t xml:space="preserve"> to continue advancing</w:t>
      </w:r>
      <w:r w:rsidR="00FF39E4" w:rsidRPr="00DF46C1">
        <w:rPr>
          <w:rFonts w:ascii="Book Antiqua" w:eastAsia="Times New Roman" w:hAnsi="Book Antiqua" w:cs="Times New Roman"/>
          <w:sz w:val="24"/>
          <w:szCs w:val="24"/>
          <w:lang w:eastAsia="en-GB"/>
        </w:rPr>
        <w:t>. </w:t>
      </w:r>
    </w:p>
    <w:p w:rsidR="00184D5F" w:rsidRPr="00DF46C1" w:rsidRDefault="00FD00C9" w:rsidP="00525C49">
      <w:pPr>
        <w:autoSpaceDE w:val="0"/>
        <w:autoSpaceDN w:val="0"/>
        <w:adjustRightInd w:val="0"/>
        <w:spacing w:after="0" w:line="360" w:lineRule="auto"/>
        <w:ind w:firstLineChars="100" w:firstLine="240"/>
        <w:jc w:val="both"/>
        <w:rPr>
          <w:rFonts w:ascii="Book Antiqua" w:hAnsi="Book Antiqua" w:cs="Times New Roman"/>
          <w:sz w:val="24"/>
          <w:szCs w:val="24"/>
        </w:rPr>
      </w:pPr>
      <w:r w:rsidRPr="00DF46C1">
        <w:rPr>
          <w:rFonts w:ascii="Book Antiqua" w:eastAsia="Times New Roman" w:hAnsi="Book Antiqua" w:cs="Times New Roman"/>
          <w:sz w:val="24"/>
          <w:szCs w:val="24"/>
          <w:lang w:eastAsia="en-GB"/>
        </w:rPr>
        <w:t xml:space="preserve">The </w:t>
      </w:r>
      <w:r w:rsidRPr="00DF46C1">
        <w:rPr>
          <w:rFonts w:ascii="Book Antiqua" w:hAnsi="Book Antiqua" w:cs="Times New Roman"/>
          <w:sz w:val="24"/>
          <w:szCs w:val="24"/>
        </w:rPr>
        <w:t>c</w:t>
      </w:r>
      <w:r w:rsidR="00184D5F" w:rsidRPr="00DF46C1">
        <w:rPr>
          <w:rFonts w:ascii="Book Antiqua" w:hAnsi="Book Antiqua" w:cs="Times New Roman"/>
          <w:sz w:val="24"/>
          <w:szCs w:val="24"/>
        </w:rPr>
        <w:t>irculating tumour cells (CTCs)</w:t>
      </w:r>
      <w:r w:rsidR="00434CD6" w:rsidRPr="00DF46C1">
        <w:rPr>
          <w:rFonts w:ascii="Book Antiqua" w:hAnsi="Book Antiqua" w:cs="Times New Roman"/>
          <w:sz w:val="24"/>
          <w:szCs w:val="24"/>
        </w:rPr>
        <w:t>,</w:t>
      </w:r>
      <w:r w:rsidR="00184D5F" w:rsidRPr="00DF46C1">
        <w:rPr>
          <w:rFonts w:ascii="Book Antiqua" w:hAnsi="Book Antiqua" w:cs="Times New Roman"/>
          <w:sz w:val="24"/>
          <w:szCs w:val="24"/>
        </w:rPr>
        <w:t xml:space="preserve"> </w:t>
      </w:r>
      <w:r w:rsidRPr="00DF46C1">
        <w:rPr>
          <w:rFonts w:ascii="Book Antiqua" w:hAnsi="Book Antiqua" w:cs="Times New Roman"/>
          <w:sz w:val="24"/>
          <w:szCs w:val="24"/>
        </w:rPr>
        <w:t xml:space="preserve">which </w:t>
      </w:r>
      <w:r w:rsidR="00184D5F" w:rsidRPr="00DF46C1">
        <w:rPr>
          <w:rFonts w:ascii="Book Antiqua" w:hAnsi="Book Antiqua" w:cs="Times New Roman"/>
          <w:sz w:val="24"/>
          <w:szCs w:val="24"/>
        </w:rPr>
        <w:t>are detectable in the blood of 50% of patients with functioning midgut NETs</w:t>
      </w:r>
      <w:r w:rsidR="00576CEE" w:rsidRPr="00DF46C1">
        <w:rPr>
          <w:rFonts w:ascii="Book Antiqua" w:hAnsi="Book Antiqua" w:cs="Times New Roman"/>
          <w:sz w:val="24"/>
          <w:szCs w:val="24"/>
        </w:rPr>
        <w:t>,</w:t>
      </w:r>
      <w:r w:rsidR="00184D5F" w:rsidRPr="00DF46C1">
        <w:rPr>
          <w:rFonts w:ascii="Book Antiqua" w:hAnsi="Book Antiqua" w:cs="Times New Roman"/>
          <w:sz w:val="24"/>
          <w:szCs w:val="24"/>
        </w:rPr>
        <w:t xml:space="preserve"> </w:t>
      </w:r>
      <w:r w:rsidRPr="00DF46C1">
        <w:rPr>
          <w:rFonts w:ascii="Book Antiqua" w:hAnsi="Book Antiqua" w:cs="Times New Roman"/>
          <w:sz w:val="24"/>
          <w:szCs w:val="24"/>
        </w:rPr>
        <w:t>are</w:t>
      </w:r>
      <w:r w:rsidR="00184D5F" w:rsidRPr="00DF46C1">
        <w:rPr>
          <w:rFonts w:ascii="Book Antiqua" w:hAnsi="Book Antiqua" w:cs="Times New Roman"/>
          <w:sz w:val="24"/>
          <w:szCs w:val="24"/>
        </w:rPr>
        <w:t xml:space="preserve"> usually relat</w:t>
      </w:r>
      <w:r w:rsidR="00434CD6" w:rsidRPr="00DF46C1">
        <w:rPr>
          <w:rFonts w:ascii="Book Antiqua" w:hAnsi="Book Antiqua" w:cs="Times New Roman"/>
          <w:sz w:val="24"/>
          <w:szCs w:val="24"/>
        </w:rPr>
        <w:t xml:space="preserve">ed to poor prognosis. </w:t>
      </w:r>
      <w:r w:rsidRPr="00DF46C1">
        <w:rPr>
          <w:rFonts w:ascii="Book Antiqua" w:hAnsi="Book Antiqua" w:cs="Times New Roman"/>
          <w:sz w:val="24"/>
          <w:szCs w:val="24"/>
        </w:rPr>
        <w:t>The CALM-NET, a phase IV, multicentre, open label, single group exploratory study to assess the clinical value of enumeration of CTCs to predict clinical symptomatic response and PFS in patients receiving lanreotide to treat the symptoms of functioning midgut NETs is under way.</w:t>
      </w:r>
      <w:r w:rsidR="00CE0ECB" w:rsidRPr="00DF46C1">
        <w:rPr>
          <w:rFonts w:ascii="Book Antiqua" w:hAnsi="Book Antiqua" w:cs="Times New Roman"/>
          <w:sz w:val="24"/>
          <w:szCs w:val="24"/>
        </w:rPr>
        <w:t xml:space="preserve"> The results of this trial could be valuable as if </w:t>
      </w:r>
      <w:proofErr w:type="gramStart"/>
      <w:r w:rsidR="00CE0ECB" w:rsidRPr="00DF46C1">
        <w:rPr>
          <w:rFonts w:ascii="Book Antiqua" w:hAnsi="Book Antiqua" w:cs="Times New Roman"/>
          <w:sz w:val="24"/>
          <w:szCs w:val="24"/>
        </w:rPr>
        <w:t>positive,</w:t>
      </w:r>
      <w:proofErr w:type="gramEnd"/>
      <w:r w:rsidR="00CE0ECB" w:rsidRPr="00DF46C1">
        <w:rPr>
          <w:rFonts w:ascii="Book Antiqua" w:hAnsi="Book Antiqua" w:cs="Times New Roman"/>
          <w:sz w:val="24"/>
          <w:szCs w:val="24"/>
        </w:rPr>
        <w:t xml:space="preserve"> CTCs could be </w:t>
      </w:r>
      <w:r w:rsidR="00576CEE" w:rsidRPr="00DF46C1">
        <w:rPr>
          <w:rFonts w:ascii="Book Antiqua" w:hAnsi="Book Antiqua" w:cs="Times New Roman"/>
          <w:sz w:val="24"/>
          <w:szCs w:val="24"/>
        </w:rPr>
        <w:t xml:space="preserve">used as </w:t>
      </w:r>
      <w:r w:rsidR="00CE0ECB" w:rsidRPr="00DF46C1">
        <w:rPr>
          <w:rFonts w:ascii="Book Antiqua" w:hAnsi="Book Antiqua" w:cs="Times New Roman"/>
          <w:sz w:val="24"/>
          <w:szCs w:val="24"/>
        </w:rPr>
        <w:t xml:space="preserve">predictive markers </w:t>
      </w:r>
      <w:r w:rsidR="00576CEE" w:rsidRPr="00DF46C1">
        <w:rPr>
          <w:rFonts w:ascii="Book Antiqua" w:hAnsi="Book Antiqua" w:cs="Times New Roman"/>
          <w:sz w:val="24"/>
          <w:szCs w:val="24"/>
        </w:rPr>
        <w:t>to</w:t>
      </w:r>
      <w:r w:rsidR="00164313" w:rsidRPr="00DF46C1">
        <w:rPr>
          <w:rFonts w:ascii="Book Antiqua" w:hAnsi="Book Antiqua" w:cs="Times New Roman"/>
          <w:sz w:val="24"/>
          <w:szCs w:val="24"/>
        </w:rPr>
        <w:t xml:space="preserve"> help </w:t>
      </w:r>
      <w:r w:rsidR="00CE0ECB" w:rsidRPr="00DF46C1">
        <w:rPr>
          <w:rFonts w:ascii="Book Antiqua" w:hAnsi="Book Antiqua" w:cs="Times New Roman"/>
          <w:sz w:val="24"/>
          <w:szCs w:val="24"/>
        </w:rPr>
        <w:t>make t</w:t>
      </w:r>
      <w:r w:rsidR="00E31567" w:rsidRPr="00DF46C1">
        <w:rPr>
          <w:rFonts w:ascii="Book Antiqua" w:hAnsi="Book Antiqua" w:cs="Times New Roman"/>
          <w:sz w:val="24"/>
          <w:szCs w:val="24"/>
        </w:rPr>
        <w:t xml:space="preserve">herapeutic </w:t>
      </w:r>
      <w:r w:rsidR="00CE0ECB" w:rsidRPr="00DF46C1">
        <w:rPr>
          <w:rFonts w:ascii="Book Antiqua" w:hAnsi="Book Antiqua" w:cs="Times New Roman"/>
          <w:sz w:val="24"/>
          <w:szCs w:val="24"/>
        </w:rPr>
        <w:t>decisions.</w:t>
      </w:r>
    </w:p>
    <w:tbl>
      <w:tblPr>
        <w:tblW w:w="0" w:type="auto"/>
        <w:tblCellSpacing w:w="0" w:type="dxa"/>
        <w:tblCellMar>
          <w:left w:w="0" w:type="dxa"/>
          <w:right w:w="0" w:type="dxa"/>
        </w:tblCellMar>
        <w:tblLook w:val="04A0" w:firstRow="1" w:lastRow="0" w:firstColumn="1" w:lastColumn="0" w:noHBand="0" w:noVBand="1"/>
        <w:tblDescription w:val="Layout table for study information"/>
      </w:tblPr>
      <w:tblGrid>
        <w:gridCol w:w="6"/>
      </w:tblGrid>
      <w:tr w:rsidR="00184D5F" w:rsidRPr="00DF46C1" w:rsidTr="00743D98">
        <w:trPr>
          <w:tblHeader/>
          <w:tblCellSpacing w:w="0" w:type="dxa"/>
        </w:trPr>
        <w:tc>
          <w:tcPr>
            <w:tcW w:w="0" w:type="auto"/>
            <w:vAlign w:val="center"/>
            <w:hideMark/>
          </w:tcPr>
          <w:p w:rsidR="00184D5F" w:rsidRPr="00DF46C1" w:rsidRDefault="00184D5F" w:rsidP="00525C49">
            <w:pPr>
              <w:spacing w:after="0" w:line="360" w:lineRule="auto"/>
              <w:jc w:val="both"/>
              <w:rPr>
                <w:rFonts w:ascii="Book Antiqua" w:hAnsi="Book Antiqua" w:cs="Times New Roman"/>
                <w:sz w:val="24"/>
                <w:szCs w:val="24"/>
              </w:rPr>
            </w:pPr>
          </w:p>
        </w:tc>
      </w:tr>
    </w:tbl>
    <w:p w:rsidR="00D44F40" w:rsidRPr="00DF46C1" w:rsidRDefault="001D470D" w:rsidP="00525C49">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eastAsia="en-GB"/>
        </w:rPr>
      </w:pPr>
      <w:r w:rsidRPr="00DF46C1">
        <w:rPr>
          <w:rFonts w:ascii="Book Antiqua" w:hAnsi="Book Antiqua"/>
          <w:sz w:val="24"/>
          <w:szCs w:val="24"/>
        </w:rPr>
        <w:t>Pa</w:t>
      </w:r>
      <w:r w:rsidR="00C13058" w:rsidRPr="00DF46C1">
        <w:rPr>
          <w:rFonts w:ascii="Book Antiqua" w:hAnsi="Book Antiqua"/>
          <w:sz w:val="24"/>
          <w:szCs w:val="24"/>
        </w:rPr>
        <w:t xml:space="preserve">ncreatic NETs </w:t>
      </w:r>
      <w:r w:rsidRPr="00DF46C1">
        <w:rPr>
          <w:rFonts w:ascii="Book Antiqua" w:hAnsi="Book Antiqua"/>
          <w:sz w:val="24"/>
          <w:szCs w:val="24"/>
        </w:rPr>
        <w:t xml:space="preserve">are heterogenous neoplasms </w:t>
      </w:r>
      <w:r w:rsidR="006F30C6" w:rsidRPr="00DF46C1">
        <w:rPr>
          <w:rFonts w:ascii="Book Antiqua" w:hAnsi="Book Antiqua"/>
          <w:sz w:val="24"/>
          <w:szCs w:val="24"/>
        </w:rPr>
        <w:t xml:space="preserve">still </w:t>
      </w:r>
      <w:r w:rsidRPr="00DF46C1">
        <w:rPr>
          <w:rFonts w:ascii="Book Antiqua" w:hAnsi="Book Antiqua"/>
          <w:sz w:val="24"/>
          <w:szCs w:val="24"/>
        </w:rPr>
        <w:t>with limited therapeutic options</w:t>
      </w:r>
      <w:r w:rsidR="00AE311A" w:rsidRPr="00DF46C1">
        <w:rPr>
          <w:rFonts w:ascii="Book Antiqua" w:hAnsi="Book Antiqua"/>
          <w:sz w:val="24"/>
          <w:szCs w:val="24"/>
        </w:rPr>
        <w:t xml:space="preserve"> but e</w:t>
      </w:r>
      <w:r w:rsidR="00D44F40" w:rsidRPr="00DF46C1">
        <w:rPr>
          <w:rFonts w:ascii="Book Antiqua" w:hAnsi="Book Antiqua" w:cs="Times New Roman"/>
          <w:sz w:val="24"/>
          <w:szCs w:val="24"/>
        </w:rPr>
        <w:t xml:space="preserve">verolimus </w:t>
      </w:r>
      <w:r w:rsidR="00C23B05" w:rsidRPr="00DF46C1">
        <w:rPr>
          <w:rFonts w:ascii="Book Antiqua" w:hAnsi="Book Antiqua" w:cs="Times New Roman"/>
          <w:sz w:val="24"/>
          <w:szCs w:val="24"/>
        </w:rPr>
        <w:t xml:space="preserve">has recently been approved for the treatment of </w:t>
      </w:r>
      <w:r w:rsidR="00D44F40" w:rsidRPr="00DF46C1">
        <w:rPr>
          <w:rFonts w:ascii="Book Antiqua" w:hAnsi="Book Antiqua"/>
          <w:sz w:val="24"/>
          <w:szCs w:val="24"/>
        </w:rPr>
        <w:t>progressive, well-differentiated</w:t>
      </w:r>
      <w:r w:rsidR="00C23B05" w:rsidRPr="00DF46C1">
        <w:rPr>
          <w:rFonts w:ascii="Book Antiqua" w:hAnsi="Book Antiqua"/>
          <w:sz w:val="24"/>
          <w:szCs w:val="24"/>
        </w:rPr>
        <w:t>,</w:t>
      </w:r>
      <w:r w:rsidR="00D44F40" w:rsidRPr="00DF46C1">
        <w:rPr>
          <w:rFonts w:ascii="Book Antiqua" w:hAnsi="Book Antiqua"/>
          <w:sz w:val="24"/>
          <w:szCs w:val="24"/>
        </w:rPr>
        <w:t xml:space="preserve"> non-functional, </w:t>
      </w:r>
      <w:r w:rsidR="00C23B05" w:rsidRPr="00DF46C1">
        <w:rPr>
          <w:rFonts w:ascii="Book Antiqua" w:hAnsi="Book Antiqua"/>
          <w:sz w:val="24"/>
          <w:szCs w:val="24"/>
        </w:rPr>
        <w:t>unresectable, locally advanced or metastatic NETs</w:t>
      </w:r>
      <w:r w:rsidR="00D44F40" w:rsidRPr="00DF46C1">
        <w:rPr>
          <w:rFonts w:ascii="Book Antiqua" w:hAnsi="Book Antiqua"/>
          <w:sz w:val="24"/>
          <w:szCs w:val="24"/>
        </w:rPr>
        <w:t xml:space="preserve"> of gastrointestinal or lung origin. </w:t>
      </w:r>
      <w:r w:rsidR="00941036" w:rsidRPr="00DF46C1">
        <w:rPr>
          <w:rFonts w:ascii="Book Antiqua" w:eastAsia="Times New Roman" w:hAnsi="Book Antiqua" w:cs="Times New Roman"/>
          <w:sz w:val="24"/>
          <w:szCs w:val="24"/>
          <w:lang w:eastAsia="en-GB"/>
        </w:rPr>
        <w:t xml:space="preserve">This is the first approved treatment for </w:t>
      </w:r>
      <w:r w:rsidR="0090169E" w:rsidRPr="00DF46C1">
        <w:rPr>
          <w:rFonts w:ascii="Book Antiqua" w:eastAsia="Times New Roman" w:hAnsi="Book Antiqua" w:cs="Times New Roman"/>
          <w:sz w:val="24"/>
          <w:szCs w:val="24"/>
          <w:lang w:eastAsia="en-GB"/>
        </w:rPr>
        <w:t>these</w:t>
      </w:r>
      <w:r w:rsidR="00941036" w:rsidRPr="00DF46C1">
        <w:rPr>
          <w:rFonts w:ascii="Book Antiqua" w:eastAsia="Times New Roman" w:hAnsi="Book Antiqua" w:cs="Times New Roman"/>
          <w:sz w:val="24"/>
          <w:szCs w:val="24"/>
          <w:lang w:eastAsia="en-GB"/>
        </w:rPr>
        <w:t xml:space="preserve"> rare cancers</w:t>
      </w:r>
      <w:r w:rsidR="0090169E" w:rsidRPr="00DF46C1">
        <w:rPr>
          <w:rFonts w:ascii="Book Antiqua" w:eastAsia="Times New Roman" w:hAnsi="Book Antiqua" w:cs="Times New Roman"/>
          <w:sz w:val="24"/>
          <w:szCs w:val="24"/>
          <w:lang w:eastAsia="en-GB"/>
        </w:rPr>
        <w:t xml:space="preserve"> whose </w:t>
      </w:r>
      <w:r w:rsidR="00941036" w:rsidRPr="00DF46C1">
        <w:rPr>
          <w:rFonts w:ascii="Book Antiqua" w:eastAsia="Times New Roman" w:hAnsi="Book Antiqua" w:cs="Times New Roman"/>
          <w:sz w:val="24"/>
          <w:szCs w:val="24"/>
          <w:lang w:eastAsia="en-GB"/>
        </w:rPr>
        <w:t xml:space="preserve">prognosis is poor and their options limited. </w:t>
      </w:r>
    </w:p>
    <w:p w:rsidR="00A734C8" w:rsidRPr="00DF46C1" w:rsidRDefault="00A734C8" w:rsidP="00525C49">
      <w:pPr>
        <w:autoSpaceDE w:val="0"/>
        <w:autoSpaceDN w:val="0"/>
        <w:adjustRightInd w:val="0"/>
        <w:spacing w:after="0" w:line="360" w:lineRule="auto"/>
        <w:ind w:firstLineChars="100" w:firstLine="240"/>
        <w:jc w:val="both"/>
        <w:rPr>
          <w:rFonts w:ascii="Book Antiqua" w:eastAsia="Times New Roman" w:hAnsi="Book Antiqua" w:cs="Times New Roman"/>
          <w:bCs/>
          <w:sz w:val="24"/>
          <w:szCs w:val="24"/>
          <w:lang w:eastAsia="en-GB"/>
        </w:rPr>
      </w:pPr>
      <w:r w:rsidRPr="00DF46C1">
        <w:rPr>
          <w:rFonts w:ascii="Book Antiqua" w:eastAsia="Times New Roman" w:hAnsi="Book Antiqua" w:cs="Times New Roman"/>
          <w:bCs/>
          <w:sz w:val="24"/>
          <w:szCs w:val="24"/>
          <w:lang w:eastAsia="en-GB"/>
        </w:rPr>
        <w:t>Alkylating cytotoxic agents, such as streptozocin and temozolomide, play an important role in the treatment of pancreatic NETs, although RR var</w:t>
      </w:r>
      <w:r w:rsidR="00C07DCE" w:rsidRPr="00DF46C1">
        <w:rPr>
          <w:rFonts w:ascii="Book Antiqua" w:eastAsia="Times New Roman" w:hAnsi="Book Antiqua" w:cs="Times New Roman"/>
          <w:bCs/>
          <w:sz w:val="24"/>
          <w:szCs w:val="24"/>
          <w:lang w:eastAsia="en-GB"/>
        </w:rPr>
        <w:t>ies</w:t>
      </w:r>
      <w:r w:rsidRPr="00DF46C1">
        <w:rPr>
          <w:rFonts w:ascii="Book Antiqua" w:eastAsia="Times New Roman" w:hAnsi="Book Antiqua" w:cs="Times New Roman"/>
          <w:bCs/>
          <w:sz w:val="24"/>
          <w:szCs w:val="24"/>
          <w:lang w:eastAsia="en-GB"/>
        </w:rPr>
        <w:t xml:space="preserve"> widely. </w:t>
      </w:r>
      <w:r w:rsidR="00B05556" w:rsidRPr="00DF46C1">
        <w:rPr>
          <w:rFonts w:ascii="Book Antiqua" w:hAnsi="Book Antiqua"/>
          <w:sz w:val="24"/>
          <w:szCs w:val="24"/>
        </w:rPr>
        <w:t xml:space="preserve">Future studies of cytotoxics in gastroenteropancreatic NETs should stratify patients based on primary site and tumor grade. </w:t>
      </w:r>
      <w:r w:rsidR="00C07DCE" w:rsidRPr="00DF46C1">
        <w:rPr>
          <w:rFonts w:ascii="Book Antiqua" w:eastAsia="Times New Roman" w:hAnsi="Book Antiqua" w:cs="Times New Roman"/>
          <w:bCs/>
          <w:sz w:val="24"/>
          <w:szCs w:val="24"/>
          <w:lang w:eastAsia="en-GB"/>
        </w:rPr>
        <w:t>Over the</w:t>
      </w:r>
      <w:r w:rsidRPr="00DF46C1">
        <w:rPr>
          <w:rFonts w:ascii="Book Antiqua" w:eastAsia="Times New Roman" w:hAnsi="Book Antiqua" w:cs="Times New Roman"/>
          <w:bCs/>
          <w:sz w:val="24"/>
          <w:szCs w:val="24"/>
          <w:lang w:eastAsia="en-GB"/>
        </w:rPr>
        <w:t xml:space="preserve"> next years, randomized clinical </w:t>
      </w:r>
      <w:r w:rsidRPr="00DF46C1">
        <w:rPr>
          <w:rFonts w:ascii="Book Antiqua" w:eastAsia="Times New Roman" w:hAnsi="Book Antiqua" w:cs="Times New Roman"/>
          <w:bCs/>
          <w:sz w:val="24"/>
          <w:szCs w:val="24"/>
          <w:lang w:eastAsia="en-GB"/>
        </w:rPr>
        <w:lastRenderedPageBreak/>
        <w:t xml:space="preserve">trials are expected to provide more </w:t>
      </w:r>
      <w:r w:rsidR="00C07DCE" w:rsidRPr="00DF46C1">
        <w:rPr>
          <w:rFonts w:ascii="Book Antiqua" w:eastAsia="Times New Roman" w:hAnsi="Book Antiqua" w:cs="Times New Roman"/>
          <w:bCs/>
          <w:sz w:val="24"/>
          <w:szCs w:val="24"/>
          <w:lang w:eastAsia="en-GB"/>
        </w:rPr>
        <w:t xml:space="preserve">data about </w:t>
      </w:r>
      <w:r w:rsidRPr="00DF46C1">
        <w:rPr>
          <w:rFonts w:ascii="Book Antiqua" w:eastAsia="Times New Roman" w:hAnsi="Book Antiqua" w:cs="Times New Roman"/>
          <w:bCs/>
          <w:sz w:val="24"/>
          <w:szCs w:val="24"/>
          <w:lang w:eastAsia="en-GB"/>
        </w:rPr>
        <w:t>role of radiolabeled somatostatin analogs. Predictive biomarkers that would allow for individualized selection of treatments are needed.</w:t>
      </w:r>
    </w:p>
    <w:p w:rsidR="00D90F39" w:rsidRPr="00DF46C1" w:rsidRDefault="00DD5C0E" w:rsidP="00525C49">
      <w:pPr>
        <w:autoSpaceDE w:val="0"/>
        <w:autoSpaceDN w:val="0"/>
        <w:adjustRightInd w:val="0"/>
        <w:spacing w:after="0" w:line="360" w:lineRule="auto"/>
        <w:ind w:firstLineChars="100" w:firstLine="240"/>
        <w:jc w:val="both"/>
        <w:rPr>
          <w:rFonts w:ascii="Book Antiqua" w:hAnsi="Book Antiqua"/>
          <w:sz w:val="24"/>
          <w:szCs w:val="24"/>
        </w:rPr>
      </w:pPr>
      <w:r w:rsidRPr="00DF46C1">
        <w:rPr>
          <w:rFonts w:ascii="Book Antiqua" w:hAnsi="Book Antiqua"/>
          <w:sz w:val="24"/>
          <w:szCs w:val="24"/>
        </w:rPr>
        <w:t>New</w:t>
      </w:r>
      <w:r w:rsidR="001D470D" w:rsidRPr="00DF46C1">
        <w:rPr>
          <w:rFonts w:ascii="Book Antiqua" w:hAnsi="Book Antiqua"/>
          <w:sz w:val="24"/>
          <w:szCs w:val="24"/>
        </w:rPr>
        <w:t xml:space="preserve"> findings </w:t>
      </w:r>
      <w:r w:rsidRPr="00DF46C1">
        <w:rPr>
          <w:rFonts w:ascii="Book Antiqua" w:hAnsi="Book Antiqua"/>
          <w:sz w:val="24"/>
          <w:szCs w:val="24"/>
        </w:rPr>
        <w:t xml:space="preserve">have </w:t>
      </w:r>
      <w:r w:rsidR="001D470D" w:rsidRPr="00DF46C1">
        <w:rPr>
          <w:rFonts w:ascii="Book Antiqua" w:hAnsi="Book Antiqua"/>
          <w:sz w:val="24"/>
          <w:szCs w:val="24"/>
        </w:rPr>
        <w:t>shed light on the biological processes</w:t>
      </w:r>
      <w:r w:rsidR="00EB3DF2" w:rsidRPr="00DF46C1">
        <w:rPr>
          <w:rFonts w:ascii="Book Antiqua" w:hAnsi="Book Antiqua"/>
          <w:sz w:val="24"/>
          <w:szCs w:val="24"/>
        </w:rPr>
        <w:t xml:space="preserve"> </w:t>
      </w:r>
      <w:r w:rsidR="00941036" w:rsidRPr="00DF46C1">
        <w:rPr>
          <w:rFonts w:ascii="Book Antiqua" w:hAnsi="Book Antiqua"/>
          <w:sz w:val="24"/>
          <w:szCs w:val="24"/>
        </w:rPr>
        <w:t xml:space="preserve">of pancreatic NETs </w:t>
      </w:r>
      <w:r w:rsidR="00EB3DF2" w:rsidRPr="00DF46C1">
        <w:rPr>
          <w:rFonts w:ascii="Book Antiqua" w:hAnsi="Book Antiqua"/>
          <w:sz w:val="24"/>
          <w:szCs w:val="24"/>
        </w:rPr>
        <w:t xml:space="preserve">and have identified </w:t>
      </w:r>
      <w:r w:rsidR="001D470D" w:rsidRPr="00DF46C1">
        <w:rPr>
          <w:rFonts w:ascii="Book Antiqua" w:hAnsi="Book Antiqua"/>
          <w:sz w:val="24"/>
          <w:szCs w:val="24"/>
        </w:rPr>
        <w:t>a tumorigenic cell population that suggest these cells ca</w:t>
      </w:r>
      <w:r w:rsidR="00B35183" w:rsidRPr="00DF46C1">
        <w:rPr>
          <w:rFonts w:ascii="Book Antiqua" w:hAnsi="Book Antiqua"/>
          <w:sz w:val="24"/>
          <w:szCs w:val="24"/>
        </w:rPr>
        <w:t xml:space="preserve">n hide from immune surveillance. </w:t>
      </w:r>
    </w:p>
    <w:p w:rsidR="00BB357B" w:rsidRPr="00DF46C1" w:rsidRDefault="00B35183" w:rsidP="00525C49">
      <w:pPr>
        <w:autoSpaceDE w:val="0"/>
        <w:autoSpaceDN w:val="0"/>
        <w:adjustRightInd w:val="0"/>
        <w:spacing w:after="0" w:line="360" w:lineRule="auto"/>
        <w:ind w:firstLineChars="100" w:firstLine="240"/>
        <w:jc w:val="both"/>
        <w:rPr>
          <w:rFonts w:ascii="Book Antiqua" w:hAnsi="Book Antiqua" w:cs="Times New Roman"/>
          <w:sz w:val="24"/>
          <w:szCs w:val="24"/>
        </w:rPr>
      </w:pPr>
      <w:r w:rsidRPr="00DF46C1">
        <w:rPr>
          <w:rFonts w:ascii="Book Antiqua" w:hAnsi="Book Antiqua"/>
          <w:sz w:val="24"/>
          <w:szCs w:val="24"/>
        </w:rPr>
        <w:t xml:space="preserve">These </w:t>
      </w:r>
      <w:r w:rsidR="009F1BF6" w:rsidRPr="00DF46C1">
        <w:rPr>
          <w:rFonts w:ascii="Book Antiqua" w:hAnsi="Book Antiqua"/>
          <w:sz w:val="24"/>
          <w:szCs w:val="24"/>
        </w:rPr>
        <w:t xml:space="preserve">discoveries </w:t>
      </w:r>
      <w:r w:rsidR="00D90F39" w:rsidRPr="00DF46C1">
        <w:rPr>
          <w:rFonts w:ascii="Book Antiqua" w:hAnsi="Book Antiqua"/>
          <w:sz w:val="24"/>
          <w:szCs w:val="24"/>
        </w:rPr>
        <w:t xml:space="preserve">will hopefully </w:t>
      </w:r>
      <w:r w:rsidRPr="00DF46C1">
        <w:rPr>
          <w:rFonts w:ascii="Book Antiqua" w:hAnsi="Book Antiqua"/>
          <w:sz w:val="24"/>
          <w:szCs w:val="24"/>
        </w:rPr>
        <w:t>open</w:t>
      </w:r>
      <w:r w:rsidR="009F1BF6" w:rsidRPr="00DF46C1">
        <w:rPr>
          <w:rFonts w:ascii="Book Antiqua" w:hAnsi="Book Antiqua"/>
          <w:sz w:val="24"/>
          <w:szCs w:val="24"/>
        </w:rPr>
        <w:t xml:space="preserve"> </w:t>
      </w:r>
      <w:r w:rsidRPr="00DF46C1">
        <w:rPr>
          <w:rFonts w:ascii="Book Antiqua" w:hAnsi="Book Antiqua"/>
          <w:sz w:val="24"/>
          <w:szCs w:val="24"/>
        </w:rPr>
        <w:t xml:space="preserve">the door to new </w:t>
      </w:r>
      <w:r w:rsidR="00EB3DF2" w:rsidRPr="00DF46C1">
        <w:rPr>
          <w:rFonts w:ascii="Book Antiqua" w:hAnsi="Book Antiqua"/>
          <w:sz w:val="24"/>
          <w:szCs w:val="24"/>
        </w:rPr>
        <w:t xml:space="preserve">potential therapeutic </w:t>
      </w:r>
      <w:proofErr w:type="gramStart"/>
      <w:r w:rsidR="00EB3DF2" w:rsidRPr="00DF46C1">
        <w:rPr>
          <w:rFonts w:ascii="Book Antiqua" w:hAnsi="Book Antiqua"/>
          <w:sz w:val="24"/>
          <w:szCs w:val="24"/>
        </w:rPr>
        <w:t>targets</w:t>
      </w:r>
      <w:r w:rsidR="0027628E" w:rsidRPr="00DF46C1">
        <w:rPr>
          <w:rFonts w:ascii="Book Antiqua" w:hAnsi="Book Antiqua"/>
          <w:sz w:val="24"/>
          <w:szCs w:val="24"/>
          <w:vertAlign w:val="superscript"/>
        </w:rPr>
        <w:t>[</w:t>
      </w:r>
      <w:proofErr w:type="gramEnd"/>
      <w:r w:rsidR="00DC5C8B" w:rsidRPr="00DF46C1">
        <w:rPr>
          <w:rFonts w:ascii="Book Antiqua" w:hAnsi="Book Antiqua" w:cs="Times New Roman"/>
          <w:sz w:val="24"/>
          <w:szCs w:val="24"/>
          <w:vertAlign w:val="superscript"/>
        </w:rPr>
        <w:t>1</w:t>
      </w:r>
      <w:r w:rsidR="000142F4">
        <w:rPr>
          <w:rFonts w:ascii="Book Antiqua" w:hAnsi="Book Antiqua" w:cs="Times New Roman"/>
          <w:sz w:val="24"/>
          <w:szCs w:val="24"/>
          <w:vertAlign w:val="superscript"/>
        </w:rPr>
        <w:t>28</w:t>
      </w:r>
      <w:r w:rsidR="00F4097C" w:rsidRPr="00DF46C1">
        <w:rPr>
          <w:rFonts w:ascii="Book Antiqua" w:hAnsi="Book Antiqua" w:cs="Times New Roman"/>
          <w:sz w:val="24"/>
          <w:szCs w:val="24"/>
          <w:vertAlign w:val="superscript"/>
        </w:rPr>
        <w:t>]</w:t>
      </w:r>
      <w:r w:rsidR="00F63978" w:rsidRPr="00DF46C1">
        <w:rPr>
          <w:rFonts w:ascii="Book Antiqua" w:hAnsi="Book Antiqua" w:cs="Times New Roman"/>
          <w:sz w:val="24"/>
          <w:szCs w:val="24"/>
        </w:rPr>
        <w:t xml:space="preserve"> </w:t>
      </w:r>
      <w:r w:rsidR="005808FA" w:rsidRPr="00DF46C1">
        <w:rPr>
          <w:rFonts w:ascii="Book Antiqua" w:hAnsi="Book Antiqua" w:cs="Times New Roman"/>
          <w:sz w:val="24"/>
          <w:szCs w:val="24"/>
        </w:rPr>
        <w:t xml:space="preserve">which can lead to </w:t>
      </w:r>
      <w:r w:rsidR="00B51BAB" w:rsidRPr="00DF46C1">
        <w:rPr>
          <w:rFonts w:ascii="Book Antiqua" w:hAnsi="Book Antiqua" w:cs="Times New Roman"/>
          <w:sz w:val="24"/>
          <w:szCs w:val="24"/>
        </w:rPr>
        <w:t xml:space="preserve">personalised </w:t>
      </w:r>
      <w:r w:rsidR="00F63978" w:rsidRPr="00DF46C1">
        <w:rPr>
          <w:rFonts w:ascii="Book Antiqua" w:hAnsi="Book Antiqua" w:cs="Times New Roman"/>
          <w:sz w:val="24"/>
          <w:szCs w:val="24"/>
        </w:rPr>
        <w:t xml:space="preserve">treatments </w:t>
      </w:r>
      <w:r w:rsidR="00786A65" w:rsidRPr="00DF46C1">
        <w:rPr>
          <w:rFonts w:ascii="Book Antiqua" w:hAnsi="Book Antiqua" w:cs="Times New Roman"/>
          <w:sz w:val="24"/>
          <w:szCs w:val="24"/>
        </w:rPr>
        <w:t>and</w:t>
      </w:r>
      <w:r w:rsidR="005808FA" w:rsidRPr="00DF46C1">
        <w:rPr>
          <w:rFonts w:ascii="Book Antiqua" w:hAnsi="Book Antiqua" w:cs="Times New Roman"/>
          <w:sz w:val="24"/>
          <w:szCs w:val="24"/>
        </w:rPr>
        <w:t xml:space="preserve"> </w:t>
      </w:r>
      <w:r w:rsidR="00786A65" w:rsidRPr="00DF46C1">
        <w:rPr>
          <w:rFonts w:ascii="Book Antiqua" w:hAnsi="Book Antiqua" w:cs="Times New Roman"/>
          <w:sz w:val="24"/>
          <w:szCs w:val="24"/>
        </w:rPr>
        <w:t>optimiz</w:t>
      </w:r>
      <w:r w:rsidR="0020171A" w:rsidRPr="00DF46C1">
        <w:rPr>
          <w:rFonts w:ascii="Book Antiqua" w:hAnsi="Book Antiqua" w:cs="Times New Roman"/>
          <w:sz w:val="24"/>
          <w:szCs w:val="24"/>
        </w:rPr>
        <w:t xml:space="preserve">e the results in this heterogeneous group of tumors. </w:t>
      </w:r>
    </w:p>
    <w:p w:rsidR="00743D98" w:rsidRPr="00DF46C1" w:rsidRDefault="00743D98" w:rsidP="00525C49">
      <w:pPr>
        <w:spacing w:after="0" w:line="360" w:lineRule="auto"/>
        <w:jc w:val="both"/>
        <w:rPr>
          <w:rFonts w:ascii="Book Antiqua" w:hAnsi="Book Antiqua" w:cs="Book Antiqua"/>
          <w:b/>
          <w:sz w:val="24"/>
          <w:szCs w:val="24"/>
        </w:rPr>
      </w:pPr>
    </w:p>
    <w:p w:rsidR="00613BBF" w:rsidRPr="00DF46C1" w:rsidRDefault="00DA4397" w:rsidP="00525C49">
      <w:pPr>
        <w:spacing w:after="0" w:line="360" w:lineRule="auto"/>
        <w:jc w:val="both"/>
        <w:rPr>
          <w:rFonts w:ascii="Book Antiqua" w:hAnsi="Book Antiqua" w:cs="Times New Roman"/>
          <w:b/>
          <w:sz w:val="24"/>
          <w:szCs w:val="24"/>
        </w:rPr>
      </w:pPr>
      <w:r w:rsidRPr="00DF46C1">
        <w:rPr>
          <w:rFonts w:ascii="Book Antiqua" w:hAnsi="Book Antiqua" w:cs="Book Antiqua"/>
          <w:b/>
          <w:sz w:val="24"/>
          <w:szCs w:val="24"/>
        </w:rPr>
        <w:t xml:space="preserve">ACKNOWLEDGMENTS </w:t>
      </w:r>
    </w:p>
    <w:p w:rsidR="00613BBF" w:rsidRPr="00DF46C1" w:rsidRDefault="00743D98" w:rsidP="00525C49">
      <w:pPr>
        <w:spacing w:after="0" w:line="360" w:lineRule="auto"/>
        <w:jc w:val="both"/>
        <w:rPr>
          <w:rFonts w:ascii="Book Antiqua" w:hAnsi="Book Antiqua" w:cs="Times New Roman"/>
          <w:sz w:val="24"/>
          <w:szCs w:val="24"/>
        </w:rPr>
      </w:pPr>
      <w:r w:rsidRPr="00DF46C1">
        <w:rPr>
          <w:rFonts w:ascii="Book Antiqua" w:hAnsi="Book Antiqua" w:cs="Times New Roman"/>
          <w:sz w:val="24"/>
          <w:szCs w:val="24"/>
        </w:rPr>
        <w:t xml:space="preserve">I would like to thank </w:t>
      </w:r>
      <w:r w:rsidR="00714F25" w:rsidRPr="00DF46C1">
        <w:rPr>
          <w:rFonts w:ascii="Book Antiqua" w:hAnsi="Book Antiqua" w:cs="Times New Roman"/>
          <w:sz w:val="24"/>
          <w:szCs w:val="24"/>
        </w:rPr>
        <w:t xml:space="preserve">the following doctors, </w:t>
      </w:r>
      <w:r w:rsidRPr="00DF46C1">
        <w:rPr>
          <w:rFonts w:ascii="Book Antiqua" w:hAnsi="Book Antiqua" w:cs="Times New Roman"/>
          <w:sz w:val="24"/>
          <w:szCs w:val="24"/>
        </w:rPr>
        <w:t>T</w:t>
      </w:r>
      <w:r w:rsidR="00714F25" w:rsidRPr="00DF46C1">
        <w:rPr>
          <w:rFonts w:ascii="Book Antiqua" w:hAnsi="Book Antiqua" w:cs="Times New Roman"/>
          <w:sz w:val="24"/>
          <w:szCs w:val="24"/>
        </w:rPr>
        <w:t xml:space="preserve">. </w:t>
      </w:r>
      <w:r w:rsidRPr="00DF46C1">
        <w:rPr>
          <w:rFonts w:ascii="Book Antiqua" w:hAnsi="Book Antiqua" w:cs="Times New Roman"/>
          <w:sz w:val="24"/>
          <w:szCs w:val="24"/>
        </w:rPr>
        <w:t>Hickish, T</w:t>
      </w:r>
      <w:r w:rsidR="00714F25" w:rsidRPr="00DF46C1">
        <w:rPr>
          <w:rFonts w:ascii="Book Antiqua" w:hAnsi="Book Antiqua" w:cs="Times New Roman"/>
          <w:sz w:val="24"/>
          <w:szCs w:val="24"/>
        </w:rPr>
        <w:t>.</w:t>
      </w:r>
      <w:r w:rsidRPr="00DF46C1">
        <w:rPr>
          <w:rFonts w:ascii="Book Antiqua" w:hAnsi="Book Antiqua" w:cs="Times New Roman"/>
          <w:sz w:val="24"/>
          <w:szCs w:val="24"/>
        </w:rPr>
        <w:t xml:space="preserve"> Geldart, </w:t>
      </w:r>
      <w:r w:rsidR="00714F25" w:rsidRPr="00DF46C1">
        <w:rPr>
          <w:rFonts w:ascii="Book Antiqua" w:hAnsi="Book Antiqua" w:cs="Times New Roman"/>
          <w:sz w:val="24"/>
          <w:szCs w:val="24"/>
        </w:rPr>
        <w:t>M.</w:t>
      </w:r>
      <w:r w:rsidRPr="00DF46C1">
        <w:rPr>
          <w:rFonts w:ascii="Book Antiqua" w:hAnsi="Book Antiqua" w:cs="Times New Roman"/>
          <w:sz w:val="24"/>
          <w:szCs w:val="24"/>
        </w:rPr>
        <w:t xml:space="preserve"> Bayne, E</w:t>
      </w:r>
      <w:r w:rsidR="00714F25" w:rsidRPr="00DF46C1">
        <w:rPr>
          <w:rFonts w:ascii="Book Antiqua" w:hAnsi="Book Antiqua" w:cs="Times New Roman"/>
          <w:sz w:val="24"/>
          <w:szCs w:val="24"/>
        </w:rPr>
        <w:t>.</w:t>
      </w:r>
      <w:r w:rsidRPr="00DF46C1">
        <w:rPr>
          <w:rFonts w:ascii="Book Antiqua" w:hAnsi="Book Antiqua" w:cs="Times New Roman"/>
          <w:sz w:val="24"/>
          <w:szCs w:val="24"/>
        </w:rPr>
        <w:t xml:space="preserve"> Esteban, </w:t>
      </w:r>
      <w:r w:rsidR="00714F25" w:rsidRPr="00DF46C1">
        <w:rPr>
          <w:rFonts w:ascii="Book Antiqua" w:hAnsi="Book Antiqua" w:cs="Times New Roman"/>
          <w:sz w:val="24"/>
          <w:szCs w:val="24"/>
        </w:rPr>
        <w:t xml:space="preserve">F. Lopez-Lara, V. Mateos, M. Gonzalez, L. Caminal, M. Telenti, for their </w:t>
      </w:r>
      <w:r w:rsidR="00084517" w:rsidRPr="00DF46C1">
        <w:rPr>
          <w:rFonts w:ascii="Book Antiqua" w:hAnsi="Book Antiqua" w:cs="Times New Roman"/>
          <w:sz w:val="24"/>
          <w:szCs w:val="24"/>
        </w:rPr>
        <w:t xml:space="preserve">support in the past few years. </w:t>
      </w:r>
    </w:p>
    <w:p w:rsidR="0087516A" w:rsidRPr="00DF46C1" w:rsidRDefault="0087516A" w:rsidP="00525C49">
      <w:pPr>
        <w:spacing w:after="0" w:line="360" w:lineRule="auto"/>
        <w:jc w:val="both"/>
        <w:rPr>
          <w:rFonts w:ascii="Book Antiqua" w:hAnsi="Book Antiqua"/>
          <w:b/>
          <w:sz w:val="24"/>
          <w:szCs w:val="24"/>
        </w:rPr>
      </w:pPr>
    </w:p>
    <w:p w:rsidR="002702E8" w:rsidRDefault="002702E8" w:rsidP="00525C49">
      <w:pPr>
        <w:autoSpaceDE w:val="0"/>
        <w:autoSpaceDN w:val="0"/>
        <w:adjustRightInd w:val="0"/>
        <w:snapToGrid w:val="0"/>
        <w:spacing w:after="0" w:line="360" w:lineRule="auto"/>
        <w:jc w:val="both"/>
        <w:rPr>
          <w:rFonts w:ascii="Book Antiqua" w:hAnsi="Book Antiqua" w:cs="Arial"/>
          <w:b/>
          <w:sz w:val="24"/>
          <w:szCs w:val="24"/>
          <w:lang w:eastAsia="zh-CN"/>
        </w:rPr>
      </w:pPr>
      <w:r w:rsidRPr="00DF46C1">
        <w:rPr>
          <w:rFonts w:ascii="Book Antiqua" w:hAnsi="Book Antiqua" w:cs="Arial"/>
          <w:b/>
          <w:sz w:val="24"/>
          <w:szCs w:val="24"/>
        </w:rPr>
        <w:t>REFERENCES</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 xml:space="preserve">1 </w:t>
      </w:r>
      <w:r w:rsidRPr="00EA183B">
        <w:rPr>
          <w:rFonts w:ascii="Book Antiqua" w:eastAsia="宋体" w:hAnsi="Book Antiqua" w:cs="宋体"/>
          <w:b/>
          <w:sz w:val="24"/>
          <w:szCs w:val="24"/>
        </w:rPr>
        <w:t xml:space="preserve">Kunz P. </w:t>
      </w:r>
      <w:r w:rsidRPr="00EA183B">
        <w:rPr>
          <w:rFonts w:ascii="Book Antiqua" w:eastAsia="宋体" w:hAnsi="Book Antiqua" w:cs="宋体"/>
          <w:sz w:val="24"/>
          <w:szCs w:val="24"/>
        </w:rPr>
        <w:t>Carcinoid and Neuroendocrine Tumors: B</w:t>
      </w:r>
      <w:r>
        <w:rPr>
          <w:rFonts w:ascii="Book Antiqua" w:eastAsia="宋体" w:hAnsi="Book Antiqua" w:cs="宋体"/>
          <w:sz w:val="24"/>
          <w:szCs w:val="24"/>
        </w:rPr>
        <w:t xml:space="preserve">uilding on Success. </w:t>
      </w:r>
      <w:r w:rsidRPr="00EA183B">
        <w:rPr>
          <w:rFonts w:ascii="Book Antiqua" w:eastAsia="宋体" w:hAnsi="Book Antiqua" w:cs="宋体"/>
          <w:i/>
          <w:sz w:val="24"/>
          <w:szCs w:val="24"/>
        </w:rPr>
        <w:t xml:space="preserve">J Clin Onco </w:t>
      </w:r>
      <w:r>
        <w:rPr>
          <w:rFonts w:ascii="Book Antiqua" w:eastAsia="宋体" w:hAnsi="Book Antiqua" w:cs="宋体"/>
          <w:sz w:val="24"/>
          <w:szCs w:val="24"/>
        </w:rPr>
        <w:t xml:space="preserve">2015; </w:t>
      </w:r>
      <w:r w:rsidRPr="00EA183B">
        <w:rPr>
          <w:rFonts w:ascii="Book Antiqua" w:eastAsia="宋体" w:hAnsi="Book Antiqua" w:cs="宋体"/>
          <w:b/>
          <w:sz w:val="24"/>
          <w:szCs w:val="24"/>
        </w:rPr>
        <w:t>33</w:t>
      </w:r>
      <w:r>
        <w:rPr>
          <w:rFonts w:ascii="Book Antiqua" w:eastAsia="宋体" w:hAnsi="Book Antiqua" w:cs="宋体"/>
          <w:sz w:val="24"/>
          <w:szCs w:val="24"/>
        </w:rPr>
        <w:t>: 1-10</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 xml:space="preserve">PMID: 25918282 </w:t>
      </w:r>
      <w:r>
        <w:rPr>
          <w:rFonts w:ascii="Book Antiqua" w:eastAsia="宋体" w:hAnsi="Book Antiqua" w:cs="宋体"/>
          <w:sz w:val="24"/>
          <w:szCs w:val="24"/>
        </w:rPr>
        <w:t>DOI: 10.1200/JCO.2014.60.2532</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2 </w:t>
      </w:r>
      <w:r w:rsidRPr="00EA183B">
        <w:rPr>
          <w:rFonts w:ascii="Book Antiqua" w:eastAsia="宋体" w:hAnsi="Book Antiqua" w:cs="宋体"/>
          <w:b/>
          <w:bCs/>
          <w:sz w:val="24"/>
          <w:szCs w:val="24"/>
        </w:rPr>
        <w:t>Kaltsas GA</w:t>
      </w:r>
      <w:r w:rsidRPr="00EA183B">
        <w:rPr>
          <w:rFonts w:ascii="Book Antiqua" w:eastAsia="宋体" w:hAnsi="Book Antiqua" w:cs="宋体"/>
          <w:sz w:val="24"/>
          <w:szCs w:val="24"/>
        </w:rPr>
        <w:t xml:space="preserve">, Besser GM, Grossman AB. </w:t>
      </w:r>
      <w:proofErr w:type="gramStart"/>
      <w:r w:rsidRPr="00EA183B">
        <w:rPr>
          <w:rFonts w:ascii="Book Antiqua" w:eastAsia="宋体" w:hAnsi="Book Antiqua" w:cs="宋体"/>
          <w:sz w:val="24"/>
          <w:szCs w:val="24"/>
        </w:rPr>
        <w:t>The diagnosis and medical management of advanced neuroendocrine tumors.</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Endocr Rev</w:t>
      </w:r>
      <w:r w:rsidRPr="00EA183B">
        <w:rPr>
          <w:rFonts w:ascii="Book Antiqua" w:eastAsia="宋体" w:hAnsi="Book Antiqua" w:cs="宋体"/>
          <w:sz w:val="24"/>
          <w:szCs w:val="24"/>
        </w:rPr>
        <w:t> 2004; </w:t>
      </w:r>
      <w:r w:rsidRPr="00EA183B">
        <w:rPr>
          <w:rFonts w:ascii="Book Antiqua" w:eastAsia="宋体" w:hAnsi="Book Antiqua" w:cs="宋体"/>
          <w:b/>
          <w:bCs/>
          <w:sz w:val="24"/>
          <w:szCs w:val="24"/>
        </w:rPr>
        <w:t>25</w:t>
      </w:r>
      <w:r w:rsidRPr="00EA183B">
        <w:rPr>
          <w:rFonts w:ascii="Book Antiqua" w:eastAsia="宋体" w:hAnsi="Book Antiqua" w:cs="宋体"/>
          <w:sz w:val="24"/>
          <w:szCs w:val="24"/>
        </w:rPr>
        <w:t>: 458-511 [PMID: 15180952 DOI: 10.1210/er.2003-0014]</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3 </w:t>
      </w:r>
      <w:r w:rsidRPr="00EA183B">
        <w:rPr>
          <w:rFonts w:ascii="Book Antiqua" w:eastAsia="宋体" w:hAnsi="Book Antiqua" w:cs="宋体"/>
          <w:b/>
          <w:bCs/>
          <w:sz w:val="24"/>
          <w:szCs w:val="24"/>
        </w:rPr>
        <w:t>Rubin J</w:t>
      </w:r>
      <w:r w:rsidRPr="00EA183B">
        <w:rPr>
          <w:rFonts w:ascii="Book Antiqua" w:eastAsia="宋体" w:hAnsi="Book Antiqua" w:cs="宋体"/>
          <w:sz w:val="24"/>
          <w:szCs w:val="24"/>
        </w:rPr>
        <w:t>, Ajani J, Schirmer W, Venook AP, Bukowski R, Pommier R, Saltz L, Dandona P, Anthony L. Octreotide acetate long-acting formulation versus open-label subcutaneous octreotide acetate in malignant carcinoid syndrome.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1999; </w:t>
      </w:r>
      <w:r w:rsidRPr="00EA183B">
        <w:rPr>
          <w:rFonts w:ascii="Book Antiqua" w:eastAsia="宋体" w:hAnsi="Book Antiqua" w:cs="宋体"/>
          <w:b/>
          <w:bCs/>
          <w:sz w:val="24"/>
          <w:szCs w:val="24"/>
        </w:rPr>
        <w:t>17</w:t>
      </w:r>
      <w:r w:rsidRPr="00EA183B">
        <w:rPr>
          <w:rFonts w:ascii="Book Antiqua" w:eastAsia="宋体" w:hAnsi="Book Antiqua" w:cs="宋体"/>
          <w:sz w:val="24"/>
          <w:szCs w:val="24"/>
        </w:rPr>
        <w:t>: 600-606 [PMID: 10080605]</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 xml:space="preserve">4 </w:t>
      </w:r>
      <w:r w:rsidRPr="00EA183B">
        <w:rPr>
          <w:rFonts w:ascii="Book Antiqua" w:eastAsia="宋体" w:hAnsi="Book Antiqua" w:cs="宋体"/>
          <w:b/>
          <w:sz w:val="24"/>
          <w:szCs w:val="24"/>
        </w:rPr>
        <w:t>Basson MD</w:t>
      </w:r>
      <w:r w:rsidRPr="00EA183B">
        <w:rPr>
          <w:rFonts w:ascii="Book Antiqua" w:eastAsia="宋体" w:hAnsi="Book Antiqua" w:cs="宋体"/>
          <w:sz w:val="24"/>
          <w:szCs w:val="24"/>
        </w:rPr>
        <w:t xml:space="preserve">, Ahlman H, Wangberg B, Modlin IM. </w:t>
      </w:r>
      <w:proofErr w:type="gramStart"/>
      <w:r w:rsidRPr="00EA183B">
        <w:rPr>
          <w:rFonts w:ascii="Book Antiqua" w:eastAsia="宋体" w:hAnsi="Book Antiqua" w:cs="宋体"/>
          <w:sz w:val="24"/>
          <w:szCs w:val="24"/>
        </w:rPr>
        <w:t>Biology and management</w:t>
      </w:r>
      <w:r>
        <w:rPr>
          <w:rFonts w:ascii="Book Antiqua" w:eastAsia="宋体" w:hAnsi="Book Antiqua" w:cs="宋体"/>
          <w:sz w:val="24"/>
          <w:szCs w:val="24"/>
        </w:rPr>
        <w:t xml:space="preserve"> of the midgut carcinoid.</w:t>
      </w:r>
      <w:proofErr w:type="gramEnd"/>
      <w:r>
        <w:rPr>
          <w:rFonts w:ascii="Book Antiqua" w:eastAsia="宋体" w:hAnsi="Book Antiqua" w:cs="宋体"/>
          <w:sz w:val="24"/>
          <w:szCs w:val="24"/>
        </w:rPr>
        <w:t xml:space="preserve"> </w:t>
      </w:r>
      <w:r w:rsidRPr="00EA183B">
        <w:rPr>
          <w:rFonts w:ascii="Book Antiqua" w:eastAsia="宋体" w:hAnsi="Book Antiqua" w:cs="宋体"/>
          <w:i/>
          <w:sz w:val="24"/>
          <w:szCs w:val="24"/>
        </w:rPr>
        <w:t>Am J Surg</w:t>
      </w:r>
      <w:r w:rsidRPr="00EA183B">
        <w:rPr>
          <w:rFonts w:ascii="Book Antiqua" w:eastAsia="宋体" w:hAnsi="Book Antiqua" w:cs="宋体"/>
          <w:sz w:val="24"/>
          <w:szCs w:val="24"/>
        </w:rPr>
        <w:t xml:space="preserve"> 1993; </w:t>
      </w:r>
      <w:r w:rsidRPr="00EA183B">
        <w:rPr>
          <w:rFonts w:ascii="Book Antiqua" w:eastAsia="宋体" w:hAnsi="Book Antiqua" w:cs="宋体"/>
          <w:b/>
          <w:sz w:val="24"/>
          <w:szCs w:val="24"/>
        </w:rPr>
        <w:t>165</w:t>
      </w:r>
      <w:r>
        <w:rPr>
          <w:rFonts w:ascii="Book Antiqua" w:eastAsia="宋体" w:hAnsi="Book Antiqua" w:cs="宋体" w:hint="eastAsia"/>
          <w:sz w:val="24"/>
          <w:szCs w:val="24"/>
        </w:rPr>
        <w:t xml:space="preserve">: </w:t>
      </w:r>
      <w:r>
        <w:rPr>
          <w:rFonts w:ascii="Book Antiqua" w:eastAsia="宋体" w:hAnsi="Book Antiqua" w:cs="宋体"/>
          <w:sz w:val="24"/>
          <w:szCs w:val="24"/>
        </w:rPr>
        <w:t>288–297</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w:t>
      </w:r>
      <w:r w:rsidRPr="00EA183B">
        <w:rPr>
          <w:rFonts w:ascii="Book Antiqua" w:eastAsia="宋体" w:hAnsi="Book Antiqua" w:cs="宋体"/>
          <w:sz w:val="24"/>
          <w:szCs w:val="24"/>
        </w:rPr>
        <w:t>PMID: 8427415</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DOI: 10.1016/S0002-9610(05)80529-X</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5</w:t>
      </w:r>
      <w:r w:rsidRPr="00EA183B">
        <w:rPr>
          <w:rFonts w:ascii="Book Antiqua" w:eastAsia="宋体" w:hAnsi="Book Antiqua" w:cs="宋体"/>
          <w:b/>
          <w:sz w:val="24"/>
          <w:szCs w:val="24"/>
        </w:rPr>
        <w:t xml:space="preserve"> Modlin IM</w:t>
      </w:r>
      <w:r w:rsidRPr="00EA183B">
        <w:rPr>
          <w:rFonts w:ascii="Book Antiqua" w:eastAsia="宋体" w:hAnsi="Book Antiqua" w:cs="宋体"/>
          <w:sz w:val="24"/>
          <w:szCs w:val="24"/>
        </w:rPr>
        <w:t xml:space="preserve">, </w:t>
      </w:r>
      <w:r w:rsidRPr="00EA183B">
        <w:rPr>
          <w:rFonts w:ascii="Book Antiqua" w:eastAsia="宋体" w:hAnsi="Book Antiqua" w:cs="Tahoma"/>
          <w:sz w:val="24"/>
          <w:szCs w:val="24"/>
        </w:rPr>
        <w:t>Oberg K, Chung DC, Jensen RT, de Herder WW, Thakker RV, Caplin M, Delle Fave G, Kaltsas GA, Krenning EP, Moss SF, Nilsson O, Rindi G, Salazar R, Ruszniewski P, Sundin A.</w:t>
      </w:r>
      <w:r w:rsidRPr="00EA183B">
        <w:rPr>
          <w:rFonts w:ascii="Book Antiqua" w:eastAsia="宋体" w:hAnsi="Book Antiqua" w:cs="宋体"/>
          <w:sz w:val="24"/>
          <w:szCs w:val="24"/>
        </w:rPr>
        <w:t xml:space="preserve"> Gastroenteropancreatic neuro</w:t>
      </w:r>
      <w:r>
        <w:rPr>
          <w:rFonts w:ascii="Book Antiqua" w:eastAsia="宋体" w:hAnsi="Book Antiqua" w:cs="宋体"/>
          <w:sz w:val="24"/>
          <w:szCs w:val="24"/>
        </w:rPr>
        <w:t xml:space="preserve">endocrine tumours. </w:t>
      </w:r>
      <w:r w:rsidRPr="00EA183B">
        <w:rPr>
          <w:rFonts w:ascii="Book Antiqua" w:eastAsia="宋体" w:hAnsi="Book Antiqua" w:cs="宋体"/>
          <w:i/>
          <w:sz w:val="24"/>
          <w:szCs w:val="24"/>
        </w:rPr>
        <w:t>Lancet Oncol</w:t>
      </w:r>
      <w:r w:rsidRPr="00EA183B">
        <w:rPr>
          <w:rFonts w:ascii="Book Antiqua" w:eastAsia="宋体" w:hAnsi="Book Antiqua" w:cs="宋体"/>
          <w:sz w:val="24"/>
          <w:szCs w:val="24"/>
        </w:rPr>
        <w:t xml:space="preserve"> 2008; </w:t>
      </w:r>
      <w:r w:rsidRPr="00EA183B">
        <w:rPr>
          <w:rFonts w:ascii="Book Antiqua" w:eastAsia="宋体" w:hAnsi="Book Antiqua" w:cs="宋体"/>
          <w:b/>
          <w:sz w:val="24"/>
          <w:szCs w:val="24"/>
        </w:rPr>
        <w:t>9:</w:t>
      </w:r>
      <w:r w:rsidRPr="00EA183B">
        <w:rPr>
          <w:rFonts w:ascii="Book Antiqua" w:eastAsia="宋体" w:hAnsi="Book Antiqua" w:cs="宋体"/>
          <w:sz w:val="24"/>
          <w:szCs w:val="24"/>
        </w:rPr>
        <w:t xml:space="preserve"> 61–7</w:t>
      </w:r>
      <w:r>
        <w:rPr>
          <w:rFonts w:ascii="Book Antiqua" w:eastAsia="宋体" w:hAnsi="Book Antiqua" w:cs="宋体"/>
          <w:sz w:val="24"/>
          <w:szCs w:val="24"/>
        </w:rPr>
        <w:t>2</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w:t>
      </w:r>
      <w:r w:rsidRPr="00EA183B">
        <w:rPr>
          <w:rFonts w:ascii="Book Antiqua" w:eastAsia="宋体" w:hAnsi="Book Antiqua" w:cs="宋体"/>
          <w:sz w:val="24"/>
          <w:szCs w:val="24"/>
        </w:rPr>
        <w:t>PMID: 18177818</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DOI: 10.1016/S1470-2045(07)70410-2</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lastRenderedPageBreak/>
        <w:t>6 </w:t>
      </w:r>
      <w:r w:rsidRPr="00EA183B">
        <w:rPr>
          <w:rFonts w:ascii="Book Antiqua" w:eastAsia="宋体" w:hAnsi="Book Antiqua" w:cs="宋体"/>
          <w:b/>
          <w:bCs/>
          <w:sz w:val="24"/>
          <w:szCs w:val="24"/>
        </w:rPr>
        <w:t>Kulke MH</w:t>
      </w:r>
      <w:r w:rsidRPr="00EA183B">
        <w:rPr>
          <w:rFonts w:ascii="Book Antiqua" w:eastAsia="宋体" w:hAnsi="Book Antiqua" w:cs="宋体"/>
          <w:sz w:val="24"/>
          <w:szCs w:val="24"/>
        </w:rPr>
        <w:t>, Mayer RJ. Carcinoid tumors. </w:t>
      </w:r>
      <w:r w:rsidRPr="00EA183B">
        <w:rPr>
          <w:rFonts w:ascii="Book Antiqua" w:eastAsia="宋体" w:hAnsi="Book Antiqua" w:cs="宋体"/>
          <w:i/>
          <w:iCs/>
          <w:sz w:val="24"/>
          <w:szCs w:val="24"/>
        </w:rPr>
        <w:t>N Engl J Med</w:t>
      </w:r>
      <w:r w:rsidRPr="00EA183B">
        <w:rPr>
          <w:rFonts w:ascii="Book Antiqua" w:eastAsia="宋体" w:hAnsi="Book Antiqua" w:cs="宋体"/>
          <w:sz w:val="24"/>
          <w:szCs w:val="24"/>
        </w:rPr>
        <w:t> 1999; </w:t>
      </w:r>
      <w:r w:rsidRPr="00EA183B">
        <w:rPr>
          <w:rFonts w:ascii="Book Antiqua" w:eastAsia="宋体" w:hAnsi="Book Antiqua" w:cs="宋体"/>
          <w:b/>
          <w:bCs/>
          <w:sz w:val="24"/>
          <w:szCs w:val="24"/>
        </w:rPr>
        <w:t>340</w:t>
      </w:r>
      <w:r w:rsidRPr="00EA183B">
        <w:rPr>
          <w:rFonts w:ascii="Book Antiqua" w:eastAsia="宋体" w:hAnsi="Book Antiqua" w:cs="宋体"/>
          <w:sz w:val="24"/>
          <w:szCs w:val="24"/>
        </w:rPr>
        <w:t>: 858-868 [PMID: 10080850 DOI: 10.1056/NEJM199903183401107]</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t>7 </w:t>
      </w:r>
      <w:r w:rsidRPr="00EA183B">
        <w:rPr>
          <w:rFonts w:ascii="Book Antiqua" w:eastAsia="宋体" w:hAnsi="Book Antiqua" w:cs="宋体"/>
          <w:b/>
          <w:bCs/>
          <w:sz w:val="24"/>
          <w:szCs w:val="24"/>
        </w:rPr>
        <w:t>Oberg KE</w:t>
      </w:r>
      <w:r w:rsidRPr="00EA183B">
        <w:rPr>
          <w:rFonts w:ascii="Book Antiqua" w:eastAsia="宋体" w:hAnsi="Book Antiqua" w:cs="宋体"/>
          <w:sz w:val="24"/>
          <w:szCs w:val="24"/>
        </w:rPr>
        <w:t>.</w:t>
      </w:r>
      <w:proofErr w:type="gramEnd"/>
      <w:r w:rsidRPr="00EA183B">
        <w:rPr>
          <w:rFonts w:ascii="Book Antiqua" w:eastAsia="宋体" w:hAnsi="Book Antiqua" w:cs="宋体"/>
          <w:sz w:val="24"/>
          <w:szCs w:val="24"/>
        </w:rPr>
        <w:t xml:space="preserve"> The management of neuroendocrine tumours: current and future medical therapy options. </w:t>
      </w:r>
      <w:r w:rsidRPr="00EA183B">
        <w:rPr>
          <w:rFonts w:ascii="Book Antiqua" w:eastAsia="宋体" w:hAnsi="Book Antiqua" w:cs="宋体"/>
          <w:i/>
          <w:iCs/>
          <w:sz w:val="24"/>
          <w:szCs w:val="24"/>
        </w:rPr>
        <w:t>Clin Oncol (R Coll Radiol)</w:t>
      </w:r>
      <w:r w:rsidRPr="00EA183B">
        <w:rPr>
          <w:rFonts w:ascii="Book Antiqua" w:eastAsia="宋体" w:hAnsi="Book Antiqua" w:cs="宋体"/>
          <w:sz w:val="24"/>
          <w:szCs w:val="24"/>
        </w:rPr>
        <w:t> 2012; </w:t>
      </w:r>
      <w:r w:rsidRPr="00EA183B">
        <w:rPr>
          <w:rFonts w:ascii="Book Antiqua" w:eastAsia="宋体" w:hAnsi="Book Antiqua" w:cs="宋体"/>
          <w:b/>
          <w:bCs/>
          <w:sz w:val="24"/>
          <w:szCs w:val="24"/>
        </w:rPr>
        <w:t>24</w:t>
      </w:r>
      <w:r w:rsidRPr="00EA183B">
        <w:rPr>
          <w:rFonts w:ascii="Book Antiqua" w:eastAsia="宋体" w:hAnsi="Book Antiqua" w:cs="宋体"/>
          <w:sz w:val="24"/>
          <w:szCs w:val="24"/>
        </w:rPr>
        <w:t>: 282-293 [PMID: 21907552 DOI: 10.1016/j.clon.2011.08.006.]</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Pr>
          <w:rFonts w:ascii="Book Antiqua" w:eastAsia="宋体" w:hAnsi="Book Antiqua" w:cs="宋体" w:hint="eastAsia"/>
          <w:sz w:val="24"/>
          <w:szCs w:val="24"/>
        </w:rPr>
        <w:t xml:space="preserve">8 </w:t>
      </w:r>
      <w:r w:rsidRPr="00EA183B">
        <w:rPr>
          <w:rFonts w:ascii="Book Antiqua" w:eastAsia="宋体" w:hAnsi="Book Antiqua" w:cs="宋体"/>
          <w:b/>
          <w:sz w:val="24"/>
          <w:szCs w:val="24"/>
        </w:rPr>
        <w:t>Appetecchia M</w:t>
      </w:r>
      <w:r w:rsidRPr="00EA183B">
        <w:rPr>
          <w:rFonts w:ascii="Book Antiqua" w:eastAsia="宋体" w:hAnsi="Book Antiqua" w:cs="宋体"/>
          <w:sz w:val="24"/>
          <w:szCs w:val="24"/>
        </w:rPr>
        <w:t>, Baldelli R. Somatostatin analogues in the treatment of gastroenteropancreatic neuroendocrine tumours, current aspects and new pers</w:t>
      </w:r>
      <w:r>
        <w:rPr>
          <w:rFonts w:ascii="Book Antiqua" w:eastAsia="宋体" w:hAnsi="Book Antiqua" w:cs="宋体"/>
          <w:sz w:val="24"/>
          <w:szCs w:val="24"/>
        </w:rPr>
        <w:t>pectives.</w:t>
      </w:r>
      <w:proofErr w:type="gramEnd"/>
      <w:r>
        <w:rPr>
          <w:rFonts w:ascii="Book Antiqua" w:eastAsia="宋体" w:hAnsi="Book Antiqua" w:cs="宋体"/>
          <w:sz w:val="24"/>
          <w:szCs w:val="24"/>
        </w:rPr>
        <w:t xml:space="preserve"> </w:t>
      </w:r>
      <w:r w:rsidRPr="00EA183B">
        <w:rPr>
          <w:rFonts w:ascii="Book Antiqua" w:eastAsia="宋体" w:hAnsi="Book Antiqua" w:cs="宋体"/>
          <w:i/>
          <w:sz w:val="24"/>
          <w:szCs w:val="24"/>
        </w:rPr>
        <w:t xml:space="preserve">J Exp Clin Cancer Res </w:t>
      </w:r>
      <w:r w:rsidRPr="00EA183B">
        <w:rPr>
          <w:rFonts w:ascii="Book Antiqua" w:eastAsia="宋体" w:hAnsi="Book Antiqua" w:cs="宋体"/>
          <w:sz w:val="24"/>
          <w:szCs w:val="24"/>
        </w:rPr>
        <w:t>2010;</w:t>
      </w:r>
      <w:r>
        <w:rPr>
          <w:rFonts w:ascii="Book Antiqua" w:eastAsia="宋体" w:hAnsi="Book Antiqua" w:cs="宋体" w:hint="eastAsia"/>
          <w:sz w:val="24"/>
          <w:szCs w:val="24"/>
        </w:rPr>
        <w:t xml:space="preserve"> </w:t>
      </w:r>
      <w:r w:rsidRPr="00EA183B">
        <w:rPr>
          <w:rFonts w:ascii="Book Antiqua" w:eastAsia="宋体" w:hAnsi="Book Antiqua" w:cs="宋体"/>
          <w:b/>
          <w:sz w:val="24"/>
          <w:szCs w:val="24"/>
        </w:rPr>
        <w:t>29</w:t>
      </w:r>
      <w:r w:rsidRPr="00EA183B">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19</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w:t>
      </w:r>
      <w:r w:rsidRPr="00EA183B">
        <w:rPr>
          <w:rFonts w:ascii="Book Antiqua" w:eastAsia="宋体" w:hAnsi="Book Antiqua" w:cs="宋体"/>
          <w:sz w:val="24"/>
          <w:szCs w:val="24"/>
        </w:rPr>
        <w:t>PMID:</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20196864 DOI: 10.1186/1756-9966-29-19</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9 </w:t>
      </w:r>
      <w:r w:rsidRPr="00EA183B">
        <w:rPr>
          <w:rFonts w:ascii="Book Antiqua" w:eastAsia="宋体" w:hAnsi="Book Antiqua" w:cs="宋体"/>
          <w:b/>
          <w:bCs/>
          <w:sz w:val="24"/>
          <w:szCs w:val="24"/>
        </w:rPr>
        <w:t>Eriksson B</w:t>
      </w:r>
      <w:r w:rsidRPr="00EA183B">
        <w:rPr>
          <w:rFonts w:ascii="Book Antiqua" w:eastAsia="宋体" w:hAnsi="Book Antiqua" w:cs="宋体"/>
          <w:sz w:val="24"/>
          <w:szCs w:val="24"/>
        </w:rPr>
        <w:t>, Klöppel G, Krenning E, Ahlman H, Plöckinger U, Wiedenmann B, Arnold R, Auernhammer C, Körner M, Rindi G, Wildi S. Consensus guidelines for the management of patients with digestive neuroendocrine tumors--well-differentiated jejunal-ileal tumor/carcinoma. </w:t>
      </w:r>
      <w:r w:rsidRPr="00EA183B">
        <w:rPr>
          <w:rFonts w:ascii="Book Antiqua" w:eastAsia="宋体" w:hAnsi="Book Antiqua" w:cs="宋体"/>
          <w:i/>
          <w:iCs/>
          <w:sz w:val="24"/>
          <w:szCs w:val="24"/>
        </w:rPr>
        <w:t>Neuroendocrinology</w:t>
      </w:r>
      <w:r w:rsidRPr="00EA183B">
        <w:rPr>
          <w:rFonts w:ascii="Book Antiqua" w:eastAsia="宋体" w:hAnsi="Book Antiqua" w:cs="宋体"/>
          <w:sz w:val="24"/>
          <w:szCs w:val="24"/>
        </w:rPr>
        <w:t> 2008; </w:t>
      </w:r>
      <w:r w:rsidRPr="00EA183B">
        <w:rPr>
          <w:rFonts w:ascii="Book Antiqua" w:eastAsia="宋体" w:hAnsi="Book Antiqua" w:cs="宋体"/>
          <w:b/>
          <w:bCs/>
          <w:sz w:val="24"/>
          <w:szCs w:val="24"/>
        </w:rPr>
        <w:t>87</w:t>
      </w:r>
      <w:r w:rsidRPr="00EA183B">
        <w:rPr>
          <w:rFonts w:ascii="Book Antiqua" w:eastAsia="宋体" w:hAnsi="Book Antiqua" w:cs="宋体"/>
          <w:sz w:val="24"/>
          <w:szCs w:val="24"/>
        </w:rPr>
        <w:t>: 8-19 [PMID: 18097129 DOI: 10.1159/000111034]</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t>10 Sandostatin LAR depot</w:t>
      </w:r>
      <w:proofErr w:type="gramEnd"/>
      <w:r w:rsidRPr="00EA183B">
        <w:rPr>
          <w:rFonts w:ascii="Book Antiqua" w:eastAsia="宋体" w:hAnsi="Book Antiqua" w:cs="宋体"/>
          <w:sz w:val="24"/>
          <w:szCs w:val="24"/>
        </w:rPr>
        <w:t xml:space="preserve"> (octreotide acetate for injectable suspension). East Hanover, NJ: Novartis P</w:t>
      </w:r>
      <w:r w:rsidR="003F1D51">
        <w:rPr>
          <w:rFonts w:ascii="Book Antiqua" w:eastAsia="宋体" w:hAnsi="Book Antiqua" w:cs="宋体"/>
          <w:sz w:val="24"/>
          <w:szCs w:val="24"/>
        </w:rPr>
        <w:t>harmaceutical Corporation,</w:t>
      </w:r>
      <w:bookmarkStart w:id="16" w:name="_GoBack"/>
      <w:bookmarkEnd w:id="16"/>
      <w:r w:rsidR="003F1D51">
        <w:rPr>
          <w:rFonts w:ascii="Book Antiqua" w:eastAsia="宋体" w:hAnsi="Book Antiqua" w:cs="宋体"/>
          <w:sz w:val="24"/>
          <w:szCs w:val="24"/>
        </w:rPr>
        <w:t xml:space="preserve"> 2010</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11 </w:t>
      </w:r>
      <w:r w:rsidRPr="00EA183B">
        <w:rPr>
          <w:rFonts w:ascii="Book Antiqua" w:eastAsia="宋体" w:hAnsi="Book Antiqua" w:cs="宋体"/>
          <w:b/>
          <w:bCs/>
          <w:sz w:val="24"/>
          <w:szCs w:val="24"/>
        </w:rPr>
        <w:t>Lightman S</w:t>
      </w:r>
      <w:r w:rsidRPr="00EA183B">
        <w:rPr>
          <w:rFonts w:ascii="Book Antiqua" w:eastAsia="宋体" w:hAnsi="Book Antiqua" w:cs="宋体"/>
          <w:sz w:val="24"/>
          <w:szCs w:val="24"/>
        </w:rPr>
        <w:t>. Somatuline Autogel: an extended release lanreotide formulation. </w:t>
      </w:r>
      <w:r w:rsidRPr="00EA183B">
        <w:rPr>
          <w:rFonts w:ascii="Book Antiqua" w:eastAsia="宋体" w:hAnsi="Book Antiqua" w:cs="宋体"/>
          <w:i/>
          <w:iCs/>
          <w:sz w:val="24"/>
          <w:szCs w:val="24"/>
        </w:rPr>
        <w:t>Hosp Med</w:t>
      </w:r>
      <w:r w:rsidRPr="00EA183B">
        <w:rPr>
          <w:rFonts w:ascii="Book Antiqua" w:eastAsia="宋体" w:hAnsi="Book Antiqua" w:cs="宋体"/>
          <w:sz w:val="24"/>
          <w:szCs w:val="24"/>
        </w:rPr>
        <w:t> 2002; </w:t>
      </w:r>
      <w:r w:rsidRPr="00EA183B">
        <w:rPr>
          <w:rFonts w:ascii="Book Antiqua" w:eastAsia="宋体" w:hAnsi="Book Antiqua" w:cs="宋体"/>
          <w:b/>
          <w:bCs/>
          <w:sz w:val="24"/>
          <w:szCs w:val="24"/>
        </w:rPr>
        <w:t>63</w:t>
      </w:r>
      <w:r w:rsidRPr="00EA183B">
        <w:rPr>
          <w:rFonts w:ascii="Book Antiqua" w:eastAsia="宋体" w:hAnsi="Book Antiqua" w:cs="宋体"/>
          <w:sz w:val="24"/>
          <w:szCs w:val="24"/>
        </w:rPr>
        <w:t>: 162-165 [PMID: 11933820 DOI: 10.12968/hosp.2002.63.3.2062]</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12 </w:t>
      </w:r>
      <w:r w:rsidRPr="00EA183B">
        <w:rPr>
          <w:rFonts w:ascii="Book Antiqua" w:eastAsia="宋体" w:hAnsi="Book Antiqua" w:cs="宋体"/>
          <w:b/>
          <w:bCs/>
          <w:sz w:val="24"/>
          <w:szCs w:val="24"/>
        </w:rPr>
        <w:t>de Herder WW</w:t>
      </w:r>
      <w:r w:rsidRPr="00EA183B">
        <w:rPr>
          <w:rFonts w:ascii="Book Antiqua" w:eastAsia="宋体" w:hAnsi="Book Antiqua" w:cs="宋体"/>
          <w:sz w:val="24"/>
          <w:szCs w:val="24"/>
        </w:rPr>
        <w:t>, Hofland LJ, van der Lely AJ, Lamberts SW. Somatostatin receptors in gastroentero-pancreatic neuroendocrine tumours. </w:t>
      </w:r>
      <w:r w:rsidRPr="00EA183B">
        <w:rPr>
          <w:rFonts w:ascii="Book Antiqua" w:eastAsia="宋体" w:hAnsi="Book Antiqua" w:cs="宋体"/>
          <w:i/>
          <w:iCs/>
          <w:sz w:val="24"/>
          <w:szCs w:val="24"/>
        </w:rPr>
        <w:t>Endocr Relat Cancer</w:t>
      </w:r>
      <w:r w:rsidRPr="00EA183B">
        <w:rPr>
          <w:rFonts w:ascii="Book Antiqua" w:eastAsia="宋体" w:hAnsi="Book Antiqua" w:cs="宋体"/>
          <w:sz w:val="24"/>
          <w:szCs w:val="24"/>
        </w:rPr>
        <w:t> 2003; </w:t>
      </w:r>
      <w:r w:rsidRPr="00EA183B">
        <w:rPr>
          <w:rFonts w:ascii="Book Antiqua" w:eastAsia="宋体" w:hAnsi="Book Antiqua" w:cs="宋体"/>
          <w:b/>
          <w:bCs/>
          <w:sz w:val="24"/>
          <w:szCs w:val="24"/>
        </w:rPr>
        <w:t>10</w:t>
      </w:r>
      <w:r w:rsidRPr="00EA183B">
        <w:rPr>
          <w:rFonts w:ascii="Book Antiqua" w:eastAsia="宋体" w:hAnsi="Book Antiqua" w:cs="宋体"/>
          <w:sz w:val="24"/>
          <w:szCs w:val="24"/>
        </w:rPr>
        <w:t>: 451-458 [PMID: 14713257 DOI: 10.1677/erc.0.0100451]</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13 </w:t>
      </w:r>
      <w:r w:rsidRPr="00EA183B">
        <w:rPr>
          <w:rFonts w:ascii="Book Antiqua" w:eastAsia="宋体" w:hAnsi="Book Antiqua" w:cs="宋体"/>
          <w:b/>
          <w:bCs/>
          <w:sz w:val="24"/>
          <w:szCs w:val="24"/>
        </w:rPr>
        <w:t>Villaume K</w:t>
      </w:r>
      <w:r w:rsidRPr="00EA183B">
        <w:rPr>
          <w:rFonts w:ascii="Book Antiqua" w:eastAsia="宋体" w:hAnsi="Book Antiqua" w:cs="宋体"/>
          <w:sz w:val="24"/>
          <w:szCs w:val="24"/>
        </w:rPr>
        <w:t>, Blanc M, Gouysse G, Walter T, Couderc C, Nejjari M, Vercherat C, Cordier-Bussat M, Roche C, Scoazec JY. VEGF secretion by neuroendocrine tumor cells is inhibited by octreotide and by inhibitors of the PI3K/AKT/mTOR pathway. </w:t>
      </w:r>
      <w:r w:rsidRPr="00EA183B">
        <w:rPr>
          <w:rFonts w:ascii="Book Antiqua" w:eastAsia="宋体" w:hAnsi="Book Antiqua" w:cs="宋体"/>
          <w:i/>
          <w:iCs/>
          <w:sz w:val="24"/>
          <w:szCs w:val="24"/>
        </w:rPr>
        <w:t>Neuroendocrinology</w:t>
      </w:r>
      <w:r w:rsidRPr="00EA183B">
        <w:rPr>
          <w:rFonts w:ascii="Book Antiqua" w:eastAsia="宋体" w:hAnsi="Book Antiqua" w:cs="宋体"/>
          <w:sz w:val="24"/>
          <w:szCs w:val="24"/>
        </w:rPr>
        <w:t> 2010; </w:t>
      </w:r>
      <w:r w:rsidRPr="00EA183B">
        <w:rPr>
          <w:rFonts w:ascii="Book Antiqua" w:eastAsia="宋体" w:hAnsi="Book Antiqua" w:cs="宋体"/>
          <w:b/>
          <w:bCs/>
          <w:sz w:val="24"/>
          <w:szCs w:val="24"/>
        </w:rPr>
        <w:t>91</w:t>
      </w:r>
      <w:r w:rsidRPr="00EA183B">
        <w:rPr>
          <w:rFonts w:ascii="Book Antiqua" w:eastAsia="宋体" w:hAnsi="Book Antiqua" w:cs="宋体"/>
          <w:sz w:val="24"/>
          <w:szCs w:val="24"/>
        </w:rPr>
        <w:t>: 268-278 [PMID: 20389030 DOI: 10.1159/000289569]</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14 </w:t>
      </w:r>
      <w:r w:rsidRPr="00EA183B">
        <w:rPr>
          <w:rFonts w:ascii="Book Antiqua" w:eastAsia="宋体" w:hAnsi="Book Antiqua" w:cs="宋体"/>
          <w:b/>
          <w:bCs/>
          <w:sz w:val="24"/>
          <w:szCs w:val="24"/>
        </w:rPr>
        <w:t>Kvols LK</w:t>
      </w:r>
      <w:r w:rsidRPr="00EA183B">
        <w:rPr>
          <w:rFonts w:ascii="Book Antiqua" w:eastAsia="宋体" w:hAnsi="Book Antiqua" w:cs="宋体"/>
          <w:sz w:val="24"/>
          <w:szCs w:val="24"/>
        </w:rPr>
        <w:t xml:space="preserve">, Moertel CG, O'Connell MJ, Schutt AJ, Rubin J, Hahn RG. </w:t>
      </w:r>
      <w:proofErr w:type="gramStart"/>
      <w:r w:rsidRPr="00EA183B">
        <w:rPr>
          <w:rFonts w:ascii="Book Antiqua" w:eastAsia="宋体" w:hAnsi="Book Antiqua" w:cs="宋体"/>
          <w:sz w:val="24"/>
          <w:szCs w:val="24"/>
        </w:rPr>
        <w:t>Treatment of the malignant carcinoid syndrome.</w:t>
      </w:r>
      <w:proofErr w:type="gramEnd"/>
      <w:r w:rsidRPr="00EA183B">
        <w:rPr>
          <w:rFonts w:ascii="Book Antiqua" w:eastAsia="宋体" w:hAnsi="Book Antiqua" w:cs="宋体"/>
          <w:sz w:val="24"/>
          <w:szCs w:val="24"/>
        </w:rPr>
        <w:t xml:space="preserve"> </w:t>
      </w:r>
      <w:proofErr w:type="gramStart"/>
      <w:r w:rsidRPr="00EA183B">
        <w:rPr>
          <w:rFonts w:ascii="Book Antiqua" w:eastAsia="宋体" w:hAnsi="Book Antiqua" w:cs="宋体"/>
          <w:sz w:val="24"/>
          <w:szCs w:val="24"/>
        </w:rPr>
        <w:t>Evaluation of a long-acting somatostatin analogue.</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N Engl J Med</w:t>
      </w:r>
      <w:r w:rsidRPr="00EA183B">
        <w:rPr>
          <w:rFonts w:ascii="Book Antiqua" w:eastAsia="宋体" w:hAnsi="Book Antiqua" w:cs="宋体"/>
          <w:sz w:val="24"/>
          <w:szCs w:val="24"/>
        </w:rPr>
        <w:t> 1986; </w:t>
      </w:r>
      <w:r w:rsidRPr="00EA183B">
        <w:rPr>
          <w:rFonts w:ascii="Book Antiqua" w:eastAsia="宋体" w:hAnsi="Book Antiqua" w:cs="宋体"/>
          <w:b/>
          <w:bCs/>
          <w:sz w:val="24"/>
          <w:szCs w:val="24"/>
        </w:rPr>
        <w:t>315</w:t>
      </w:r>
      <w:r w:rsidRPr="00EA183B">
        <w:rPr>
          <w:rFonts w:ascii="Book Antiqua" w:eastAsia="宋体" w:hAnsi="Book Antiqua" w:cs="宋体"/>
          <w:sz w:val="24"/>
          <w:szCs w:val="24"/>
        </w:rPr>
        <w:t>: 663-666 [PMID: 2427948 DOI: 10.1056/NEJM198609113151102]</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lastRenderedPageBreak/>
        <w:t>15 </w:t>
      </w:r>
      <w:r w:rsidRPr="00EA183B">
        <w:rPr>
          <w:rFonts w:ascii="Book Antiqua" w:eastAsia="宋体" w:hAnsi="Book Antiqua" w:cs="宋体"/>
          <w:b/>
          <w:bCs/>
          <w:sz w:val="24"/>
          <w:szCs w:val="24"/>
        </w:rPr>
        <w:t>Clements D</w:t>
      </w:r>
      <w:r w:rsidRPr="00EA183B">
        <w:rPr>
          <w:rFonts w:ascii="Book Antiqua" w:eastAsia="宋体" w:hAnsi="Book Antiqua" w:cs="宋体"/>
          <w:sz w:val="24"/>
          <w:szCs w:val="24"/>
        </w:rPr>
        <w:t>, Elias E. Regression of metastatic vipoma with somatostatin analogue SMS 201-995.</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Lancet</w:t>
      </w:r>
      <w:r w:rsidRPr="00EA183B">
        <w:rPr>
          <w:rFonts w:ascii="Book Antiqua" w:eastAsia="宋体" w:hAnsi="Book Antiqua" w:cs="宋体"/>
          <w:sz w:val="24"/>
          <w:szCs w:val="24"/>
        </w:rPr>
        <w:t> 1985; </w:t>
      </w:r>
      <w:r w:rsidRPr="00EA183B">
        <w:rPr>
          <w:rFonts w:ascii="Book Antiqua" w:eastAsia="宋体" w:hAnsi="Book Antiqua" w:cs="宋体"/>
          <w:b/>
          <w:bCs/>
          <w:sz w:val="24"/>
          <w:szCs w:val="24"/>
        </w:rPr>
        <w:t>1</w:t>
      </w:r>
      <w:r w:rsidRPr="00EA183B">
        <w:rPr>
          <w:rFonts w:ascii="Book Antiqua" w:eastAsia="宋体" w:hAnsi="Book Antiqua" w:cs="宋体"/>
          <w:sz w:val="24"/>
          <w:szCs w:val="24"/>
        </w:rPr>
        <w:t>: 874-875 [PMID: 2858733 DOI: 10.1016/S0140-6736(85)92235-4]</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16</w:t>
      </w:r>
      <w:r w:rsidRPr="00EA183B">
        <w:rPr>
          <w:rFonts w:ascii="Book Antiqua" w:eastAsia="宋体" w:hAnsi="Book Antiqua" w:cs="宋体"/>
          <w:b/>
          <w:sz w:val="24"/>
          <w:szCs w:val="24"/>
        </w:rPr>
        <w:t xml:space="preserve"> </w:t>
      </w:r>
      <w:proofErr w:type="gramStart"/>
      <w:r w:rsidRPr="00EA183B">
        <w:rPr>
          <w:rFonts w:ascii="Book Antiqua" w:eastAsia="宋体" w:hAnsi="Book Antiqua" w:cs="宋体"/>
          <w:b/>
          <w:sz w:val="24"/>
          <w:szCs w:val="24"/>
        </w:rPr>
        <w:t>Shepherd</w:t>
      </w:r>
      <w:proofErr w:type="gramEnd"/>
      <w:r w:rsidRPr="00EA183B">
        <w:rPr>
          <w:rFonts w:ascii="Book Antiqua" w:eastAsia="宋体" w:hAnsi="Book Antiqua" w:cs="宋体"/>
          <w:b/>
          <w:sz w:val="24"/>
          <w:szCs w:val="24"/>
        </w:rPr>
        <w:t xml:space="preserve"> JJ</w:t>
      </w:r>
      <w:r w:rsidRPr="00EA183B">
        <w:rPr>
          <w:rFonts w:ascii="Book Antiqua" w:eastAsia="宋体" w:hAnsi="Book Antiqua" w:cs="宋体"/>
          <w:sz w:val="24"/>
          <w:szCs w:val="24"/>
        </w:rPr>
        <w:t>, Senator GB. Regression of liver metastases in patient with gastrin-secreting tumour t</w:t>
      </w:r>
      <w:r>
        <w:rPr>
          <w:rFonts w:ascii="Book Antiqua" w:eastAsia="宋体" w:hAnsi="Book Antiqua" w:cs="宋体"/>
          <w:sz w:val="24"/>
          <w:szCs w:val="24"/>
        </w:rPr>
        <w:t xml:space="preserve">reated with SMS 201-995. </w:t>
      </w:r>
      <w:r w:rsidRPr="00EA183B">
        <w:rPr>
          <w:rFonts w:ascii="Book Antiqua" w:eastAsia="宋体" w:hAnsi="Book Antiqua" w:cs="宋体"/>
          <w:i/>
          <w:sz w:val="24"/>
          <w:szCs w:val="24"/>
        </w:rPr>
        <w:t>Lancet</w:t>
      </w:r>
      <w:r w:rsidRPr="00EA183B">
        <w:rPr>
          <w:rFonts w:ascii="Book Antiqua" w:eastAsia="宋体" w:hAnsi="Book Antiqua" w:cs="宋体"/>
          <w:sz w:val="24"/>
          <w:szCs w:val="24"/>
        </w:rPr>
        <w:t xml:space="preserve"> 1986; </w:t>
      </w:r>
      <w:r w:rsidRPr="00EA183B">
        <w:rPr>
          <w:rFonts w:ascii="Book Antiqua" w:eastAsia="宋体" w:hAnsi="Book Antiqua" w:cs="宋体"/>
          <w:b/>
          <w:sz w:val="24"/>
          <w:szCs w:val="24"/>
        </w:rPr>
        <w:t>2</w:t>
      </w:r>
      <w:r>
        <w:rPr>
          <w:rFonts w:ascii="Book Antiqua" w:eastAsia="宋体" w:hAnsi="Book Antiqua" w:cs="宋体"/>
          <w:sz w:val="24"/>
          <w:szCs w:val="24"/>
        </w:rPr>
        <w:t>: 574</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PMID: 2875303</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DOI: 10.1016/S0140-6736(86)90139-X</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t>17 </w:t>
      </w:r>
      <w:r w:rsidRPr="00EA183B">
        <w:rPr>
          <w:rFonts w:ascii="Book Antiqua" w:eastAsia="宋体" w:hAnsi="Book Antiqua" w:cs="宋体"/>
          <w:b/>
          <w:bCs/>
          <w:sz w:val="24"/>
          <w:szCs w:val="24"/>
        </w:rPr>
        <w:t>Susini C</w:t>
      </w:r>
      <w:r w:rsidRPr="00EA183B">
        <w:rPr>
          <w:rFonts w:ascii="Book Antiqua" w:eastAsia="宋体" w:hAnsi="Book Antiqua" w:cs="宋体"/>
          <w:sz w:val="24"/>
          <w:szCs w:val="24"/>
        </w:rPr>
        <w:t>, Buscail L. Rationale for the use of somatostatin analogs as antitumor agents.</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Ann Oncol</w:t>
      </w:r>
      <w:r w:rsidRPr="00EA183B">
        <w:rPr>
          <w:rFonts w:ascii="Book Antiqua" w:eastAsia="宋体" w:hAnsi="Book Antiqua" w:cs="宋体"/>
          <w:sz w:val="24"/>
          <w:szCs w:val="24"/>
        </w:rPr>
        <w:t> 2006; </w:t>
      </w:r>
      <w:r w:rsidRPr="00EA183B">
        <w:rPr>
          <w:rFonts w:ascii="Book Antiqua" w:eastAsia="宋体" w:hAnsi="Book Antiqua" w:cs="宋体"/>
          <w:b/>
          <w:bCs/>
          <w:sz w:val="24"/>
          <w:szCs w:val="24"/>
        </w:rPr>
        <w:t>17</w:t>
      </w:r>
      <w:r w:rsidRPr="00EA183B">
        <w:rPr>
          <w:rFonts w:ascii="Book Antiqua" w:eastAsia="宋体" w:hAnsi="Book Antiqua" w:cs="宋体"/>
          <w:sz w:val="24"/>
          <w:szCs w:val="24"/>
        </w:rPr>
        <w:t>: 1733-1742 [PMID: 16801334 DOI: 10.1093/annonc/mdl105]</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t>18 </w:t>
      </w:r>
      <w:r w:rsidRPr="00EA183B">
        <w:rPr>
          <w:rFonts w:ascii="Book Antiqua" w:eastAsia="宋体" w:hAnsi="Book Antiqua" w:cs="宋体"/>
          <w:b/>
          <w:bCs/>
          <w:sz w:val="24"/>
          <w:szCs w:val="24"/>
        </w:rPr>
        <w:t>Strosberg J</w:t>
      </w:r>
      <w:r w:rsidRPr="00EA183B">
        <w:rPr>
          <w:rFonts w:ascii="Book Antiqua" w:eastAsia="宋体" w:hAnsi="Book Antiqua" w:cs="宋体"/>
          <w:sz w:val="24"/>
          <w:szCs w:val="24"/>
        </w:rPr>
        <w:t>, Kvols L. Antiproliferative effect of somatostatin analogs in gastroenteropancreatic neuroendocrine tumors.</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World J Gastroenterol</w:t>
      </w:r>
      <w:r w:rsidRPr="00EA183B">
        <w:rPr>
          <w:rFonts w:ascii="Book Antiqua" w:eastAsia="宋体" w:hAnsi="Book Antiqua" w:cs="宋体"/>
          <w:sz w:val="24"/>
          <w:szCs w:val="24"/>
        </w:rPr>
        <w:t> 2010; </w:t>
      </w:r>
      <w:r w:rsidRPr="00EA183B">
        <w:rPr>
          <w:rFonts w:ascii="Book Antiqua" w:eastAsia="宋体" w:hAnsi="Book Antiqua" w:cs="宋体"/>
          <w:b/>
          <w:bCs/>
          <w:sz w:val="24"/>
          <w:szCs w:val="24"/>
        </w:rPr>
        <w:t>16</w:t>
      </w:r>
      <w:r w:rsidRPr="00EA183B">
        <w:rPr>
          <w:rFonts w:ascii="Book Antiqua" w:eastAsia="宋体" w:hAnsi="Book Antiqua" w:cs="宋体"/>
          <w:sz w:val="24"/>
          <w:szCs w:val="24"/>
        </w:rPr>
        <w:t>: 2963-2970 [PMID: 20572298 DOI: 10.3748/wjg.v16.i24.2963]</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19 </w:t>
      </w:r>
      <w:r w:rsidRPr="00EA183B">
        <w:rPr>
          <w:rFonts w:ascii="Book Antiqua" w:eastAsia="宋体" w:hAnsi="Book Antiqua" w:cs="宋体"/>
          <w:b/>
          <w:bCs/>
          <w:sz w:val="24"/>
          <w:szCs w:val="24"/>
        </w:rPr>
        <w:t>Anthony LB</w:t>
      </w:r>
      <w:r w:rsidRPr="00EA183B">
        <w:rPr>
          <w:rFonts w:ascii="Book Antiqua" w:eastAsia="宋体" w:hAnsi="Book Antiqua" w:cs="宋体"/>
          <w:sz w:val="24"/>
          <w:szCs w:val="24"/>
        </w:rPr>
        <w:t>, Martin W, Delbeke D, Sandler M. Somatostatin receptor imaging: predictive and prognostic considerations. </w:t>
      </w:r>
      <w:r w:rsidRPr="00EA183B">
        <w:rPr>
          <w:rFonts w:ascii="Book Antiqua" w:eastAsia="宋体" w:hAnsi="Book Antiqua" w:cs="宋体"/>
          <w:i/>
          <w:iCs/>
          <w:sz w:val="24"/>
          <w:szCs w:val="24"/>
        </w:rPr>
        <w:t>Digestion</w:t>
      </w:r>
      <w:r w:rsidRPr="00EA183B">
        <w:rPr>
          <w:rFonts w:ascii="Book Antiqua" w:eastAsia="宋体" w:hAnsi="Book Antiqua" w:cs="宋体"/>
          <w:sz w:val="24"/>
          <w:szCs w:val="24"/>
        </w:rPr>
        <w:t> 1996; </w:t>
      </w:r>
      <w:r w:rsidRPr="00EA183B">
        <w:rPr>
          <w:rFonts w:ascii="Book Antiqua" w:eastAsia="宋体" w:hAnsi="Book Antiqua" w:cs="宋体"/>
          <w:b/>
          <w:bCs/>
          <w:sz w:val="24"/>
          <w:szCs w:val="24"/>
        </w:rPr>
        <w:t xml:space="preserve">57 </w:t>
      </w:r>
      <w:r w:rsidRPr="00A13D05">
        <w:rPr>
          <w:rFonts w:ascii="Book Antiqua" w:eastAsia="宋体" w:hAnsi="Book Antiqua" w:cs="宋体"/>
          <w:bCs/>
          <w:sz w:val="24"/>
          <w:szCs w:val="24"/>
        </w:rPr>
        <w:t>Suppl 1</w:t>
      </w:r>
      <w:r w:rsidRPr="00A13D05">
        <w:rPr>
          <w:rFonts w:ascii="Book Antiqua" w:eastAsia="宋体" w:hAnsi="Book Antiqua" w:cs="宋体"/>
          <w:sz w:val="24"/>
          <w:szCs w:val="24"/>
        </w:rPr>
        <w:t xml:space="preserve">: </w:t>
      </w:r>
      <w:r w:rsidRPr="00EA183B">
        <w:rPr>
          <w:rFonts w:ascii="Book Antiqua" w:eastAsia="宋体" w:hAnsi="Book Antiqua" w:cs="宋体"/>
          <w:sz w:val="24"/>
          <w:szCs w:val="24"/>
        </w:rPr>
        <w:t>50-53 [PMID: 8813470]</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20 </w:t>
      </w:r>
      <w:r w:rsidRPr="00EA183B">
        <w:rPr>
          <w:rFonts w:ascii="Book Antiqua" w:eastAsia="宋体" w:hAnsi="Book Antiqua" w:cs="宋体"/>
          <w:b/>
          <w:bCs/>
          <w:sz w:val="24"/>
          <w:szCs w:val="24"/>
        </w:rPr>
        <w:t>Boden G</w:t>
      </w:r>
      <w:r w:rsidRPr="00EA183B">
        <w:rPr>
          <w:rFonts w:ascii="Book Antiqua" w:eastAsia="宋体" w:hAnsi="Book Antiqua" w:cs="宋体"/>
          <w:sz w:val="24"/>
          <w:szCs w:val="24"/>
        </w:rPr>
        <w:t xml:space="preserve">, Ryan IG, Eisenschmid BL, Shelmet JJ, Owen OE. </w:t>
      </w:r>
      <w:proofErr w:type="gramStart"/>
      <w:r w:rsidRPr="00EA183B">
        <w:rPr>
          <w:rFonts w:ascii="Book Antiqua" w:eastAsia="宋体" w:hAnsi="Book Antiqua" w:cs="宋体"/>
          <w:sz w:val="24"/>
          <w:szCs w:val="24"/>
        </w:rPr>
        <w:t>Treatment of inoperable glucagonoma with the long-acting somatostatin analogue SMS 201-995.</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N Engl J Med</w:t>
      </w:r>
      <w:r w:rsidRPr="00EA183B">
        <w:rPr>
          <w:rFonts w:ascii="Book Antiqua" w:eastAsia="宋体" w:hAnsi="Book Antiqua" w:cs="宋体"/>
          <w:sz w:val="24"/>
          <w:szCs w:val="24"/>
        </w:rPr>
        <w:t> 1986; </w:t>
      </w:r>
      <w:r w:rsidRPr="00EA183B">
        <w:rPr>
          <w:rFonts w:ascii="Book Antiqua" w:eastAsia="宋体" w:hAnsi="Book Antiqua" w:cs="宋体"/>
          <w:b/>
          <w:bCs/>
          <w:sz w:val="24"/>
          <w:szCs w:val="24"/>
        </w:rPr>
        <w:t>314</w:t>
      </w:r>
      <w:r w:rsidRPr="00EA183B">
        <w:rPr>
          <w:rFonts w:ascii="Book Antiqua" w:eastAsia="宋体" w:hAnsi="Book Antiqua" w:cs="宋体"/>
          <w:sz w:val="24"/>
          <w:szCs w:val="24"/>
        </w:rPr>
        <w:t>: 1686-1689 [PMID: 2872592 DOI: 10.1056/NEJM198606263142606]</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21 </w:t>
      </w:r>
      <w:r w:rsidRPr="00EA183B">
        <w:rPr>
          <w:rFonts w:ascii="Book Antiqua" w:eastAsia="宋体" w:hAnsi="Book Antiqua" w:cs="宋体"/>
          <w:b/>
          <w:bCs/>
          <w:sz w:val="24"/>
          <w:szCs w:val="24"/>
        </w:rPr>
        <w:t>Vezzosi D</w:t>
      </w:r>
      <w:r w:rsidRPr="00EA183B">
        <w:rPr>
          <w:rFonts w:ascii="Book Antiqua" w:eastAsia="宋体" w:hAnsi="Book Antiqua" w:cs="宋体"/>
          <w:sz w:val="24"/>
          <w:szCs w:val="24"/>
        </w:rPr>
        <w:t>, Bennet A, Rochaix P, Courbon F, Selves J, Pradere B, Buscail L, Susini C, Caron P. Octreotide in insulinoma patients: efficacy on hypoglycemia, relationships with Octreoscan scintigraphy and immunostaining with anti-sst2A and anti-sst5 antibodies. </w:t>
      </w:r>
      <w:r w:rsidRPr="00EA183B">
        <w:rPr>
          <w:rFonts w:ascii="Book Antiqua" w:eastAsia="宋体" w:hAnsi="Book Antiqua" w:cs="宋体"/>
          <w:i/>
          <w:iCs/>
          <w:sz w:val="24"/>
          <w:szCs w:val="24"/>
        </w:rPr>
        <w:t>Eur J Endocrinol</w:t>
      </w:r>
      <w:r w:rsidRPr="00EA183B">
        <w:rPr>
          <w:rFonts w:ascii="Book Antiqua" w:eastAsia="宋体" w:hAnsi="Book Antiqua" w:cs="宋体"/>
          <w:sz w:val="24"/>
          <w:szCs w:val="24"/>
        </w:rPr>
        <w:t> 2005; </w:t>
      </w:r>
      <w:r w:rsidRPr="00EA183B">
        <w:rPr>
          <w:rFonts w:ascii="Book Antiqua" w:eastAsia="宋体" w:hAnsi="Book Antiqua" w:cs="宋体"/>
          <w:b/>
          <w:bCs/>
          <w:sz w:val="24"/>
          <w:szCs w:val="24"/>
        </w:rPr>
        <w:t>152</w:t>
      </w:r>
      <w:r w:rsidRPr="00EA183B">
        <w:rPr>
          <w:rFonts w:ascii="Book Antiqua" w:eastAsia="宋体" w:hAnsi="Book Antiqua" w:cs="宋体"/>
          <w:sz w:val="24"/>
          <w:szCs w:val="24"/>
        </w:rPr>
        <w:t>: 757-767 [PMID: 15879362 DOI: 10.1530/eje.1.01901]</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 xml:space="preserve">22 </w:t>
      </w:r>
      <w:r w:rsidRPr="00EA183B">
        <w:rPr>
          <w:rFonts w:ascii="Book Antiqua" w:eastAsia="宋体" w:hAnsi="Book Antiqua" w:cs="宋体"/>
          <w:b/>
          <w:sz w:val="24"/>
          <w:szCs w:val="24"/>
        </w:rPr>
        <w:t>O'Dorisio TM,</w:t>
      </w:r>
      <w:r w:rsidRPr="00EA183B">
        <w:rPr>
          <w:rFonts w:ascii="Book Antiqua" w:eastAsia="宋体" w:hAnsi="Book Antiqua" w:cs="宋体"/>
          <w:sz w:val="24"/>
          <w:szCs w:val="24"/>
        </w:rPr>
        <w:t xml:space="preserve"> Gaginella TS, Mekhjian HS, Rao B, O'Dorisio MS. Somatostatin and analogues in the treatm</w:t>
      </w:r>
      <w:r>
        <w:rPr>
          <w:rFonts w:ascii="Book Antiqua" w:eastAsia="宋体" w:hAnsi="Book Antiqua" w:cs="宋体"/>
          <w:sz w:val="24"/>
          <w:szCs w:val="24"/>
        </w:rPr>
        <w:t xml:space="preserve">ent of VIPoma. </w:t>
      </w:r>
      <w:r w:rsidRPr="00EA183B">
        <w:rPr>
          <w:rFonts w:ascii="Book Antiqua" w:eastAsia="宋体" w:hAnsi="Book Antiqua" w:cs="宋体"/>
          <w:i/>
          <w:sz w:val="24"/>
          <w:szCs w:val="24"/>
        </w:rPr>
        <w:t xml:space="preserve">Ann N Y Acad Sci </w:t>
      </w:r>
      <w:r w:rsidRPr="00EA183B">
        <w:rPr>
          <w:rFonts w:ascii="Book Antiqua" w:eastAsia="宋体" w:hAnsi="Book Antiqua" w:cs="宋体"/>
          <w:sz w:val="24"/>
          <w:szCs w:val="24"/>
        </w:rPr>
        <w:t xml:space="preserve">1988; </w:t>
      </w:r>
      <w:r w:rsidRPr="00EA183B">
        <w:rPr>
          <w:rFonts w:ascii="Book Antiqua" w:eastAsia="宋体" w:hAnsi="Book Antiqua" w:cs="宋体"/>
          <w:b/>
          <w:sz w:val="24"/>
          <w:szCs w:val="24"/>
        </w:rPr>
        <w:t>527</w:t>
      </w:r>
      <w:r w:rsidRPr="00EA183B">
        <w:rPr>
          <w:rFonts w:ascii="Book Antiqua" w:eastAsia="宋体" w:hAnsi="Book Antiqua" w:cs="宋体"/>
          <w:sz w:val="24"/>
          <w:szCs w:val="24"/>
        </w:rPr>
        <w:t xml:space="preserve">: 528-535 </w:t>
      </w:r>
      <w:r>
        <w:rPr>
          <w:rFonts w:ascii="Book Antiqua" w:eastAsia="宋体" w:hAnsi="Book Antiqua" w:cs="宋体" w:hint="eastAsia"/>
          <w:sz w:val="24"/>
          <w:szCs w:val="24"/>
        </w:rPr>
        <w:t>[</w:t>
      </w:r>
      <w:r w:rsidRPr="00EA183B">
        <w:rPr>
          <w:rFonts w:ascii="Book Antiqua" w:eastAsia="宋体" w:hAnsi="Book Antiqua" w:cs="宋体"/>
          <w:sz w:val="24"/>
          <w:szCs w:val="24"/>
        </w:rPr>
        <w:t>PMID: 2898913</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DOI: 10.1111/j.1749-6632.1988.tb27006.x</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23 </w:t>
      </w:r>
      <w:r w:rsidRPr="00EA183B">
        <w:rPr>
          <w:rFonts w:ascii="Book Antiqua" w:eastAsia="宋体" w:hAnsi="Book Antiqua" w:cs="宋体"/>
          <w:b/>
          <w:bCs/>
          <w:sz w:val="24"/>
          <w:szCs w:val="24"/>
        </w:rPr>
        <w:t>di Bartolomeo M</w:t>
      </w:r>
      <w:r w:rsidRPr="00EA183B">
        <w:rPr>
          <w:rFonts w:ascii="Book Antiqua" w:eastAsia="宋体" w:hAnsi="Book Antiqua" w:cs="宋体"/>
          <w:sz w:val="24"/>
          <w:szCs w:val="24"/>
        </w:rPr>
        <w:t xml:space="preserve">, Bajetta E, Buzzoni R, Mariani L, Carnaghi C, Somma L, Zilembo N, di Leo A. Clinical efficacy of octreotide in the treatment of metastatic neuroendocrine tumors. </w:t>
      </w:r>
      <w:proofErr w:type="gramStart"/>
      <w:r w:rsidRPr="00EA183B">
        <w:rPr>
          <w:rFonts w:ascii="Book Antiqua" w:eastAsia="宋体" w:hAnsi="Book Antiqua" w:cs="宋体"/>
          <w:sz w:val="24"/>
          <w:szCs w:val="24"/>
        </w:rPr>
        <w:t>A study by the Italian Trials in Medical Oncology Group.</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Cancer</w:t>
      </w:r>
      <w:r w:rsidRPr="00EA183B">
        <w:rPr>
          <w:rFonts w:ascii="Book Antiqua" w:eastAsia="宋体" w:hAnsi="Book Antiqua" w:cs="宋体"/>
          <w:sz w:val="24"/>
          <w:szCs w:val="24"/>
        </w:rPr>
        <w:t> 1996; </w:t>
      </w:r>
      <w:r w:rsidRPr="00EA183B">
        <w:rPr>
          <w:rFonts w:ascii="Book Antiqua" w:eastAsia="宋体" w:hAnsi="Book Antiqua" w:cs="宋体"/>
          <w:b/>
          <w:bCs/>
          <w:sz w:val="24"/>
          <w:szCs w:val="24"/>
        </w:rPr>
        <w:t>77</w:t>
      </w:r>
      <w:r w:rsidRPr="00EA183B">
        <w:rPr>
          <w:rFonts w:ascii="Book Antiqua" w:eastAsia="宋体" w:hAnsi="Book Antiqua" w:cs="宋体"/>
          <w:sz w:val="24"/>
          <w:szCs w:val="24"/>
        </w:rPr>
        <w:t>: 402-408 [PMID: 8625251 DOI: 10.1002/(</w:t>
      </w:r>
      <w:proofErr w:type="gramStart"/>
      <w:r w:rsidRPr="00EA183B">
        <w:rPr>
          <w:rFonts w:ascii="Book Antiqua" w:eastAsia="宋体" w:hAnsi="Book Antiqua" w:cs="宋体"/>
          <w:sz w:val="24"/>
          <w:szCs w:val="24"/>
        </w:rPr>
        <w:t>SICI)1097</w:t>
      </w:r>
      <w:proofErr w:type="gramEnd"/>
      <w:r w:rsidRPr="00EA183B">
        <w:rPr>
          <w:rFonts w:ascii="Book Antiqua" w:eastAsia="宋体" w:hAnsi="Book Antiqua" w:cs="宋体"/>
          <w:sz w:val="24"/>
          <w:szCs w:val="24"/>
        </w:rPr>
        <w:t>-0142(19960115)77]</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lastRenderedPageBreak/>
        <w:t>24 </w:t>
      </w:r>
      <w:r w:rsidRPr="00EA183B">
        <w:rPr>
          <w:rFonts w:ascii="Book Antiqua" w:eastAsia="宋体" w:hAnsi="Book Antiqua" w:cs="宋体"/>
          <w:b/>
          <w:bCs/>
          <w:sz w:val="24"/>
          <w:szCs w:val="24"/>
        </w:rPr>
        <w:t>Garland J</w:t>
      </w:r>
      <w:r w:rsidRPr="00EA183B">
        <w:rPr>
          <w:rFonts w:ascii="Book Antiqua" w:eastAsia="宋体" w:hAnsi="Book Antiqua" w:cs="宋体"/>
          <w:sz w:val="24"/>
          <w:szCs w:val="24"/>
        </w:rPr>
        <w:t>, Buscombe JR, Bouvier C, Bouloux P, Chapman MH, Chow AC, Reynolds N, Caplin ME. Sandostatin LAR (long-acting octreotide acetate) for malignant carcinoid syndrome: a 3-year experience. </w:t>
      </w:r>
      <w:r w:rsidRPr="00EA183B">
        <w:rPr>
          <w:rFonts w:ascii="Book Antiqua" w:eastAsia="宋体" w:hAnsi="Book Antiqua" w:cs="宋体"/>
          <w:i/>
          <w:iCs/>
          <w:sz w:val="24"/>
          <w:szCs w:val="24"/>
        </w:rPr>
        <w:t>Aliment Pharmacol Ther</w:t>
      </w:r>
      <w:r w:rsidRPr="00EA183B">
        <w:rPr>
          <w:rFonts w:ascii="Book Antiqua" w:eastAsia="宋体" w:hAnsi="Book Antiqua" w:cs="宋体"/>
          <w:sz w:val="24"/>
          <w:szCs w:val="24"/>
        </w:rPr>
        <w:t> 2003; </w:t>
      </w:r>
      <w:r w:rsidRPr="00EA183B">
        <w:rPr>
          <w:rFonts w:ascii="Book Antiqua" w:eastAsia="宋体" w:hAnsi="Book Antiqua" w:cs="宋体"/>
          <w:b/>
          <w:bCs/>
          <w:sz w:val="24"/>
          <w:szCs w:val="24"/>
        </w:rPr>
        <w:t>17</w:t>
      </w:r>
      <w:r w:rsidRPr="00EA183B">
        <w:rPr>
          <w:rFonts w:ascii="Book Antiqua" w:eastAsia="宋体" w:hAnsi="Book Antiqua" w:cs="宋体"/>
          <w:sz w:val="24"/>
          <w:szCs w:val="24"/>
        </w:rPr>
        <w:t>: 437-444 [PMID: 12562458 DOI: 10.1046/j.1365-2036.2003.01420.x]</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25 </w:t>
      </w:r>
      <w:r w:rsidRPr="00EA183B">
        <w:rPr>
          <w:rFonts w:ascii="Book Antiqua" w:eastAsia="宋体" w:hAnsi="Book Antiqua" w:cs="宋体"/>
          <w:b/>
          <w:bCs/>
          <w:sz w:val="24"/>
          <w:szCs w:val="24"/>
        </w:rPr>
        <w:t>Welin SV</w:t>
      </w:r>
      <w:r w:rsidRPr="00EA183B">
        <w:rPr>
          <w:rFonts w:ascii="Book Antiqua" w:eastAsia="宋体" w:hAnsi="Book Antiqua" w:cs="宋体"/>
          <w:sz w:val="24"/>
          <w:szCs w:val="24"/>
        </w:rPr>
        <w:t>, Janson ET, Sundin A, Stridsberg M, Lavenius E, Granberg D, Skogseid B, Oberg KE, Eriksson BK. High-dose treatment with a long-acting somatostatin analogue in patients with advanced midgut carcinoid tumours. </w:t>
      </w:r>
      <w:r w:rsidRPr="00EA183B">
        <w:rPr>
          <w:rFonts w:ascii="Book Antiqua" w:eastAsia="宋体" w:hAnsi="Book Antiqua" w:cs="宋体"/>
          <w:i/>
          <w:iCs/>
          <w:sz w:val="24"/>
          <w:szCs w:val="24"/>
        </w:rPr>
        <w:t>Eur J Endocrinol</w:t>
      </w:r>
      <w:r w:rsidRPr="00EA183B">
        <w:rPr>
          <w:rFonts w:ascii="Book Antiqua" w:eastAsia="宋体" w:hAnsi="Book Antiqua" w:cs="宋体"/>
          <w:sz w:val="24"/>
          <w:szCs w:val="24"/>
        </w:rPr>
        <w:t> 2004; </w:t>
      </w:r>
      <w:r w:rsidRPr="00EA183B">
        <w:rPr>
          <w:rFonts w:ascii="Book Antiqua" w:eastAsia="宋体" w:hAnsi="Book Antiqua" w:cs="宋体"/>
          <w:b/>
          <w:bCs/>
          <w:sz w:val="24"/>
          <w:szCs w:val="24"/>
        </w:rPr>
        <w:t>151</w:t>
      </w:r>
      <w:r w:rsidRPr="00EA183B">
        <w:rPr>
          <w:rFonts w:ascii="Book Antiqua" w:eastAsia="宋体" w:hAnsi="Book Antiqua" w:cs="宋体"/>
          <w:sz w:val="24"/>
          <w:szCs w:val="24"/>
        </w:rPr>
        <w:t>: 107-112 [PMID: 15248829 DOI: 10.1530/eje.0.1510107]</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t>26 </w:t>
      </w:r>
      <w:r w:rsidRPr="00EA183B">
        <w:rPr>
          <w:rFonts w:ascii="Book Antiqua" w:eastAsia="宋体" w:hAnsi="Book Antiqua" w:cs="宋体"/>
          <w:b/>
          <w:bCs/>
          <w:sz w:val="24"/>
          <w:szCs w:val="24"/>
        </w:rPr>
        <w:t>Battershill PE</w:t>
      </w:r>
      <w:r w:rsidRPr="00EA183B">
        <w:rPr>
          <w:rFonts w:ascii="Book Antiqua" w:eastAsia="宋体" w:hAnsi="Book Antiqua" w:cs="宋体"/>
          <w:sz w:val="24"/>
          <w:szCs w:val="24"/>
        </w:rPr>
        <w:t>, Clissold SP. Octreotide.</w:t>
      </w:r>
      <w:proofErr w:type="gramEnd"/>
      <w:r w:rsidRPr="00EA183B">
        <w:rPr>
          <w:rFonts w:ascii="Book Antiqua" w:eastAsia="宋体" w:hAnsi="Book Antiqua" w:cs="宋体"/>
          <w:sz w:val="24"/>
          <w:szCs w:val="24"/>
        </w:rPr>
        <w:t xml:space="preserve"> A review of its pharmacodynamic and pharmacokinetic properties, and therapeutic potential in conditions associated with excessive peptide secretion. </w:t>
      </w:r>
      <w:r w:rsidRPr="00EA183B">
        <w:rPr>
          <w:rFonts w:ascii="Book Antiqua" w:eastAsia="宋体" w:hAnsi="Book Antiqua" w:cs="宋体"/>
          <w:i/>
          <w:iCs/>
          <w:sz w:val="24"/>
          <w:szCs w:val="24"/>
        </w:rPr>
        <w:t>Drugs</w:t>
      </w:r>
      <w:r w:rsidRPr="00EA183B">
        <w:rPr>
          <w:rFonts w:ascii="Book Antiqua" w:eastAsia="宋体" w:hAnsi="Book Antiqua" w:cs="宋体"/>
          <w:sz w:val="24"/>
          <w:szCs w:val="24"/>
        </w:rPr>
        <w:t> 1989; </w:t>
      </w:r>
      <w:r w:rsidRPr="00EA183B">
        <w:rPr>
          <w:rFonts w:ascii="Book Antiqua" w:eastAsia="宋体" w:hAnsi="Book Antiqua" w:cs="宋体"/>
          <w:b/>
          <w:bCs/>
          <w:sz w:val="24"/>
          <w:szCs w:val="24"/>
        </w:rPr>
        <w:t>38</w:t>
      </w:r>
      <w:r w:rsidRPr="00EA183B">
        <w:rPr>
          <w:rFonts w:ascii="Book Antiqua" w:eastAsia="宋体" w:hAnsi="Book Antiqua" w:cs="宋体"/>
          <w:sz w:val="24"/>
          <w:szCs w:val="24"/>
        </w:rPr>
        <w:t>: 658-702 [PMID: 2689136 DOI: 10.2165/00003495-198938050-00002]</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27 </w:t>
      </w:r>
      <w:r w:rsidRPr="00EA183B">
        <w:rPr>
          <w:rFonts w:ascii="Book Antiqua" w:eastAsia="宋体" w:hAnsi="Book Antiqua" w:cs="宋体"/>
          <w:b/>
          <w:bCs/>
          <w:sz w:val="24"/>
          <w:szCs w:val="24"/>
        </w:rPr>
        <w:t>Maton PN</w:t>
      </w:r>
      <w:r w:rsidRPr="00EA183B">
        <w:rPr>
          <w:rFonts w:ascii="Book Antiqua" w:eastAsia="宋体" w:hAnsi="Book Antiqua" w:cs="宋体"/>
          <w:sz w:val="24"/>
          <w:szCs w:val="24"/>
        </w:rPr>
        <w:t>, O'Dorisio TM, Howe BA, McArthur KE, Howard JM, Cherner JA, Malarkey TB, Collen MJ, Gardner JD, Jensen RT. Effect of a long-acting somatostatin analogue (SMS 201-995) in a patient with pancreatic cholera. </w:t>
      </w:r>
      <w:r w:rsidRPr="00EA183B">
        <w:rPr>
          <w:rFonts w:ascii="Book Antiqua" w:eastAsia="宋体" w:hAnsi="Book Antiqua" w:cs="宋体"/>
          <w:i/>
          <w:iCs/>
          <w:sz w:val="24"/>
          <w:szCs w:val="24"/>
        </w:rPr>
        <w:t>N Engl J Med</w:t>
      </w:r>
      <w:r w:rsidRPr="00EA183B">
        <w:rPr>
          <w:rFonts w:ascii="Book Antiqua" w:eastAsia="宋体" w:hAnsi="Book Antiqua" w:cs="宋体"/>
          <w:sz w:val="24"/>
          <w:szCs w:val="24"/>
        </w:rPr>
        <w:t> 1985; </w:t>
      </w:r>
      <w:r w:rsidRPr="00EA183B">
        <w:rPr>
          <w:rFonts w:ascii="Book Antiqua" w:eastAsia="宋体" w:hAnsi="Book Antiqua" w:cs="宋体"/>
          <w:b/>
          <w:bCs/>
          <w:sz w:val="24"/>
          <w:szCs w:val="24"/>
        </w:rPr>
        <w:t>312</w:t>
      </w:r>
      <w:r w:rsidRPr="00EA183B">
        <w:rPr>
          <w:rFonts w:ascii="Book Antiqua" w:eastAsia="宋体" w:hAnsi="Book Antiqua" w:cs="宋体"/>
          <w:sz w:val="24"/>
          <w:szCs w:val="24"/>
        </w:rPr>
        <w:t>: 17-21 [PMID: 2856888 DOI: 10.1056/NEJM198501033120104]</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28 </w:t>
      </w:r>
      <w:r w:rsidRPr="00EA183B">
        <w:rPr>
          <w:rFonts w:ascii="Book Antiqua" w:eastAsia="宋体" w:hAnsi="Book Antiqua" w:cs="宋体"/>
          <w:b/>
          <w:bCs/>
          <w:sz w:val="24"/>
          <w:szCs w:val="24"/>
        </w:rPr>
        <w:t>Gyr KE</w:t>
      </w:r>
      <w:r w:rsidRPr="00EA183B">
        <w:rPr>
          <w:rFonts w:ascii="Book Antiqua" w:eastAsia="宋体" w:hAnsi="Book Antiqua" w:cs="宋体"/>
          <w:sz w:val="24"/>
          <w:szCs w:val="24"/>
        </w:rPr>
        <w:t>, Meier R. Pharmacodynamic effects of Sandostatin in the gastrointestinal tract. </w:t>
      </w:r>
      <w:r w:rsidRPr="00EA183B">
        <w:rPr>
          <w:rFonts w:ascii="Book Antiqua" w:eastAsia="宋体" w:hAnsi="Book Antiqua" w:cs="宋体"/>
          <w:i/>
          <w:iCs/>
          <w:sz w:val="24"/>
          <w:szCs w:val="24"/>
        </w:rPr>
        <w:t>Digestion</w:t>
      </w:r>
      <w:r w:rsidRPr="00EA183B">
        <w:rPr>
          <w:rFonts w:ascii="Book Antiqua" w:eastAsia="宋体" w:hAnsi="Book Antiqua" w:cs="宋体"/>
          <w:sz w:val="24"/>
          <w:szCs w:val="24"/>
        </w:rPr>
        <w:t> 1993; </w:t>
      </w:r>
      <w:r w:rsidRPr="00EA183B">
        <w:rPr>
          <w:rFonts w:ascii="Book Antiqua" w:eastAsia="宋体" w:hAnsi="Book Antiqua" w:cs="宋体"/>
          <w:b/>
          <w:bCs/>
          <w:sz w:val="24"/>
          <w:szCs w:val="24"/>
        </w:rPr>
        <w:t xml:space="preserve">54 </w:t>
      </w:r>
      <w:r w:rsidRPr="00EA183B">
        <w:rPr>
          <w:rFonts w:ascii="Book Antiqua" w:eastAsia="宋体" w:hAnsi="Book Antiqua" w:cs="宋体"/>
          <w:bCs/>
          <w:sz w:val="24"/>
          <w:szCs w:val="24"/>
        </w:rPr>
        <w:t>Suppl 1</w:t>
      </w:r>
      <w:r w:rsidRPr="00EA183B">
        <w:rPr>
          <w:rFonts w:ascii="Book Antiqua" w:eastAsia="宋体" w:hAnsi="Book Antiqua" w:cs="宋体"/>
          <w:sz w:val="24"/>
          <w:szCs w:val="24"/>
        </w:rPr>
        <w:t>: 14-19 [PMID: 8103010 DOI: 10.1159/000201070]</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29 </w:t>
      </w:r>
      <w:r w:rsidRPr="00EA183B">
        <w:rPr>
          <w:rFonts w:ascii="Book Antiqua" w:eastAsia="宋体" w:hAnsi="Book Antiqua" w:cs="宋体"/>
          <w:b/>
          <w:sz w:val="24"/>
          <w:szCs w:val="24"/>
        </w:rPr>
        <w:t>Dueno MI,</w:t>
      </w:r>
      <w:r w:rsidRPr="00EA183B">
        <w:rPr>
          <w:rFonts w:ascii="Book Antiqua" w:eastAsia="宋体" w:hAnsi="Book Antiqua" w:cs="宋体"/>
          <w:sz w:val="24"/>
          <w:szCs w:val="24"/>
        </w:rPr>
        <w:t xml:space="preserve"> Bai JC, Santangelo WC, Krejs GJ. </w:t>
      </w:r>
      <w:proofErr w:type="gramStart"/>
      <w:r w:rsidRPr="00EA183B">
        <w:rPr>
          <w:rFonts w:ascii="Book Antiqua" w:eastAsia="宋体" w:hAnsi="Book Antiqua" w:cs="宋体"/>
          <w:sz w:val="24"/>
          <w:szCs w:val="24"/>
        </w:rPr>
        <w:t>Effect of somatostatin analog on water and electrolyte transport and transit time in human s</w:t>
      </w:r>
      <w:r>
        <w:rPr>
          <w:rFonts w:ascii="Book Antiqua" w:eastAsia="宋体" w:hAnsi="Book Antiqua" w:cs="宋体"/>
          <w:sz w:val="24"/>
          <w:szCs w:val="24"/>
        </w:rPr>
        <w:t>mall bowel.</w:t>
      </w:r>
      <w:proofErr w:type="gramEnd"/>
      <w:r>
        <w:rPr>
          <w:rFonts w:ascii="Book Antiqua" w:eastAsia="宋体" w:hAnsi="Book Antiqua" w:cs="宋体"/>
          <w:sz w:val="24"/>
          <w:szCs w:val="24"/>
        </w:rPr>
        <w:t xml:space="preserve"> </w:t>
      </w:r>
      <w:r w:rsidRPr="00EA183B">
        <w:rPr>
          <w:rFonts w:ascii="Book Antiqua" w:eastAsia="宋体" w:hAnsi="Book Antiqua" w:cs="宋体"/>
          <w:i/>
          <w:sz w:val="24"/>
          <w:szCs w:val="24"/>
        </w:rPr>
        <w:t>Dig Dis</w:t>
      </w:r>
      <w:r w:rsidRPr="00EA183B">
        <w:rPr>
          <w:rFonts w:ascii="Book Antiqua" w:eastAsia="宋体" w:hAnsi="Book Antiqua" w:cs="宋体" w:hint="eastAsia"/>
          <w:i/>
          <w:sz w:val="24"/>
          <w:szCs w:val="24"/>
        </w:rPr>
        <w:t xml:space="preserve"> </w:t>
      </w:r>
      <w:r w:rsidRPr="00EA183B">
        <w:rPr>
          <w:rFonts w:ascii="Book Antiqua" w:eastAsia="宋体" w:hAnsi="Book Antiqua" w:cs="宋体"/>
          <w:i/>
          <w:sz w:val="24"/>
          <w:szCs w:val="24"/>
        </w:rPr>
        <w:t xml:space="preserve">Sci </w:t>
      </w:r>
      <w:r>
        <w:rPr>
          <w:rFonts w:ascii="Book Antiqua" w:eastAsia="宋体" w:hAnsi="Book Antiqua" w:cs="宋体"/>
          <w:sz w:val="24"/>
          <w:szCs w:val="24"/>
        </w:rPr>
        <w:t>1987;</w:t>
      </w:r>
      <w:r>
        <w:rPr>
          <w:rFonts w:ascii="Book Antiqua" w:eastAsia="宋体" w:hAnsi="Book Antiqua" w:cs="宋体" w:hint="eastAsia"/>
          <w:sz w:val="24"/>
          <w:szCs w:val="24"/>
        </w:rPr>
        <w:t xml:space="preserve"> </w:t>
      </w:r>
      <w:r w:rsidRPr="00EA183B">
        <w:rPr>
          <w:rFonts w:ascii="Book Antiqua" w:eastAsia="宋体" w:hAnsi="Book Antiqua" w:cs="宋体"/>
          <w:b/>
          <w:sz w:val="24"/>
          <w:szCs w:val="24"/>
        </w:rPr>
        <w:t>32</w:t>
      </w:r>
      <w:r>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1092–1096</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PMID:</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2888608</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DOI: 10.1007/BF01300194</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30 </w:t>
      </w:r>
      <w:r w:rsidRPr="00EA183B">
        <w:rPr>
          <w:rFonts w:ascii="Book Antiqua" w:eastAsia="宋体" w:hAnsi="Book Antiqua" w:cs="宋体"/>
          <w:b/>
          <w:bCs/>
          <w:sz w:val="24"/>
          <w:szCs w:val="24"/>
        </w:rPr>
        <w:t>Faiss S</w:t>
      </w:r>
      <w:r w:rsidRPr="00EA183B">
        <w:rPr>
          <w:rFonts w:ascii="Book Antiqua" w:eastAsia="宋体" w:hAnsi="Book Antiqua" w:cs="宋体"/>
          <w:sz w:val="24"/>
          <w:szCs w:val="24"/>
        </w:rPr>
        <w:t>, Pape UF, Böhmig M, Dörffel Y, Mansmann U, Golder W, Riecken EO, Wiedenmann B. Prospective, randomized, multicenter trial on the antiproliferative effect of lanreotide, interferon alfa, and their combination for therapy of metastatic neuroendocrine gastroenteropancreatic tumors--the International Lanreotide and Interferon Alfa Study Group.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2003; </w:t>
      </w:r>
      <w:r w:rsidRPr="00EA183B">
        <w:rPr>
          <w:rFonts w:ascii="Book Antiqua" w:eastAsia="宋体" w:hAnsi="Book Antiqua" w:cs="宋体"/>
          <w:b/>
          <w:bCs/>
          <w:sz w:val="24"/>
          <w:szCs w:val="24"/>
        </w:rPr>
        <w:t>21</w:t>
      </w:r>
      <w:r w:rsidRPr="00EA183B">
        <w:rPr>
          <w:rFonts w:ascii="Book Antiqua" w:eastAsia="宋体" w:hAnsi="Book Antiqua" w:cs="宋体"/>
          <w:sz w:val="24"/>
          <w:szCs w:val="24"/>
        </w:rPr>
        <w:t>: 2689-2696 [PMID: 12860945 DOI: 10.1200/JCO.2003.12.142]</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31 </w:t>
      </w:r>
      <w:r w:rsidRPr="00EA183B">
        <w:rPr>
          <w:rFonts w:ascii="Book Antiqua" w:eastAsia="宋体" w:hAnsi="Book Antiqua" w:cs="宋体"/>
          <w:b/>
          <w:bCs/>
          <w:sz w:val="24"/>
          <w:szCs w:val="24"/>
        </w:rPr>
        <w:t>Shojamanesh H</w:t>
      </w:r>
      <w:r w:rsidRPr="00EA183B">
        <w:rPr>
          <w:rFonts w:ascii="Book Antiqua" w:eastAsia="宋体" w:hAnsi="Book Antiqua" w:cs="宋体"/>
          <w:sz w:val="24"/>
          <w:szCs w:val="24"/>
        </w:rPr>
        <w:t>, Gibril F, Louie A, Ojeaburu JV, Bashir S, Abou-Saif A, Jensen RT. Prospective study of the antitumor efficacy of long-term octreotide treatment in patients with progressive metastatic gastrinoma. </w:t>
      </w:r>
      <w:r w:rsidRPr="00EA183B">
        <w:rPr>
          <w:rFonts w:ascii="Book Antiqua" w:eastAsia="宋体" w:hAnsi="Book Antiqua" w:cs="宋体"/>
          <w:i/>
          <w:iCs/>
          <w:sz w:val="24"/>
          <w:szCs w:val="24"/>
        </w:rPr>
        <w:t>Cancer</w:t>
      </w:r>
      <w:r w:rsidRPr="00EA183B">
        <w:rPr>
          <w:rFonts w:ascii="Book Antiqua" w:eastAsia="宋体" w:hAnsi="Book Antiqua" w:cs="宋体"/>
          <w:sz w:val="24"/>
          <w:szCs w:val="24"/>
        </w:rPr>
        <w:t> 2002; </w:t>
      </w:r>
      <w:r w:rsidRPr="00EA183B">
        <w:rPr>
          <w:rFonts w:ascii="Book Antiqua" w:eastAsia="宋体" w:hAnsi="Book Antiqua" w:cs="宋体"/>
          <w:b/>
          <w:bCs/>
          <w:sz w:val="24"/>
          <w:szCs w:val="24"/>
        </w:rPr>
        <w:t>94</w:t>
      </w:r>
      <w:r w:rsidRPr="00EA183B">
        <w:rPr>
          <w:rFonts w:ascii="Book Antiqua" w:eastAsia="宋体" w:hAnsi="Book Antiqua" w:cs="宋体"/>
          <w:sz w:val="24"/>
          <w:szCs w:val="24"/>
        </w:rPr>
        <w:t>: 331-343 [PMID: 11900219 DOI: 10.1002/cncr.10195]</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lastRenderedPageBreak/>
        <w:t>32 </w:t>
      </w:r>
      <w:r w:rsidRPr="00EA183B">
        <w:rPr>
          <w:rFonts w:ascii="Book Antiqua" w:eastAsia="宋体" w:hAnsi="Book Antiqua" w:cs="宋体"/>
          <w:b/>
          <w:bCs/>
          <w:sz w:val="24"/>
          <w:szCs w:val="24"/>
        </w:rPr>
        <w:t>Rinke A</w:t>
      </w:r>
      <w:r w:rsidRPr="00EA183B">
        <w:rPr>
          <w:rFonts w:ascii="Book Antiqua" w:eastAsia="宋体" w:hAnsi="Book Antiqua" w:cs="宋体"/>
          <w:sz w:val="24"/>
          <w:szCs w:val="24"/>
        </w:rPr>
        <w:t>, Müller HH, Schade-Brittinger C, Klose KJ, Barth P, Wied M, Mayer C, Aminossadati B, Pape UF, Bläker M, Harder J, Arnold C, Gress T, Arnold R. Placebo-controlled, double-blind, prospective, randomized study on the effect of octreotide LAR in the control of tumor growth in patients with metastatic neuroendocrine midgut tumors: a report from the PROMID Study Group.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2009; </w:t>
      </w:r>
      <w:r w:rsidRPr="00EA183B">
        <w:rPr>
          <w:rFonts w:ascii="Book Antiqua" w:eastAsia="宋体" w:hAnsi="Book Antiqua" w:cs="宋体"/>
          <w:b/>
          <w:bCs/>
          <w:sz w:val="24"/>
          <w:szCs w:val="24"/>
        </w:rPr>
        <w:t>27</w:t>
      </w:r>
      <w:r w:rsidRPr="00EA183B">
        <w:rPr>
          <w:rFonts w:ascii="Book Antiqua" w:eastAsia="宋体" w:hAnsi="Book Antiqua" w:cs="宋体"/>
          <w:sz w:val="24"/>
          <w:szCs w:val="24"/>
        </w:rPr>
        <w:t>: 4656-4663 [PMID: 19704057 DOI: 10.1200/JCO.2009.22.8510]</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t xml:space="preserve">33 </w:t>
      </w:r>
      <w:r w:rsidRPr="00EA183B">
        <w:rPr>
          <w:rFonts w:ascii="Book Antiqua" w:eastAsia="宋体" w:hAnsi="Book Antiqua" w:cs="宋体"/>
          <w:b/>
          <w:sz w:val="24"/>
          <w:szCs w:val="24"/>
        </w:rPr>
        <w:t>Lisa Hutchinson.</w:t>
      </w:r>
      <w:proofErr w:type="gramEnd"/>
      <w:r w:rsidRPr="00EA183B">
        <w:rPr>
          <w:rFonts w:ascii="Book Antiqua" w:eastAsia="宋体" w:hAnsi="Book Antiqua" w:cs="宋体"/>
          <w:sz w:val="24"/>
          <w:szCs w:val="24"/>
        </w:rPr>
        <w:t xml:space="preserve"> CLARINET: New option for NETS. </w:t>
      </w:r>
      <w:r w:rsidRPr="00EA183B">
        <w:rPr>
          <w:rFonts w:ascii="Book Antiqua" w:eastAsia="宋体" w:hAnsi="Book Antiqua" w:cs="宋体"/>
          <w:i/>
          <w:sz w:val="24"/>
          <w:szCs w:val="24"/>
        </w:rPr>
        <w:t>Nat Rev</w:t>
      </w:r>
      <w:r w:rsidRPr="00EA183B">
        <w:rPr>
          <w:rFonts w:ascii="Book Antiqua" w:eastAsia="宋体" w:hAnsi="Book Antiqua" w:cs="宋体" w:hint="eastAsia"/>
          <w:i/>
          <w:sz w:val="24"/>
          <w:szCs w:val="24"/>
        </w:rPr>
        <w:t xml:space="preserve"> </w:t>
      </w:r>
      <w:r w:rsidRPr="00EA183B">
        <w:rPr>
          <w:rFonts w:ascii="Book Antiqua" w:eastAsia="宋体" w:hAnsi="Book Antiqua" w:cs="宋体"/>
          <w:i/>
          <w:sz w:val="24"/>
          <w:szCs w:val="24"/>
        </w:rPr>
        <w:t>Endocrinol</w:t>
      </w:r>
      <w:r>
        <w:rPr>
          <w:rFonts w:ascii="Book Antiqua" w:eastAsia="宋体" w:hAnsi="Book Antiqua" w:cs="宋体" w:hint="eastAsia"/>
          <w:sz w:val="24"/>
          <w:szCs w:val="24"/>
        </w:rPr>
        <w:t xml:space="preserve"> 2014; </w:t>
      </w:r>
      <w:r w:rsidRPr="00EA183B">
        <w:rPr>
          <w:rFonts w:ascii="Book Antiqua" w:eastAsia="宋体" w:hAnsi="Book Antiqua" w:cs="宋体"/>
          <w:b/>
          <w:sz w:val="24"/>
          <w:szCs w:val="24"/>
        </w:rPr>
        <w:t>10</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577</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PMID: 25069467</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DOI: 10.1038/nrendo.2014.133</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34 </w:t>
      </w:r>
      <w:r w:rsidRPr="00EA183B">
        <w:rPr>
          <w:rFonts w:ascii="Book Antiqua" w:eastAsia="宋体" w:hAnsi="Book Antiqua" w:cs="宋体"/>
          <w:b/>
          <w:bCs/>
          <w:sz w:val="24"/>
          <w:szCs w:val="24"/>
        </w:rPr>
        <w:t>Caplin ME</w:t>
      </w:r>
      <w:r w:rsidRPr="00EA183B">
        <w:rPr>
          <w:rFonts w:ascii="Book Antiqua" w:eastAsia="宋体" w:hAnsi="Book Antiqua" w:cs="宋体"/>
          <w:sz w:val="24"/>
          <w:szCs w:val="24"/>
        </w:rPr>
        <w:t xml:space="preserve">, Pavel M, </w:t>
      </w:r>
      <w:r w:rsidRPr="00EA183B">
        <w:rPr>
          <w:rFonts w:ascii="Book Antiqua" w:eastAsia="MS Mincho" w:hAnsi="Book Antiqua" w:cs="MS Mincho"/>
          <w:sz w:val="24"/>
          <w:szCs w:val="24"/>
        </w:rPr>
        <w:t>Ć</w:t>
      </w:r>
      <w:r w:rsidRPr="00EA183B">
        <w:rPr>
          <w:rFonts w:ascii="Book Antiqua" w:eastAsia="宋体" w:hAnsi="Book Antiqua" w:cs="宋体"/>
          <w:sz w:val="24"/>
          <w:szCs w:val="24"/>
        </w:rPr>
        <w:t>wik</w:t>
      </w:r>
      <w:r w:rsidRPr="00EA183B">
        <w:rPr>
          <w:rFonts w:ascii="Book Antiqua" w:eastAsia="MS Mincho" w:hAnsi="Book Antiqua" w:cs="MS Mincho"/>
          <w:sz w:val="24"/>
          <w:szCs w:val="24"/>
        </w:rPr>
        <w:t>ł</w:t>
      </w:r>
      <w:r w:rsidRPr="00EA183B">
        <w:rPr>
          <w:rFonts w:ascii="Book Antiqua" w:eastAsia="宋体" w:hAnsi="Book Antiqua" w:cs="宋体"/>
          <w:sz w:val="24"/>
          <w:szCs w:val="24"/>
        </w:rPr>
        <w:t>a JB, Phan AT, Raderer M, Sedlá</w:t>
      </w:r>
      <w:r w:rsidRPr="00EA183B">
        <w:rPr>
          <w:rFonts w:ascii="Book Antiqua" w:eastAsia="MS Mincho" w:hAnsi="Book Antiqua" w:cs="MS Mincho"/>
          <w:sz w:val="24"/>
          <w:szCs w:val="24"/>
        </w:rPr>
        <w:t>č</w:t>
      </w:r>
      <w:r w:rsidRPr="00EA183B">
        <w:rPr>
          <w:rFonts w:ascii="Book Antiqua" w:eastAsia="宋体" w:hAnsi="Book Antiqua" w:cs="宋体"/>
          <w:sz w:val="24"/>
          <w:szCs w:val="24"/>
        </w:rPr>
        <w:t>ková E, Cadiot G, Wolin EM, Capdevila J, Wall L, Rindi G, Langley A, Martinez S, Blumberg J, Ruszniewski P. Lanreotide in metastatic enteropancreatic neuroendocrine tumors. </w:t>
      </w:r>
      <w:r w:rsidRPr="00EA183B">
        <w:rPr>
          <w:rFonts w:ascii="Book Antiqua" w:eastAsia="宋体" w:hAnsi="Book Antiqua" w:cs="宋体"/>
          <w:i/>
          <w:iCs/>
          <w:sz w:val="24"/>
          <w:szCs w:val="24"/>
        </w:rPr>
        <w:t>N Engl J Med</w:t>
      </w:r>
      <w:r w:rsidRPr="00EA183B">
        <w:rPr>
          <w:rFonts w:ascii="Book Antiqua" w:eastAsia="宋体" w:hAnsi="Book Antiqua" w:cs="宋体"/>
          <w:sz w:val="24"/>
          <w:szCs w:val="24"/>
        </w:rPr>
        <w:t> 2014; </w:t>
      </w:r>
      <w:r w:rsidRPr="00EA183B">
        <w:rPr>
          <w:rFonts w:ascii="Book Antiqua" w:eastAsia="宋体" w:hAnsi="Book Antiqua" w:cs="宋体"/>
          <w:b/>
          <w:bCs/>
          <w:sz w:val="24"/>
          <w:szCs w:val="24"/>
        </w:rPr>
        <w:t>371</w:t>
      </w:r>
      <w:r w:rsidRPr="00EA183B">
        <w:rPr>
          <w:rFonts w:ascii="Book Antiqua" w:eastAsia="宋体" w:hAnsi="Book Antiqua" w:cs="宋体"/>
          <w:sz w:val="24"/>
          <w:szCs w:val="24"/>
        </w:rPr>
        <w:t>: 224-233 [PMID: 25014687 DOI: 10.1056/NEJMoa1316158]</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35 </w:t>
      </w:r>
      <w:r w:rsidRPr="00EA183B">
        <w:rPr>
          <w:rFonts w:ascii="Book Antiqua" w:eastAsia="宋体" w:hAnsi="Book Antiqua" w:cs="宋体"/>
          <w:b/>
          <w:bCs/>
          <w:sz w:val="24"/>
          <w:szCs w:val="24"/>
        </w:rPr>
        <w:t>Butturini G</w:t>
      </w:r>
      <w:r w:rsidRPr="00EA183B">
        <w:rPr>
          <w:rFonts w:ascii="Book Antiqua" w:eastAsia="宋体" w:hAnsi="Book Antiqua" w:cs="宋体"/>
          <w:sz w:val="24"/>
          <w:szCs w:val="24"/>
        </w:rPr>
        <w:t>, Bettini R, Missiaglia E, Mantovani W, Dalai I, Capelli P, Ferdeghini M, Pederzoli P, Scarpa A, Falconi M. Predictive factors of efficacy of the somatostatin analogue octreotide as first line therapy for advanced pancreatic endocrine carcinoma. </w:t>
      </w:r>
      <w:r w:rsidRPr="00EA183B">
        <w:rPr>
          <w:rFonts w:ascii="Book Antiqua" w:eastAsia="宋体" w:hAnsi="Book Antiqua" w:cs="宋体"/>
          <w:i/>
          <w:iCs/>
          <w:sz w:val="24"/>
          <w:szCs w:val="24"/>
        </w:rPr>
        <w:t>Endocr Relat Cancer</w:t>
      </w:r>
      <w:r w:rsidRPr="00EA183B">
        <w:rPr>
          <w:rFonts w:ascii="Book Antiqua" w:eastAsia="宋体" w:hAnsi="Book Antiqua" w:cs="宋体"/>
          <w:sz w:val="24"/>
          <w:szCs w:val="24"/>
        </w:rPr>
        <w:t> 2006; </w:t>
      </w:r>
      <w:r w:rsidRPr="00EA183B">
        <w:rPr>
          <w:rFonts w:ascii="Book Antiqua" w:eastAsia="宋体" w:hAnsi="Book Antiqua" w:cs="宋体"/>
          <w:b/>
          <w:bCs/>
          <w:sz w:val="24"/>
          <w:szCs w:val="24"/>
        </w:rPr>
        <w:t>13</w:t>
      </w:r>
      <w:r w:rsidRPr="00EA183B">
        <w:rPr>
          <w:rFonts w:ascii="Book Antiqua" w:eastAsia="宋体" w:hAnsi="Book Antiqua" w:cs="宋体"/>
          <w:sz w:val="24"/>
          <w:szCs w:val="24"/>
        </w:rPr>
        <w:t>: 1213-1221 [PMID: 17158766 DOI: 10.1677/erc.1.01200]</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36 </w:t>
      </w:r>
      <w:r w:rsidRPr="00EA183B">
        <w:rPr>
          <w:rFonts w:ascii="Book Antiqua" w:eastAsia="宋体" w:hAnsi="Book Antiqua" w:cs="宋体"/>
          <w:b/>
          <w:bCs/>
          <w:sz w:val="24"/>
          <w:szCs w:val="24"/>
        </w:rPr>
        <w:t>Panzuto F</w:t>
      </w:r>
      <w:r w:rsidRPr="00EA183B">
        <w:rPr>
          <w:rFonts w:ascii="Book Antiqua" w:eastAsia="宋体" w:hAnsi="Book Antiqua" w:cs="宋体"/>
          <w:sz w:val="24"/>
          <w:szCs w:val="24"/>
        </w:rPr>
        <w:t>, Di Fonzo M, Iannicelli E, Sciuto R, Maini CL, Capurso G, Milione M, Cattaruzza MS, Falconi M, David V, Ziparo V, Pederzoli P, Bordi C, Delle Fave G. Long-term clinical outcome of somatostatin analogues for treatment of progressive, metastatic, well-differentiated entero-pancreatic endocrine carcinoma. </w:t>
      </w:r>
      <w:r w:rsidRPr="00EA183B">
        <w:rPr>
          <w:rFonts w:ascii="Book Antiqua" w:eastAsia="宋体" w:hAnsi="Book Antiqua" w:cs="宋体"/>
          <w:i/>
          <w:iCs/>
          <w:sz w:val="24"/>
          <w:szCs w:val="24"/>
        </w:rPr>
        <w:t>Ann Oncol</w:t>
      </w:r>
      <w:r w:rsidRPr="00EA183B">
        <w:rPr>
          <w:rFonts w:ascii="Book Antiqua" w:eastAsia="宋体" w:hAnsi="Book Antiqua" w:cs="宋体"/>
          <w:sz w:val="24"/>
          <w:szCs w:val="24"/>
        </w:rPr>
        <w:t> 2006; </w:t>
      </w:r>
      <w:r w:rsidRPr="00EA183B">
        <w:rPr>
          <w:rFonts w:ascii="Book Antiqua" w:eastAsia="宋体" w:hAnsi="Book Antiqua" w:cs="宋体"/>
          <w:b/>
          <w:bCs/>
          <w:sz w:val="24"/>
          <w:szCs w:val="24"/>
        </w:rPr>
        <w:t>17</w:t>
      </w:r>
      <w:r w:rsidRPr="00EA183B">
        <w:rPr>
          <w:rFonts w:ascii="Book Antiqua" w:eastAsia="宋体" w:hAnsi="Book Antiqua" w:cs="宋体"/>
          <w:sz w:val="24"/>
          <w:szCs w:val="24"/>
        </w:rPr>
        <w:t>: 461-466 [PMID: 16364959 DOI: 10.1093/annonc/mdj113]</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37 </w:t>
      </w:r>
      <w:r w:rsidRPr="00EA183B">
        <w:rPr>
          <w:rFonts w:ascii="Book Antiqua" w:eastAsia="宋体" w:hAnsi="Book Antiqua" w:cs="宋体"/>
          <w:b/>
          <w:bCs/>
          <w:sz w:val="24"/>
          <w:szCs w:val="24"/>
        </w:rPr>
        <w:t>Schmid HA</w:t>
      </w:r>
      <w:r w:rsidRPr="00EA183B">
        <w:rPr>
          <w:rFonts w:ascii="Book Antiqua" w:eastAsia="宋体" w:hAnsi="Book Antiqua" w:cs="宋体"/>
          <w:sz w:val="24"/>
          <w:szCs w:val="24"/>
        </w:rPr>
        <w:t>, Schoeffter P. Functional activity of the multiligand analog SOM230 at human recombinant somatostatin receptor subtypes supports its usefulness in neuroendocrine tumors. </w:t>
      </w:r>
      <w:r w:rsidRPr="00EA183B">
        <w:rPr>
          <w:rFonts w:ascii="Book Antiqua" w:eastAsia="宋体" w:hAnsi="Book Antiqua" w:cs="宋体"/>
          <w:i/>
          <w:iCs/>
          <w:sz w:val="24"/>
          <w:szCs w:val="24"/>
        </w:rPr>
        <w:t>Neuroendocrinology</w:t>
      </w:r>
      <w:r w:rsidRPr="00EA183B">
        <w:rPr>
          <w:rFonts w:ascii="Book Antiqua" w:eastAsia="宋体" w:hAnsi="Book Antiqua" w:cs="宋体"/>
          <w:sz w:val="24"/>
          <w:szCs w:val="24"/>
        </w:rPr>
        <w:t> 2004; </w:t>
      </w:r>
      <w:r w:rsidRPr="00EA183B">
        <w:rPr>
          <w:rFonts w:ascii="Book Antiqua" w:eastAsia="宋体" w:hAnsi="Book Antiqua" w:cs="宋体"/>
          <w:b/>
          <w:bCs/>
          <w:sz w:val="24"/>
          <w:szCs w:val="24"/>
        </w:rPr>
        <w:t>80 Suppl 1</w:t>
      </w:r>
      <w:r w:rsidRPr="00EA183B">
        <w:rPr>
          <w:rFonts w:ascii="Book Antiqua" w:eastAsia="宋体" w:hAnsi="Book Antiqua" w:cs="宋体"/>
          <w:sz w:val="24"/>
          <w:szCs w:val="24"/>
        </w:rPr>
        <w:t>: 47-50 [PMID: 15477717 DOI: 10.1159/000080741]</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38 </w:t>
      </w:r>
      <w:r w:rsidRPr="00EA183B">
        <w:rPr>
          <w:rFonts w:ascii="Book Antiqua" w:eastAsia="宋体" w:hAnsi="Book Antiqua" w:cs="宋体"/>
          <w:b/>
          <w:bCs/>
          <w:sz w:val="24"/>
          <w:szCs w:val="24"/>
        </w:rPr>
        <w:t>Schmid HA</w:t>
      </w:r>
      <w:r w:rsidRPr="00EA183B">
        <w:rPr>
          <w:rFonts w:ascii="Book Antiqua" w:eastAsia="宋体" w:hAnsi="Book Antiqua" w:cs="宋体"/>
          <w:sz w:val="24"/>
          <w:szCs w:val="24"/>
        </w:rPr>
        <w:t>. Pasireotide (SOM230): development, mechanism of action and potential applications. </w:t>
      </w:r>
      <w:r w:rsidRPr="00EA183B">
        <w:rPr>
          <w:rFonts w:ascii="Book Antiqua" w:eastAsia="宋体" w:hAnsi="Book Antiqua" w:cs="宋体"/>
          <w:i/>
          <w:iCs/>
          <w:sz w:val="24"/>
          <w:szCs w:val="24"/>
        </w:rPr>
        <w:t>Mol Cell Endocrinol</w:t>
      </w:r>
      <w:r w:rsidRPr="00EA183B">
        <w:rPr>
          <w:rFonts w:ascii="Book Antiqua" w:eastAsia="宋体" w:hAnsi="Book Antiqua" w:cs="宋体"/>
          <w:sz w:val="24"/>
          <w:szCs w:val="24"/>
        </w:rPr>
        <w:t> 2008; </w:t>
      </w:r>
      <w:r w:rsidRPr="00EA183B">
        <w:rPr>
          <w:rFonts w:ascii="Book Antiqua" w:eastAsia="宋体" w:hAnsi="Book Antiqua" w:cs="宋体"/>
          <w:b/>
          <w:bCs/>
          <w:sz w:val="24"/>
          <w:szCs w:val="24"/>
        </w:rPr>
        <w:t>286</w:t>
      </w:r>
      <w:r w:rsidRPr="00EA183B">
        <w:rPr>
          <w:rFonts w:ascii="Book Antiqua" w:eastAsia="宋体" w:hAnsi="Book Antiqua" w:cs="宋体"/>
          <w:sz w:val="24"/>
          <w:szCs w:val="24"/>
        </w:rPr>
        <w:t>: 69-74 [PMID: 17977644 DOI: 10.1016/j.mce.2007.09.006]</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 xml:space="preserve">39 </w:t>
      </w:r>
      <w:r w:rsidRPr="00EA183B">
        <w:rPr>
          <w:rFonts w:ascii="Book Antiqua" w:eastAsia="宋体" w:hAnsi="Book Antiqua" w:cs="宋体"/>
          <w:b/>
          <w:sz w:val="24"/>
          <w:szCs w:val="24"/>
        </w:rPr>
        <w:t>Moertel CG</w:t>
      </w:r>
      <w:r w:rsidRPr="00EA183B">
        <w:rPr>
          <w:rFonts w:ascii="Book Antiqua" w:eastAsia="宋体" w:hAnsi="Book Antiqua" w:cs="宋体"/>
          <w:sz w:val="24"/>
          <w:szCs w:val="24"/>
        </w:rPr>
        <w:t xml:space="preserve">, Kvols LK, O'Connell MJ, Rubin J. Treatment of neuroendocrine carcinomas with combined etoposide and cisplatin. </w:t>
      </w:r>
      <w:proofErr w:type="gramStart"/>
      <w:r w:rsidRPr="00EA183B">
        <w:rPr>
          <w:rFonts w:ascii="Book Antiqua" w:eastAsia="宋体" w:hAnsi="Book Antiqua" w:cs="宋体"/>
          <w:sz w:val="24"/>
          <w:szCs w:val="24"/>
        </w:rPr>
        <w:t xml:space="preserve">Evidence of major therapeutic </w:t>
      </w:r>
      <w:r w:rsidRPr="00EA183B">
        <w:rPr>
          <w:rFonts w:ascii="Book Antiqua" w:eastAsia="宋体" w:hAnsi="Book Antiqua" w:cs="宋体"/>
          <w:sz w:val="24"/>
          <w:szCs w:val="24"/>
        </w:rPr>
        <w:lastRenderedPageBreak/>
        <w:t>activity in the anaplastic variants of these neopl</w:t>
      </w:r>
      <w:r>
        <w:rPr>
          <w:rFonts w:ascii="Book Antiqua" w:eastAsia="宋体" w:hAnsi="Book Antiqua" w:cs="宋体"/>
          <w:sz w:val="24"/>
          <w:szCs w:val="24"/>
        </w:rPr>
        <w:t>asms.</w:t>
      </w:r>
      <w:proofErr w:type="gramEnd"/>
      <w:r>
        <w:rPr>
          <w:rFonts w:ascii="Book Antiqua" w:eastAsia="宋体" w:hAnsi="Book Antiqua" w:cs="宋体"/>
          <w:sz w:val="24"/>
          <w:szCs w:val="24"/>
        </w:rPr>
        <w:t xml:space="preserve"> </w:t>
      </w:r>
      <w:r w:rsidRPr="00EA183B">
        <w:rPr>
          <w:rFonts w:ascii="Book Antiqua" w:eastAsia="宋体" w:hAnsi="Book Antiqua" w:cs="宋体"/>
          <w:i/>
          <w:sz w:val="24"/>
          <w:szCs w:val="24"/>
        </w:rPr>
        <w:t>Cancer</w:t>
      </w:r>
      <w:r>
        <w:rPr>
          <w:rFonts w:ascii="Book Antiqua" w:eastAsia="宋体" w:hAnsi="Book Antiqua" w:cs="宋体"/>
          <w:sz w:val="24"/>
          <w:szCs w:val="24"/>
        </w:rPr>
        <w:t xml:space="preserve"> 1991; </w:t>
      </w:r>
      <w:r w:rsidRPr="00EA183B">
        <w:rPr>
          <w:rFonts w:ascii="Book Antiqua" w:eastAsia="宋体" w:hAnsi="Book Antiqua" w:cs="宋体"/>
          <w:b/>
          <w:sz w:val="24"/>
          <w:szCs w:val="24"/>
        </w:rPr>
        <w:t>68</w:t>
      </w:r>
      <w:r>
        <w:rPr>
          <w:rFonts w:ascii="Book Antiqua" w:eastAsia="宋体" w:hAnsi="Book Antiqua" w:cs="宋体"/>
          <w:sz w:val="24"/>
          <w:szCs w:val="24"/>
        </w:rPr>
        <w:t>: 227-232</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w:t>
      </w:r>
      <w:r w:rsidRPr="00EA183B">
        <w:rPr>
          <w:rFonts w:ascii="Book Antiqua" w:eastAsia="宋体" w:hAnsi="Book Antiqua" w:cs="宋体"/>
          <w:sz w:val="24"/>
          <w:szCs w:val="24"/>
        </w:rPr>
        <w:t>DOI: 10.1002/1097-0142(19910715)68</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40 </w:t>
      </w:r>
      <w:r w:rsidRPr="00EA183B">
        <w:rPr>
          <w:rFonts w:ascii="Book Antiqua" w:eastAsia="宋体" w:hAnsi="Book Antiqua" w:cs="宋体"/>
          <w:b/>
          <w:bCs/>
          <w:sz w:val="24"/>
          <w:szCs w:val="24"/>
        </w:rPr>
        <w:t>Sorbye H</w:t>
      </w:r>
      <w:r w:rsidRPr="00EA183B">
        <w:rPr>
          <w:rFonts w:ascii="Book Antiqua" w:eastAsia="宋体" w:hAnsi="Book Antiqua" w:cs="宋体"/>
          <w:sz w:val="24"/>
          <w:szCs w:val="24"/>
        </w:rPr>
        <w:t>, Welin S, Langer SW, Vestermark LW, Holt N, Osterlund P, Dueland S, Hofsli E, Guren MG, Ohrling K, Birkemeyer E, Thiis-Evensen E, Biagini M, Gronbaek H, Soveri LM, Olsen IH, Federspiel B, Assmus J, Janson ET, Knigge U. Predictive and prognostic factors for treatment and survival in 305 patients with advanced gastrointestinal neuroendocrine carcinoma (WHO G3): the NORDIC NEC study. </w:t>
      </w:r>
      <w:r w:rsidRPr="00EA183B">
        <w:rPr>
          <w:rFonts w:ascii="Book Antiqua" w:eastAsia="宋体" w:hAnsi="Book Antiqua" w:cs="宋体"/>
          <w:i/>
          <w:iCs/>
          <w:sz w:val="24"/>
          <w:szCs w:val="24"/>
        </w:rPr>
        <w:t>Ann Oncol</w:t>
      </w:r>
      <w:r w:rsidRPr="00EA183B">
        <w:rPr>
          <w:rFonts w:ascii="Book Antiqua" w:eastAsia="宋体" w:hAnsi="Book Antiqua" w:cs="宋体"/>
          <w:sz w:val="24"/>
          <w:szCs w:val="24"/>
        </w:rPr>
        <w:t> 2013; </w:t>
      </w:r>
      <w:r w:rsidRPr="00EA183B">
        <w:rPr>
          <w:rFonts w:ascii="Book Antiqua" w:eastAsia="宋体" w:hAnsi="Book Antiqua" w:cs="宋体"/>
          <w:b/>
          <w:bCs/>
          <w:sz w:val="24"/>
          <w:szCs w:val="24"/>
        </w:rPr>
        <w:t>24</w:t>
      </w:r>
      <w:r w:rsidRPr="00EA183B">
        <w:rPr>
          <w:rFonts w:ascii="Book Antiqua" w:eastAsia="宋体" w:hAnsi="Book Antiqua" w:cs="宋体"/>
          <w:sz w:val="24"/>
          <w:szCs w:val="24"/>
        </w:rPr>
        <w:t>: 152-160 [PMID: 22967994 DOI: 10.1093/annonc/mds276]</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41 </w:t>
      </w:r>
      <w:r w:rsidRPr="00EA183B">
        <w:rPr>
          <w:rFonts w:ascii="Book Antiqua" w:eastAsia="宋体" w:hAnsi="Book Antiqua" w:cs="宋体"/>
          <w:b/>
          <w:bCs/>
          <w:sz w:val="24"/>
          <w:szCs w:val="24"/>
        </w:rPr>
        <w:t>Moertel CG</w:t>
      </w:r>
      <w:r w:rsidRPr="00EA183B">
        <w:rPr>
          <w:rFonts w:ascii="Book Antiqua" w:eastAsia="宋体" w:hAnsi="Book Antiqua" w:cs="宋体"/>
          <w:sz w:val="24"/>
          <w:szCs w:val="24"/>
        </w:rPr>
        <w:t>, Hanley JA, Johnson LA. Streptozocin alone compared with streptozocin plus fluorouracil in the treatment of advanced islet-cell carcinoma. </w:t>
      </w:r>
      <w:r w:rsidRPr="00EA183B">
        <w:rPr>
          <w:rFonts w:ascii="Book Antiqua" w:eastAsia="宋体" w:hAnsi="Book Antiqua" w:cs="宋体"/>
          <w:i/>
          <w:iCs/>
          <w:sz w:val="24"/>
          <w:szCs w:val="24"/>
        </w:rPr>
        <w:t>N Engl J Med</w:t>
      </w:r>
      <w:r w:rsidRPr="00EA183B">
        <w:rPr>
          <w:rFonts w:ascii="Book Antiqua" w:eastAsia="宋体" w:hAnsi="Book Antiqua" w:cs="宋体"/>
          <w:sz w:val="24"/>
          <w:szCs w:val="24"/>
        </w:rPr>
        <w:t> 1980; </w:t>
      </w:r>
      <w:r w:rsidRPr="00EA183B">
        <w:rPr>
          <w:rFonts w:ascii="Book Antiqua" w:eastAsia="宋体" w:hAnsi="Book Antiqua" w:cs="宋体"/>
          <w:b/>
          <w:bCs/>
          <w:sz w:val="24"/>
          <w:szCs w:val="24"/>
        </w:rPr>
        <w:t>303</w:t>
      </w:r>
      <w:r w:rsidRPr="00EA183B">
        <w:rPr>
          <w:rFonts w:ascii="Book Antiqua" w:eastAsia="宋体" w:hAnsi="Book Antiqua" w:cs="宋体"/>
          <w:sz w:val="24"/>
          <w:szCs w:val="24"/>
        </w:rPr>
        <w:t>: 1189-1194 [PMID: 6252466 DOI: 10.1056/NEJM198011203032101]</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42 </w:t>
      </w:r>
      <w:r w:rsidRPr="00EA183B">
        <w:rPr>
          <w:rFonts w:ascii="Book Antiqua" w:eastAsia="宋体" w:hAnsi="Book Antiqua" w:cs="宋体"/>
          <w:b/>
          <w:bCs/>
          <w:sz w:val="24"/>
          <w:szCs w:val="24"/>
        </w:rPr>
        <w:t>Kouvaraki MA</w:t>
      </w:r>
      <w:r w:rsidRPr="00EA183B">
        <w:rPr>
          <w:rFonts w:ascii="Book Antiqua" w:eastAsia="宋体" w:hAnsi="Book Antiqua" w:cs="宋体"/>
          <w:sz w:val="24"/>
          <w:szCs w:val="24"/>
        </w:rPr>
        <w:t xml:space="preserve">, Ajani JA, Hoff P, Wolff R, Evans DB, Lozano R, Yao JC. </w:t>
      </w:r>
      <w:proofErr w:type="gramStart"/>
      <w:r w:rsidRPr="00EA183B">
        <w:rPr>
          <w:rFonts w:ascii="Book Antiqua" w:eastAsia="宋体" w:hAnsi="Book Antiqua" w:cs="宋体"/>
          <w:sz w:val="24"/>
          <w:szCs w:val="24"/>
        </w:rPr>
        <w:t>Fluorouracil, doxorubicin, and streptozocin in the treatment of patients with locally advanced and metastatic pancreatic endocrine carcinomas.</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2004; </w:t>
      </w:r>
      <w:r w:rsidRPr="00EA183B">
        <w:rPr>
          <w:rFonts w:ascii="Book Antiqua" w:eastAsia="宋体" w:hAnsi="Book Antiqua" w:cs="宋体"/>
          <w:b/>
          <w:bCs/>
          <w:sz w:val="24"/>
          <w:szCs w:val="24"/>
        </w:rPr>
        <w:t>22</w:t>
      </w:r>
      <w:r w:rsidRPr="00EA183B">
        <w:rPr>
          <w:rFonts w:ascii="Book Antiqua" w:eastAsia="宋体" w:hAnsi="Book Antiqua" w:cs="宋体"/>
          <w:sz w:val="24"/>
          <w:szCs w:val="24"/>
        </w:rPr>
        <w:t>: 4762-4771 [PMID: 15570077 DOI: 10.1200/JCO.2004.04.024]</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t>43 </w:t>
      </w:r>
      <w:r w:rsidRPr="00EA183B">
        <w:rPr>
          <w:rFonts w:ascii="Book Antiqua" w:eastAsia="宋体" w:hAnsi="Book Antiqua" w:cs="宋体"/>
          <w:b/>
          <w:bCs/>
          <w:sz w:val="24"/>
          <w:szCs w:val="24"/>
        </w:rPr>
        <w:t>Moertel CG</w:t>
      </w:r>
      <w:r w:rsidRPr="00EA183B">
        <w:rPr>
          <w:rFonts w:ascii="Book Antiqua" w:eastAsia="宋体" w:hAnsi="Book Antiqua" w:cs="宋体"/>
          <w:sz w:val="24"/>
          <w:szCs w:val="24"/>
        </w:rPr>
        <w:t>.</w:t>
      </w:r>
      <w:proofErr w:type="gramEnd"/>
      <w:r w:rsidRPr="00EA183B">
        <w:rPr>
          <w:rFonts w:ascii="Book Antiqua" w:eastAsia="宋体" w:hAnsi="Book Antiqua" w:cs="宋体"/>
          <w:sz w:val="24"/>
          <w:szCs w:val="24"/>
        </w:rPr>
        <w:t xml:space="preserve"> </w:t>
      </w:r>
      <w:proofErr w:type="gramStart"/>
      <w:r w:rsidRPr="00EA183B">
        <w:rPr>
          <w:rFonts w:ascii="Book Antiqua" w:eastAsia="宋体" w:hAnsi="Book Antiqua" w:cs="宋体"/>
          <w:sz w:val="24"/>
          <w:szCs w:val="24"/>
        </w:rPr>
        <w:t>Treatment of the carcinoid tumor and the malignant carcinoid syndrome.</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1983; </w:t>
      </w:r>
      <w:r w:rsidRPr="00EA183B">
        <w:rPr>
          <w:rFonts w:ascii="Book Antiqua" w:eastAsia="宋体" w:hAnsi="Book Antiqua" w:cs="宋体"/>
          <w:b/>
          <w:bCs/>
          <w:sz w:val="24"/>
          <w:szCs w:val="24"/>
        </w:rPr>
        <w:t>1</w:t>
      </w:r>
      <w:r w:rsidRPr="00EA183B">
        <w:rPr>
          <w:rFonts w:ascii="Book Antiqua" w:eastAsia="宋体" w:hAnsi="Book Antiqua" w:cs="宋体"/>
          <w:sz w:val="24"/>
          <w:szCs w:val="24"/>
        </w:rPr>
        <w:t>: 727-740 [PMID: 6199469]</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44 </w:t>
      </w:r>
      <w:r w:rsidRPr="00EA183B">
        <w:rPr>
          <w:rFonts w:ascii="Book Antiqua" w:eastAsia="宋体" w:hAnsi="Book Antiqua" w:cs="宋体"/>
          <w:b/>
          <w:bCs/>
          <w:sz w:val="24"/>
          <w:szCs w:val="24"/>
        </w:rPr>
        <w:t>Kulke MH</w:t>
      </w:r>
      <w:r w:rsidRPr="00EA183B">
        <w:rPr>
          <w:rFonts w:ascii="Book Antiqua" w:eastAsia="宋体" w:hAnsi="Book Antiqua" w:cs="宋体"/>
          <w:sz w:val="24"/>
          <w:szCs w:val="24"/>
        </w:rPr>
        <w:t>, Hornick JL, Frauenhoffer C, Hooshmand S, Ryan DP, Enzinger PC, Meyerhardt JA, Clark JW, Stuart K, Fuchs CS, Redston MS. O6-methylguanine DNA methyltransferase deficiency and response to temozolomide-based therapy in patients with neuroendocrine tumors. </w:t>
      </w:r>
      <w:r w:rsidRPr="00EA183B">
        <w:rPr>
          <w:rFonts w:ascii="Book Antiqua" w:eastAsia="宋体" w:hAnsi="Book Antiqua" w:cs="宋体"/>
          <w:i/>
          <w:iCs/>
          <w:sz w:val="24"/>
          <w:szCs w:val="24"/>
        </w:rPr>
        <w:t>Clin Cancer Res</w:t>
      </w:r>
      <w:r w:rsidRPr="00EA183B">
        <w:rPr>
          <w:rFonts w:ascii="Book Antiqua" w:eastAsia="宋体" w:hAnsi="Book Antiqua" w:cs="宋体"/>
          <w:sz w:val="24"/>
          <w:szCs w:val="24"/>
        </w:rPr>
        <w:t> 2009; </w:t>
      </w:r>
      <w:r w:rsidRPr="00EA183B">
        <w:rPr>
          <w:rFonts w:ascii="Book Antiqua" w:eastAsia="宋体" w:hAnsi="Book Antiqua" w:cs="宋体"/>
          <w:b/>
          <w:bCs/>
          <w:sz w:val="24"/>
          <w:szCs w:val="24"/>
        </w:rPr>
        <w:t>15</w:t>
      </w:r>
      <w:r w:rsidRPr="00EA183B">
        <w:rPr>
          <w:rFonts w:ascii="Book Antiqua" w:eastAsia="宋体" w:hAnsi="Book Antiqua" w:cs="宋体"/>
          <w:sz w:val="24"/>
          <w:szCs w:val="24"/>
        </w:rPr>
        <w:t>: 338-345 [PMID: 19118063 DOI: 10.1158/1078-0432.CCR-08-1476]</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t>45 </w:t>
      </w:r>
      <w:r w:rsidRPr="00EA183B">
        <w:rPr>
          <w:rFonts w:ascii="Book Antiqua" w:eastAsia="宋体" w:hAnsi="Book Antiqua" w:cs="宋体"/>
          <w:b/>
          <w:bCs/>
          <w:sz w:val="24"/>
          <w:szCs w:val="24"/>
        </w:rPr>
        <w:t>Schnirer II</w:t>
      </w:r>
      <w:r w:rsidRPr="00EA183B">
        <w:rPr>
          <w:rFonts w:ascii="Book Antiqua" w:eastAsia="宋体" w:hAnsi="Book Antiqua" w:cs="宋体"/>
          <w:sz w:val="24"/>
          <w:szCs w:val="24"/>
        </w:rPr>
        <w:t>, Yao JC, Ajani JA.</w:t>
      </w:r>
      <w:proofErr w:type="gramEnd"/>
      <w:r w:rsidRPr="00EA183B">
        <w:rPr>
          <w:rFonts w:ascii="Book Antiqua" w:eastAsia="宋体" w:hAnsi="Book Antiqua" w:cs="宋体"/>
          <w:sz w:val="24"/>
          <w:szCs w:val="24"/>
        </w:rPr>
        <w:t xml:space="preserve"> Carcinoid--a comprehensive review. </w:t>
      </w:r>
      <w:r w:rsidRPr="00EA183B">
        <w:rPr>
          <w:rFonts w:ascii="Book Antiqua" w:eastAsia="宋体" w:hAnsi="Book Antiqua" w:cs="宋体"/>
          <w:i/>
          <w:iCs/>
          <w:sz w:val="24"/>
          <w:szCs w:val="24"/>
        </w:rPr>
        <w:t>Acta Oncol</w:t>
      </w:r>
      <w:r w:rsidRPr="00EA183B">
        <w:rPr>
          <w:rFonts w:ascii="Book Antiqua" w:eastAsia="宋体" w:hAnsi="Book Antiqua" w:cs="宋体"/>
          <w:sz w:val="24"/>
          <w:szCs w:val="24"/>
        </w:rPr>
        <w:t> 2003; </w:t>
      </w:r>
      <w:r w:rsidRPr="00EA183B">
        <w:rPr>
          <w:rFonts w:ascii="Book Antiqua" w:eastAsia="宋体" w:hAnsi="Book Antiqua" w:cs="宋体"/>
          <w:b/>
          <w:bCs/>
          <w:sz w:val="24"/>
          <w:szCs w:val="24"/>
        </w:rPr>
        <w:t>42</w:t>
      </w:r>
      <w:r w:rsidRPr="00EA183B">
        <w:rPr>
          <w:rFonts w:ascii="Book Antiqua" w:eastAsia="宋体" w:hAnsi="Book Antiqua" w:cs="宋体"/>
          <w:sz w:val="24"/>
          <w:szCs w:val="24"/>
        </w:rPr>
        <w:t>: 672-692 [PMID: 14690153 DOI: 10.1080/02841860310010547]</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46 </w:t>
      </w:r>
      <w:r w:rsidRPr="00EA183B">
        <w:rPr>
          <w:rFonts w:ascii="Book Antiqua" w:eastAsia="宋体" w:hAnsi="Book Antiqua" w:cs="宋体"/>
          <w:b/>
          <w:bCs/>
          <w:sz w:val="24"/>
          <w:szCs w:val="24"/>
        </w:rPr>
        <w:t>Janson ET</w:t>
      </w:r>
      <w:r w:rsidRPr="00EA183B">
        <w:rPr>
          <w:rFonts w:ascii="Book Antiqua" w:eastAsia="宋体" w:hAnsi="Book Antiqua" w:cs="宋体"/>
          <w:sz w:val="24"/>
          <w:szCs w:val="24"/>
        </w:rPr>
        <w:t>, Rönnblom L, Ahlström H, Grandér D, Alm G, Einhorn S, Oberg K. Treatment with alpha-interferon versus alpha-interferon in combination with streptozocin and doxorubicin in patients with malignant carcinoid tumors: a randomized trial. </w:t>
      </w:r>
      <w:r w:rsidRPr="00EA183B">
        <w:rPr>
          <w:rFonts w:ascii="Book Antiqua" w:eastAsia="宋体" w:hAnsi="Book Antiqua" w:cs="宋体"/>
          <w:i/>
          <w:iCs/>
          <w:sz w:val="24"/>
          <w:szCs w:val="24"/>
        </w:rPr>
        <w:t>Ann Oncol</w:t>
      </w:r>
      <w:r w:rsidRPr="00EA183B">
        <w:rPr>
          <w:rFonts w:ascii="Book Antiqua" w:eastAsia="宋体" w:hAnsi="Book Antiqua" w:cs="宋体"/>
          <w:sz w:val="24"/>
          <w:szCs w:val="24"/>
        </w:rPr>
        <w:t> 1992; </w:t>
      </w:r>
      <w:r w:rsidRPr="00EA183B">
        <w:rPr>
          <w:rFonts w:ascii="Book Antiqua" w:eastAsia="宋体" w:hAnsi="Book Antiqua" w:cs="宋体"/>
          <w:b/>
          <w:bCs/>
          <w:sz w:val="24"/>
          <w:szCs w:val="24"/>
        </w:rPr>
        <w:t>3</w:t>
      </w:r>
      <w:r w:rsidRPr="00EA183B">
        <w:rPr>
          <w:rFonts w:ascii="Book Antiqua" w:eastAsia="宋体" w:hAnsi="Book Antiqua" w:cs="宋体"/>
          <w:sz w:val="24"/>
          <w:szCs w:val="24"/>
        </w:rPr>
        <w:t>: 635-638 [PMID: 1450046]</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47 </w:t>
      </w:r>
      <w:r w:rsidRPr="00EA183B">
        <w:rPr>
          <w:rFonts w:ascii="Book Antiqua" w:eastAsia="宋体" w:hAnsi="Book Antiqua" w:cs="宋体"/>
          <w:b/>
          <w:bCs/>
          <w:sz w:val="24"/>
          <w:szCs w:val="24"/>
        </w:rPr>
        <w:t>Biesma B</w:t>
      </w:r>
      <w:r w:rsidRPr="00EA183B">
        <w:rPr>
          <w:rFonts w:ascii="Book Antiqua" w:eastAsia="宋体" w:hAnsi="Book Antiqua" w:cs="宋体"/>
          <w:sz w:val="24"/>
          <w:szCs w:val="24"/>
        </w:rPr>
        <w:t xml:space="preserve">, Willemse PH, Mulder NH, Verschueren RC, Kema IP, de Bruijn HW, Postmus PE, Sleijfer DT, de Vries EG. Recombinant interferon alpha-2b in patients </w:t>
      </w:r>
      <w:r w:rsidRPr="00EA183B">
        <w:rPr>
          <w:rFonts w:ascii="Book Antiqua" w:eastAsia="宋体" w:hAnsi="Book Antiqua" w:cs="宋体"/>
          <w:sz w:val="24"/>
          <w:szCs w:val="24"/>
        </w:rPr>
        <w:lastRenderedPageBreak/>
        <w:t>with metastatic apudomas: effect on tumours and tumour markers. </w:t>
      </w:r>
      <w:r w:rsidRPr="00EA183B">
        <w:rPr>
          <w:rFonts w:ascii="Book Antiqua" w:eastAsia="宋体" w:hAnsi="Book Antiqua" w:cs="宋体"/>
          <w:i/>
          <w:iCs/>
          <w:sz w:val="24"/>
          <w:szCs w:val="24"/>
        </w:rPr>
        <w:t>Br J Cancer</w:t>
      </w:r>
      <w:r w:rsidRPr="00EA183B">
        <w:rPr>
          <w:rFonts w:ascii="Book Antiqua" w:eastAsia="宋体" w:hAnsi="Book Antiqua" w:cs="宋体"/>
          <w:sz w:val="24"/>
          <w:szCs w:val="24"/>
        </w:rPr>
        <w:t> 1992; </w:t>
      </w:r>
      <w:r w:rsidRPr="00EA183B">
        <w:rPr>
          <w:rFonts w:ascii="Book Antiqua" w:eastAsia="宋体" w:hAnsi="Book Antiqua" w:cs="宋体"/>
          <w:b/>
          <w:bCs/>
          <w:sz w:val="24"/>
          <w:szCs w:val="24"/>
        </w:rPr>
        <w:t>66</w:t>
      </w:r>
      <w:r w:rsidRPr="00EA183B">
        <w:rPr>
          <w:rFonts w:ascii="Book Antiqua" w:eastAsia="宋体" w:hAnsi="Book Antiqua" w:cs="宋体"/>
          <w:sz w:val="24"/>
          <w:szCs w:val="24"/>
        </w:rPr>
        <w:t>: 850-855 [PMID: 1384643 DOI: 10.1038/bjc.1992.372]</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48 </w:t>
      </w:r>
      <w:r w:rsidRPr="00EA183B">
        <w:rPr>
          <w:rFonts w:ascii="Book Antiqua" w:eastAsia="宋体" w:hAnsi="Book Antiqua" w:cs="宋体"/>
          <w:b/>
          <w:bCs/>
          <w:sz w:val="24"/>
          <w:szCs w:val="24"/>
        </w:rPr>
        <w:t>Ekeblad S</w:t>
      </w:r>
      <w:r w:rsidRPr="00EA183B">
        <w:rPr>
          <w:rFonts w:ascii="Book Antiqua" w:eastAsia="宋体" w:hAnsi="Book Antiqua" w:cs="宋体"/>
          <w:sz w:val="24"/>
          <w:szCs w:val="24"/>
        </w:rPr>
        <w:t>, Sundin A, Janson ET, Welin S, Granberg D, Kindmark H, Dunder K, Kozlovacki G, Orlefors H, Sigurd M, Oberg K, Eriksson B, Skogseid B. Temozolomide as monotherapy is effective in treatment of advanced malignant neuroendocrine tumors. </w:t>
      </w:r>
      <w:r w:rsidRPr="00EA183B">
        <w:rPr>
          <w:rFonts w:ascii="Book Antiqua" w:eastAsia="宋体" w:hAnsi="Book Antiqua" w:cs="宋体"/>
          <w:i/>
          <w:iCs/>
          <w:sz w:val="24"/>
          <w:szCs w:val="24"/>
        </w:rPr>
        <w:t>Clin Cancer Res</w:t>
      </w:r>
      <w:r w:rsidRPr="00EA183B">
        <w:rPr>
          <w:rFonts w:ascii="Book Antiqua" w:eastAsia="宋体" w:hAnsi="Book Antiqua" w:cs="宋体"/>
          <w:sz w:val="24"/>
          <w:szCs w:val="24"/>
        </w:rPr>
        <w:t> 2007; </w:t>
      </w:r>
      <w:r w:rsidRPr="00EA183B">
        <w:rPr>
          <w:rFonts w:ascii="Book Antiqua" w:eastAsia="宋体" w:hAnsi="Book Antiqua" w:cs="宋体"/>
          <w:b/>
          <w:bCs/>
          <w:sz w:val="24"/>
          <w:szCs w:val="24"/>
        </w:rPr>
        <w:t>13</w:t>
      </w:r>
      <w:r w:rsidRPr="00EA183B">
        <w:rPr>
          <w:rFonts w:ascii="Book Antiqua" w:eastAsia="宋体" w:hAnsi="Book Antiqua" w:cs="宋体"/>
          <w:sz w:val="24"/>
          <w:szCs w:val="24"/>
        </w:rPr>
        <w:t>: 2986-2991 [PMID: 17505000 DOI: 10.1158/1078-0432.CCR-06-2053]</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49 </w:t>
      </w:r>
      <w:r w:rsidRPr="00EA183B">
        <w:rPr>
          <w:rFonts w:ascii="Book Antiqua" w:eastAsia="宋体" w:hAnsi="Book Antiqua" w:cs="宋体"/>
          <w:b/>
          <w:bCs/>
          <w:sz w:val="24"/>
          <w:szCs w:val="24"/>
        </w:rPr>
        <w:t>Kulke MH</w:t>
      </w:r>
      <w:r w:rsidRPr="00EA183B">
        <w:rPr>
          <w:rFonts w:ascii="Book Antiqua" w:eastAsia="宋体" w:hAnsi="Book Antiqua" w:cs="宋体"/>
          <w:sz w:val="24"/>
          <w:szCs w:val="24"/>
        </w:rPr>
        <w:t>, Stuart K, Enzinger PC, Ryan DP, Clark JW, Muzikansky A, Vincitore M, Michelini A, Fuchs CS. Phase II study of temozolomide and thalidomide in patients with metastatic neuroendocrine tumors.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2006; </w:t>
      </w:r>
      <w:r w:rsidRPr="00EA183B">
        <w:rPr>
          <w:rFonts w:ascii="Book Antiqua" w:eastAsia="宋体" w:hAnsi="Book Antiqua" w:cs="宋体"/>
          <w:b/>
          <w:bCs/>
          <w:sz w:val="24"/>
          <w:szCs w:val="24"/>
        </w:rPr>
        <w:t>24</w:t>
      </w:r>
      <w:r w:rsidRPr="00EA183B">
        <w:rPr>
          <w:rFonts w:ascii="Book Antiqua" w:eastAsia="宋体" w:hAnsi="Book Antiqua" w:cs="宋体"/>
          <w:sz w:val="24"/>
          <w:szCs w:val="24"/>
        </w:rPr>
        <w:t>: 401-406 [PMID: 16421420 DOI: 10.1200/JCO.2005.03.6046]</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 xml:space="preserve">50 </w:t>
      </w:r>
      <w:r w:rsidRPr="00EA183B">
        <w:rPr>
          <w:rFonts w:ascii="Book Antiqua" w:eastAsia="宋体" w:hAnsi="Book Antiqua" w:cs="宋体"/>
          <w:b/>
          <w:sz w:val="24"/>
          <w:szCs w:val="24"/>
        </w:rPr>
        <w:t>Saif MW,</w:t>
      </w:r>
      <w:r w:rsidRPr="00EA183B">
        <w:rPr>
          <w:rFonts w:ascii="Book Antiqua" w:eastAsia="宋体" w:hAnsi="Book Antiqua" w:cs="宋体"/>
          <w:sz w:val="24"/>
          <w:szCs w:val="24"/>
        </w:rPr>
        <w:t xml:space="preserve"> Kaley K, Brennan M, Garcon MC, Rodriguez G, Rodriguez T. </w:t>
      </w:r>
      <w:proofErr w:type="gramStart"/>
      <w:r w:rsidRPr="00EA183B">
        <w:rPr>
          <w:rFonts w:ascii="Book Antiqua" w:eastAsia="宋体" w:hAnsi="Book Antiqua" w:cs="宋体"/>
          <w:sz w:val="24"/>
          <w:szCs w:val="24"/>
        </w:rPr>
        <w:t>A retrospective study of capecitabine/temozolomide (CAPTEM) regimen in the treatment of metastatic pancreatic neuroendocrine tumors (pNETs) afte</w:t>
      </w:r>
      <w:r>
        <w:rPr>
          <w:rFonts w:ascii="Book Antiqua" w:eastAsia="宋体" w:hAnsi="Book Antiqua" w:cs="宋体"/>
          <w:sz w:val="24"/>
          <w:szCs w:val="24"/>
        </w:rPr>
        <w:t>r failing previous therapy.</w:t>
      </w:r>
      <w:proofErr w:type="gramEnd"/>
      <w:r>
        <w:rPr>
          <w:rFonts w:ascii="Book Antiqua" w:eastAsia="宋体" w:hAnsi="Book Antiqua" w:cs="宋体"/>
          <w:sz w:val="24"/>
          <w:szCs w:val="24"/>
        </w:rPr>
        <w:t xml:space="preserve"> </w:t>
      </w:r>
      <w:r w:rsidRPr="00EA183B">
        <w:rPr>
          <w:rFonts w:ascii="Book Antiqua" w:eastAsia="宋体" w:hAnsi="Book Antiqua" w:cs="宋体"/>
          <w:i/>
          <w:sz w:val="24"/>
          <w:szCs w:val="24"/>
        </w:rPr>
        <w:t>JOP</w:t>
      </w:r>
      <w:r w:rsidRPr="00EA183B">
        <w:rPr>
          <w:rFonts w:ascii="Book Antiqua" w:eastAsia="宋体" w:hAnsi="Book Antiqua" w:cs="宋体"/>
          <w:sz w:val="24"/>
          <w:szCs w:val="24"/>
        </w:rPr>
        <w:t xml:space="preserve"> 2013</w:t>
      </w:r>
      <w:r>
        <w:rPr>
          <w:rFonts w:ascii="Book Antiqua" w:eastAsia="宋体" w:hAnsi="Book Antiqua" w:cs="宋体" w:hint="eastAsia"/>
          <w:sz w:val="24"/>
          <w:szCs w:val="24"/>
        </w:rPr>
        <w:t>;</w:t>
      </w:r>
      <w:r w:rsidRPr="00EA183B">
        <w:rPr>
          <w:rFonts w:ascii="Book Antiqua" w:eastAsia="宋体" w:hAnsi="Book Antiqua" w:cs="宋体"/>
          <w:sz w:val="24"/>
          <w:szCs w:val="24"/>
        </w:rPr>
        <w:t xml:space="preserve"> </w:t>
      </w:r>
      <w:r w:rsidRPr="00EA183B">
        <w:rPr>
          <w:rFonts w:ascii="Book Antiqua" w:eastAsia="宋体" w:hAnsi="Book Antiqua" w:cs="宋体"/>
          <w:b/>
          <w:sz w:val="24"/>
          <w:szCs w:val="24"/>
        </w:rPr>
        <w:t>14</w:t>
      </w:r>
      <w:r>
        <w:rPr>
          <w:rFonts w:ascii="Book Antiqua" w:eastAsia="宋体" w:hAnsi="Book Antiqua" w:cs="宋体"/>
          <w:sz w:val="24"/>
          <w:szCs w:val="24"/>
        </w:rPr>
        <w:t>: 498-501</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PMID: 24018594</w:t>
      </w:r>
      <w:r w:rsidRPr="00EA183B">
        <w:t xml:space="preserve"> </w:t>
      </w:r>
      <w:r>
        <w:rPr>
          <w:rFonts w:ascii="Book Antiqua" w:eastAsia="宋体" w:hAnsi="Book Antiqua" w:cs="宋体"/>
          <w:sz w:val="24"/>
          <w:szCs w:val="24"/>
        </w:rPr>
        <w:t>DOI: 10.6092/1590-8577/1589</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51 </w:t>
      </w:r>
      <w:r w:rsidRPr="00EA183B">
        <w:rPr>
          <w:rFonts w:ascii="Book Antiqua" w:eastAsia="宋体" w:hAnsi="Book Antiqua" w:cs="宋体"/>
          <w:b/>
          <w:bCs/>
          <w:sz w:val="24"/>
          <w:szCs w:val="24"/>
        </w:rPr>
        <w:t>Ramirez RA</w:t>
      </w:r>
      <w:r w:rsidRPr="00EA183B">
        <w:rPr>
          <w:rFonts w:ascii="Book Antiqua" w:eastAsia="宋体" w:hAnsi="Book Antiqua" w:cs="宋体"/>
          <w:sz w:val="24"/>
          <w:szCs w:val="24"/>
        </w:rPr>
        <w:t xml:space="preserve">, Beyer DT, Chauhan A, Boudreaux JP, Wang YZ, Woltering EA. </w:t>
      </w:r>
      <w:proofErr w:type="gramStart"/>
      <w:r w:rsidRPr="00EA183B">
        <w:rPr>
          <w:rFonts w:ascii="Book Antiqua" w:eastAsia="宋体" w:hAnsi="Book Antiqua" w:cs="宋体"/>
          <w:sz w:val="24"/>
          <w:szCs w:val="24"/>
        </w:rPr>
        <w:t>The Role of Capecitabine/Temozolomide in Metastatic Neuroendocrine Tumors.</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Oncologist</w:t>
      </w:r>
      <w:r w:rsidRPr="00EA183B">
        <w:rPr>
          <w:rFonts w:ascii="Book Antiqua" w:eastAsia="宋体" w:hAnsi="Book Antiqua" w:cs="宋体"/>
          <w:sz w:val="24"/>
          <w:szCs w:val="24"/>
        </w:rPr>
        <w:t> 2016; </w:t>
      </w:r>
      <w:r w:rsidRPr="00EA183B">
        <w:rPr>
          <w:rFonts w:ascii="Book Antiqua" w:eastAsia="宋体" w:hAnsi="Book Antiqua" w:cs="宋体"/>
          <w:b/>
          <w:bCs/>
          <w:sz w:val="24"/>
          <w:szCs w:val="24"/>
        </w:rPr>
        <w:t>21</w:t>
      </w:r>
      <w:r w:rsidRPr="00EA183B">
        <w:rPr>
          <w:rFonts w:ascii="Book Antiqua" w:eastAsia="宋体" w:hAnsi="Book Antiqua" w:cs="宋体"/>
          <w:sz w:val="24"/>
          <w:szCs w:val="24"/>
        </w:rPr>
        <w:t>: 671-675 [PMID: 27226359 DOI: 10.1634/theoncologist.2015-0470]</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52 </w:t>
      </w:r>
      <w:r w:rsidRPr="00EA183B">
        <w:rPr>
          <w:rFonts w:ascii="Book Antiqua" w:eastAsia="宋体" w:hAnsi="Book Antiqua" w:cs="宋体"/>
          <w:b/>
          <w:bCs/>
          <w:sz w:val="24"/>
          <w:szCs w:val="24"/>
        </w:rPr>
        <w:t>Claringbold PG</w:t>
      </w:r>
      <w:r w:rsidRPr="00EA183B">
        <w:rPr>
          <w:rFonts w:ascii="Book Antiqua" w:eastAsia="宋体" w:hAnsi="Book Antiqua" w:cs="宋体"/>
          <w:sz w:val="24"/>
          <w:szCs w:val="24"/>
        </w:rPr>
        <w:t>, Brayshaw PA, Price RA, Turner JH. Phase II study of radiopeptide 177Lu-octreotate and capecitabine therapy of progressive disseminated neuroendocrine tumours. </w:t>
      </w:r>
      <w:r w:rsidRPr="00EA183B">
        <w:rPr>
          <w:rFonts w:ascii="Book Antiqua" w:eastAsia="宋体" w:hAnsi="Book Antiqua" w:cs="宋体"/>
          <w:i/>
          <w:iCs/>
          <w:sz w:val="24"/>
          <w:szCs w:val="24"/>
        </w:rPr>
        <w:t>Eur J Nucl Med Mol Imaging</w:t>
      </w:r>
      <w:r w:rsidRPr="00EA183B">
        <w:rPr>
          <w:rFonts w:ascii="Book Antiqua" w:eastAsia="宋体" w:hAnsi="Book Antiqua" w:cs="宋体"/>
          <w:sz w:val="24"/>
          <w:szCs w:val="24"/>
        </w:rPr>
        <w:t> 2011; </w:t>
      </w:r>
      <w:r w:rsidRPr="00EA183B">
        <w:rPr>
          <w:rFonts w:ascii="Book Antiqua" w:eastAsia="宋体" w:hAnsi="Book Antiqua" w:cs="宋体"/>
          <w:b/>
          <w:bCs/>
          <w:sz w:val="24"/>
          <w:szCs w:val="24"/>
        </w:rPr>
        <w:t>38</w:t>
      </w:r>
      <w:r w:rsidRPr="00EA183B">
        <w:rPr>
          <w:rFonts w:ascii="Book Antiqua" w:eastAsia="宋体" w:hAnsi="Book Antiqua" w:cs="宋体"/>
          <w:sz w:val="24"/>
          <w:szCs w:val="24"/>
        </w:rPr>
        <w:t>: 302-311 [PMID: 21052661 DOI: 10.1007/s00259-010-1631-x]</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53 </w:t>
      </w:r>
      <w:r w:rsidRPr="00EA183B">
        <w:rPr>
          <w:rFonts w:ascii="Book Antiqua" w:eastAsia="宋体" w:hAnsi="Book Antiqua" w:cs="宋体"/>
          <w:b/>
          <w:bCs/>
          <w:sz w:val="24"/>
          <w:szCs w:val="24"/>
        </w:rPr>
        <w:t>Claringbold PG</w:t>
      </w:r>
      <w:r w:rsidRPr="00EA183B">
        <w:rPr>
          <w:rFonts w:ascii="Book Antiqua" w:eastAsia="宋体" w:hAnsi="Book Antiqua" w:cs="宋体"/>
          <w:sz w:val="24"/>
          <w:szCs w:val="24"/>
        </w:rPr>
        <w:t>, Price RA, Turner JH. Phase I-II study of radiopeptide 177Lu-octreotate in combination with capecitabine and temozolomide in advanced low-grade neuroendocrine tumors. </w:t>
      </w:r>
      <w:r w:rsidRPr="00EA183B">
        <w:rPr>
          <w:rFonts w:ascii="Book Antiqua" w:eastAsia="宋体" w:hAnsi="Book Antiqua" w:cs="宋体"/>
          <w:i/>
          <w:iCs/>
          <w:sz w:val="24"/>
          <w:szCs w:val="24"/>
        </w:rPr>
        <w:t>Cancer Biother Radiopharm</w:t>
      </w:r>
      <w:r w:rsidRPr="00EA183B">
        <w:rPr>
          <w:rFonts w:ascii="Book Antiqua" w:eastAsia="宋体" w:hAnsi="Book Antiqua" w:cs="宋体"/>
          <w:sz w:val="24"/>
          <w:szCs w:val="24"/>
        </w:rPr>
        <w:t> 2012; </w:t>
      </w:r>
      <w:r w:rsidRPr="00EA183B">
        <w:rPr>
          <w:rFonts w:ascii="Book Antiqua" w:eastAsia="宋体" w:hAnsi="Book Antiqua" w:cs="宋体"/>
          <w:b/>
          <w:bCs/>
          <w:sz w:val="24"/>
          <w:szCs w:val="24"/>
        </w:rPr>
        <w:t>27</w:t>
      </w:r>
      <w:r w:rsidRPr="00EA183B">
        <w:rPr>
          <w:rFonts w:ascii="Book Antiqua" w:eastAsia="宋体" w:hAnsi="Book Antiqua" w:cs="宋体"/>
          <w:sz w:val="24"/>
          <w:szCs w:val="24"/>
        </w:rPr>
        <w:t>: 561-569 [PMID: 23078020 DOI: 10.1089/cbr.2012.1276]</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54 </w:t>
      </w:r>
      <w:r w:rsidRPr="00EA183B">
        <w:rPr>
          <w:rFonts w:ascii="Book Antiqua" w:eastAsia="宋体" w:hAnsi="Book Antiqua" w:cs="宋体"/>
          <w:b/>
          <w:bCs/>
          <w:sz w:val="24"/>
          <w:szCs w:val="24"/>
        </w:rPr>
        <w:t>Abdel-Rahman O</w:t>
      </w:r>
      <w:r w:rsidRPr="00EA183B">
        <w:rPr>
          <w:rFonts w:ascii="Book Antiqua" w:eastAsia="宋体" w:hAnsi="Book Antiqua" w:cs="宋体"/>
          <w:sz w:val="24"/>
          <w:szCs w:val="24"/>
        </w:rPr>
        <w:t>, Fouad M. Temozolomide-based combination for advanced neuroendocrine neoplasms: a systematic review of the literature. </w:t>
      </w:r>
      <w:r w:rsidRPr="00EA183B">
        <w:rPr>
          <w:rFonts w:ascii="Book Antiqua" w:eastAsia="宋体" w:hAnsi="Book Antiqua" w:cs="宋体"/>
          <w:i/>
          <w:iCs/>
          <w:sz w:val="24"/>
          <w:szCs w:val="24"/>
        </w:rPr>
        <w:t>Future Oncol</w:t>
      </w:r>
      <w:r w:rsidRPr="00EA183B">
        <w:rPr>
          <w:rFonts w:ascii="Book Antiqua" w:eastAsia="宋体" w:hAnsi="Book Antiqua" w:cs="宋体"/>
          <w:sz w:val="24"/>
          <w:szCs w:val="24"/>
        </w:rPr>
        <w:t> 2015; </w:t>
      </w:r>
      <w:r w:rsidRPr="00EA183B">
        <w:rPr>
          <w:rFonts w:ascii="Book Antiqua" w:eastAsia="宋体" w:hAnsi="Book Antiqua" w:cs="宋体"/>
          <w:b/>
          <w:bCs/>
          <w:sz w:val="24"/>
          <w:szCs w:val="24"/>
        </w:rPr>
        <w:t>11</w:t>
      </w:r>
      <w:r w:rsidRPr="00EA183B">
        <w:rPr>
          <w:rFonts w:ascii="Book Antiqua" w:eastAsia="宋体" w:hAnsi="Book Antiqua" w:cs="宋体"/>
          <w:sz w:val="24"/>
          <w:szCs w:val="24"/>
        </w:rPr>
        <w:t>: 1275-1290 [PMID: 25832882 DOI: 10.2217/fon.14.302]</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lastRenderedPageBreak/>
        <w:t xml:space="preserve">55 </w:t>
      </w:r>
      <w:r w:rsidRPr="007A2500">
        <w:rPr>
          <w:rFonts w:ascii="Book Antiqua" w:eastAsia="宋体" w:hAnsi="Book Antiqua" w:cs="宋体"/>
          <w:b/>
          <w:sz w:val="24"/>
          <w:szCs w:val="24"/>
        </w:rPr>
        <w:t>Modlin IM,</w:t>
      </w:r>
      <w:r w:rsidRPr="007A2500">
        <w:rPr>
          <w:rFonts w:ascii="Book Antiqua" w:eastAsia="宋体" w:hAnsi="Book Antiqua" w:cs="宋体"/>
          <w:sz w:val="24"/>
          <w:szCs w:val="24"/>
        </w:rPr>
        <w:t xml:space="preserve"> Bodei L, Kidd M.</w:t>
      </w:r>
      <w:r>
        <w:rPr>
          <w:rFonts w:ascii="Book Antiqua" w:eastAsia="宋体" w:hAnsi="Book Antiqua" w:cs="宋体" w:hint="eastAsia"/>
          <w:sz w:val="24"/>
          <w:szCs w:val="24"/>
        </w:rPr>
        <w:t xml:space="preserve"> </w:t>
      </w:r>
      <w:r w:rsidRPr="007A2500">
        <w:rPr>
          <w:rFonts w:ascii="Book Antiqua" w:eastAsia="宋体" w:hAnsi="Book Antiqua" w:cs="宋体"/>
          <w:sz w:val="24"/>
          <w:szCs w:val="24"/>
        </w:rPr>
        <w:t>Neuroendocrine tumor biomarkers: From monoanalytes to transcripts and algorithms.</w:t>
      </w:r>
      <w:r>
        <w:rPr>
          <w:rFonts w:ascii="Book Antiqua" w:eastAsia="宋体" w:hAnsi="Book Antiqua" w:cs="宋体" w:hint="eastAsia"/>
          <w:sz w:val="24"/>
          <w:szCs w:val="24"/>
        </w:rPr>
        <w:t xml:space="preserve"> </w:t>
      </w:r>
      <w:r w:rsidRPr="007A2500">
        <w:rPr>
          <w:rFonts w:ascii="Book Antiqua" w:eastAsia="宋体" w:hAnsi="Book Antiqua" w:cs="宋体"/>
          <w:i/>
          <w:sz w:val="24"/>
          <w:szCs w:val="24"/>
        </w:rPr>
        <w:t xml:space="preserve">Best </w:t>
      </w:r>
      <w:r>
        <w:rPr>
          <w:rFonts w:ascii="Book Antiqua" w:eastAsia="宋体" w:hAnsi="Book Antiqua" w:cs="宋体"/>
          <w:i/>
          <w:sz w:val="24"/>
          <w:szCs w:val="24"/>
        </w:rPr>
        <w:t>Pract Res Clin Endocrinol Metab</w:t>
      </w:r>
      <w:r w:rsidRPr="007A2500">
        <w:rPr>
          <w:rFonts w:ascii="Book Antiqua" w:eastAsia="宋体" w:hAnsi="Book Antiqua" w:cs="宋体"/>
          <w:i/>
          <w:sz w:val="24"/>
          <w:szCs w:val="24"/>
        </w:rPr>
        <w:t xml:space="preserve"> </w:t>
      </w:r>
      <w:r w:rsidRPr="007A2500">
        <w:rPr>
          <w:rFonts w:ascii="Book Antiqua" w:eastAsia="宋体" w:hAnsi="Book Antiqua" w:cs="宋体"/>
          <w:sz w:val="24"/>
          <w:szCs w:val="24"/>
        </w:rPr>
        <w:t>2016</w:t>
      </w:r>
      <w:r w:rsidRPr="007A2500">
        <w:rPr>
          <w:rFonts w:ascii="Book Antiqua" w:eastAsia="宋体" w:hAnsi="Book Antiqua" w:cs="宋体"/>
          <w:i/>
          <w:sz w:val="24"/>
          <w:szCs w:val="24"/>
        </w:rPr>
        <w:t>;</w:t>
      </w:r>
      <w:r>
        <w:rPr>
          <w:rFonts w:ascii="Book Antiqua" w:eastAsia="宋体" w:hAnsi="Book Antiqua" w:cs="宋体" w:hint="eastAsia"/>
          <w:i/>
          <w:sz w:val="24"/>
          <w:szCs w:val="24"/>
        </w:rPr>
        <w:t xml:space="preserve"> </w:t>
      </w:r>
      <w:r w:rsidRPr="007A2500">
        <w:rPr>
          <w:rFonts w:ascii="Book Antiqua" w:eastAsia="宋体" w:hAnsi="Book Antiqua" w:cs="宋体"/>
          <w:b/>
          <w:sz w:val="24"/>
          <w:szCs w:val="24"/>
        </w:rPr>
        <w:t>30</w:t>
      </w:r>
      <w:r w:rsidRPr="007A2500">
        <w:rPr>
          <w:rFonts w:ascii="Book Antiqua" w:eastAsia="宋体" w:hAnsi="Book Antiqua" w:cs="宋体"/>
          <w:sz w:val="24"/>
          <w:szCs w:val="24"/>
        </w:rPr>
        <w:t>:</w:t>
      </w:r>
      <w:r w:rsidRPr="007A2500">
        <w:rPr>
          <w:rFonts w:ascii="Book Antiqua" w:eastAsia="宋体" w:hAnsi="Book Antiqua" w:cs="宋体" w:hint="eastAsia"/>
          <w:sz w:val="24"/>
          <w:szCs w:val="24"/>
        </w:rPr>
        <w:t xml:space="preserve"> </w:t>
      </w:r>
      <w:r w:rsidRPr="007A2500">
        <w:rPr>
          <w:rFonts w:ascii="Book Antiqua" w:eastAsia="宋体" w:hAnsi="Book Antiqua" w:cs="宋体"/>
          <w:sz w:val="24"/>
          <w:szCs w:val="24"/>
        </w:rPr>
        <w:t>59-77</w:t>
      </w:r>
      <w:r w:rsidRPr="007A2500">
        <w:rPr>
          <w:rFonts w:ascii="Book Antiqua" w:eastAsia="宋体" w:hAnsi="Book Antiqua" w:cs="宋体" w:hint="eastAsia"/>
          <w:sz w:val="24"/>
          <w:szCs w:val="24"/>
        </w:rPr>
        <w:t xml:space="preserve"> </w:t>
      </w:r>
      <w:r>
        <w:rPr>
          <w:rFonts w:ascii="Book Antiqua" w:eastAsia="宋体" w:hAnsi="Book Antiqua" w:cs="宋体" w:hint="eastAsia"/>
          <w:sz w:val="24"/>
          <w:szCs w:val="24"/>
        </w:rPr>
        <w:t>[</w:t>
      </w:r>
      <w:r w:rsidRPr="007A2500">
        <w:rPr>
          <w:rFonts w:ascii="Book Antiqua" w:eastAsia="宋体" w:hAnsi="Book Antiqua" w:cs="宋体"/>
          <w:sz w:val="24"/>
          <w:szCs w:val="24"/>
        </w:rPr>
        <w:t>PMID: 26971844</w:t>
      </w:r>
      <w:r>
        <w:rPr>
          <w:rFonts w:ascii="Book Antiqua" w:eastAsia="宋体" w:hAnsi="Book Antiqua" w:cs="宋体" w:hint="eastAsia"/>
          <w:sz w:val="24"/>
          <w:szCs w:val="24"/>
        </w:rPr>
        <w:t xml:space="preserve"> </w:t>
      </w:r>
      <w:r w:rsidRPr="007A2500">
        <w:rPr>
          <w:rFonts w:ascii="Book Antiqua" w:eastAsia="宋体" w:hAnsi="Book Antiqua" w:cs="宋体"/>
          <w:sz w:val="24"/>
          <w:szCs w:val="24"/>
        </w:rPr>
        <w:t>DOI: 10.1016/j.beem.2016.01.002</w:t>
      </w:r>
      <w:r>
        <w:rPr>
          <w:rFonts w:ascii="Book Antiqua" w:eastAsia="宋体" w:hAnsi="Book Antiqua" w:cs="宋体" w:hint="eastAsia"/>
          <w:sz w:val="24"/>
          <w:szCs w:val="24"/>
        </w:rPr>
        <w:t>]</w:t>
      </w:r>
    </w:p>
    <w:p w:rsidR="0006788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56 </w:t>
      </w:r>
      <w:r w:rsidRPr="00EA183B">
        <w:rPr>
          <w:rFonts w:ascii="Book Antiqua" w:eastAsia="宋体" w:hAnsi="Book Antiqua" w:cs="宋体"/>
          <w:b/>
          <w:bCs/>
          <w:sz w:val="24"/>
          <w:szCs w:val="24"/>
        </w:rPr>
        <w:t>Yao JC</w:t>
      </w:r>
      <w:r w:rsidRPr="00EA183B">
        <w:rPr>
          <w:rFonts w:ascii="Book Antiqua" w:eastAsia="宋体" w:hAnsi="Book Antiqua" w:cs="宋体"/>
          <w:sz w:val="24"/>
          <w:szCs w:val="24"/>
        </w:rPr>
        <w:t>, Phan A, Hoff PM, Chen HX, Charnsangavej C, Yeung SC, Hess K, Ng C, Abbruzzese JL, Ajani JA. Targeting vascular endothelial growth factor in advanced carcinoid tumor: a random assignment phase II study of depot octreotide with bevacizumab and pegylated interferon alpha-2b.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2008; </w:t>
      </w:r>
      <w:r w:rsidRPr="00EA183B">
        <w:rPr>
          <w:rFonts w:ascii="Book Antiqua" w:eastAsia="宋体" w:hAnsi="Book Antiqua" w:cs="宋体"/>
          <w:b/>
          <w:bCs/>
          <w:sz w:val="24"/>
          <w:szCs w:val="24"/>
        </w:rPr>
        <w:t>26</w:t>
      </w:r>
      <w:r w:rsidRPr="00EA183B">
        <w:rPr>
          <w:rFonts w:ascii="Book Antiqua" w:eastAsia="宋体" w:hAnsi="Book Antiqua" w:cs="宋体"/>
          <w:sz w:val="24"/>
          <w:szCs w:val="24"/>
        </w:rPr>
        <w:t>: 1316-1323 [PMID: 18323556 DOI: 10.1200/JCO.2007.13.6374]</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57 </w:t>
      </w:r>
      <w:r w:rsidRPr="00A13D05">
        <w:rPr>
          <w:rFonts w:ascii="Book Antiqua" w:eastAsia="宋体" w:hAnsi="Book Antiqua" w:cs="宋体"/>
          <w:b/>
          <w:sz w:val="24"/>
          <w:szCs w:val="24"/>
        </w:rPr>
        <w:t>Vestermark LW</w:t>
      </w:r>
      <w:r w:rsidRPr="00A13D05">
        <w:rPr>
          <w:rFonts w:ascii="Book Antiqua" w:eastAsia="宋体" w:hAnsi="Book Antiqua" w:cs="宋体"/>
          <w:sz w:val="24"/>
          <w:szCs w:val="24"/>
        </w:rPr>
        <w:t>, Larsen S, Lindeløv B, Bastholt L.</w:t>
      </w:r>
      <w:r>
        <w:rPr>
          <w:rFonts w:ascii="Book Antiqua" w:eastAsia="宋体" w:hAnsi="Book Antiqua" w:cs="宋体" w:hint="eastAsia"/>
          <w:sz w:val="24"/>
          <w:szCs w:val="24"/>
        </w:rPr>
        <w:t xml:space="preserve"> </w:t>
      </w:r>
      <w:r w:rsidRPr="00A13D05">
        <w:rPr>
          <w:rFonts w:ascii="Book Antiqua" w:eastAsia="宋体" w:hAnsi="Book Antiqua" w:cs="宋体"/>
          <w:sz w:val="24"/>
          <w:szCs w:val="24"/>
        </w:rPr>
        <w:t>A phase II study of thalidomide in patients with brain metastases from malignant melanoma.</w:t>
      </w:r>
      <w:r>
        <w:rPr>
          <w:rFonts w:ascii="Book Antiqua" w:eastAsia="宋体" w:hAnsi="Book Antiqua" w:cs="宋体" w:hint="eastAsia"/>
          <w:sz w:val="24"/>
          <w:szCs w:val="24"/>
        </w:rPr>
        <w:t xml:space="preserve"> </w:t>
      </w:r>
      <w:r w:rsidRPr="00A13D05">
        <w:rPr>
          <w:rFonts w:ascii="Book Antiqua" w:eastAsia="宋体" w:hAnsi="Book Antiqua" w:cs="宋体"/>
          <w:i/>
          <w:sz w:val="24"/>
          <w:szCs w:val="24"/>
        </w:rPr>
        <w:t>Acta Oncol</w:t>
      </w:r>
      <w:r w:rsidRPr="00A13D05">
        <w:rPr>
          <w:rFonts w:ascii="Book Antiqua" w:eastAsia="宋体" w:hAnsi="Book Antiqua" w:cs="宋体" w:hint="eastAsia"/>
          <w:i/>
          <w:sz w:val="24"/>
          <w:szCs w:val="24"/>
        </w:rPr>
        <w:t xml:space="preserve"> </w:t>
      </w:r>
      <w:r w:rsidRPr="00A13D05">
        <w:rPr>
          <w:rFonts w:ascii="Book Antiqua" w:eastAsia="宋体" w:hAnsi="Book Antiqua" w:cs="宋体"/>
          <w:sz w:val="24"/>
          <w:szCs w:val="24"/>
        </w:rPr>
        <w:t>2008;</w:t>
      </w:r>
      <w:r>
        <w:rPr>
          <w:rFonts w:ascii="Book Antiqua" w:eastAsia="宋体" w:hAnsi="Book Antiqua" w:cs="宋体" w:hint="eastAsia"/>
          <w:sz w:val="24"/>
          <w:szCs w:val="24"/>
        </w:rPr>
        <w:t xml:space="preserve"> </w:t>
      </w:r>
      <w:r w:rsidRPr="00A13D05">
        <w:rPr>
          <w:rFonts w:ascii="Book Antiqua" w:eastAsia="宋体" w:hAnsi="Book Antiqua" w:cs="宋体"/>
          <w:sz w:val="24"/>
          <w:szCs w:val="24"/>
        </w:rPr>
        <w:t>47:</w:t>
      </w:r>
      <w:r>
        <w:rPr>
          <w:rFonts w:ascii="Book Antiqua" w:eastAsia="宋体" w:hAnsi="Book Antiqua" w:cs="宋体" w:hint="eastAsia"/>
          <w:sz w:val="24"/>
          <w:szCs w:val="24"/>
        </w:rPr>
        <w:t xml:space="preserve"> </w:t>
      </w:r>
      <w:r w:rsidRPr="00A13D05">
        <w:rPr>
          <w:rFonts w:ascii="Book Antiqua" w:eastAsia="宋体" w:hAnsi="Book Antiqua" w:cs="宋体"/>
          <w:sz w:val="24"/>
          <w:szCs w:val="24"/>
        </w:rPr>
        <w:t>1526-</w:t>
      </w:r>
      <w:r>
        <w:rPr>
          <w:rFonts w:ascii="Book Antiqua" w:eastAsia="宋体" w:hAnsi="Book Antiqua" w:cs="宋体" w:hint="eastAsia"/>
          <w:sz w:val="24"/>
          <w:szCs w:val="24"/>
        </w:rPr>
        <w:t>15</w:t>
      </w:r>
      <w:r>
        <w:rPr>
          <w:rFonts w:ascii="Book Antiqua" w:eastAsia="宋体" w:hAnsi="Book Antiqua" w:cs="宋体"/>
          <w:sz w:val="24"/>
          <w:szCs w:val="24"/>
        </w:rPr>
        <w:t>30</w:t>
      </w:r>
      <w:r>
        <w:rPr>
          <w:rFonts w:ascii="Book Antiqua" w:eastAsia="宋体" w:hAnsi="Book Antiqua" w:cs="宋体" w:hint="eastAsia"/>
          <w:sz w:val="24"/>
          <w:szCs w:val="24"/>
        </w:rPr>
        <w:t xml:space="preserve"> [</w:t>
      </w:r>
      <w:r w:rsidRPr="00A13D05">
        <w:rPr>
          <w:rFonts w:ascii="Book Antiqua" w:eastAsia="宋体" w:hAnsi="Book Antiqua" w:cs="宋体"/>
          <w:sz w:val="24"/>
          <w:szCs w:val="24"/>
        </w:rPr>
        <w:t>PMID: 18607876 DOI: 10.1080/02841860801918521</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58 </w:t>
      </w:r>
      <w:r w:rsidRPr="00EA183B">
        <w:rPr>
          <w:rFonts w:ascii="Book Antiqua" w:eastAsia="宋体" w:hAnsi="Book Antiqua" w:cs="宋体"/>
          <w:b/>
          <w:bCs/>
          <w:sz w:val="24"/>
          <w:szCs w:val="24"/>
        </w:rPr>
        <w:t>Chan JA</w:t>
      </w:r>
      <w:r w:rsidRPr="00EA183B">
        <w:rPr>
          <w:rFonts w:ascii="Book Antiqua" w:eastAsia="宋体" w:hAnsi="Book Antiqua" w:cs="宋体"/>
          <w:sz w:val="24"/>
          <w:szCs w:val="24"/>
        </w:rPr>
        <w:t>, Stuart K, Earle CC, Clark JW, Bhargava P, Miksad R, Blaszkowsky L, Enzinger PC, Meyerhardt JA, Zheng H, Fuchs CS, Kulke MH. Prospective study of bevacizumab plus temozolomide in patients with advanced neuroendocrine tumors.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2012; </w:t>
      </w:r>
      <w:r w:rsidRPr="00EA183B">
        <w:rPr>
          <w:rFonts w:ascii="Book Antiqua" w:eastAsia="宋体" w:hAnsi="Book Antiqua" w:cs="宋体"/>
          <w:b/>
          <w:bCs/>
          <w:sz w:val="24"/>
          <w:szCs w:val="24"/>
        </w:rPr>
        <w:t>30</w:t>
      </w:r>
      <w:r w:rsidRPr="00EA183B">
        <w:rPr>
          <w:rFonts w:ascii="Book Antiqua" w:eastAsia="宋体" w:hAnsi="Book Antiqua" w:cs="宋体"/>
          <w:sz w:val="24"/>
          <w:szCs w:val="24"/>
        </w:rPr>
        <w:t>: 2963-2968 [PMID: 22778320 DOI: 10.1200/JCO.2011.40.3147]</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59 </w:t>
      </w:r>
      <w:r w:rsidRPr="00EA183B">
        <w:rPr>
          <w:rFonts w:ascii="Book Antiqua" w:eastAsia="宋体" w:hAnsi="Book Antiqua" w:cs="宋体"/>
          <w:b/>
          <w:bCs/>
          <w:sz w:val="24"/>
          <w:szCs w:val="24"/>
        </w:rPr>
        <w:t>Lam T</w:t>
      </w:r>
      <w:r w:rsidRPr="00EA183B">
        <w:rPr>
          <w:rFonts w:ascii="Book Antiqua" w:eastAsia="宋体" w:hAnsi="Book Antiqua" w:cs="宋体"/>
          <w:sz w:val="24"/>
          <w:szCs w:val="24"/>
        </w:rPr>
        <w:t>, Hetherington JW, Greenman J, Little S, Maraveyas A. Metronomic chemotherapy dosing-schedules with estramustine and temozolomide act synergistically with anti-VEGFR-2 antibody to cause inhibition of human umbilical venous endothelial cell growth. </w:t>
      </w:r>
      <w:r w:rsidRPr="00EA183B">
        <w:rPr>
          <w:rFonts w:ascii="Book Antiqua" w:eastAsia="宋体" w:hAnsi="Book Antiqua" w:cs="宋体"/>
          <w:i/>
          <w:iCs/>
          <w:sz w:val="24"/>
          <w:szCs w:val="24"/>
        </w:rPr>
        <w:t>Acta Oncol</w:t>
      </w:r>
      <w:r w:rsidRPr="00EA183B">
        <w:rPr>
          <w:rFonts w:ascii="Book Antiqua" w:eastAsia="宋体" w:hAnsi="Book Antiqua" w:cs="宋体"/>
          <w:sz w:val="24"/>
          <w:szCs w:val="24"/>
        </w:rPr>
        <w:t> 2007; </w:t>
      </w:r>
      <w:r w:rsidRPr="00EA183B">
        <w:rPr>
          <w:rFonts w:ascii="Book Antiqua" w:eastAsia="宋体" w:hAnsi="Book Antiqua" w:cs="宋体"/>
          <w:b/>
          <w:bCs/>
          <w:sz w:val="24"/>
          <w:szCs w:val="24"/>
        </w:rPr>
        <w:t>46</w:t>
      </w:r>
      <w:r w:rsidRPr="00EA183B">
        <w:rPr>
          <w:rFonts w:ascii="Book Antiqua" w:eastAsia="宋体" w:hAnsi="Book Antiqua" w:cs="宋体"/>
          <w:sz w:val="24"/>
          <w:szCs w:val="24"/>
        </w:rPr>
        <w:t>: 1169-1177 [PMID: 17851838 DOI: 10.1080/02841860701373603]</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60 </w:t>
      </w:r>
      <w:r w:rsidRPr="00EA183B">
        <w:rPr>
          <w:rFonts w:ascii="Book Antiqua" w:eastAsia="宋体" w:hAnsi="Book Antiqua" w:cs="宋体"/>
          <w:b/>
          <w:sz w:val="24"/>
          <w:szCs w:val="24"/>
        </w:rPr>
        <w:t>Koumarianou</w:t>
      </w:r>
      <w:r w:rsidRPr="00EA183B">
        <w:rPr>
          <w:rFonts w:ascii="Book Antiqua" w:eastAsia="宋体" w:hAnsi="Book Antiqua" w:cs="宋体" w:hint="eastAsia"/>
          <w:b/>
          <w:sz w:val="24"/>
          <w:szCs w:val="24"/>
        </w:rPr>
        <w:t xml:space="preserve"> A</w:t>
      </w:r>
      <w:r w:rsidRPr="00EA183B">
        <w:rPr>
          <w:rFonts w:ascii="Book Antiqua" w:eastAsia="宋体" w:hAnsi="Book Antiqua" w:cs="宋体"/>
          <w:b/>
          <w:sz w:val="24"/>
          <w:szCs w:val="24"/>
        </w:rPr>
        <w:t>,</w:t>
      </w:r>
      <w:r w:rsidRPr="00EA183B">
        <w:rPr>
          <w:rFonts w:ascii="Book Antiqua" w:eastAsia="宋体" w:hAnsi="Book Antiqua" w:cs="宋体"/>
          <w:sz w:val="24"/>
          <w:szCs w:val="24"/>
        </w:rPr>
        <w:t xml:space="preserve"> Kaltsas</w:t>
      </w:r>
      <w:r>
        <w:rPr>
          <w:rFonts w:ascii="Book Antiqua" w:eastAsia="宋体" w:hAnsi="Book Antiqua" w:cs="宋体" w:hint="eastAsia"/>
          <w:sz w:val="24"/>
          <w:szCs w:val="24"/>
        </w:rPr>
        <w:t xml:space="preserve"> G</w:t>
      </w:r>
      <w:r w:rsidRPr="00EA183B">
        <w:rPr>
          <w:rFonts w:ascii="Book Antiqua" w:eastAsia="宋体" w:hAnsi="Book Antiqua" w:cs="宋体"/>
          <w:sz w:val="24"/>
          <w:szCs w:val="24"/>
        </w:rPr>
        <w:t xml:space="preserve">. Bevacizumab plus temozolomide: a novel treatment option for </w:t>
      </w:r>
      <w:r>
        <w:rPr>
          <w:rFonts w:ascii="Book Antiqua" w:eastAsia="宋体" w:hAnsi="Book Antiqua" w:cs="宋体"/>
          <w:sz w:val="24"/>
          <w:szCs w:val="24"/>
        </w:rPr>
        <w:t>advanced neuroendocrine tumors?</w:t>
      </w:r>
      <w:r w:rsidRPr="00EA183B">
        <w:rPr>
          <w:rFonts w:ascii="Book Antiqua" w:eastAsia="宋体" w:hAnsi="Book Antiqua" w:cs="宋体"/>
          <w:sz w:val="24"/>
          <w:szCs w:val="24"/>
        </w:rPr>
        <w:t xml:space="preserve"> </w:t>
      </w:r>
      <w:r w:rsidRPr="00EA183B">
        <w:rPr>
          <w:rFonts w:ascii="Book Antiqua" w:eastAsia="宋体" w:hAnsi="Book Antiqua" w:cs="宋体"/>
          <w:i/>
          <w:sz w:val="24"/>
          <w:szCs w:val="24"/>
        </w:rPr>
        <w:t>J Clin Oncol</w:t>
      </w:r>
      <w:r w:rsidRPr="00EA183B">
        <w:rPr>
          <w:rFonts w:ascii="Book Antiqua" w:eastAsia="宋体" w:hAnsi="Book Antiqua" w:cs="宋体"/>
          <w:sz w:val="24"/>
          <w:szCs w:val="24"/>
        </w:rPr>
        <w:t xml:space="preserve"> 2013</w:t>
      </w:r>
      <w:r>
        <w:rPr>
          <w:rFonts w:ascii="Book Antiqua" w:eastAsia="宋体" w:hAnsi="Book Antiqua" w:cs="宋体" w:hint="eastAsia"/>
          <w:sz w:val="24"/>
          <w:szCs w:val="24"/>
        </w:rPr>
        <w:t>;</w:t>
      </w:r>
      <w:r w:rsidRPr="00EA183B">
        <w:rPr>
          <w:rFonts w:ascii="Book Antiqua" w:eastAsia="宋体" w:hAnsi="Book Antiqua" w:cs="宋体"/>
          <w:sz w:val="24"/>
          <w:szCs w:val="24"/>
        </w:rPr>
        <w:t xml:space="preserve"> </w:t>
      </w:r>
      <w:r w:rsidRPr="00EA183B">
        <w:rPr>
          <w:rFonts w:ascii="Book Antiqua" w:eastAsia="宋体" w:hAnsi="Book Antiqua" w:cs="宋体" w:hint="eastAsia"/>
          <w:b/>
          <w:sz w:val="24"/>
          <w:szCs w:val="24"/>
        </w:rPr>
        <w:t>31</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97</w:t>
      </w:r>
      <w:r w:rsidRPr="00EA183B">
        <w:rPr>
          <w:rFonts w:ascii="Book Antiqua" w:eastAsia="宋体" w:hAnsi="Book Antiqua" w:cs="宋体" w:hint="eastAsia"/>
          <w:sz w:val="24"/>
          <w:szCs w:val="24"/>
        </w:rPr>
        <w:t>5</w:t>
      </w:r>
      <w:r>
        <w:rPr>
          <w:rFonts w:ascii="Book Antiqua" w:eastAsia="宋体" w:hAnsi="Book Antiqua" w:cs="宋体" w:hint="eastAsia"/>
          <w:sz w:val="24"/>
          <w:szCs w:val="24"/>
        </w:rPr>
        <w:t>-976 [</w:t>
      </w:r>
      <w:r w:rsidRPr="00EA183B">
        <w:rPr>
          <w:rFonts w:ascii="Book Antiqua" w:eastAsia="宋体" w:hAnsi="Book Antiqua" w:cs="宋体"/>
          <w:sz w:val="24"/>
          <w:szCs w:val="24"/>
        </w:rPr>
        <w:t>PMID: 23358970 DOI: 10.1200/jco.2012.45.7523</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61 </w:t>
      </w:r>
      <w:r w:rsidRPr="00EA183B">
        <w:rPr>
          <w:rFonts w:ascii="Book Antiqua" w:eastAsia="宋体" w:hAnsi="Book Antiqua" w:cs="宋体"/>
          <w:b/>
          <w:bCs/>
          <w:sz w:val="24"/>
          <w:szCs w:val="24"/>
        </w:rPr>
        <w:t>Mitry E</w:t>
      </w:r>
      <w:r w:rsidRPr="00EA183B">
        <w:rPr>
          <w:rFonts w:ascii="Book Antiqua" w:eastAsia="宋体" w:hAnsi="Book Antiqua" w:cs="宋体"/>
          <w:sz w:val="24"/>
          <w:szCs w:val="24"/>
        </w:rPr>
        <w:t>, Walter T, Baudin E, Kurtz JE, Ruszniewski P, Dominguez-Tinajero S, Bengrine-Lefevre L, Cadiot G, Dromain C, Farace F, Rougier P, Ducreux M. Bevacizumab plus capecitabine in patients with progressive advanced well-differentiated neuroendocrine tumors of the gastro-intestinal (GI-NETs) tract (BETTER trial)--a phase II non-randomised trial. </w:t>
      </w:r>
      <w:r w:rsidRPr="00EA183B">
        <w:rPr>
          <w:rFonts w:ascii="Book Antiqua" w:eastAsia="宋体" w:hAnsi="Book Antiqua" w:cs="宋体"/>
          <w:i/>
          <w:iCs/>
          <w:sz w:val="24"/>
          <w:szCs w:val="24"/>
        </w:rPr>
        <w:t>Eur J Cancer</w:t>
      </w:r>
      <w:r w:rsidRPr="00EA183B">
        <w:rPr>
          <w:rFonts w:ascii="Book Antiqua" w:eastAsia="宋体" w:hAnsi="Book Antiqua" w:cs="宋体"/>
          <w:sz w:val="24"/>
          <w:szCs w:val="24"/>
        </w:rPr>
        <w:t> 2014; </w:t>
      </w:r>
      <w:r w:rsidRPr="00EA183B">
        <w:rPr>
          <w:rFonts w:ascii="Book Antiqua" w:eastAsia="宋体" w:hAnsi="Book Antiqua" w:cs="宋体"/>
          <w:b/>
          <w:bCs/>
          <w:sz w:val="24"/>
          <w:szCs w:val="24"/>
        </w:rPr>
        <w:t>50</w:t>
      </w:r>
      <w:r w:rsidRPr="00EA183B">
        <w:rPr>
          <w:rFonts w:ascii="Book Antiqua" w:eastAsia="宋体" w:hAnsi="Book Antiqua" w:cs="宋体"/>
          <w:sz w:val="24"/>
          <w:szCs w:val="24"/>
        </w:rPr>
        <w:t>: 3107-3115 [PMID: 25454413 DOI: 10.1016/j.ejca.2014.10.001]</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62 </w:t>
      </w:r>
      <w:r w:rsidRPr="00EA183B">
        <w:rPr>
          <w:rFonts w:ascii="Book Antiqua" w:eastAsia="宋体" w:hAnsi="Book Antiqua" w:cs="宋体"/>
          <w:b/>
          <w:sz w:val="24"/>
          <w:szCs w:val="24"/>
        </w:rPr>
        <w:t>Yao JC</w:t>
      </w:r>
      <w:r w:rsidRPr="00EA183B">
        <w:rPr>
          <w:rFonts w:ascii="Book Antiqua" w:eastAsia="宋体" w:hAnsi="Book Antiqua" w:cs="宋体"/>
          <w:sz w:val="24"/>
          <w:szCs w:val="24"/>
        </w:rPr>
        <w:t>, Phan A, Hoff PM, Chen HX, Charnsangavej C, Yeung SC, Ajani JA</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 xml:space="preserve">Targeting vascular endothelial growth factor in advanced carcinoid tumor: a random </w:t>
      </w:r>
      <w:r w:rsidRPr="00EA183B">
        <w:rPr>
          <w:rFonts w:ascii="Book Antiqua" w:eastAsia="宋体" w:hAnsi="Book Antiqua" w:cs="宋体"/>
          <w:sz w:val="24"/>
          <w:szCs w:val="24"/>
        </w:rPr>
        <w:lastRenderedPageBreak/>
        <w:t>assignment phase II study of depot octreotide with bevacizumab and pegylated in</w:t>
      </w:r>
      <w:r>
        <w:rPr>
          <w:rFonts w:ascii="Book Antiqua" w:eastAsia="宋体" w:hAnsi="Book Antiqua" w:cs="宋体"/>
          <w:sz w:val="24"/>
          <w:szCs w:val="24"/>
        </w:rPr>
        <w:t>terferon alpha-2b.</w:t>
      </w:r>
      <w:r w:rsidRPr="00EA183B">
        <w:rPr>
          <w:rFonts w:ascii="Book Antiqua" w:eastAsia="宋体" w:hAnsi="Book Antiqua" w:cs="宋体"/>
          <w:i/>
          <w:sz w:val="24"/>
          <w:szCs w:val="24"/>
        </w:rPr>
        <w:t xml:space="preserve"> J Clin Oncol </w:t>
      </w:r>
      <w:r w:rsidRPr="00EA183B">
        <w:rPr>
          <w:rFonts w:ascii="Book Antiqua" w:eastAsia="宋体" w:hAnsi="Book Antiqua" w:cs="宋体"/>
          <w:sz w:val="24"/>
          <w:szCs w:val="24"/>
        </w:rPr>
        <w:t xml:space="preserve">2008, </w:t>
      </w:r>
      <w:r w:rsidRPr="00EA183B">
        <w:rPr>
          <w:rFonts w:ascii="Book Antiqua" w:eastAsia="宋体" w:hAnsi="Book Antiqua" w:cs="宋体"/>
          <w:b/>
          <w:sz w:val="24"/>
          <w:szCs w:val="24"/>
        </w:rPr>
        <w:t>26</w:t>
      </w:r>
      <w:r>
        <w:rPr>
          <w:rFonts w:ascii="Book Antiqua" w:eastAsia="宋体" w:hAnsi="Book Antiqua" w:cs="宋体"/>
          <w:sz w:val="24"/>
          <w:szCs w:val="24"/>
        </w:rPr>
        <w:t>: 1316-1323</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63 </w:t>
      </w:r>
      <w:r w:rsidRPr="00EA183B">
        <w:rPr>
          <w:rFonts w:ascii="Book Antiqua" w:eastAsia="宋体" w:hAnsi="Book Antiqua" w:cs="宋体"/>
          <w:b/>
          <w:bCs/>
          <w:sz w:val="24"/>
          <w:szCs w:val="24"/>
        </w:rPr>
        <w:t>Ducreux M</w:t>
      </w:r>
      <w:r w:rsidRPr="00EA183B">
        <w:rPr>
          <w:rFonts w:ascii="Book Antiqua" w:eastAsia="宋体" w:hAnsi="Book Antiqua" w:cs="宋体"/>
          <w:sz w:val="24"/>
          <w:szCs w:val="24"/>
        </w:rPr>
        <w:t>, Dahan L, Smith D, O'Toole D, Lepère C, Dromain C, Vilgrain V, Baudin E, Lombard-Bohas C, Scoazec JY, Seitz JF, Bitoun L, Koné S, Mitry E. Bevacizumab combined with 5-FU/streptozocin in patients with progressive metastatic well-differentiated pancreatic endocrine tumours (BETTER trial)--a phase II non-randomised trial. </w:t>
      </w:r>
      <w:r w:rsidRPr="00EA183B">
        <w:rPr>
          <w:rFonts w:ascii="Book Antiqua" w:eastAsia="宋体" w:hAnsi="Book Antiqua" w:cs="宋体"/>
          <w:i/>
          <w:iCs/>
          <w:sz w:val="24"/>
          <w:szCs w:val="24"/>
        </w:rPr>
        <w:t>Eur J Cancer</w:t>
      </w:r>
      <w:r w:rsidRPr="00EA183B">
        <w:rPr>
          <w:rFonts w:ascii="Book Antiqua" w:eastAsia="宋体" w:hAnsi="Book Antiqua" w:cs="宋体"/>
          <w:sz w:val="24"/>
          <w:szCs w:val="24"/>
        </w:rPr>
        <w:t> 2014; </w:t>
      </w:r>
      <w:r w:rsidRPr="00EA183B">
        <w:rPr>
          <w:rFonts w:ascii="Book Antiqua" w:eastAsia="宋体" w:hAnsi="Book Antiqua" w:cs="宋体"/>
          <w:b/>
          <w:bCs/>
          <w:sz w:val="24"/>
          <w:szCs w:val="24"/>
        </w:rPr>
        <w:t>50</w:t>
      </w:r>
      <w:r w:rsidRPr="00EA183B">
        <w:rPr>
          <w:rFonts w:ascii="Book Antiqua" w:eastAsia="宋体" w:hAnsi="Book Antiqua" w:cs="宋体"/>
          <w:sz w:val="24"/>
          <w:szCs w:val="24"/>
        </w:rPr>
        <w:t>: 3098-3106 [PMID: 25454412 DOI: 10.1016/j.ejca.2014.10.002]</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64 </w:t>
      </w:r>
      <w:r w:rsidRPr="00EA183B">
        <w:rPr>
          <w:rFonts w:ascii="Book Antiqua" w:eastAsia="宋体" w:hAnsi="Book Antiqua" w:cs="宋体"/>
          <w:b/>
          <w:sz w:val="24"/>
          <w:szCs w:val="24"/>
        </w:rPr>
        <w:t>Berruti</w:t>
      </w:r>
      <w:r w:rsidRPr="00EA183B">
        <w:rPr>
          <w:rFonts w:ascii="Book Antiqua" w:eastAsia="宋体" w:hAnsi="Book Antiqua" w:cs="宋体" w:hint="eastAsia"/>
          <w:b/>
          <w:sz w:val="24"/>
          <w:szCs w:val="24"/>
        </w:rPr>
        <w:t xml:space="preserve"> A</w:t>
      </w:r>
      <w:r w:rsidRPr="00EA183B">
        <w:rPr>
          <w:rFonts w:ascii="Book Antiqua" w:eastAsia="宋体" w:hAnsi="Book Antiqua" w:cs="宋体"/>
          <w:sz w:val="24"/>
          <w:szCs w:val="24"/>
        </w:rPr>
        <w:t>, Fazio</w:t>
      </w:r>
      <w:r>
        <w:rPr>
          <w:rFonts w:ascii="Book Antiqua" w:eastAsia="宋体" w:hAnsi="Book Antiqua" w:cs="宋体" w:hint="eastAsia"/>
          <w:sz w:val="24"/>
          <w:szCs w:val="24"/>
        </w:rPr>
        <w:t xml:space="preserve"> N</w:t>
      </w:r>
      <w:r w:rsidRPr="00EA183B">
        <w:rPr>
          <w:rFonts w:ascii="Book Antiqua" w:eastAsia="宋体" w:hAnsi="Book Antiqua" w:cs="宋体"/>
          <w:sz w:val="24"/>
          <w:szCs w:val="24"/>
        </w:rPr>
        <w:t>, Ferrero</w:t>
      </w:r>
      <w:r>
        <w:rPr>
          <w:rFonts w:ascii="Book Antiqua" w:eastAsia="宋体" w:hAnsi="Book Antiqua" w:cs="宋体" w:hint="eastAsia"/>
          <w:sz w:val="24"/>
          <w:szCs w:val="24"/>
        </w:rPr>
        <w:t xml:space="preserve"> A</w:t>
      </w:r>
      <w:r w:rsidRPr="00EA183B">
        <w:rPr>
          <w:rFonts w:ascii="Book Antiqua" w:eastAsia="宋体" w:hAnsi="Book Antiqua" w:cs="宋体"/>
          <w:sz w:val="24"/>
          <w:szCs w:val="24"/>
        </w:rPr>
        <w:t>, Brizzi</w:t>
      </w:r>
      <w:r>
        <w:rPr>
          <w:rFonts w:ascii="Book Antiqua" w:eastAsia="宋体" w:hAnsi="Book Antiqua" w:cs="宋体" w:hint="eastAsia"/>
          <w:sz w:val="24"/>
          <w:szCs w:val="24"/>
        </w:rPr>
        <w:t xml:space="preserve"> M</w:t>
      </w:r>
      <w:r w:rsidRPr="00EA183B">
        <w:rPr>
          <w:rFonts w:ascii="Book Antiqua" w:eastAsia="宋体" w:hAnsi="Book Antiqua" w:cs="宋体"/>
          <w:sz w:val="24"/>
          <w:szCs w:val="24"/>
        </w:rPr>
        <w:t>, Volante</w:t>
      </w:r>
      <w:r>
        <w:rPr>
          <w:rFonts w:ascii="Book Antiqua" w:eastAsia="宋体" w:hAnsi="Book Antiqua" w:cs="宋体" w:hint="eastAsia"/>
          <w:sz w:val="24"/>
          <w:szCs w:val="24"/>
        </w:rPr>
        <w:t xml:space="preserve"> M</w:t>
      </w:r>
      <w:r w:rsidRPr="00EA183B">
        <w:rPr>
          <w:rFonts w:ascii="Book Antiqua" w:eastAsia="宋体" w:hAnsi="Book Antiqua" w:cs="宋体"/>
          <w:sz w:val="24"/>
          <w:szCs w:val="24"/>
        </w:rPr>
        <w:t>, Nobili</w:t>
      </w:r>
      <w:r>
        <w:rPr>
          <w:rFonts w:ascii="Book Antiqua" w:eastAsia="宋体" w:hAnsi="Book Antiqua" w:cs="宋体" w:hint="eastAsia"/>
          <w:sz w:val="24"/>
          <w:szCs w:val="24"/>
        </w:rPr>
        <w:t xml:space="preserve"> E</w:t>
      </w:r>
      <w:r w:rsidRPr="00EA183B">
        <w:rPr>
          <w:rFonts w:ascii="Book Antiqua" w:eastAsia="宋体" w:hAnsi="Book Antiqua" w:cs="宋体"/>
          <w:sz w:val="24"/>
          <w:szCs w:val="24"/>
        </w:rPr>
        <w:t>, Tozzi</w:t>
      </w:r>
      <w:r>
        <w:rPr>
          <w:rFonts w:ascii="Book Antiqua" w:eastAsia="宋体" w:hAnsi="Book Antiqua" w:cs="宋体" w:hint="eastAsia"/>
          <w:sz w:val="24"/>
          <w:szCs w:val="24"/>
        </w:rPr>
        <w:t xml:space="preserve"> L</w:t>
      </w:r>
      <w:r w:rsidRPr="00EA183B">
        <w:rPr>
          <w:rFonts w:ascii="Book Antiqua" w:eastAsia="宋体" w:hAnsi="Book Antiqua" w:cs="宋体"/>
          <w:sz w:val="24"/>
          <w:szCs w:val="24"/>
        </w:rPr>
        <w:t>, Bodei</w:t>
      </w:r>
      <w:r>
        <w:rPr>
          <w:rFonts w:ascii="Book Antiqua" w:eastAsia="宋体" w:hAnsi="Book Antiqua" w:cs="宋体" w:hint="eastAsia"/>
          <w:sz w:val="24"/>
          <w:szCs w:val="24"/>
        </w:rPr>
        <w:t xml:space="preserve"> L</w:t>
      </w:r>
      <w:r w:rsidRPr="00EA183B">
        <w:rPr>
          <w:rFonts w:ascii="Book Antiqua" w:eastAsia="宋体" w:hAnsi="Book Antiqua" w:cs="宋体"/>
          <w:sz w:val="24"/>
          <w:szCs w:val="24"/>
        </w:rPr>
        <w:t>, Torta</w:t>
      </w:r>
      <w:r>
        <w:rPr>
          <w:rFonts w:ascii="Book Antiqua" w:eastAsia="宋体" w:hAnsi="Book Antiqua" w:cs="宋体" w:hint="eastAsia"/>
          <w:sz w:val="24"/>
          <w:szCs w:val="24"/>
        </w:rPr>
        <w:t xml:space="preserve"> M</w:t>
      </w:r>
      <w:r w:rsidRPr="00EA183B">
        <w:rPr>
          <w:rFonts w:ascii="Book Antiqua" w:eastAsia="宋体" w:hAnsi="Book Antiqua" w:cs="宋体"/>
          <w:sz w:val="24"/>
          <w:szCs w:val="24"/>
        </w:rPr>
        <w:t>, D’Avolio</w:t>
      </w:r>
      <w:r>
        <w:rPr>
          <w:rFonts w:ascii="Book Antiqua" w:eastAsia="宋体" w:hAnsi="Book Antiqua" w:cs="宋体" w:hint="eastAsia"/>
          <w:sz w:val="24"/>
          <w:szCs w:val="24"/>
        </w:rPr>
        <w:t xml:space="preserve"> A</w:t>
      </w:r>
      <w:r w:rsidRPr="00EA183B">
        <w:rPr>
          <w:rFonts w:ascii="Book Antiqua" w:eastAsia="宋体" w:hAnsi="Book Antiqua" w:cs="宋体"/>
          <w:sz w:val="24"/>
          <w:szCs w:val="24"/>
        </w:rPr>
        <w:t>, Priola</w:t>
      </w:r>
      <w:r>
        <w:rPr>
          <w:rFonts w:ascii="Book Antiqua" w:eastAsia="宋体" w:hAnsi="Book Antiqua" w:cs="宋体" w:hint="eastAsia"/>
          <w:sz w:val="24"/>
          <w:szCs w:val="24"/>
        </w:rPr>
        <w:t xml:space="preserve"> AM</w:t>
      </w:r>
      <w:r w:rsidRPr="00EA183B">
        <w:rPr>
          <w:rFonts w:ascii="Book Antiqua" w:eastAsia="宋体" w:hAnsi="Book Antiqua" w:cs="宋体"/>
          <w:sz w:val="24"/>
          <w:szCs w:val="24"/>
        </w:rPr>
        <w:t>, Birocco</w:t>
      </w:r>
      <w:r>
        <w:rPr>
          <w:rFonts w:ascii="Book Antiqua" w:eastAsia="宋体" w:hAnsi="Book Antiqua" w:cs="宋体" w:hint="eastAsia"/>
          <w:sz w:val="24"/>
          <w:szCs w:val="24"/>
        </w:rPr>
        <w:t xml:space="preserve"> N</w:t>
      </w:r>
      <w:r w:rsidRPr="00EA183B">
        <w:rPr>
          <w:rFonts w:ascii="Book Antiqua" w:eastAsia="宋体" w:hAnsi="Book Antiqua" w:cs="宋体"/>
          <w:sz w:val="24"/>
          <w:szCs w:val="24"/>
        </w:rPr>
        <w:t>, Amoroso</w:t>
      </w:r>
      <w:r>
        <w:rPr>
          <w:rFonts w:ascii="Book Antiqua" w:eastAsia="宋体" w:hAnsi="Book Antiqua" w:cs="宋体" w:hint="eastAsia"/>
          <w:sz w:val="24"/>
          <w:szCs w:val="24"/>
        </w:rPr>
        <w:t xml:space="preserve"> V</w:t>
      </w:r>
      <w:r w:rsidRPr="00EA183B">
        <w:rPr>
          <w:rFonts w:ascii="Book Antiqua" w:eastAsia="宋体" w:hAnsi="Book Antiqua" w:cs="宋体"/>
          <w:sz w:val="24"/>
          <w:szCs w:val="24"/>
        </w:rPr>
        <w:t>, Biasco</w:t>
      </w:r>
      <w:r>
        <w:rPr>
          <w:rFonts w:ascii="Book Antiqua" w:eastAsia="宋体" w:hAnsi="Book Antiqua" w:cs="宋体" w:hint="eastAsia"/>
          <w:sz w:val="24"/>
          <w:szCs w:val="24"/>
        </w:rPr>
        <w:t xml:space="preserve"> G</w:t>
      </w:r>
      <w:r w:rsidRPr="00EA183B">
        <w:rPr>
          <w:rFonts w:ascii="Book Antiqua" w:eastAsia="宋体" w:hAnsi="Book Antiqua" w:cs="宋体"/>
          <w:sz w:val="24"/>
          <w:szCs w:val="24"/>
        </w:rPr>
        <w:t>, Papotti</w:t>
      </w:r>
      <w:r>
        <w:rPr>
          <w:rFonts w:ascii="Book Antiqua" w:eastAsia="宋体" w:hAnsi="Book Antiqua" w:cs="宋体" w:hint="eastAsia"/>
          <w:sz w:val="24"/>
          <w:szCs w:val="24"/>
        </w:rPr>
        <w:t xml:space="preserve"> M</w:t>
      </w:r>
      <w:r w:rsidRPr="00EA183B">
        <w:rPr>
          <w:rFonts w:ascii="Book Antiqua" w:eastAsia="宋体" w:hAnsi="Book Antiqua" w:cs="宋体"/>
          <w:sz w:val="24"/>
          <w:szCs w:val="24"/>
        </w:rPr>
        <w:t>, Dogliotti</w:t>
      </w:r>
      <w:r>
        <w:rPr>
          <w:rFonts w:ascii="Book Antiqua" w:eastAsia="宋体" w:hAnsi="Book Antiqua" w:cs="宋体" w:hint="eastAsia"/>
          <w:sz w:val="24"/>
          <w:szCs w:val="24"/>
        </w:rPr>
        <w:t xml:space="preserve"> L</w:t>
      </w:r>
      <w:r w:rsidRPr="00EA183B">
        <w:rPr>
          <w:rFonts w:ascii="Book Antiqua" w:eastAsia="宋体" w:hAnsi="Book Antiqua" w:cs="宋体"/>
          <w:sz w:val="24"/>
          <w:szCs w:val="24"/>
        </w:rPr>
        <w:t xml:space="preserve">. Bevacizumab plus octreotide and metronomic capecitabine in patients with metastatic well-to-moderately differentiated neuroendocrine tumors: the xelbevoct study. </w:t>
      </w:r>
      <w:r w:rsidRPr="00EA183B">
        <w:rPr>
          <w:rFonts w:ascii="Book Antiqua" w:eastAsia="宋体" w:hAnsi="Book Antiqua" w:cs="宋体"/>
          <w:i/>
          <w:sz w:val="24"/>
          <w:szCs w:val="24"/>
        </w:rPr>
        <w:t>BMC Cancer</w:t>
      </w:r>
      <w:r w:rsidRPr="00EA183B">
        <w:rPr>
          <w:rFonts w:ascii="Book Antiqua" w:eastAsia="宋体" w:hAnsi="Book Antiqua" w:cs="宋体"/>
          <w:sz w:val="24"/>
          <w:szCs w:val="24"/>
        </w:rPr>
        <w:t xml:space="preserve"> 2014; </w:t>
      </w:r>
      <w:r w:rsidRPr="00EA183B">
        <w:rPr>
          <w:rFonts w:ascii="Book Antiqua" w:eastAsia="宋体" w:hAnsi="Book Antiqua" w:cs="宋体"/>
          <w:b/>
          <w:sz w:val="24"/>
          <w:szCs w:val="24"/>
        </w:rPr>
        <w:t>14</w:t>
      </w:r>
      <w:r>
        <w:rPr>
          <w:rFonts w:ascii="Book Antiqua" w:eastAsia="宋体" w:hAnsi="Book Antiqua" w:cs="宋体"/>
          <w:sz w:val="24"/>
          <w:szCs w:val="24"/>
        </w:rPr>
        <w:t>: 184</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PMID: 24628963 DOI: 10.1186/1471-2407-14-184</w:t>
      </w:r>
      <w:r>
        <w:rPr>
          <w:rFonts w:ascii="Book Antiqua" w:eastAsia="宋体" w:hAnsi="Book Antiqua" w:cs="宋体" w:hint="eastAsia"/>
          <w:sz w:val="24"/>
          <w:szCs w:val="24"/>
        </w:rPr>
        <w:t>]</w:t>
      </w:r>
    </w:p>
    <w:p w:rsidR="0006788B" w:rsidRPr="007A2500" w:rsidRDefault="0006788B" w:rsidP="00525C49">
      <w:pPr>
        <w:widowControl w:val="0"/>
        <w:spacing w:after="0" w:line="360" w:lineRule="auto"/>
        <w:jc w:val="both"/>
        <w:rPr>
          <w:rFonts w:ascii="Book Antiqua" w:hAnsi="Book Antiqua" w:cs="Tahoma"/>
          <w:b/>
          <w:color w:val="0000FF"/>
          <w:kern w:val="2"/>
          <w:sz w:val="24"/>
          <w:lang w:eastAsia="zh-CN"/>
        </w:rPr>
      </w:pPr>
      <w:r>
        <w:rPr>
          <w:rFonts w:ascii="Book Antiqua" w:eastAsia="宋体" w:hAnsi="Book Antiqua" w:cs="宋体"/>
          <w:sz w:val="24"/>
          <w:szCs w:val="24"/>
        </w:rPr>
        <w:t xml:space="preserve">65 </w:t>
      </w:r>
      <w:r w:rsidRPr="00EA183B">
        <w:rPr>
          <w:rFonts w:ascii="Book Antiqua" w:eastAsia="宋体" w:hAnsi="Book Antiqua" w:cs="宋体"/>
          <w:b/>
          <w:sz w:val="24"/>
          <w:szCs w:val="24"/>
        </w:rPr>
        <w:t>Hobday T</w:t>
      </w:r>
      <w:r w:rsidR="00ED59E0">
        <w:rPr>
          <w:rFonts w:ascii="Book Antiqua" w:eastAsia="宋体" w:hAnsi="Book Antiqua" w:cs="宋体" w:hint="eastAsia"/>
          <w:b/>
          <w:sz w:val="24"/>
          <w:szCs w:val="24"/>
          <w:lang w:eastAsia="zh-CN"/>
        </w:rPr>
        <w:t xml:space="preserve">, </w:t>
      </w:r>
      <w:r w:rsidR="00ED59E0">
        <w:rPr>
          <w:rFonts w:ascii="Book Antiqua" w:eastAsia="宋体" w:hAnsi="Book Antiqua" w:cs="宋体" w:hint="eastAsia"/>
          <w:sz w:val="24"/>
          <w:szCs w:val="24"/>
          <w:lang w:eastAsia="zh-CN"/>
        </w:rPr>
        <w:t xml:space="preserve"> </w:t>
      </w:r>
      <w:r w:rsidR="00ED59E0" w:rsidRPr="00ED59E0">
        <w:rPr>
          <w:rFonts w:ascii="Book Antiqua" w:eastAsia="宋体" w:hAnsi="Book Antiqua" w:cs="宋体"/>
          <w:sz w:val="24"/>
          <w:szCs w:val="24"/>
        </w:rPr>
        <w:t>Qin</w:t>
      </w:r>
      <w:r w:rsidR="00ED59E0">
        <w:rPr>
          <w:rFonts w:ascii="Book Antiqua" w:eastAsia="宋体" w:hAnsi="Book Antiqua" w:cs="宋体" w:hint="eastAsia"/>
          <w:sz w:val="24"/>
          <w:szCs w:val="24"/>
          <w:lang w:eastAsia="zh-CN"/>
        </w:rPr>
        <w:t xml:space="preserve"> R</w:t>
      </w:r>
      <w:r w:rsidR="00ED59E0" w:rsidRPr="00ED59E0">
        <w:rPr>
          <w:rFonts w:ascii="Book Antiqua" w:eastAsia="宋体" w:hAnsi="Book Antiqua" w:cs="宋体"/>
          <w:sz w:val="24"/>
          <w:szCs w:val="24"/>
        </w:rPr>
        <w:t>, Reidy</w:t>
      </w:r>
      <w:r w:rsidR="00ED59E0">
        <w:rPr>
          <w:rFonts w:ascii="Book Antiqua" w:eastAsia="宋体" w:hAnsi="Book Antiqua" w:cs="宋体" w:hint="eastAsia"/>
          <w:sz w:val="24"/>
          <w:szCs w:val="24"/>
          <w:lang w:eastAsia="zh-CN"/>
        </w:rPr>
        <w:t xml:space="preserve"> DL</w:t>
      </w:r>
      <w:r w:rsidR="00ED59E0" w:rsidRPr="00ED59E0">
        <w:rPr>
          <w:rFonts w:ascii="Book Antiqua" w:eastAsia="宋体" w:hAnsi="Book Antiqua" w:cs="宋体"/>
          <w:sz w:val="24"/>
          <w:szCs w:val="24"/>
        </w:rPr>
        <w:t>, Moore</w:t>
      </w:r>
      <w:r w:rsidR="00ED59E0">
        <w:rPr>
          <w:rFonts w:ascii="Book Antiqua" w:eastAsia="宋体" w:hAnsi="Book Antiqua" w:cs="宋体" w:hint="eastAsia"/>
          <w:sz w:val="24"/>
          <w:szCs w:val="24"/>
          <w:lang w:eastAsia="zh-CN"/>
        </w:rPr>
        <w:t xml:space="preserve"> NJ</w:t>
      </w:r>
      <w:r w:rsidR="00ED59E0" w:rsidRPr="00ED59E0">
        <w:rPr>
          <w:rFonts w:ascii="Book Antiqua" w:eastAsia="宋体" w:hAnsi="Book Antiqua" w:cs="宋体"/>
          <w:sz w:val="24"/>
          <w:szCs w:val="24"/>
        </w:rPr>
        <w:t>, Strosberg</w:t>
      </w:r>
      <w:r w:rsidR="00ED59E0">
        <w:rPr>
          <w:rFonts w:ascii="Book Antiqua" w:eastAsia="宋体" w:hAnsi="Book Antiqua" w:cs="宋体" w:hint="eastAsia"/>
          <w:sz w:val="24"/>
          <w:szCs w:val="24"/>
          <w:lang w:eastAsia="zh-CN"/>
        </w:rPr>
        <w:t xml:space="preserve"> JR</w:t>
      </w:r>
      <w:r w:rsidR="00ED59E0" w:rsidRPr="00ED59E0">
        <w:rPr>
          <w:rFonts w:ascii="Book Antiqua" w:eastAsia="宋体" w:hAnsi="Book Antiqua" w:cs="宋体"/>
          <w:sz w:val="24"/>
          <w:szCs w:val="24"/>
        </w:rPr>
        <w:t>, Kaubisch</w:t>
      </w:r>
      <w:r w:rsidR="00ED59E0">
        <w:rPr>
          <w:rFonts w:ascii="Book Antiqua" w:eastAsia="宋体" w:hAnsi="Book Antiqua" w:cs="宋体" w:hint="eastAsia"/>
          <w:sz w:val="24"/>
          <w:szCs w:val="24"/>
          <w:lang w:eastAsia="zh-CN"/>
        </w:rPr>
        <w:t xml:space="preserve"> A</w:t>
      </w:r>
      <w:r w:rsidR="00ED59E0" w:rsidRPr="00ED59E0">
        <w:rPr>
          <w:rFonts w:ascii="Book Antiqua" w:eastAsia="宋体" w:hAnsi="Book Antiqua" w:cs="宋体"/>
          <w:sz w:val="24"/>
          <w:szCs w:val="24"/>
        </w:rPr>
        <w:t>, Shah</w:t>
      </w:r>
      <w:r w:rsidR="00ED59E0">
        <w:rPr>
          <w:rFonts w:ascii="Book Antiqua" w:eastAsia="宋体" w:hAnsi="Book Antiqua" w:cs="宋体" w:hint="eastAsia"/>
          <w:sz w:val="24"/>
          <w:szCs w:val="24"/>
          <w:lang w:eastAsia="zh-CN"/>
        </w:rPr>
        <w:t xml:space="preserve"> MH</w:t>
      </w:r>
      <w:r w:rsidR="00ED59E0" w:rsidRPr="00ED59E0">
        <w:rPr>
          <w:rFonts w:ascii="Book Antiqua" w:eastAsia="宋体" w:hAnsi="Book Antiqua" w:cs="宋体"/>
          <w:sz w:val="24"/>
          <w:szCs w:val="24"/>
        </w:rPr>
        <w:t>, Kindler</w:t>
      </w:r>
      <w:r w:rsidR="00ED59E0">
        <w:rPr>
          <w:rFonts w:ascii="Book Antiqua" w:eastAsia="宋体" w:hAnsi="Book Antiqua" w:cs="宋体" w:hint="eastAsia"/>
          <w:sz w:val="24"/>
          <w:szCs w:val="24"/>
          <w:lang w:eastAsia="zh-CN"/>
        </w:rPr>
        <w:t xml:space="preserve"> HL</w:t>
      </w:r>
      <w:r w:rsidR="00ED59E0" w:rsidRPr="00ED59E0">
        <w:rPr>
          <w:rFonts w:ascii="Book Antiqua" w:eastAsia="宋体" w:hAnsi="Book Antiqua" w:cs="宋体"/>
          <w:sz w:val="24"/>
          <w:szCs w:val="24"/>
        </w:rPr>
        <w:t>, Lenz</w:t>
      </w:r>
      <w:r w:rsidR="00ED59E0">
        <w:rPr>
          <w:rFonts w:ascii="Book Antiqua" w:eastAsia="宋体" w:hAnsi="Book Antiqua" w:cs="宋体" w:hint="eastAsia"/>
          <w:sz w:val="24"/>
          <w:szCs w:val="24"/>
          <w:lang w:eastAsia="zh-CN"/>
        </w:rPr>
        <w:t xml:space="preserve"> HJ</w:t>
      </w:r>
      <w:r w:rsidR="00ED59E0" w:rsidRPr="00ED59E0">
        <w:rPr>
          <w:rFonts w:ascii="Book Antiqua" w:eastAsia="宋体" w:hAnsi="Book Antiqua" w:cs="宋体"/>
          <w:sz w:val="24"/>
          <w:szCs w:val="24"/>
        </w:rPr>
        <w:t>, Chen</w:t>
      </w:r>
      <w:r w:rsidR="00ED59E0">
        <w:rPr>
          <w:rFonts w:ascii="Book Antiqua" w:eastAsia="宋体" w:hAnsi="Book Antiqua" w:cs="宋体" w:hint="eastAsia"/>
          <w:sz w:val="24"/>
          <w:szCs w:val="24"/>
          <w:lang w:eastAsia="zh-CN"/>
        </w:rPr>
        <w:t xml:space="preserve"> HX,</w:t>
      </w:r>
      <w:r w:rsidR="00ED59E0" w:rsidRPr="00ED59E0">
        <w:rPr>
          <w:rFonts w:ascii="Book Antiqua" w:eastAsia="宋体" w:hAnsi="Book Antiqua" w:cs="宋体"/>
          <w:sz w:val="24"/>
          <w:szCs w:val="24"/>
        </w:rPr>
        <w:t xml:space="preserve"> Erlichman</w:t>
      </w:r>
      <w:r w:rsidR="00ED59E0">
        <w:rPr>
          <w:rFonts w:ascii="Book Antiqua" w:eastAsia="宋体" w:hAnsi="Book Antiqua" w:cs="宋体" w:hint="eastAsia"/>
          <w:sz w:val="24"/>
          <w:szCs w:val="24"/>
          <w:lang w:eastAsia="zh-CN"/>
        </w:rPr>
        <w:t xml:space="preserve"> C,</w:t>
      </w:r>
      <w:r w:rsidRPr="00EA183B">
        <w:rPr>
          <w:rFonts w:ascii="Book Antiqua" w:eastAsia="宋体" w:hAnsi="Book Antiqua" w:cs="宋体"/>
          <w:sz w:val="24"/>
          <w:szCs w:val="24"/>
        </w:rPr>
        <w:t xml:space="preserve"> </w:t>
      </w:r>
      <w:r w:rsidR="00ED59E0" w:rsidRPr="00ED59E0">
        <w:rPr>
          <w:rFonts w:ascii="Book Antiqua" w:eastAsia="宋体" w:hAnsi="Book Antiqua" w:cs="宋体"/>
          <w:sz w:val="24"/>
          <w:szCs w:val="24"/>
        </w:rPr>
        <w:t>Multicenter phase II trial of temsirolimus (TEM) and bevacizumab (BEV) in pancreatic neuroendocrine tumor (PNET)</w:t>
      </w:r>
      <w:r>
        <w:rPr>
          <w:rFonts w:ascii="Book Antiqua" w:eastAsia="宋体" w:hAnsi="Book Antiqua" w:cs="宋体"/>
          <w:sz w:val="24"/>
          <w:szCs w:val="24"/>
        </w:rPr>
        <w:t xml:space="preserve">. </w:t>
      </w:r>
      <w:r w:rsidRPr="00EA183B">
        <w:rPr>
          <w:rFonts w:ascii="Book Antiqua" w:eastAsia="宋体" w:hAnsi="Book Antiqua" w:cs="宋体"/>
          <w:i/>
          <w:sz w:val="24"/>
          <w:szCs w:val="24"/>
        </w:rPr>
        <w:t>J Clin Oncol</w:t>
      </w:r>
      <w:r w:rsidRPr="00EA183B">
        <w:rPr>
          <w:rFonts w:ascii="Book Antiqua" w:eastAsia="宋体" w:hAnsi="Book Antiqua" w:cs="宋体"/>
          <w:sz w:val="24"/>
          <w:szCs w:val="24"/>
        </w:rPr>
        <w:t xml:space="preserve"> 2014</w:t>
      </w:r>
      <w:r>
        <w:rPr>
          <w:rFonts w:ascii="Book Antiqua" w:eastAsia="宋体" w:hAnsi="Book Antiqua" w:cs="宋体" w:hint="eastAsia"/>
          <w:sz w:val="24"/>
          <w:szCs w:val="24"/>
        </w:rPr>
        <w:t xml:space="preserve">; </w:t>
      </w:r>
      <w:r w:rsidR="00ED59E0" w:rsidRPr="00ED59E0">
        <w:rPr>
          <w:rFonts w:ascii="Book Antiqua" w:eastAsia="宋体" w:hAnsi="Book Antiqua" w:cs="宋体" w:hint="eastAsia"/>
          <w:b/>
          <w:sz w:val="24"/>
          <w:szCs w:val="24"/>
          <w:lang w:eastAsia="zh-CN"/>
        </w:rPr>
        <w:t>4</w:t>
      </w:r>
      <w:r w:rsidR="00ED59E0">
        <w:rPr>
          <w:rFonts w:ascii="Book Antiqua" w:eastAsia="宋体" w:hAnsi="Book Antiqua" w:cs="宋体" w:hint="eastAsia"/>
          <w:b/>
          <w:sz w:val="24"/>
          <w:szCs w:val="24"/>
          <w:lang w:eastAsia="zh-CN"/>
        </w:rPr>
        <w:t xml:space="preserve"> (</w:t>
      </w:r>
      <w:r w:rsidR="00ED59E0" w:rsidRPr="00ED59E0">
        <w:rPr>
          <w:rFonts w:ascii="Book Antiqua" w:eastAsia="宋体" w:hAnsi="Book Antiqua" w:cs="宋体"/>
          <w:sz w:val="24"/>
          <w:szCs w:val="24"/>
          <w:lang w:eastAsia="zh-CN"/>
        </w:rPr>
        <w:t>suppl</w:t>
      </w:r>
      <w:r w:rsidR="00ED59E0">
        <w:rPr>
          <w:rFonts w:ascii="Book Antiqua" w:eastAsia="宋体" w:hAnsi="Book Antiqua" w:cs="宋体" w:hint="eastAsia"/>
          <w:sz w:val="24"/>
          <w:szCs w:val="24"/>
          <w:lang w:eastAsia="zh-CN"/>
        </w:rPr>
        <w:t>)</w:t>
      </w:r>
      <w:r w:rsidR="00ED59E0">
        <w:rPr>
          <w:rFonts w:ascii="Book Antiqua" w:eastAsia="宋体" w:hAnsi="Book Antiqua" w:cs="宋体" w:hint="eastAsia"/>
          <w:b/>
          <w:sz w:val="24"/>
          <w:szCs w:val="24"/>
          <w:lang w:eastAsia="zh-CN"/>
        </w:rPr>
        <w:t>:</w:t>
      </w:r>
      <w:r w:rsidR="00ED59E0">
        <w:rPr>
          <w:rFonts w:ascii="Book Antiqua" w:eastAsia="宋体" w:hAnsi="Book Antiqua" w:cs="宋体" w:hint="eastAsia"/>
          <w:sz w:val="24"/>
          <w:szCs w:val="24"/>
          <w:lang w:eastAsia="zh-CN"/>
        </w:rPr>
        <w:t xml:space="preserve"> 260 [DOI: </w:t>
      </w:r>
      <w:r w:rsidR="00ED59E0" w:rsidRPr="00ED59E0">
        <w:rPr>
          <w:rFonts w:ascii="Book Antiqua" w:eastAsia="宋体" w:hAnsi="Book Antiqua" w:cs="宋体"/>
          <w:sz w:val="24"/>
          <w:szCs w:val="24"/>
          <w:lang w:eastAsia="zh-CN"/>
        </w:rPr>
        <w:t>10.1200/jco.2012.30.4_suppl.260</w:t>
      </w:r>
      <w:r w:rsidR="00ED59E0">
        <w:rPr>
          <w:rFonts w:ascii="Book Antiqua" w:eastAsia="宋体" w:hAnsi="Book Antiqua" w:cs="宋体" w:hint="eastAsia"/>
          <w:sz w:val="24"/>
          <w:szCs w:val="24"/>
          <w:lang w:eastAsia="zh-CN"/>
        </w:rPr>
        <w:t>]</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66 </w:t>
      </w:r>
      <w:r w:rsidRPr="00F93B9C">
        <w:rPr>
          <w:rFonts w:ascii="Book Antiqua" w:eastAsia="宋体" w:hAnsi="Book Antiqua" w:cs="宋体"/>
          <w:b/>
          <w:sz w:val="24"/>
          <w:szCs w:val="24"/>
        </w:rPr>
        <w:t>Chan</w:t>
      </w:r>
      <w:r w:rsidRPr="00F93B9C">
        <w:rPr>
          <w:rFonts w:ascii="Book Antiqua" w:eastAsia="宋体" w:hAnsi="Book Antiqua" w:cs="宋体" w:hint="eastAsia"/>
          <w:b/>
          <w:sz w:val="24"/>
          <w:szCs w:val="24"/>
        </w:rPr>
        <w:t xml:space="preserve"> JA</w:t>
      </w:r>
      <w:r w:rsidRPr="00F93B9C">
        <w:rPr>
          <w:rFonts w:ascii="Book Antiqua" w:eastAsia="宋体" w:hAnsi="Book Antiqua" w:cs="宋体"/>
          <w:b/>
          <w:sz w:val="24"/>
          <w:szCs w:val="24"/>
        </w:rPr>
        <w:t>,</w:t>
      </w:r>
      <w:r w:rsidRPr="00EA183B">
        <w:rPr>
          <w:rFonts w:ascii="Book Antiqua" w:eastAsia="宋体" w:hAnsi="Book Antiqua" w:cs="宋体"/>
          <w:sz w:val="24"/>
          <w:szCs w:val="24"/>
        </w:rPr>
        <w:t xml:space="preserve"> Kulke</w:t>
      </w:r>
      <w:r>
        <w:rPr>
          <w:rFonts w:ascii="Book Antiqua" w:eastAsia="宋体" w:hAnsi="Book Antiqua" w:cs="宋体" w:hint="eastAsia"/>
          <w:sz w:val="24"/>
          <w:szCs w:val="24"/>
        </w:rPr>
        <w:t xml:space="preserve"> MH</w:t>
      </w:r>
      <w:r w:rsidRPr="00EA183B">
        <w:rPr>
          <w:rFonts w:ascii="Book Antiqua" w:eastAsia="宋体" w:hAnsi="Book Antiqua" w:cs="宋体"/>
          <w:sz w:val="24"/>
          <w:szCs w:val="24"/>
        </w:rPr>
        <w:t xml:space="preserve">. </w:t>
      </w:r>
      <w:proofErr w:type="gramStart"/>
      <w:r w:rsidRPr="00EA183B">
        <w:rPr>
          <w:rFonts w:ascii="Book Antiqua" w:eastAsia="宋体" w:hAnsi="Book Antiqua" w:cs="宋体"/>
          <w:sz w:val="24"/>
          <w:szCs w:val="24"/>
        </w:rPr>
        <w:t>Progress in the Treatment of Neuroe</w:t>
      </w:r>
      <w:r>
        <w:rPr>
          <w:rFonts w:ascii="Book Antiqua" w:eastAsia="宋体" w:hAnsi="Book Antiqua" w:cs="宋体"/>
          <w:sz w:val="24"/>
          <w:szCs w:val="24"/>
        </w:rPr>
        <w:t>ndocrine Tumors.</w:t>
      </w:r>
      <w:proofErr w:type="gramEnd"/>
      <w:r>
        <w:rPr>
          <w:rFonts w:ascii="Book Antiqua" w:eastAsia="宋体" w:hAnsi="Book Antiqua" w:cs="宋体"/>
          <w:sz w:val="24"/>
          <w:szCs w:val="24"/>
        </w:rPr>
        <w:t xml:space="preserve"> </w:t>
      </w:r>
      <w:r w:rsidRPr="00F93B9C">
        <w:rPr>
          <w:rFonts w:ascii="Book Antiqua" w:eastAsia="宋体" w:hAnsi="Book Antiqua" w:cs="宋体"/>
          <w:i/>
          <w:sz w:val="24"/>
          <w:szCs w:val="24"/>
        </w:rPr>
        <w:t xml:space="preserve">Curr Oncol Rep </w:t>
      </w:r>
      <w:r w:rsidRPr="00EA183B">
        <w:rPr>
          <w:rFonts w:ascii="Book Antiqua" w:eastAsia="宋体" w:hAnsi="Book Antiqua" w:cs="宋体"/>
          <w:sz w:val="24"/>
          <w:szCs w:val="24"/>
        </w:rPr>
        <w:t xml:space="preserve">2009; </w:t>
      </w:r>
      <w:r w:rsidRPr="00F93B9C">
        <w:rPr>
          <w:rFonts w:ascii="Book Antiqua" w:eastAsia="宋体" w:hAnsi="Book Antiqua" w:cs="宋体"/>
          <w:b/>
          <w:sz w:val="24"/>
          <w:szCs w:val="24"/>
        </w:rPr>
        <w:t>11</w:t>
      </w:r>
      <w:r w:rsidRPr="00EA183B">
        <w:rPr>
          <w:rFonts w:ascii="Book Antiqua" w:eastAsia="宋体" w:hAnsi="Book Antiqua" w:cs="宋体"/>
          <w:sz w:val="24"/>
          <w:szCs w:val="24"/>
        </w:rPr>
        <w:t>: 193–199</w:t>
      </w:r>
      <w:r>
        <w:rPr>
          <w:rFonts w:ascii="Book Antiqua" w:eastAsia="宋体" w:hAnsi="Book Antiqua" w:cs="宋体" w:hint="eastAsia"/>
          <w:sz w:val="24"/>
          <w:szCs w:val="24"/>
        </w:rPr>
        <w:t xml:space="preserve"> [</w:t>
      </w:r>
      <w:r w:rsidRPr="00F93B9C">
        <w:rPr>
          <w:rFonts w:ascii="Book Antiqua" w:eastAsia="宋体" w:hAnsi="Book Antiqua" w:cs="宋体"/>
          <w:sz w:val="24"/>
          <w:szCs w:val="24"/>
        </w:rPr>
        <w:t>PMID: 19336011</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67 </w:t>
      </w:r>
      <w:r w:rsidRPr="00EA183B">
        <w:rPr>
          <w:rFonts w:ascii="Book Antiqua" w:eastAsia="宋体" w:hAnsi="Book Antiqua" w:cs="宋体"/>
          <w:b/>
          <w:bCs/>
          <w:sz w:val="24"/>
          <w:szCs w:val="24"/>
        </w:rPr>
        <w:t>Koumarianou A</w:t>
      </w:r>
      <w:r w:rsidRPr="00EA183B">
        <w:rPr>
          <w:rFonts w:ascii="Book Antiqua" w:eastAsia="宋体" w:hAnsi="Book Antiqua" w:cs="宋体"/>
          <w:sz w:val="24"/>
          <w:szCs w:val="24"/>
        </w:rPr>
        <w:t>, Antoniou S, Kanakis G, Economopoulos N, Rontogianni D, Ntavatzikos A, Tsavaris N, Pectasides D, Dimitriadis G, Kaltsas G. Combination treatment with metronomic temozolomide, bevacizumab and long-acting octreotide for malignant neuroendocrine tumours. </w:t>
      </w:r>
      <w:r w:rsidRPr="00EA183B">
        <w:rPr>
          <w:rFonts w:ascii="Book Antiqua" w:eastAsia="宋体" w:hAnsi="Book Antiqua" w:cs="宋体"/>
          <w:i/>
          <w:iCs/>
          <w:sz w:val="24"/>
          <w:szCs w:val="24"/>
        </w:rPr>
        <w:t>Endocr Relat Cancer</w:t>
      </w:r>
      <w:r w:rsidRPr="00EA183B">
        <w:rPr>
          <w:rFonts w:ascii="Book Antiqua" w:eastAsia="宋体" w:hAnsi="Book Antiqua" w:cs="宋体"/>
          <w:sz w:val="24"/>
          <w:szCs w:val="24"/>
        </w:rPr>
        <w:t> 2012; </w:t>
      </w:r>
      <w:r w:rsidRPr="00EA183B">
        <w:rPr>
          <w:rFonts w:ascii="Book Antiqua" w:eastAsia="宋体" w:hAnsi="Book Antiqua" w:cs="宋体"/>
          <w:b/>
          <w:bCs/>
          <w:sz w:val="24"/>
          <w:szCs w:val="24"/>
        </w:rPr>
        <w:t>19</w:t>
      </w:r>
      <w:r w:rsidRPr="00EA183B">
        <w:rPr>
          <w:rFonts w:ascii="Book Antiqua" w:eastAsia="宋体" w:hAnsi="Book Antiqua" w:cs="宋体"/>
          <w:sz w:val="24"/>
          <w:szCs w:val="24"/>
        </w:rPr>
        <w:t>: L1-L4 [PMID: 22232542 DOI: 10.1530/ERC-11-0287]</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68 </w:t>
      </w:r>
      <w:r w:rsidRPr="00EA183B">
        <w:rPr>
          <w:rFonts w:ascii="Book Antiqua" w:eastAsia="宋体" w:hAnsi="Book Antiqua" w:cs="宋体"/>
          <w:b/>
          <w:bCs/>
          <w:sz w:val="24"/>
          <w:szCs w:val="24"/>
        </w:rPr>
        <w:t>Cejka D</w:t>
      </w:r>
      <w:r w:rsidRPr="00EA183B">
        <w:rPr>
          <w:rFonts w:ascii="Book Antiqua" w:eastAsia="宋体" w:hAnsi="Book Antiqua" w:cs="宋体"/>
          <w:sz w:val="24"/>
          <w:szCs w:val="24"/>
        </w:rPr>
        <w:t>, Preusser M, Fuereder T, Sieghart W, Werzowa J, Strommer S, Wacheck V. mTOR inhibition sensitizes gastric cancer to alkylating chemotherapy in vivo. </w:t>
      </w:r>
      <w:r w:rsidRPr="00EA183B">
        <w:rPr>
          <w:rFonts w:ascii="Book Antiqua" w:eastAsia="宋体" w:hAnsi="Book Antiqua" w:cs="宋体"/>
          <w:i/>
          <w:iCs/>
          <w:sz w:val="24"/>
          <w:szCs w:val="24"/>
        </w:rPr>
        <w:t>Anticancer Res</w:t>
      </w:r>
      <w:r w:rsidRPr="00EA183B">
        <w:rPr>
          <w:rFonts w:ascii="Book Antiqua" w:eastAsia="宋体" w:hAnsi="Book Antiqua" w:cs="宋体"/>
          <w:sz w:val="24"/>
          <w:szCs w:val="24"/>
        </w:rPr>
        <w:t> </w:t>
      </w:r>
      <w:r>
        <w:rPr>
          <w:rFonts w:ascii="Book Antiqua" w:eastAsia="宋体" w:hAnsi="Book Antiqua" w:cs="宋体" w:hint="eastAsia"/>
          <w:sz w:val="24"/>
          <w:szCs w:val="24"/>
        </w:rPr>
        <w:t>2008</w:t>
      </w:r>
      <w:r w:rsidRPr="00EA183B">
        <w:rPr>
          <w:rFonts w:ascii="Book Antiqua" w:eastAsia="宋体" w:hAnsi="Book Antiqua" w:cs="宋体"/>
          <w:sz w:val="24"/>
          <w:szCs w:val="24"/>
        </w:rPr>
        <w:t>; </w:t>
      </w:r>
      <w:r w:rsidRPr="00EA183B">
        <w:rPr>
          <w:rFonts w:ascii="Book Antiqua" w:eastAsia="宋体" w:hAnsi="Book Antiqua" w:cs="宋体"/>
          <w:b/>
          <w:bCs/>
          <w:sz w:val="24"/>
          <w:szCs w:val="24"/>
        </w:rPr>
        <w:t>28</w:t>
      </w:r>
      <w:r w:rsidRPr="00EA183B">
        <w:rPr>
          <w:rFonts w:ascii="Book Antiqua" w:eastAsia="宋体" w:hAnsi="Book Antiqua" w:cs="宋体"/>
          <w:sz w:val="24"/>
          <w:szCs w:val="24"/>
        </w:rPr>
        <w:t>: 3801-3808 [PMID: 19189667]</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69 </w:t>
      </w:r>
      <w:r w:rsidRPr="00EA183B">
        <w:rPr>
          <w:rFonts w:ascii="Book Antiqua" w:eastAsia="宋体" w:hAnsi="Book Antiqua" w:cs="宋体"/>
          <w:b/>
          <w:bCs/>
          <w:sz w:val="24"/>
          <w:szCs w:val="24"/>
        </w:rPr>
        <w:t>Chollet P</w:t>
      </w:r>
      <w:r w:rsidRPr="00EA183B">
        <w:rPr>
          <w:rFonts w:ascii="Book Antiqua" w:eastAsia="宋体" w:hAnsi="Book Antiqua" w:cs="宋体"/>
          <w:sz w:val="24"/>
          <w:szCs w:val="24"/>
        </w:rPr>
        <w:t>, Abrial C, Tacca O, Mouret-Reynier MA, Leheurteur M, Durando X, Curé H. Mammalian target of rapamycin inhibitors in combination with letrozole in breast cancer. </w:t>
      </w:r>
      <w:r w:rsidRPr="00EA183B">
        <w:rPr>
          <w:rFonts w:ascii="Book Antiqua" w:eastAsia="宋体" w:hAnsi="Book Antiqua" w:cs="宋体"/>
          <w:i/>
          <w:iCs/>
          <w:sz w:val="24"/>
          <w:szCs w:val="24"/>
        </w:rPr>
        <w:t>Clin Breast Cancer</w:t>
      </w:r>
      <w:r w:rsidRPr="00EA183B">
        <w:rPr>
          <w:rFonts w:ascii="Book Antiqua" w:eastAsia="宋体" w:hAnsi="Book Antiqua" w:cs="宋体"/>
          <w:sz w:val="24"/>
          <w:szCs w:val="24"/>
        </w:rPr>
        <w:t> 2006; </w:t>
      </w:r>
      <w:r w:rsidRPr="00EA183B">
        <w:rPr>
          <w:rFonts w:ascii="Book Antiqua" w:eastAsia="宋体" w:hAnsi="Book Antiqua" w:cs="宋体"/>
          <w:b/>
          <w:bCs/>
          <w:sz w:val="24"/>
          <w:szCs w:val="24"/>
        </w:rPr>
        <w:t>7</w:t>
      </w:r>
      <w:r w:rsidRPr="00EA183B">
        <w:rPr>
          <w:rFonts w:ascii="Book Antiqua" w:eastAsia="宋体" w:hAnsi="Book Antiqua" w:cs="宋体"/>
          <w:sz w:val="24"/>
          <w:szCs w:val="24"/>
        </w:rPr>
        <w:t>: 336-338 [PMID: 17092402 DOI: 10.3816/CBC.2006.n.047]</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lastRenderedPageBreak/>
        <w:t>70 </w:t>
      </w:r>
      <w:r w:rsidRPr="00EA183B">
        <w:rPr>
          <w:rFonts w:ascii="Book Antiqua" w:eastAsia="宋体" w:hAnsi="Book Antiqua" w:cs="宋体"/>
          <w:b/>
          <w:bCs/>
          <w:sz w:val="24"/>
          <w:szCs w:val="24"/>
        </w:rPr>
        <w:t>Goldstein R</w:t>
      </w:r>
      <w:r w:rsidRPr="00EA183B">
        <w:rPr>
          <w:rFonts w:ascii="Book Antiqua" w:eastAsia="宋体" w:hAnsi="Book Antiqua" w:cs="宋体"/>
          <w:sz w:val="24"/>
          <w:szCs w:val="24"/>
        </w:rPr>
        <w:t>, Meyer T. Role of everolimus in pancreatic neuroendocrine tumors.</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Expert Rev Anticancer Ther</w:t>
      </w:r>
      <w:r w:rsidRPr="00EA183B">
        <w:rPr>
          <w:rFonts w:ascii="Book Antiqua" w:eastAsia="宋体" w:hAnsi="Book Antiqua" w:cs="宋体"/>
          <w:sz w:val="24"/>
          <w:szCs w:val="24"/>
        </w:rPr>
        <w:t> 2011; </w:t>
      </w:r>
      <w:r w:rsidRPr="00EA183B">
        <w:rPr>
          <w:rFonts w:ascii="Book Antiqua" w:eastAsia="宋体" w:hAnsi="Book Antiqua" w:cs="宋体"/>
          <w:b/>
          <w:bCs/>
          <w:sz w:val="24"/>
          <w:szCs w:val="24"/>
        </w:rPr>
        <w:t>11</w:t>
      </w:r>
      <w:r w:rsidRPr="00EA183B">
        <w:rPr>
          <w:rFonts w:ascii="Book Antiqua" w:eastAsia="宋体" w:hAnsi="Book Antiqua" w:cs="宋体"/>
          <w:sz w:val="24"/>
          <w:szCs w:val="24"/>
        </w:rPr>
        <w:t>: 1653-1665 [PMID: 21932937 DOI: 10.1586/era.11.145]</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71 </w:t>
      </w:r>
      <w:r w:rsidRPr="00F93B9C">
        <w:rPr>
          <w:rFonts w:ascii="Book Antiqua" w:eastAsia="宋体" w:hAnsi="Book Antiqua" w:cs="宋体"/>
          <w:b/>
          <w:sz w:val="24"/>
          <w:szCs w:val="24"/>
        </w:rPr>
        <w:t>Grozinsky-Glasberg S,</w:t>
      </w:r>
      <w:r w:rsidRPr="00EA183B">
        <w:rPr>
          <w:rFonts w:ascii="Book Antiqua" w:eastAsia="宋体" w:hAnsi="Book Antiqua" w:cs="宋体"/>
          <w:sz w:val="24"/>
          <w:szCs w:val="24"/>
        </w:rPr>
        <w:t xml:space="preserve"> Shimon I, Korbonits M, Grossman AB. Somatostatin analogues in the control of neuroendocrine tumours: efficacy and me</w:t>
      </w:r>
      <w:r>
        <w:rPr>
          <w:rFonts w:ascii="Book Antiqua" w:eastAsia="宋体" w:hAnsi="Book Antiqua" w:cs="宋体"/>
          <w:sz w:val="24"/>
          <w:szCs w:val="24"/>
        </w:rPr>
        <w:t xml:space="preserve">chanisms. </w:t>
      </w:r>
      <w:r w:rsidRPr="00F93B9C">
        <w:rPr>
          <w:rFonts w:ascii="Book Antiqua" w:eastAsia="宋体" w:hAnsi="Book Antiqua" w:cs="宋体"/>
          <w:i/>
          <w:sz w:val="24"/>
          <w:szCs w:val="24"/>
        </w:rPr>
        <w:t>Endocr Relat Cancer</w:t>
      </w:r>
      <w:r w:rsidRPr="00F93B9C">
        <w:rPr>
          <w:rFonts w:ascii="Book Antiqua" w:eastAsia="宋体" w:hAnsi="Book Antiqua" w:cs="宋体" w:hint="eastAsia"/>
          <w:i/>
          <w:sz w:val="24"/>
          <w:szCs w:val="24"/>
        </w:rPr>
        <w:t xml:space="preserve"> </w:t>
      </w:r>
      <w:r w:rsidRPr="00EA183B">
        <w:rPr>
          <w:rFonts w:ascii="Book Antiqua" w:eastAsia="宋体" w:hAnsi="Book Antiqua" w:cs="宋体"/>
          <w:sz w:val="24"/>
          <w:szCs w:val="24"/>
        </w:rPr>
        <w:t xml:space="preserve">2008; </w:t>
      </w:r>
      <w:r w:rsidRPr="00F93B9C">
        <w:rPr>
          <w:rFonts w:ascii="Book Antiqua" w:eastAsia="宋体" w:hAnsi="Book Antiqua" w:cs="宋体"/>
          <w:b/>
          <w:sz w:val="24"/>
          <w:szCs w:val="24"/>
        </w:rPr>
        <w:t>15</w:t>
      </w:r>
      <w:r>
        <w:rPr>
          <w:rFonts w:ascii="Book Antiqua" w:eastAsia="宋体" w:hAnsi="Book Antiqua" w:cs="宋体"/>
          <w:sz w:val="24"/>
          <w:szCs w:val="24"/>
        </w:rPr>
        <w:t>: 701–720</w:t>
      </w:r>
      <w:r>
        <w:rPr>
          <w:rFonts w:ascii="Book Antiqua" w:eastAsia="宋体" w:hAnsi="Book Antiqua" w:cs="宋体" w:hint="eastAsia"/>
          <w:sz w:val="24"/>
          <w:szCs w:val="24"/>
        </w:rPr>
        <w:t xml:space="preserve"> [</w:t>
      </w:r>
      <w:r w:rsidRPr="00F93B9C">
        <w:rPr>
          <w:rFonts w:ascii="Book Antiqua" w:eastAsia="宋体" w:hAnsi="Book Antiqua" w:cs="宋体"/>
          <w:sz w:val="24"/>
          <w:szCs w:val="24"/>
        </w:rPr>
        <w:t>PMID: 18524947 DOI: 10.1677/ERC-07-0288</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72 </w:t>
      </w:r>
      <w:r w:rsidRPr="00EA183B">
        <w:rPr>
          <w:rFonts w:ascii="Book Antiqua" w:eastAsia="宋体" w:hAnsi="Book Antiqua" w:cs="宋体"/>
          <w:b/>
          <w:bCs/>
          <w:sz w:val="24"/>
          <w:szCs w:val="24"/>
        </w:rPr>
        <w:t>Yao JC</w:t>
      </w:r>
      <w:r w:rsidRPr="00EA183B">
        <w:rPr>
          <w:rFonts w:ascii="Book Antiqua" w:eastAsia="宋体" w:hAnsi="Book Antiqua" w:cs="宋体"/>
          <w:sz w:val="24"/>
          <w:szCs w:val="24"/>
        </w:rPr>
        <w:t>, Phan AT, Chang DZ, Wolff RA, Hess K, Gupta S, Jacobs C, Mares JE, Landgraf AN, Rashid A, Meric-Bernstam F. Efficacy of RAD001 (everolimus) and octreotide LAR in advanced low- to intermediate-grade neuroendocrine tumors: results of a phase II study.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2008; </w:t>
      </w:r>
      <w:r w:rsidRPr="00EA183B">
        <w:rPr>
          <w:rFonts w:ascii="Book Antiqua" w:eastAsia="宋体" w:hAnsi="Book Antiqua" w:cs="宋体"/>
          <w:b/>
          <w:bCs/>
          <w:sz w:val="24"/>
          <w:szCs w:val="24"/>
        </w:rPr>
        <w:t>26</w:t>
      </w:r>
      <w:r w:rsidRPr="00EA183B">
        <w:rPr>
          <w:rFonts w:ascii="Book Antiqua" w:eastAsia="宋体" w:hAnsi="Book Antiqua" w:cs="宋体"/>
          <w:sz w:val="24"/>
          <w:szCs w:val="24"/>
        </w:rPr>
        <w:t>: 4311-4318 [PMID: 18779618 DOI: 10.1200/JCO.2008.16.7858]</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t>73 </w:t>
      </w:r>
      <w:r w:rsidRPr="00EA183B">
        <w:rPr>
          <w:rFonts w:ascii="Book Antiqua" w:eastAsia="宋体" w:hAnsi="Book Antiqua" w:cs="宋体"/>
          <w:b/>
          <w:bCs/>
          <w:sz w:val="24"/>
          <w:szCs w:val="24"/>
        </w:rPr>
        <w:t>Meric-Bernstam F</w:t>
      </w:r>
      <w:proofErr w:type="gramEnd"/>
      <w:r w:rsidRPr="00EA183B">
        <w:rPr>
          <w:rFonts w:ascii="Book Antiqua" w:eastAsia="宋体" w:hAnsi="Book Antiqua" w:cs="宋体"/>
          <w:sz w:val="24"/>
          <w:szCs w:val="24"/>
        </w:rPr>
        <w:t xml:space="preserve">, Gonzalez-Angulo AM. Targeting the </w:t>
      </w:r>
      <w:proofErr w:type="gramStart"/>
      <w:r w:rsidRPr="00EA183B">
        <w:rPr>
          <w:rFonts w:ascii="Book Antiqua" w:eastAsia="宋体" w:hAnsi="Book Antiqua" w:cs="宋体"/>
          <w:sz w:val="24"/>
          <w:szCs w:val="24"/>
        </w:rPr>
        <w:t>mTOR signaling</w:t>
      </w:r>
      <w:proofErr w:type="gramEnd"/>
      <w:r w:rsidRPr="00EA183B">
        <w:rPr>
          <w:rFonts w:ascii="Book Antiqua" w:eastAsia="宋体" w:hAnsi="Book Antiqua" w:cs="宋体"/>
          <w:sz w:val="24"/>
          <w:szCs w:val="24"/>
        </w:rPr>
        <w:t xml:space="preserve"> network for cancer therapy.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2009; </w:t>
      </w:r>
      <w:r w:rsidRPr="00EA183B">
        <w:rPr>
          <w:rFonts w:ascii="Book Antiqua" w:eastAsia="宋体" w:hAnsi="Book Antiqua" w:cs="宋体"/>
          <w:b/>
          <w:bCs/>
          <w:sz w:val="24"/>
          <w:szCs w:val="24"/>
        </w:rPr>
        <w:t>27</w:t>
      </w:r>
      <w:r w:rsidRPr="00EA183B">
        <w:rPr>
          <w:rFonts w:ascii="Book Antiqua" w:eastAsia="宋体" w:hAnsi="Book Antiqua" w:cs="宋体"/>
          <w:sz w:val="24"/>
          <w:szCs w:val="24"/>
        </w:rPr>
        <w:t>: 2278-2287 [PMID: 19332717 DOI: 10.1200/JCO.2008.20.0766]</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74 </w:t>
      </w:r>
      <w:r w:rsidRPr="00EA183B">
        <w:rPr>
          <w:rFonts w:ascii="Book Antiqua" w:eastAsia="宋体" w:hAnsi="Book Antiqua" w:cs="宋体"/>
          <w:b/>
          <w:bCs/>
          <w:sz w:val="24"/>
          <w:szCs w:val="24"/>
        </w:rPr>
        <w:t>Yao JC</w:t>
      </w:r>
      <w:r w:rsidRPr="00EA183B">
        <w:rPr>
          <w:rFonts w:ascii="Book Antiqua" w:eastAsia="宋体" w:hAnsi="Book Antiqua" w:cs="宋体"/>
          <w:sz w:val="24"/>
          <w:szCs w:val="24"/>
        </w:rPr>
        <w:t>, Lombard-Bohas C, Baudin E, Kvols LK, Rougier P, Ruszniewski P, Hoosen S, St Peter J, Haas T, Lebwohl D, Van Cutsem E, Kulke MH, Hobday TJ, O'Dorisio TM, Shah MH, Cadiot G, Luppi G, Posey JA, Wiedenmann B. Daily oral everolimus activity in patients with metastatic pancreatic neuroendocrine tumors after failure of cytotoxic chemotherapy: a phase II trial.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2010; </w:t>
      </w:r>
      <w:r w:rsidRPr="00EA183B">
        <w:rPr>
          <w:rFonts w:ascii="Book Antiqua" w:eastAsia="宋体" w:hAnsi="Book Antiqua" w:cs="宋体"/>
          <w:b/>
          <w:bCs/>
          <w:sz w:val="24"/>
          <w:szCs w:val="24"/>
        </w:rPr>
        <w:t>28</w:t>
      </w:r>
      <w:r w:rsidRPr="00EA183B">
        <w:rPr>
          <w:rFonts w:ascii="Book Antiqua" w:eastAsia="宋体" w:hAnsi="Book Antiqua" w:cs="宋体"/>
          <w:sz w:val="24"/>
          <w:szCs w:val="24"/>
        </w:rPr>
        <w:t>: 69-76 [PMID: 19933912 DOI: 10.1200/JCO.2009.24.2669]</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75 </w:t>
      </w:r>
      <w:r w:rsidRPr="00F93B9C">
        <w:rPr>
          <w:rFonts w:ascii="Book Antiqua" w:eastAsia="宋体" w:hAnsi="Book Antiqua" w:cs="宋体"/>
          <w:b/>
          <w:sz w:val="24"/>
          <w:szCs w:val="24"/>
        </w:rPr>
        <w:t>Pavel M</w:t>
      </w:r>
      <w:r w:rsidRPr="00EA183B">
        <w:rPr>
          <w:rFonts w:ascii="Book Antiqua" w:eastAsia="宋体" w:hAnsi="Book Antiqua" w:cs="宋体"/>
          <w:sz w:val="24"/>
          <w:szCs w:val="24"/>
        </w:rPr>
        <w:t>. RADIANT2– No.</w:t>
      </w:r>
      <w:proofErr w:type="gramEnd"/>
      <w:r w:rsidRPr="00EA183B">
        <w:rPr>
          <w:rFonts w:ascii="Book Antiqua" w:eastAsia="宋体" w:hAnsi="Book Antiqua" w:cs="宋体"/>
          <w:sz w:val="24"/>
          <w:szCs w:val="24"/>
        </w:rPr>
        <w:t xml:space="preserve"> LBA8. A randomized, double blind, placebo controlled, multicentre Phase 3 trial of everolimus plus octreotide LAR vs. placebo plus octreotide LAR in patients with advanced neuroendocrine tumors (NET) (RADIANT2). Presented at: European Society for Medical Oncology. Milan, Italy, 8–12 October 2010.</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76</w:t>
      </w:r>
      <w:r w:rsidRPr="00F93B9C">
        <w:rPr>
          <w:rFonts w:ascii="Book Antiqua" w:eastAsia="宋体" w:hAnsi="Book Antiqua" w:cs="宋体"/>
          <w:b/>
          <w:sz w:val="24"/>
          <w:szCs w:val="24"/>
        </w:rPr>
        <w:t xml:space="preserve"> Pavel</w:t>
      </w:r>
      <w:r w:rsidRPr="00F93B9C">
        <w:rPr>
          <w:rFonts w:ascii="Book Antiqua" w:eastAsia="宋体" w:hAnsi="Book Antiqua" w:cs="宋体" w:hint="eastAsia"/>
          <w:b/>
          <w:sz w:val="24"/>
          <w:szCs w:val="24"/>
        </w:rPr>
        <w:t xml:space="preserve"> ME</w:t>
      </w:r>
      <w:r w:rsidRPr="00EA183B">
        <w:rPr>
          <w:rFonts w:ascii="Book Antiqua" w:eastAsia="宋体" w:hAnsi="Book Antiqua" w:cs="宋体"/>
          <w:sz w:val="24"/>
          <w:szCs w:val="24"/>
        </w:rPr>
        <w:t>, Hainsworth</w:t>
      </w:r>
      <w:r>
        <w:rPr>
          <w:rFonts w:ascii="Book Antiqua" w:eastAsia="宋体" w:hAnsi="Book Antiqua" w:cs="宋体" w:hint="eastAsia"/>
          <w:sz w:val="24"/>
          <w:szCs w:val="24"/>
        </w:rPr>
        <w:t xml:space="preserve"> JD</w:t>
      </w:r>
      <w:r w:rsidRPr="00EA183B">
        <w:rPr>
          <w:rFonts w:ascii="Book Antiqua" w:eastAsia="宋体" w:hAnsi="Book Antiqua" w:cs="宋体"/>
          <w:sz w:val="24"/>
          <w:szCs w:val="24"/>
        </w:rPr>
        <w:t>, Baudin</w:t>
      </w:r>
      <w:r>
        <w:rPr>
          <w:rFonts w:ascii="Book Antiqua" w:eastAsia="宋体" w:hAnsi="Book Antiqua" w:cs="宋体" w:hint="eastAsia"/>
          <w:sz w:val="24"/>
          <w:szCs w:val="24"/>
        </w:rPr>
        <w:t xml:space="preserve"> E</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Peeters</w:t>
      </w:r>
      <w:r>
        <w:rPr>
          <w:rFonts w:ascii="Book Antiqua" w:eastAsia="宋体" w:hAnsi="Book Antiqua" w:cs="宋体" w:hint="eastAsia"/>
          <w:sz w:val="24"/>
          <w:szCs w:val="24"/>
        </w:rPr>
        <w:t xml:space="preserve"> M</w:t>
      </w:r>
      <w:r w:rsidRPr="00EA183B">
        <w:rPr>
          <w:rFonts w:ascii="Book Antiqua" w:eastAsia="宋体" w:hAnsi="Book Antiqua" w:cs="宋体"/>
          <w:sz w:val="24"/>
          <w:szCs w:val="24"/>
        </w:rPr>
        <w:t xml:space="preserve">,  </w:t>
      </w:r>
      <w:r w:rsidRPr="00F93B9C">
        <w:rPr>
          <w:rFonts w:ascii="Book Antiqua" w:eastAsia="宋体" w:hAnsi="Book Antiqua" w:cs="宋体"/>
          <w:sz w:val="24"/>
          <w:szCs w:val="24"/>
        </w:rPr>
        <w:t>Hörsch</w:t>
      </w:r>
      <w:r>
        <w:rPr>
          <w:rFonts w:ascii="Book Antiqua" w:eastAsia="宋体" w:hAnsi="Book Antiqua" w:cs="宋体" w:hint="eastAsia"/>
          <w:sz w:val="24"/>
          <w:szCs w:val="24"/>
        </w:rPr>
        <w:t xml:space="preserve"> D</w:t>
      </w:r>
      <w:r w:rsidRPr="00EA183B">
        <w:rPr>
          <w:rFonts w:ascii="Book Antiqua" w:eastAsia="宋体" w:hAnsi="Book Antiqua" w:cs="宋体"/>
          <w:sz w:val="24"/>
          <w:szCs w:val="24"/>
        </w:rPr>
        <w:t>, Winkler</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RE, Klimovsky</w:t>
      </w:r>
      <w:r>
        <w:rPr>
          <w:rFonts w:ascii="Book Antiqua" w:eastAsia="宋体" w:hAnsi="Book Antiqua" w:cs="宋体" w:hint="eastAsia"/>
          <w:sz w:val="24"/>
          <w:szCs w:val="24"/>
        </w:rPr>
        <w:t xml:space="preserve"> J</w:t>
      </w:r>
      <w:r>
        <w:rPr>
          <w:rFonts w:ascii="Book Antiqua" w:eastAsia="宋体" w:hAnsi="Book Antiqua" w:cs="宋体"/>
          <w:sz w:val="24"/>
          <w:szCs w:val="24"/>
        </w:rPr>
        <w:t>,</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Lebwohl</w:t>
      </w:r>
      <w:r>
        <w:rPr>
          <w:rFonts w:ascii="Book Antiqua" w:eastAsia="宋体" w:hAnsi="Book Antiqua" w:cs="宋体" w:hint="eastAsia"/>
          <w:sz w:val="24"/>
          <w:szCs w:val="24"/>
        </w:rPr>
        <w:t xml:space="preserve"> D</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Jehl</w:t>
      </w:r>
      <w:r>
        <w:rPr>
          <w:rFonts w:ascii="Book Antiqua" w:eastAsia="宋体" w:hAnsi="Book Antiqua" w:cs="宋体" w:hint="eastAsia"/>
          <w:sz w:val="24"/>
          <w:szCs w:val="24"/>
        </w:rPr>
        <w:t xml:space="preserve"> V</w:t>
      </w:r>
      <w:r w:rsidRPr="00EA183B">
        <w:rPr>
          <w:rFonts w:ascii="Book Antiqua" w:eastAsia="宋体" w:hAnsi="Book Antiqua" w:cs="宋体"/>
          <w:sz w:val="24"/>
          <w:szCs w:val="24"/>
        </w:rPr>
        <w:t>, Wolin</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EM</w:t>
      </w:r>
      <w:r>
        <w:rPr>
          <w:rFonts w:ascii="Book Antiqua" w:eastAsia="宋体" w:hAnsi="Book Antiqua" w:cs="宋体"/>
          <w:sz w:val="24"/>
          <w:szCs w:val="24"/>
        </w:rPr>
        <w:t>,</w:t>
      </w:r>
      <w:r w:rsidRPr="00F93B9C">
        <w:rPr>
          <w:rFonts w:ascii="Book Antiqua" w:eastAsia="宋体" w:hAnsi="Book Antiqua" w:cs="宋体"/>
          <w:sz w:val="24"/>
          <w:szCs w:val="24"/>
        </w:rPr>
        <w:t xml:space="preserve"> </w:t>
      </w:r>
      <w:r w:rsidRPr="00F93B9C">
        <w:rPr>
          <w:rFonts w:ascii="Book Antiqua" w:eastAsia="宋体" w:hAnsi="Book Antiqua" w:cs="Tahoma"/>
          <w:sz w:val="24"/>
          <w:szCs w:val="24"/>
        </w:rPr>
        <w:t>Öberg K</w:t>
      </w:r>
      <w:r w:rsidRPr="00F93B9C">
        <w:rPr>
          <w:rFonts w:ascii="Book Antiqua" w:eastAsia="宋体" w:hAnsi="Book Antiqua" w:cs="宋体"/>
          <w:sz w:val="24"/>
          <w:szCs w:val="24"/>
        </w:rPr>
        <w:t>,</w:t>
      </w:r>
      <w:r w:rsidRPr="00EA183B">
        <w:rPr>
          <w:rFonts w:ascii="Book Antiqua" w:eastAsia="宋体" w:hAnsi="Book Antiqua" w:cs="宋体"/>
          <w:sz w:val="24"/>
          <w:szCs w:val="24"/>
        </w:rPr>
        <w:t xml:space="preserve"> Van Cutsem</w:t>
      </w:r>
      <w:r>
        <w:rPr>
          <w:rFonts w:ascii="Book Antiqua" w:eastAsia="宋体" w:hAnsi="Book Antiqua" w:cs="宋体" w:hint="eastAsia"/>
          <w:sz w:val="24"/>
          <w:szCs w:val="24"/>
        </w:rPr>
        <w:t xml:space="preserve"> E</w:t>
      </w:r>
      <w:r w:rsidRPr="00EA183B">
        <w:rPr>
          <w:rFonts w:ascii="Book Antiqua" w:eastAsia="宋体" w:hAnsi="Book Antiqua" w:cs="宋体"/>
          <w:sz w:val="24"/>
          <w:szCs w:val="24"/>
        </w:rPr>
        <w:t>, Yao</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JC. Everolimus plus octreotide long-acting repeatable for the treatment of advanced neuroendocrine tumours associated with carcinoid syndrome (RADIANT-2): a randomised, placebo-contro</w:t>
      </w:r>
      <w:r>
        <w:rPr>
          <w:rFonts w:ascii="Book Antiqua" w:eastAsia="宋体" w:hAnsi="Book Antiqua" w:cs="宋体"/>
          <w:sz w:val="24"/>
          <w:szCs w:val="24"/>
        </w:rPr>
        <w:t xml:space="preserve">lled, phase 3 study. </w:t>
      </w:r>
      <w:r w:rsidRPr="00F93B9C">
        <w:rPr>
          <w:rFonts w:ascii="Book Antiqua" w:eastAsia="宋体" w:hAnsi="Book Antiqua" w:cs="宋体"/>
          <w:i/>
          <w:sz w:val="24"/>
          <w:szCs w:val="24"/>
        </w:rPr>
        <w:t>Lancet</w:t>
      </w:r>
      <w:r w:rsidRPr="00EA183B">
        <w:rPr>
          <w:rFonts w:ascii="Book Antiqua" w:eastAsia="宋体" w:hAnsi="Book Antiqua" w:cs="宋体"/>
          <w:sz w:val="24"/>
          <w:szCs w:val="24"/>
        </w:rPr>
        <w:t xml:space="preserve"> 2011; </w:t>
      </w:r>
      <w:r w:rsidRPr="00F93B9C">
        <w:rPr>
          <w:rFonts w:ascii="Book Antiqua" w:eastAsia="宋体" w:hAnsi="Book Antiqua" w:cs="宋体"/>
          <w:b/>
          <w:sz w:val="24"/>
          <w:szCs w:val="24"/>
        </w:rPr>
        <w:t>378</w:t>
      </w:r>
      <w:r>
        <w:rPr>
          <w:rFonts w:ascii="Book Antiqua" w:eastAsia="宋体" w:hAnsi="Book Antiqua" w:cs="宋体"/>
          <w:sz w:val="24"/>
          <w:szCs w:val="24"/>
        </w:rPr>
        <w:t>: 2005-2012</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w:t>
      </w:r>
      <w:r w:rsidRPr="00EA183B">
        <w:rPr>
          <w:rFonts w:ascii="Book Antiqua" w:eastAsia="宋体" w:hAnsi="Book Antiqua" w:cs="宋体"/>
          <w:sz w:val="24"/>
          <w:szCs w:val="24"/>
        </w:rPr>
        <w:t>DOI: 10.1016/S0140-6736(11)61742-X</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 xml:space="preserve">77 </w:t>
      </w:r>
      <w:r w:rsidRPr="00F93B9C">
        <w:rPr>
          <w:rFonts w:ascii="Book Antiqua" w:eastAsia="宋体" w:hAnsi="Book Antiqua" w:cs="宋体"/>
          <w:b/>
          <w:sz w:val="24"/>
          <w:szCs w:val="24"/>
        </w:rPr>
        <w:t>Chan JA,</w:t>
      </w:r>
      <w:r w:rsidRPr="00EA183B">
        <w:rPr>
          <w:rFonts w:ascii="Book Antiqua" w:eastAsia="宋体" w:hAnsi="Book Antiqua" w:cs="宋体"/>
          <w:sz w:val="24"/>
          <w:szCs w:val="24"/>
        </w:rPr>
        <w:t xml:space="preserve"> Blaszkowsky L, Stuart K, Zhu AX, Allen J, Wadlow R, Ryan DP, Meyerhardt J, Gonzalez M, Regan E, Zheng H, Kulke MH. A prospective, phase 1/2 study of everolimus and temozolomide in patients with advanced pancreati</w:t>
      </w:r>
      <w:r>
        <w:rPr>
          <w:rFonts w:ascii="Book Antiqua" w:eastAsia="宋体" w:hAnsi="Book Antiqua" w:cs="宋体"/>
          <w:sz w:val="24"/>
          <w:szCs w:val="24"/>
        </w:rPr>
        <w:t xml:space="preserve">c neuroendocrine tumor. </w:t>
      </w:r>
      <w:r w:rsidRPr="00F93B9C">
        <w:rPr>
          <w:rFonts w:ascii="Book Antiqua" w:eastAsia="宋体" w:hAnsi="Book Antiqua" w:cs="宋体"/>
          <w:i/>
          <w:sz w:val="24"/>
          <w:szCs w:val="24"/>
        </w:rPr>
        <w:t>Cancer</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 xml:space="preserve">2013; </w:t>
      </w:r>
      <w:r w:rsidRPr="00F93B9C">
        <w:rPr>
          <w:rFonts w:ascii="Book Antiqua" w:eastAsia="宋体" w:hAnsi="Book Antiqua" w:cs="宋体"/>
          <w:b/>
          <w:sz w:val="24"/>
          <w:szCs w:val="24"/>
        </w:rPr>
        <w:t>119</w:t>
      </w:r>
      <w:r w:rsidRPr="00EA183B">
        <w:rPr>
          <w:rFonts w:ascii="Book Antiqua" w:eastAsia="宋体" w:hAnsi="Book Antiqua" w:cs="宋体"/>
          <w:sz w:val="24"/>
          <w:szCs w:val="24"/>
        </w:rPr>
        <w:t>: 3212-3218</w:t>
      </w:r>
      <w:r>
        <w:rPr>
          <w:rFonts w:ascii="Book Antiqua" w:eastAsia="宋体" w:hAnsi="Book Antiqua" w:cs="宋体" w:hint="eastAsia"/>
          <w:sz w:val="24"/>
          <w:szCs w:val="24"/>
        </w:rPr>
        <w:t xml:space="preserve"> [</w:t>
      </w:r>
      <w:r w:rsidRPr="00F93B9C">
        <w:rPr>
          <w:rFonts w:ascii="Book Antiqua" w:eastAsia="宋体" w:hAnsi="Book Antiqua" w:cs="宋体"/>
          <w:sz w:val="24"/>
          <w:szCs w:val="24"/>
        </w:rPr>
        <w:t xml:space="preserve">PMID: 23733618 </w:t>
      </w:r>
      <w:r w:rsidRPr="00EA183B">
        <w:rPr>
          <w:rFonts w:ascii="Book Antiqua" w:eastAsia="宋体" w:hAnsi="Book Antiqua" w:cs="宋体"/>
          <w:sz w:val="24"/>
          <w:szCs w:val="24"/>
        </w:rPr>
        <w:t>DOI: 10.1002/cncr.28142</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78 </w:t>
      </w:r>
      <w:r w:rsidRPr="00EA183B">
        <w:rPr>
          <w:rFonts w:ascii="Book Antiqua" w:eastAsia="宋体" w:hAnsi="Book Antiqua" w:cs="宋体"/>
          <w:b/>
          <w:bCs/>
          <w:sz w:val="24"/>
          <w:szCs w:val="24"/>
        </w:rPr>
        <w:t>Yao JC</w:t>
      </w:r>
      <w:r w:rsidRPr="00EA183B">
        <w:rPr>
          <w:rFonts w:ascii="Book Antiqua" w:eastAsia="宋体" w:hAnsi="Book Antiqua" w:cs="宋体"/>
          <w:sz w:val="24"/>
          <w:szCs w:val="24"/>
        </w:rPr>
        <w:t>, Shah MH, Ito T, Bohas CL, Wolin EM, Van Cutsem E, Hobday TJ, Okusaka T, Capdevila J, de Vries EG, Tomassetti P, Pavel ME, Hoosen S, Haas T, Lincy J, Lebwohl D, Öberg K. Everolimus for advanced pancreatic neuroendocrine tumors. </w:t>
      </w:r>
      <w:r w:rsidRPr="00EA183B">
        <w:rPr>
          <w:rFonts w:ascii="Book Antiqua" w:eastAsia="宋体" w:hAnsi="Book Antiqua" w:cs="宋体"/>
          <w:i/>
          <w:iCs/>
          <w:sz w:val="24"/>
          <w:szCs w:val="24"/>
        </w:rPr>
        <w:t>N Engl J Med</w:t>
      </w:r>
      <w:r w:rsidRPr="00EA183B">
        <w:rPr>
          <w:rFonts w:ascii="Book Antiqua" w:eastAsia="宋体" w:hAnsi="Book Antiqua" w:cs="宋体"/>
          <w:sz w:val="24"/>
          <w:szCs w:val="24"/>
        </w:rPr>
        <w:t> 2011; </w:t>
      </w:r>
      <w:r w:rsidRPr="00EA183B">
        <w:rPr>
          <w:rFonts w:ascii="Book Antiqua" w:eastAsia="宋体" w:hAnsi="Book Antiqua" w:cs="宋体"/>
          <w:b/>
          <w:bCs/>
          <w:sz w:val="24"/>
          <w:szCs w:val="24"/>
        </w:rPr>
        <w:t>364</w:t>
      </w:r>
      <w:r w:rsidRPr="00EA183B">
        <w:rPr>
          <w:rFonts w:ascii="Book Antiqua" w:eastAsia="宋体" w:hAnsi="Book Antiqua" w:cs="宋体"/>
          <w:sz w:val="24"/>
          <w:szCs w:val="24"/>
        </w:rPr>
        <w:t>: 514-523 [PMID: 21306238 DOI: 10.1056/NEJMoa1009290]</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79 </w:t>
      </w:r>
      <w:r w:rsidRPr="00EA183B">
        <w:rPr>
          <w:rFonts w:ascii="Book Antiqua" w:eastAsia="宋体" w:hAnsi="Book Antiqua" w:cs="宋体"/>
          <w:sz w:val="24"/>
          <w:szCs w:val="24"/>
        </w:rPr>
        <w:t>Everolimus improves Overall survival in Patients with advanced pancreatic NETs. ESMO 2014 Cong</w:t>
      </w:r>
      <w:r>
        <w:rPr>
          <w:rFonts w:ascii="Book Antiqua" w:eastAsia="宋体" w:hAnsi="Book Antiqua" w:cs="宋体"/>
          <w:sz w:val="24"/>
          <w:szCs w:val="24"/>
        </w:rPr>
        <w:t>ress in Madrid (Abstract 1132O)</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80</w:t>
      </w:r>
      <w:r w:rsidRPr="00F93B9C">
        <w:rPr>
          <w:rFonts w:ascii="Book Antiqua" w:eastAsia="宋体" w:hAnsi="Book Antiqua" w:cs="宋体"/>
          <w:b/>
          <w:sz w:val="24"/>
          <w:szCs w:val="24"/>
        </w:rPr>
        <w:t xml:space="preserve"> Yao JC</w:t>
      </w:r>
      <w:r w:rsidRPr="00EA183B">
        <w:rPr>
          <w:rFonts w:ascii="Book Antiqua" w:eastAsia="宋体" w:hAnsi="Book Antiqua" w:cs="宋体"/>
          <w:sz w:val="24"/>
          <w:szCs w:val="24"/>
        </w:rPr>
        <w:t>, Fazio N, Singh S, Buzzoni R, Carnaghi C, Wolin E, Tomasek J, Raderer M, Lahner H, Voi M, Pacaud LB, Rouyrre N, Sachs C, Valle JW, Delle Fave G, Van Cutsem E, Tesselaar M, Shimada Y, Oh DY, Strosberg J, Kulke MH, Pavel ME; RAD001 in Advanced Neuroendocrine Tumours, Fourth Trial (RADIANT-4) Study Group. Everolimus for the treatment of advanced, non-functional neuroendocrine tumours of the lung or gastrointestinal tract (RADIANT-4): a randomised, placebo-co</w:t>
      </w:r>
      <w:r>
        <w:rPr>
          <w:rFonts w:ascii="Book Antiqua" w:eastAsia="宋体" w:hAnsi="Book Antiqua" w:cs="宋体"/>
          <w:sz w:val="24"/>
          <w:szCs w:val="24"/>
        </w:rPr>
        <w:t xml:space="preserve">ntrolled, phase 3 study. </w:t>
      </w:r>
      <w:r w:rsidRPr="00F93B9C">
        <w:rPr>
          <w:rFonts w:ascii="Book Antiqua" w:eastAsia="宋体" w:hAnsi="Book Antiqua" w:cs="宋体"/>
          <w:i/>
          <w:sz w:val="24"/>
          <w:szCs w:val="24"/>
        </w:rPr>
        <w:t>Lancet</w:t>
      </w:r>
      <w:r w:rsidRPr="00EA183B">
        <w:rPr>
          <w:rFonts w:ascii="Book Antiqua" w:eastAsia="宋体" w:hAnsi="Book Antiqua" w:cs="宋体"/>
          <w:sz w:val="24"/>
          <w:szCs w:val="24"/>
        </w:rPr>
        <w:t xml:space="preserve"> 2016, </w:t>
      </w:r>
      <w:r w:rsidRPr="00F93B9C">
        <w:rPr>
          <w:rFonts w:ascii="Book Antiqua" w:eastAsia="宋体" w:hAnsi="Book Antiqua" w:cs="宋体"/>
          <w:b/>
          <w:sz w:val="24"/>
          <w:szCs w:val="24"/>
        </w:rPr>
        <w:t>387</w:t>
      </w:r>
      <w:r>
        <w:rPr>
          <w:rFonts w:ascii="Book Antiqua" w:eastAsia="宋体" w:hAnsi="Book Antiqua" w:cs="宋体"/>
          <w:sz w:val="24"/>
          <w:szCs w:val="24"/>
        </w:rPr>
        <w:t>: 968-</w:t>
      </w:r>
      <w:r>
        <w:rPr>
          <w:rFonts w:ascii="Book Antiqua" w:eastAsia="宋体" w:hAnsi="Book Antiqua" w:cs="宋体" w:hint="eastAsia"/>
          <w:sz w:val="24"/>
          <w:szCs w:val="24"/>
        </w:rPr>
        <w:t>9</w:t>
      </w:r>
      <w:r>
        <w:rPr>
          <w:rFonts w:ascii="Book Antiqua" w:eastAsia="宋体" w:hAnsi="Book Antiqua" w:cs="宋体"/>
          <w:sz w:val="24"/>
          <w:szCs w:val="24"/>
        </w:rPr>
        <w:t>77</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w:t>
      </w:r>
      <w:r w:rsidRPr="00F93B9C">
        <w:rPr>
          <w:rFonts w:ascii="Book Antiqua" w:eastAsia="宋体" w:hAnsi="Book Antiqua" w:cs="宋体"/>
          <w:sz w:val="24"/>
          <w:szCs w:val="24"/>
        </w:rPr>
        <w:t xml:space="preserve">PMID: 26703889 </w:t>
      </w:r>
      <w:r w:rsidRPr="00EA183B">
        <w:rPr>
          <w:rFonts w:ascii="Book Antiqua" w:eastAsia="宋体" w:hAnsi="Book Antiqua" w:cs="宋体"/>
          <w:sz w:val="24"/>
          <w:szCs w:val="24"/>
        </w:rPr>
        <w:t>DOI: 10.1016/S0140-6736(15)00817-X</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81 </w:t>
      </w:r>
      <w:r w:rsidRPr="00EA183B">
        <w:rPr>
          <w:rFonts w:ascii="Book Antiqua" w:eastAsia="宋体" w:hAnsi="Book Antiqua" w:cs="宋体"/>
          <w:b/>
          <w:bCs/>
          <w:sz w:val="24"/>
          <w:szCs w:val="24"/>
        </w:rPr>
        <w:t>Kulke MH</w:t>
      </w:r>
      <w:r w:rsidRPr="00EA183B">
        <w:rPr>
          <w:rFonts w:ascii="Book Antiqua" w:eastAsia="宋体" w:hAnsi="Book Antiqua" w:cs="宋体"/>
          <w:sz w:val="24"/>
          <w:szCs w:val="24"/>
        </w:rPr>
        <w:t>, Lenz HJ, Meropol NJ, Posey J, Ryan DP, Picus J, Bergsland E, Stuart K, Tye L, Huang X, Li JZ, Baum CM, Fuchs CS. Activity of sunitinib in patients with advanced neuroendocrine tumors.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2008; </w:t>
      </w:r>
      <w:r w:rsidRPr="00EA183B">
        <w:rPr>
          <w:rFonts w:ascii="Book Antiqua" w:eastAsia="宋体" w:hAnsi="Book Antiqua" w:cs="宋体"/>
          <w:b/>
          <w:bCs/>
          <w:sz w:val="24"/>
          <w:szCs w:val="24"/>
        </w:rPr>
        <w:t>26</w:t>
      </w:r>
      <w:r w:rsidRPr="00EA183B">
        <w:rPr>
          <w:rFonts w:ascii="Book Antiqua" w:eastAsia="宋体" w:hAnsi="Book Antiqua" w:cs="宋体"/>
          <w:sz w:val="24"/>
          <w:szCs w:val="24"/>
        </w:rPr>
        <w:t>: 3403-3410 [PMID: 18612155 DOI: 10.1200/JCO.2007.15.9020]</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82 </w:t>
      </w:r>
      <w:r w:rsidRPr="00EA183B">
        <w:rPr>
          <w:rFonts w:ascii="Book Antiqua" w:eastAsia="宋体" w:hAnsi="Book Antiqua" w:cs="宋体"/>
          <w:b/>
          <w:bCs/>
          <w:sz w:val="24"/>
          <w:szCs w:val="24"/>
        </w:rPr>
        <w:t>Raymond E</w:t>
      </w:r>
      <w:r w:rsidRPr="00EA183B">
        <w:rPr>
          <w:rFonts w:ascii="Book Antiqua" w:eastAsia="宋体" w:hAnsi="Book Antiqua" w:cs="宋体"/>
          <w:sz w:val="24"/>
          <w:szCs w:val="24"/>
        </w:rPr>
        <w:t>, Dahan L, Raoul JL, Bang YJ, Borbath I, Lombard-Bohas C, Valle J, Metrakos P, Smith D, Vinik A, Chen JS, Hörsch D, Hammel P, Wiedenmann B, Van Cutsem E, Patyna S, Lu DR, Blanckmeister C, Chao R, Ruszniewski P. Sunitinib malate for the treatment of pancreatic neuroendocrine tumors. </w:t>
      </w:r>
      <w:r w:rsidRPr="00EA183B">
        <w:rPr>
          <w:rFonts w:ascii="Book Antiqua" w:eastAsia="宋体" w:hAnsi="Book Antiqua" w:cs="宋体"/>
          <w:i/>
          <w:iCs/>
          <w:sz w:val="24"/>
          <w:szCs w:val="24"/>
        </w:rPr>
        <w:t>N Engl J Med</w:t>
      </w:r>
      <w:r w:rsidRPr="00EA183B">
        <w:rPr>
          <w:rFonts w:ascii="Book Antiqua" w:eastAsia="宋体" w:hAnsi="Book Antiqua" w:cs="宋体"/>
          <w:sz w:val="24"/>
          <w:szCs w:val="24"/>
        </w:rPr>
        <w:t> 2011; </w:t>
      </w:r>
      <w:r w:rsidRPr="00EA183B">
        <w:rPr>
          <w:rFonts w:ascii="Book Antiqua" w:eastAsia="宋体" w:hAnsi="Book Antiqua" w:cs="宋体"/>
          <w:b/>
          <w:bCs/>
          <w:sz w:val="24"/>
          <w:szCs w:val="24"/>
        </w:rPr>
        <w:t>364</w:t>
      </w:r>
      <w:r w:rsidRPr="00EA183B">
        <w:rPr>
          <w:rFonts w:ascii="Book Antiqua" w:eastAsia="宋体" w:hAnsi="Book Antiqua" w:cs="宋体"/>
          <w:sz w:val="24"/>
          <w:szCs w:val="24"/>
        </w:rPr>
        <w:t>: 501-513 [PMID: 21306237 DOI: 10.1056/NEJMoa1003825]</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83</w:t>
      </w:r>
      <w:r w:rsidRPr="00F93B9C">
        <w:rPr>
          <w:rFonts w:ascii="Book Antiqua" w:eastAsia="宋体" w:hAnsi="Book Antiqua" w:cs="宋体"/>
          <w:b/>
          <w:sz w:val="24"/>
          <w:szCs w:val="24"/>
        </w:rPr>
        <w:t xml:space="preserve"> Kulke</w:t>
      </w:r>
      <w:r w:rsidRPr="00F93B9C">
        <w:rPr>
          <w:rFonts w:ascii="Book Antiqua" w:eastAsia="宋体" w:hAnsi="Book Antiqua" w:cs="宋体" w:hint="eastAsia"/>
          <w:b/>
          <w:sz w:val="24"/>
          <w:szCs w:val="24"/>
        </w:rPr>
        <w:t xml:space="preserve"> </w:t>
      </w:r>
      <w:r w:rsidRPr="00F93B9C">
        <w:rPr>
          <w:rFonts w:ascii="Book Antiqua" w:eastAsia="宋体" w:hAnsi="Book Antiqua" w:cs="宋体"/>
          <w:b/>
          <w:sz w:val="24"/>
          <w:szCs w:val="24"/>
        </w:rPr>
        <w:t xml:space="preserve">MH, </w:t>
      </w:r>
      <w:r w:rsidRPr="00EA183B">
        <w:rPr>
          <w:rFonts w:ascii="Book Antiqua" w:eastAsia="宋体" w:hAnsi="Book Antiqua" w:cs="宋体"/>
          <w:sz w:val="24"/>
          <w:szCs w:val="24"/>
        </w:rPr>
        <w:t>Niedzwiecki</w:t>
      </w:r>
      <w:r>
        <w:rPr>
          <w:rFonts w:ascii="Book Antiqua" w:eastAsia="宋体" w:hAnsi="Book Antiqua" w:cs="宋体" w:hint="eastAsia"/>
          <w:sz w:val="24"/>
          <w:szCs w:val="24"/>
        </w:rPr>
        <w:t xml:space="preserve"> D</w:t>
      </w:r>
      <w:r w:rsidRPr="00EA183B">
        <w:rPr>
          <w:rFonts w:ascii="Book Antiqua" w:eastAsia="宋体" w:hAnsi="Book Antiqua" w:cs="宋体"/>
          <w:sz w:val="24"/>
          <w:szCs w:val="24"/>
        </w:rPr>
        <w:t>, Foster</w:t>
      </w:r>
      <w:r>
        <w:rPr>
          <w:rFonts w:ascii="Book Antiqua" w:eastAsia="宋体" w:hAnsi="Book Antiqua" w:cs="宋体" w:hint="eastAsia"/>
          <w:sz w:val="24"/>
          <w:szCs w:val="24"/>
        </w:rPr>
        <w:t xml:space="preserve"> NR</w:t>
      </w:r>
      <w:r w:rsidRPr="00EA183B">
        <w:rPr>
          <w:rFonts w:ascii="Book Antiqua" w:eastAsia="宋体" w:hAnsi="Book Antiqua" w:cs="宋体"/>
          <w:sz w:val="24"/>
          <w:szCs w:val="24"/>
        </w:rPr>
        <w:t>, Fruth</w:t>
      </w:r>
      <w:r>
        <w:rPr>
          <w:rFonts w:ascii="Book Antiqua" w:eastAsia="宋体" w:hAnsi="Book Antiqua" w:cs="宋体" w:hint="eastAsia"/>
          <w:sz w:val="24"/>
          <w:szCs w:val="24"/>
        </w:rPr>
        <w:t xml:space="preserve"> B</w:t>
      </w:r>
      <w:r>
        <w:rPr>
          <w:rFonts w:ascii="Book Antiqua" w:eastAsia="宋体" w:hAnsi="Book Antiqua" w:cs="宋体"/>
          <w:sz w:val="24"/>
          <w:szCs w:val="24"/>
        </w:rPr>
        <w:t>,</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Kunz</w:t>
      </w:r>
      <w:r>
        <w:rPr>
          <w:rFonts w:ascii="Book Antiqua" w:eastAsia="宋体" w:hAnsi="Book Antiqua" w:cs="宋体" w:hint="eastAsia"/>
          <w:sz w:val="24"/>
          <w:szCs w:val="24"/>
        </w:rPr>
        <w:t xml:space="preserve"> PL</w:t>
      </w:r>
      <w:r w:rsidRPr="00EA183B">
        <w:rPr>
          <w:rFonts w:ascii="Book Antiqua" w:eastAsia="宋体" w:hAnsi="Book Antiqua" w:cs="宋体"/>
          <w:sz w:val="24"/>
          <w:szCs w:val="24"/>
        </w:rPr>
        <w:t>, Kennecke</w:t>
      </w:r>
      <w:r>
        <w:rPr>
          <w:rFonts w:ascii="Book Antiqua" w:eastAsia="宋体" w:hAnsi="Book Antiqua" w:cs="宋体" w:hint="eastAsia"/>
          <w:sz w:val="24"/>
          <w:szCs w:val="24"/>
        </w:rPr>
        <w:t xml:space="preserve"> HF</w:t>
      </w:r>
      <w:r>
        <w:rPr>
          <w:rFonts w:ascii="Book Antiqua" w:eastAsia="宋体" w:hAnsi="Book Antiqua" w:cs="宋体"/>
          <w:sz w:val="24"/>
          <w:szCs w:val="24"/>
        </w:rPr>
        <w:t>,</w:t>
      </w:r>
      <w:r w:rsidRPr="00EA183B">
        <w:rPr>
          <w:rFonts w:ascii="Book Antiqua" w:eastAsia="宋体" w:hAnsi="Book Antiqua" w:cs="宋体"/>
          <w:sz w:val="24"/>
          <w:szCs w:val="24"/>
        </w:rPr>
        <w:t xml:space="preserve"> Wolin</w:t>
      </w:r>
      <w:r>
        <w:rPr>
          <w:rFonts w:ascii="Book Antiqua" w:eastAsia="宋体" w:hAnsi="Book Antiqua" w:cs="宋体" w:hint="eastAsia"/>
          <w:sz w:val="24"/>
          <w:szCs w:val="24"/>
        </w:rPr>
        <w:t xml:space="preserve"> EM</w:t>
      </w:r>
      <w:r w:rsidRPr="00EA183B">
        <w:rPr>
          <w:rFonts w:ascii="Book Antiqua" w:eastAsia="宋体" w:hAnsi="Book Antiqua" w:cs="宋体"/>
          <w:sz w:val="24"/>
          <w:szCs w:val="24"/>
        </w:rPr>
        <w:t>, Venook</w:t>
      </w:r>
      <w:r>
        <w:rPr>
          <w:rFonts w:ascii="Book Antiqua" w:eastAsia="宋体" w:hAnsi="Book Antiqua" w:cs="宋体" w:hint="eastAsia"/>
          <w:sz w:val="24"/>
          <w:szCs w:val="24"/>
        </w:rPr>
        <w:t xml:space="preserve"> AP</w:t>
      </w:r>
      <w:r w:rsidRPr="00EA183B">
        <w:rPr>
          <w:rFonts w:ascii="Book Antiqua" w:eastAsia="宋体" w:hAnsi="Book Antiqua" w:cs="宋体"/>
          <w:sz w:val="24"/>
          <w:szCs w:val="24"/>
        </w:rPr>
        <w:t xml:space="preserve">. Randomized Phase II Study of Everolimus vs. Everolimus plus Bevacizumab in Patients with Locally Advanced or Metastatic Pancreatic </w:t>
      </w:r>
      <w:r w:rsidRPr="00EA183B">
        <w:rPr>
          <w:rFonts w:ascii="Book Antiqua" w:eastAsia="宋体" w:hAnsi="Book Antiqua" w:cs="宋体"/>
          <w:sz w:val="24"/>
          <w:szCs w:val="24"/>
        </w:rPr>
        <w:lastRenderedPageBreak/>
        <w:t xml:space="preserve">Neuroendocrine Tumors (CalGB 80701/Alliance). </w:t>
      </w:r>
      <w:r w:rsidRPr="00F93B9C">
        <w:rPr>
          <w:rFonts w:ascii="Book Antiqua" w:eastAsia="宋体" w:hAnsi="Book Antiqua" w:cs="宋体"/>
          <w:i/>
          <w:sz w:val="24"/>
          <w:szCs w:val="24"/>
        </w:rPr>
        <w:t>J Clin Oncol</w:t>
      </w:r>
      <w:r w:rsidRPr="00EA183B">
        <w:rPr>
          <w:rFonts w:ascii="Book Antiqua" w:eastAsia="宋体" w:hAnsi="Book Antiqua" w:cs="宋体"/>
          <w:sz w:val="24"/>
          <w:szCs w:val="24"/>
        </w:rPr>
        <w:t xml:space="preserve"> 2015</w:t>
      </w:r>
      <w:r>
        <w:rPr>
          <w:rFonts w:ascii="Book Antiqua" w:eastAsia="宋体" w:hAnsi="Book Antiqua" w:cs="宋体" w:hint="eastAsia"/>
          <w:sz w:val="24"/>
          <w:szCs w:val="24"/>
        </w:rPr>
        <w:t xml:space="preserve">; </w:t>
      </w:r>
      <w:r w:rsidRPr="00F93B9C">
        <w:rPr>
          <w:rFonts w:ascii="Book Antiqua" w:eastAsia="宋体" w:hAnsi="Book Antiqua" w:cs="宋体" w:hint="eastAsia"/>
          <w:b/>
          <w:sz w:val="24"/>
          <w:szCs w:val="24"/>
        </w:rPr>
        <w:t>33</w:t>
      </w:r>
      <w:r w:rsidRPr="00EA183B">
        <w:rPr>
          <w:rFonts w:ascii="Book Antiqua" w:eastAsia="宋体" w:hAnsi="Book Antiqua" w:cs="宋体"/>
          <w:sz w:val="24"/>
          <w:szCs w:val="24"/>
        </w:rPr>
        <w:t xml:space="preserve"> (suppl</w:t>
      </w:r>
      <w:r>
        <w:rPr>
          <w:rFonts w:ascii="Book Antiqua" w:eastAsia="宋体" w:hAnsi="Book Antiqua" w:cs="宋体" w:hint="eastAsia"/>
          <w:sz w:val="24"/>
          <w:szCs w:val="24"/>
        </w:rPr>
        <w:t>):</w:t>
      </w:r>
      <w:r>
        <w:rPr>
          <w:rFonts w:ascii="Book Antiqua" w:eastAsia="宋体" w:hAnsi="Book Antiqua" w:cs="宋体"/>
          <w:sz w:val="24"/>
          <w:szCs w:val="24"/>
        </w:rPr>
        <w:t xml:space="preserve"> abstr 4005</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84 </w:t>
      </w:r>
      <w:r w:rsidRPr="00EA183B">
        <w:rPr>
          <w:rFonts w:ascii="Book Antiqua" w:eastAsia="宋体" w:hAnsi="Book Antiqua" w:cs="宋体"/>
          <w:b/>
          <w:bCs/>
          <w:sz w:val="24"/>
          <w:szCs w:val="24"/>
        </w:rPr>
        <w:t>Ahn HK</w:t>
      </w:r>
      <w:r w:rsidRPr="00EA183B">
        <w:rPr>
          <w:rFonts w:ascii="Book Antiqua" w:eastAsia="宋体" w:hAnsi="Book Antiqua" w:cs="宋体"/>
          <w:sz w:val="24"/>
          <w:szCs w:val="24"/>
        </w:rPr>
        <w:t>, Choi JY, Kim KM, Kim H, Choi SH, Park SH, Park JO, Lim HY, Kang WK, Lee J, Park YS. Phase II study of pazopanib monotherapy in metastatic gastroenteropancreatic neuroendocrine tumours. </w:t>
      </w:r>
      <w:r w:rsidRPr="00EA183B">
        <w:rPr>
          <w:rFonts w:ascii="Book Antiqua" w:eastAsia="宋体" w:hAnsi="Book Antiqua" w:cs="宋体"/>
          <w:i/>
          <w:iCs/>
          <w:sz w:val="24"/>
          <w:szCs w:val="24"/>
        </w:rPr>
        <w:t>Br J Cancer</w:t>
      </w:r>
      <w:r w:rsidRPr="00EA183B">
        <w:rPr>
          <w:rFonts w:ascii="Book Antiqua" w:eastAsia="宋体" w:hAnsi="Book Antiqua" w:cs="宋体"/>
          <w:sz w:val="24"/>
          <w:szCs w:val="24"/>
        </w:rPr>
        <w:t> 2013; </w:t>
      </w:r>
      <w:r w:rsidRPr="00EA183B">
        <w:rPr>
          <w:rFonts w:ascii="Book Antiqua" w:eastAsia="宋体" w:hAnsi="Book Antiqua" w:cs="宋体"/>
          <w:b/>
          <w:bCs/>
          <w:sz w:val="24"/>
          <w:szCs w:val="24"/>
        </w:rPr>
        <w:t>109</w:t>
      </w:r>
      <w:r w:rsidRPr="00EA183B">
        <w:rPr>
          <w:rFonts w:ascii="Book Antiqua" w:eastAsia="宋体" w:hAnsi="Book Antiqua" w:cs="宋体"/>
          <w:sz w:val="24"/>
          <w:szCs w:val="24"/>
        </w:rPr>
        <w:t>: 1414-1419 [PMID: 23989950 DOI: 10.1038/bjc.2013.470]</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 xml:space="preserve">85 </w:t>
      </w:r>
      <w:r w:rsidRPr="00F93B9C">
        <w:rPr>
          <w:rFonts w:ascii="Book Antiqua" w:eastAsia="宋体" w:hAnsi="Book Antiqua" w:cs="宋体" w:hint="eastAsia"/>
          <w:b/>
          <w:sz w:val="24"/>
          <w:szCs w:val="24"/>
        </w:rPr>
        <w:t xml:space="preserve"> </w:t>
      </w:r>
      <w:r w:rsidRPr="00F93B9C">
        <w:rPr>
          <w:rFonts w:ascii="Book Antiqua" w:eastAsia="宋体" w:hAnsi="Book Antiqua" w:cs="宋体"/>
          <w:b/>
          <w:sz w:val="24"/>
          <w:szCs w:val="24"/>
        </w:rPr>
        <w:t>Grande</w:t>
      </w:r>
      <w:r w:rsidRPr="00F93B9C">
        <w:rPr>
          <w:rFonts w:ascii="Book Antiqua" w:eastAsia="宋体" w:hAnsi="Book Antiqua" w:cs="宋体" w:hint="eastAsia"/>
          <w:b/>
          <w:sz w:val="24"/>
          <w:szCs w:val="24"/>
        </w:rPr>
        <w:t xml:space="preserve"> E</w:t>
      </w:r>
      <w:r w:rsidRPr="00F93B9C">
        <w:rPr>
          <w:rFonts w:ascii="Book Antiqua" w:eastAsia="宋体" w:hAnsi="Book Antiqua" w:cs="宋体"/>
          <w:b/>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Capdevila</w:t>
      </w:r>
      <w:r>
        <w:rPr>
          <w:rFonts w:ascii="Book Antiqua" w:eastAsia="宋体" w:hAnsi="Book Antiqua" w:cs="宋体" w:hint="eastAsia"/>
          <w:sz w:val="24"/>
          <w:szCs w:val="24"/>
        </w:rPr>
        <w:t xml:space="preserve"> J</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Castellano</w:t>
      </w:r>
      <w:r>
        <w:rPr>
          <w:rFonts w:ascii="Book Antiqua" w:eastAsia="宋体" w:hAnsi="Book Antiqua" w:cs="宋体" w:hint="eastAsia"/>
          <w:sz w:val="24"/>
          <w:szCs w:val="24"/>
        </w:rPr>
        <w:t xml:space="preserve"> D</w:t>
      </w:r>
      <w:r w:rsidRPr="00EA183B">
        <w:rPr>
          <w:rFonts w:ascii="Book Antiqua" w:eastAsia="宋体" w:hAnsi="Book Antiqua" w:cs="宋体"/>
          <w:sz w:val="24"/>
          <w:szCs w:val="24"/>
        </w:rPr>
        <w:t>,  Teule</w:t>
      </w:r>
      <w:r>
        <w:rPr>
          <w:rFonts w:ascii="Book Antiqua" w:eastAsia="宋体" w:hAnsi="Book Antiqua" w:cs="宋体" w:hint="eastAsia"/>
          <w:sz w:val="24"/>
          <w:szCs w:val="24"/>
        </w:rPr>
        <w:t xml:space="preserve"> A</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Duran</w:t>
      </w:r>
      <w:r>
        <w:rPr>
          <w:rFonts w:ascii="Book Antiqua" w:eastAsia="宋体" w:hAnsi="Book Antiqua" w:cs="宋体" w:hint="eastAsia"/>
          <w:sz w:val="24"/>
          <w:szCs w:val="24"/>
        </w:rPr>
        <w:t xml:space="preserve"> I</w:t>
      </w:r>
      <w:r w:rsidRPr="00EA183B">
        <w:rPr>
          <w:rFonts w:ascii="Book Antiqua" w:eastAsia="宋体" w:hAnsi="Book Antiqua" w:cs="宋体"/>
          <w:sz w:val="24"/>
          <w:szCs w:val="24"/>
        </w:rPr>
        <w:t>,</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Fuster</w:t>
      </w:r>
      <w:r>
        <w:rPr>
          <w:rFonts w:ascii="Book Antiqua" w:eastAsia="宋体" w:hAnsi="Book Antiqua" w:cs="宋体" w:hint="eastAsia"/>
          <w:sz w:val="24"/>
          <w:szCs w:val="24"/>
        </w:rPr>
        <w:t xml:space="preserve"> J</w:t>
      </w:r>
      <w:r w:rsidRPr="00EA183B">
        <w:rPr>
          <w:rFonts w:ascii="Book Antiqua" w:eastAsia="宋体" w:hAnsi="Book Antiqua" w:cs="宋体"/>
          <w:sz w:val="24"/>
          <w:szCs w:val="24"/>
        </w:rPr>
        <w:t>, Sevilla</w:t>
      </w:r>
      <w:r>
        <w:rPr>
          <w:rFonts w:ascii="Book Antiqua" w:eastAsia="宋体" w:hAnsi="Book Antiqua" w:cs="宋体" w:hint="eastAsia"/>
          <w:sz w:val="24"/>
          <w:szCs w:val="24"/>
        </w:rPr>
        <w:t xml:space="preserve"> I</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Escudero</w:t>
      </w:r>
      <w:r>
        <w:rPr>
          <w:rFonts w:ascii="Book Antiqua" w:eastAsia="宋体" w:hAnsi="Book Antiqua" w:cs="宋体" w:hint="eastAsia"/>
          <w:sz w:val="24"/>
          <w:szCs w:val="24"/>
        </w:rPr>
        <w:t xml:space="preserve"> P</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Sastre</w:t>
      </w:r>
      <w:r>
        <w:rPr>
          <w:rFonts w:ascii="Book Antiqua" w:eastAsia="宋体" w:hAnsi="Book Antiqua" w:cs="宋体" w:hint="eastAsia"/>
          <w:sz w:val="24"/>
          <w:szCs w:val="24"/>
        </w:rPr>
        <w:t xml:space="preserve"> J</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F93B9C">
        <w:rPr>
          <w:rFonts w:ascii="Book Antiqua" w:eastAsia="宋体" w:hAnsi="Book Antiqua" w:cs="宋体"/>
          <w:sz w:val="24"/>
          <w:szCs w:val="24"/>
        </w:rPr>
        <w:t>García-Donas</w:t>
      </w:r>
      <w:r>
        <w:rPr>
          <w:rFonts w:ascii="Book Antiqua" w:eastAsia="宋体" w:hAnsi="Book Antiqua" w:cs="宋体" w:hint="eastAsia"/>
          <w:sz w:val="24"/>
          <w:szCs w:val="24"/>
        </w:rPr>
        <w:t xml:space="preserve"> J</w:t>
      </w:r>
      <w:r w:rsidRPr="00EA183B">
        <w:rPr>
          <w:rFonts w:ascii="Book Antiqua" w:eastAsia="宋体" w:hAnsi="Book Antiqua" w:cs="宋体"/>
          <w:sz w:val="24"/>
          <w:szCs w:val="24"/>
        </w:rPr>
        <w:t>,</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Casanovas</w:t>
      </w:r>
      <w:r>
        <w:rPr>
          <w:rFonts w:ascii="Book Antiqua" w:eastAsia="宋体" w:hAnsi="Book Antiqua" w:cs="宋体" w:hint="eastAsia"/>
          <w:sz w:val="24"/>
          <w:szCs w:val="24"/>
        </w:rPr>
        <w:t xml:space="preserve"> O</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Earl</w:t>
      </w:r>
      <w:r>
        <w:rPr>
          <w:rFonts w:ascii="Book Antiqua" w:eastAsia="宋体" w:hAnsi="Book Antiqua" w:cs="宋体" w:hint="eastAsia"/>
          <w:sz w:val="24"/>
          <w:szCs w:val="24"/>
        </w:rPr>
        <w:t xml:space="preserve"> J</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Ortega</w:t>
      </w:r>
      <w:r>
        <w:rPr>
          <w:rFonts w:ascii="Book Antiqua" w:eastAsia="宋体" w:hAnsi="Book Antiqua" w:cs="宋体" w:hint="eastAsia"/>
          <w:sz w:val="24"/>
          <w:szCs w:val="24"/>
        </w:rPr>
        <w:t xml:space="preserve"> L</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Apellaniz-Ruiz</w:t>
      </w:r>
      <w:r>
        <w:rPr>
          <w:rFonts w:ascii="Book Antiqua" w:eastAsia="宋体" w:hAnsi="Book Antiqua" w:cs="宋体" w:hint="eastAsia"/>
          <w:sz w:val="24"/>
          <w:szCs w:val="24"/>
        </w:rPr>
        <w:t xml:space="preserve"> M</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Rodriguez-Antona</w:t>
      </w:r>
      <w:r>
        <w:rPr>
          <w:rFonts w:ascii="Book Antiqua" w:eastAsia="宋体" w:hAnsi="Book Antiqua" w:cs="宋体" w:hint="eastAsia"/>
          <w:sz w:val="24"/>
          <w:szCs w:val="24"/>
        </w:rPr>
        <w:t xml:space="preserve"> C</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Alonso</w:t>
      </w:r>
      <w:r>
        <w:rPr>
          <w:rFonts w:ascii="Book Antiqua" w:eastAsia="宋体" w:hAnsi="Book Antiqua" w:cs="宋体" w:hint="eastAsia"/>
          <w:sz w:val="24"/>
          <w:szCs w:val="24"/>
        </w:rPr>
        <w:t xml:space="preserve"> T</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F93B9C">
        <w:rPr>
          <w:rFonts w:ascii="Book Antiqua" w:eastAsia="宋体" w:hAnsi="Book Antiqua" w:cs="宋体"/>
          <w:sz w:val="24"/>
          <w:szCs w:val="24"/>
        </w:rPr>
        <w:t>Díez</w:t>
      </w:r>
      <w:r>
        <w:rPr>
          <w:rFonts w:ascii="Book Antiqua" w:eastAsia="宋体" w:hAnsi="Book Antiqua" w:cs="宋体" w:hint="eastAsia"/>
          <w:sz w:val="24"/>
          <w:szCs w:val="24"/>
        </w:rPr>
        <w:t xml:space="preserve"> JJ</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Carrato</w:t>
      </w:r>
      <w:r>
        <w:rPr>
          <w:rFonts w:ascii="Book Antiqua" w:eastAsia="宋体" w:hAnsi="Book Antiqua" w:cs="宋体" w:hint="eastAsia"/>
          <w:sz w:val="24"/>
          <w:szCs w:val="24"/>
        </w:rPr>
        <w:t xml:space="preserve"> A</w:t>
      </w:r>
      <w:r w:rsidRPr="00EA183B">
        <w:rPr>
          <w:rFonts w:ascii="Book Antiqua" w:eastAsia="宋体" w:hAnsi="Book Antiqua" w:cs="宋体"/>
          <w:sz w:val="24"/>
          <w:szCs w:val="24"/>
        </w:rPr>
        <w:t xml:space="preserve">, </w:t>
      </w:r>
      <w:r w:rsidRPr="00F93B9C">
        <w:rPr>
          <w:rFonts w:ascii="Book Antiqua" w:eastAsia="宋体" w:hAnsi="Book Antiqua" w:cs="宋体"/>
          <w:sz w:val="24"/>
          <w:szCs w:val="24"/>
        </w:rPr>
        <w:t>García-Carbonero</w:t>
      </w:r>
      <w:r w:rsidRPr="00F93B9C">
        <w:rPr>
          <w:rFonts w:ascii="Book Antiqua" w:eastAsia="宋体" w:hAnsi="Book Antiqua" w:cs="宋体" w:hint="eastAsia"/>
          <w:sz w:val="24"/>
          <w:szCs w:val="24"/>
        </w:rPr>
        <w:t xml:space="preserve"> </w:t>
      </w:r>
      <w:r>
        <w:rPr>
          <w:rFonts w:ascii="Book Antiqua" w:eastAsia="宋体" w:hAnsi="Book Antiqua" w:cs="宋体" w:hint="eastAsia"/>
          <w:sz w:val="24"/>
          <w:szCs w:val="24"/>
        </w:rPr>
        <w:t>R</w:t>
      </w:r>
      <w:r w:rsidRPr="00EA183B">
        <w:rPr>
          <w:rFonts w:ascii="Book Antiqua" w:eastAsia="宋体" w:hAnsi="Book Antiqua" w:cs="宋体"/>
          <w:sz w:val="24"/>
          <w:szCs w:val="24"/>
        </w:rPr>
        <w:t>. Pazopanib in pretreated advanced NETs: A phase II, open-label trial of the Spanish Task Force Group for NETs (GETNE)</w:t>
      </w:r>
      <w:r>
        <w:rPr>
          <w:rFonts w:ascii="Book Antiqua" w:eastAsia="宋体" w:hAnsi="Book Antiqua" w:cs="宋体"/>
          <w:sz w:val="24"/>
          <w:szCs w:val="24"/>
        </w:rPr>
        <w:t xml:space="preserve">. </w:t>
      </w:r>
      <w:r w:rsidRPr="00F93B9C">
        <w:rPr>
          <w:rFonts w:ascii="Book Antiqua" w:eastAsia="宋体" w:hAnsi="Book Antiqua" w:cs="宋体"/>
          <w:i/>
          <w:sz w:val="24"/>
          <w:szCs w:val="24"/>
        </w:rPr>
        <w:t xml:space="preserve">Ann Oncol </w:t>
      </w:r>
      <w:r w:rsidRPr="00EA183B">
        <w:rPr>
          <w:rFonts w:ascii="Book Antiqua" w:eastAsia="宋体" w:hAnsi="Book Antiqua" w:cs="宋体"/>
          <w:sz w:val="24"/>
          <w:szCs w:val="24"/>
        </w:rPr>
        <w:t xml:space="preserve">2015; </w:t>
      </w:r>
      <w:r>
        <w:rPr>
          <w:rFonts w:ascii="Book Antiqua" w:eastAsia="宋体" w:hAnsi="Book Antiqua" w:cs="宋体" w:hint="eastAsia"/>
          <w:b/>
          <w:sz w:val="24"/>
          <w:szCs w:val="24"/>
        </w:rPr>
        <w:t>26</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1987-1993 [</w:t>
      </w:r>
      <w:r w:rsidRPr="00F93B9C">
        <w:rPr>
          <w:rFonts w:ascii="Book Antiqua" w:eastAsia="宋体" w:hAnsi="Book Antiqua" w:cs="宋体"/>
          <w:sz w:val="24"/>
          <w:szCs w:val="24"/>
        </w:rPr>
        <w:t xml:space="preserve">PMID: 26063633 </w:t>
      </w:r>
      <w:r w:rsidRPr="00EA183B">
        <w:rPr>
          <w:rFonts w:ascii="Book Antiqua" w:eastAsia="宋体" w:hAnsi="Book Antiqua" w:cs="宋体"/>
          <w:sz w:val="24"/>
          <w:szCs w:val="24"/>
        </w:rPr>
        <w:t>DOI: 10.1093/annonc/mdv252</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86 </w:t>
      </w:r>
      <w:r w:rsidRPr="00F93B9C">
        <w:rPr>
          <w:rFonts w:ascii="Book Antiqua" w:eastAsia="宋体" w:hAnsi="Book Antiqua" w:cs="宋体"/>
          <w:b/>
          <w:sz w:val="24"/>
          <w:szCs w:val="24"/>
        </w:rPr>
        <w:t>Phan AT</w:t>
      </w:r>
      <w:r>
        <w:rPr>
          <w:rFonts w:ascii="Book Antiqua" w:eastAsia="宋体" w:hAnsi="Book Antiqua" w:cs="宋体"/>
          <w:sz w:val="24"/>
          <w:szCs w:val="24"/>
        </w:rPr>
        <w:t>, Halperin DM, Chan JA, Fogelman DR, Hess KR, Malinowski P, Regan E, Ng CS, Yao JC</w:t>
      </w:r>
      <w:r w:rsidRPr="00F93B9C">
        <w:rPr>
          <w:rFonts w:ascii="Book Antiqua" w:eastAsia="宋体" w:hAnsi="Book Antiqua" w:cs="宋体"/>
          <w:sz w:val="24"/>
          <w:szCs w:val="24"/>
        </w:rPr>
        <w:t>, Ku</w:t>
      </w:r>
      <w:r>
        <w:rPr>
          <w:rFonts w:ascii="Book Antiqua" w:eastAsia="宋体" w:hAnsi="Book Antiqua" w:cs="宋体"/>
          <w:sz w:val="24"/>
          <w:szCs w:val="24"/>
        </w:rPr>
        <w:t>lke MH</w:t>
      </w:r>
      <w:r w:rsidRPr="00F93B9C">
        <w:rPr>
          <w:rFonts w:ascii="Book Antiqua" w:eastAsia="宋体" w:hAnsi="Book Antiqua" w:cs="宋体"/>
          <w:sz w:val="24"/>
          <w:szCs w:val="24"/>
        </w:rPr>
        <w:t>.</w:t>
      </w:r>
      <w:r w:rsidRPr="00EA183B">
        <w:rPr>
          <w:rFonts w:ascii="Book Antiqua" w:eastAsia="宋体" w:hAnsi="Book Antiqua" w:cs="宋体"/>
          <w:sz w:val="24"/>
          <w:szCs w:val="24"/>
        </w:rPr>
        <w:t xml:space="preserve"> Pazopanib and depot octreotide in advanced, well-differentiated neuroendocrine tumours: a multicentre, single-group, pha</w:t>
      </w:r>
      <w:r>
        <w:rPr>
          <w:rFonts w:ascii="Book Antiqua" w:eastAsia="宋体" w:hAnsi="Book Antiqua" w:cs="宋体"/>
          <w:sz w:val="24"/>
          <w:szCs w:val="24"/>
        </w:rPr>
        <w:t xml:space="preserve">se 2 study. </w:t>
      </w:r>
      <w:r w:rsidRPr="00F93B9C">
        <w:rPr>
          <w:rFonts w:ascii="Book Antiqua" w:eastAsia="宋体" w:hAnsi="Book Antiqua" w:cs="宋体"/>
          <w:i/>
          <w:sz w:val="24"/>
          <w:szCs w:val="24"/>
        </w:rPr>
        <w:t>Lancet Oncol</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 xml:space="preserve">2015; </w:t>
      </w:r>
      <w:r w:rsidRPr="00F93B9C">
        <w:rPr>
          <w:rFonts w:ascii="Book Antiqua" w:eastAsia="宋体" w:hAnsi="Book Antiqua" w:cs="宋体"/>
          <w:b/>
          <w:sz w:val="24"/>
          <w:szCs w:val="24"/>
        </w:rPr>
        <w:t>16</w:t>
      </w:r>
      <w:r>
        <w:rPr>
          <w:rFonts w:ascii="Book Antiqua" w:eastAsia="宋体" w:hAnsi="Book Antiqua" w:cs="宋体"/>
          <w:sz w:val="24"/>
          <w:szCs w:val="24"/>
        </w:rPr>
        <w:t>: 695-703</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w:t>
      </w:r>
      <w:r w:rsidRPr="00F93B9C">
        <w:rPr>
          <w:rFonts w:ascii="Book Antiqua" w:eastAsia="宋体" w:hAnsi="Book Antiqua" w:cs="宋体"/>
          <w:sz w:val="24"/>
          <w:szCs w:val="24"/>
        </w:rPr>
        <w:t xml:space="preserve">PMID: 25956795 </w:t>
      </w:r>
      <w:r w:rsidRPr="00EA183B">
        <w:rPr>
          <w:rFonts w:ascii="Book Antiqua" w:eastAsia="宋体" w:hAnsi="Book Antiqua" w:cs="宋体"/>
          <w:sz w:val="24"/>
          <w:szCs w:val="24"/>
        </w:rPr>
        <w:t>DOI: 10.1016/S1470-2045(15)70136-1</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87</w:t>
      </w:r>
      <w:r>
        <w:rPr>
          <w:rFonts w:ascii="Book Antiqua" w:eastAsia="宋体" w:hAnsi="Book Antiqua" w:cs="宋体" w:hint="eastAsia"/>
          <w:sz w:val="24"/>
          <w:szCs w:val="24"/>
        </w:rPr>
        <w:t xml:space="preserve"> </w:t>
      </w:r>
      <w:r w:rsidRPr="00FF17A2">
        <w:rPr>
          <w:rFonts w:ascii="Book Antiqua" w:eastAsia="宋体" w:hAnsi="Book Antiqua" w:cs="宋体"/>
          <w:b/>
          <w:sz w:val="24"/>
          <w:szCs w:val="24"/>
        </w:rPr>
        <w:t>Hobday</w:t>
      </w:r>
      <w:r w:rsidRPr="00FF17A2">
        <w:rPr>
          <w:rFonts w:ascii="Book Antiqua" w:eastAsia="宋体" w:hAnsi="Book Antiqua" w:cs="宋体" w:hint="eastAsia"/>
          <w:b/>
          <w:sz w:val="24"/>
          <w:szCs w:val="24"/>
        </w:rPr>
        <w:t xml:space="preserve"> TJ</w:t>
      </w:r>
      <w:r w:rsidRPr="00FF17A2">
        <w:rPr>
          <w:rFonts w:ascii="Book Antiqua" w:eastAsia="宋体" w:hAnsi="Book Antiqua" w:cs="宋体"/>
          <w:b/>
          <w:sz w:val="24"/>
          <w:szCs w:val="24"/>
        </w:rPr>
        <w:t>,</w:t>
      </w:r>
      <w:r w:rsidRPr="00EA183B">
        <w:rPr>
          <w:rFonts w:ascii="Book Antiqua" w:eastAsia="宋体" w:hAnsi="Book Antiqua" w:cs="宋体"/>
          <w:sz w:val="24"/>
          <w:szCs w:val="24"/>
        </w:rPr>
        <w:t xml:space="preserve"> Qin</w:t>
      </w:r>
      <w:r>
        <w:rPr>
          <w:rFonts w:ascii="Book Antiqua" w:eastAsia="宋体" w:hAnsi="Book Antiqua" w:cs="宋体" w:hint="eastAsia"/>
          <w:sz w:val="24"/>
          <w:szCs w:val="24"/>
        </w:rPr>
        <w:t xml:space="preserve"> R</w:t>
      </w:r>
      <w:r w:rsidRPr="00EA183B">
        <w:rPr>
          <w:rFonts w:ascii="Book Antiqua" w:eastAsia="宋体" w:hAnsi="Book Antiqua" w:cs="宋体"/>
          <w:sz w:val="24"/>
          <w:szCs w:val="24"/>
        </w:rPr>
        <w:t>, Reidy-Lagunes</w:t>
      </w:r>
      <w:r>
        <w:rPr>
          <w:rFonts w:ascii="Book Antiqua" w:eastAsia="宋体" w:hAnsi="Book Antiqua" w:cs="宋体" w:hint="eastAsia"/>
          <w:sz w:val="24"/>
          <w:szCs w:val="24"/>
        </w:rPr>
        <w:t xml:space="preserve"> D</w:t>
      </w:r>
      <w:r w:rsidRPr="00EA183B">
        <w:rPr>
          <w:rFonts w:ascii="Book Antiqua" w:eastAsia="宋体" w:hAnsi="Book Antiqua" w:cs="宋体"/>
          <w:sz w:val="24"/>
          <w:szCs w:val="24"/>
        </w:rPr>
        <w:t>, Moore</w:t>
      </w:r>
      <w:r>
        <w:rPr>
          <w:rFonts w:ascii="Book Antiqua" w:eastAsia="宋体" w:hAnsi="Book Antiqua" w:cs="宋体" w:hint="eastAsia"/>
          <w:sz w:val="24"/>
          <w:szCs w:val="24"/>
        </w:rPr>
        <w:t xml:space="preserve"> MJ</w:t>
      </w:r>
      <w:r w:rsidRPr="00EA183B">
        <w:rPr>
          <w:rFonts w:ascii="Book Antiqua" w:eastAsia="宋体" w:hAnsi="Book Antiqua" w:cs="宋体"/>
          <w:sz w:val="24"/>
          <w:szCs w:val="24"/>
        </w:rPr>
        <w:t>,</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Strosberg</w:t>
      </w:r>
      <w:r>
        <w:rPr>
          <w:rFonts w:ascii="Book Antiqua" w:eastAsia="宋体" w:hAnsi="Book Antiqua" w:cs="宋体" w:hint="eastAsia"/>
          <w:sz w:val="24"/>
          <w:szCs w:val="24"/>
        </w:rPr>
        <w:t xml:space="preserve"> J</w:t>
      </w:r>
      <w:r w:rsidRPr="00EA183B">
        <w:rPr>
          <w:rFonts w:ascii="Book Antiqua" w:eastAsia="宋体" w:hAnsi="Book Antiqua" w:cs="宋体"/>
          <w:sz w:val="24"/>
          <w:szCs w:val="24"/>
        </w:rPr>
        <w:t>, Kaubisch</w:t>
      </w:r>
      <w:r>
        <w:rPr>
          <w:rFonts w:ascii="Book Antiqua" w:eastAsia="宋体" w:hAnsi="Book Antiqua" w:cs="宋体" w:hint="eastAsia"/>
          <w:sz w:val="24"/>
          <w:szCs w:val="24"/>
        </w:rPr>
        <w:t xml:space="preserve"> A</w:t>
      </w:r>
      <w:r w:rsidRPr="00EA183B">
        <w:rPr>
          <w:rFonts w:ascii="Book Antiqua" w:eastAsia="宋体" w:hAnsi="Book Antiqua" w:cs="宋体"/>
          <w:sz w:val="24"/>
          <w:szCs w:val="24"/>
        </w:rPr>
        <w:t>, Shah</w:t>
      </w:r>
      <w:r>
        <w:rPr>
          <w:rFonts w:ascii="Book Antiqua" w:eastAsia="宋体" w:hAnsi="Book Antiqua" w:cs="宋体" w:hint="eastAsia"/>
          <w:sz w:val="24"/>
          <w:szCs w:val="24"/>
        </w:rPr>
        <w:t xml:space="preserve"> M</w:t>
      </w:r>
      <w:r w:rsidRPr="00EA183B">
        <w:rPr>
          <w:rFonts w:ascii="Book Antiqua" w:eastAsia="宋体" w:hAnsi="Book Antiqua" w:cs="宋体"/>
          <w:sz w:val="24"/>
          <w:szCs w:val="24"/>
        </w:rPr>
        <w:t>, Kindler</w:t>
      </w:r>
      <w:r>
        <w:rPr>
          <w:rFonts w:ascii="Book Antiqua" w:eastAsia="宋体" w:hAnsi="Book Antiqua" w:cs="宋体" w:hint="eastAsia"/>
          <w:sz w:val="24"/>
          <w:szCs w:val="24"/>
        </w:rPr>
        <w:t xml:space="preserve"> HL</w:t>
      </w:r>
      <w:r w:rsidRPr="00EA183B">
        <w:rPr>
          <w:rFonts w:ascii="Book Antiqua" w:eastAsia="宋体" w:hAnsi="Book Antiqua" w:cs="宋体"/>
          <w:sz w:val="24"/>
          <w:szCs w:val="24"/>
        </w:rPr>
        <w:t>,</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Lenz</w:t>
      </w:r>
      <w:r>
        <w:rPr>
          <w:rFonts w:ascii="Book Antiqua" w:eastAsia="宋体" w:hAnsi="Book Antiqua" w:cs="宋体" w:hint="eastAsia"/>
          <w:sz w:val="24"/>
          <w:szCs w:val="24"/>
        </w:rPr>
        <w:t xml:space="preserve"> HJ</w:t>
      </w:r>
      <w:r w:rsidRPr="00EA183B">
        <w:rPr>
          <w:rFonts w:ascii="Book Antiqua" w:eastAsia="宋体" w:hAnsi="Book Antiqua" w:cs="宋体"/>
          <w:sz w:val="24"/>
          <w:szCs w:val="24"/>
        </w:rPr>
        <w:t>, Chen</w:t>
      </w:r>
      <w:r>
        <w:rPr>
          <w:rFonts w:ascii="Book Antiqua" w:eastAsia="宋体" w:hAnsi="Book Antiqua" w:cs="宋体" w:hint="eastAsia"/>
          <w:sz w:val="24"/>
          <w:szCs w:val="24"/>
        </w:rPr>
        <w:t xml:space="preserve"> H</w:t>
      </w:r>
      <w:r w:rsidRPr="00EA183B">
        <w:rPr>
          <w:rFonts w:ascii="Book Antiqua" w:eastAsia="宋体" w:hAnsi="Book Antiqua" w:cs="宋体"/>
          <w:sz w:val="24"/>
          <w:szCs w:val="24"/>
        </w:rPr>
        <w:t>, Erlichman</w:t>
      </w:r>
      <w:r>
        <w:rPr>
          <w:rFonts w:ascii="Book Antiqua" w:eastAsia="宋体" w:hAnsi="Book Antiqua" w:cs="宋体" w:hint="eastAsia"/>
          <w:sz w:val="24"/>
          <w:szCs w:val="24"/>
        </w:rPr>
        <w:t xml:space="preserve"> C</w:t>
      </w:r>
      <w:r w:rsidRPr="00EA183B">
        <w:rPr>
          <w:rFonts w:ascii="Book Antiqua" w:eastAsia="宋体" w:hAnsi="Book Antiqua" w:cs="宋体"/>
          <w:sz w:val="24"/>
          <w:szCs w:val="24"/>
        </w:rPr>
        <w:t>. Multicenter Phase II Trial of Temsirolimus and Bevacizumab in Pancreatic Neur</w:t>
      </w:r>
      <w:r>
        <w:rPr>
          <w:rFonts w:ascii="Book Antiqua" w:eastAsia="宋体" w:hAnsi="Book Antiqua" w:cs="宋体"/>
          <w:sz w:val="24"/>
          <w:szCs w:val="24"/>
        </w:rPr>
        <w:t>oendocrine Tumors.</w:t>
      </w:r>
      <w:r w:rsidRPr="00F93B9C">
        <w:rPr>
          <w:rFonts w:ascii="Book Antiqua" w:eastAsia="宋体" w:hAnsi="Book Antiqua" w:cs="宋体"/>
          <w:i/>
          <w:sz w:val="24"/>
          <w:szCs w:val="24"/>
        </w:rPr>
        <w:t xml:space="preserve"> J Clin Oncol</w:t>
      </w:r>
      <w:r w:rsidRPr="00F93B9C">
        <w:rPr>
          <w:rFonts w:ascii="Book Antiqua" w:eastAsia="宋体" w:hAnsi="Book Antiqua" w:cs="宋体" w:hint="eastAsia"/>
          <w:i/>
          <w:sz w:val="24"/>
          <w:szCs w:val="24"/>
        </w:rPr>
        <w:t xml:space="preserve"> </w:t>
      </w:r>
      <w:r w:rsidRPr="00EA183B">
        <w:rPr>
          <w:rFonts w:ascii="Book Antiqua" w:eastAsia="宋体" w:hAnsi="Book Antiqua" w:cs="宋体"/>
          <w:sz w:val="24"/>
          <w:szCs w:val="24"/>
        </w:rPr>
        <w:t xml:space="preserve">2014; </w:t>
      </w:r>
      <w:r w:rsidRPr="00F93B9C">
        <w:rPr>
          <w:rFonts w:ascii="Book Antiqua" w:eastAsia="宋体" w:hAnsi="Book Antiqua" w:cs="宋体"/>
          <w:b/>
          <w:sz w:val="24"/>
          <w:szCs w:val="24"/>
        </w:rPr>
        <w:t>32</w:t>
      </w:r>
      <w:r>
        <w:rPr>
          <w:rFonts w:ascii="Book Antiqua" w:eastAsia="宋体" w:hAnsi="Book Antiqua" w:cs="宋体"/>
          <w:sz w:val="24"/>
          <w:szCs w:val="24"/>
        </w:rPr>
        <w:t>: 1-6</w:t>
      </w:r>
      <w:r>
        <w:rPr>
          <w:rFonts w:ascii="Book Antiqua" w:eastAsia="宋体" w:hAnsi="Book Antiqua" w:cs="宋体" w:hint="eastAsia"/>
          <w:sz w:val="24"/>
          <w:szCs w:val="24"/>
        </w:rPr>
        <w:t xml:space="preserve"> [</w:t>
      </w:r>
      <w:r w:rsidRPr="007A2500">
        <w:rPr>
          <w:rFonts w:ascii="Book Antiqua" w:eastAsia="宋体" w:hAnsi="Book Antiqua" w:cs="宋体"/>
          <w:sz w:val="24"/>
          <w:szCs w:val="24"/>
        </w:rPr>
        <w:t>DOI</w:t>
      </w:r>
      <w:r>
        <w:rPr>
          <w:rFonts w:ascii="Book Antiqua" w:eastAsia="宋体" w:hAnsi="Book Antiqua" w:cs="宋体" w:hint="eastAsia"/>
          <w:sz w:val="24"/>
          <w:szCs w:val="24"/>
        </w:rPr>
        <w:t xml:space="preserve">: </w:t>
      </w:r>
      <w:r w:rsidRPr="007A2500">
        <w:rPr>
          <w:rFonts w:ascii="Book Antiqua" w:eastAsia="宋体" w:hAnsi="Book Antiqua" w:cs="宋体"/>
          <w:sz w:val="24"/>
          <w:szCs w:val="24"/>
        </w:rPr>
        <w:t>10.1200/JCO.2014.56.2082</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88 </w:t>
      </w:r>
      <w:r w:rsidRPr="00EA183B">
        <w:rPr>
          <w:rFonts w:ascii="Book Antiqua" w:eastAsia="宋体" w:hAnsi="Book Antiqua" w:cs="宋体"/>
          <w:b/>
          <w:bCs/>
          <w:sz w:val="24"/>
          <w:szCs w:val="24"/>
        </w:rPr>
        <w:t>Oberg K</w:t>
      </w:r>
      <w:r w:rsidRPr="00EA183B">
        <w:rPr>
          <w:rFonts w:ascii="Book Antiqua" w:eastAsia="宋体" w:hAnsi="Book Antiqua" w:cs="宋体"/>
          <w:sz w:val="24"/>
          <w:szCs w:val="24"/>
        </w:rPr>
        <w:t>, Kvols L, Caplin M, Delle Fave G, de Herder W, Rindi G, Ruszniewski P, Woltering EA, Wiedenmann B. Consensus report on the use of somatostatin analogs for the management of neuroendocrine tumors of the gastroenteropancreatic system. </w:t>
      </w:r>
      <w:r w:rsidRPr="00EA183B">
        <w:rPr>
          <w:rFonts w:ascii="Book Antiqua" w:eastAsia="宋体" w:hAnsi="Book Antiqua" w:cs="宋体"/>
          <w:i/>
          <w:iCs/>
          <w:sz w:val="24"/>
          <w:szCs w:val="24"/>
        </w:rPr>
        <w:t>Ann Oncol</w:t>
      </w:r>
      <w:r w:rsidRPr="00EA183B">
        <w:rPr>
          <w:rFonts w:ascii="Book Antiqua" w:eastAsia="宋体" w:hAnsi="Book Antiqua" w:cs="宋体"/>
          <w:sz w:val="24"/>
          <w:szCs w:val="24"/>
        </w:rPr>
        <w:t> 2004; </w:t>
      </w:r>
      <w:r w:rsidRPr="00EA183B">
        <w:rPr>
          <w:rFonts w:ascii="Book Antiqua" w:eastAsia="宋体" w:hAnsi="Book Antiqua" w:cs="宋体"/>
          <w:b/>
          <w:bCs/>
          <w:sz w:val="24"/>
          <w:szCs w:val="24"/>
        </w:rPr>
        <w:t>15</w:t>
      </w:r>
      <w:r w:rsidRPr="00EA183B">
        <w:rPr>
          <w:rFonts w:ascii="Book Antiqua" w:eastAsia="宋体" w:hAnsi="Book Antiqua" w:cs="宋体"/>
          <w:sz w:val="24"/>
          <w:szCs w:val="24"/>
        </w:rPr>
        <w:t>: 966-973 [PMID: 15151956 DOI: 10.1093/annonc/mdh216]</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89 </w:t>
      </w:r>
      <w:r w:rsidRPr="00EA183B">
        <w:rPr>
          <w:rFonts w:ascii="Book Antiqua" w:eastAsia="宋体" w:hAnsi="Book Antiqua" w:cs="宋体"/>
          <w:b/>
          <w:bCs/>
          <w:sz w:val="24"/>
          <w:szCs w:val="24"/>
        </w:rPr>
        <w:t>Bondanelli M</w:t>
      </w:r>
      <w:r w:rsidRPr="00EA183B">
        <w:rPr>
          <w:rFonts w:ascii="Book Antiqua" w:eastAsia="宋体" w:hAnsi="Book Antiqua" w:cs="宋体"/>
          <w:sz w:val="24"/>
          <w:szCs w:val="24"/>
        </w:rPr>
        <w:t xml:space="preserve">, Ambrosio MR, Zatelli MC, Cavazzini L, Al Jandali Rifa'y L, degli Uberti EC. </w:t>
      </w:r>
      <w:proofErr w:type="gramStart"/>
      <w:r w:rsidRPr="00EA183B">
        <w:rPr>
          <w:rFonts w:ascii="Book Antiqua" w:eastAsia="宋体" w:hAnsi="Book Antiqua" w:cs="宋体"/>
          <w:sz w:val="24"/>
          <w:szCs w:val="24"/>
        </w:rPr>
        <w:t>Regression of liver metastases of occult carcinoid tumor with slow release lanreotide therapy.</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World J Gastroenterol</w:t>
      </w:r>
      <w:r w:rsidRPr="00EA183B">
        <w:rPr>
          <w:rFonts w:ascii="Book Antiqua" w:eastAsia="宋体" w:hAnsi="Book Antiqua" w:cs="宋体"/>
          <w:sz w:val="24"/>
          <w:szCs w:val="24"/>
        </w:rPr>
        <w:t> 2005; </w:t>
      </w:r>
      <w:r w:rsidRPr="00EA183B">
        <w:rPr>
          <w:rFonts w:ascii="Book Antiqua" w:eastAsia="宋体" w:hAnsi="Book Antiqua" w:cs="宋体"/>
          <w:b/>
          <w:bCs/>
          <w:sz w:val="24"/>
          <w:szCs w:val="24"/>
        </w:rPr>
        <w:t>11</w:t>
      </w:r>
      <w:r w:rsidRPr="00EA183B">
        <w:rPr>
          <w:rFonts w:ascii="Book Antiqua" w:eastAsia="宋体" w:hAnsi="Book Antiqua" w:cs="宋体"/>
          <w:sz w:val="24"/>
          <w:szCs w:val="24"/>
        </w:rPr>
        <w:t>: 2041-2044 [PMID: 15801004 DOI: 10.3748/wjg.v11.i13.2041]</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90</w:t>
      </w:r>
      <w:r>
        <w:rPr>
          <w:rFonts w:ascii="Book Antiqua" w:eastAsia="宋体" w:hAnsi="Book Antiqua" w:cs="宋体" w:hint="eastAsia"/>
          <w:sz w:val="24"/>
          <w:szCs w:val="24"/>
        </w:rPr>
        <w:t xml:space="preserve"> </w:t>
      </w:r>
      <w:r w:rsidRPr="00FF17A2">
        <w:rPr>
          <w:rFonts w:ascii="Book Antiqua" w:eastAsia="宋体" w:hAnsi="Book Antiqua" w:cs="宋体"/>
          <w:b/>
          <w:sz w:val="24"/>
          <w:szCs w:val="24"/>
        </w:rPr>
        <w:t>Yao</w:t>
      </w:r>
      <w:r w:rsidRPr="00FF17A2">
        <w:rPr>
          <w:rFonts w:ascii="Book Antiqua" w:eastAsia="宋体" w:hAnsi="Book Antiqua" w:cs="宋体" w:hint="eastAsia"/>
          <w:b/>
          <w:sz w:val="24"/>
          <w:szCs w:val="24"/>
        </w:rPr>
        <w:t xml:space="preserve"> JC</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Guthrie</w:t>
      </w:r>
      <w:r>
        <w:rPr>
          <w:rFonts w:ascii="Book Antiqua" w:eastAsia="宋体" w:hAnsi="Book Antiqua" w:cs="宋体" w:hint="eastAsia"/>
          <w:sz w:val="24"/>
          <w:szCs w:val="24"/>
        </w:rPr>
        <w:t xml:space="preserve"> K</w:t>
      </w:r>
      <w:r w:rsidRPr="00EA183B">
        <w:rPr>
          <w:rFonts w:ascii="Book Antiqua" w:eastAsia="宋体" w:hAnsi="Book Antiqua" w:cs="宋体"/>
          <w:sz w:val="24"/>
          <w:szCs w:val="24"/>
        </w:rPr>
        <w:t>, Moran</w:t>
      </w:r>
      <w:r>
        <w:rPr>
          <w:rFonts w:ascii="Book Antiqua" w:eastAsia="宋体" w:hAnsi="Book Antiqua" w:cs="宋体" w:hint="eastAsia"/>
          <w:sz w:val="24"/>
          <w:szCs w:val="24"/>
        </w:rPr>
        <w:t xml:space="preserve"> C</w:t>
      </w:r>
      <w:r w:rsidRPr="00EA183B">
        <w:rPr>
          <w:rFonts w:ascii="Book Antiqua" w:eastAsia="宋体" w:hAnsi="Book Antiqua" w:cs="宋体"/>
          <w:sz w:val="24"/>
          <w:szCs w:val="24"/>
        </w:rPr>
        <w:t>, Strosberg</w:t>
      </w:r>
      <w:r>
        <w:rPr>
          <w:rFonts w:ascii="Book Antiqua" w:eastAsia="宋体" w:hAnsi="Book Antiqua" w:cs="宋体" w:hint="eastAsia"/>
          <w:sz w:val="24"/>
          <w:szCs w:val="24"/>
        </w:rPr>
        <w:t xml:space="preserve"> JR</w:t>
      </w:r>
      <w:r w:rsidRPr="00EA183B">
        <w:rPr>
          <w:rFonts w:ascii="Book Antiqua" w:eastAsia="宋体" w:hAnsi="Book Antiqua" w:cs="宋体"/>
          <w:sz w:val="24"/>
          <w:szCs w:val="24"/>
        </w:rPr>
        <w:t>, Kulke</w:t>
      </w:r>
      <w:r>
        <w:rPr>
          <w:rFonts w:ascii="Book Antiqua" w:eastAsia="宋体" w:hAnsi="Book Antiqua" w:cs="宋体" w:hint="eastAsia"/>
          <w:sz w:val="24"/>
          <w:szCs w:val="24"/>
        </w:rPr>
        <w:t xml:space="preserve"> MH</w:t>
      </w:r>
      <w:r w:rsidRPr="00EA183B">
        <w:rPr>
          <w:rFonts w:ascii="Book Antiqua" w:eastAsia="宋体" w:hAnsi="Book Antiqua" w:cs="宋体"/>
          <w:sz w:val="24"/>
          <w:szCs w:val="24"/>
        </w:rPr>
        <w:t>, Chan</w:t>
      </w:r>
      <w:r>
        <w:rPr>
          <w:rFonts w:ascii="Book Antiqua" w:eastAsia="宋体" w:hAnsi="Book Antiqua" w:cs="宋体" w:hint="eastAsia"/>
          <w:sz w:val="24"/>
          <w:szCs w:val="24"/>
        </w:rPr>
        <w:t xml:space="preserve"> JA</w:t>
      </w:r>
      <w:r w:rsidRPr="00EA183B">
        <w:rPr>
          <w:rFonts w:ascii="Book Antiqua" w:eastAsia="宋体" w:hAnsi="Book Antiqua" w:cs="宋体"/>
          <w:sz w:val="24"/>
          <w:szCs w:val="24"/>
        </w:rPr>
        <w:t>, LoConte</w:t>
      </w:r>
      <w:r>
        <w:rPr>
          <w:rFonts w:ascii="Book Antiqua" w:eastAsia="宋体" w:hAnsi="Book Antiqua" w:cs="宋体" w:hint="eastAsia"/>
          <w:sz w:val="24"/>
          <w:szCs w:val="24"/>
        </w:rPr>
        <w:t xml:space="preserve"> NK</w:t>
      </w:r>
      <w:r w:rsidRPr="00EA183B">
        <w:rPr>
          <w:rFonts w:ascii="Book Antiqua" w:eastAsia="宋体" w:hAnsi="Book Antiqua" w:cs="宋体"/>
          <w:sz w:val="24"/>
          <w:szCs w:val="24"/>
        </w:rPr>
        <w:t>, McWilliams</w:t>
      </w:r>
      <w:r>
        <w:rPr>
          <w:rFonts w:ascii="Book Antiqua" w:eastAsia="宋体" w:hAnsi="Book Antiqua" w:cs="宋体" w:hint="eastAsia"/>
          <w:sz w:val="24"/>
          <w:szCs w:val="24"/>
        </w:rPr>
        <w:t xml:space="preserve"> RR</w:t>
      </w:r>
      <w:r w:rsidRPr="00EA183B">
        <w:rPr>
          <w:rFonts w:ascii="Book Antiqua" w:eastAsia="宋体" w:hAnsi="Book Antiqua" w:cs="宋体"/>
          <w:sz w:val="24"/>
          <w:szCs w:val="24"/>
        </w:rPr>
        <w:t>, Wolin</w:t>
      </w:r>
      <w:r>
        <w:rPr>
          <w:rFonts w:ascii="Book Antiqua" w:eastAsia="宋体" w:hAnsi="Book Antiqua" w:cs="宋体" w:hint="eastAsia"/>
          <w:sz w:val="24"/>
          <w:szCs w:val="24"/>
        </w:rPr>
        <w:t xml:space="preserve"> EM</w:t>
      </w:r>
      <w:r w:rsidRPr="00EA183B">
        <w:rPr>
          <w:rFonts w:ascii="Book Antiqua" w:eastAsia="宋体" w:hAnsi="Book Antiqua" w:cs="宋体"/>
          <w:sz w:val="24"/>
          <w:szCs w:val="24"/>
        </w:rPr>
        <w:t>, Mattar</w:t>
      </w:r>
      <w:r>
        <w:rPr>
          <w:rFonts w:ascii="Book Antiqua" w:eastAsia="宋体" w:hAnsi="Book Antiqua" w:cs="宋体" w:hint="eastAsia"/>
          <w:sz w:val="24"/>
          <w:szCs w:val="24"/>
        </w:rPr>
        <w:t xml:space="preserve"> BI</w:t>
      </w:r>
      <w:r w:rsidRPr="00EA183B">
        <w:rPr>
          <w:rFonts w:ascii="Book Antiqua" w:eastAsia="宋体" w:hAnsi="Book Antiqua" w:cs="宋体"/>
          <w:sz w:val="24"/>
          <w:szCs w:val="24"/>
        </w:rPr>
        <w:t>, McDonough</w:t>
      </w:r>
      <w:r>
        <w:rPr>
          <w:rFonts w:ascii="Book Antiqua" w:eastAsia="宋体" w:hAnsi="Book Antiqua" w:cs="宋体" w:hint="eastAsia"/>
          <w:sz w:val="24"/>
          <w:szCs w:val="24"/>
        </w:rPr>
        <w:t xml:space="preserve"> S</w:t>
      </w:r>
      <w:r w:rsidRPr="00EA183B">
        <w:rPr>
          <w:rFonts w:ascii="Book Antiqua" w:eastAsia="宋体" w:hAnsi="Book Antiqua" w:cs="宋体"/>
          <w:sz w:val="24"/>
          <w:szCs w:val="24"/>
        </w:rPr>
        <w:t>, Chen</w:t>
      </w:r>
      <w:r>
        <w:rPr>
          <w:rFonts w:ascii="Book Antiqua" w:eastAsia="宋体" w:hAnsi="Book Antiqua" w:cs="宋体" w:hint="eastAsia"/>
          <w:sz w:val="24"/>
          <w:szCs w:val="24"/>
        </w:rPr>
        <w:t xml:space="preserve"> HX</w:t>
      </w:r>
      <w:r w:rsidRPr="00EA183B">
        <w:rPr>
          <w:rFonts w:ascii="Book Antiqua" w:eastAsia="宋体" w:hAnsi="Book Antiqua" w:cs="宋体"/>
          <w:sz w:val="24"/>
          <w:szCs w:val="24"/>
        </w:rPr>
        <w:t>, Blanke</w:t>
      </w:r>
      <w:r>
        <w:rPr>
          <w:rFonts w:ascii="Book Antiqua" w:eastAsia="宋体" w:hAnsi="Book Antiqua" w:cs="宋体" w:hint="eastAsia"/>
          <w:sz w:val="24"/>
          <w:szCs w:val="24"/>
        </w:rPr>
        <w:t xml:space="preserve"> CD</w:t>
      </w:r>
      <w:r w:rsidRPr="00EA183B">
        <w:rPr>
          <w:rFonts w:ascii="Book Antiqua" w:eastAsia="宋体" w:hAnsi="Book Antiqua" w:cs="宋体"/>
          <w:sz w:val="24"/>
          <w:szCs w:val="24"/>
        </w:rPr>
        <w:t>, Hochster</w:t>
      </w:r>
      <w:r>
        <w:rPr>
          <w:rFonts w:ascii="Book Antiqua" w:eastAsia="宋体" w:hAnsi="Book Antiqua" w:cs="宋体" w:hint="eastAsia"/>
          <w:sz w:val="24"/>
          <w:szCs w:val="24"/>
        </w:rPr>
        <w:t xml:space="preserve"> HS</w:t>
      </w:r>
      <w:r w:rsidRPr="00EA183B">
        <w:rPr>
          <w:rFonts w:ascii="Book Antiqua" w:eastAsia="宋体" w:hAnsi="Book Antiqua" w:cs="宋体"/>
          <w:sz w:val="24"/>
          <w:szCs w:val="24"/>
        </w:rPr>
        <w:t xml:space="preserve">. Phase III Prospective Randomized Comparison of Depot Octreotide </w:t>
      </w:r>
      <w:r w:rsidRPr="00EA183B">
        <w:rPr>
          <w:rFonts w:ascii="Book Antiqua" w:eastAsia="宋体" w:hAnsi="Book Antiqua" w:cs="宋体"/>
          <w:sz w:val="24"/>
          <w:szCs w:val="24"/>
        </w:rPr>
        <w:lastRenderedPageBreak/>
        <w:t xml:space="preserve">plus Interferon Alpha-2b versus Depot Octreotide plus Bevacizumab in Advanced, Poor Prognosis Carcinoid Patients (SWOG SO518). </w:t>
      </w:r>
      <w:r w:rsidRPr="00FF17A2">
        <w:rPr>
          <w:rFonts w:ascii="Book Antiqua" w:eastAsia="宋体" w:hAnsi="Book Antiqua" w:cs="宋体"/>
          <w:i/>
          <w:sz w:val="24"/>
          <w:szCs w:val="24"/>
        </w:rPr>
        <w:t>J Clin Oncol</w:t>
      </w:r>
      <w:r>
        <w:rPr>
          <w:rFonts w:ascii="Book Antiqua" w:eastAsia="宋体" w:hAnsi="Book Antiqua" w:cs="宋体" w:hint="eastAsia"/>
          <w:i/>
          <w:sz w:val="24"/>
          <w:szCs w:val="24"/>
        </w:rPr>
        <w:t xml:space="preserve"> </w:t>
      </w:r>
      <w:r w:rsidRPr="00FF17A2">
        <w:rPr>
          <w:rFonts w:ascii="Book Antiqua" w:eastAsia="宋体" w:hAnsi="Book Antiqua" w:cs="宋体" w:hint="eastAsia"/>
          <w:sz w:val="24"/>
          <w:szCs w:val="24"/>
        </w:rPr>
        <w:t>2015</w:t>
      </w:r>
      <w:r>
        <w:rPr>
          <w:rFonts w:ascii="Book Antiqua" w:eastAsia="宋体" w:hAnsi="Book Antiqua" w:cs="宋体" w:hint="eastAsia"/>
          <w:i/>
          <w:sz w:val="24"/>
          <w:szCs w:val="24"/>
        </w:rPr>
        <w:t>;</w:t>
      </w:r>
      <w:r>
        <w:rPr>
          <w:rFonts w:ascii="Book Antiqua" w:eastAsia="宋体" w:hAnsi="Book Antiqua" w:cs="宋体" w:hint="eastAsia"/>
          <w:sz w:val="24"/>
          <w:szCs w:val="24"/>
        </w:rPr>
        <w:t xml:space="preserve"> </w:t>
      </w:r>
      <w:r w:rsidRPr="00FF17A2">
        <w:rPr>
          <w:rFonts w:ascii="Book Antiqua" w:eastAsia="宋体" w:hAnsi="Book Antiqua" w:cs="宋体" w:hint="eastAsia"/>
          <w:b/>
          <w:sz w:val="24"/>
          <w:szCs w:val="24"/>
        </w:rPr>
        <w:t>33</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(suppl</w:t>
      </w:r>
      <w:r>
        <w:rPr>
          <w:rFonts w:ascii="Book Antiqua" w:eastAsia="宋体" w:hAnsi="Book Antiqua" w:cs="宋体" w:hint="eastAsia"/>
          <w:sz w:val="24"/>
          <w:szCs w:val="24"/>
        </w:rPr>
        <w:t>):</w:t>
      </w:r>
      <w:r>
        <w:rPr>
          <w:rFonts w:ascii="Book Antiqua" w:eastAsia="宋体" w:hAnsi="Book Antiqua" w:cs="宋体"/>
          <w:sz w:val="24"/>
          <w:szCs w:val="24"/>
        </w:rPr>
        <w:t xml:space="preserve"> abstr 4004</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91 </w:t>
      </w:r>
      <w:r w:rsidRPr="00EA183B">
        <w:rPr>
          <w:rFonts w:ascii="Book Antiqua" w:eastAsia="宋体" w:hAnsi="Book Antiqua" w:cs="宋体"/>
          <w:b/>
          <w:bCs/>
          <w:sz w:val="24"/>
          <w:szCs w:val="24"/>
        </w:rPr>
        <w:t>Sarmiento JM</w:t>
      </w:r>
      <w:r w:rsidRPr="00EA183B">
        <w:rPr>
          <w:rFonts w:ascii="Book Antiqua" w:eastAsia="宋体" w:hAnsi="Book Antiqua" w:cs="宋体"/>
          <w:sz w:val="24"/>
          <w:szCs w:val="24"/>
        </w:rPr>
        <w:t>, Heywood G, Rubin J, Ilstrup DM, Nagorney DM, Que FG. Surgical treatment of neuroendocrine metastases to the liver: a plea for resection to increase survival. </w:t>
      </w:r>
      <w:r w:rsidRPr="00EA183B">
        <w:rPr>
          <w:rFonts w:ascii="Book Antiqua" w:eastAsia="宋体" w:hAnsi="Book Antiqua" w:cs="宋体"/>
          <w:i/>
          <w:iCs/>
          <w:sz w:val="24"/>
          <w:szCs w:val="24"/>
        </w:rPr>
        <w:t>J Am Coll Surg</w:t>
      </w:r>
      <w:r w:rsidRPr="00EA183B">
        <w:rPr>
          <w:rFonts w:ascii="Book Antiqua" w:eastAsia="宋体" w:hAnsi="Book Antiqua" w:cs="宋体"/>
          <w:sz w:val="24"/>
          <w:szCs w:val="24"/>
        </w:rPr>
        <w:t> 2003; </w:t>
      </w:r>
      <w:r w:rsidRPr="00EA183B">
        <w:rPr>
          <w:rFonts w:ascii="Book Antiqua" w:eastAsia="宋体" w:hAnsi="Book Antiqua" w:cs="宋体"/>
          <w:b/>
          <w:bCs/>
          <w:sz w:val="24"/>
          <w:szCs w:val="24"/>
        </w:rPr>
        <w:t>197</w:t>
      </w:r>
      <w:r w:rsidRPr="00EA183B">
        <w:rPr>
          <w:rFonts w:ascii="Book Antiqua" w:eastAsia="宋体" w:hAnsi="Book Antiqua" w:cs="宋体"/>
          <w:sz w:val="24"/>
          <w:szCs w:val="24"/>
        </w:rPr>
        <w:t>: 29-37 [PMID: 12831921 DOI: 10.1016/S1072-7515(03)00230-8]</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t>92 </w:t>
      </w:r>
      <w:r w:rsidRPr="00EA183B">
        <w:rPr>
          <w:rFonts w:ascii="Book Antiqua" w:eastAsia="宋体" w:hAnsi="Book Antiqua" w:cs="宋体"/>
          <w:b/>
          <w:bCs/>
          <w:sz w:val="24"/>
          <w:szCs w:val="24"/>
        </w:rPr>
        <w:t>Madoff DC</w:t>
      </w:r>
      <w:r w:rsidRPr="00EA183B">
        <w:rPr>
          <w:rFonts w:ascii="Book Antiqua" w:eastAsia="宋体" w:hAnsi="Book Antiqua" w:cs="宋体"/>
          <w:sz w:val="24"/>
          <w:szCs w:val="24"/>
        </w:rPr>
        <w:t>, Gupta S, Ahrar K, Murthy R, Yao JC.</w:t>
      </w:r>
      <w:proofErr w:type="gramEnd"/>
      <w:r w:rsidRPr="00EA183B">
        <w:rPr>
          <w:rFonts w:ascii="Book Antiqua" w:eastAsia="宋体" w:hAnsi="Book Antiqua" w:cs="宋体"/>
          <w:sz w:val="24"/>
          <w:szCs w:val="24"/>
        </w:rPr>
        <w:t xml:space="preserve"> Update on the management of neuroendocrine hepatic metastases. </w:t>
      </w:r>
      <w:r w:rsidRPr="00EA183B">
        <w:rPr>
          <w:rFonts w:ascii="Book Antiqua" w:eastAsia="宋体" w:hAnsi="Book Antiqua" w:cs="宋体"/>
          <w:i/>
          <w:iCs/>
          <w:sz w:val="24"/>
          <w:szCs w:val="24"/>
        </w:rPr>
        <w:t>J Vasc Interv Radiol</w:t>
      </w:r>
      <w:r w:rsidRPr="00EA183B">
        <w:rPr>
          <w:rFonts w:ascii="Book Antiqua" w:eastAsia="宋体" w:hAnsi="Book Antiqua" w:cs="宋体"/>
          <w:sz w:val="24"/>
          <w:szCs w:val="24"/>
        </w:rPr>
        <w:t> 2006; </w:t>
      </w:r>
      <w:r w:rsidRPr="00EA183B">
        <w:rPr>
          <w:rFonts w:ascii="Book Antiqua" w:eastAsia="宋体" w:hAnsi="Book Antiqua" w:cs="宋体"/>
          <w:b/>
          <w:bCs/>
          <w:sz w:val="24"/>
          <w:szCs w:val="24"/>
        </w:rPr>
        <w:t>17</w:t>
      </w:r>
      <w:r w:rsidRPr="00EA183B">
        <w:rPr>
          <w:rFonts w:ascii="Book Antiqua" w:eastAsia="宋体" w:hAnsi="Book Antiqua" w:cs="宋体"/>
          <w:sz w:val="24"/>
          <w:szCs w:val="24"/>
        </w:rPr>
        <w:t>: 1235-149; quiz 1250 [PMID: 16923972 DOI: 10.1097/01.RVI.0000232177.57950.71]</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93 </w:t>
      </w:r>
      <w:r w:rsidRPr="00EA183B">
        <w:rPr>
          <w:rFonts w:ascii="Book Antiqua" w:eastAsia="宋体" w:hAnsi="Book Antiqua" w:cs="宋体"/>
          <w:b/>
          <w:bCs/>
          <w:sz w:val="24"/>
          <w:szCs w:val="24"/>
        </w:rPr>
        <w:t>Whitney R</w:t>
      </w:r>
      <w:r w:rsidRPr="00EA183B">
        <w:rPr>
          <w:rFonts w:ascii="Book Antiqua" w:eastAsia="宋体" w:hAnsi="Book Antiqua" w:cs="宋体"/>
          <w:sz w:val="24"/>
          <w:szCs w:val="24"/>
        </w:rPr>
        <w:t>, Vàlek V, Fages JF, Garcia A, Narayanan G, Tatum C, Hahl M, Martin RC. Transarterial chemoembolization and selective internal radiation for the treatment of patients with metastatic neuroendocrine tumors: a comparison of efficacy and cost. </w:t>
      </w:r>
      <w:r w:rsidRPr="00EA183B">
        <w:rPr>
          <w:rFonts w:ascii="Book Antiqua" w:eastAsia="宋体" w:hAnsi="Book Antiqua" w:cs="宋体"/>
          <w:i/>
          <w:iCs/>
          <w:sz w:val="24"/>
          <w:szCs w:val="24"/>
        </w:rPr>
        <w:t>Oncologist</w:t>
      </w:r>
      <w:r w:rsidRPr="00EA183B">
        <w:rPr>
          <w:rFonts w:ascii="Book Antiqua" w:eastAsia="宋体" w:hAnsi="Book Antiqua" w:cs="宋体"/>
          <w:sz w:val="24"/>
          <w:szCs w:val="24"/>
        </w:rPr>
        <w:t> 2011; </w:t>
      </w:r>
      <w:r w:rsidRPr="00EA183B">
        <w:rPr>
          <w:rFonts w:ascii="Book Antiqua" w:eastAsia="宋体" w:hAnsi="Book Antiqua" w:cs="宋体"/>
          <w:b/>
          <w:bCs/>
          <w:sz w:val="24"/>
          <w:szCs w:val="24"/>
        </w:rPr>
        <w:t>16</w:t>
      </w:r>
      <w:r w:rsidRPr="00EA183B">
        <w:rPr>
          <w:rFonts w:ascii="Book Antiqua" w:eastAsia="宋体" w:hAnsi="Book Antiqua" w:cs="宋体"/>
          <w:sz w:val="24"/>
          <w:szCs w:val="24"/>
        </w:rPr>
        <w:t>: 594-601 [PMID: 21508068 DOI: 10.1634/theoncologist.2010-0292]</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94 </w:t>
      </w:r>
      <w:r w:rsidRPr="00EA183B">
        <w:rPr>
          <w:rFonts w:ascii="Book Antiqua" w:eastAsia="宋体" w:hAnsi="Book Antiqua" w:cs="宋体"/>
          <w:b/>
          <w:bCs/>
          <w:sz w:val="24"/>
          <w:szCs w:val="24"/>
        </w:rPr>
        <w:t>Henn AR</w:t>
      </w:r>
      <w:r w:rsidRPr="00EA183B">
        <w:rPr>
          <w:rFonts w:ascii="Book Antiqua" w:eastAsia="宋体" w:hAnsi="Book Antiqua" w:cs="宋体"/>
          <w:sz w:val="24"/>
          <w:szCs w:val="24"/>
        </w:rPr>
        <w:t xml:space="preserve">, Levine EA, McNulty W, Zagoria RJ. </w:t>
      </w:r>
      <w:proofErr w:type="gramStart"/>
      <w:r w:rsidRPr="00EA183B">
        <w:rPr>
          <w:rFonts w:ascii="Book Antiqua" w:eastAsia="宋体" w:hAnsi="Book Antiqua" w:cs="宋体"/>
          <w:sz w:val="24"/>
          <w:szCs w:val="24"/>
        </w:rPr>
        <w:t>Percutaneous radiofrequency ablation of hepatic metastases for symptomatic relief of neuroendocrine syndromes.</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AJR Am J Roentgenol</w:t>
      </w:r>
      <w:r w:rsidRPr="00EA183B">
        <w:rPr>
          <w:rFonts w:ascii="Book Antiqua" w:eastAsia="宋体" w:hAnsi="Book Antiqua" w:cs="宋体"/>
          <w:sz w:val="24"/>
          <w:szCs w:val="24"/>
        </w:rPr>
        <w:t> 2003; </w:t>
      </w:r>
      <w:r w:rsidRPr="00EA183B">
        <w:rPr>
          <w:rFonts w:ascii="Book Antiqua" w:eastAsia="宋体" w:hAnsi="Book Antiqua" w:cs="宋体"/>
          <w:b/>
          <w:bCs/>
          <w:sz w:val="24"/>
          <w:szCs w:val="24"/>
        </w:rPr>
        <w:t>181</w:t>
      </w:r>
      <w:r w:rsidRPr="00EA183B">
        <w:rPr>
          <w:rFonts w:ascii="Book Antiqua" w:eastAsia="宋体" w:hAnsi="Book Antiqua" w:cs="宋体"/>
          <w:sz w:val="24"/>
          <w:szCs w:val="24"/>
        </w:rPr>
        <w:t>: 1005-1010 [PMID: 14500219 DOI: 10.2214/ajr.181.4.1811005]</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95 </w:t>
      </w:r>
      <w:r w:rsidRPr="00EA183B">
        <w:rPr>
          <w:rFonts w:ascii="Book Antiqua" w:eastAsia="宋体" w:hAnsi="Book Antiqua" w:cs="宋体"/>
          <w:b/>
          <w:bCs/>
          <w:sz w:val="24"/>
          <w:szCs w:val="24"/>
        </w:rPr>
        <w:t>de Baere T</w:t>
      </w:r>
      <w:r w:rsidRPr="00EA183B">
        <w:rPr>
          <w:rFonts w:ascii="Book Antiqua" w:eastAsia="宋体" w:hAnsi="Book Antiqua" w:cs="宋体"/>
          <w:sz w:val="24"/>
          <w:szCs w:val="24"/>
        </w:rPr>
        <w:t>, Elias D, Dromain C, Din MG, Kuoch V, Ducreux M, Boige V, Lassau N, Marteau V, Lasser P, Roche A. Radiofrequency ablation of 100 hepatic metastases with a mean follow-up of more than 1 year. </w:t>
      </w:r>
      <w:r w:rsidRPr="00EA183B">
        <w:rPr>
          <w:rFonts w:ascii="Book Antiqua" w:eastAsia="宋体" w:hAnsi="Book Antiqua" w:cs="宋体"/>
          <w:i/>
          <w:iCs/>
          <w:sz w:val="24"/>
          <w:szCs w:val="24"/>
        </w:rPr>
        <w:t>AJR Am J Roentgenol</w:t>
      </w:r>
      <w:r w:rsidRPr="00EA183B">
        <w:rPr>
          <w:rFonts w:ascii="Book Antiqua" w:eastAsia="宋体" w:hAnsi="Book Antiqua" w:cs="宋体"/>
          <w:sz w:val="24"/>
          <w:szCs w:val="24"/>
        </w:rPr>
        <w:t> 2000; </w:t>
      </w:r>
      <w:r w:rsidRPr="00EA183B">
        <w:rPr>
          <w:rFonts w:ascii="Book Antiqua" w:eastAsia="宋体" w:hAnsi="Book Antiqua" w:cs="宋体"/>
          <w:b/>
          <w:bCs/>
          <w:sz w:val="24"/>
          <w:szCs w:val="24"/>
        </w:rPr>
        <w:t>175</w:t>
      </w:r>
      <w:r w:rsidRPr="00EA183B">
        <w:rPr>
          <w:rFonts w:ascii="Book Antiqua" w:eastAsia="宋体" w:hAnsi="Book Antiqua" w:cs="宋体"/>
          <w:sz w:val="24"/>
          <w:szCs w:val="24"/>
        </w:rPr>
        <w:t>: 1619-1625 [PMID: 11090390 DOI: 10.2214/ajr.175.6.1751619]</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96 </w:t>
      </w:r>
      <w:r w:rsidRPr="00EA183B">
        <w:rPr>
          <w:rFonts w:ascii="Book Antiqua" w:eastAsia="宋体" w:hAnsi="Book Antiqua" w:cs="宋体"/>
          <w:b/>
          <w:bCs/>
          <w:sz w:val="24"/>
          <w:szCs w:val="24"/>
        </w:rPr>
        <w:t>Veenendaal LM</w:t>
      </w:r>
      <w:r w:rsidRPr="00EA183B">
        <w:rPr>
          <w:rFonts w:ascii="Book Antiqua" w:eastAsia="宋体" w:hAnsi="Book Antiqua" w:cs="宋体"/>
          <w:sz w:val="24"/>
          <w:szCs w:val="24"/>
        </w:rPr>
        <w:t>, de Jager A, Stapper G, Borel Rinkes IH, van Hillegersberg R. Multiple fiber laser-induced thermotherapy for ablation of large intrahepatic tumors. </w:t>
      </w:r>
      <w:r w:rsidRPr="00EA183B">
        <w:rPr>
          <w:rFonts w:ascii="Book Antiqua" w:eastAsia="宋体" w:hAnsi="Book Antiqua" w:cs="宋体"/>
          <w:i/>
          <w:iCs/>
          <w:sz w:val="24"/>
          <w:szCs w:val="24"/>
        </w:rPr>
        <w:t>Photomed Laser Surg</w:t>
      </w:r>
      <w:r w:rsidRPr="00EA183B">
        <w:rPr>
          <w:rFonts w:ascii="Book Antiqua" w:eastAsia="宋体" w:hAnsi="Book Antiqua" w:cs="宋体"/>
          <w:sz w:val="24"/>
          <w:szCs w:val="24"/>
        </w:rPr>
        <w:t> 2006; </w:t>
      </w:r>
      <w:r w:rsidRPr="00EA183B">
        <w:rPr>
          <w:rFonts w:ascii="Book Antiqua" w:eastAsia="宋体" w:hAnsi="Book Antiqua" w:cs="宋体"/>
          <w:b/>
          <w:bCs/>
          <w:sz w:val="24"/>
          <w:szCs w:val="24"/>
        </w:rPr>
        <w:t>24</w:t>
      </w:r>
      <w:r w:rsidRPr="00EA183B">
        <w:rPr>
          <w:rFonts w:ascii="Book Antiqua" w:eastAsia="宋体" w:hAnsi="Book Antiqua" w:cs="宋体"/>
          <w:sz w:val="24"/>
          <w:szCs w:val="24"/>
        </w:rPr>
        <w:t>: 3-9 [PMID: 16503781 DOI: 10.1089/pho.2006.24.3]</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97 </w:t>
      </w:r>
      <w:r w:rsidRPr="00EA183B">
        <w:rPr>
          <w:rFonts w:ascii="Book Antiqua" w:eastAsia="宋体" w:hAnsi="Book Antiqua" w:cs="宋体"/>
          <w:b/>
          <w:bCs/>
          <w:sz w:val="24"/>
          <w:szCs w:val="24"/>
        </w:rPr>
        <w:t>Veenendaal LM</w:t>
      </w:r>
      <w:r w:rsidRPr="00EA183B">
        <w:rPr>
          <w:rFonts w:ascii="Book Antiqua" w:eastAsia="宋体" w:hAnsi="Book Antiqua" w:cs="宋体"/>
          <w:sz w:val="24"/>
          <w:szCs w:val="24"/>
        </w:rPr>
        <w:t>, Borel Rinkes IH, van Hillegersberg R. Multipolar radiofrequency ablation of large hepatic metastases of endocrine tumours. </w:t>
      </w:r>
      <w:r w:rsidRPr="00EA183B">
        <w:rPr>
          <w:rFonts w:ascii="Book Antiqua" w:eastAsia="宋体" w:hAnsi="Book Antiqua" w:cs="宋体"/>
          <w:i/>
          <w:iCs/>
          <w:sz w:val="24"/>
          <w:szCs w:val="24"/>
        </w:rPr>
        <w:t>Eur J Gastroenterol Hepatol</w:t>
      </w:r>
      <w:r w:rsidRPr="00EA183B">
        <w:rPr>
          <w:rFonts w:ascii="Book Antiqua" w:eastAsia="宋体" w:hAnsi="Book Antiqua" w:cs="宋体"/>
          <w:sz w:val="24"/>
          <w:szCs w:val="24"/>
        </w:rPr>
        <w:t> 2006; </w:t>
      </w:r>
      <w:r w:rsidRPr="00EA183B">
        <w:rPr>
          <w:rFonts w:ascii="Book Antiqua" w:eastAsia="宋体" w:hAnsi="Book Antiqua" w:cs="宋体"/>
          <w:b/>
          <w:bCs/>
          <w:sz w:val="24"/>
          <w:szCs w:val="24"/>
        </w:rPr>
        <w:t>18</w:t>
      </w:r>
      <w:r w:rsidRPr="00EA183B">
        <w:rPr>
          <w:rFonts w:ascii="Book Antiqua" w:eastAsia="宋体" w:hAnsi="Book Antiqua" w:cs="宋体"/>
          <w:sz w:val="24"/>
          <w:szCs w:val="24"/>
        </w:rPr>
        <w:t>: 89-92 [PMID: 16357626 DOI: 10.1097/00042737-200601000-00016]</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lastRenderedPageBreak/>
        <w:t>98 </w:t>
      </w:r>
      <w:r w:rsidRPr="00EA183B">
        <w:rPr>
          <w:rFonts w:ascii="Book Antiqua" w:eastAsia="宋体" w:hAnsi="Book Antiqua" w:cs="宋体"/>
          <w:b/>
          <w:bCs/>
          <w:sz w:val="24"/>
          <w:szCs w:val="24"/>
        </w:rPr>
        <w:t>Berber E</w:t>
      </w:r>
      <w:r w:rsidRPr="00EA183B">
        <w:rPr>
          <w:rFonts w:ascii="Book Antiqua" w:eastAsia="宋体" w:hAnsi="Book Antiqua" w:cs="宋体"/>
          <w:sz w:val="24"/>
          <w:szCs w:val="24"/>
        </w:rPr>
        <w:t xml:space="preserve">, Flesher N, Siperstein AE. </w:t>
      </w:r>
      <w:proofErr w:type="gramStart"/>
      <w:r w:rsidRPr="00EA183B">
        <w:rPr>
          <w:rFonts w:ascii="Book Antiqua" w:eastAsia="宋体" w:hAnsi="Book Antiqua" w:cs="宋体"/>
          <w:sz w:val="24"/>
          <w:szCs w:val="24"/>
        </w:rPr>
        <w:t>Laparoscopic radiofrequency ablation of neuroendocrine liver metastases.</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World J Surg</w:t>
      </w:r>
      <w:r w:rsidRPr="00EA183B">
        <w:rPr>
          <w:rFonts w:ascii="Book Antiqua" w:eastAsia="宋体" w:hAnsi="Book Antiqua" w:cs="宋体"/>
          <w:sz w:val="24"/>
          <w:szCs w:val="24"/>
        </w:rPr>
        <w:t> 2002; </w:t>
      </w:r>
      <w:r w:rsidRPr="00EA183B">
        <w:rPr>
          <w:rFonts w:ascii="Book Antiqua" w:eastAsia="宋体" w:hAnsi="Book Antiqua" w:cs="宋体"/>
          <w:b/>
          <w:bCs/>
          <w:sz w:val="24"/>
          <w:szCs w:val="24"/>
        </w:rPr>
        <w:t>26</w:t>
      </w:r>
      <w:r w:rsidRPr="00EA183B">
        <w:rPr>
          <w:rFonts w:ascii="Book Antiqua" w:eastAsia="宋体" w:hAnsi="Book Antiqua" w:cs="宋体"/>
          <w:sz w:val="24"/>
          <w:szCs w:val="24"/>
        </w:rPr>
        <w:t>: 985-990 [PMID: 12016479 DOI: 10.1007/s00268-002-6629-5]</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99 </w:t>
      </w:r>
      <w:r w:rsidRPr="00EA183B">
        <w:rPr>
          <w:rFonts w:ascii="Book Antiqua" w:eastAsia="宋体" w:hAnsi="Book Antiqua" w:cs="宋体"/>
          <w:b/>
          <w:bCs/>
          <w:sz w:val="24"/>
          <w:szCs w:val="24"/>
        </w:rPr>
        <w:t>Curley SA</w:t>
      </w:r>
      <w:r w:rsidRPr="00EA183B">
        <w:rPr>
          <w:rFonts w:ascii="Book Antiqua" w:eastAsia="宋体" w:hAnsi="Book Antiqua" w:cs="宋体"/>
          <w:sz w:val="24"/>
          <w:szCs w:val="24"/>
        </w:rPr>
        <w:t>, Marra P, Beaty K, Ellis LM, Vauthey JN, Abdalla EK, Scaife C, Raut C, Wolff R, Choi H, Loyer E, Vallone P, Fiore F, Scordino F, De Rosa V, Orlando R, Pignata S, Daniele B, Izzo F. Early and late complications after radiofrequency ablation of malignant liver tumors in 608 patients. </w:t>
      </w:r>
      <w:r w:rsidRPr="00EA183B">
        <w:rPr>
          <w:rFonts w:ascii="Book Antiqua" w:eastAsia="宋体" w:hAnsi="Book Antiqua" w:cs="宋体"/>
          <w:i/>
          <w:iCs/>
          <w:sz w:val="24"/>
          <w:szCs w:val="24"/>
        </w:rPr>
        <w:t>Ann Surg</w:t>
      </w:r>
      <w:r w:rsidRPr="00EA183B">
        <w:rPr>
          <w:rFonts w:ascii="Book Antiqua" w:eastAsia="宋体" w:hAnsi="Book Antiqua" w:cs="宋体"/>
          <w:sz w:val="24"/>
          <w:szCs w:val="24"/>
        </w:rPr>
        <w:t> 2004; </w:t>
      </w:r>
      <w:r w:rsidRPr="00EA183B">
        <w:rPr>
          <w:rFonts w:ascii="Book Antiqua" w:eastAsia="宋体" w:hAnsi="Book Antiqua" w:cs="宋体"/>
          <w:b/>
          <w:bCs/>
          <w:sz w:val="24"/>
          <w:szCs w:val="24"/>
        </w:rPr>
        <w:t>239</w:t>
      </w:r>
      <w:r w:rsidRPr="00EA183B">
        <w:rPr>
          <w:rFonts w:ascii="Book Antiqua" w:eastAsia="宋体" w:hAnsi="Book Antiqua" w:cs="宋体"/>
          <w:sz w:val="24"/>
          <w:szCs w:val="24"/>
        </w:rPr>
        <w:t>: 450-458 [PMID: 15024305 DOI: 10.1097/01.sla.0000118373.31781.f2]</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100</w:t>
      </w:r>
      <w:r w:rsidRPr="00FF17A2">
        <w:rPr>
          <w:rFonts w:ascii="Book Antiqua" w:eastAsia="宋体" w:hAnsi="Book Antiqua" w:cs="宋体" w:hint="eastAsia"/>
          <w:b/>
          <w:sz w:val="24"/>
          <w:szCs w:val="24"/>
        </w:rPr>
        <w:t xml:space="preserve"> </w:t>
      </w:r>
      <w:r w:rsidRPr="00FF17A2">
        <w:rPr>
          <w:rFonts w:ascii="Book Antiqua" w:eastAsia="宋体" w:hAnsi="Book Antiqua" w:cs="宋体"/>
          <w:b/>
          <w:sz w:val="24"/>
          <w:szCs w:val="24"/>
        </w:rPr>
        <w:t>Ong SL</w:t>
      </w:r>
      <w:r w:rsidRPr="00FF17A2">
        <w:rPr>
          <w:rFonts w:ascii="Book Antiqua" w:eastAsia="宋体" w:hAnsi="Book Antiqua" w:cs="宋体"/>
          <w:sz w:val="24"/>
          <w:szCs w:val="24"/>
        </w:rPr>
        <w:t>, Gravante G, Metcalfe MS, Strickland AD, Dennison AR, Lloyd DM.</w:t>
      </w:r>
      <w:r>
        <w:rPr>
          <w:rFonts w:ascii="Book Antiqua" w:eastAsia="宋体" w:hAnsi="Book Antiqua" w:cs="宋体" w:hint="eastAsia"/>
          <w:sz w:val="24"/>
          <w:szCs w:val="24"/>
        </w:rPr>
        <w:t xml:space="preserve"> </w:t>
      </w:r>
      <w:r w:rsidRPr="00FF17A2">
        <w:rPr>
          <w:rFonts w:ascii="Book Antiqua" w:eastAsia="宋体" w:hAnsi="Book Antiqua" w:cs="宋体"/>
          <w:sz w:val="24"/>
          <w:szCs w:val="24"/>
        </w:rPr>
        <w:t>Efficacy and safety of microwave ablation for primary and secondary liver malignancies: a systematic review.</w:t>
      </w:r>
      <w:r>
        <w:rPr>
          <w:rFonts w:ascii="Book Antiqua" w:eastAsia="宋体" w:hAnsi="Book Antiqua" w:cs="宋体" w:hint="eastAsia"/>
          <w:sz w:val="24"/>
          <w:szCs w:val="24"/>
        </w:rPr>
        <w:t xml:space="preserve"> </w:t>
      </w:r>
      <w:r w:rsidRPr="00FF17A2">
        <w:rPr>
          <w:rFonts w:ascii="Book Antiqua" w:eastAsia="宋体" w:hAnsi="Book Antiqua" w:cs="宋体"/>
          <w:i/>
          <w:sz w:val="24"/>
          <w:szCs w:val="24"/>
        </w:rPr>
        <w:t xml:space="preserve">Eur J Gastroenterol Hepatol </w:t>
      </w:r>
      <w:r w:rsidRPr="00FF17A2">
        <w:rPr>
          <w:rFonts w:ascii="Book Antiqua" w:eastAsia="宋体" w:hAnsi="Book Antiqua" w:cs="宋体"/>
          <w:sz w:val="24"/>
          <w:szCs w:val="24"/>
        </w:rPr>
        <w:t>2009;</w:t>
      </w:r>
      <w:r>
        <w:rPr>
          <w:rFonts w:ascii="Book Antiqua" w:eastAsia="宋体" w:hAnsi="Book Antiqua" w:cs="宋体" w:hint="eastAsia"/>
          <w:sz w:val="24"/>
          <w:szCs w:val="24"/>
        </w:rPr>
        <w:t xml:space="preserve"> </w:t>
      </w:r>
      <w:r w:rsidRPr="00FF17A2">
        <w:rPr>
          <w:rFonts w:ascii="Book Antiqua" w:eastAsia="宋体" w:hAnsi="Book Antiqua" w:cs="宋体"/>
          <w:b/>
          <w:sz w:val="24"/>
          <w:szCs w:val="24"/>
        </w:rPr>
        <w:t>21</w:t>
      </w:r>
      <w:r w:rsidRPr="00FF17A2">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599-605</w:t>
      </w:r>
      <w:r>
        <w:rPr>
          <w:rFonts w:ascii="Book Antiqua" w:eastAsia="宋体" w:hAnsi="Book Antiqua" w:cs="宋体" w:hint="eastAsia"/>
          <w:sz w:val="24"/>
          <w:szCs w:val="24"/>
        </w:rPr>
        <w:t xml:space="preserve"> [</w:t>
      </w:r>
      <w:r w:rsidRPr="00FF17A2">
        <w:rPr>
          <w:rFonts w:ascii="Book Antiqua" w:eastAsia="宋体" w:hAnsi="Book Antiqua" w:cs="宋体"/>
          <w:sz w:val="24"/>
          <w:szCs w:val="24"/>
        </w:rPr>
        <w:t>PMID: 19282763</w:t>
      </w:r>
      <w:r>
        <w:rPr>
          <w:rFonts w:ascii="Book Antiqua" w:eastAsia="宋体" w:hAnsi="Book Antiqua" w:cs="宋体" w:hint="eastAsia"/>
          <w:sz w:val="24"/>
          <w:szCs w:val="24"/>
        </w:rPr>
        <w:t xml:space="preserve"> </w:t>
      </w:r>
      <w:r w:rsidRPr="00FF17A2">
        <w:rPr>
          <w:rFonts w:ascii="Book Antiqua" w:eastAsia="宋体" w:hAnsi="Book Antiqua" w:cs="宋体"/>
          <w:sz w:val="24"/>
          <w:szCs w:val="24"/>
        </w:rPr>
        <w:t>DOI: 10.1097/MEG.0b013e328318ed04</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101 </w:t>
      </w:r>
      <w:r w:rsidRPr="00FF17A2">
        <w:rPr>
          <w:rFonts w:ascii="Book Antiqua" w:eastAsia="宋体" w:hAnsi="Book Antiqua" w:cs="宋体"/>
          <w:b/>
          <w:sz w:val="24"/>
          <w:szCs w:val="24"/>
        </w:rPr>
        <w:t>Martin RC,</w:t>
      </w:r>
      <w:r w:rsidRPr="00FF17A2">
        <w:rPr>
          <w:rFonts w:ascii="Book Antiqua" w:eastAsia="宋体" w:hAnsi="Book Antiqua" w:cs="宋体"/>
          <w:sz w:val="24"/>
          <w:szCs w:val="24"/>
        </w:rPr>
        <w:t xml:space="preserve"> Scoggins CR, McMasters KM.</w:t>
      </w:r>
      <w:r>
        <w:rPr>
          <w:rFonts w:ascii="Book Antiqua" w:eastAsia="宋体" w:hAnsi="Book Antiqua" w:cs="宋体" w:hint="eastAsia"/>
          <w:sz w:val="24"/>
          <w:szCs w:val="24"/>
        </w:rPr>
        <w:t xml:space="preserve"> </w:t>
      </w:r>
      <w:r w:rsidRPr="00FF17A2">
        <w:rPr>
          <w:rFonts w:ascii="Book Antiqua" w:eastAsia="宋体" w:hAnsi="Book Antiqua" w:cs="宋体"/>
          <w:sz w:val="24"/>
          <w:szCs w:val="24"/>
        </w:rPr>
        <w:t>Safety and efficacy of microwave ablation of hepatic tumors: a prospective review of a 5-year experience.</w:t>
      </w:r>
      <w:r>
        <w:rPr>
          <w:rFonts w:ascii="Book Antiqua" w:eastAsia="宋体" w:hAnsi="Book Antiqua" w:cs="宋体" w:hint="eastAsia"/>
          <w:sz w:val="24"/>
          <w:szCs w:val="24"/>
        </w:rPr>
        <w:t xml:space="preserve"> </w:t>
      </w:r>
      <w:r w:rsidRPr="00FF17A2">
        <w:rPr>
          <w:rFonts w:ascii="Book Antiqua" w:eastAsia="宋体" w:hAnsi="Book Antiqua" w:cs="宋体"/>
          <w:i/>
          <w:sz w:val="24"/>
          <w:szCs w:val="24"/>
        </w:rPr>
        <w:t xml:space="preserve">Ann Surg Oncol </w:t>
      </w:r>
      <w:r w:rsidRPr="00FF17A2">
        <w:rPr>
          <w:rFonts w:ascii="Book Antiqua" w:eastAsia="宋体" w:hAnsi="Book Antiqua" w:cs="宋体"/>
          <w:sz w:val="24"/>
          <w:szCs w:val="24"/>
        </w:rPr>
        <w:t>2010;</w:t>
      </w:r>
      <w:r>
        <w:rPr>
          <w:rFonts w:ascii="Book Antiqua" w:eastAsia="宋体" w:hAnsi="Book Antiqua" w:cs="宋体" w:hint="eastAsia"/>
          <w:sz w:val="24"/>
          <w:szCs w:val="24"/>
        </w:rPr>
        <w:t xml:space="preserve"> </w:t>
      </w:r>
      <w:r w:rsidRPr="00FF17A2">
        <w:rPr>
          <w:rFonts w:ascii="Book Antiqua" w:eastAsia="宋体" w:hAnsi="Book Antiqua" w:cs="宋体"/>
          <w:sz w:val="24"/>
          <w:szCs w:val="24"/>
        </w:rPr>
        <w:t>17:</w:t>
      </w:r>
      <w:r>
        <w:rPr>
          <w:rFonts w:ascii="Book Antiqua" w:eastAsia="宋体" w:hAnsi="Book Antiqua" w:cs="宋体" w:hint="eastAsia"/>
          <w:sz w:val="24"/>
          <w:szCs w:val="24"/>
        </w:rPr>
        <w:t xml:space="preserve"> </w:t>
      </w:r>
      <w:r w:rsidRPr="00FF17A2">
        <w:rPr>
          <w:rFonts w:ascii="Book Antiqua" w:eastAsia="宋体" w:hAnsi="Book Antiqua" w:cs="宋体"/>
          <w:sz w:val="24"/>
          <w:szCs w:val="24"/>
        </w:rPr>
        <w:t>171-</w:t>
      </w:r>
      <w:r>
        <w:rPr>
          <w:rFonts w:ascii="Book Antiqua" w:eastAsia="宋体" w:hAnsi="Book Antiqua" w:cs="宋体" w:hint="eastAsia"/>
          <w:sz w:val="24"/>
          <w:szCs w:val="24"/>
        </w:rPr>
        <w:t>17</w:t>
      </w:r>
      <w:r>
        <w:rPr>
          <w:rFonts w:ascii="Book Antiqua" w:eastAsia="宋体" w:hAnsi="Book Antiqua" w:cs="宋体"/>
          <w:sz w:val="24"/>
          <w:szCs w:val="24"/>
        </w:rPr>
        <w:t>8</w:t>
      </w:r>
      <w:r>
        <w:rPr>
          <w:rFonts w:ascii="Book Antiqua" w:eastAsia="宋体" w:hAnsi="Book Antiqua" w:cs="宋体" w:hint="eastAsia"/>
          <w:sz w:val="24"/>
          <w:szCs w:val="24"/>
        </w:rPr>
        <w:t xml:space="preserve"> [</w:t>
      </w:r>
      <w:r w:rsidRPr="00FF17A2">
        <w:rPr>
          <w:rFonts w:ascii="Book Antiqua" w:eastAsia="宋体" w:hAnsi="Book Antiqua" w:cs="宋体"/>
          <w:sz w:val="24"/>
          <w:szCs w:val="24"/>
        </w:rPr>
        <w:t>PMID: 19707829</w:t>
      </w:r>
      <w:r>
        <w:rPr>
          <w:rFonts w:ascii="Book Antiqua" w:eastAsia="宋体" w:hAnsi="Book Antiqua" w:cs="宋体" w:hint="eastAsia"/>
          <w:sz w:val="24"/>
          <w:szCs w:val="24"/>
        </w:rPr>
        <w:t xml:space="preserve"> </w:t>
      </w:r>
      <w:r w:rsidRPr="00FF17A2">
        <w:rPr>
          <w:rFonts w:ascii="Book Antiqua" w:eastAsia="宋体" w:hAnsi="Book Antiqua" w:cs="宋体"/>
          <w:sz w:val="24"/>
          <w:szCs w:val="24"/>
        </w:rPr>
        <w:t>DOI: 10.1245/s10434-009-0686-z</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 xml:space="preserve">102 </w:t>
      </w:r>
      <w:r w:rsidRPr="00FF17A2">
        <w:rPr>
          <w:rFonts w:ascii="Book Antiqua" w:eastAsia="宋体" w:hAnsi="Book Antiqua" w:cs="宋体"/>
          <w:b/>
          <w:sz w:val="24"/>
          <w:szCs w:val="24"/>
        </w:rPr>
        <w:t>Strosberg JR,</w:t>
      </w:r>
      <w:r w:rsidRPr="00FF17A2">
        <w:rPr>
          <w:rFonts w:ascii="Book Antiqua" w:eastAsia="宋体" w:hAnsi="Book Antiqua" w:cs="宋体"/>
          <w:sz w:val="24"/>
          <w:szCs w:val="24"/>
        </w:rPr>
        <w:t xml:space="preserve"> Cheema A, Kvols LK.</w:t>
      </w:r>
      <w:r w:rsidRPr="00EA183B">
        <w:rPr>
          <w:rFonts w:ascii="Book Antiqua" w:eastAsia="宋体" w:hAnsi="Book Antiqua" w:cs="宋体"/>
          <w:sz w:val="24"/>
          <w:szCs w:val="24"/>
        </w:rPr>
        <w:t xml:space="preserve"> </w:t>
      </w:r>
      <w:proofErr w:type="gramStart"/>
      <w:r w:rsidRPr="00EA183B">
        <w:rPr>
          <w:rFonts w:ascii="Book Antiqua" w:eastAsia="宋体" w:hAnsi="Book Antiqua" w:cs="宋体"/>
          <w:sz w:val="24"/>
          <w:szCs w:val="24"/>
        </w:rPr>
        <w:t>A Review of Systemic and Liver-Directed Therapies for Metastatic Neuroendocrine Tumors of the Gastroenterop</w:t>
      </w:r>
      <w:r>
        <w:rPr>
          <w:rFonts w:ascii="Book Antiqua" w:eastAsia="宋体" w:hAnsi="Book Antiqua" w:cs="宋体"/>
          <w:sz w:val="24"/>
          <w:szCs w:val="24"/>
        </w:rPr>
        <w:t>ancreatic Tract.</w:t>
      </w:r>
      <w:proofErr w:type="gramEnd"/>
      <w:r>
        <w:rPr>
          <w:rFonts w:ascii="Book Antiqua" w:eastAsia="宋体" w:hAnsi="Book Antiqua" w:cs="宋体"/>
          <w:sz w:val="24"/>
          <w:szCs w:val="24"/>
        </w:rPr>
        <w:t xml:space="preserve"> </w:t>
      </w:r>
      <w:r w:rsidRPr="00FF17A2">
        <w:rPr>
          <w:rFonts w:ascii="Book Antiqua" w:eastAsia="宋体" w:hAnsi="Book Antiqua" w:cs="宋体"/>
          <w:i/>
          <w:sz w:val="24"/>
          <w:szCs w:val="24"/>
        </w:rPr>
        <w:t>Cancer Control</w:t>
      </w:r>
      <w:r w:rsidRPr="00EA183B">
        <w:rPr>
          <w:rFonts w:ascii="Book Antiqua" w:eastAsia="宋体" w:hAnsi="Book Antiqua" w:cs="宋体"/>
          <w:sz w:val="24"/>
          <w:szCs w:val="24"/>
        </w:rPr>
        <w:t xml:space="preserve"> 2011; </w:t>
      </w:r>
      <w:r w:rsidRPr="00FF17A2">
        <w:rPr>
          <w:rFonts w:ascii="Book Antiqua" w:eastAsia="宋体" w:hAnsi="Book Antiqua" w:cs="宋体"/>
          <w:b/>
          <w:sz w:val="24"/>
          <w:szCs w:val="24"/>
        </w:rPr>
        <w:t>18</w:t>
      </w:r>
      <w:r>
        <w:rPr>
          <w:rFonts w:ascii="Book Antiqua" w:eastAsia="宋体" w:hAnsi="Book Antiqua" w:cs="宋体"/>
          <w:sz w:val="24"/>
          <w:szCs w:val="24"/>
        </w:rPr>
        <w:t>: 127-137</w:t>
      </w:r>
      <w:r>
        <w:rPr>
          <w:rFonts w:ascii="Book Antiqua" w:eastAsia="宋体" w:hAnsi="Book Antiqua" w:cs="宋体" w:hint="eastAsia"/>
          <w:sz w:val="24"/>
          <w:szCs w:val="24"/>
        </w:rPr>
        <w:t xml:space="preserve"> [</w:t>
      </w:r>
      <w:r w:rsidRPr="00FF17A2">
        <w:rPr>
          <w:rFonts w:ascii="Book Antiqua" w:eastAsia="宋体" w:hAnsi="Book Antiqua" w:cs="宋体"/>
          <w:sz w:val="24"/>
          <w:szCs w:val="24"/>
        </w:rPr>
        <w:t>PMID: 21451455</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103 </w:t>
      </w:r>
      <w:r w:rsidRPr="00EA183B">
        <w:rPr>
          <w:rFonts w:ascii="Book Antiqua" w:eastAsia="宋体" w:hAnsi="Book Antiqua" w:cs="宋体"/>
          <w:b/>
          <w:bCs/>
          <w:sz w:val="24"/>
          <w:szCs w:val="24"/>
        </w:rPr>
        <w:t>Ruszniewski P</w:t>
      </w:r>
      <w:r w:rsidRPr="00EA183B">
        <w:rPr>
          <w:rFonts w:ascii="Book Antiqua" w:eastAsia="宋体" w:hAnsi="Book Antiqua" w:cs="宋体"/>
          <w:sz w:val="24"/>
          <w:szCs w:val="24"/>
        </w:rPr>
        <w:t>, Malka D. Hepatic arterial chemoembolization in the management of advanced digestive endocrine tumors. </w:t>
      </w:r>
      <w:r w:rsidRPr="00EA183B">
        <w:rPr>
          <w:rFonts w:ascii="Book Antiqua" w:eastAsia="宋体" w:hAnsi="Book Antiqua" w:cs="宋体"/>
          <w:i/>
          <w:iCs/>
          <w:sz w:val="24"/>
          <w:szCs w:val="24"/>
        </w:rPr>
        <w:t>Digestion</w:t>
      </w:r>
      <w:r w:rsidRPr="00EA183B">
        <w:rPr>
          <w:rFonts w:ascii="Book Antiqua" w:eastAsia="宋体" w:hAnsi="Book Antiqua" w:cs="宋体"/>
          <w:sz w:val="24"/>
          <w:szCs w:val="24"/>
        </w:rPr>
        <w:t> 2000; </w:t>
      </w:r>
      <w:r w:rsidRPr="00EA183B">
        <w:rPr>
          <w:rFonts w:ascii="Book Antiqua" w:eastAsia="宋体" w:hAnsi="Book Antiqua" w:cs="宋体"/>
          <w:b/>
          <w:bCs/>
          <w:sz w:val="24"/>
          <w:szCs w:val="24"/>
        </w:rPr>
        <w:t xml:space="preserve">62 </w:t>
      </w:r>
      <w:r w:rsidRPr="00FF17A2">
        <w:rPr>
          <w:rFonts w:ascii="Book Antiqua" w:eastAsia="宋体" w:hAnsi="Book Antiqua" w:cs="宋体"/>
          <w:bCs/>
          <w:sz w:val="24"/>
          <w:szCs w:val="24"/>
        </w:rPr>
        <w:t>Suppl 1</w:t>
      </w:r>
      <w:r w:rsidRPr="00EA183B">
        <w:rPr>
          <w:rFonts w:ascii="Book Antiqua" w:eastAsia="宋体" w:hAnsi="Book Antiqua" w:cs="宋体"/>
          <w:sz w:val="24"/>
          <w:szCs w:val="24"/>
        </w:rPr>
        <w:t>: 79-83 [PMID: 10940692 DOI: 10.1159/000051860]</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104 </w:t>
      </w:r>
      <w:r w:rsidRPr="00EA183B">
        <w:rPr>
          <w:rFonts w:ascii="Book Antiqua" w:eastAsia="宋体" w:hAnsi="Book Antiqua" w:cs="宋体"/>
          <w:b/>
          <w:bCs/>
          <w:sz w:val="24"/>
          <w:szCs w:val="24"/>
        </w:rPr>
        <w:t>Roche A</w:t>
      </w:r>
      <w:r w:rsidRPr="00EA183B">
        <w:rPr>
          <w:rFonts w:ascii="Book Antiqua" w:eastAsia="宋体" w:hAnsi="Book Antiqua" w:cs="宋体"/>
          <w:sz w:val="24"/>
          <w:szCs w:val="24"/>
        </w:rPr>
        <w:t>, Girish BV, de Baère T, Baudin E, Boige V, Elias D, Lasser P, Schlumberger M, Ducreux M. Trans-catheter arterial chemoembolization as first-line treatment for hepatic metastases from endocrine tumors. </w:t>
      </w:r>
      <w:r w:rsidRPr="00EA183B">
        <w:rPr>
          <w:rFonts w:ascii="Book Antiqua" w:eastAsia="宋体" w:hAnsi="Book Antiqua" w:cs="宋体"/>
          <w:i/>
          <w:iCs/>
          <w:sz w:val="24"/>
          <w:szCs w:val="24"/>
        </w:rPr>
        <w:t>Eur Radiol</w:t>
      </w:r>
      <w:r w:rsidRPr="00EA183B">
        <w:rPr>
          <w:rFonts w:ascii="Book Antiqua" w:eastAsia="宋体" w:hAnsi="Book Antiqua" w:cs="宋体"/>
          <w:sz w:val="24"/>
          <w:szCs w:val="24"/>
        </w:rPr>
        <w:t> 2003; </w:t>
      </w:r>
      <w:r w:rsidRPr="00EA183B">
        <w:rPr>
          <w:rFonts w:ascii="Book Antiqua" w:eastAsia="宋体" w:hAnsi="Book Antiqua" w:cs="宋体"/>
          <w:b/>
          <w:bCs/>
          <w:sz w:val="24"/>
          <w:szCs w:val="24"/>
        </w:rPr>
        <w:t>13</w:t>
      </w:r>
      <w:r w:rsidRPr="00EA183B">
        <w:rPr>
          <w:rFonts w:ascii="Book Antiqua" w:eastAsia="宋体" w:hAnsi="Book Antiqua" w:cs="宋体"/>
          <w:sz w:val="24"/>
          <w:szCs w:val="24"/>
        </w:rPr>
        <w:t>: 136-140 [PMID: 12541121]</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105 </w:t>
      </w:r>
      <w:r w:rsidRPr="00FF17A2">
        <w:rPr>
          <w:rFonts w:ascii="Book Antiqua" w:eastAsia="宋体" w:hAnsi="Book Antiqua" w:cs="宋体"/>
          <w:b/>
          <w:sz w:val="24"/>
          <w:szCs w:val="24"/>
        </w:rPr>
        <w:t>Johnson PJ</w:t>
      </w:r>
      <w:r w:rsidRPr="00EA183B">
        <w:rPr>
          <w:rFonts w:ascii="Book Antiqua" w:eastAsia="宋体" w:hAnsi="Book Antiqua" w:cs="宋体"/>
          <w:sz w:val="24"/>
          <w:szCs w:val="24"/>
        </w:rPr>
        <w:t>,</w:t>
      </w:r>
      <w:r w:rsidRPr="00FF17A2">
        <w:t xml:space="preserve"> </w:t>
      </w:r>
      <w:r w:rsidRPr="00FF17A2">
        <w:rPr>
          <w:rFonts w:ascii="Book Antiqua" w:eastAsia="宋体" w:hAnsi="Book Antiqua" w:cs="宋体"/>
          <w:sz w:val="24"/>
          <w:szCs w:val="24"/>
        </w:rPr>
        <w:t>Kalayci C, Dobbs N, Raby N, Metivier EM, Summers L, Harper P, Williams R.</w:t>
      </w:r>
      <w:r w:rsidRPr="00EA183B">
        <w:rPr>
          <w:rFonts w:ascii="Book Antiqua" w:eastAsia="宋体" w:hAnsi="Book Antiqua" w:cs="宋体"/>
          <w:sz w:val="24"/>
          <w:szCs w:val="24"/>
        </w:rPr>
        <w:t xml:space="preserve"> Pharmacokinetics and toxicity of intraarterial adriamycin for hepatocellular carcinoma: effect of coadmini</w:t>
      </w:r>
      <w:r>
        <w:rPr>
          <w:rFonts w:ascii="Book Antiqua" w:eastAsia="宋体" w:hAnsi="Book Antiqua" w:cs="宋体"/>
          <w:sz w:val="24"/>
          <w:szCs w:val="24"/>
        </w:rPr>
        <w:t xml:space="preserve">stration of lipiodol. </w:t>
      </w:r>
      <w:r w:rsidRPr="00FF17A2">
        <w:rPr>
          <w:rFonts w:ascii="Book Antiqua" w:eastAsia="宋体" w:hAnsi="Book Antiqua" w:cs="宋体"/>
          <w:i/>
          <w:sz w:val="24"/>
          <w:szCs w:val="24"/>
        </w:rPr>
        <w:t>J Hepatol</w:t>
      </w:r>
      <w:r w:rsidRPr="00EA183B">
        <w:rPr>
          <w:rFonts w:ascii="Book Antiqua" w:eastAsia="宋体" w:hAnsi="Book Antiqua" w:cs="宋体"/>
          <w:sz w:val="24"/>
          <w:szCs w:val="24"/>
        </w:rPr>
        <w:t xml:space="preserve"> 1991; </w:t>
      </w:r>
      <w:r w:rsidRPr="00FF17A2">
        <w:rPr>
          <w:rFonts w:ascii="Book Antiqua" w:eastAsia="宋体" w:hAnsi="Book Antiqua" w:cs="宋体"/>
          <w:b/>
          <w:sz w:val="24"/>
          <w:szCs w:val="24"/>
        </w:rPr>
        <w:t>13</w:t>
      </w:r>
      <w:r>
        <w:rPr>
          <w:rFonts w:ascii="Book Antiqua" w:eastAsia="宋体" w:hAnsi="Book Antiqua" w:cs="宋体"/>
          <w:sz w:val="24"/>
          <w:szCs w:val="24"/>
        </w:rPr>
        <w:t>: 120-127</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w:t>
      </w:r>
      <w:r w:rsidRPr="00FF17A2">
        <w:rPr>
          <w:rFonts w:ascii="Book Antiqua" w:eastAsia="宋体" w:hAnsi="Book Antiqua" w:cs="宋体"/>
          <w:sz w:val="24"/>
          <w:szCs w:val="24"/>
        </w:rPr>
        <w:t>PMID: 1655867</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DOI: 10.1016/0168-8278(91)90873-A</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proofErr w:type="gramStart"/>
      <w:r w:rsidRPr="00EA183B">
        <w:rPr>
          <w:rFonts w:ascii="Book Antiqua" w:eastAsia="宋体" w:hAnsi="Book Antiqua" w:cs="宋体"/>
          <w:sz w:val="24"/>
          <w:szCs w:val="24"/>
        </w:rPr>
        <w:t>106 </w:t>
      </w:r>
      <w:r w:rsidRPr="00EA183B">
        <w:rPr>
          <w:rFonts w:ascii="Book Antiqua" w:eastAsia="宋体" w:hAnsi="Book Antiqua" w:cs="宋体"/>
          <w:b/>
          <w:bCs/>
          <w:sz w:val="24"/>
          <w:szCs w:val="24"/>
        </w:rPr>
        <w:t>Hong K</w:t>
      </w:r>
      <w:r w:rsidRPr="00EA183B">
        <w:rPr>
          <w:rFonts w:ascii="Book Antiqua" w:eastAsia="宋体" w:hAnsi="Book Antiqua" w:cs="宋体"/>
          <w:sz w:val="24"/>
          <w:szCs w:val="24"/>
        </w:rPr>
        <w:t>, Khwaja A, Liapi E, Torbenson MS, Georgiades CS, Geschwind JF.</w:t>
      </w:r>
      <w:proofErr w:type="gramEnd"/>
      <w:r w:rsidRPr="00EA183B">
        <w:rPr>
          <w:rFonts w:ascii="Book Antiqua" w:eastAsia="宋体" w:hAnsi="Book Antiqua" w:cs="宋体"/>
          <w:sz w:val="24"/>
          <w:szCs w:val="24"/>
        </w:rPr>
        <w:t xml:space="preserve"> New intra-arterial drug delivery system for the treatment of liver cancer: preclinical </w:t>
      </w:r>
      <w:r w:rsidRPr="00EA183B">
        <w:rPr>
          <w:rFonts w:ascii="Book Antiqua" w:eastAsia="宋体" w:hAnsi="Book Antiqua" w:cs="宋体"/>
          <w:sz w:val="24"/>
          <w:szCs w:val="24"/>
        </w:rPr>
        <w:lastRenderedPageBreak/>
        <w:t>assessment in a rabbit model of liver cancer. </w:t>
      </w:r>
      <w:r w:rsidRPr="00EA183B">
        <w:rPr>
          <w:rFonts w:ascii="Book Antiqua" w:eastAsia="宋体" w:hAnsi="Book Antiqua" w:cs="宋体"/>
          <w:i/>
          <w:iCs/>
          <w:sz w:val="24"/>
          <w:szCs w:val="24"/>
        </w:rPr>
        <w:t>Clin Cancer Res</w:t>
      </w:r>
      <w:r w:rsidRPr="00EA183B">
        <w:rPr>
          <w:rFonts w:ascii="Book Antiqua" w:eastAsia="宋体" w:hAnsi="Book Antiqua" w:cs="宋体"/>
          <w:sz w:val="24"/>
          <w:szCs w:val="24"/>
        </w:rPr>
        <w:t> 2006; </w:t>
      </w:r>
      <w:r w:rsidRPr="00EA183B">
        <w:rPr>
          <w:rFonts w:ascii="Book Antiqua" w:eastAsia="宋体" w:hAnsi="Book Antiqua" w:cs="宋体"/>
          <w:b/>
          <w:bCs/>
          <w:sz w:val="24"/>
          <w:szCs w:val="24"/>
        </w:rPr>
        <w:t>12</w:t>
      </w:r>
      <w:r w:rsidRPr="00EA183B">
        <w:rPr>
          <w:rFonts w:ascii="Book Antiqua" w:eastAsia="宋体" w:hAnsi="Book Antiqua" w:cs="宋体"/>
          <w:sz w:val="24"/>
          <w:szCs w:val="24"/>
        </w:rPr>
        <w:t>: 2563-2567 [PMID: 16638866 DOI: 10.1158/1078-0432.CCR-05-2225]</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107 </w:t>
      </w:r>
      <w:r w:rsidRPr="00EA183B">
        <w:rPr>
          <w:rFonts w:ascii="Book Antiqua" w:eastAsia="宋体" w:hAnsi="Book Antiqua" w:cs="宋体"/>
          <w:b/>
          <w:bCs/>
          <w:sz w:val="24"/>
          <w:szCs w:val="24"/>
        </w:rPr>
        <w:t>de Baere T</w:t>
      </w:r>
      <w:r w:rsidRPr="00EA183B">
        <w:rPr>
          <w:rFonts w:ascii="Book Antiqua" w:eastAsia="宋体" w:hAnsi="Book Antiqua" w:cs="宋体"/>
          <w:sz w:val="24"/>
          <w:szCs w:val="24"/>
        </w:rPr>
        <w:t>, Deschamps F, Teriitheau C, Rao P, Conengrapht K, Schlumberger M, Leboulleux S, Baudin E, Hechellhammer L. Transarterial chemoembolization of liver metastases from well differentiated gastroenteropancreatic endocrine tumors with doxorubicin-eluting beads: preliminary results. </w:t>
      </w:r>
      <w:r w:rsidRPr="00EA183B">
        <w:rPr>
          <w:rFonts w:ascii="Book Antiqua" w:eastAsia="宋体" w:hAnsi="Book Antiqua" w:cs="宋体"/>
          <w:i/>
          <w:iCs/>
          <w:sz w:val="24"/>
          <w:szCs w:val="24"/>
        </w:rPr>
        <w:t>J Vasc Interv Radiol</w:t>
      </w:r>
      <w:r w:rsidRPr="00EA183B">
        <w:rPr>
          <w:rFonts w:ascii="Book Antiqua" w:eastAsia="宋体" w:hAnsi="Book Antiqua" w:cs="宋体"/>
          <w:sz w:val="24"/>
          <w:szCs w:val="24"/>
        </w:rPr>
        <w:t> 2008; </w:t>
      </w:r>
      <w:r w:rsidRPr="00EA183B">
        <w:rPr>
          <w:rFonts w:ascii="Book Antiqua" w:eastAsia="宋体" w:hAnsi="Book Antiqua" w:cs="宋体"/>
          <w:b/>
          <w:bCs/>
          <w:sz w:val="24"/>
          <w:szCs w:val="24"/>
        </w:rPr>
        <w:t>19</w:t>
      </w:r>
      <w:r w:rsidRPr="00EA183B">
        <w:rPr>
          <w:rFonts w:ascii="Book Antiqua" w:eastAsia="宋体" w:hAnsi="Book Antiqua" w:cs="宋体"/>
          <w:sz w:val="24"/>
          <w:szCs w:val="24"/>
        </w:rPr>
        <w:t>: 855-861 [PMID: 18503899 DOI: 10.1016/j.jvir.2008.01.030]</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108 </w:t>
      </w:r>
      <w:r w:rsidRPr="00EA183B">
        <w:rPr>
          <w:rFonts w:ascii="Book Antiqua" w:eastAsia="宋体" w:hAnsi="Book Antiqua" w:cs="宋体"/>
          <w:b/>
          <w:bCs/>
          <w:sz w:val="24"/>
          <w:szCs w:val="24"/>
        </w:rPr>
        <w:t>Sakamoto I</w:t>
      </w:r>
      <w:r w:rsidRPr="00EA183B">
        <w:rPr>
          <w:rFonts w:ascii="Book Antiqua" w:eastAsia="宋体" w:hAnsi="Book Antiqua" w:cs="宋体"/>
          <w:sz w:val="24"/>
          <w:szCs w:val="24"/>
        </w:rPr>
        <w:t>, Iwanaga S, Nagaoki K, Matsuoka Y, Ashizawa K, Uetani M, Fukuda T, Okimoto T, Okudaira S, Omagari K, Hayashi K, Matsunaga N. Intrahepatic biloma formation (bile duct necrosis) after transcatheter arterial chemoembolization. </w:t>
      </w:r>
      <w:r w:rsidRPr="00EA183B">
        <w:rPr>
          <w:rFonts w:ascii="Book Antiqua" w:eastAsia="宋体" w:hAnsi="Book Antiqua" w:cs="宋体"/>
          <w:i/>
          <w:iCs/>
          <w:sz w:val="24"/>
          <w:szCs w:val="24"/>
        </w:rPr>
        <w:t>AJR Am J Roentgenol</w:t>
      </w:r>
      <w:r w:rsidRPr="00EA183B">
        <w:rPr>
          <w:rFonts w:ascii="Book Antiqua" w:eastAsia="宋体" w:hAnsi="Book Antiqua" w:cs="宋体"/>
          <w:sz w:val="24"/>
          <w:szCs w:val="24"/>
        </w:rPr>
        <w:t> 2003; </w:t>
      </w:r>
      <w:r w:rsidRPr="00EA183B">
        <w:rPr>
          <w:rFonts w:ascii="Book Antiqua" w:eastAsia="宋体" w:hAnsi="Book Antiqua" w:cs="宋体"/>
          <w:b/>
          <w:bCs/>
          <w:sz w:val="24"/>
          <w:szCs w:val="24"/>
        </w:rPr>
        <w:t>181</w:t>
      </w:r>
      <w:r w:rsidRPr="00EA183B">
        <w:rPr>
          <w:rFonts w:ascii="Book Antiqua" w:eastAsia="宋体" w:hAnsi="Book Antiqua" w:cs="宋体"/>
          <w:sz w:val="24"/>
          <w:szCs w:val="24"/>
        </w:rPr>
        <w:t>: 79-87 [PMID: 12818833 DOI: 10.2214/ajr.181.1.1810079]</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109 </w:t>
      </w:r>
      <w:r w:rsidRPr="00FF17A2">
        <w:rPr>
          <w:rFonts w:ascii="Book Antiqua" w:eastAsia="宋体" w:hAnsi="Book Antiqua" w:cs="宋体"/>
          <w:b/>
          <w:sz w:val="24"/>
          <w:szCs w:val="24"/>
        </w:rPr>
        <w:t>Bagdonavicius MJ,</w:t>
      </w:r>
      <w:r w:rsidRPr="00EA183B">
        <w:rPr>
          <w:rFonts w:ascii="Book Antiqua" w:eastAsia="宋体" w:hAnsi="Book Antiqua" w:cs="宋体"/>
          <w:sz w:val="24"/>
          <w:szCs w:val="24"/>
        </w:rPr>
        <w:t xml:space="preserve"> Kohan AA, Peralta O, Garcia-Monaco R. Adverse events and treatment response using different embolization endpoints in a cohort of patients with neuroendocrine liver metastasis treated with drug eluting beads. Paper presented at: Annual Scientific Meeting for the Society of Interventional Radiology; March 22-27, 2014; San Diego, California. </w:t>
      </w:r>
      <w:r>
        <w:rPr>
          <w:rFonts w:ascii="Book Antiqua" w:eastAsia="宋体" w:hAnsi="Book Antiqua" w:cs="宋体" w:hint="eastAsia"/>
          <w:sz w:val="24"/>
          <w:szCs w:val="24"/>
        </w:rPr>
        <w:t>[</w:t>
      </w:r>
      <w:r w:rsidRPr="00EA183B">
        <w:rPr>
          <w:rFonts w:ascii="Book Antiqua" w:eastAsia="宋体" w:hAnsi="Book Antiqua" w:cs="宋体"/>
          <w:sz w:val="24"/>
          <w:szCs w:val="24"/>
        </w:rPr>
        <w:t>DOI: 10.1016/j.jvir.2013.12.318</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110 </w:t>
      </w:r>
      <w:r w:rsidRPr="00EA183B">
        <w:rPr>
          <w:rFonts w:ascii="Book Antiqua" w:eastAsia="宋体" w:hAnsi="Book Antiqua" w:cs="宋体"/>
          <w:b/>
          <w:bCs/>
          <w:sz w:val="24"/>
          <w:szCs w:val="24"/>
        </w:rPr>
        <w:t>Mauri G</w:t>
      </w:r>
      <w:r w:rsidRPr="00EA183B">
        <w:rPr>
          <w:rFonts w:ascii="Book Antiqua" w:eastAsia="宋体" w:hAnsi="Book Antiqua" w:cs="宋体"/>
          <w:sz w:val="24"/>
          <w:szCs w:val="24"/>
        </w:rPr>
        <w:t>, Varano GM, Orsi F. TAE for HCC: When the Old Way is Better than the New Ones!!! </w:t>
      </w:r>
      <w:r w:rsidRPr="00EA183B">
        <w:rPr>
          <w:rFonts w:ascii="Book Antiqua" w:eastAsia="宋体" w:hAnsi="Book Antiqua" w:cs="宋体"/>
          <w:i/>
          <w:iCs/>
          <w:sz w:val="24"/>
          <w:szCs w:val="24"/>
        </w:rPr>
        <w:t>Cardiovasc Intervent Radiol</w:t>
      </w:r>
      <w:r w:rsidRPr="00EA183B">
        <w:rPr>
          <w:rFonts w:ascii="Book Antiqua" w:eastAsia="宋体" w:hAnsi="Book Antiqua" w:cs="宋体"/>
          <w:sz w:val="24"/>
          <w:szCs w:val="24"/>
        </w:rPr>
        <w:t> 2016; </w:t>
      </w:r>
      <w:r w:rsidRPr="00EA183B">
        <w:rPr>
          <w:rFonts w:ascii="Book Antiqua" w:eastAsia="宋体" w:hAnsi="Book Antiqua" w:cs="宋体"/>
          <w:b/>
          <w:bCs/>
          <w:sz w:val="24"/>
          <w:szCs w:val="24"/>
        </w:rPr>
        <w:t>39</w:t>
      </w:r>
      <w:r w:rsidRPr="00EA183B">
        <w:rPr>
          <w:rFonts w:ascii="Book Antiqua" w:eastAsia="宋体" w:hAnsi="Book Antiqua" w:cs="宋体"/>
          <w:sz w:val="24"/>
          <w:szCs w:val="24"/>
        </w:rPr>
        <w:t>: 799-800 [PMID: 27076176 DOI: 10.1007/s00270-016-1340-3]</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111</w:t>
      </w:r>
      <w:r w:rsidRPr="00FF17A2">
        <w:rPr>
          <w:rFonts w:ascii="Book Antiqua" w:eastAsia="宋体" w:hAnsi="Book Antiqua" w:cs="宋体"/>
          <w:b/>
          <w:sz w:val="24"/>
          <w:szCs w:val="24"/>
        </w:rPr>
        <w:t xml:space="preserve"> Brown KT,</w:t>
      </w:r>
      <w:r w:rsidRPr="00EA183B">
        <w:rPr>
          <w:rFonts w:ascii="Book Antiqua" w:eastAsia="宋体" w:hAnsi="Book Antiqua" w:cs="宋体"/>
          <w:sz w:val="24"/>
          <w:szCs w:val="24"/>
        </w:rPr>
        <w:t xml:space="preserve"> Koh BY, Brody LA, Getrajdman GI, Susman J, Fong Y, Blumgart LH. </w:t>
      </w:r>
      <w:proofErr w:type="gramStart"/>
      <w:r w:rsidRPr="00EA183B">
        <w:rPr>
          <w:rFonts w:ascii="Book Antiqua" w:eastAsia="宋体" w:hAnsi="Book Antiqua" w:cs="宋体"/>
          <w:sz w:val="24"/>
          <w:szCs w:val="24"/>
        </w:rPr>
        <w:t>Particle embolization of hepatic neuroendocrine metastases for control of pain and hormonal</w:t>
      </w:r>
      <w:r>
        <w:rPr>
          <w:rFonts w:ascii="Book Antiqua" w:eastAsia="宋体" w:hAnsi="Book Antiqua" w:cs="宋体"/>
          <w:sz w:val="24"/>
          <w:szCs w:val="24"/>
        </w:rPr>
        <w:t xml:space="preserve"> symptoms.</w:t>
      </w:r>
      <w:proofErr w:type="gramEnd"/>
      <w:r w:rsidRPr="00FF17A2">
        <w:rPr>
          <w:rFonts w:ascii="Book Antiqua" w:eastAsia="宋体" w:hAnsi="Book Antiqua" w:cs="宋体"/>
          <w:i/>
          <w:sz w:val="24"/>
          <w:szCs w:val="24"/>
        </w:rPr>
        <w:t xml:space="preserve"> J Vasc Interv Radiol</w:t>
      </w:r>
      <w:r w:rsidRPr="00EA183B">
        <w:rPr>
          <w:rFonts w:ascii="Book Antiqua" w:eastAsia="宋体" w:hAnsi="Book Antiqua" w:cs="宋体"/>
          <w:sz w:val="24"/>
          <w:szCs w:val="24"/>
        </w:rPr>
        <w:t xml:space="preserve"> 1999; </w:t>
      </w:r>
      <w:r w:rsidRPr="00FF17A2">
        <w:rPr>
          <w:rFonts w:ascii="Book Antiqua" w:eastAsia="宋体" w:hAnsi="Book Antiqua" w:cs="宋体"/>
          <w:b/>
          <w:sz w:val="24"/>
          <w:szCs w:val="24"/>
        </w:rPr>
        <w:t>10</w:t>
      </w:r>
      <w:r>
        <w:rPr>
          <w:rFonts w:ascii="Book Antiqua" w:eastAsia="宋体" w:hAnsi="Book Antiqua" w:cs="宋体"/>
          <w:sz w:val="24"/>
          <w:szCs w:val="24"/>
        </w:rPr>
        <w:t>: 397-403</w:t>
      </w:r>
      <w:r>
        <w:rPr>
          <w:rFonts w:ascii="Book Antiqua" w:eastAsia="宋体" w:hAnsi="Book Antiqua" w:cs="宋体" w:hint="eastAsia"/>
          <w:sz w:val="24"/>
          <w:szCs w:val="24"/>
        </w:rPr>
        <w:t xml:space="preserve"> [</w:t>
      </w:r>
      <w:r w:rsidRPr="00FF17A2">
        <w:rPr>
          <w:rFonts w:ascii="Book Antiqua" w:eastAsia="宋体" w:hAnsi="Book Antiqua" w:cs="宋体"/>
          <w:sz w:val="24"/>
          <w:szCs w:val="24"/>
        </w:rPr>
        <w:t>PMID: 10229465</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DOI: 10.1016/S1051-0443(99)70055-2</w:t>
      </w:r>
      <w:r>
        <w:rPr>
          <w:rFonts w:ascii="Book Antiqua" w:eastAsia="宋体" w:hAnsi="Book Antiqua" w:cs="宋体" w:hint="eastAsia"/>
          <w:sz w:val="24"/>
          <w:szCs w:val="24"/>
        </w:rPr>
        <w:t>]</w:t>
      </w:r>
    </w:p>
    <w:p w:rsidR="0006788B" w:rsidRPr="00FF17A2"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11</w:t>
      </w:r>
      <w:r w:rsidRPr="00FF17A2">
        <w:rPr>
          <w:rFonts w:ascii="Book Antiqua" w:eastAsia="宋体" w:hAnsi="Book Antiqua" w:cs="宋体"/>
          <w:sz w:val="24"/>
          <w:szCs w:val="24"/>
        </w:rPr>
        <w:t>2</w:t>
      </w:r>
      <w:r w:rsidRPr="00FF17A2">
        <w:rPr>
          <w:rFonts w:ascii="Book Antiqua" w:hAnsi="Book Antiqua"/>
          <w:sz w:val="24"/>
          <w:szCs w:val="24"/>
        </w:rPr>
        <w:t xml:space="preserve"> </w:t>
      </w:r>
      <w:r w:rsidRPr="00FF17A2">
        <w:rPr>
          <w:rFonts w:ascii="Book Antiqua" w:hAnsi="Book Antiqua"/>
          <w:b/>
          <w:sz w:val="24"/>
          <w:szCs w:val="24"/>
        </w:rPr>
        <w:t xml:space="preserve">Lee E, </w:t>
      </w:r>
      <w:r w:rsidRPr="00FF17A2">
        <w:rPr>
          <w:rFonts w:ascii="Book Antiqua" w:hAnsi="Book Antiqua"/>
          <w:sz w:val="24"/>
          <w:szCs w:val="24"/>
        </w:rPr>
        <w:t>Leon Pachter H, Sarpel U.</w:t>
      </w:r>
      <w:r w:rsidRPr="00FF17A2">
        <w:rPr>
          <w:rFonts w:ascii="Book Antiqua" w:eastAsia="宋体" w:hAnsi="Book Antiqua" w:cs="宋体"/>
          <w:sz w:val="24"/>
          <w:szCs w:val="24"/>
        </w:rPr>
        <w:t xml:space="preserve"> Hepatic Arterial Embolization for the Treatment of Metastatic Neuroendocrine Tumors. </w:t>
      </w:r>
      <w:r w:rsidRPr="00FF17A2">
        <w:rPr>
          <w:rFonts w:ascii="Book Antiqua" w:eastAsia="宋体" w:hAnsi="Book Antiqua" w:cs="宋体"/>
          <w:i/>
          <w:sz w:val="24"/>
          <w:szCs w:val="24"/>
        </w:rPr>
        <w:t>Int</w:t>
      </w:r>
      <w:r w:rsidRPr="00FF17A2">
        <w:rPr>
          <w:rFonts w:ascii="Book Antiqua" w:eastAsia="宋体" w:hAnsi="Book Antiqua" w:cs="宋体" w:hint="eastAsia"/>
          <w:i/>
          <w:sz w:val="24"/>
          <w:szCs w:val="24"/>
        </w:rPr>
        <w:t xml:space="preserve"> </w:t>
      </w:r>
      <w:r w:rsidRPr="00FF17A2">
        <w:rPr>
          <w:rFonts w:ascii="Book Antiqua" w:eastAsia="宋体" w:hAnsi="Book Antiqua" w:cs="宋体"/>
          <w:i/>
          <w:sz w:val="24"/>
          <w:szCs w:val="24"/>
        </w:rPr>
        <w:t>J</w:t>
      </w:r>
      <w:r w:rsidRPr="00FF17A2">
        <w:rPr>
          <w:rFonts w:ascii="Book Antiqua" w:eastAsia="宋体" w:hAnsi="Book Antiqua" w:cs="宋体" w:hint="eastAsia"/>
          <w:i/>
          <w:sz w:val="24"/>
          <w:szCs w:val="24"/>
        </w:rPr>
        <w:t xml:space="preserve"> </w:t>
      </w:r>
      <w:r w:rsidRPr="00FF17A2">
        <w:rPr>
          <w:rFonts w:ascii="Book Antiqua" w:eastAsia="宋体" w:hAnsi="Book Antiqua" w:cs="宋体"/>
          <w:i/>
          <w:sz w:val="24"/>
          <w:szCs w:val="24"/>
        </w:rPr>
        <w:t>Hepatol</w:t>
      </w:r>
      <w:r w:rsidRPr="00FF17A2">
        <w:rPr>
          <w:rFonts w:ascii="Book Antiqua" w:eastAsia="宋体" w:hAnsi="Book Antiqua" w:cs="宋体" w:hint="eastAsia"/>
          <w:i/>
          <w:sz w:val="24"/>
          <w:szCs w:val="24"/>
        </w:rPr>
        <w:t xml:space="preserve"> </w:t>
      </w:r>
      <w:r>
        <w:rPr>
          <w:rFonts w:ascii="Book Antiqua" w:eastAsia="宋体" w:hAnsi="Book Antiqua" w:cs="宋体"/>
          <w:sz w:val="24"/>
          <w:szCs w:val="24"/>
        </w:rPr>
        <w:t>2012</w:t>
      </w:r>
      <w:r>
        <w:rPr>
          <w:rFonts w:ascii="Book Antiqua" w:eastAsia="宋体" w:hAnsi="Book Antiqua" w:cs="宋体" w:hint="eastAsia"/>
          <w:sz w:val="24"/>
          <w:szCs w:val="24"/>
        </w:rPr>
        <w:t xml:space="preserve"> [</w:t>
      </w:r>
      <w:r w:rsidRPr="00FF17A2">
        <w:rPr>
          <w:rFonts w:ascii="Book Antiqua" w:eastAsia="宋体" w:hAnsi="Book Antiqua" w:cs="宋体"/>
          <w:sz w:val="24"/>
          <w:szCs w:val="24"/>
        </w:rPr>
        <w:t xml:space="preserve">PMID: 22319651 </w:t>
      </w:r>
      <w:r>
        <w:rPr>
          <w:rFonts w:ascii="Book Antiqua" w:eastAsia="宋体" w:hAnsi="Book Antiqua" w:cs="宋体"/>
          <w:sz w:val="24"/>
          <w:szCs w:val="24"/>
        </w:rPr>
        <w:t>DOI: 10.1155/2012/471203]</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113 </w:t>
      </w:r>
      <w:r w:rsidRPr="00EA183B">
        <w:rPr>
          <w:rFonts w:ascii="Book Antiqua" w:eastAsia="宋体" w:hAnsi="Book Antiqua" w:cs="宋体"/>
          <w:b/>
          <w:bCs/>
          <w:sz w:val="24"/>
          <w:szCs w:val="24"/>
        </w:rPr>
        <w:t>Kennedy AS</w:t>
      </w:r>
      <w:r w:rsidRPr="00EA183B">
        <w:rPr>
          <w:rFonts w:ascii="Book Antiqua" w:eastAsia="宋体" w:hAnsi="Book Antiqua" w:cs="宋体"/>
          <w:sz w:val="24"/>
          <w:szCs w:val="24"/>
        </w:rPr>
        <w:t>, Dezarn WA, McNeillie P, Coldwell D, Nutting C, Carter D, Murthy R, Rose S, Warner RR, Liu D, Palmedo H, Overton C, Jones B, Salem R. Radioembolization for unresectable neuroendocrine hepatic metastases using resin 90Y-microspheres: early results in 148 patients. </w:t>
      </w:r>
      <w:r w:rsidRPr="00EA183B">
        <w:rPr>
          <w:rFonts w:ascii="Book Antiqua" w:eastAsia="宋体" w:hAnsi="Book Antiqua" w:cs="宋体"/>
          <w:i/>
          <w:iCs/>
          <w:sz w:val="24"/>
          <w:szCs w:val="24"/>
        </w:rPr>
        <w:t>Am J Clin Oncol</w:t>
      </w:r>
      <w:r w:rsidRPr="00EA183B">
        <w:rPr>
          <w:rFonts w:ascii="Book Antiqua" w:eastAsia="宋体" w:hAnsi="Book Antiqua" w:cs="宋体"/>
          <w:sz w:val="24"/>
          <w:szCs w:val="24"/>
        </w:rPr>
        <w:t> 2008; </w:t>
      </w:r>
      <w:r w:rsidRPr="00EA183B">
        <w:rPr>
          <w:rFonts w:ascii="Book Antiqua" w:eastAsia="宋体" w:hAnsi="Book Antiqua" w:cs="宋体"/>
          <w:b/>
          <w:bCs/>
          <w:sz w:val="24"/>
          <w:szCs w:val="24"/>
        </w:rPr>
        <w:t>31</w:t>
      </w:r>
      <w:r w:rsidRPr="00EA183B">
        <w:rPr>
          <w:rFonts w:ascii="Book Antiqua" w:eastAsia="宋体" w:hAnsi="Book Antiqua" w:cs="宋体"/>
          <w:sz w:val="24"/>
          <w:szCs w:val="24"/>
        </w:rPr>
        <w:t>: 271-279 [PMID: 18525307 DOI: 10.1097/COC.0b013e31815e4557]</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lastRenderedPageBreak/>
        <w:t>114 </w:t>
      </w:r>
      <w:r w:rsidRPr="00EA183B">
        <w:rPr>
          <w:rFonts w:ascii="Book Antiqua" w:eastAsia="宋体" w:hAnsi="Book Antiqua" w:cs="宋体"/>
          <w:b/>
          <w:bCs/>
          <w:sz w:val="24"/>
          <w:szCs w:val="24"/>
        </w:rPr>
        <w:t>Wu F</w:t>
      </w:r>
      <w:r w:rsidRPr="00EA183B">
        <w:rPr>
          <w:rFonts w:ascii="Book Antiqua" w:eastAsia="宋体" w:hAnsi="Book Antiqua" w:cs="宋体"/>
          <w:sz w:val="24"/>
          <w:szCs w:val="24"/>
        </w:rPr>
        <w:t>, Wang ZB, Zhu H, Chen WZ, Zou JZ, Bai J, Li KQ, Jin CB, Xie FL, Su HB. Feasibility of US-guided high-intensity focused ultrasound treatment in patients with advanced pancreatic cancer: initial experience. </w:t>
      </w:r>
      <w:r w:rsidRPr="00EA183B">
        <w:rPr>
          <w:rFonts w:ascii="Book Antiqua" w:eastAsia="宋体" w:hAnsi="Book Antiqua" w:cs="宋体"/>
          <w:i/>
          <w:iCs/>
          <w:sz w:val="24"/>
          <w:szCs w:val="24"/>
        </w:rPr>
        <w:t>Radiology</w:t>
      </w:r>
      <w:r w:rsidRPr="00EA183B">
        <w:rPr>
          <w:rFonts w:ascii="Book Antiqua" w:eastAsia="宋体" w:hAnsi="Book Antiqua" w:cs="宋体"/>
          <w:sz w:val="24"/>
          <w:szCs w:val="24"/>
        </w:rPr>
        <w:t> 2005; </w:t>
      </w:r>
      <w:r w:rsidRPr="00EA183B">
        <w:rPr>
          <w:rFonts w:ascii="Book Antiqua" w:eastAsia="宋体" w:hAnsi="Book Antiqua" w:cs="宋体"/>
          <w:b/>
          <w:bCs/>
          <w:sz w:val="24"/>
          <w:szCs w:val="24"/>
        </w:rPr>
        <w:t>236</w:t>
      </w:r>
      <w:r w:rsidRPr="00EA183B">
        <w:rPr>
          <w:rFonts w:ascii="Book Antiqua" w:eastAsia="宋体" w:hAnsi="Book Antiqua" w:cs="宋体"/>
          <w:sz w:val="24"/>
          <w:szCs w:val="24"/>
        </w:rPr>
        <w:t>: 1034-1040 [PMID: 16055692 DOI: 10.1148/radiol.2362041105]</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115 </w:t>
      </w:r>
      <w:r w:rsidRPr="00EA183B">
        <w:rPr>
          <w:rFonts w:ascii="Book Antiqua" w:eastAsia="宋体" w:hAnsi="Book Antiqua" w:cs="宋体"/>
          <w:b/>
          <w:bCs/>
          <w:sz w:val="24"/>
          <w:szCs w:val="24"/>
        </w:rPr>
        <w:t>Wu F</w:t>
      </w:r>
      <w:r w:rsidRPr="00EA183B">
        <w:rPr>
          <w:rFonts w:ascii="Book Antiqua" w:eastAsia="宋体" w:hAnsi="Book Antiqua" w:cs="宋体"/>
          <w:sz w:val="24"/>
          <w:szCs w:val="24"/>
        </w:rPr>
        <w:t>, Wang ZB, Chen WZ, Zhu H, Bai J, Zou JZ, Li KQ, Jin CB, Xie FL, Su HB. Extracorporeal high intensity focused ultrasound ablation in the treatment of patients with large hepatocellular carcinoma. </w:t>
      </w:r>
      <w:r w:rsidRPr="00EA183B">
        <w:rPr>
          <w:rFonts w:ascii="Book Antiqua" w:eastAsia="宋体" w:hAnsi="Book Antiqua" w:cs="宋体"/>
          <w:i/>
          <w:iCs/>
          <w:sz w:val="24"/>
          <w:szCs w:val="24"/>
        </w:rPr>
        <w:t>Ann Surg Oncol</w:t>
      </w:r>
      <w:r w:rsidRPr="00EA183B">
        <w:rPr>
          <w:rFonts w:ascii="Book Antiqua" w:eastAsia="宋体" w:hAnsi="Book Antiqua" w:cs="宋体"/>
          <w:sz w:val="24"/>
          <w:szCs w:val="24"/>
        </w:rPr>
        <w:t> 2004; </w:t>
      </w:r>
      <w:r w:rsidRPr="00EA183B">
        <w:rPr>
          <w:rFonts w:ascii="Book Antiqua" w:eastAsia="宋体" w:hAnsi="Book Antiqua" w:cs="宋体"/>
          <w:b/>
          <w:bCs/>
          <w:sz w:val="24"/>
          <w:szCs w:val="24"/>
        </w:rPr>
        <w:t>11</w:t>
      </w:r>
      <w:r w:rsidRPr="00EA183B">
        <w:rPr>
          <w:rFonts w:ascii="Book Antiqua" w:eastAsia="宋体" w:hAnsi="Book Antiqua" w:cs="宋体"/>
          <w:sz w:val="24"/>
          <w:szCs w:val="24"/>
        </w:rPr>
        <w:t>: 1061-1069 [PMID: 15545506 DOI: 10.1245/ASO.2004.02.026]</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116 </w:t>
      </w:r>
      <w:r w:rsidRPr="00EA183B">
        <w:rPr>
          <w:rFonts w:ascii="Book Antiqua" w:eastAsia="宋体" w:hAnsi="Book Antiqua" w:cs="宋体"/>
          <w:b/>
          <w:bCs/>
          <w:sz w:val="24"/>
          <w:szCs w:val="24"/>
        </w:rPr>
        <w:t>Zhang L</w:t>
      </w:r>
      <w:r w:rsidRPr="00EA183B">
        <w:rPr>
          <w:rFonts w:ascii="Book Antiqua" w:eastAsia="宋体" w:hAnsi="Book Antiqua" w:cs="宋体"/>
          <w:sz w:val="24"/>
          <w:szCs w:val="24"/>
        </w:rPr>
        <w:t>, Zhu H, Jin C, Zhou K, Li K, Su H, Chen W, Bai J, Wang Z. High-intensity focused ultrasound (HIFU): effective and safe therapy for hepatocellular carcinoma adjacent to major hepatic veins. </w:t>
      </w:r>
      <w:r w:rsidRPr="00EA183B">
        <w:rPr>
          <w:rFonts w:ascii="Book Antiqua" w:eastAsia="宋体" w:hAnsi="Book Antiqua" w:cs="宋体"/>
          <w:i/>
          <w:iCs/>
          <w:sz w:val="24"/>
          <w:szCs w:val="24"/>
        </w:rPr>
        <w:t>Eur Radiol</w:t>
      </w:r>
      <w:r w:rsidRPr="00EA183B">
        <w:rPr>
          <w:rFonts w:ascii="Book Antiqua" w:eastAsia="宋体" w:hAnsi="Book Antiqua" w:cs="宋体"/>
          <w:sz w:val="24"/>
          <w:szCs w:val="24"/>
        </w:rPr>
        <w:t> 2009; </w:t>
      </w:r>
      <w:r w:rsidRPr="00EA183B">
        <w:rPr>
          <w:rFonts w:ascii="Book Antiqua" w:eastAsia="宋体" w:hAnsi="Book Antiqua" w:cs="宋体"/>
          <w:b/>
          <w:bCs/>
          <w:sz w:val="24"/>
          <w:szCs w:val="24"/>
        </w:rPr>
        <w:t>19</w:t>
      </w:r>
      <w:r w:rsidRPr="00EA183B">
        <w:rPr>
          <w:rFonts w:ascii="Book Antiqua" w:eastAsia="宋体" w:hAnsi="Book Antiqua" w:cs="宋体"/>
          <w:sz w:val="24"/>
          <w:szCs w:val="24"/>
        </w:rPr>
        <w:t>: 437-445 [PMID: 18795303 DOI: 10.1007/s00330-008-1137-0]</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117 </w:t>
      </w:r>
      <w:r w:rsidRPr="00EA183B">
        <w:rPr>
          <w:rFonts w:ascii="Book Antiqua" w:eastAsia="宋体" w:hAnsi="Book Antiqua" w:cs="宋体"/>
          <w:b/>
          <w:bCs/>
          <w:sz w:val="24"/>
          <w:szCs w:val="24"/>
        </w:rPr>
        <w:t>Date RS</w:t>
      </w:r>
      <w:r w:rsidRPr="00EA183B">
        <w:rPr>
          <w:rFonts w:ascii="Book Antiqua" w:eastAsia="宋体" w:hAnsi="Book Antiqua" w:cs="宋体"/>
          <w:sz w:val="24"/>
          <w:szCs w:val="24"/>
        </w:rPr>
        <w:t xml:space="preserve">. </w:t>
      </w:r>
      <w:proofErr w:type="gramStart"/>
      <w:r w:rsidRPr="00EA183B">
        <w:rPr>
          <w:rFonts w:ascii="Book Antiqua" w:eastAsia="宋体" w:hAnsi="Book Antiqua" w:cs="宋体"/>
          <w:sz w:val="24"/>
          <w:szCs w:val="24"/>
        </w:rPr>
        <w:t>Current status of local ablative techniques in the treatment of pancreatic cancer.</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Pancreas</w:t>
      </w:r>
      <w:r w:rsidRPr="00EA183B">
        <w:rPr>
          <w:rFonts w:ascii="Book Antiqua" w:eastAsia="宋体" w:hAnsi="Book Antiqua" w:cs="宋体"/>
          <w:sz w:val="24"/>
          <w:szCs w:val="24"/>
        </w:rPr>
        <w:t> 2006; </w:t>
      </w:r>
      <w:r w:rsidRPr="00EA183B">
        <w:rPr>
          <w:rFonts w:ascii="Book Antiqua" w:eastAsia="宋体" w:hAnsi="Book Antiqua" w:cs="宋体"/>
          <w:b/>
          <w:bCs/>
          <w:sz w:val="24"/>
          <w:szCs w:val="24"/>
        </w:rPr>
        <w:t>33</w:t>
      </w:r>
      <w:r w:rsidRPr="00EA183B">
        <w:rPr>
          <w:rFonts w:ascii="Book Antiqua" w:eastAsia="宋体" w:hAnsi="Book Antiqua" w:cs="宋体"/>
          <w:sz w:val="24"/>
          <w:szCs w:val="24"/>
        </w:rPr>
        <w:t>: 198-199 [PMID: 16868488 DOI: 10.1097/01.mpa.0000229006.39667.ea]</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118</w:t>
      </w:r>
      <w:r>
        <w:rPr>
          <w:rFonts w:ascii="Book Antiqua" w:eastAsia="宋体" w:hAnsi="Book Antiqua" w:cs="宋体" w:hint="eastAsia"/>
          <w:sz w:val="24"/>
          <w:szCs w:val="24"/>
        </w:rPr>
        <w:t xml:space="preserve"> </w:t>
      </w:r>
      <w:r>
        <w:rPr>
          <w:rFonts w:ascii="Book Antiqua" w:eastAsia="宋体" w:hAnsi="Book Antiqua" w:cs="宋体"/>
          <w:b/>
          <w:sz w:val="24"/>
          <w:szCs w:val="24"/>
        </w:rPr>
        <w:t>Soler A</w:t>
      </w:r>
      <w:r>
        <w:rPr>
          <w:rFonts w:ascii="Book Antiqua" w:eastAsia="宋体" w:hAnsi="Book Antiqua" w:cs="宋体"/>
          <w:sz w:val="24"/>
          <w:szCs w:val="24"/>
        </w:rPr>
        <w:t>, Figueiredo AM, Castel P, Martin L, Monelli E, Angulo-Urarte A, Milà-Guasch M, Viñals F, Baselga J</w:t>
      </w:r>
      <w:r w:rsidRPr="00FF17A2">
        <w:rPr>
          <w:rFonts w:ascii="Book Antiqua" w:eastAsia="宋体" w:hAnsi="Book Antiqua" w:cs="宋体"/>
          <w:sz w:val="24"/>
          <w:szCs w:val="24"/>
        </w:rPr>
        <w:t xml:space="preserve"> </w:t>
      </w:r>
      <w:r>
        <w:rPr>
          <w:rFonts w:ascii="Book Antiqua" w:eastAsia="宋体" w:hAnsi="Book Antiqua" w:cs="宋体"/>
          <w:sz w:val="24"/>
          <w:szCs w:val="24"/>
        </w:rPr>
        <w:t>, Casanovas O, Graupera M</w:t>
      </w:r>
      <w:r w:rsidRPr="00FF17A2">
        <w:rPr>
          <w:rFonts w:ascii="Book Antiqua" w:eastAsia="宋体" w:hAnsi="Book Antiqua" w:cs="宋体"/>
          <w:sz w:val="24"/>
          <w:szCs w:val="24"/>
        </w:rPr>
        <w:t>.</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Therapeutic benefit of selective inhibition of p110 PI3-kinase in pancreatic neuroendocrine t</w:t>
      </w:r>
      <w:r>
        <w:rPr>
          <w:rFonts w:ascii="Book Antiqua" w:eastAsia="宋体" w:hAnsi="Book Antiqua" w:cs="宋体"/>
          <w:sz w:val="24"/>
          <w:szCs w:val="24"/>
        </w:rPr>
        <w:t xml:space="preserve">umors. </w:t>
      </w:r>
      <w:r w:rsidRPr="00FF17A2">
        <w:rPr>
          <w:rFonts w:ascii="Book Antiqua" w:eastAsia="宋体" w:hAnsi="Book Antiqua" w:cs="宋体"/>
          <w:i/>
          <w:sz w:val="24"/>
          <w:szCs w:val="24"/>
        </w:rPr>
        <w:t>Clin</w:t>
      </w:r>
      <w:r w:rsidRPr="00FF17A2">
        <w:rPr>
          <w:rFonts w:ascii="Book Antiqua" w:eastAsia="宋体" w:hAnsi="Book Antiqua" w:cs="宋体" w:hint="eastAsia"/>
          <w:i/>
          <w:sz w:val="24"/>
          <w:szCs w:val="24"/>
        </w:rPr>
        <w:t xml:space="preserve"> </w:t>
      </w:r>
      <w:r w:rsidRPr="00FF17A2">
        <w:rPr>
          <w:rFonts w:ascii="Book Antiqua" w:eastAsia="宋体" w:hAnsi="Book Antiqua" w:cs="宋体"/>
          <w:i/>
          <w:sz w:val="24"/>
          <w:szCs w:val="24"/>
        </w:rPr>
        <w:t>Cancer</w:t>
      </w:r>
      <w:r w:rsidRPr="00FF17A2">
        <w:rPr>
          <w:rFonts w:ascii="Book Antiqua" w:eastAsia="宋体" w:hAnsi="Book Antiqua" w:cs="宋体" w:hint="eastAsia"/>
          <w:i/>
          <w:sz w:val="24"/>
          <w:szCs w:val="24"/>
        </w:rPr>
        <w:t xml:space="preserve"> </w:t>
      </w:r>
      <w:r w:rsidRPr="00FF17A2">
        <w:rPr>
          <w:rFonts w:ascii="Book Antiqua" w:eastAsia="宋体" w:hAnsi="Book Antiqua" w:cs="宋体"/>
          <w:i/>
          <w:sz w:val="24"/>
          <w:szCs w:val="24"/>
        </w:rPr>
        <w:t>Res</w:t>
      </w:r>
      <w:r w:rsidRPr="00FF17A2">
        <w:rPr>
          <w:rFonts w:ascii="Book Antiqua" w:eastAsia="宋体" w:hAnsi="Book Antiqua" w:cs="宋体" w:hint="eastAsia"/>
          <w:i/>
          <w:sz w:val="24"/>
          <w:szCs w:val="24"/>
        </w:rPr>
        <w:t xml:space="preserve"> </w:t>
      </w:r>
      <w:r w:rsidRPr="00EA183B">
        <w:rPr>
          <w:rFonts w:ascii="Book Antiqua" w:eastAsia="宋体" w:hAnsi="Book Antiqua" w:cs="宋体"/>
          <w:sz w:val="24"/>
          <w:szCs w:val="24"/>
        </w:rPr>
        <w:t xml:space="preserve">2016; </w:t>
      </w:r>
      <w:r>
        <w:rPr>
          <w:rFonts w:ascii="Book Antiqua" w:eastAsia="宋体" w:hAnsi="Book Antiqua" w:cs="宋体" w:hint="eastAsia"/>
          <w:sz w:val="24"/>
          <w:szCs w:val="24"/>
        </w:rPr>
        <w:t>[</w:t>
      </w:r>
      <w:r w:rsidRPr="00FF17A2">
        <w:rPr>
          <w:rFonts w:ascii="Book Antiqua" w:eastAsia="宋体" w:hAnsi="Book Antiqua" w:cs="宋体"/>
          <w:sz w:val="24"/>
          <w:szCs w:val="24"/>
        </w:rPr>
        <w:t xml:space="preserve">PMID: 27225693 </w:t>
      </w:r>
      <w:r w:rsidRPr="00EA183B">
        <w:rPr>
          <w:rFonts w:ascii="Book Antiqua" w:eastAsia="宋体" w:hAnsi="Book Antiqua" w:cs="宋体"/>
          <w:sz w:val="24"/>
          <w:szCs w:val="24"/>
        </w:rPr>
        <w:t>DOI: 10.1158/1078-0432.CCR-15-3051</w:t>
      </w:r>
      <w:r>
        <w:rPr>
          <w:rFonts w:ascii="Book Antiqua" w:eastAsia="宋体" w:hAnsi="Book Antiqua" w:cs="宋体" w:hint="eastAsia"/>
          <w:sz w:val="24"/>
          <w:szCs w:val="24"/>
        </w:rPr>
        <w:t>]</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 xml:space="preserve">119 </w:t>
      </w:r>
      <w:r w:rsidRPr="00FF17A2">
        <w:rPr>
          <w:rFonts w:ascii="Book Antiqua" w:eastAsia="宋体" w:hAnsi="Book Antiqua" w:cs="宋体"/>
          <w:b/>
          <w:sz w:val="24"/>
          <w:szCs w:val="24"/>
        </w:rPr>
        <w:t>Andersson</w:t>
      </w:r>
      <w:r w:rsidRPr="00FF17A2">
        <w:rPr>
          <w:rFonts w:ascii="Book Antiqua" w:eastAsia="宋体" w:hAnsi="Book Antiqua" w:cs="宋体" w:hint="eastAsia"/>
          <w:b/>
          <w:sz w:val="24"/>
          <w:szCs w:val="24"/>
        </w:rPr>
        <w:t xml:space="preserve"> E</w:t>
      </w:r>
      <w:r w:rsidRPr="00EA183B">
        <w:rPr>
          <w:rFonts w:ascii="Book Antiqua" w:eastAsia="宋体" w:hAnsi="Book Antiqua" w:cs="宋体"/>
          <w:sz w:val="24"/>
          <w:szCs w:val="24"/>
        </w:rPr>
        <w:t>, Arvidsson</w:t>
      </w:r>
      <w:r>
        <w:rPr>
          <w:rFonts w:ascii="Book Antiqua" w:eastAsia="宋体" w:hAnsi="Book Antiqua" w:cs="宋体" w:hint="eastAsia"/>
          <w:sz w:val="24"/>
          <w:szCs w:val="24"/>
        </w:rPr>
        <w:t xml:space="preserve"> Y</w:t>
      </w:r>
      <w:r w:rsidRPr="00EA183B">
        <w:rPr>
          <w:rFonts w:ascii="Book Antiqua" w:eastAsia="宋体" w:hAnsi="Book Antiqua" w:cs="宋体"/>
          <w:sz w:val="24"/>
          <w:szCs w:val="24"/>
        </w:rPr>
        <w:t xml:space="preserve">, </w:t>
      </w:r>
      <w:r w:rsidRPr="00A13D05">
        <w:rPr>
          <w:rFonts w:ascii="Book Antiqua" w:eastAsia="宋体" w:hAnsi="Book Antiqua" w:cs="宋体"/>
          <w:sz w:val="24"/>
          <w:szCs w:val="24"/>
        </w:rPr>
        <w:t>Swärd</w:t>
      </w:r>
      <w:r>
        <w:rPr>
          <w:rFonts w:ascii="Book Antiqua" w:eastAsia="宋体" w:hAnsi="Book Antiqua" w:cs="宋体" w:hint="eastAsia"/>
          <w:sz w:val="24"/>
          <w:szCs w:val="24"/>
        </w:rPr>
        <w:t xml:space="preserve"> C</w:t>
      </w:r>
      <w:r w:rsidRPr="00EA183B">
        <w:rPr>
          <w:rFonts w:ascii="Book Antiqua" w:eastAsia="宋体" w:hAnsi="Book Antiqua" w:cs="宋体"/>
          <w:sz w:val="24"/>
          <w:szCs w:val="24"/>
        </w:rPr>
        <w:t>, Hofving</w:t>
      </w:r>
      <w:r>
        <w:rPr>
          <w:rFonts w:ascii="Book Antiqua" w:eastAsia="宋体" w:hAnsi="Book Antiqua" w:cs="宋体" w:hint="eastAsia"/>
          <w:sz w:val="24"/>
          <w:szCs w:val="24"/>
        </w:rPr>
        <w:t xml:space="preserve"> T</w:t>
      </w:r>
      <w:r w:rsidRPr="00EA183B">
        <w:rPr>
          <w:rFonts w:ascii="Book Antiqua" w:eastAsia="宋体" w:hAnsi="Book Antiqua" w:cs="宋体"/>
          <w:sz w:val="24"/>
          <w:szCs w:val="24"/>
        </w:rPr>
        <w:t xml:space="preserve">, </w:t>
      </w:r>
      <w:r w:rsidRPr="00A13D05">
        <w:rPr>
          <w:rFonts w:ascii="Book Antiqua" w:eastAsia="宋体" w:hAnsi="Book Antiqua" w:cs="宋体"/>
          <w:sz w:val="24"/>
          <w:szCs w:val="24"/>
        </w:rPr>
        <w:t>Wängberg</w:t>
      </w:r>
      <w:r w:rsidRPr="00A13D05">
        <w:rPr>
          <w:rFonts w:ascii="Book Antiqua" w:eastAsia="宋体" w:hAnsi="Book Antiqua" w:cs="宋体" w:hint="eastAsia"/>
          <w:sz w:val="24"/>
          <w:szCs w:val="24"/>
        </w:rPr>
        <w:t xml:space="preserve"> </w:t>
      </w:r>
      <w:r>
        <w:rPr>
          <w:rFonts w:ascii="Book Antiqua" w:eastAsia="宋体" w:hAnsi="Book Antiqua" w:cs="宋体" w:hint="eastAsia"/>
          <w:sz w:val="24"/>
          <w:szCs w:val="24"/>
        </w:rPr>
        <w:t>B</w:t>
      </w:r>
      <w:r w:rsidRPr="00EA183B">
        <w:rPr>
          <w:rFonts w:ascii="Book Antiqua" w:eastAsia="宋体" w:hAnsi="Book Antiqua" w:cs="宋体"/>
          <w:sz w:val="24"/>
          <w:szCs w:val="24"/>
        </w:rPr>
        <w:t>, Kristiansson</w:t>
      </w:r>
      <w:r>
        <w:rPr>
          <w:rFonts w:ascii="Book Antiqua" w:eastAsia="宋体" w:hAnsi="Book Antiqua" w:cs="宋体" w:hint="eastAsia"/>
          <w:sz w:val="24"/>
          <w:szCs w:val="24"/>
        </w:rPr>
        <w:t xml:space="preserve"> E,</w:t>
      </w:r>
      <w:r w:rsidRPr="00EA183B">
        <w:rPr>
          <w:rFonts w:ascii="Book Antiqua" w:eastAsia="宋体" w:hAnsi="Book Antiqua" w:cs="宋体"/>
          <w:sz w:val="24"/>
          <w:szCs w:val="24"/>
        </w:rPr>
        <w:t xml:space="preserve"> Nilsson</w:t>
      </w:r>
      <w:r>
        <w:rPr>
          <w:rFonts w:ascii="Book Antiqua" w:eastAsia="宋体" w:hAnsi="Book Antiqua" w:cs="宋体" w:hint="eastAsia"/>
          <w:sz w:val="24"/>
          <w:szCs w:val="24"/>
        </w:rPr>
        <w:t xml:space="preserve"> O.</w:t>
      </w:r>
      <w:r w:rsidRPr="00EA183B">
        <w:rPr>
          <w:rFonts w:ascii="Book Antiqua" w:eastAsia="宋体" w:hAnsi="Book Antiqua" w:cs="宋体"/>
          <w:sz w:val="24"/>
          <w:szCs w:val="24"/>
        </w:rPr>
        <w:t xml:space="preserve"> Expression profiling of small intestinal neuroendocrine tumors identifies subgroups with clinical relevance, prognostic markers and therap</w:t>
      </w:r>
      <w:r>
        <w:rPr>
          <w:rFonts w:ascii="Book Antiqua" w:eastAsia="宋体" w:hAnsi="Book Antiqua" w:cs="宋体"/>
          <w:sz w:val="24"/>
          <w:szCs w:val="24"/>
        </w:rPr>
        <w:t xml:space="preserve">eutic targets. </w:t>
      </w:r>
      <w:r w:rsidRPr="00FF17A2">
        <w:rPr>
          <w:rFonts w:ascii="Book Antiqua" w:eastAsia="宋体" w:hAnsi="Book Antiqua" w:cs="宋体"/>
          <w:i/>
          <w:sz w:val="24"/>
          <w:szCs w:val="24"/>
        </w:rPr>
        <w:t>Modern Pathol</w:t>
      </w:r>
      <w:r w:rsidRPr="00FF17A2">
        <w:rPr>
          <w:rFonts w:ascii="Book Antiqua" w:eastAsia="宋体" w:hAnsi="Book Antiqua" w:cs="宋体" w:hint="eastAsia"/>
          <w:i/>
          <w:sz w:val="24"/>
          <w:szCs w:val="24"/>
        </w:rPr>
        <w:t xml:space="preserve"> </w:t>
      </w:r>
      <w:r w:rsidRPr="00EA183B">
        <w:rPr>
          <w:rFonts w:ascii="Book Antiqua" w:eastAsia="宋体" w:hAnsi="Book Antiqua" w:cs="宋体"/>
          <w:sz w:val="24"/>
          <w:szCs w:val="24"/>
        </w:rPr>
        <w:t xml:space="preserve">2016; </w:t>
      </w:r>
      <w:r w:rsidRPr="00FF17A2">
        <w:rPr>
          <w:rFonts w:ascii="Book Antiqua" w:eastAsia="宋体" w:hAnsi="Book Antiqua" w:cs="宋体"/>
          <w:b/>
          <w:sz w:val="24"/>
          <w:szCs w:val="24"/>
        </w:rPr>
        <w:t>29</w:t>
      </w:r>
      <w:r>
        <w:rPr>
          <w:rFonts w:ascii="Book Antiqua" w:eastAsia="宋体" w:hAnsi="Book Antiqua" w:cs="宋体"/>
          <w:sz w:val="24"/>
          <w:szCs w:val="24"/>
        </w:rPr>
        <w:t>: 616-629</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w:t>
      </w:r>
      <w:r w:rsidRPr="00EA183B">
        <w:rPr>
          <w:rFonts w:ascii="Book Antiqua" w:eastAsia="宋体" w:hAnsi="Book Antiqua" w:cs="宋体"/>
          <w:sz w:val="24"/>
          <w:szCs w:val="24"/>
        </w:rPr>
        <w:t>DOI: 10.1038/modpathol.2016.48</w:t>
      </w:r>
      <w:r>
        <w:rPr>
          <w:rFonts w:ascii="Book Antiqua" w:eastAsia="宋体" w:hAnsi="Book Antiqua" w:cs="宋体" w:hint="eastAsia"/>
          <w:sz w:val="24"/>
          <w:szCs w:val="24"/>
        </w:rPr>
        <w:t>]</w:t>
      </w:r>
    </w:p>
    <w:p w:rsidR="0006788B" w:rsidRPr="00A13D05"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120 </w:t>
      </w:r>
      <w:r w:rsidRPr="00EA183B">
        <w:rPr>
          <w:rFonts w:ascii="Book Antiqua" w:eastAsia="宋体" w:hAnsi="Book Antiqua" w:cs="宋体"/>
          <w:b/>
          <w:bCs/>
          <w:sz w:val="24"/>
          <w:szCs w:val="24"/>
        </w:rPr>
        <w:t>Kulke MH</w:t>
      </w:r>
      <w:r w:rsidRPr="00EA183B">
        <w:rPr>
          <w:rFonts w:ascii="Book Antiqua" w:eastAsia="宋体" w:hAnsi="Book Antiqua" w:cs="宋体"/>
          <w:sz w:val="24"/>
          <w:szCs w:val="24"/>
        </w:rPr>
        <w:t>, O'Dorisio T, Phan A, Bergsland E, Law L, Banks P, Freiman J, Frazier K, Jackson J, Yao JC, Kvols L, Lapuerta P, Zambrowicz B, Fleming D, Sands A. Telotristat etiprate, a novel serotonin synthesis inhibitor, in patients with carcinoid syndrome and diarrhea not adequately controlled by octreotide. </w:t>
      </w:r>
      <w:r w:rsidRPr="00EA183B">
        <w:rPr>
          <w:rFonts w:ascii="Book Antiqua" w:eastAsia="宋体" w:hAnsi="Book Antiqua" w:cs="宋体"/>
          <w:i/>
          <w:iCs/>
          <w:sz w:val="24"/>
          <w:szCs w:val="24"/>
        </w:rPr>
        <w:t>Endocr Relat Cancer</w:t>
      </w:r>
      <w:r w:rsidRPr="00EA183B">
        <w:rPr>
          <w:rFonts w:ascii="Book Antiqua" w:eastAsia="宋体" w:hAnsi="Book Antiqua" w:cs="宋体"/>
          <w:sz w:val="24"/>
          <w:szCs w:val="24"/>
        </w:rPr>
        <w:t> 2014; </w:t>
      </w:r>
      <w:r w:rsidRPr="00EA183B">
        <w:rPr>
          <w:rFonts w:ascii="Book Antiqua" w:eastAsia="宋体" w:hAnsi="Book Antiqua" w:cs="宋体"/>
          <w:b/>
          <w:bCs/>
          <w:sz w:val="24"/>
          <w:szCs w:val="24"/>
        </w:rPr>
        <w:t>21</w:t>
      </w:r>
      <w:r w:rsidRPr="00EA183B">
        <w:rPr>
          <w:rFonts w:ascii="Book Antiqua" w:eastAsia="宋体" w:hAnsi="Book Antiqua" w:cs="宋体"/>
          <w:sz w:val="24"/>
          <w:szCs w:val="24"/>
        </w:rPr>
        <w:t xml:space="preserve">: 705-714 [PMID: 25012985 DOI: </w:t>
      </w:r>
      <w:r w:rsidRPr="00A13D05">
        <w:rPr>
          <w:rFonts w:ascii="Book Antiqua" w:eastAsia="宋体" w:hAnsi="Book Antiqua" w:cs="宋体"/>
          <w:sz w:val="24"/>
          <w:szCs w:val="24"/>
        </w:rPr>
        <w:t>10.1530/ERC-14-0173]</w:t>
      </w:r>
    </w:p>
    <w:p w:rsidR="0006788B" w:rsidRPr="00A13D05" w:rsidRDefault="0006788B" w:rsidP="00525C49">
      <w:pPr>
        <w:spacing w:after="0" w:line="360" w:lineRule="auto"/>
        <w:jc w:val="both"/>
        <w:rPr>
          <w:rFonts w:ascii="Book Antiqua" w:eastAsia="宋体" w:hAnsi="Book Antiqua" w:cs="宋体"/>
          <w:sz w:val="24"/>
          <w:szCs w:val="24"/>
        </w:rPr>
      </w:pPr>
      <w:proofErr w:type="gramStart"/>
      <w:r w:rsidRPr="00A13D05">
        <w:rPr>
          <w:rFonts w:ascii="Book Antiqua" w:eastAsia="宋体" w:hAnsi="Book Antiqua" w:cs="宋体"/>
          <w:sz w:val="24"/>
          <w:szCs w:val="24"/>
        </w:rPr>
        <w:t>121</w:t>
      </w:r>
      <w:r w:rsidR="00525C49">
        <w:rPr>
          <w:rFonts w:ascii="Book Antiqua" w:eastAsia="宋体" w:hAnsi="Book Antiqua" w:cs="宋体" w:hint="eastAsia"/>
          <w:sz w:val="24"/>
          <w:szCs w:val="24"/>
          <w:lang w:eastAsia="zh-CN"/>
        </w:rPr>
        <w:t xml:space="preserve"> </w:t>
      </w:r>
      <w:r w:rsidRPr="00525C49">
        <w:rPr>
          <w:rFonts w:ascii="Book Antiqua" w:eastAsia="宋体" w:hAnsi="Book Antiqua" w:cs="宋体"/>
          <w:sz w:val="24"/>
          <w:szCs w:val="24"/>
        </w:rPr>
        <w:t>NIH Clinical Trials Registry.</w:t>
      </w:r>
      <w:proofErr w:type="gramEnd"/>
      <w:r w:rsidRPr="00A13D05">
        <w:rPr>
          <w:rFonts w:ascii="Book Antiqua" w:eastAsia="宋体" w:hAnsi="Book Antiqua" w:cs="宋体"/>
          <w:sz w:val="24"/>
          <w:szCs w:val="24"/>
        </w:rPr>
        <w:t xml:space="preserve"> Available from: URL:</w:t>
      </w:r>
      <w:r w:rsidRPr="00A13D05">
        <w:rPr>
          <w:rFonts w:ascii="Book Antiqua" w:eastAsia="宋体" w:hAnsi="Book Antiqua" w:cs="宋体" w:hint="eastAsia"/>
          <w:sz w:val="24"/>
          <w:szCs w:val="24"/>
        </w:rPr>
        <w:t xml:space="preserve"> </w:t>
      </w:r>
      <w:r w:rsidRPr="00A13D05">
        <w:rPr>
          <w:rFonts w:ascii="Book Antiqua" w:eastAsia="宋体" w:hAnsi="Book Antiqua" w:cs="宋体"/>
          <w:sz w:val="24"/>
          <w:szCs w:val="24"/>
        </w:rPr>
        <w:t>http</w:t>
      </w:r>
      <w:r w:rsidRPr="00A13D05">
        <w:rPr>
          <w:rFonts w:ascii="Book Antiqua" w:eastAsia="宋体" w:hAnsi="Book Antiqua" w:cs="宋体" w:hint="eastAsia"/>
          <w:sz w:val="24"/>
          <w:szCs w:val="24"/>
        </w:rPr>
        <w:t>://</w:t>
      </w:r>
      <w:hyperlink r:id="rId9" w:history="1">
        <w:r w:rsidRPr="00525C49">
          <w:rPr>
            <w:rStyle w:val="Hyperlink"/>
            <w:rFonts w:ascii="Book Antiqua" w:eastAsia="宋体" w:hAnsi="Book Antiqua" w:cs="宋体"/>
            <w:color w:val="auto"/>
            <w:sz w:val="24"/>
            <w:szCs w:val="24"/>
            <w:u w:val="none"/>
          </w:rPr>
          <w:t>www.ClinicalTrials.gov</w:t>
        </w:r>
      </w:hyperlink>
      <w:r w:rsidRPr="00525C49">
        <w:rPr>
          <w:rFonts w:ascii="Book Antiqua" w:eastAsia="宋体" w:hAnsi="Book Antiqua" w:cs="宋体" w:hint="eastAsia"/>
          <w:sz w:val="24"/>
          <w:szCs w:val="24"/>
        </w:rPr>
        <w:t xml:space="preserve"> </w:t>
      </w:r>
    </w:p>
    <w:p w:rsidR="0006788B" w:rsidRPr="00EA183B" w:rsidRDefault="0006788B" w:rsidP="00525C49">
      <w:pPr>
        <w:spacing w:after="0" w:line="360" w:lineRule="auto"/>
        <w:jc w:val="both"/>
        <w:rPr>
          <w:rFonts w:ascii="Book Antiqua" w:eastAsia="宋体" w:hAnsi="Book Antiqua" w:cs="宋体"/>
          <w:sz w:val="24"/>
          <w:szCs w:val="24"/>
        </w:rPr>
      </w:pPr>
      <w:r w:rsidRPr="00A13D05">
        <w:rPr>
          <w:rFonts w:ascii="Book Antiqua" w:eastAsia="宋体" w:hAnsi="Book Antiqua" w:cs="宋体"/>
          <w:sz w:val="24"/>
          <w:szCs w:val="24"/>
        </w:rPr>
        <w:t xml:space="preserve">122 </w:t>
      </w:r>
      <w:r w:rsidRPr="00A13D05">
        <w:rPr>
          <w:rFonts w:ascii="Book Antiqua" w:eastAsia="宋体" w:hAnsi="Book Antiqua" w:cs="宋体"/>
          <w:b/>
          <w:sz w:val="24"/>
          <w:szCs w:val="24"/>
        </w:rPr>
        <w:t>Strosberg J,</w:t>
      </w:r>
      <w:r w:rsidRPr="00A13D05">
        <w:rPr>
          <w:rFonts w:ascii="Book Antiqua" w:eastAsia="宋体" w:hAnsi="Book Antiqua" w:cs="宋体"/>
          <w:sz w:val="24"/>
          <w:szCs w:val="24"/>
        </w:rPr>
        <w:t xml:space="preserve"> Wolin E, Chasen B, Kulke</w:t>
      </w:r>
      <w:r w:rsidRPr="00A13D05">
        <w:rPr>
          <w:rFonts w:ascii="Book Antiqua" w:eastAsia="宋体" w:hAnsi="Book Antiqua" w:cs="宋体" w:hint="eastAsia"/>
          <w:sz w:val="24"/>
          <w:szCs w:val="24"/>
        </w:rPr>
        <w:t xml:space="preserve"> m, </w:t>
      </w:r>
      <w:r w:rsidRPr="00A13D05">
        <w:rPr>
          <w:rFonts w:ascii="Book Antiqua" w:eastAsia="宋体" w:hAnsi="Book Antiqua" w:cs="宋体"/>
          <w:sz w:val="24"/>
          <w:szCs w:val="24"/>
        </w:rPr>
        <w:t>Bushnell</w:t>
      </w:r>
      <w:r w:rsidRPr="00A13D05">
        <w:rPr>
          <w:rFonts w:ascii="Book Antiqua" w:eastAsia="宋体" w:hAnsi="Book Antiqua" w:cs="宋体" w:hint="eastAsia"/>
          <w:sz w:val="24"/>
          <w:szCs w:val="24"/>
        </w:rPr>
        <w:t xml:space="preserve"> D, </w:t>
      </w:r>
      <w:r w:rsidRPr="00A13D05">
        <w:rPr>
          <w:rFonts w:ascii="Book Antiqua" w:eastAsia="宋体" w:hAnsi="Book Antiqua" w:cs="宋体"/>
          <w:sz w:val="24"/>
          <w:szCs w:val="24"/>
        </w:rPr>
        <w:t>Caplin6</w:t>
      </w:r>
      <w:r w:rsidRPr="00A13D05">
        <w:rPr>
          <w:rFonts w:ascii="Book Antiqua" w:eastAsia="宋体" w:hAnsi="Book Antiqua" w:cs="宋体" w:hint="eastAsia"/>
          <w:sz w:val="24"/>
          <w:szCs w:val="24"/>
        </w:rPr>
        <w:t xml:space="preserve"> M, </w:t>
      </w:r>
      <w:r w:rsidRPr="00A13D05">
        <w:rPr>
          <w:rFonts w:ascii="Book Antiqua" w:eastAsia="宋体" w:hAnsi="Book Antiqua" w:cs="宋体"/>
          <w:sz w:val="24"/>
          <w:szCs w:val="24"/>
        </w:rPr>
        <w:t>Baum</w:t>
      </w:r>
      <w:r w:rsidRPr="00A13D05">
        <w:rPr>
          <w:rFonts w:ascii="Book Antiqua" w:eastAsia="宋体" w:hAnsi="Book Antiqua" w:cs="宋体" w:hint="eastAsia"/>
          <w:sz w:val="24"/>
          <w:szCs w:val="24"/>
        </w:rPr>
        <w:t xml:space="preserve"> RP, </w:t>
      </w:r>
      <w:r w:rsidRPr="00A13D05">
        <w:rPr>
          <w:rFonts w:ascii="Book Antiqua" w:eastAsia="宋体" w:hAnsi="Book Antiqua" w:cs="宋体"/>
          <w:sz w:val="24"/>
          <w:szCs w:val="24"/>
        </w:rPr>
        <w:t>Mittra</w:t>
      </w:r>
      <w:r w:rsidRPr="00A13D05">
        <w:rPr>
          <w:rFonts w:ascii="Book Antiqua" w:eastAsia="宋体" w:hAnsi="Book Antiqua" w:cs="宋体" w:hint="eastAsia"/>
          <w:sz w:val="24"/>
          <w:szCs w:val="24"/>
        </w:rPr>
        <w:t xml:space="preserve"> E,</w:t>
      </w:r>
      <w:r>
        <w:rPr>
          <w:rFonts w:ascii="Book Antiqua" w:eastAsia="宋体" w:hAnsi="Book Antiqua" w:cs="宋体" w:hint="eastAsia"/>
          <w:sz w:val="24"/>
          <w:szCs w:val="24"/>
        </w:rPr>
        <w:t xml:space="preserve"> </w:t>
      </w:r>
      <w:r w:rsidRPr="00A13D05">
        <w:rPr>
          <w:rFonts w:ascii="Book Antiqua" w:eastAsia="宋体" w:hAnsi="Book Antiqua" w:cs="宋体"/>
          <w:sz w:val="24"/>
          <w:szCs w:val="24"/>
        </w:rPr>
        <w:t>Hobday</w:t>
      </w:r>
      <w:r>
        <w:rPr>
          <w:rFonts w:ascii="Book Antiqua" w:eastAsia="宋体" w:hAnsi="Book Antiqua" w:cs="宋体" w:hint="eastAsia"/>
          <w:sz w:val="24"/>
          <w:szCs w:val="24"/>
        </w:rPr>
        <w:t xml:space="preserve"> T, </w:t>
      </w:r>
      <w:r w:rsidRPr="00A13D05">
        <w:rPr>
          <w:rFonts w:ascii="Book Antiqua" w:eastAsia="宋体" w:hAnsi="Book Antiqua" w:cs="宋体"/>
          <w:sz w:val="24"/>
          <w:szCs w:val="24"/>
        </w:rPr>
        <w:t>Hendifar</w:t>
      </w:r>
      <w:r>
        <w:rPr>
          <w:rFonts w:ascii="Book Antiqua" w:eastAsia="宋体" w:hAnsi="Book Antiqua" w:cs="宋体" w:hint="eastAsia"/>
          <w:sz w:val="24"/>
          <w:szCs w:val="24"/>
        </w:rPr>
        <w:t xml:space="preserve"> A, </w:t>
      </w:r>
      <w:r w:rsidRPr="00A13D05">
        <w:rPr>
          <w:rFonts w:ascii="Book Antiqua" w:eastAsia="宋体" w:hAnsi="Book Antiqua" w:cs="宋体"/>
          <w:sz w:val="24"/>
          <w:szCs w:val="24"/>
        </w:rPr>
        <w:t>Oberg</w:t>
      </w:r>
      <w:r>
        <w:rPr>
          <w:rFonts w:ascii="Book Antiqua" w:eastAsia="宋体" w:hAnsi="Book Antiqua" w:cs="宋体" w:hint="eastAsia"/>
          <w:sz w:val="24"/>
          <w:szCs w:val="24"/>
        </w:rPr>
        <w:t xml:space="preserve"> K,</w:t>
      </w:r>
      <w:r w:rsidRPr="00A13D05">
        <w:rPr>
          <w:rFonts w:ascii="Book Antiqua" w:eastAsia="宋体" w:hAnsi="Book Antiqua" w:cs="宋体"/>
          <w:sz w:val="24"/>
          <w:szCs w:val="24"/>
        </w:rPr>
        <w:t xml:space="preserve"> Sierra</w:t>
      </w:r>
      <w:r>
        <w:rPr>
          <w:rFonts w:ascii="Book Antiqua" w:eastAsia="宋体" w:hAnsi="Book Antiqua" w:cs="宋体" w:hint="eastAsia"/>
          <w:sz w:val="24"/>
          <w:szCs w:val="24"/>
        </w:rPr>
        <w:t xml:space="preserve"> ML, </w:t>
      </w:r>
      <w:r w:rsidRPr="00A13D05">
        <w:rPr>
          <w:rFonts w:ascii="Book Antiqua" w:eastAsia="宋体" w:hAnsi="Book Antiqua" w:cs="宋体"/>
          <w:sz w:val="24"/>
          <w:szCs w:val="24"/>
        </w:rPr>
        <w:t>Kwekkeboom</w:t>
      </w:r>
      <w:r>
        <w:rPr>
          <w:rFonts w:ascii="Book Antiqua" w:eastAsia="宋体" w:hAnsi="Book Antiqua" w:cs="宋体" w:hint="eastAsia"/>
          <w:sz w:val="24"/>
          <w:szCs w:val="24"/>
        </w:rPr>
        <w:t xml:space="preserve"> D, </w:t>
      </w:r>
      <w:r w:rsidRPr="00A13D05">
        <w:rPr>
          <w:rFonts w:ascii="Book Antiqua" w:eastAsia="宋体" w:hAnsi="Book Antiqua" w:cs="宋体"/>
          <w:sz w:val="24"/>
          <w:szCs w:val="24"/>
        </w:rPr>
        <w:t>Ruszniewski</w:t>
      </w:r>
      <w:r>
        <w:rPr>
          <w:rFonts w:ascii="Book Antiqua" w:eastAsia="宋体" w:hAnsi="Book Antiqua" w:cs="宋体" w:hint="eastAsia"/>
          <w:sz w:val="24"/>
          <w:szCs w:val="24"/>
        </w:rPr>
        <w:t xml:space="preserve"> </w:t>
      </w:r>
      <w:r>
        <w:rPr>
          <w:rFonts w:ascii="Book Antiqua" w:eastAsia="宋体" w:hAnsi="Book Antiqua" w:cs="宋体" w:hint="eastAsia"/>
          <w:sz w:val="24"/>
          <w:szCs w:val="24"/>
        </w:rPr>
        <w:lastRenderedPageBreak/>
        <w:t xml:space="preserve">P, </w:t>
      </w:r>
      <w:r w:rsidRPr="00A13D05">
        <w:rPr>
          <w:rFonts w:ascii="Book Antiqua" w:eastAsia="宋体" w:hAnsi="Book Antiqua" w:cs="宋体"/>
          <w:sz w:val="24"/>
          <w:szCs w:val="24"/>
        </w:rPr>
        <w:t>Krenning</w:t>
      </w:r>
      <w:r>
        <w:rPr>
          <w:rFonts w:ascii="Book Antiqua" w:eastAsia="宋体" w:hAnsi="Book Antiqua" w:cs="宋体" w:hint="eastAsia"/>
          <w:sz w:val="24"/>
          <w:szCs w:val="24"/>
        </w:rPr>
        <w:t xml:space="preserve"> E</w:t>
      </w:r>
      <w:r w:rsidRPr="00EA183B">
        <w:rPr>
          <w:rFonts w:ascii="Book Antiqua" w:eastAsia="宋体" w:hAnsi="Book Antiqua" w:cs="宋体"/>
          <w:sz w:val="24"/>
          <w:szCs w:val="24"/>
        </w:rPr>
        <w:t>. 177-Lu-Dotatate Significantly Improves Progression-Free Survival in Patients with Midgut Neuroendocrine Tumors: Results of the Phase III NETTER-1 Trial. Presented at: 2015 NANETS Symposium; October 15-17; Austin, TX. Abstract C39.</w:t>
      </w:r>
    </w:p>
    <w:p w:rsidR="0006788B" w:rsidRPr="00EA183B" w:rsidRDefault="0006788B" w:rsidP="00525C4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123 </w:t>
      </w:r>
      <w:r w:rsidRPr="00A13D05">
        <w:rPr>
          <w:rFonts w:ascii="Book Antiqua" w:eastAsia="宋体" w:hAnsi="Book Antiqua" w:cs="宋体"/>
          <w:b/>
          <w:sz w:val="24"/>
          <w:szCs w:val="24"/>
        </w:rPr>
        <w:t>Strosberg</w:t>
      </w:r>
      <w:r w:rsidRPr="00A13D05">
        <w:rPr>
          <w:rFonts w:ascii="Book Antiqua" w:eastAsia="宋体" w:hAnsi="Book Antiqua" w:cs="宋体" w:hint="eastAsia"/>
          <w:b/>
          <w:sz w:val="24"/>
          <w:szCs w:val="24"/>
        </w:rPr>
        <w:t xml:space="preserve"> JR</w:t>
      </w:r>
      <w:r w:rsidRPr="00EA183B">
        <w:rPr>
          <w:rFonts w:ascii="Book Antiqua" w:eastAsia="宋体" w:hAnsi="Book Antiqua" w:cs="宋体"/>
          <w:sz w:val="24"/>
          <w:szCs w:val="24"/>
        </w:rPr>
        <w:t xml:space="preserve">, Edward M. Wolin, Beth Chasen, Matthew H. Kulke, David L Bushnell, Martyn E. Caplin, Richard P. Baum, Pamela L. Kunz, Timothy J. Hobday, Andrew Eugene Hendifar, Kjell E. Oberg, Maribel Lopera Sierra, Dik J. Kwekkeboom, Philippe B. NETTER-1 phase III: Progression-free survival, radiographic response, and preliminary overall survival results in patients with midgut neuroendocrine tumors treated with 177-Lu-Dotatate. </w:t>
      </w:r>
      <w:r w:rsidRPr="00A13D05">
        <w:rPr>
          <w:rFonts w:ascii="Book Antiqua" w:eastAsia="宋体" w:hAnsi="Book Antiqua" w:cs="宋体"/>
          <w:i/>
          <w:sz w:val="24"/>
          <w:szCs w:val="24"/>
        </w:rPr>
        <w:t>J Clin Oncol</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 xml:space="preserve">2016; </w:t>
      </w:r>
      <w:r w:rsidRPr="00A13D05">
        <w:rPr>
          <w:rFonts w:ascii="Book Antiqua" w:eastAsia="宋体" w:hAnsi="Book Antiqua" w:cs="宋体"/>
          <w:b/>
          <w:sz w:val="24"/>
          <w:szCs w:val="24"/>
        </w:rPr>
        <w:t>34</w:t>
      </w:r>
      <w:r>
        <w:rPr>
          <w:rFonts w:ascii="Book Antiqua" w:eastAsia="宋体" w:hAnsi="Book Antiqua" w:cs="宋体" w:hint="eastAsia"/>
          <w:sz w:val="24"/>
          <w:szCs w:val="24"/>
        </w:rPr>
        <w:t xml:space="preserve"> </w:t>
      </w:r>
      <w:r w:rsidRPr="00EA183B">
        <w:rPr>
          <w:rFonts w:ascii="Book Antiqua" w:eastAsia="宋体" w:hAnsi="Book Antiqua" w:cs="宋体"/>
          <w:sz w:val="24"/>
          <w:szCs w:val="24"/>
        </w:rPr>
        <w:t>(suppl 4S</w:t>
      </w:r>
      <w:r>
        <w:rPr>
          <w:rFonts w:ascii="Book Antiqua" w:eastAsia="宋体" w:hAnsi="Book Antiqua" w:cs="宋体" w:hint="eastAsia"/>
          <w:sz w:val="24"/>
          <w:szCs w:val="24"/>
        </w:rPr>
        <w:t>):</w:t>
      </w:r>
      <w:r>
        <w:rPr>
          <w:rFonts w:ascii="Book Antiqua" w:eastAsia="宋体" w:hAnsi="Book Antiqua" w:cs="宋体"/>
          <w:sz w:val="24"/>
          <w:szCs w:val="24"/>
        </w:rPr>
        <w:t xml:space="preserve"> abstr 194</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124 </w:t>
      </w:r>
      <w:r w:rsidRPr="00EA183B">
        <w:rPr>
          <w:rFonts w:ascii="Book Antiqua" w:eastAsia="宋体" w:hAnsi="Book Antiqua" w:cs="宋体"/>
          <w:b/>
          <w:bCs/>
          <w:sz w:val="24"/>
          <w:szCs w:val="24"/>
        </w:rPr>
        <w:t>Kwekkeboom DJ</w:t>
      </w:r>
      <w:r w:rsidRPr="00EA183B">
        <w:rPr>
          <w:rFonts w:ascii="Book Antiqua" w:eastAsia="宋体" w:hAnsi="Book Antiqua" w:cs="宋体"/>
          <w:sz w:val="24"/>
          <w:szCs w:val="24"/>
        </w:rPr>
        <w:t>, Mueller-Brand J, Paganelli G, Anthony LB, Pauwels S, Kvols LK, O'dorisio TM, Valkema R, Bodei L, Chinol M, Maecke HR, Krenning EP. Overview of results of peptide receptor radionuclide therapy with 3 radiolabeled somatostatin analogs. </w:t>
      </w:r>
      <w:r w:rsidRPr="00EA183B">
        <w:rPr>
          <w:rFonts w:ascii="Book Antiqua" w:eastAsia="宋体" w:hAnsi="Book Antiqua" w:cs="宋体"/>
          <w:i/>
          <w:iCs/>
          <w:sz w:val="24"/>
          <w:szCs w:val="24"/>
        </w:rPr>
        <w:t>J Nucl Med</w:t>
      </w:r>
      <w:r w:rsidRPr="00EA183B">
        <w:rPr>
          <w:rFonts w:ascii="Book Antiqua" w:eastAsia="宋体" w:hAnsi="Book Antiqua" w:cs="宋体"/>
          <w:sz w:val="24"/>
          <w:szCs w:val="24"/>
        </w:rPr>
        <w:t> 2005; </w:t>
      </w:r>
      <w:r w:rsidRPr="00EA183B">
        <w:rPr>
          <w:rFonts w:ascii="Book Antiqua" w:eastAsia="宋体" w:hAnsi="Book Antiqua" w:cs="宋体"/>
          <w:b/>
          <w:bCs/>
          <w:sz w:val="24"/>
          <w:szCs w:val="24"/>
        </w:rPr>
        <w:t xml:space="preserve">46 </w:t>
      </w:r>
      <w:r w:rsidRPr="00A13D05">
        <w:rPr>
          <w:rFonts w:ascii="Book Antiqua" w:eastAsia="宋体" w:hAnsi="Book Antiqua" w:cs="宋体"/>
          <w:bCs/>
          <w:sz w:val="24"/>
          <w:szCs w:val="24"/>
        </w:rPr>
        <w:t>Suppl 1</w:t>
      </w:r>
      <w:r w:rsidRPr="00A13D05">
        <w:rPr>
          <w:rFonts w:ascii="Book Antiqua" w:eastAsia="宋体" w:hAnsi="Book Antiqua" w:cs="宋体"/>
          <w:sz w:val="24"/>
          <w:szCs w:val="24"/>
        </w:rPr>
        <w:t xml:space="preserve">: </w:t>
      </w:r>
      <w:r w:rsidRPr="00EA183B">
        <w:rPr>
          <w:rFonts w:ascii="Book Antiqua" w:eastAsia="宋体" w:hAnsi="Book Antiqua" w:cs="宋体"/>
          <w:sz w:val="24"/>
          <w:szCs w:val="24"/>
        </w:rPr>
        <w:t>62S-66S [PMID: 15653653]</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125 </w:t>
      </w:r>
      <w:r w:rsidRPr="00EA183B">
        <w:rPr>
          <w:rFonts w:ascii="Book Antiqua" w:eastAsia="宋体" w:hAnsi="Book Antiqua" w:cs="宋体"/>
          <w:b/>
          <w:bCs/>
          <w:sz w:val="24"/>
          <w:szCs w:val="24"/>
        </w:rPr>
        <w:t>Valkema R</w:t>
      </w:r>
      <w:r w:rsidRPr="00EA183B">
        <w:rPr>
          <w:rFonts w:ascii="Book Antiqua" w:eastAsia="宋体" w:hAnsi="Book Antiqua" w:cs="宋体"/>
          <w:sz w:val="24"/>
          <w:szCs w:val="24"/>
        </w:rPr>
        <w:t>, Pauwels S, Kvols LK, Barone R, Jamar F, Bakker WH, Kwekkeboom DJ, Bouterfa H, Krenning EP. Survival and response after peptide receptor radionuclide therapy with [90Y-</w:t>
      </w:r>
      <w:proofErr w:type="gramStart"/>
      <w:r w:rsidRPr="00EA183B">
        <w:rPr>
          <w:rFonts w:ascii="Book Antiqua" w:eastAsia="宋体" w:hAnsi="Book Antiqua" w:cs="宋体"/>
          <w:sz w:val="24"/>
          <w:szCs w:val="24"/>
        </w:rPr>
        <w:t>DOTA0,Tyr3]octreotide</w:t>
      </w:r>
      <w:proofErr w:type="gramEnd"/>
      <w:r w:rsidRPr="00EA183B">
        <w:rPr>
          <w:rFonts w:ascii="Book Antiqua" w:eastAsia="宋体" w:hAnsi="Book Antiqua" w:cs="宋体"/>
          <w:sz w:val="24"/>
          <w:szCs w:val="24"/>
        </w:rPr>
        <w:t xml:space="preserve"> in patients with advanced gastroenteropancreatic neuroendocrine tumors. </w:t>
      </w:r>
      <w:r w:rsidRPr="00EA183B">
        <w:rPr>
          <w:rFonts w:ascii="Book Antiqua" w:eastAsia="宋体" w:hAnsi="Book Antiqua" w:cs="宋体"/>
          <w:i/>
          <w:iCs/>
          <w:sz w:val="24"/>
          <w:szCs w:val="24"/>
        </w:rPr>
        <w:t>Semin Nucl Med</w:t>
      </w:r>
      <w:r w:rsidRPr="00EA183B">
        <w:rPr>
          <w:rFonts w:ascii="Book Antiqua" w:eastAsia="宋体" w:hAnsi="Book Antiqua" w:cs="宋体"/>
          <w:sz w:val="24"/>
          <w:szCs w:val="24"/>
        </w:rPr>
        <w:t> 2006; </w:t>
      </w:r>
      <w:r w:rsidRPr="00EA183B">
        <w:rPr>
          <w:rFonts w:ascii="Book Antiqua" w:eastAsia="宋体" w:hAnsi="Book Antiqua" w:cs="宋体"/>
          <w:b/>
          <w:bCs/>
          <w:sz w:val="24"/>
          <w:szCs w:val="24"/>
        </w:rPr>
        <w:t>36</w:t>
      </w:r>
      <w:r w:rsidRPr="00EA183B">
        <w:rPr>
          <w:rFonts w:ascii="Book Antiqua" w:eastAsia="宋体" w:hAnsi="Book Antiqua" w:cs="宋体"/>
          <w:sz w:val="24"/>
          <w:szCs w:val="24"/>
        </w:rPr>
        <w:t>: 147-156 [PMID: 16517236 DOI: 10.1053/j.semnuclmed.2006.01.001]</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126 </w:t>
      </w:r>
      <w:r w:rsidRPr="00EA183B">
        <w:rPr>
          <w:rFonts w:ascii="Book Antiqua" w:eastAsia="宋体" w:hAnsi="Book Antiqua" w:cs="宋体"/>
          <w:b/>
          <w:bCs/>
          <w:sz w:val="24"/>
          <w:szCs w:val="24"/>
        </w:rPr>
        <w:t>Bushnell DL</w:t>
      </w:r>
      <w:r w:rsidRPr="00EA183B">
        <w:rPr>
          <w:rFonts w:ascii="Book Antiqua" w:eastAsia="宋体" w:hAnsi="Book Antiqua" w:cs="宋体"/>
          <w:sz w:val="24"/>
          <w:szCs w:val="24"/>
        </w:rPr>
        <w:t xml:space="preserve">, O'Dorisio TM, O'Dorisio MS, Menda Y, Hicks RJ, Van Cutsem E, Baulieu JL, Borson-Chazot F, Anthony L, Benson AB, Oberg K, Grossman AB, Connolly M, Bouterfa H, Li Y, Kacena KA, LaFrance N, Pauwels SA. </w:t>
      </w:r>
      <w:proofErr w:type="gramStart"/>
      <w:r w:rsidRPr="00EA183B">
        <w:rPr>
          <w:rFonts w:ascii="Book Antiqua" w:eastAsia="宋体" w:hAnsi="Book Antiqua" w:cs="宋体"/>
          <w:sz w:val="24"/>
          <w:szCs w:val="24"/>
        </w:rPr>
        <w:t>90Y-edotreotide for metastatic carcinoid refractory to octreotide.</w:t>
      </w:r>
      <w:proofErr w:type="gramEnd"/>
      <w:r w:rsidRPr="00EA183B">
        <w:rPr>
          <w:rFonts w:ascii="Book Antiqua" w:eastAsia="宋体" w:hAnsi="Book Antiqua" w:cs="宋体"/>
          <w:sz w:val="24"/>
          <w:szCs w:val="24"/>
        </w:rPr>
        <w:t>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2010; </w:t>
      </w:r>
      <w:r w:rsidRPr="00EA183B">
        <w:rPr>
          <w:rFonts w:ascii="Book Antiqua" w:eastAsia="宋体" w:hAnsi="Book Antiqua" w:cs="宋体"/>
          <w:b/>
          <w:bCs/>
          <w:sz w:val="24"/>
          <w:szCs w:val="24"/>
        </w:rPr>
        <w:t>28</w:t>
      </w:r>
      <w:r w:rsidRPr="00EA183B">
        <w:rPr>
          <w:rFonts w:ascii="Book Antiqua" w:eastAsia="宋体" w:hAnsi="Book Antiqua" w:cs="宋体"/>
          <w:sz w:val="24"/>
          <w:szCs w:val="24"/>
        </w:rPr>
        <w:t>: 1652-1659 [PMID: 20194865 DOI: 10.1200/JCO.2009.22.8585]</w:t>
      </w:r>
    </w:p>
    <w:p w:rsidR="0006788B" w:rsidRPr="00EA183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127 </w:t>
      </w:r>
      <w:r w:rsidRPr="00EA183B">
        <w:rPr>
          <w:rFonts w:ascii="Book Antiqua" w:eastAsia="宋体" w:hAnsi="Book Antiqua" w:cs="宋体"/>
          <w:b/>
          <w:bCs/>
          <w:sz w:val="24"/>
          <w:szCs w:val="24"/>
        </w:rPr>
        <w:t>Kwekkeboom DJ</w:t>
      </w:r>
      <w:r w:rsidRPr="00EA183B">
        <w:rPr>
          <w:rFonts w:ascii="Book Antiqua" w:eastAsia="宋体" w:hAnsi="Book Antiqua" w:cs="宋体"/>
          <w:sz w:val="24"/>
          <w:szCs w:val="24"/>
        </w:rPr>
        <w:t xml:space="preserve">, de Herder WW, Kam BL, van Eijck CH, van Essen M, Kooij PP, Feelders RA, van Aken MO, Krenning EP. Treatment with the radiolabeled somatostatin analog [177 Lu-DOTA </w:t>
      </w:r>
      <w:proofErr w:type="gramStart"/>
      <w:r w:rsidRPr="00EA183B">
        <w:rPr>
          <w:rFonts w:ascii="Book Antiqua" w:eastAsia="宋体" w:hAnsi="Book Antiqua" w:cs="宋体"/>
          <w:sz w:val="24"/>
          <w:szCs w:val="24"/>
        </w:rPr>
        <w:t>0,Tyr3]octreotate</w:t>
      </w:r>
      <w:proofErr w:type="gramEnd"/>
      <w:r w:rsidRPr="00EA183B">
        <w:rPr>
          <w:rFonts w:ascii="Book Antiqua" w:eastAsia="宋体" w:hAnsi="Book Antiqua" w:cs="宋体"/>
          <w:sz w:val="24"/>
          <w:szCs w:val="24"/>
        </w:rPr>
        <w:t>: toxicity, efficacy, and survival. </w:t>
      </w:r>
      <w:r w:rsidRPr="00EA183B">
        <w:rPr>
          <w:rFonts w:ascii="Book Antiqua" w:eastAsia="宋体" w:hAnsi="Book Antiqua" w:cs="宋体"/>
          <w:i/>
          <w:iCs/>
          <w:sz w:val="24"/>
          <w:szCs w:val="24"/>
        </w:rPr>
        <w:t>J Clin Oncol</w:t>
      </w:r>
      <w:r w:rsidRPr="00EA183B">
        <w:rPr>
          <w:rFonts w:ascii="Book Antiqua" w:eastAsia="宋体" w:hAnsi="Book Antiqua" w:cs="宋体"/>
          <w:sz w:val="24"/>
          <w:szCs w:val="24"/>
        </w:rPr>
        <w:t> 2008; </w:t>
      </w:r>
      <w:r w:rsidRPr="00EA183B">
        <w:rPr>
          <w:rFonts w:ascii="Book Antiqua" w:eastAsia="宋体" w:hAnsi="Book Antiqua" w:cs="宋体"/>
          <w:b/>
          <w:bCs/>
          <w:sz w:val="24"/>
          <w:szCs w:val="24"/>
        </w:rPr>
        <w:t>26</w:t>
      </w:r>
      <w:r w:rsidRPr="00EA183B">
        <w:rPr>
          <w:rFonts w:ascii="Book Antiqua" w:eastAsia="宋体" w:hAnsi="Book Antiqua" w:cs="宋体"/>
          <w:sz w:val="24"/>
          <w:szCs w:val="24"/>
        </w:rPr>
        <w:t>: 2124-2130 [PMID: 18445841 DOI: 10.1200/JCO.2007.15.2553]</w:t>
      </w:r>
    </w:p>
    <w:p w:rsidR="0006788B" w:rsidRDefault="0006788B" w:rsidP="00525C49">
      <w:pPr>
        <w:spacing w:after="0" w:line="360" w:lineRule="auto"/>
        <w:jc w:val="both"/>
        <w:rPr>
          <w:rFonts w:ascii="Book Antiqua" w:eastAsia="宋体" w:hAnsi="Book Antiqua" w:cs="宋体"/>
          <w:sz w:val="24"/>
          <w:szCs w:val="24"/>
        </w:rPr>
      </w:pPr>
      <w:r w:rsidRPr="00EA183B">
        <w:rPr>
          <w:rFonts w:ascii="Book Antiqua" w:eastAsia="宋体" w:hAnsi="Book Antiqua" w:cs="宋体"/>
          <w:sz w:val="24"/>
          <w:szCs w:val="24"/>
        </w:rPr>
        <w:t xml:space="preserve">128 </w:t>
      </w:r>
      <w:r w:rsidRPr="00A13D05">
        <w:rPr>
          <w:rFonts w:ascii="Book Antiqua" w:eastAsia="宋体" w:hAnsi="Book Antiqua" w:cs="宋体"/>
          <w:b/>
          <w:sz w:val="24"/>
          <w:szCs w:val="24"/>
        </w:rPr>
        <w:t>Dickson</w:t>
      </w:r>
      <w:r w:rsidRPr="00A13D05">
        <w:rPr>
          <w:rFonts w:ascii="Book Antiqua" w:eastAsia="宋体" w:hAnsi="Book Antiqua" w:cs="宋体" w:hint="eastAsia"/>
          <w:b/>
          <w:sz w:val="24"/>
          <w:szCs w:val="24"/>
        </w:rPr>
        <w:t xml:space="preserve"> I</w:t>
      </w:r>
      <w:r w:rsidRPr="00A13D05">
        <w:rPr>
          <w:rFonts w:ascii="Book Antiqua" w:eastAsia="宋体" w:hAnsi="Book Antiqua" w:cs="宋体"/>
          <w:b/>
          <w:sz w:val="24"/>
          <w:szCs w:val="24"/>
        </w:rPr>
        <w:t>.</w:t>
      </w:r>
      <w:r w:rsidRPr="00EA183B">
        <w:rPr>
          <w:rFonts w:ascii="Book Antiqua" w:eastAsia="宋体" w:hAnsi="Book Antiqua" w:cs="宋体"/>
          <w:sz w:val="24"/>
          <w:szCs w:val="24"/>
        </w:rPr>
        <w:t xml:space="preserve"> Pancreatic </w:t>
      </w:r>
      <w:proofErr w:type="gramStart"/>
      <w:r w:rsidRPr="00EA183B">
        <w:rPr>
          <w:rFonts w:ascii="Book Antiqua" w:eastAsia="宋体" w:hAnsi="Book Antiqua" w:cs="宋体"/>
          <w:sz w:val="24"/>
          <w:szCs w:val="24"/>
        </w:rPr>
        <w:t>cancer</w:t>
      </w:r>
      <w:proofErr w:type="gramEnd"/>
      <w:r w:rsidRPr="00EA183B">
        <w:rPr>
          <w:rFonts w:ascii="Book Antiqua" w:eastAsia="宋体" w:hAnsi="Book Antiqua" w:cs="宋体"/>
          <w:sz w:val="24"/>
          <w:szCs w:val="24"/>
        </w:rPr>
        <w:t xml:space="preserve">. PanNETs elude elimination. </w:t>
      </w:r>
      <w:r w:rsidRPr="00A13D05">
        <w:rPr>
          <w:rFonts w:ascii="Book Antiqua" w:eastAsia="宋体" w:hAnsi="Book Antiqua" w:cs="宋体"/>
          <w:i/>
          <w:sz w:val="24"/>
          <w:szCs w:val="24"/>
        </w:rPr>
        <w:t>Nat</w:t>
      </w:r>
      <w:r w:rsidRPr="00A13D05">
        <w:rPr>
          <w:rFonts w:ascii="Book Antiqua" w:eastAsia="宋体" w:hAnsi="Book Antiqua" w:cs="宋体" w:hint="eastAsia"/>
          <w:i/>
          <w:sz w:val="24"/>
          <w:szCs w:val="24"/>
        </w:rPr>
        <w:t xml:space="preserve"> </w:t>
      </w:r>
      <w:r w:rsidRPr="00A13D05">
        <w:rPr>
          <w:rFonts w:ascii="Book Antiqua" w:eastAsia="宋体" w:hAnsi="Book Antiqua" w:cs="宋体"/>
          <w:i/>
          <w:sz w:val="24"/>
          <w:szCs w:val="24"/>
        </w:rPr>
        <w:t>Rev</w:t>
      </w:r>
      <w:r w:rsidRPr="00A13D05">
        <w:rPr>
          <w:rFonts w:ascii="Book Antiqua" w:eastAsia="宋体" w:hAnsi="Book Antiqua" w:cs="宋体" w:hint="eastAsia"/>
          <w:i/>
          <w:sz w:val="24"/>
          <w:szCs w:val="24"/>
        </w:rPr>
        <w:t xml:space="preserve"> </w:t>
      </w:r>
      <w:r w:rsidRPr="00A13D05">
        <w:rPr>
          <w:rFonts w:ascii="Book Antiqua" w:eastAsia="宋体" w:hAnsi="Book Antiqua" w:cs="宋体"/>
          <w:i/>
          <w:sz w:val="24"/>
          <w:szCs w:val="24"/>
        </w:rPr>
        <w:t>Gastroenterol</w:t>
      </w:r>
      <w:r w:rsidRPr="00A13D05">
        <w:rPr>
          <w:rFonts w:ascii="Book Antiqua" w:eastAsia="宋体" w:hAnsi="Book Antiqua" w:cs="宋体" w:hint="eastAsia"/>
          <w:i/>
          <w:sz w:val="24"/>
          <w:szCs w:val="24"/>
        </w:rPr>
        <w:t xml:space="preserve"> </w:t>
      </w:r>
      <w:r w:rsidRPr="00A13D05">
        <w:rPr>
          <w:rFonts w:ascii="Book Antiqua" w:eastAsia="宋体" w:hAnsi="Book Antiqua" w:cs="宋体"/>
          <w:i/>
          <w:sz w:val="24"/>
          <w:szCs w:val="24"/>
        </w:rPr>
        <w:t>Hepatol</w:t>
      </w:r>
      <w:r w:rsidRPr="00A13D05">
        <w:rPr>
          <w:rFonts w:ascii="Book Antiqua" w:eastAsia="宋体" w:hAnsi="Book Antiqua" w:cs="宋体" w:hint="eastAsia"/>
          <w:i/>
          <w:sz w:val="24"/>
          <w:szCs w:val="24"/>
        </w:rPr>
        <w:t xml:space="preserve"> </w:t>
      </w:r>
      <w:r w:rsidRPr="00EA183B">
        <w:rPr>
          <w:rFonts w:ascii="Book Antiqua" w:eastAsia="宋体" w:hAnsi="Book Antiqua" w:cs="宋体"/>
          <w:sz w:val="24"/>
          <w:szCs w:val="24"/>
        </w:rPr>
        <w:t xml:space="preserve">2016; </w:t>
      </w:r>
      <w:r w:rsidRPr="00A13D05">
        <w:rPr>
          <w:rFonts w:ascii="Book Antiqua" w:eastAsia="宋体" w:hAnsi="Book Antiqua" w:cs="宋体"/>
          <w:b/>
          <w:sz w:val="24"/>
          <w:szCs w:val="24"/>
        </w:rPr>
        <w:t>13</w:t>
      </w:r>
      <w:r>
        <w:rPr>
          <w:rFonts w:ascii="Book Antiqua" w:eastAsia="宋体" w:hAnsi="Book Antiqua" w:cs="宋体"/>
          <w:sz w:val="24"/>
          <w:szCs w:val="24"/>
        </w:rPr>
        <w:t>: 314-315</w:t>
      </w:r>
      <w:r w:rsidRPr="00EA183B">
        <w:rPr>
          <w:rFonts w:ascii="Book Antiqua" w:eastAsia="宋体" w:hAnsi="Book Antiqua" w:cs="宋体"/>
          <w:sz w:val="24"/>
          <w:szCs w:val="24"/>
        </w:rPr>
        <w:t xml:space="preserve"> </w:t>
      </w:r>
      <w:r>
        <w:rPr>
          <w:rFonts w:ascii="Book Antiqua" w:eastAsia="宋体" w:hAnsi="Book Antiqua" w:cs="宋体" w:hint="eastAsia"/>
          <w:sz w:val="24"/>
          <w:szCs w:val="24"/>
        </w:rPr>
        <w:t>[</w:t>
      </w:r>
      <w:r w:rsidRPr="00A13D05">
        <w:rPr>
          <w:rFonts w:ascii="Book Antiqua" w:eastAsia="宋体" w:hAnsi="Book Antiqua" w:cs="宋体"/>
          <w:sz w:val="24"/>
          <w:szCs w:val="24"/>
        </w:rPr>
        <w:t>PMID: 27095652 DOI: 10.1038/nrgastro.2016.67</w:t>
      </w:r>
      <w:r>
        <w:rPr>
          <w:rFonts w:ascii="Book Antiqua" w:eastAsia="宋体" w:hAnsi="Book Antiqua" w:cs="宋体" w:hint="eastAsia"/>
          <w:sz w:val="24"/>
          <w:szCs w:val="24"/>
        </w:rPr>
        <w:t>]</w:t>
      </w:r>
    </w:p>
    <w:p w:rsidR="0006788B" w:rsidRDefault="0006788B" w:rsidP="00525C49">
      <w:pPr>
        <w:spacing w:after="0" w:line="360" w:lineRule="auto"/>
        <w:jc w:val="both"/>
        <w:rPr>
          <w:rFonts w:ascii="Book Antiqua" w:eastAsia="宋体" w:hAnsi="Book Antiqua" w:cs="宋体"/>
          <w:sz w:val="24"/>
          <w:szCs w:val="24"/>
        </w:rPr>
      </w:pPr>
    </w:p>
    <w:p w:rsidR="0006788B" w:rsidRPr="00A13D05" w:rsidRDefault="0006788B" w:rsidP="00525C49">
      <w:pPr>
        <w:spacing w:after="0" w:line="360" w:lineRule="auto"/>
        <w:jc w:val="both"/>
        <w:rPr>
          <w:rFonts w:ascii="Book Antiqua" w:eastAsia="宋体" w:hAnsi="Book Antiqua" w:cs="宋体"/>
          <w:b/>
          <w:sz w:val="24"/>
          <w:szCs w:val="24"/>
        </w:rPr>
      </w:pPr>
      <w:r w:rsidRPr="00A13D05">
        <w:rPr>
          <w:rFonts w:ascii="Book Antiqua" w:eastAsia="宋体" w:hAnsi="Book Antiqua" w:cs="宋体"/>
          <w:b/>
          <w:sz w:val="24"/>
          <w:szCs w:val="24"/>
        </w:rPr>
        <w:t xml:space="preserve">P-Reviewer: </w:t>
      </w:r>
      <w:r w:rsidRPr="00EA183B">
        <w:rPr>
          <w:rFonts w:ascii="Book Antiqua" w:eastAsia="宋体" w:hAnsi="Book Antiqua" w:cs="宋体"/>
          <w:sz w:val="24"/>
          <w:szCs w:val="24"/>
        </w:rPr>
        <w:t>Chew MH, Mauri G</w:t>
      </w:r>
      <w:r w:rsidRPr="00A13D05">
        <w:rPr>
          <w:rFonts w:ascii="Book Antiqua" w:eastAsia="宋体" w:hAnsi="Book Antiqua" w:cs="宋体"/>
          <w:b/>
          <w:sz w:val="24"/>
          <w:szCs w:val="24"/>
        </w:rPr>
        <w:t xml:space="preserve"> S-Editor:</w:t>
      </w:r>
      <w:r w:rsidRPr="00EA183B">
        <w:rPr>
          <w:rFonts w:ascii="Book Antiqua" w:eastAsia="宋体" w:hAnsi="Book Antiqua" w:cs="宋体"/>
          <w:sz w:val="24"/>
          <w:szCs w:val="24"/>
        </w:rPr>
        <w:t xml:space="preserve"> Qi Y</w:t>
      </w:r>
      <w:r w:rsidRPr="00A13D05">
        <w:rPr>
          <w:rFonts w:ascii="Book Antiqua" w:eastAsia="宋体" w:hAnsi="Book Antiqua" w:cs="宋体"/>
          <w:b/>
          <w:sz w:val="24"/>
          <w:szCs w:val="24"/>
        </w:rPr>
        <w:t xml:space="preserve"> L-Editor: E-Editor:</w:t>
      </w:r>
    </w:p>
    <w:p w:rsidR="0006788B" w:rsidRPr="00EA183B" w:rsidRDefault="0006788B" w:rsidP="00525C49">
      <w:pPr>
        <w:spacing w:after="0" w:line="360" w:lineRule="auto"/>
        <w:jc w:val="both"/>
        <w:rPr>
          <w:rFonts w:ascii="Book Antiqua" w:hAnsi="Book Antiqua"/>
        </w:rPr>
      </w:pPr>
    </w:p>
    <w:p w:rsidR="0006788B" w:rsidRPr="0006788B" w:rsidRDefault="0006788B" w:rsidP="00525C49">
      <w:pPr>
        <w:autoSpaceDE w:val="0"/>
        <w:autoSpaceDN w:val="0"/>
        <w:adjustRightInd w:val="0"/>
        <w:snapToGrid w:val="0"/>
        <w:spacing w:after="0" w:line="360" w:lineRule="auto"/>
        <w:jc w:val="both"/>
        <w:rPr>
          <w:lang w:eastAsia="zh-CN"/>
        </w:rPr>
      </w:pPr>
    </w:p>
    <w:p w:rsidR="0087516A" w:rsidRDefault="0087516A" w:rsidP="00525C49">
      <w:pPr>
        <w:spacing w:after="0" w:line="360" w:lineRule="auto"/>
        <w:jc w:val="both"/>
        <w:rPr>
          <w:rFonts w:ascii="Book Antiqua" w:hAnsi="Book Antiqua"/>
          <w:b/>
          <w:sz w:val="24"/>
          <w:szCs w:val="24"/>
        </w:rPr>
      </w:pPr>
    </w:p>
    <w:p w:rsidR="00B53EE7" w:rsidRDefault="00B53EE7" w:rsidP="00525C49">
      <w:pPr>
        <w:spacing w:after="0" w:line="360" w:lineRule="auto"/>
        <w:jc w:val="both"/>
        <w:rPr>
          <w:rFonts w:ascii="Book Antiqua" w:hAnsi="Book Antiqua"/>
          <w:b/>
          <w:sz w:val="24"/>
          <w:szCs w:val="24"/>
        </w:rPr>
      </w:pPr>
    </w:p>
    <w:p w:rsidR="00B53EE7" w:rsidRDefault="00B53EE7" w:rsidP="00525C49">
      <w:pPr>
        <w:spacing w:after="0" w:line="360" w:lineRule="auto"/>
        <w:jc w:val="both"/>
        <w:rPr>
          <w:rFonts w:ascii="Book Antiqua" w:hAnsi="Book Antiqua"/>
          <w:b/>
          <w:sz w:val="24"/>
          <w:szCs w:val="24"/>
        </w:rPr>
      </w:pPr>
    </w:p>
    <w:p w:rsidR="00B53EE7" w:rsidRDefault="00B53EE7" w:rsidP="00525C49">
      <w:pPr>
        <w:spacing w:after="0" w:line="360" w:lineRule="auto"/>
        <w:jc w:val="both"/>
        <w:rPr>
          <w:rFonts w:ascii="Book Antiqua" w:hAnsi="Book Antiqua"/>
          <w:b/>
          <w:sz w:val="24"/>
          <w:szCs w:val="24"/>
        </w:rPr>
      </w:pPr>
    </w:p>
    <w:p w:rsidR="0006788B" w:rsidRDefault="0006788B" w:rsidP="00525C49">
      <w:pPr>
        <w:spacing w:after="0"/>
        <w:jc w:val="both"/>
        <w:rPr>
          <w:rFonts w:ascii="Book Antiqua" w:hAnsi="Book Antiqua"/>
          <w:b/>
          <w:sz w:val="24"/>
          <w:szCs w:val="24"/>
        </w:rPr>
      </w:pPr>
      <w:r>
        <w:rPr>
          <w:rFonts w:ascii="Book Antiqua" w:hAnsi="Book Antiqua"/>
          <w:b/>
          <w:sz w:val="24"/>
          <w:szCs w:val="24"/>
        </w:rPr>
        <w:br w:type="page"/>
      </w:r>
    </w:p>
    <w:p w:rsidR="00F151AE" w:rsidRPr="00DF46C1" w:rsidRDefault="00255F51" w:rsidP="00525C49">
      <w:pPr>
        <w:spacing w:after="0" w:line="360" w:lineRule="auto"/>
        <w:jc w:val="both"/>
        <w:rPr>
          <w:rFonts w:ascii="Book Antiqua" w:hAnsi="Book Antiqua"/>
          <w:b/>
          <w:sz w:val="24"/>
          <w:szCs w:val="24"/>
        </w:rPr>
      </w:pPr>
      <w:r w:rsidRPr="00DF46C1">
        <w:rPr>
          <w:rFonts w:ascii="Book Antiqua" w:hAnsi="Book Antiqua"/>
          <w:b/>
          <w:sz w:val="24"/>
          <w:szCs w:val="24"/>
        </w:rPr>
        <w:lastRenderedPageBreak/>
        <w:t xml:space="preserve">Table 1 </w:t>
      </w:r>
      <w:r w:rsidR="007B717E" w:rsidRPr="00DF46C1">
        <w:rPr>
          <w:rFonts w:ascii="Book Antiqua" w:hAnsi="Book Antiqua"/>
          <w:b/>
          <w:sz w:val="24"/>
          <w:szCs w:val="24"/>
        </w:rPr>
        <w:t xml:space="preserve">Systemic </w:t>
      </w:r>
      <w:r w:rsidRPr="00DF46C1">
        <w:rPr>
          <w:rFonts w:ascii="Book Antiqua" w:hAnsi="Book Antiqua"/>
          <w:b/>
          <w:sz w:val="24"/>
          <w:szCs w:val="24"/>
        </w:rPr>
        <w:t>treatment</w:t>
      </w:r>
    </w:p>
    <w:tbl>
      <w:tblPr>
        <w:tblStyle w:val="TableGrid"/>
        <w:tblW w:w="9711" w:type="dxa"/>
        <w:jc w:val="center"/>
        <w:tblInd w:w="-5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653"/>
        <w:gridCol w:w="12"/>
        <w:gridCol w:w="2398"/>
        <w:gridCol w:w="992"/>
        <w:gridCol w:w="1182"/>
        <w:gridCol w:w="1665"/>
      </w:tblGrid>
      <w:tr w:rsidR="00B951DD" w:rsidRPr="00DF46C1" w:rsidTr="00DF46C1">
        <w:trPr>
          <w:jc w:val="center"/>
        </w:trPr>
        <w:tc>
          <w:tcPr>
            <w:tcW w:w="1809" w:type="dxa"/>
            <w:tcBorders>
              <w:top w:val="single" w:sz="4" w:space="0" w:color="auto"/>
              <w:bottom w:val="single" w:sz="4" w:space="0" w:color="auto"/>
            </w:tcBorders>
          </w:tcPr>
          <w:p w:rsidR="00B951DD" w:rsidRPr="00DF46C1" w:rsidRDefault="00DC6A7D" w:rsidP="00525C49">
            <w:pPr>
              <w:spacing w:line="360" w:lineRule="auto"/>
              <w:jc w:val="both"/>
              <w:rPr>
                <w:rFonts w:ascii="Book Antiqua" w:hAnsi="Book Antiqua"/>
                <w:b/>
                <w:sz w:val="24"/>
                <w:szCs w:val="24"/>
                <w:lang w:eastAsia="zh-CN"/>
              </w:rPr>
            </w:pPr>
            <w:r w:rsidRPr="00DF46C1">
              <w:rPr>
                <w:rFonts w:ascii="Book Antiqua" w:hAnsi="Book Antiqua"/>
                <w:b/>
                <w:sz w:val="24"/>
                <w:szCs w:val="24"/>
              </w:rPr>
              <w:t>Ref</w:t>
            </w:r>
            <w:r w:rsidR="00DF46C1">
              <w:rPr>
                <w:rFonts w:ascii="Book Antiqua" w:hAnsi="Book Antiqua" w:hint="eastAsia"/>
                <w:b/>
                <w:sz w:val="24"/>
                <w:szCs w:val="24"/>
                <w:lang w:eastAsia="zh-CN"/>
              </w:rPr>
              <w:t>.</w:t>
            </w:r>
          </w:p>
        </w:tc>
        <w:tc>
          <w:tcPr>
            <w:tcW w:w="1653" w:type="dxa"/>
            <w:tcBorders>
              <w:top w:val="single" w:sz="4" w:space="0" w:color="auto"/>
              <w:bottom w:val="single" w:sz="4" w:space="0" w:color="auto"/>
            </w:tcBorders>
          </w:tcPr>
          <w:p w:rsidR="00B951DD" w:rsidRPr="00DF46C1" w:rsidRDefault="00B951DD" w:rsidP="00525C49">
            <w:pPr>
              <w:spacing w:line="360" w:lineRule="auto"/>
              <w:jc w:val="both"/>
              <w:rPr>
                <w:rFonts w:ascii="Book Antiqua" w:hAnsi="Book Antiqua"/>
                <w:b/>
                <w:sz w:val="24"/>
                <w:szCs w:val="24"/>
              </w:rPr>
            </w:pPr>
            <w:r w:rsidRPr="00DF46C1">
              <w:rPr>
                <w:rFonts w:ascii="Book Antiqua" w:hAnsi="Book Antiqua"/>
                <w:b/>
                <w:sz w:val="24"/>
                <w:szCs w:val="24"/>
              </w:rPr>
              <w:t>Type of tumor</w:t>
            </w:r>
          </w:p>
        </w:tc>
        <w:tc>
          <w:tcPr>
            <w:tcW w:w="2410" w:type="dxa"/>
            <w:gridSpan w:val="2"/>
            <w:tcBorders>
              <w:top w:val="single" w:sz="4" w:space="0" w:color="auto"/>
              <w:bottom w:val="single" w:sz="4" w:space="0" w:color="auto"/>
            </w:tcBorders>
          </w:tcPr>
          <w:p w:rsidR="00B951DD" w:rsidRPr="00DF46C1" w:rsidRDefault="00B951DD" w:rsidP="00525C49">
            <w:pPr>
              <w:spacing w:line="360" w:lineRule="auto"/>
              <w:jc w:val="both"/>
              <w:rPr>
                <w:rFonts w:ascii="Book Antiqua" w:hAnsi="Book Antiqua"/>
                <w:b/>
                <w:sz w:val="24"/>
                <w:szCs w:val="24"/>
              </w:rPr>
            </w:pPr>
            <w:r w:rsidRPr="00DF46C1">
              <w:rPr>
                <w:rFonts w:ascii="Book Antiqua" w:hAnsi="Book Antiqua"/>
                <w:b/>
                <w:sz w:val="24"/>
                <w:szCs w:val="24"/>
              </w:rPr>
              <w:t xml:space="preserve">Treatment </w:t>
            </w:r>
          </w:p>
        </w:tc>
        <w:tc>
          <w:tcPr>
            <w:tcW w:w="992" w:type="dxa"/>
            <w:tcBorders>
              <w:top w:val="single" w:sz="4" w:space="0" w:color="auto"/>
              <w:bottom w:val="single" w:sz="4" w:space="0" w:color="auto"/>
            </w:tcBorders>
          </w:tcPr>
          <w:p w:rsidR="00B951DD" w:rsidRPr="00DF46C1" w:rsidRDefault="00B951DD" w:rsidP="00525C49">
            <w:pPr>
              <w:spacing w:line="360" w:lineRule="auto"/>
              <w:jc w:val="both"/>
              <w:rPr>
                <w:rFonts w:ascii="Book Antiqua" w:hAnsi="Book Antiqua"/>
                <w:b/>
                <w:sz w:val="24"/>
                <w:szCs w:val="24"/>
              </w:rPr>
            </w:pPr>
            <w:r w:rsidRPr="00DF46C1">
              <w:rPr>
                <w:rFonts w:ascii="Book Antiqua" w:hAnsi="Book Antiqua"/>
                <w:b/>
                <w:sz w:val="24"/>
                <w:szCs w:val="24"/>
              </w:rPr>
              <w:t>RR</w:t>
            </w:r>
          </w:p>
          <w:p w:rsidR="000850C7" w:rsidRPr="00DF46C1" w:rsidRDefault="000850C7" w:rsidP="00525C49">
            <w:pPr>
              <w:spacing w:line="360" w:lineRule="auto"/>
              <w:jc w:val="both"/>
              <w:rPr>
                <w:rFonts w:ascii="Book Antiqua" w:hAnsi="Book Antiqua"/>
                <w:b/>
                <w:sz w:val="24"/>
                <w:szCs w:val="24"/>
              </w:rPr>
            </w:pPr>
            <w:r w:rsidRPr="00DF46C1">
              <w:rPr>
                <w:rFonts w:ascii="Book Antiqua" w:hAnsi="Book Antiqua"/>
                <w:b/>
                <w:sz w:val="24"/>
                <w:szCs w:val="24"/>
              </w:rPr>
              <w:t>%</w:t>
            </w:r>
          </w:p>
        </w:tc>
        <w:tc>
          <w:tcPr>
            <w:tcW w:w="1182" w:type="dxa"/>
            <w:tcBorders>
              <w:top w:val="single" w:sz="4" w:space="0" w:color="auto"/>
              <w:bottom w:val="single" w:sz="4" w:space="0" w:color="auto"/>
            </w:tcBorders>
          </w:tcPr>
          <w:p w:rsidR="00B951DD" w:rsidRPr="00DF46C1" w:rsidRDefault="00B951DD" w:rsidP="00525C49">
            <w:pPr>
              <w:spacing w:line="360" w:lineRule="auto"/>
              <w:jc w:val="both"/>
              <w:rPr>
                <w:rFonts w:ascii="Book Antiqua" w:hAnsi="Book Antiqua"/>
                <w:b/>
                <w:sz w:val="24"/>
                <w:szCs w:val="24"/>
              </w:rPr>
            </w:pPr>
            <w:r w:rsidRPr="00DF46C1">
              <w:rPr>
                <w:rFonts w:ascii="Book Antiqua" w:hAnsi="Book Antiqua"/>
                <w:b/>
                <w:sz w:val="24"/>
                <w:szCs w:val="24"/>
              </w:rPr>
              <w:t>PFS</w:t>
            </w:r>
          </w:p>
          <w:p w:rsidR="00B951DD" w:rsidRPr="00DF46C1" w:rsidRDefault="00B951DD" w:rsidP="00525C49">
            <w:pPr>
              <w:spacing w:line="360" w:lineRule="auto"/>
              <w:jc w:val="both"/>
              <w:rPr>
                <w:rFonts w:ascii="Book Antiqua" w:hAnsi="Book Antiqua"/>
                <w:b/>
                <w:sz w:val="24"/>
                <w:szCs w:val="24"/>
              </w:rPr>
            </w:pPr>
            <w:r w:rsidRPr="00DF46C1">
              <w:rPr>
                <w:rFonts w:ascii="Book Antiqua" w:hAnsi="Book Antiqua"/>
                <w:b/>
                <w:sz w:val="24"/>
                <w:szCs w:val="24"/>
              </w:rPr>
              <w:t>(</w:t>
            </w:r>
            <w:r w:rsidR="00DF46C1">
              <w:rPr>
                <w:rFonts w:ascii="Book Antiqua" w:hAnsi="Book Antiqua" w:hint="eastAsia"/>
                <w:b/>
                <w:sz w:val="24"/>
                <w:szCs w:val="24"/>
                <w:lang w:eastAsia="zh-CN"/>
              </w:rPr>
              <w:t>mo</w:t>
            </w:r>
            <w:r w:rsidRPr="00DF46C1">
              <w:rPr>
                <w:rFonts w:ascii="Book Antiqua" w:hAnsi="Book Antiqua"/>
                <w:b/>
                <w:sz w:val="24"/>
                <w:szCs w:val="24"/>
              </w:rPr>
              <w:t>)</w:t>
            </w:r>
          </w:p>
        </w:tc>
        <w:tc>
          <w:tcPr>
            <w:tcW w:w="1665" w:type="dxa"/>
            <w:tcBorders>
              <w:top w:val="single" w:sz="4" w:space="0" w:color="auto"/>
              <w:bottom w:val="single" w:sz="4" w:space="0" w:color="auto"/>
            </w:tcBorders>
          </w:tcPr>
          <w:p w:rsidR="00B951DD" w:rsidRPr="00DF46C1" w:rsidRDefault="00B951DD" w:rsidP="00525C49">
            <w:pPr>
              <w:spacing w:line="360" w:lineRule="auto"/>
              <w:jc w:val="both"/>
              <w:rPr>
                <w:rFonts w:ascii="Book Antiqua" w:hAnsi="Book Antiqua"/>
                <w:b/>
                <w:sz w:val="24"/>
                <w:szCs w:val="24"/>
              </w:rPr>
            </w:pPr>
            <w:r w:rsidRPr="00DF46C1">
              <w:rPr>
                <w:rFonts w:ascii="Book Antiqua" w:hAnsi="Book Antiqua"/>
                <w:b/>
                <w:sz w:val="24"/>
                <w:szCs w:val="24"/>
              </w:rPr>
              <w:t>OS</w:t>
            </w:r>
          </w:p>
          <w:p w:rsidR="00B951DD" w:rsidRPr="00DF46C1" w:rsidRDefault="00B951DD" w:rsidP="00525C49">
            <w:pPr>
              <w:spacing w:line="360" w:lineRule="auto"/>
              <w:jc w:val="both"/>
              <w:rPr>
                <w:rFonts w:ascii="Book Antiqua" w:hAnsi="Book Antiqua"/>
                <w:b/>
                <w:sz w:val="24"/>
                <w:szCs w:val="24"/>
              </w:rPr>
            </w:pPr>
            <w:r w:rsidRPr="00DF46C1">
              <w:rPr>
                <w:rFonts w:ascii="Book Antiqua" w:hAnsi="Book Antiqua"/>
                <w:b/>
                <w:sz w:val="24"/>
                <w:szCs w:val="24"/>
              </w:rPr>
              <w:t>(</w:t>
            </w:r>
            <w:r w:rsidR="00DF46C1">
              <w:rPr>
                <w:rFonts w:ascii="Book Antiqua" w:hAnsi="Book Antiqua" w:hint="eastAsia"/>
                <w:b/>
                <w:sz w:val="24"/>
                <w:szCs w:val="24"/>
                <w:lang w:eastAsia="zh-CN"/>
              </w:rPr>
              <w:t>mo</w:t>
            </w:r>
            <w:r w:rsidRPr="00DF46C1">
              <w:rPr>
                <w:rFonts w:ascii="Book Antiqua" w:hAnsi="Book Antiqua"/>
                <w:b/>
                <w:sz w:val="24"/>
                <w:szCs w:val="24"/>
              </w:rPr>
              <w:t>)</w:t>
            </w:r>
          </w:p>
        </w:tc>
      </w:tr>
      <w:tr w:rsidR="00B951DD" w:rsidRPr="00DF46C1" w:rsidTr="00DF46C1">
        <w:trPr>
          <w:jc w:val="center"/>
        </w:trPr>
        <w:tc>
          <w:tcPr>
            <w:tcW w:w="1809" w:type="dxa"/>
            <w:tcBorders>
              <w:top w:val="single" w:sz="4" w:space="0" w:color="auto"/>
            </w:tcBorders>
          </w:tcPr>
          <w:p w:rsidR="00B951DD" w:rsidRPr="00DF46C1" w:rsidRDefault="00DF46C1" w:rsidP="00525C49">
            <w:pPr>
              <w:spacing w:line="360" w:lineRule="auto"/>
              <w:jc w:val="both"/>
              <w:rPr>
                <w:rFonts w:ascii="Book Antiqua" w:hAnsi="Book Antiqua"/>
                <w:sz w:val="24"/>
                <w:szCs w:val="24"/>
                <w:vertAlign w:val="superscript"/>
                <w:lang w:eastAsia="zh-CN"/>
              </w:rPr>
            </w:pPr>
            <w:r>
              <w:rPr>
                <w:rFonts w:ascii="Book Antiqua" w:hAnsi="Book Antiqua"/>
                <w:sz w:val="24"/>
                <w:szCs w:val="24"/>
              </w:rPr>
              <w:t xml:space="preserve">Moertel </w:t>
            </w:r>
            <w:r w:rsidRPr="00DF46C1">
              <w:rPr>
                <w:rFonts w:ascii="Book Antiqua" w:hAnsi="Book Antiqua"/>
                <w:i/>
                <w:sz w:val="24"/>
                <w:szCs w:val="24"/>
              </w:rPr>
              <w:t>et al</w:t>
            </w:r>
            <w:r>
              <w:rPr>
                <w:rFonts w:ascii="Book Antiqua" w:hAnsi="Book Antiqua" w:hint="eastAsia"/>
                <w:sz w:val="24"/>
                <w:szCs w:val="24"/>
                <w:vertAlign w:val="superscript"/>
                <w:lang w:eastAsia="zh-CN"/>
              </w:rPr>
              <w:t>[</w:t>
            </w:r>
            <w:r w:rsidR="00F42C9E">
              <w:rPr>
                <w:rFonts w:ascii="Book Antiqua" w:hAnsi="Book Antiqua"/>
                <w:sz w:val="24"/>
                <w:szCs w:val="24"/>
                <w:vertAlign w:val="superscript"/>
                <w:lang w:eastAsia="zh-CN"/>
              </w:rPr>
              <w:t>41</w:t>
            </w:r>
            <w:r>
              <w:rPr>
                <w:rFonts w:ascii="Book Antiqua" w:hAnsi="Book Antiqua" w:hint="eastAsia"/>
                <w:sz w:val="24"/>
                <w:szCs w:val="24"/>
                <w:vertAlign w:val="superscript"/>
                <w:lang w:eastAsia="zh-CN"/>
              </w:rPr>
              <w:t>]</w:t>
            </w:r>
          </w:p>
        </w:tc>
        <w:tc>
          <w:tcPr>
            <w:tcW w:w="1653" w:type="dxa"/>
            <w:tcBorders>
              <w:top w:val="single" w:sz="4" w:space="0" w:color="auto"/>
            </w:tcBorders>
          </w:tcPr>
          <w:p w:rsidR="00B951DD" w:rsidRPr="00DF46C1" w:rsidRDefault="00B951DD" w:rsidP="00525C49">
            <w:pPr>
              <w:spacing w:line="360" w:lineRule="auto"/>
              <w:jc w:val="both"/>
              <w:rPr>
                <w:rFonts w:ascii="Book Antiqua" w:hAnsi="Book Antiqua"/>
                <w:sz w:val="24"/>
                <w:szCs w:val="24"/>
              </w:rPr>
            </w:pPr>
            <w:r w:rsidRPr="00DF46C1">
              <w:rPr>
                <w:rFonts w:ascii="Book Antiqua" w:hAnsi="Book Antiqua"/>
                <w:sz w:val="24"/>
                <w:szCs w:val="24"/>
              </w:rPr>
              <w:t>Pancreatic</w:t>
            </w:r>
          </w:p>
        </w:tc>
        <w:tc>
          <w:tcPr>
            <w:tcW w:w="2410" w:type="dxa"/>
            <w:gridSpan w:val="2"/>
            <w:tcBorders>
              <w:top w:val="single" w:sz="4" w:space="0" w:color="auto"/>
            </w:tcBorders>
          </w:tcPr>
          <w:p w:rsidR="00B951DD" w:rsidRPr="00DF46C1" w:rsidRDefault="00B951DD" w:rsidP="00525C49">
            <w:pPr>
              <w:spacing w:line="360" w:lineRule="auto"/>
              <w:jc w:val="both"/>
              <w:rPr>
                <w:rFonts w:ascii="Book Antiqua" w:hAnsi="Book Antiqua"/>
                <w:sz w:val="24"/>
                <w:szCs w:val="24"/>
              </w:rPr>
            </w:pPr>
            <w:r w:rsidRPr="00DF46C1">
              <w:rPr>
                <w:rFonts w:ascii="Book Antiqua" w:hAnsi="Book Antiqua"/>
                <w:sz w:val="24"/>
                <w:szCs w:val="24"/>
              </w:rPr>
              <w:t>STZ</w:t>
            </w:r>
          </w:p>
          <w:p w:rsidR="00B951DD" w:rsidRPr="00DF46C1" w:rsidRDefault="00B951DD" w:rsidP="00525C49">
            <w:pPr>
              <w:spacing w:line="360" w:lineRule="auto"/>
              <w:jc w:val="both"/>
              <w:rPr>
                <w:rFonts w:ascii="Book Antiqua" w:hAnsi="Book Antiqua"/>
                <w:sz w:val="24"/>
                <w:szCs w:val="24"/>
              </w:rPr>
            </w:pPr>
            <w:r w:rsidRPr="00DF46C1">
              <w:rPr>
                <w:rFonts w:ascii="Book Antiqua" w:hAnsi="Book Antiqua"/>
                <w:sz w:val="24"/>
                <w:szCs w:val="24"/>
              </w:rPr>
              <w:t>STZ+5FU</w:t>
            </w:r>
          </w:p>
        </w:tc>
        <w:tc>
          <w:tcPr>
            <w:tcW w:w="992" w:type="dxa"/>
            <w:tcBorders>
              <w:top w:val="single" w:sz="4" w:space="0" w:color="auto"/>
            </w:tcBorders>
          </w:tcPr>
          <w:p w:rsidR="00B951DD" w:rsidRPr="00DF46C1" w:rsidRDefault="00B951DD" w:rsidP="00525C49">
            <w:pPr>
              <w:spacing w:line="360" w:lineRule="auto"/>
              <w:jc w:val="both"/>
              <w:rPr>
                <w:rFonts w:ascii="Book Antiqua" w:hAnsi="Book Antiqua"/>
                <w:sz w:val="24"/>
                <w:szCs w:val="24"/>
              </w:rPr>
            </w:pPr>
            <w:r w:rsidRPr="00DF46C1">
              <w:rPr>
                <w:rFonts w:ascii="Book Antiqua" w:hAnsi="Book Antiqua"/>
                <w:sz w:val="24"/>
                <w:szCs w:val="24"/>
              </w:rPr>
              <w:t>42</w:t>
            </w:r>
          </w:p>
          <w:p w:rsidR="00B951DD" w:rsidRPr="00DF46C1" w:rsidRDefault="00B951DD" w:rsidP="00525C49">
            <w:pPr>
              <w:spacing w:line="360" w:lineRule="auto"/>
              <w:jc w:val="both"/>
              <w:rPr>
                <w:rFonts w:ascii="Book Antiqua" w:hAnsi="Book Antiqua"/>
                <w:sz w:val="24"/>
                <w:szCs w:val="24"/>
              </w:rPr>
            </w:pPr>
            <w:r w:rsidRPr="00DF46C1">
              <w:rPr>
                <w:rFonts w:ascii="Book Antiqua" w:hAnsi="Book Antiqua"/>
                <w:sz w:val="24"/>
                <w:szCs w:val="24"/>
              </w:rPr>
              <w:t>42</w:t>
            </w:r>
          </w:p>
        </w:tc>
        <w:tc>
          <w:tcPr>
            <w:tcW w:w="1182" w:type="dxa"/>
            <w:tcBorders>
              <w:top w:val="single" w:sz="4" w:space="0" w:color="auto"/>
            </w:tcBorders>
          </w:tcPr>
          <w:p w:rsidR="00B951DD" w:rsidRPr="00DF46C1" w:rsidRDefault="00B951DD" w:rsidP="00525C49">
            <w:pPr>
              <w:spacing w:line="360" w:lineRule="auto"/>
              <w:jc w:val="both"/>
              <w:rPr>
                <w:rFonts w:ascii="Book Antiqua" w:hAnsi="Book Antiqua"/>
                <w:sz w:val="24"/>
                <w:szCs w:val="24"/>
              </w:rPr>
            </w:pPr>
          </w:p>
        </w:tc>
        <w:tc>
          <w:tcPr>
            <w:tcW w:w="1665" w:type="dxa"/>
            <w:tcBorders>
              <w:top w:val="single" w:sz="4" w:space="0" w:color="auto"/>
            </w:tcBorders>
          </w:tcPr>
          <w:p w:rsidR="00B951DD" w:rsidRPr="00DF46C1" w:rsidRDefault="00B951DD" w:rsidP="00525C49">
            <w:pPr>
              <w:spacing w:line="360" w:lineRule="auto"/>
              <w:jc w:val="both"/>
              <w:rPr>
                <w:rFonts w:ascii="Book Antiqua" w:hAnsi="Book Antiqua"/>
                <w:sz w:val="24"/>
                <w:szCs w:val="24"/>
              </w:rPr>
            </w:pPr>
            <w:r w:rsidRPr="00DF46C1">
              <w:rPr>
                <w:rFonts w:ascii="Book Antiqua" w:hAnsi="Book Antiqua"/>
                <w:sz w:val="24"/>
                <w:szCs w:val="24"/>
              </w:rPr>
              <w:t>16.5</w:t>
            </w:r>
          </w:p>
          <w:p w:rsidR="00B951DD" w:rsidRPr="00DF46C1" w:rsidRDefault="00B951DD" w:rsidP="00525C49">
            <w:pPr>
              <w:spacing w:line="360" w:lineRule="auto"/>
              <w:jc w:val="both"/>
              <w:rPr>
                <w:rFonts w:ascii="Book Antiqua" w:hAnsi="Book Antiqua"/>
                <w:sz w:val="24"/>
                <w:szCs w:val="24"/>
              </w:rPr>
            </w:pPr>
            <w:r w:rsidRPr="00DF46C1">
              <w:rPr>
                <w:rFonts w:ascii="Book Antiqua" w:hAnsi="Book Antiqua"/>
                <w:sz w:val="24"/>
                <w:szCs w:val="24"/>
              </w:rPr>
              <w:t>26</w:t>
            </w:r>
          </w:p>
        </w:tc>
      </w:tr>
      <w:tr w:rsidR="00B951DD" w:rsidRPr="00DF46C1" w:rsidTr="00DF46C1">
        <w:trPr>
          <w:jc w:val="center"/>
        </w:trPr>
        <w:tc>
          <w:tcPr>
            <w:tcW w:w="1809" w:type="dxa"/>
          </w:tcPr>
          <w:p w:rsidR="00B951DD" w:rsidRPr="00DF46C1" w:rsidRDefault="00B951DD" w:rsidP="00525C49">
            <w:pPr>
              <w:spacing w:line="360" w:lineRule="auto"/>
              <w:jc w:val="both"/>
              <w:rPr>
                <w:rFonts w:ascii="Book Antiqua" w:hAnsi="Book Antiqua"/>
                <w:sz w:val="24"/>
                <w:szCs w:val="24"/>
                <w:vertAlign w:val="superscript"/>
              </w:rPr>
            </w:pPr>
            <w:r w:rsidRPr="00DF46C1">
              <w:rPr>
                <w:rFonts w:ascii="Book Antiqua" w:hAnsi="Book Antiqua"/>
                <w:sz w:val="24"/>
                <w:szCs w:val="24"/>
              </w:rPr>
              <w:t xml:space="preserve">Moertel </w:t>
            </w:r>
            <w:r w:rsidR="00DF46C1" w:rsidRPr="00DF46C1">
              <w:rPr>
                <w:rFonts w:ascii="Book Antiqua" w:hAnsi="Book Antiqua"/>
                <w:i/>
                <w:sz w:val="24"/>
                <w:szCs w:val="24"/>
              </w:rPr>
              <w:t>et al</w:t>
            </w:r>
            <w:r w:rsidR="00F42C9E">
              <w:rPr>
                <w:rFonts w:ascii="Book Antiqua" w:hAnsi="Book Antiqua" w:hint="eastAsia"/>
                <w:sz w:val="24"/>
                <w:szCs w:val="24"/>
                <w:vertAlign w:val="superscript"/>
                <w:lang w:eastAsia="zh-CN"/>
              </w:rPr>
              <w:t>[</w:t>
            </w:r>
            <w:r w:rsidR="00F42C9E">
              <w:rPr>
                <w:rFonts w:ascii="Book Antiqua" w:hAnsi="Book Antiqua"/>
                <w:sz w:val="24"/>
                <w:szCs w:val="24"/>
                <w:vertAlign w:val="superscript"/>
                <w:lang w:eastAsia="zh-CN"/>
              </w:rPr>
              <w:t>39</w:t>
            </w:r>
            <w:r w:rsidR="00DF46C1">
              <w:rPr>
                <w:rFonts w:ascii="Book Antiqua" w:hAnsi="Book Antiqua" w:hint="eastAsia"/>
                <w:sz w:val="24"/>
                <w:szCs w:val="24"/>
                <w:vertAlign w:val="superscript"/>
                <w:lang w:eastAsia="zh-CN"/>
              </w:rPr>
              <w:t>]</w:t>
            </w:r>
          </w:p>
        </w:tc>
        <w:tc>
          <w:tcPr>
            <w:tcW w:w="1653" w:type="dxa"/>
          </w:tcPr>
          <w:p w:rsidR="00B951DD" w:rsidRPr="00DF46C1" w:rsidRDefault="00B951DD" w:rsidP="00525C49">
            <w:pPr>
              <w:spacing w:line="360" w:lineRule="auto"/>
              <w:jc w:val="both"/>
              <w:rPr>
                <w:rFonts w:ascii="Book Antiqua" w:hAnsi="Book Antiqua"/>
                <w:sz w:val="24"/>
                <w:szCs w:val="24"/>
              </w:rPr>
            </w:pPr>
            <w:r w:rsidRPr="00DF46C1">
              <w:rPr>
                <w:rFonts w:ascii="Book Antiqua" w:hAnsi="Book Antiqua"/>
                <w:sz w:val="24"/>
                <w:szCs w:val="24"/>
              </w:rPr>
              <w:t>Poorly differentiated</w:t>
            </w:r>
          </w:p>
        </w:tc>
        <w:tc>
          <w:tcPr>
            <w:tcW w:w="2410" w:type="dxa"/>
            <w:gridSpan w:val="2"/>
          </w:tcPr>
          <w:p w:rsidR="00B951DD" w:rsidRPr="00DF46C1" w:rsidRDefault="00B951DD" w:rsidP="00525C49">
            <w:pPr>
              <w:spacing w:line="360" w:lineRule="auto"/>
              <w:jc w:val="both"/>
              <w:rPr>
                <w:rFonts w:ascii="Book Antiqua" w:hAnsi="Book Antiqua"/>
                <w:sz w:val="24"/>
                <w:szCs w:val="24"/>
              </w:rPr>
            </w:pPr>
            <w:r w:rsidRPr="00DF46C1">
              <w:rPr>
                <w:rFonts w:ascii="Book Antiqua" w:hAnsi="Book Antiqua"/>
                <w:sz w:val="24"/>
                <w:szCs w:val="24"/>
              </w:rPr>
              <w:t>CIS+ETO</w:t>
            </w:r>
          </w:p>
        </w:tc>
        <w:tc>
          <w:tcPr>
            <w:tcW w:w="992" w:type="dxa"/>
          </w:tcPr>
          <w:p w:rsidR="00B951DD" w:rsidRPr="00DF46C1" w:rsidRDefault="00B951DD" w:rsidP="00525C49">
            <w:pPr>
              <w:spacing w:line="360" w:lineRule="auto"/>
              <w:jc w:val="both"/>
              <w:rPr>
                <w:rFonts w:ascii="Book Antiqua" w:hAnsi="Book Antiqua"/>
                <w:sz w:val="24"/>
                <w:szCs w:val="24"/>
              </w:rPr>
            </w:pPr>
            <w:r w:rsidRPr="00DF46C1">
              <w:rPr>
                <w:rFonts w:ascii="Book Antiqua" w:hAnsi="Book Antiqua"/>
                <w:sz w:val="24"/>
                <w:szCs w:val="24"/>
              </w:rPr>
              <w:t>18</w:t>
            </w:r>
          </w:p>
        </w:tc>
        <w:tc>
          <w:tcPr>
            <w:tcW w:w="1182" w:type="dxa"/>
          </w:tcPr>
          <w:p w:rsidR="00B951DD" w:rsidRPr="00DF46C1" w:rsidRDefault="00B951DD" w:rsidP="00525C49">
            <w:pPr>
              <w:spacing w:line="360" w:lineRule="auto"/>
              <w:jc w:val="both"/>
              <w:rPr>
                <w:rFonts w:ascii="Book Antiqua" w:hAnsi="Book Antiqua"/>
                <w:sz w:val="24"/>
                <w:szCs w:val="24"/>
              </w:rPr>
            </w:pPr>
          </w:p>
        </w:tc>
        <w:tc>
          <w:tcPr>
            <w:tcW w:w="1665" w:type="dxa"/>
          </w:tcPr>
          <w:p w:rsidR="00B951DD" w:rsidRPr="00DF46C1" w:rsidRDefault="00B951DD" w:rsidP="00525C49">
            <w:pPr>
              <w:spacing w:line="360" w:lineRule="auto"/>
              <w:jc w:val="both"/>
              <w:rPr>
                <w:rFonts w:ascii="Book Antiqua" w:hAnsi="Book Antiqua"/>
                <w:sz w:val="24"/>
                <w:szCs w:val="24"/>
              </w:rPr>
            </w:pPr>
            <w:r w:rsidRPr="00DF46C1">
              <w:rPr>
                <w:rFonts w:ascii="Book Antiqua" w:hAnsi="Book Antiqua"/>
                <w:sz w:val="24"/>
                <w:szCs w:val="24"/>
              </w:rPr>
              <w:t>19</w:t>
            </w:r>
          </w:p>
        </w:tc>
      </w:tr>
      <w:tr w:rsidR="00B951DD" w:rsidRPr="00DF46C1" w:rsidTr="00DF46C1">
        <w:trPr>
          <w:jc w:val="center"/>
        </w:trPr>
        <w:tc>
          <w:tcPr>
            <w:tcW w:w="1809" w:type="dxa"/>
          </w:tcPr>
          <w:p w:rsidR="00B951DD" w:rsidRPr="00DF46C1" w:rsidRDefault="005554FA" w:rsidP="00525C49">
            <w:pPr>
              <w:spacing w:line="360" w:lineRule="auto"/>
              <w:jc w:val="both"/>
              <w:rPr>
                <w:rFonts w:ascii="Book Antiqua" w:hAnsi="Book Antiqua"/>
                <w:sz w:val="24"/>
                <w:szCs w:val="24"/>
                <w:vertAlign w:val="superscript"/>
              </w:rPr>
            </w:pPr>
            <w:r w:rsidRPr="00DF46C1">
              <w:rPr>
                <w:rFonts w:ascii="Book Antiqua" w:hAnsi="Book Antiqua"/>
                <w:sz w:val="24"/>
                <w:szCs w:val="24"/>
              </w:rPr>
              <w:t xml:space="preserve">Kulke </w:t>
            </w:r>
            <w:r w:rsidR="00DF46C1" w:rsidRPr="00DF46C1">
              <w:rPr>
                <w:rFonts w:ascii="Book Antiqua" w:hAnsi="Book Antiqua"/>
                <w:i/>
                <w:sz w:val="24"/>
                <w:szCs w:val="24"/>
              </w:rPr>
              <w:t>et al</w:t>
            </w:r>
            <w:r w:rsidR="000A4047">
              <w:rPr>
                <w:rFonts w:ascii="Book Antiqua" w:hAnsi="Book Antiqua" w:hint="eastAsia"/>
                <w:sz w:val="24"/>
                <w:szCs w:val="24"/>
                <w:vertAlign w:val="superscript"/>
                <w:lang w:eastAsia="zh-CN"/>
              </w:rPr>
              <w:t>[</w:t>
            </w:r>
            <w:r w:rsidR="000A4047">
              <w:rPr>
                <w:rFonts w:ascii="Book Antiqua" w:hAnsi="Book Antiqua"/>
                <w:sz w:val="24"/>
                <w:szCs w:val="24"/>
                <w:vertAlign w:val="superscript"/>
                <w:lang w:eastAsia="zh-CN"/>
              </w:rPr>
              <w:t>57</w:t>
            </w:r>
            <w:r w:rsidR="00DF46C1">
              <w:rPr>
                <w:rFonts w:ascii="Book Antiqua" w:hAnsi="Book Antiqua" w:hint="eastAsia"/>
                <w:sz w:val="24"/>
                <w:szCs w:val="24"/>
                <w:vertAlign w:val="superscript"/>
                <w:lang w:eastAsia="zh-CN"/>
              </w:rPr>
              <w:t>]</w:t>
            </w:r>
          </w:p>
        </w:tc>
        <w:tc>
          <w:tcPr>
            <w:tcW w:w="1653" w:type="dxa"/>
          </w:tcPr>
          <w:p w:rsidR="00B951DD"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Carcinoid</w:t>
            </w:r>
          </w:p>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Pancreatic</w:t>
            </w:r>
          </w:p>
        </w:tc>
        <w:tc>
          <w:tcPr>
            <w:tcW w:w="2410" w:type="dxa"/>
            <w:gridSpan w:val="2"/>
          </w:tcPr>
          <w:p w:rsidR="00B951DD"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TMZ+beva</w:t>
            </w:r>
          </w:p>
        </w:tc>
        <w:tc>
          <w:tcPr>
            <w:tcW w:w="992" w:type="dxa"/>
          </w:tcPr>
          <w:p w:rsidR="00B951DD"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 xml:space="preserve">  0</w:t>
            </w:r>
          </w:p>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33</w:t>
            </w:r>
          </w:p>
        </w:tc>
        <w:tc>
          <w:tcPr>
            <w:tcW w:w="1182" w:type="dxa"/>
          </w:tcPr>
          <w:p w:rsidR="00B951DD" w:rsidRPr="00DF46C1" w:rsidRDefault="00B951DD" w:rsidP="00525C49">
            <w:pPr>
              <w:spacing w:line="360" w:lineRule="auto"/>
              <w:jc w:val="both"/>
              <w:rPr>
                <w:rFonts w:ascii="Book Antiqua" w:hAnsi="Book Antiqua"/>
                <w:sz w:val="24"/>
                <w:szCs w:val="24"/>
              </w:rPr>
            </w:pPr>
          </w:p>
        </w:tc>
        <w:tc>
          <w:tcPr>
            <w:tcW w:w="1665" w:type="dxa"/>
          </w:tcPr>
          <w:p w:rsidR="00B951DD"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18.8</w:t>
            </w:r>
          </w:p>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41.7</w:t>
            </w:r>
          </w:p>
        </w:tc>
      </w:tr>
      <w:tr w:rsidR="000850C7" w:rsidRPr="00DF46C1" w:rsidTr="00DF46C1">
        <w:trPr>
          <w:jc w:val="center"/>
        </w:trPr>
        <w:tc>
          <w:tcPr>
            <w:tcW w:w="1809" w:type="dxa"/>
          </w:tcPr>
          <w:p w:rsidR="000850C7" w:rsidRPr="00765283" w:rsidRDefault="00FB6CFE" w:rsidP="00525C49">
            <w:pPr>
              <w:spacing w:line="360" w:lineRule="auto"/>
              <w:jc w:val="both"/>
              <w:rPr>
                <w:rFonts w:ascii="Book Antiqua" w:hAnsi="Book Antiqua"/>
                <w:sz w:val="24"/>
                <w:szCs w:val="24"/>
                <w:vertAlign w:val="superscript"/>
              </w:rPr>
            </w:pPr>
            <w:r w:rsidRPr="00765283">
              <w:rPr>
                <w:rFonts w:ascii="Book Antiqua" w:hAnsi="Book Antiqua"/>
                <w:sz w:val="24"/>
                <w:szCs w:val="24"/>
              </w:rPr>
              <w:t>Yao</w:t>
            </w:r>
            <w:r w:rsidR="00DF46C1" w:rsidRPr="00765283">
              <w:rPr>
                <w:rFonts w:ascii="Book Antiqua" w:hAnsi="Book Antiqua"/>
                <w:i/>
                <w:sz w:val="24"/>
                <w:szCs w:val="24"/>
              </w:rPr>
              <w:t xml:space="preserve"> et al</w:t>
            </w:r>
            <w:r w:rsidR="00765283" w:rsidRPr="00765283">
              <w:rPr>
                <w:rFonts w:ascii="Book Antiqua" w:hAnsi="Book Antiqua" w:hint="eastAsia"/>
                <w:sz w:val="24"/>
                <w:szCs w:val="24"/>
                <w:vertAlign w:val="superscript"/>
                <w:lang w:eastAsia="zh-CN"/>
              </w:rPr>
              <w:t>[</w:t>
            </w:r>
            <w:r w:rsidR="00765283" w:rsidRPr="00765283">
              <w:rPr>
                <w:rFonts w:ascii="Book Antiqua" w:hAnsi="Book Antiqua"/>
                <w:sz w:val="24"/>
                <w:szCs w:val="24"/>
                <w:vertAlign w:val="superscript"/>
                <w:lang w:eastAsia="zh-CN"/>
              </w:rPr>
              <w:t>72</w:t>
            </w:r>
            <w:r w:rsidR="00DF46C1" w:rsidRPr="00765283">
              <w:rPr>
                <w:rFonts w:ascii="Book Antiqua" w:hAnsi="Book Antiqua" w:hint="eastAsia"/>
                <w:sz w:val="24"/>
                <w:szCs w:val="24"/>
                <w:vertAlign w:val="superscript"/>
                <w:lang w:eastAsia="zh-CN"/>
              </w:rPr>
              <w:t>]</w:t>
            </w:r>
          </w:p>
        </w:tc>
        <w:tc>
          <w:tcPr>
            <w:tcW w:w="1653" w:type="dxa"/>
          </w:tcPr>
          <w:p w:rsidR="000850C7" w:rsidRPr="00765283" w:rsidRDefault="000850C7" w:rsidP="00525C49">
            <w:pPr>
              <w:spacing w:line="360" w:lineRule="auto"/>
              <w:jc w:val="both"/>
              <w:rPr>
                <w:rFonts w:ascii="Book Antiqua" w:hAnsi="Book Antiqua"/>
                <w:sz w:val="24"/>
                <w:szCs w:val="24"/>
              </w:rPr>
            </w:pPr>
            <w:r w:rsidRPr="00765283">
              <w:rPr>
                <w:rFonts w:ascii="Book Antiqua" w:hAnsi="Book Antiqua"/>
                <w:sz w:val="24"/>
                <w:szCs w:val="24"/>
              </w:rPr>
              <w:t xml:space="preserve">Pancreatic </w:t>
            </w:r>
          </w:p>
        </w:tc>
        <w:tc>
          <w:tcPr>
            <w:tcW w:w="2410" w:type="dxa"/>
            <w:gridSpan w:val="2"/>
          </w:tcPr>
          <w:p w:rsidR="000850C7" w:rsidRPr="00765283" w:rsidRDefault="000850C7" w:rsidP="00525C49">
            <w:pPr>
              <w:spacing w:line="360" w:lineRule="auto"/>
              <w:jc w:val="both"/>
              <w:rPr>
                <w:rFonts w:ascii="Book Antiqua" w:hAnsi="Book Antiqua"/>
                <w:sz w:val="24"/>
                <w:szCs w:val="24"/>
              </w:rPr>
            </w:pPr>
            <w:r w:rsidRPr="00765283">
              <w:rPr>
                <w:rFonts w:ascii="Book Antiqua" w:hAnsi="Book Antiqua"/>
                <w:sz w:val="24"/>
                <w:szCs w:val="24"/>
              </w:rPr>
              <w:t>Everolimus</w:t>
            </w:r>
          </w:p>
          <w:p w:rsidR="000850C7" w:rsidRPr="00765283" w:rsidRDefault="000850C7" w:rsidP="00525C49">
            <w:pPr>
              <w:spacing w:line="360" w:lineRule="auto"/>
              <w:jc w:val="both"/>
              <w:rPr>
                <w:rFonts w:ascii="Book Antiqua" w:hAnsi="Book Antiqua"/>
                <w:sz w:val="24"/>
                <w:szCs w:val="24"/>
              </w:rPr>
            </w:pPr>
            <w:r w:rsidRPr="00765283">
              <w:rPr>
                <w:rFonts w:ascii="Book Antiqua" w:hAnsi="Book Antiqua"/>
                <w:sz w:val="24"/>
                <w:szCs w:val="24"/>
              </w:rPr>
              <w:t>Everolimus+octreotide</w:t>
            </w:r>
          </w:p>
        </w:tc>
        <w:tc>
          <w:tcPr>
            <w:tcW w:w="992" w:type="dxa"/>
          </w:tcPr>
          <w:p w:rsidR="000850C7" w:rsidRPr="00765283" w:rsidRDefault="000850C7" w:rsidP="00525C49">
            <w:pPr>
              <w:spacing w:line="360" w:lineRule="auto"/>
              <w:jc w:val="both"/>
              <w:rPr>
                <w:rFonts w:ascii="Book Antiqua" w:hAnsi="Book Antiqua"/>
                <w:sz w:val="24"/>
                <w:szCs w:val="24"/>
              </w:rPr>
            </w:pPr>
          </w:p>
        </w:tc>
        <w:tc>
          <w:tcPr>
            <w:tcW w:w="1182" w:type="dxa"/>
          </w:tcPr>
          <w:p w:rsidR="000850C7" w:rsidRPr="00765283" w:rsidRDefault="000850C7" w:rsidP="00525C49">
            <w:pPr>
              <w:spacing w:line="360" w:lineRule="auto"/>
              <w:jc w:val="both"/>
              <w:rPr>
                <w:rFonts w:ascii="Book Antiqua" w:hAnsi="Book Antiqua"/>
                <w:sz w:val="24"/>
                <w:szCs w:val="24"/>
              </w:rPr>
            </w:pPr>
            <w:r w:rsidRPr="00765283">
              <w:rPr>
                <w:rFonts w:ascii="Book Antiqua" w:hAnsi="Book Antiqua"/>
                <w:sz w:val="24"/>
                <w:szCs w:val="24"/>
              </w:rPr>
              <w:t xml:space="preserve">  9.7</w:t>
            </w:r>
          </w:p>
          <w:p w:rsidR="000850C7" w:rsidRPr="00765283" w:rsidRDefault="000850C7" w:rsidP="00525C49">
            <w:pPr>
              <w:spacing w:line="360" w:lineRule="auto"/>
              <w:jc w:val="both"/>
              <w:rPr>
                <w:rFonts w:ascii="Book Antiqua" w:hAnsi="Book Antiqua"/>
                <w:sz w:val="24"/>
                <w:szCs w:val="24"/>
              </w:rPr>
            </w:pPr>
            <w:r w:rsidRPr="00765283">
              <w:rPr>
                <w:rFonts w:ascii="Book Antiqua" w:hAnsi="Book Antiqua"/>
                <w:sz w:val="24"/>
                <w:szCs w:val="24"/>
              </w:rPr>
              <w:t>16.7</w:t>
            </w:r>
          </w:p>
        </w:tc>
        <w:tc>
          <w:tcPr>
            <w:tcW w:w="1665" w:type="dxa"/>
          </w:tcPr>
          <w:p w:rsidR="000850C7" w:rsidRPr="00DF46C1" w:rsidRDefault="000850C7" w:rsidP="00525C49">
            <w:pPr>
              <w:spacing w:line="360" w:lineRule="auto"/>
              <w:jc w:val="both"/>
              <w:rPr>
                <w:rFonts w:ascii="Book Antiqua" w:hAnsi="Book Antiqua"/>
                <w:sz w:val="24"/>
                <w:szCs w:val="24"/>
              </w:rPr>
            </w:pPr>
          </w:p>
        </w:tc>
      </w:tr>
      <w:tr w:rsidR="000850C7" w:rsidRPr="00DF46C1" w:rsidTr="00DF46C1">
        <w:trPr>
          <w:jc w:val="center"/>
        </w:trPr>
        <w:tc>
          <w:tcPr>
            <w:tcW w:w="1809" w:type="dxa"/>
          </w:tcPr>
          <w:p w:rsidR="000850C7" w:rsidRPr="00765283" w:rsidRDefault="00B200E8" w:rsidP="00525C49">
            <w:pPr>
              <w:spacing w:line="360" w:lineRule="auto"/>
              <w:jc w:val="both"/>
              <w:rPr>
                <w:rFonts w:ascii="Book Antiqua" w:hAnsi="Book Antiqua"/>
                <w:sz w:val="24"/>
                <w:szCs w:val="24"/>
                <w:vertAlign w:val="superscript"/>
              </w:rPr>
            </w:pPr>
            <w:r w:rsidRPr="00765283">
              <w:rPr>
                <w:rFonts w:ascii="Book Antiqua" w:hAnsi="Book Antiqua"/>
                <w:sz w:val="24"/>
                <w:szCs w:val="24"/>
              </w:rPr>
              <w:t>Yao</w:t>
            </w:r>
            <w:r w:rsidR="00DF46C1" w:rsidRPr="00765283">
              <w:rPr>
                <w:rFonts w:ascii="Book Antiqua" w:hAnsi="Book Antiqua"/>
                <w:i/>
                <w:sz w:val="24"/>
                <w:szCs w:val="24"/>
              </w:rPr>
              <w:t xml:space="preserve"> et al</w:t>
            </w:r>
            <w:r w:rsidR="00765283" w:rsidRPr="00765283">
              <w:rPr>
                <w:rFonts w:ascii="Book Antiqua" w:hAnsi="Book Antiqua" w:hint="eastAsia"/>
                <w:sz w:val="24"/>
                <w:szCs w:val="24"/>
                <w:vertAlign w:val="superscript"/>
                <w:lang w:eastAsia="zh-CN"/>
              </w:rPr>
              <w:t>[</w:t>
            </w:r>
            <w:r w:rsidR="00765283" w:rsidRPr="00765283">
              <w:rPr>
                <w:rFonts w:ascii="Book Antiqua" w:hAnsi="Book Antiqua"/>
                <w:sz w:val="24"/>
                <w:szCs w:val="24"/>
                <w:vertAlign w:val="superscript"/>
                <w:lang w:eastAsia="zh-CN"/>
              </w:rPr>
              <w:t>74</w:t>
            </w:r>
            <w:r w:rsidR="00DF46C1" w:rsidRPr="00765283">
              <w:rPr>
                <w:rFonts w:ascii="Book Antiqua" w:hAnsi="Book Antiqua" w:hint="eastAsia"/>
                <w:sz w:val="24"/>
                <w:szCs w:val="24"/>
                <w:vertAlign w:val="superscript"/>
                <w:lang w:eastAsia="zh-CN"/>
              </w:rPr>
              <w:t>]</w:t>
            </w:r>
          </w:p>
        </w:tc>
        <w:tc>
          <w:tcPr>
            <w:tcW w:w="1653" w:type="dxa"/>
          </w:tcPr>
          <w:p w:rsidR="000850C7" w:rsidRPr="00765283" w:rsidRDefault="000850C7" w:rsidP="00525C49">
            <w:pPr>
              <w:spacing w:line="360" w:lineRule="auto"/>
              <w:jc w:val="both"/>
              <w:rPr>
                <w:rFonts w:ascii="Book Antiqua" w:hAnsi="Book Antiqua"/>
                <w:sz w:val="24"/>
                <w:szCs w:val="24"/>
              </w:rPr>
            </w:pPr>
            <w:r w:rsidRPr="00765283">
              <w:rPr>
                <w:rFonts w:ascii="Book Antiqua" w:hAnsi="Book Antiqua"/>
                <w:sz w:val="24"/>
                <w:szCs w:val="24"/>
              </w:rPr>
              <w:t>Midgut carcinoid</w:t>
            </w:r>
          </w:p>
        </w:tc>
        <w:tc>
          <w:tcPr>
            <w:tcW w:w="2410" w:type="dxa"/>
            <w:gridSpan w:val="2"/>
          </w:tcPr>
          <w:p w:rsidR="000850C7" w:rsidRPr="00765283" w:rsidRDefault="000850C7" w:rsidP="00525C49">
            <w:pPr>
              <w:spacing w:line="360" w:lineRule="auto"/>
              <w:jc w:val="both"/>
              <w:rPr>
                <w:rFonts w:ascii="Book Antiqua" w:hAnsi="Book Antiqua"/>
                <w:sz w:val="24"/>
                <w:szCs w:val="24"/>
              </w:rPr>
            </w:pPr>
            <w:r w:rsidRPr="00765283">
              <w:rPr>
                <w:rFonts w:ascii="Book Antiqua" w:hAnsi="Book Antiqua"/>
                <w:sz w:val="24"/>
                <w:szCs w:val="24"/>
              </w:rPr>
              <w:t>Everolimus+octreotide</w:t>
            </w:r>
          </w:p>
          <w:p w:rsidR="000850C7" w:rsidRPr="00765283" w:rsidRDefault="000850C7" w:rsidP="00525C49">
            <w:pPr>
              <w:spacing w:line="360" w:lineRule="auto"/>
              <w:jc w:val="both"/>
              <w:rPr>
                <w:rFonts w:ascii="Book Antiqua" w:hAnsi="Book Antiqua"/>
                <w:sz w:val="24"/>
                <w:szCs w:val="24"/>
              </w:rPr>
            </w:pPr>
            <w:r w:rsidRPr="00765283">
              <w:rPr>
                <w:rFonts w:ascii="Book Antiqua" w:hAnsi="Book Antiqua"/>
                <w:sz w:val="24"/>
                <w:szCs w:val="24"/>
              </w:rPr>
              <w:t>Octreotide</w:t>
            </w:r>
          </w:p>
        </w:tc>
        <w:tc>
          <w:tcPr>
            <w:tcW w:w="992" w:type="dxa"/>
          </w:tcPr>
          <w:p w:rsidR="000850C7" w:rsidRPr="00765283" w:rsidRDefault="000850C7" w:rsidP="00525C49">
            <w:pPr>
              <w:spacing w:line="360" w:lineRule="auto"/>
              <w:jc w:val="both"/>
              <w:rPr>
                <w:rFonts w:ascii="Book Antiqua" w:hAnsi="Book Antiqua"/>
                <w:sz w:val="24"/>
                <w:szCs w:val="24"/>
              </w:rPr>
            </w:pPr>
          </w:p>
        </w:tc>
        <w:tc>
          <w:tcPr>
            <w:tcW w:w="1182" w:type="dxa"/>
          </w:tcPr>
          <w:p w:rsidR="000850C7" w:rsidRPr="00765283" w:rsidRDefault="000850C7" w:rsidP="00525C49">
            <w:pPr>
              <w:spacing w:line="360" w:lineRule="auto"/>
              <w:jc w:val="both"/>
              <w:rPr>
                <w:rFonts w:ascii="Book Antiqua" w:hAnsi="Book Antiqua"/>
                <w:sz w:val="24"/>
                <w:szCs w:val="24"/>
              </w:rPr>
            </w:pPr>
            <w:r w:rsidRPr="00765283">
              <w:rPr>
                <w:rFonts w:ascii="Book Antiqua" w:hAnsi="Book Antiqua"/>
                <w:sz w:val="24"/>
                <w:szCs w:val="24"/>
              </w:rPr>
              <w:t>16.4</w:t>
            </w:r>
          </w:p>
          <w:p w:rsidR="000850C7" w:rsidRPr="00765283" w:rsidRDefault="000850C7" w:rsidP="00525C49">
            <w:pPr>
              <w:spacing w:line="360" w:lineRule="auto"/>
              <w:jc w:val="both"/>
              <w:rPr>
                <w:rFonts w:ascii="Book Antiqua" w:hAnsi="Book Antiqua"/>
                <w:sz w:val="24"/>
                <w:szCs w:val="24"/>
              </w:rPr>
            </w:pPr>
            <w:r w:rsidRPr="00765283">
              <w:rPr>
                <w:rFonts w:ascii="Book Antiqua" w:hAnsi="Book Antiqua"/>
                <w:sz w:val="24"/>
                <w:szCs w:val="24"/>
              </w:rPr>
              <w:t>11.3</w:t>
            </w:r>
          </w:p>
        </w:tc>
        <w:tc>
          <w:tcPr>
            <w:tcW w:w="1665" w:type="dxa"/>
          </w:tcPr>
          <w:p w:rsidR="000850C7" w:rsidRPr="00DF46C1" w:rsidRDefault="000850C7" w:rsidP="00525C49">
            <w:pPr>
              <w:spacing w:line="360" w:lineRule="auto"/>
              <w:jc w:val="both"/>
              <w:rPr>
                <w:rFonts w:ascii="Book Antiqua" w:hAnsi="Book Antiqua"/>
                <w:sz w:val="24"/>
                <w:szCs w:val="24"/>
              </w:rPr>
            </w:pPr>
          </w:p>
        </w:tc>
      </w:tr>
      <w:tr w:rsidR="00E636A8" w:rsidRPr="00DF46C1" w:rsidTr="00DF46C1">
        <w:trPr>
          <w:gridAfter w:val="4"/>
          <w:wAfter w:w="6237" w:type="dxa"/>
          <w:jc w:val="center"/>
        </w:trPr>
        <w:tc>
          <w:tcPr>
            <w:tcW w:w="1809" w:type="dxa"/>
          </w:tcPr>
          <w:p w:rsidR="00E636A8" w:rsidRPr="00781E2D" w:rsidRDefault="00E636A8" w:rsidP="00525C49">
            <w:pPr>
              <w:spacing w:line="360" w:lineRule="auto"/>
              <w:jc w:val="both"/>
              <w:rPr>
                <w:rFonts w:ascii="Book Antiqua" w:hAnsi="Book Antiqua"/>
                <w:sz w:val="24"/>
                <w:szCs w:val="24"/>
                <w:highlight w:val="green"/>
                <w:vertAlign w:val="superscript"/>
              </w:rPr>
            </w:pPr>
          </w:p>
        </w:tc>
        <w:tc>
          <w:tcPr>
            <w:tcW w:w="1665" w:type="dxa"/>
            <w:gridSpan w:val="2"/>
          </w:tcPr>
          <w:p w:rsidR="00E636A8" w:rsidRPr="00DF46C1" w:rsidRDefault="00E636A8" w:rsidP="00525C49">
            <w:pPr>
              <w:spacing w:line="360" w:lineRule="auto"/>
              <w:jc w:val="both"/>
              <w:rPr>
                <w:rFonts w:ascii="Book Antiqua" w:hAnsi="Book Antiqua"/>
                <w:sz w:val="24"/>
                <w:szCs w:val="24"/>
              </w:rPr>
            </w:pPr>
          </w:p>
        </w:tc>
      </w:tr>
      <w:tr w:rsidR="000850C7" w:rsidRPr="00DF46C1" w:rsidTr="00DF46C1">
        <w:trPr>
          <w:jc w:val="center"/>
        </w:trPr>
        <w:tc>
          <w:tcPr>
            <w:tcW w:w="1809" w:type="dxa"/>
          </w:tcPr>
          <w:p w:rsidR="000850C7" w:rsidRPr="00DC56F5" w:rsidRDefault="00942779" w:rsidP="00525C49">
            <w:pPr>
              <w:spacing w:line="360" w:lineRule="auto"/>
              <w:jc w:val="both"/>
              <w:rPr>
                <w:rFonts w:ascii="Book Antiqua" w:hAnsi="Book Antiqua"/>
                <w:sz w:val="24"/>
                <w:szCs w:val="24"/>
                <w:vertAlign w:val="superscript"/>
              </w:rPr>
            </w:pPr>
            <w:r w:rsidRPr="00DC56F5">
              <w:rPr>
                <w:rFonts w:ascii="Book Antiqua" w:hAnsi="Book Antiqua"/>
                <w:sz w:val="24"/>
                <w:szCs w:val="24"/>
              </w:rPr>
              <w:t xml:space="preserve">Yao </w:t>
            </w:r>
            <w:r w:rsidR="00DF46C1" w:rsidRPr="00DC56F5">
              <w:rPr>
                <w:rFonts w:ascii="Book Antiqua" w:hAnsi="Book Antiqua"/>
                <w:i/>
                <w:sz w:val="24"/>
                <w:szCs w:val="24"/>
              </w:rPr>
              <w:t>et al</w:t>
            </w:r>
            <w:r w:rsidR="00CB13A8" w:rsidRPr="00DC56F5">
              <w:rPr>
                <w:rFonts w:ascii="Book Antiqua" w:hAnsi="Book Antiqua" w:hint="eastAsia"/>
                <w:sz w:val="24"/>
                <w:szCs w:val="24"/>
                <w:vertAlign w:val="superscript"/>
                <w:lang w:eastAsia="zh-CN"/>
              </w:rPr>
              <w:t>[</w:t>
            </w:r>
            <w:r w:rsidR="00CB13A8" w:rsidRPr="00DC56F5">
              <w:rPr>
                <w:rFonts w:ascii="Book Antiqua" w:hAnsi="Book Antiqua"/>
                <w:sz w:val="24"/>
                <w:szCs w:val="24"/>
                <w:vertAlign w:val="superscript"/>
                <w:lang w:eastAsia="zh-CN"/>
              </w:rPr>
              <w:t>78</w:t>
            </w:r>
            <w:r w:rsidR="00DF46C1" w:rsidRPr="00DC56F5">
              <w:rPr>
                <w:rFonts w:ascii="Book Antiqua" w:hAnsi="Book Antiqua" w:hint="eastAsia"/>
                <w:sz w:val="24"/>
                <w:szCs w:val="24"/>
                <w:vertAlign w:val="superscript"/>
                <w:lang w:eastAsia="zh-CN"/>
              </w:rPr>
              <w:t>]</w:t>
            </w:r>
          </w:p>
        </w:tc>
        <w:tc>
          <w:tcPr>
            <w:tcW w:w="1653" w:type="dxa"/>
          </w:tcPr>
          <w:p w:rsidR="000850C7" w:rsidRPr="00DC56F5" w:rsidRDefault="000850C7" w:rsidP="00525C49">
            <w:pPr>
              <w:spacing w:line="360" w:lineRule="auto"/>
              <w:jc w:val="both"/>
              <w:rPr>
                <w:rFonts w:ascii="Book Antiqua" w:hAnsi="Book Antiqua"/>
                <w:sz w:val="24"/>
                <w:szCs w:val="24"/>
              </w:rPr>
            </w:pPr>
            <w:r w:rsidRPr="00DC56F5">
              <w:rPr>
                <w:rFonts w:ascii="Book Antiqua" w:hAnsi="Book Antiqua"/>
                <w:sz w:val="24"/>
                <w:szCs w:val="24"/>
              </w:rPr>
              <w:t xml:space="preserve">Pancreatic  </w:t>
            </w:r>
          </w:p>
        </w:tc>
        <w:tc>
          <w:tcPr>
            <w:tcW w:w="2410" w:type="dxa"/>
            <w:gridSpan w:val="2"/>
          </w:tcPr>
          <w:p w:rsidR="000850C7" w:rsidRPr="00DC56F5" w:rsidRDefault="000850C7" w:rsidP="00525C49">
            <w:pPr>
              <w:spacing w:line="360" w:lineRule="auto"/>
              <w:jc w:val="both"/>
              <w:rPr>
                <w:rFonts w:ascii="Book Antiqua" w:hAnsi="Book Antiqua"/>
                <w:sz w:val="24"/>
                <w:szCs w:val="24"/>
              </w:rPr>
            </w:pPr>
            <w:r w:rsidRPr="00DC56F5">
              <w:rPr>
                <w:rFonts w:ascii="Book Antiqua" w:hAnsi="Book Antiqua"/>
                <w:sz w:val="24"/>
                <w:szCs w:val="24"/>
              </w:rPr>
              <w:t xml:space="preserve">Everolimus </w:t>
            </w:r>
          </w:p>
          <w:p w:rsidR="000850C7" w:rsidRPr="00DC56F5" w:rsidRDefault="000850C7" w:rsidP="00525C49">
            <w:pPr>
              <w:spacing w:line="360" w:lineRule="auto"/>
              <w:jc w:val="both"/>
              <w:rPr>
                <w:rFonts w:ascii="Book Antiqua" w:hAnsi="Book Antiqua"/>
                <w:sz w:val="24"/>
                <w:szCs w:val="24"/>
              </w:rPr>
            </w:pPr>
            <w:r w:rsidRPr="00DC56F5">
              <w:rPr>
                <w:rFonts w:ascii="Book Antiqua" w:hAnsi="Book Antiqua"/>
                <w:sz w:val="24"/>
                <w:szCs w:val="24"/>
              </w:rPr>
              <w:t xml:space="preserve">Placebo </w:t>
            </w:r>
          </w:p>
        </w:tc>
        <w:tc>
          <w:tcPr>
            <w:tcW w:w="992" w:type="dxa"/>
          </w:tcPr>
          <w:p w:rsidR="000850C7" w:rsidRPr="00DC56F5" w:rsidRDefault="000850C7" w:rsidP="00525C49">
            <w:pPr>
              <w:spacing w:line="360" w:lineRule="auto"/>
              <w:jc w:val="both"/>
              <w:rPr>
                <w:rFonts w:ascii="Book Antiqua" w:hAnsi="Book Antiqua"/>
                <w:sz w:val="24"/>
                <w:szCs w:val="24"/>
              </w:rPr>
            </w:pPr>
            <w:r w:rsidRPr="00DC56F5">
              <w:rPr>
                <w:rFonts w:ascii="Book Antiqua" w:hAnsi="Book Antiqua"/>
                <w:sz w:val="24"/>
                <w:szCs w:val="24"/>
              </w:rPr>
              <w:t>34</w:t>
            </w:r>
          </w:p>
          <w:p w:rsidR="000850C7" w:rsidRPr="00DC56F5" w:rsidRDefault="000850C7" w:rsidP="00525C49">
            <w:pPr>
              <w:spacing w:line="360" w:lineRule="auto"/>
              <w:jc w:val="both"/>
              <w:rPr>
                <w:rFonts w:ascii="Book Antiqua" w:hAnsi="Book Antiqua"/>
                <w:sz w:val="24"/>
                <w:szCs w:val="24"/>
              </w:rPr>
            </w:pPr>
            <w:r w:rsidRPr="00DC56F5">
              <w:rPr>
                <w:rFonts w:ascii="Book Antiqua" w:hAnsi="Book Antiqua"/>
                <w:sz w:val="24"/>
                <w:szCs w:val="24"/>
              </w:rPr>
              <w:t xml:space="preserve">  9</w:t>
            </w:r>
          </w:p>
        </w:tc>
        <w:tc>
          <w:tcPr>
            <w:tcW w:w="1182" w:type="dxa"/>
          </w:tcPr>
          <w:p w:rsidR="000850C7" w:rsidRPr="00DC56F5" w:rsidRDefault="000850C7" w:rsidP="00525C49">
            <w:pPr>
              <w:spacing w:line="360" w:lineRule="auto"/>
              <w:jc w:val="both"/>
              <w:rPr>
                <w:rFonts w:ascii="Book Antiqua" w:hAnsi="Book Antiqua"/>
                <w:sz w:val="24"/>
                <w:szCs w:val="24"/>
              </w:rPr>
            </w:pPr>
          </w:p>
        </w:tc>
        <w:tc>
          <w:tcPr>
            <w:tcW w:w="1665" w:type="dxa"/>
          </w:tcPr>
          <w:p w:rsidR="000850C7" w:rsidRPr="00DF46C1" w:rsidRDefault="000850C7" w:rsidP="00525C49">
            <w:pPr>
              <w:spacing w:line="360" w:lineRule="auto"/>
              <w:jc w:val="both"/>
              <w:rPr>
                <w:rFonts w:ascii="Book Antiqua" w:hAnsi="Book Antiqua"/>
                <w:sz w:val="24"/>
                <w:szCs w:val="24"/>
              </w:rPr>
            </w:pPr>
          </w:p>
        </w:tc>
      </w:tr>
      <w:tr w:rsidR="000850C7" w:rsidRPr="00DF46C1" w:rsidTr="00DF46C1">
        <w:trPr>
          <w:jc w:val="center"/>
        </w:trPr>
        <w:tc>
          <w:tcPr>
            <w:tcW w:w="1809" w:type="dxa"/>
          </w:tcPr>
          <w:p w:rsidR="000850C7" w:rsidRPr="00DC56F5" w:rsidRDefault="00942779" w:rsidP="00525C49">
            <w:pPr>
              <w:spacing w:line="360" w:lineRule="auto"/>
              <w:jc w:val="both"/>
              <w:rPr>
                <w:rFonts w:ascii="Book Antiqua" w:hAnsi="Book Antiqua"/>
                <w:sz w:val="24"/>
                <w:szCs w:val="24"/>
                <w:vertAlign w:val="superscript"/>
              </w:rPr>
            </w:pPr>
            <w:r w:rsidRPr="00DC56F5">
              <w:rPr>
                <w:rFonts w:ascii="Book Antiqua" w:hAnsi="Book Antiqua"/>
                <w:sz w:val="24"/>
                <w:szCs w:val="24"/>
              </w:rPr>
              <w:t xml:space="preserve">Yao </w:t>
            </w:r>
            <w:r w:rsidR="00DF46C1" w:rsidRPr="00DC56F5">
              <w:rPr>
                <w:rFonts w:ascii="Book Antiqua" w:hAnsi="Book Antiqua"/>
                <w:i/>
                <w:sz w:val="24"/>
                <w:szCs w:val="24"/>
              </w:rPr>
              <w:t>et al</w:t>
            </w:r>
            <w:r w:rsidR="00CB13A8" w:rsidRPr="00DC56F5">
              <w:rPr>
                <w:rFonts w:ascii="Book Antiqua" w:hAnsi="Book Antiqua" w:hint="eastAsia"/>
                <w:sz w:val="24"/>
                <w:szCs w:val="24"/>
                <w:vertAlign w:val="superscript"/>
                <w:lang w:eastAsia="zh-CN"/>
              </w:rPr>
              <w:t>[</w:t>
            </w:r>
            <w:r w:rsidR="00CB13A8" w:rsidRPr="00DC56F5">
              <w:rPr>
                <w:rFonts w:ascii="Book Antiqua" w:hAnsi="Book Antiqua"/>
                <w:sz w:val="24"/>
                <w:szCs w:val="24"/>
                <w:vertAlign w:val="superscript"/>
                <w:lang w:eastAsia="zh-CN"/>
              </w:rPr>
              <w:t>80</w:t>
            </w:r>
            <w:r w:rsidR="00DF46C1" w:rsidRPr="00DC56F5">
              <w:rPr>
                <w:rFonts w:ascii="Book Antiqua" w:hAnsi="Book Antiqua" w:hint="eastAsia"/>
                <w:sz w:val="24"/>
                <w:szCs w:val="24"/>
                <w:vertAlign w:val="superscript"/>
                <w:lang w:eastAsia="zh-CN"/>
              </w:rPr>
              <w:t>]</w:t>
            </w:r>
          </w:p>
        </w:tc>
        <w:tc>
          <w:tcPr>
            <w:tcW w:w="1653" w:type="dxa"/>
          </w:tcPr>
          <w:p w:rsidR="000850C7" w:rsidRPr="00DC56F5" w:rsidRDefault="000850C7" w:rsidP="00525C49">
            <w:pPr>
              <w:spacing w:line="360" w:lineRule="auto"/>
              <w:jc w:val="both"/>
              <w:rPr>
                <w:rFonts w:ascii="Book Antiqua" w:hAnsi="Book Antiqua"/>
                <w:sz w:val="24"/>
                <w:szCs w:val="24"/>
              </w:rPr>
            </w:pPr>
            <w:r w:rsidRPr="00DC56F5">
              <w:rPr>
                <w:rFonts w:ascii="Book Antiqua" w:hAnsi="Book Antiqua"/>
                <w:sz w:val="24"/>
                <w:szCs w:val="24"/>
              </w:rPr>
              <w:t>Lung/GI NETs</w:t>
            </w:r>
          </w:p>
        </w:tc>
        <w:tc>
          <w:tcPr>
            <w:tcW w:w="2410" w:type="dxa"/>
            <w:gridSpan w:val="2"/>
          </w:tcPr>
          <w:p w:rsidR="000850C7" w:rsidRPr="00DC56F5" w:rsidRDefault="000850C7" w:rsidP="00525C49">
            <w:pPr>
              <w:spacing w:line="360" w:lineRule="auto"/>
              <w:jc w:val="both"/>
              <w:rPr>
                <w:rFonts w:ascii="Book Antiqua" w:hAnsi="Book Antiqua"/>
                <w:sz w:val="24"/>
                <w:szCs w:val="24"/>
              </w:rPr>
            </w:pPr>
            <w:r w:rsidRPr="00DC56F5">
              <w:rPr>
                <w:rFonts w:ascii="Book Antiqua" w:hAnsi="Book Antiqua"/>
                <w:sz w:val="24"/>
                <w:szCs w:val="24"/>
              </w:rPr>
              <w:t xml:space="preserve">Everolimus </w:t>
            </w:r>
          </w:p>
          <w:p w:rsidR="000850C7" w:rsidRPr="00DC56F5" w:rsidRDefault="000850C7" w:rsidP="00525C49">
            <w:pPr>
              <w:spacing w:line="360" w:lineRule="auto"/>
              <w:jc w:val="both"/>
              <w:rPr>
                <w:rFonts w:ascii="Book Antiqua" w:hAnsi="Book Antiqua"/>
                <w:sz w:val="24"/>
                <w:szCs w:val="24"/>
              </w:rPr>
            </w:pPr>
            <w:r w:rsidRPr="00DC56F5">
              <w:rPr>
                <w:rFonts w:ascii="Book Antiqua" w:hAnsi="Book Antiqua"/>
                <w:sz w:val="24"/>
                <w:szCs w:val="24"/>
              </w:rPr>
              <w:t xml:space="preserve">Placebo </w:t>
            </w:r>
          </w:p>
        </w:tc>
        <w:tc>
          <w:tcPr>
            <w:tcW w:w="992" w:type="dxa"/>
          </w:tcPr>
          <w:p w:rsidR="000850C7" w:rsidRPr="00DC56F5" w:rsidRDefault="000850C7" w:rsidP="00525C49">
            <w:pPr>
              <w:spacing w:line="360" w:lineRule="auto"/>
              <w:jc w:val="both"/>
              <w:rPr>
                <w:rFonts w:ascii="Book Antiqua" w:hAnsi="Book Antiqua"/>
                <w:sz w:val="24"/>
                <w:szCs w:val="24"/>
              </w:rPr>
            </w:pPr>
          </w:p>
        </w:tc>
        <w:tc>
          <w:tcPr>
            <w:tcW w:w="1182" w:type="dxa"/>
          </w:tcPr>
          <w:p w:rsidR="000850C7" w:rsidRPr="00DC56F5" w:rsidRDefault="000850C7" w:rsidP="00525C49">
            <w:pPr>
              <w:spacing w:line="360" w:lineRule="auto"/>
              <w:jc w:val="both"/>
              <w:rPr>
                <w:rFonts w:ascii="Book Antiqua" w:hAnsi="Book Antiqua"/>
                <w:sz w:val="24"/>
                <w:szCs w:val="24"/>
              </w:rPr>
            </w:pPr>
            <w:r w:rsidRPr="00DC56F5">
              <w:rPr>
                <w:rFonts w:ascii="Book Antiqua" w:hAnsi="Book Antiqua"/>
                <w:sz w:val="24"/>
                <w:szCs w:val="24"/>
              </w:rPr>
              <w:t>11</w:t>
            </w:r>
          </w:p>
          <w:p w:rsidR="000850C7" w:rsidRPr="00DC56F5" w:rsidRDefault="000850C7" w:rsidP="00525C49">
            <w:pPr>
              <w:spacing w:line="360" w:lineRule="auto"/>
              <w:jc w:val="both"/>
              <w:rPr>
                <w:rFonts w:ascii="Book Antiqua" w:hAnsi="Book Antiqua"/>
                <w:sz w:val="24"/>
                <w:szCs w:val="24"/>
              </w:rPr>
            </w:pPr>
            <w:r w:rsidRPr="00DC56F5">
              <w:rPr>
                <w:rFonts w:ascii="Book Antiqua" w:hAnsi="Book Antiqua"/>
                <w:sz w:val="24"/>
                <w:szCs w:val="24"/>
              </w:rPr>
              <w:t xml:space="preserve">  3.9</w:t>
            </w:r>
          </w:p>
        </w:tc>
        <w:tc>
          <w:tcPr>
            <w:tcW w:w="1665" w:type="dxa"/>
          </w:tcPr>
          <w:p w:rsidR="000850C7" w:rsidRPr="00DF46C1" w:rsidRDefault="000850C7" w:rsidP="00525C49">
            <w:pPr>
              <w:spacing w:line="360" w:lineRule="auto"/>
              <w:jc w:val="both"/>
              <w:rPr>
                <w:rFonts w:ascii="Book Antiqua" w:hAnsi="Book Antiqua"/>
                <w:sz w:val="24"/>
                <w:szCs w:val="24"/>
              </w:rPr>
            </w:pPr>
          </w:p>
        </w:tc>
      </w:tr>
      <w:tr w:rsidR="000850C7" w:rsidRPr="00DF46C1" w:rsidTr="00DF46C1">
        <w:trPr>
          <w:jc w:val="center"/>
        </w:trPr>
        <w:tc>
          <w:tcPr>
            <w:tcW w:w="1809" w:type="dxa"/>
          </w:tcPr>
          <w:p w:rsidR="000850C7" w:rsidRPr="00DF46C1" w:rsidRDefault="00D41EF7" w:rsidP="00525C49">
            <w:pPr>
              <w:spacing w:line="360" w:lineRule="auto"/>
              <w:jc w:val="both"/>
              <w:rPr>
                <w:rFonts w:ascii="Book Antiqua" w:hAnsi="Book Antiqua"/>
                <w:sz w:val="24"/>
                <w:szCs w:val="24"/>
                <w:vertAlign w:val="superscript"/>
              </w:rPr>
            </w:pPr>
            <w:r w:rsidRPr="00DF46C1">
              <w:rPr>
                <w:rFonts w:ascii="Book Antiqua" w:hAnsi="Book Antiqua"/>
                <w:sz w:val="24"/>
                <w:szCs w:val="24"/>
              </w:rPr>
              <w:t xml:space="preserve">Ahn </w:t>
            </w:r>
            <w:r w:rsidR="00DF46C1" w:rsidRPr="00DF46C1">
              <w:rPr>
                <w:rFonts w:ascii="Book Antiqua" w:hAnsi="Book Antiqua"/>
                <w:i/>
                <w:sz w:val="24"/>
                <w:szCs w:val="24"/>
              </w:rPr>
              <w:t>et al</w:t>
            </w:r>
            <w:r w:rsidR="00781E2D">
              <w:rPr>
                <w:rFonts w:ascii="Book Antiqua" w:hAnsi="Book Antiqua" w:hint="eastAsia"/>
                <w:sz w:val="24"/>
                <w:szCs w:val="24"/>
                <w:vertAlign w:val="superscript"/>
                <w:lang w:eastAsia="zh-CN"/>
              </w:rPr>
              <w:t>[</w:t>
            </w:r>
            <w:r w:rsidR="00781E2D">
              <w:rPr>
                <w:rFonts w:ascii="Book Antiqua" w:hAnsi="Book Antiqua"/>
                <w:sz w:val="24"/>
                <w:szCs w:val="24"/>
                <w:vertAlign w:val="superscript"/>
                <w:lang w:eastAsia="zh-CN"/>
              </w:rPr>
              <w:t>84</w:t>
            </w:r>
            <w:r w:rsidR="00DF46C1">
              <w:rPr>
                <w:rFonts w:ascii="Book Antiqua" w:hAnsi="Book Antiqua" w:hint="eastAsia"/>
                <w:sz w:val="24"/>
                <w:szCs w:val="24"/>
                <w:vertAlign w:val="superscript"/>
                <w:lang w:eastAsia="zh-CN"/>
              </w:rPr>
              <w:t>]</w:t>
            </w:r>
          </w:p>
        </w:tc>
        <w:tc>
          <w:tcPr>
            <w:tcW w:w="1653" w:type="dxa"/>
          </w:tcPr>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 xml:space="preserve">Carcinoid </w:t>
            </w:r>
          </w:p>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Pancreatic</w:t>
            </w:r>
          </w:p>
        </w:tc>
        <w:tc>
          <w:tcPr>
            <w:tcW w:w="2410" w:type="dxa"/>
            <w:gridSpan w:val="2"/>
          </w:tcPr>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 xml:space="preserve">Pazopanib </w:t>
            </w:r>
          </w:p>
        </w:tc>
        <w:tc>
          <w:tcPr>
            <w:tcW w:w="992" w:type="dxa"/>
          </w:tcPr>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 xml:space="preserve">  0</w:t>
            </w:r>
          </w:p>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21.9</w:t>
            </w:r>
          </w:p>
        </w:tc>
        <w:tc>
          <w:tcPr>
            <w:tcW w:w="1182" w:type="dxa"/>
          </w:tcPr>
          <w:p w:rsidR="000850C7" w:rsidRPr="00DF46C1" w:rsidRDefault="000850C7" w:rsidP="00525C49">
            <w:pPr>
              <w:spacing w:line="360" w:lineRule="auto"/>
              <w:jc w:val="both"/>
              <w:rPr>
                <w:rFonts w:ascii="Book Antiqua" w:hAnsi="Book Antiqua"/>
                <w:sz w:val="24"/>
                <w:szCs w:val="24"/>
              </w:rPr>
            </w:pPr>
          </w:p>
        </w:tc>
        <w:tc>
          <w:tcPr>
            <w:tcW w:w="1665" w:type="dxa"/>
          </w:tcPr>
          <w:p w:rsidR="000850C7" w:rsidRPr="00DF46C1" w:rsidRDefault="000850C7" w:rsidP="00525C49">
            <w:pPr>
              <w:spacing w:line="360" w:lineRule="auto"/>
              <w:jc w:val="both"/>
              <w:rPr>
                <w:rFonts w:ascii="Book Antiqua" w:hAnsi="Book Antiqua"/>
                <w:sz w:val="24"/>
                <w:szCs w:val="24"/>
              </w:rPr>
            </w:pPr>
          </w:p>
        </w:tc>
      </w:tr>
      <w:tr w:rsidR="000850C7" w:rsidRPr="00DF46C1" w:rsidTr="00DF46C1">
        <w:trPr>
          <w:jc w:val="center"/>
        </w:trPr>
        <w:tc>
          <w:tcPr>
            <w:tcW w:w="1809" w:type="dxa"/>
          </w:tcPr>
          <w:p w:rsidR="000850C7" w:rsidRPr="00DF46C1" w:rsidRDefault="00F537A2" w:rsidP="00525C49">
            <w:pPr>
              <w:spacing w:line="360" w:lineRule="auto"/>
              <w:jc w:val="both"/>
              <w:rPr>
                <w:rFonts w:ascii="Book Antiqua" w:hAnsi="Book Antiqua"/>
                <w:sz w:val="24"/>
                <w:szCs w:val="24"/>
              </w:rPr>
            </w:pPr>
            <w:r w:rsidRPr="00DF46C1">
              <w:rPr>
                <w:rFonts w:ascii="Book Antiqua" w:hAnsi="Book Antiqua"/>
                <w:sz w:val="24"/>
                <w:szCs w:val="24"/>
              </w:rPr>
              <w:t xml:space="preserve">Kulke </w:t>
            </w:r>
            <w:r w:rsidR="00DF46C1" w:rsidRPr="00DF46C1">
              <w:rPr>
                <w:rFonts w:ascii="Book Antiqua" w:hAnsi="Book Antiqua"/>
                <w:i/>
                <w:sz w:val="24"/>
                <w:szCs w:val="24"/>
              </w:rPr>
              <w:t>et al</w:t>
            </w:r>
            <w:r w:rsidR="00781E2D">
              <w:rPr>
                <w:rFonts w:ascii="Book Antiqua" w:hAnsi="Book Antiqua" w:hint="eastAsia"/>
                <w:sz w:val="24"/>
                <w:szCs w:val="24"/>
                <w:vertAlign w:val="superscript"/>
                <w:lang w:eastAsia="zh-CN"/>
              </w:rPr>
              <w:t>[</w:t>
            </w:r>
            <w:r w:rsidR="00DF46C1">
              <w:rPr>
                <w:rFonts w:ascii="Book Antiqua" w:hAnsi="Book Antiqua" w:hint="eastAsia"/>
                <w:sz w:val="24"/>
                <w:szCs w:val="24"/>
                <w:vertAlign w:val="superscript"/>
                <w:lang w:eastAsia="zh-CN"/>
              </w:rPr>
              <w:t>8</w:t>
            </w:r>
            <w:r w:rsidR="00781E2D">
              <w:rPr>
                <w:rFonts w:ascii="Book Antiqua" w:hAnsi="Book Antiqua"/>
                <w:sz w:val="24"/>
                <w:szCs w:val="24"/>
                <w:vertAlign w:val="superscript"/>
                <w:lang w:eastAsia="zh-CN"/>
              </w:rPr>
              <w:t>1</w:t>
            </w:r>
            <w:r w:rsidR="00DF46C1">
              <w:rPr>
                <w:rFonts w:ascii="Book Antiqua" w:hAnsi="Book Antiqua" w:hint="eastAsia"/>
                <w:sz w:val="24"/>
                <w:szCs w:val="24"/>
                <w:vertAlign w:val="superscript"/>
                <w:lang w:eastAsia="zh-CN"/>
              </w:rPr>
              <w:t>]</w:t>
            </w:r>
          </w:p>
        </w:tc>
        <w:tc>
          <w:tcPr>
            <w:tcW w:w="1653" w:type="dxa"/>
          </w:tcPr>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 xml:space="preserve">Pancreatic </w:t>
            </w:r>
          </w:p>
        </w:tc>
        <w:tc>
          <w:tcPr>
            <w:tcW w:w="2410" w:type="dxa"/>
            <w:gridSpan w:val="2"/>
          </w:tcPr>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Sunitinib</w:t>
            </w:r>
          </w:p>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Placebo</w:t>
            </w:r>
          </w:p>
        </w:tc>
        <w:tc>
          <w:tcPr>
            <w:tcW w:w="992" w:type="dxa"/>
          </w:tcPr>
          <w:p w:rsidR="000850C7" w:rsidRPr="00DF46C1" w:rsidRDefault="000850C7" w:rsidP="00525C49">
            <w:pPr>
              <w:spacing w:line="360" w:lineRule="auto"/>
              <w:jc w:val="both"/>
              <w:rPr>
                <w:rFonts w:ascii="Book Antiqua" w:hAnsi="Book Antiqua"/>
                <w:sz w:val="24"/>
                <w:szCs w:val="24"/>
              </w:rPr>
            </w:pPr>
          </w:p>
        </w:tc>
        <w:tc>
          <w:tcPr>
            <w:tcW w:w="1182" w:type="dxa"/>
          </w:tcPr>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11.4</w:t>
            </w:r>
          </w:p>
          <w:p w:rsidR="000850C7" w:rsidRPr="00DF46C1" w:rsidRDefault="000850C7" w:rsidP="00525C49">
            <w:pPr>
              <w:spacing w:line="360" w:lineRule="auto"/>
              <w:jc w:val="both"/>
              <w:rPr>
                <w:rFonts w:ascii="Book Antiqua" w:hAnsi="Book Antiqua"/>
                <w:sz w:val="24"/>
                <w:szCs w:val="24"/>
              </w:rPr>
            </w:pPr>
            <w:r w:rsidRPr="00DF46C1">
              <w:rPr>
                <w:rFonts w:ascii="Book Antiqua" w:hAnsi="Book Antiqua"/>
                <w:sz w:val="24"/>
                <w:szCs w:val="24"/>
              </w:rPr>
              <w:t xml:space="preserve">  5.5</w:t>
            </w:r>
          </w:p>
        </w:tc>
        <w:tc>
          <w:tcPr>
            <w:tcW w:w="1665" w:type="dxa"/>
          </w:tcPr>
          <w:p w:rsidR="000850C7" w:rsidRPr="00DF46C1" w:rsidRDefault="000850C7" w:rsidP="00525C49">
            <w:pPr>
              <w:spacing w:line="360" w:lineRule="auto"/>
              <w:jc w:val="both"/>
              <w:rPr>
                <w:rFonts w:ascii="Book Antiqua" w:hAnsi="Book Antiqua"/>
                <w:sz w:val="24"/>
                <w:szCs w:val="24"/>
              </w:rPr>
            </w:pPr>
          </w:p>
        </w:tc>
      </w:tr>
    </w:tbl>
    <w:p w:rsidR="00C33732" w:rsidRPr="0027628E" w:rsidRDefault="00525C49" w:rsidP="00525C49">
      <w:pPr>
        <w:spacing w:after="0" w:line="360" w:lineRule="auto"/>
        <w:jc w:val="both"/>
        <w:rPr>
          <w:rFonts w:ascii="Book Antiqua" w:hAnsi="Book Antiqua"/>
          <w:sz w:val="24"/>
          <w:szCs w:val="24"/>
          <w:lang w:eastAsia="zh-CN"/>
        </w:rPr>
      </w:pPr>
      <w:r w:rsidRPr="00525C49">
        <w:rPr>
          <w:rFonts w:ascii="Book Antiqua" w:hAnsi="Book Antiqua"/>
          <w:sz w:val="24"/>
          <w:szCs w:val="24"/>
        </w:rPr>
        <w:t>PFS</w:t>
      </w:r>
      <w:r>
        <w:rPr>
          <w:rFonts w:ascii="Book Antiqua" w:hAnsi="Book Antiqua" w:hint="eastAsia"/>
          <w:sz w:val="24"/>
          <w:szCs w:val="24"/>
          <w:lang w:eastAsia="zh-CN"/>
        </w:rPr>
        <w:t xml:space="preserve">: </w:t>
      </w:r>
      <w:r w:rsidRPr="00525C49">
        <w:rPr>
          <w:rFonts w:ascii="Book Antiqua" w:hAnsi="Book Antiqua"/>
          <w:sz w:val="24"/>
          <w:szCs w:val="24"/>
        </w:rPr>
        <w:t>Progression-free survival</w:t>
      </w:r>
      <w:r>
        <w:rPr>
          <w:rFonts w:ascii="Book Antiqua" w:hAnsi="Book Antiqua" w:hint="eastAsia"/>
          <w:sz w:val="24"/>
          <w:szCs w:val="24"/>
          <w:lang w:eastAsia="zh-CN"/>
        </w:rPr>
        <w:t>.</w:t>
      </w:r>
    </w:p>
    <w:p w:rsidR="00F151AE" w:rsidRPr="0027628E" w:rsidRDefault="00F151AE" w:rsidP="00525C49">
      <w:pPr>
        <w:autoSpaceDE w:val="0"/>
        <w:autoSpaceDN w:val="0"/>
        <w:adjustRightInd w:val="0"/>
        <w:snapToGrid w:val="0"/>
        <w:spacing w:after="0" w:line="360" w:lineRule="auto"/>
        <w:jc w:val="both"/>
        <w:rPr>
          <w:rFonts w:ascii="Book Antiqua" w:hAnsi="Book Antiqua" w:cs="Arial"/>
          <w:b/>
          <w:sz w:val="24"/>
          <w:szCs w:val="24"/>
        </w:rPr>
      </w:pPr>
    </w:p>
    <w:sectPr w:rsidR="00F151AE" w:rsidRPr="002762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58" w:rsidRDefault="00FA1758" w:rsidP="00377484">
      <w:pPr>
        <w:spacing w:after="0" w:line="240" w:lineRule="auto"/>
      </w:pPr>
      <w:r>
        <w:separator/>
      </w:r>
    </w:p>
  </w:endnote>
  <w:endnote w:type="continuationSeparator" w:id="0">
    <w:p w:rsidR="00FA1758" w:rsidRDefault="00FA1758" w:rsidP="0037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58" w:rsidRDefault="00FA1758" w:rsidP="00377484">
      <w:pPr>
        <w:spacing w:after="0" w:line="240" w:lineRule="auto"/>
      </w:pPr>
      <w:r>
        <w:separator/>
      </w:r>
    </w:p>
  </w:footnote>
  <w:footnote w:type="continuationSeparator" w:id="0">
    <w:p w:rsidR="00FA1758" w:rsidRDefault="00FA1758" w:rsidP="003774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984"/>
    <w:multiLevelType w:val="hybridMultilevel"/>
    <w:tmpl w:val="7D94279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A5F9D"/>
    <w:multiLevelType w:val="hybridMultilevel"/>
    <w:tmpl w:val="E3F02E8E"/>
    <w:lvl w:ilvl="0" w:tplc="0A02409A">
      <w:start w:val="84"/>
      <w:numFmt w:val="decimal"/>
      <w:lvlText w:val="%1."/>
      <w:lvlJc w:val="left"/>
      <w:pPr>
        <w:ind w:left="720" w:hanging="360"/>
      </w:pPr>
      <w:rPr>
        <w:rFonts w:asciiTheme="minorHAnsi" w:hAnsiTheme="minorHAnsi" w:cstheme="minorBid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E55B82"/>
    <w:multiLevelType w:val="hybridMultilevel"/>
    <w:tmpl w:val="5F90805C"/>
    <w:lvl w:ilvl="0" w:tplc="1E38BE76">
      <w:start w:val="83"/>
      <w:numFmt w:val="decimal"/>
      <w:lvlText w:val="%1."/>
      <w:lvlJc w:val="left"/>
      <w:pPr>
        <w:ind w:left="720" w:hanging="360"/>
      </w:pPr>
      <w:rPr>
        <w:rFonts w:asciiTheme="minorHAnsi" w:hAnsiTheme="minorHAnsi" w:cstheme="minorBid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655663"/>
    <w:multiLevelType w:val="hybridMultilevel"/>
    <w:tmpl w:val="E3F02E8E"/>
    <w:lvl w:ilvl="0" w:tplc="0A02409A">
      <w:start w:val="84"/>
      <w:numFmt w:val="decimal"/>
      <w:lvlText w:val="%1."/>
      <w:lvlJc w:val="left"/>
      <w:pPr>
        <w:ind w:left="720" w:hanging="360"/>
      </w:pPr>
      <w:rPr>
        <w:rFonts w:asciiTheme="minorHAnsi" w:hAnsiTheme="minorHAnsi" w:cstheme="minorBid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6C37A1"/>
    <w:multiLevelType w:val="hybridMultilevel"/>
    <w:tmpl w:val="E3F02E8E"/>
    <w:lvl w:ilvl="0" w:tplc="0A02409A">
      <w:start w:val="84"/>
      <w:numFmt w:val="decimal"/>
      <w:lvlText w:val="%1."/>
      <w:lvlJc w:val="left"/>
      <w:pPr>
        <w:ind w:left="720" w:hanging="360"/>
      </w:pPr>
      <w:rPr>
        <w:rFonts w:asciiTheme="minorHAnsi" w:hAnsiTheme="minorHAnsi" w:cstheme="minorBid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E46CF8"/>
    <w:multiLevelType w:val="multilevel"/>
    <w:tmpl w:val="884A1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73F5B"/>
    <w:multiLevelType w:val="multilevel"/>
    <w:tmpl w:val="942A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736A1"/>
    <w:multiLevelType w:val="hybridMultilevel"/>
    <w:tmpl w:val="8E26E95E"/>
    <w:lvl w:ilvl="0" w:tplc="4C3E5B4A">
      <w:start w:val="1"/>
      <w:numFmt w:val="decimal"/>
      <w:lvlText w:val="%1"/>
      <w:lvlJc w:val="left"/>
      <w:pPr>
        <w:ind w:left="1080" w:hanging="720"/>
      </w:pPr>
      <w:rPr>
        <w:rFonts w:ascii="Book Antiqua" w:hAnsi="Book Antiqua"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3D70D9"/>
    <w:multiLevelType w:val="multilevel"/>
    <w:tmpl w:val="222C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4C6A30"/>
    <w:multiLevelType w:val="hybridMultilevel"/>
    <w:tmpl w:val="D9CE74E2"/>
    <w:lvl w:ilvl="0" w:tplc="5BB0CAC8">
      <w:start w:val="1"/>
      <w:numFmt w:val="decimal"/>
      <w:lvlText w:val="%1."/>
      <w:lvlJc w:val="left"/>
      <w:pPr>
        <w:ind w:left="1080" w:hanging="360"/>
      </w:pPr>
      <w:rPr>
        <w:rFonts w:eastAsiaTheme="minorEastAsi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B406122"/>
    <w:multiLevelType w:val="multilevel"/>
    <w:tmpl w:val="4D123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81112E"/>
    <w:multiLevelType w:val="multilevel"/>
    <w:tmpl w:val="7780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546C4E"/>
    <w:multiLevelType w:val="hybridMultilevel"/>
    <w:tmpl w:val="C66EE4A2"/>
    <w:lvl w:ilvl="0" w:tplc="C4D2540C">
      <w:start w:val="84"/>
      <w:numFmt w:val="decimal"/>
      <w:lvlText w:val="%1."/>
      <w:lvlJc w:val="left"/>
      <w:pPr>
        <w:ind w:left="1080" w:hanging="360"/>
      </w:pPr>
      <w:rPr>
        <w:rFonts w:asciiTheme="minorHAnsi" w:hAnsiTheme="minorHAnsi" w:cstheme="minorBidi" w:hint="default"/>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8"/>
  </w:num>
  <w:num w:numId="3">
    <w:abstractNumId w:val="11"/>
  </w:num>
  <w:num w:numId="4">
    <w:abstractNumId w:val="6"/>
  </w:num>
  <w:num w:numId="5">
    <w:abstractNumId w:val="10"/>
  </w:num>
  <w:num w:numId="6">
    <w:abstractNumId w:val="5"/>
  </w:num>
  <w:num w:numId="7">
    <w:abstractNumId w:val="9"/>
  </w:num>
  <w:num w:numId="8">
    <w:abstractNumId w:val="0"/>
  </w:num>
  <w:num w:numId="9">
    <w:abstractNumId w:val="2"/>
  </w:num>
  <w:num w:numId="10">
    <w:abstractNumId w:val="12"/>
  </w:num>
  <w:num w:numId="11">
    <w:abstractNumId w:val="4"/>
  </w:num>
  <w:num w:numId="12">
    <w:abstractNumId w:val="1"/>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3A"/>
    <w:rsid w:val="00000661"/>
    <w:rsid w:val="00001654"/>
    <w:rsid w:val="00001894"/>
    <w:rsid w:val="00006299"/>
    <w:rsid w:val="000064C2"/>
    <w:rsid w:val="00007590"/>
    <w:rsid w:val="00011F24"/>
    <w:rsid w:val="00013676"/>
    <w:rsid w:val="000142F4"/>
    <w:rsid w:val="00020D7C"/>
    <w:rsid w:val="000213D1"/>
    <w:rsid w:val="000244C6"/>
    <w:rsid w:val="00025C7A"/>
    <w:rsid w:val="00026652"/>
    <w:rsid w:val="000312B6"/>
    <w:rsid w:val="00031816"/>
    <w:rsid w:val="00033AFD"/>
    <w:rsid w:val="00042CED"/>
    <w:rsid w:val="00045E8E"/>
    <w:rsid w:val="00046A3E"/>
    <w:rsid w:val="00047930"/>
    <w:rsid w:val="000555C4"/>
    <w:rsid w:val="0005590C"/>
    <w:rsid w:val="0005721A"/>
    <w:rsid w:val="0006364B"/>
    <w:rsid w:val="00064C93"/>
    <w:rsid w:val="0006788B"/>
    <w:rsid w:val="00071966"/>
    <w:rsid w:val="00071A63"/>
    <w:rsid w:val="00071A9B"/>
    <w:rsid w:val="0007375B"/>
    <w:rsid w:val="00075FD8"/>
    <w:rsid w:val="000774D6"/>
    <w:rsid w:val="000774FA"/>
    <w:rsid w:val="00080485"/>
    <w:rsid w:val="00080708"/>
    <w:rsid w:val="000817D1"/>
    <w:rsid w:val="00084517"/>
    <w:rsid w:val="0008497E"/>
    <w:rsid w:val="000850C7"/>
    <w:rsid w:val="000861A2"/>
    <w:rsid w:val="00086322"/>
    <w:rsid w:val="000908C6"/>
    <w:rsid w:val="00092D5D"/>
    <w:rsid w:val="00096564"/>
    <w:rsid w:val="00097BA0"/>
    <w:rsid w:val="00097D9C"/>
    <w:rsid w:val="00097FC5"/>
    <w:rsid w:val="000A0170"/>
    <w:rsid w:val="000A087A"/>
    <w:rsid w:val="000A36B0"/>
    <w:rsid w:val="000A3B51"/>
    <w:rsid w:val="000A4047"/>
    <w:rsid w:val="000A743C"/>
    <w:rsid w:val="000A78DF"/>
    <w:rsid w:val="000B01FC"/>
    <w:rsid w:val="000B3007"/>
    <w:rsid w:val="000B59ED"/>
    <w:rsid w:val="000B75AB"/>
    <w:rsid w:val="000B7B11"/>
    <w:rsid w:val="000C1EDB"/>
    <w:rsid w:val="000D124D"/>
    <w:rsid w:val="000D223A"/>
    <w:rsid w:val="000D2807"/>
    <w:rsid w:val="000D2EDC"/>
    <w:rsid w:val="000D42CD"/>
    <w:rsid w:val="000D5C65"/>
    <w:rsid w:val="000D5D4E"/>
    <w:rsid w:val="000E258F"/>
    <w:rsid w:val="000E6F08"/>
    <w:rsid w:val="000F09CA"/>
    <w:rsid w:val="000F3CFE"/>
    <w:rsid w:val="000F4835"/>
    <w:rsid w:val="000F778F"/>
    <w:rsid w:val="00100517"/>
    <w:rsid w:val="00101A08"/>
    <w:rsid w:val="00104196"/>
    <w:rsid w:val="00104D75"/>
    <w:rsid w:val="00105380"/>
    <w:rsid w:val="0010613C"/>
    <w:rsid w:val="00107A29"/>
    <w:rsid w:val="00107D8D"/>
    <w:rsid w:val="00111071"/>
    <w:rsid w:val="00113B5E"/>
    <w:rsid w:val="0011555D"/>
    <w:rsid w:val="00117262"/>
    <w:rsid w:val="00117924"/>
    <w:rsid w:val="00120D4B"/>
    <w:rsid w:val="00122BD6"/>
    <w:rsid w:val="001248EB"/>
    <w:rsid w:val="00124B18"/>
    <w:rsid w:val="00127157"/>
    <w:rsid w:val="001324D1"/>
    <w:rsid w:val="001335DA"/>
    <w:rsid w:val="00136E6C"/>
    <w:rsid w:val="00137149"/>
    <w:rsid w:val="00140AB3"/>
    <w:rsid w:val="0014146D"/>
    <w:rsid w:val="0014469C"/>
    <w:rsid w:val="0015140F"/>
    <w:rsid w:val="00152F9E"/>
    <w:rsid w:val="00153A4D"/>
    <w:rsid w:val="00155803"/>
    <w:rsid w:val="0015607D"/>
    <w:rsid w:val="001564D6"/>
    <w:rsid w:val="00160BF5"/>
    <w:rsid w:val="00160EFF"/>
    <w:rsid w:val="00163854"/>
    <w:rsid w:val="00164313"/>
    <w:rsid w:val="00165BB3"/>
    <w:rsid w:val="00167B1C"/>
    <w:rsid w:val="0017133D"/>
    <w:rsid w:val="00172911"/>
    <w:rsid w:val="00173338"/>
    <w:rsid w:val="001742B3"/>
    <w:rsid w:val="00175B52"/>
    <w:rsid w:val="00176258"/>
    <w:rsid w:val="001826E8"/>
    <w:rsid w:val="0018390F"/>
    <w:rsid w:val="00184D5F"/>
    <w:rsid w:val="00185AD6"/>
    <w:rsid w:val="0019147C"/>
    <w:rsid w:val="00191494"/>
    <w:rsid w:val="0019158D"/>
    <w:rsid w:val="001927FF"/>
    <w:rsid w:val="001A141A"/>
    <w:rsid w:val="001A1A49"/>
    <w:rsid w:val="001A20E1"/>
    <w:rsid w:val="001A43D4"/>
    <w:rsid w:val="001A5B4B"/>
    <w:rsid w:val="001A607D"/>
    <w:rsid w:val="001A6A5F"/>
    <w:rsid w:val="001B185C"/>
    <w:rsid w:val="001B2954"/>
    <w:rsid w:val="001B49F1"/>
    <w:rsid w:val="001B4B27"/>
    <w:rsid w:val="001B5597"/>
    <w:rsid w:val="001B6595"/>
    <w:rsid w:val="001B6A8F"/>
    <w:rsid w:val="001C2717"/>
    <w:rsid w:val="001C2F03"/>
    <w:rsid w:val="001C37D1"/>
    <w:rsid w:val="001D0C1A"/>
    <w:rsid w:val="001D470D"/>
    <w:rsid w:val="001D4812"/>
    <w:rsid w:val="001D7F96"/>
    <w:rsid w:val="001E28CC"/>
    <w:rsid w:val="001E42E8"/>
    <w:rsid w:val="001E6E36"/>
    <w:rsid w:val="001F05E6"/>
    <w:rsid w:val="001F1B3D"/>
    <w:rsid w:val="001F2024"/>
    <w:rsid w:val="001F2BAB"/>
    <w:rsid w:val="001F425D"/>
    <w:rsid w:val="001F483C"/>
    <w:rsid w:val="001F4F47"/>
    <w:rsid w:val="001F52CC"/>
    <w:rsid w:val="001F7952"/>
    <w:rsid w:val="001F7CC0"/>
    <w:rsid w:val="00201147"/>
    <w:rsid w:val="0020171A"/>
    <w:rsid w:val="002041D8"/>
    <w:rsid w:val="00204336"/>
    <w:rsid w:val="00204F7E"/>
    <w:rsid w:val="00205C86"/>
    <w:rsid w:val="00207F7C"/>
    <w:rsid w:val="00212451"/>
    <w:rsid w:val="00213DF9"/>
    <w:rsid w:val="00220644"/>
    <w:rsid w:val="00222BB5"/>
    <w:rsid w:val="002232CC"/>
    <w:rsid w:val="00226F19"/>
    <w:rsid w:val="002271F4"/>
    <w:rsid w:val="00227412"/>
    <w:rsid w:val="00232804"/>
    <w:rsid w:val="00234DF4"/>
    <w:rsid w:val="002354DB"/>
    <w:rsid w:val="00237429"/>
    <w:rsid w:val="00240FAE"/>
    <w:rsid w:val="002427E3"/>
    <w:rsid w:val="00244BBD"/>
    <w:rsid w:val="00251085"/>
    <w:rsid w:val="002528BC"/>
    <w:rsid w:val="00254576"/>
    <w:rsid w:val="00255F51"/>
    <w:rsid w:val="00256B09"/>
    <w:rsid w:val="002571F3"/>
    <w:rsid w:val="002607A3"/>
    <w:rsid w:val="00261F90"/>
    <w:rsid w:val="00264FB7"/>
    <w:rsid w:val="00265652"/>
    <w:rsid w:val="00266C14"/>
    <w:rsid w:val="002702E8"/>
    <w:rsid w:val="00270521"/>
    <w:rsid w:val="00271F2E"/>
    <w:rsid w:val="0027628E"/>
    <w:rsid w:val="0028099D"/>
    <w:rsid w:val="002834D4"/>
    <w:rsid w:val="00283B9B"/>
    <w:rsid w:val="002847D9"/>
    <w:rsid w:val="0028675A"/>
    <w:rsid w:val="002924E2"/>
    <w:rsid w:val="00293590"/>
    <w:rsid w:val="00293DEF"/>
    <w:rsid w:val="00294D50"/>
    <w:rsid w:val="002967F5"/>
    <w:rsid w:val="00296F10"/>
    <w:rsid w:val="0029790A"/>
    <w:rsid w:val="002A1FDD"/>
    <w:rsid w:val="002A2BB8"/>
    <w:rsid w:val="002A3ECC"/>
    <w:rsid w:val="002A5AB5"/>
    <w:rsid w:val="002A6577"/>
    <w:rsid w:val="002A7822"/>
    <w:rsid w:val="002A7894"/>
    <w:rsid w:val="002B0BD8"/>
    <w:rsid w:val="002B34FB"/>
    <w:rsid w:val="002B3D40"/>
    <w:rsid w:val="002B4722"/>
    <w:rsid w:val="002B4A56"/>
    <w:rsid w:val="002B4E8A"/>
    <w:rsid w:val="002B5847"/>
    <w:rsid w:val="002B603E"/>
    <w:rsid w:val="002C1DCF"/>
    <w:rsid w:val="002C481F"/>
    <w:rsid w:val="002C6817"/>
    <w:rsid w:val="002C7D12"/>
    <w:rsid w:val="002D14C6"/>
    <w:rsid w:val="002D31E1"/>
    <w:rsid w:val="002D7D3E"/>
    <w:rsid w:val="002E0807"/>
    <w:rsid w:val="002E08E0"/>
    <w:rsid w:val="002E0D30"/>
    <w:rsid w:val="002E0F19"/>
    <w:rsid w:val="002E1500"/>
    <w:rsid w:val="002E2381"/>
    <w:rsid w:val="002E464A"/>
    <w:rsid w:val="002E470E"/>
    <w:rsid w:val="002E5CF6"/>
    <w:rsid w:val="002F09EF"/>
    <w:rsid w:val="002F5AC3"/>
    <w:rsid w:val="003015D9"/>
    <w:rsid w:val="00302223"/>
    <w:rsid w:val="003024CC"/>
    <w:rsid w:val="00305DE3"/>
    <w:rsid w:val="00311EC0"/>
    <w:rsid w:val="00313228"/>
    <w:rsid w:val="00314B09"/>
    <w:rsid w:val="00315356"/>
    <w:rsid w:val="00316DBC"/>
    <w:rsid w:val="00317E8E"/>
    <w:rsid w:val="003225ED"/>
    <w:rsid w:val="0032299B"/>
    <w:rsid w:val="00325268"/>
    <w:rsid w:val="00325BFF"/>
    <w:rsid w:val="00331ECE"/>
    <w:rsid w:val="00332B4C"/>
    <w:rsid w:val="00334428"/>
    <w:rsid w:val="00334749"/>
    <w:rsid w:val="00335EA1"/>
    <w:rsid w:val="00342255"/>
    <w:rsid w:val="0034379D"/>
    <w:rsid w:val="00344FD7"/>
    <w:rsid w:val="003450F3"/>
    <w:rsid w:val="00345931"/>
    <w:rsid w:val="00346E9F"/>
    <w:rsid w:val="003500CF"/>
    <w:rsid w:val="00350A43"/>
    <w:rsid w:val="00351567"/>
    <w:rsid w:val="00352C25"/>
    <w:rsid w:val="0036002B"/>
    <w:rsid w:val="00363612"/>
    <w:rsid w:val="003671A0"/>
    <w:rsid w:val="00371D1F"/>
    <w:rsid w:val="003738CD"/>
    <w:rsid w:val="00375AE8"/>
    <w:rsid w:val="00376840"/>
    <w:rsid w:val="00376F0C"/>
    <w:rsid w:val="00377484"/>
    <w:rsid w:val="0037770C"/>
    <w:rsid w:val="0038037D"/>
    <w:rsid w:val="0038061B"/>
    <w:rsid w:val="003807F6"/>
    <w:rsid w:val="003820F5"/>
    <w:rsid w:val="003823B7"/>
    <w:rsid w:val="00382984"/>
    <w:rsid w:val="00384FBD"/>
    <w:rsid w:val="003862AF"/>
    <w:rsid w:val="00386F2C"/>
    <w:rsid w:val="00387FB0"/>
    <w:rsid w:val="003910A0"/>
    <w:rsid w:val="003921D9"/>
    <w:rsid w:val="00393A98"/>
    <w:rsid w:val="00394ED3"/>
    <w:rsid w:val="00396108"/>
    <w:rsid w:val="00397ED4"/>
    <w:rsid w:val="003A2D39"/>
    <w:rsid w:val="003A3430"/>
    <w:rsid w:val="003A3F0C"/>
    <w:rsid w:val="003A420A"/>
    <w:rsid w:val="003B01D9"/>
    <w:rsid w:val="003B029E"/>
    <w:rsid w:val="003B0F14"/>
    <w:rsid w:val="003B1506"/>
    <w:rsid w:val="003B3EA6"/>
    <w:rsid w:val="003B53FC"/>
    <w:rsid w:val="003B549A"/>
    <w:rsid w:val="003B5789"/>
    <w:rsid w:val="003B5A79"/>
    <w:rsid w:val="003B6A6F"/>
    <w:rsid w:val="003B74B5"/>
    <w:rsid w:val="003C094C"/>
    <w:rsid w:val="003C0989"/>
    <w:rsid w:val="003C24F4"/>
    <w:rsid w:val="003C64AC"/>
    <w:rsid w:val="003D0B33"/>
    <w:rsid w:val="003D1A5A"/>
    <w:rsid w:val="003D2B7D"/>
    <w:rsid w:val="003D2E91"/>
    <w:rsid w:val="003D3647"/>
    <w:rsid w:val="003D3A99"/>
    <w:rsid w:val="003D4A6B"/>
    <w:rsid w:val="003D5158"/>
    <w:rsid w:val="003E0C4E"/>
    <w:rsid w:val="003E1D03"/>
    <w:rsid w:val="003E4754"/>
    <w:rsid w:val="003E58FB"/>
    <w:rsid w:val="003E6960"/>
    <w:rsid w:val="003F10DA"/>
    <w:rsid w:val="003F1D51"/>
    <w:rsid w:val="003F2BA9"/>
    <w:rsid w:val="003F4161"/>
    <w:rsid w:val="003F4BA5"/>
    <w:rsid w:val="004008CA"/>
    <w:rsid w:val="00401064"/>
    <w:rsid w:val="004023EA"/>
    <w:rsid w:val="00402575"/>
    <w:rsid w:val="00403526"/>
    <w:rsid w:val="00405C5B"/>
    <w:rsid w:val="00407A73"/>
    <w:rsid w:val="00407D5A"/>
    <w:rsid w:val="00412944"/>
    <w:rsid w:val="0041458C"/>
    <w:rsid w:val="0042113B"/>
    <w:rsid w:val="004215D7"/>
    <w:rsid w:val="0042334D"/>
    <w:rsid w:val="004259F7"/>
    <w:rsid w:val="00434CD6"/>
    <w:rsid w:val="00435323"/>
    <w:rsid w:val="0043557C"/>
    <w:rsid w:val="004417E8"/>
    <w:rsid w:val="00441884"/>
    <w:rsid w:val="004439DE"/>
    <w:rsid w:val="004464A8"/>
    <w:rsid w:val="00447909"/>
    <w:rsid w:val="00451C31"/>
    <w:rsid w:val="00452812"/>
    <w:rsid w:val="0045555D"/>
    <w:rsid w:val="00456913"/>
    <w:rsid w:val="00456E79"/>
    <w:rsid w:val="00457A66"/>
    <w:rsid w:val="00460D45"/>
    <w:rsid w:val="00463BCA"/>
    <w:rsid w:val="0046636E"/>
    <w:rsid w:val="00471495"/>
    <w:rsid w:val="004726CF"/>
    <w:rsid w:val="00473E40"/>
    <w:rsid w:val="00475FF4"/>
    <w:rsid w:val="00481391"/>
    <w:rsid w:val="00484C31"/>
    <w:rsid w:val="0048519B"/>
    <w:rsid w:val="00486B69"/>
    <w:rsid w:val="0048704D"/>
    <w:rsid w:val="00490509"/>
    <w:rsid w:val="004955AD"/>
    <w:rsid w:val="004958F9"/>
    <w:rsid w:val="00496230"/>
    <w:rsid w:val="0049665A"/>
    <w:rsid w:val="004A172A"/>
    <w:rsid w:val="004A3547"/>
    <w:rsid w:val="004A3E60"/>
    <w:rsid w:val="004A6158"/>
    <w:rsid w:val="004A6C3B"/>
    <w:rsid w:val="004B05F6"/>
    <w:rsid w:val="004B0A63"/>
    <w:rsid w:val="004B1594"/>
    <w:rsid w:val="004B2380"/>
    <w:rsid w:val="004B3A80"/>
    <w:rsid w:val="004B3EEB"/>
    <w:rsid w:val="004B41F3"/>
    <w:rsid w:val="004B4FB4"/>
    <w:rsid w:val="004B6C0C"/>
    <w:rsid w:val="004C2749"/>
    <w:rsid w:val="004C5713"/>
    <w:rsid w:val="004C78FE"/>
    <w:rsid w:val="004D0A3E"/>
    <w:rsid w:val="004D5599"/>
    <w:rsid w:val="004D66B0"/>
    <w:rsid w:val="004D6CEB"/>
    <w:rsid w:val="004E036A"/>
    <w:rsid w:val="004E2080"/>
    <w:rsid w:val="004E2E22"/>
    <w:rsid w:val="004E3C64"/>
    <w:rsid w:val="004E4048"/>
    <w:rsid w:val="004E51C8"/>
    <w:rsid w:val="004E62B5"/>
    <w:rsid w:val="004F0B4D"/>
    <w:rsid w:val="004F4D1B"/>
    <w:rsid w:val="004F4D9E"/>
    <w:rsid w:val="004F5446"/>
    <w:rsid w:val="004F67C0"/>
    <w:rsid w:val="00501449"/>
    <w:rsid w:val="00502843"/>
    <w:rsid w:val="00503902"/>
    <w:rsid w:val="0050566C"/>
    <w:rsid w:val="0051027B"/>
    <w:rsid w:val="00512096"/>
    <w:rsid w:val="0051331D"/>
    <w:rsid w:val="00513B20"/>
    <w:rsid w:val="00516D0B"/>
    <w:rsid w:val="005218E2"/>
    <w:rsid w:val="00522D13"/>
    <w:rsid w:val="00525C49"/>
    <w:rsid w:val="00525E5C"/>
    <w:rsid w:val="005275C1"/>
    <w:rsid w:val="00530136"/>
    <w:rsid w:val="00530452"/>
    <w:rsid w:val="00537EE9"/>
    <w:rsid w:val="0054078B"/>
    <w:rsid w:val="0054354B"/>
    <w:rsid w:val="00543C7D"/>
    <w:rsid w:val="00546908"/>
    <w:rsid w:val="005514CF"/>
    <w:rsid w:val="00551767"/>
    <w:rsid w:val="00553D03"/>
    <w:rsid w:val="005554FA"/>
    <w:rsid w:val="00560890"/>
    <w:rsid w:val="00560C70"/>
    <w:rsid w:val="00560CDB"/>
    <w:rsid w:val="00560E65"/>
    <w:rsid w:val="00563292"/>
    <w:rsid w:val="0056559F"/>
    <w:rsid w:val="00566B2D"/>
    <w:rsid w:val="005676CF"/>
    <w:rsid w:val="00571589"/>
    <w:rsid w:val="005726D6"/>
    <w:rsid w:val="00572828"/>
    <w:rsid w:val="00574305"/>
    <w:rsid w:val="00576CEE"/>
    <w:rsid w:val="005808FA"/>
    <w:rsid w:val="005809A7"/>
    <w:rsid w:val="005816F4"/>
    <w:rsid w:val="0058387A"/>
    <w:rsid w:val="00584281"/>
    <w:rsid w:val="00586D55"/>
    <w:rsid w:val="0059370A"/>
    <w:rsid w:val="0059391E"/>
    <w:rsid w:val="0059417D"/>
    <w:rsid w:val="005942BA"/>
    <w:rsid w:val="00595DD4"/>
    <w:rsid w:val="005977A1"/>
    <w:rsid w:val="005B352A"/>
    <w:rsid w:val="005B4BE3"/>
    <w:rsid w:val="005B543A"/>
    <w:rsid w:val="005B6258"/>
    <w:rsid w:val="005C3178"/>
    <w:rsid w:val="005C4746"/>
    <w:rsid w:val="005C4952"/>
    <w:rsid w:val="005D3036"/>
    <w:rsid w:val="005D46BC"/>
    <w:rsid w:val="005D6336"/>
    <w:rsid w:val="005E142F"/>
    <w:rsid w:val="005E1464"/>
    <w:rsid w:val="005E2AAD"/>
    <w:rsid w:val="005E5EFD"/>
    <w:rsid w:val="005E5F93"/>
    <w:rsid w:val="005E7AD9"/>
    <w:rsid w:val="005E7C7E"/>
    <w:rsid w:val="005F0DDD"/>
    <w:rsid w:val="005F1DAA"/>
    <w:rsid w:val="005F2DA5"/>
    <w:rsid w:val="005F2E43"/>
    <w:rsid w:val="005F7092"/>
    <w:rsid w:val="005F7C55"/>
    <w:rsid w:val="00607F4F"/>
    <w:rsid w:val="00613BBF"/>
    <w:rsid w:val="00615226"/>
    <w:rsid w:val="00617AB5"/>
    <w:rsid w:val="0062004C"/>
    <w:rsid w:val="0062216E"/>
    <w:rsid w:val="0062230A"/>
    <w:rsid w:val="0062581E"/>
    <w:rsid w:val="00625F74"/>
    <w:rsid w:val="00632000"/>
    <w:rsid w:val="006332F8"/>
    <w:rsid w:val="0063546F"/>
    <w:rsid w:val="0063658E"/>
    <w:rsid w:val="00637A29"/>
    <w:rsid w:val="00637CDF"/>
    <w:rsid w:val="00645800"/>
    <w:rsid w:val="00646585"/>
    <w:rsid w:val="006477AA"/>
    <w:rsid w:val="00650C54"/>
    <w:rsid w:val="00653165"/>
    <w:rsid w:val="00654345"/>
    <w:rsid w:val="00657278"/>
    <w:rsid w:val="00657784"/>
    <w:rsid w:val="0066043E"/>
    <w:rsid w:val="006607CE"/>
    <w:rsid w:val="00660D85"/>
    <w:rsid w:val="00663DE1"/>
    <w:rsid w:val="00664E4A"/>
    <w:rsid w:val="00664EF9"/>
    <w:rsid w:val="006732D7"/>
    <w:rsid w:val="0067344D"/>
    <w:rsid w:val="00675BD0"/>
    <w:rsid w:val="00677E14"/>
    <w:rsid w:val="006808DD"/>
    <w:rsid w:val="00682224"/>
    <w:rsid w:val="00683048"/>
    <w:rsid w:val="00683256"/>
    <w:rsid w:val="00683679"/>
    <w:rsid w:val="00684E49"/>
    <w:rsid w:val="0068738E"/>
    <w:rsid w:val="0068753C"/>
    <w:rsid w:val="006910DF"/>
    <w:rsid w:val="0069349F"/>
    <w:rsid w:val="0069409F"/>
    <w:rsid w:val="00697EDF"/>
    <w:rsid w:val="006A00CD"/>
    <w:rsid w:val="006A3105"/>
    <w:rsid w:val="006A6658"/>
    <w:rsid w:val="006A69FD"/>
    <w:rsid w:val="006A728A"/>
    <w:rsid w:val="006A7408"/>
    <w:rsid w:val="006B1E08"/>
    <w:rsid w:val="006B2783"/>
    <w:rsid w:val="006B3A27"/>
    <w:rsid w:val="006B7847"/>
    <w:rsid w:val="006B7E55"/>
    <w:rsid w:val="006C4E3C"/>
    <w:rsid w:val="006D0DA0"/>
    <w:rsid w:val="006D1E36"/>
    <w:rsid w:val="006D3204"/>
    <w:rsid w:val="006D50ED"/>
    <w:rsid w:val="006D74E2"/>
    <w:rsid w:val="006E0B69"/>
    <w:rsid w:val="006E105D"/>
    <w:rsid w:val="006E242F"/>
    <w:rsid w:val="006E3D7B"/>
    <w:rsid w:val="006E5F7F"/>
    <w:rsid w:val="006E737A"/>
    <w:rsid w:val="006E7919"/>
    <w:rsid w:val="006F0E95"/>
    <w:rsid w:val="006F30C6"/>
    <w:rsid w:val="006F4275"/>
    <w:rsid w:val="006F582F"/>
    <w:rsid w:val="006F623B"/>
    <w:rsid w:val="006F62A8"/>
    <w:rsid w:val="006F6DD1"/>
    <w:rsid w:val="006F7FEA"/>
    <w:rsid w:val="007026D5"/>
    <w:rsid w:val="00702CE8"/>
    <w:rsid w:val="00702FEE"/>
    <w:rsid w:val="00703969"/>
    <w:rsid w:val="00703D70"/>
    <w:rsid w:val="00706D7D"/>
    <w:rsid w:val="00710CDA"/>
    <w:rsid w:val="0071189F"/>
    <w:rsid w:val="00714047"/>
    <w:rsid w:val="00714299"/>
    <w:rsid w:val="00714D7E"/>
    <w:rsid w:val="00714F25"/>
    <w:rsid w:val="0071631C"/>
    <w:rsid w:val="0072173D"/>
    <w:rsid w:val="00722B73"/>
    <w:rsid w:val="00724758"/>
    <w:rsid w:val="00726E16"/>
    <w:rsid w:val="007310E8"/>
    <w:rsid w:val="0073568E"/>
    <w:rsid w:val="00735CE0"/>
    <w:rsid w:val="007415CC"/>
    <w:rsid w:val="007432A6"/>
    <w:rsid w:val="00743D98"/>
    <w:rsid w:val="00745D44"/>
    <w:rsid w:val="00746154"/>
    <w:rsid w:val="0075164B"/>
    <w:rsid w:val="007543AE"/>
    <w:rsid w:val="0075595D"/>
    <w:rsid w:val="007613C0"/>
    <w:rsid w:val="00762C40"/>
    <w:rsid w:val="00765283"/>
    <w:rsid w:val="0076626B"/>
    <w:rsid w:val="00766968"/>
    <w:rsid w:val="00767E8B"/>
    <w:rsid w:val="00770AD1"/>
    <w:rsid w:val="00771E0B"/>
    <w:rsid w:val="00773903"/>
    <w:rsid w:val="00774311"/>
    <w:rsid w:val="007751A3"/>
    <w:rsid w:val="00780D3F"/>
    <w:rsid w:val="00781E2D"/>
    <w:rsid w:val="00783808"/>
    <w:rsid w:val="00785B96"/>
    <w:rsid w:val="00785C83"/>
    <w:rsid w:val="00786A65"/>
    <w:rsid w:val="007878C9"/>
    <w:rsid w:val="00790F0A"/>
    <w:rsid w:val="00794EFA"/>
    <w:rsid w:val="0079611A"/>
    <w:rsid w:val="00796B0F"/>
    <w:rsid w:val="0079730A"/>
    <w:rsid w:val="007A1DE8"/>
    <w:rsid w:val="007A1FC1"/>
    <w:rsid w:val="007A36D4"/>
    <w:rsid w:val="007A4DE1"/>
    <w:rsid w:val="007A7091"/>
    <w:rsid w:val="007B08C2"/>
    <w:rsid w:val="007B0D54"/>
    <w:rsid w:val="007B1A11"/>
    <w:rsid w:val="007B1B33"/>
    <w:rsid w:val="007B35BD"/>
    <w:rsid w:val="007B363C"/>
    <w:rsid w:val="007B425F"/>
    <w:rsid w:val="007B676F"/>
    <w:rsid w:val="007B717E"/>
    <w:rsid w:val="007B7A54"/>
    <w:rsid w:val="007B7A86"/>
    <w:rsid w:val="007C0594"/>
    <w:rsid w:val="007C0BB5"/>
    <w:rsid w:val="007C1585"/>
    <w:rsid w:val="007C4511"/>
    <w:rsid w:val="007C70B8"/>
    <w:rsid w:val="007D132D"/>
    <w:rsid w:val="007D1AB0"/>
    <w:rsid w:val="007D2C2E"/>
    <w:rsid w:val="007D4B36"/>
    <w:rsid w:val="007D50A8"/>
    <w:rsid w:val="007D6A56"/>
    <w:rsid w:val="007D6E4E"/>
    <w:rsid w:val="007D7317"/>
    <w:rsid w:val="007D7A7C"/>
    <w:rsid w:val="007E1E80"/>
    <w:rsid w:val="007E243B"/>
    <w:rsid w:val="007E2733"/>
    <w:rsid w:val="007E2F54"/>
    <w:rsid w:val="007E3069"/>
    <w:rsid w:val="007E6FD0"/>
    <w:rsid w:val="007F3392"/>
    <w:rsid w:val="00800B35"/>
    <w:rsid w:val="008012FB"/>
    <w:rsid w:val="00801E13"/>
    <w:rsid w:val="00804490"/>
    <w:rsid w:val="0080548A"/>
    <w:rsid w:val="00805724"/>
    <w:rsid w:val="00806477"/>
    <w:rsid w:val="008066F9"/>
    <w:rsid w:val="00806FC2"/>
    <w:rsid w:val="00810754"/>
    <w:rsid w:val="008112A3"/>
    <w:rsid w:val="00813ECC"/>
    <w:rsid w:val="008308C5"/>
    <w:rsid w:val="0083436F"/>
    <w:rsid w:val="008362F7"/>
    <w:rsid w:val="00836E34"/>
    <w:rsid w:val="00837BCF"/>
    <w:rsid w:val="00837ED0"/>
    <w:rsid w:val="00842E29"/>
    <w:rsid w:val="0084313C"/>
    <w:rsid w:val="008433B8"/>
    <w:rsid w:val="008440BD"/>
    <w:rsid w:val="0084513E"/>
    <w:rsid w:val="008465E2"/>
    <w:rsid w:val="00847884"/>
    <w:rsid w:val="00850295"/>
    <w:rsid w:val="008512FE"/>
    <w:rsid w:val="00855437"/>
    <w:rsid w:val="00855814"/>
    <w:rsid w:val="00856A5F"/>
    <w:rsid w:val="008608CF"/>
    <w:rsid w:val="00860E88"/>
    <w:rsid w:val="0086164E"/>
    <w:rsid w:val="008632CF"/>
    <w:rsid w:val="0086399D"/>
    <w:rsid w:val="0086564B"/>
    <w:rsid w:val="00866968"/>
    <w:rsid w:val="008671BD"/>
    <w:rsid w:val="00867FA6"/>
    <w:rsid w:val="008709CE"/>
    <w:rsid w:val="008735CC"/>
    <w:rsid w:val="00873B62"/>
    <w:rsid w:val="00874D62"/>
    <w:rsid w:val="0087516A"/>
    <w:rsid w:val="008757BB"/>
    <w:rsid w:val="00876B15"/>
    <w:rsid w:val="008822E1"/>
    <w:rsid w:val="008833E7"/>
    <w:rsid w:val="00883B68"/>
    <w:rsid w:val="00886151"/>
    <w:rsid w:val="008906EC"/>
    <w:rsid w:val="008907BA"/>
    <w:rsid w:val="00892548"/>
    <w:rsid w:val="00897C1D"/>
    <w:rsid w:val="008A10E7"/>
    <w:rsid w:val="008A5EC9"/>
    <w:rsid w:val="008A7966"/>
    <w:rsid w:val="008B00F4"/>
    <w:rsid w:val="008B31E6"/>
    <w:rsid w:val="008B5A8C"/>
    <w:rsid w:val="008B781C"/>
    <w:rsid w:val="008C1A51"/>
    <w:rsid w:val="008C437C"/>
    <w:rsid w:val="008D0D5B"/>
    <w:rsid w:val="008D35C7"/>
    <w:rsid w:val="008D435B"/>
    <w:rsid w:val="008E277E"/>
    <w:rsid w:val="008E3AC4"/>
    <w:rsid w:val="008E4C83"/>
    <w:rsid w:val="008E51F3"/>
    <w:rsid w:val="008E5D41"/>
    <w:rsid w:val="008E6F65"/>
    <w:rsid w:val="008F2E4B"/>
    <w:rsid w:val="008F2F60"/>
    <w:rsid w:val="008F49CC"/>
    <w:rsid w:val="008F7813"/>
    <w:rsid w:val="00900D00"/>
    <w:rsid w:val="0090169E"/>
    <w:rsid w:val="00901ED7"/>
    <w:rsid w:val="0090614E"/>
    <w:rsid w:val="00907CB3"/>
    <w:rsid w:val="00911D2C"/>
    <w:rsid w:val="00914173"/>
    <w:rsid w:val="00914175"/>
    <w:rsid w:val="009221D3"/>
    <w:rsid w:val="00924FBC"/>
    <w:rsid w:val="009266C2"/>
    <w:rsid w:val="00932993"/>
    <w:rsid w:val="009330F2"/>
    <w:rsid w:val="00934A26"/>
    <w:rsid w:val="00934AEA"/>
    <w:rsid w:val="009401E4"/>
    <w:rsid w:val="0094043F"/>
    <w:rsid w:val="00941036"/>
    <w:rsid w:val="00941322"/>
    <w:rsid w:val="00942779"/>
    <w:rsid w:val="00942BDC"/>
    <w:rsid w:val="00944535"/>
    <w:rsid w:val="009470DA"/>
    <w:rsid w:val="009473F9"/>
    <w:rsid w:val="00953EA8"/>
    <w:rsid w:val="00956798"/>
    <w:rsid w:val="00957406"/>
    <w:rsid w:val="009575F8"/>
    <w:rsid w:val="00960C9B"/>
    <w:rsid w:val="009638EC"/>
    <w:rsid w:val="0096428B"/>
    <w:rsid w:val="00967EB3"/>
    <w:rsid w:val="0097125C"/>
    <w:rsid w:val="00971DCB"/>
    <w:rsid w:val="009745B1"/>
    <w:rsid w:val="00974E84"/>
    <w:rsid w:val="009755D6"/>
    <w:rsid w:val="0097595C"/>
    <w:rsid w:val="0097614D"/>
    <w:rsid w:val="009815FF"/>
    <w:rsid w:val="00983D46"/>
    <w:rsid w:val="00983EC5"/>
    <w:rsid w:val="00983EDD"/>
    <w:rsid w:val="009846C2"/>
    <w:rsid w:val="00986A7C"/>
    <w:rsid w:val="009907C2"/>
    <w:rsid w:val="00992527"/>
    <w:rsid w:val="009952EB"/>
    <w:rsid w:val="00996967"/>
    <w:rsid w:val="00997CB6"/>
    <w:rsid w:val="009A25E0"/>
    <w:rsid w:val="009A2BA7"/>
    <w:rsid w:val="009A6475"/>
    <w:rsid w:val="009B04A9"/>
    <w:rsid w:val="009B4E24"/>
    <w:rsid w:val="009B571A"/>
    <w:rsid w:val="009C2083"/>
    <w:rsid w:val="009C4B61"/>
    <w:rsid w:val="009C5D7E"/>
    <w:rsid w:val="009C6959"/>
    <w:rsid w:val="009C795B"/>
    <w:rsid w:val="009D250A"/>
    <w:rsid w:val="009D2DE0"/>
    <w:rsid w:val="009D3446"/>
    <w:rsid w:val="009D381B"/>
    <w:rsid w:val="009D570A"/>
    <w:rsid w:val="009D5B3D"/>
    <w:rsid w:val="009E1ECC"/>
    <w:rsid w:val="009E29F9"/>
    <w:rsid w:val="009E44E6"/>
    <w:rsid w:val="009E46B7"/>
    <w:rsid w:val="009F0976"/>
    <w:rsid w:val="009F16E8"/>
    <w:rsid w:val="009F1BF6"/>
    <w:rsid w:val="009F3022"/>
    <w:rsid w:val="009F358F"/>
    <w:rsid w:val="009F6219"/>
    <w:rsid w:val="00A01A58"/>
    <w:rsid w:val="00A02356"/>
    <w:rsid w:val="00A03B5B"/>
    <w:rsid w:val="00A04126"/>
    <w:rsid w:val="00A073D6"/>
    <w:rsid w:val="00A0782B"/>
    <w:rsid w:val="00A102FD"/>
    <w:rsid w:val="00A152BC"/>
    <w:rsid w:val="00A160C5"/>
    <w:rsid w:val="00A16536"/>
    <w:rsid w:val="00A200A7"/>
    <w:rsid w:val="00A20E74"/>
    <w:rsid w:val="00A23526"/>
    <w:rsid w:val="00A24863"/>
    <w:rsid w:val="00A24FCB"/>
    <w:rsid w:val="00A25290"/>
    <w:rsid w:val="00A2617A"/>
    <w:rsid w:val="00A265FA"/>
    <w:rsid w:val="00A268A1"/>
    <w:rsid w:val="00A27BBD"/>
    <w:rsid w:val="00A27D7D"/>
    <w:rsid w:val="00A27F1E"/>
    <w:rsid w:val="00A36080"/>
    <w:rsid w:val="00A40138"/>
    <w:rsid w:val="00A42C0B"/>
    <w:rsid w:val="00A453CE"/>
    <w:rsid w:val="00A45C32"/>
    <w:rsid w:val="00A463F5"/>
    <w:rsid w:val="00A51E4B"/>
    <w:rsid w:val="00A536EB"/>
    <w:rsid w:val="00A55FDA"/>
    <w:rsid w:val="00A564F9"/>
    <w:rsid w:val="00A56D17"/>
    <w:rsid w:val="00A5712C"/>
    <w:rsid w:val="00A57B44"/>
    <w:rsid w:val="00A60314"/>
    <w:rsid w:val="00A63088"/>
    <w:rsid w:val="00A65A3F"/>
    <w:rsid w:val="00A65FCC"/>
    <w:rsid w:val="00A67D43"/>
    <w:rsid w:val="00A716BB"/>
    <w:rsid w:val="00A717BF"/>
    <w:rsid w:val="00A71925"/>
    <w:rsid w:val="00A71BAE"/>
    <w:rsid w:val="00A734C8"/>
    <w:rsid w:val="00A73A1F"/>
    <w:rsid w:val="00A74707"/>
    <w:rsid w:val="00A74DBA"/>
    <w:rsid w:val="00A775CB"/>
    <w:rsid w:val="00A775F2"/>
    <w:rsid w:val="00A77D57"/>
    <w:rsid w:val="00A81F82"/>
    <w:rsid w:val="00A86D63"/>
    <w:rsid w:val="00A90341"/>
    <w:rsid w:val="00A91AA3"/>
    <w:rsid w:val="00A9525A"/>
    <w:rsid w:val="00AA1AE2"/>
    <w:rsid w:val="00AA41F6"/>
    <w:rsid w:val="00AA727B"/>
    <w:rsid w:val="00AB2751"/>
    <w:rsid w:val="00AC0589"/>
    <w:rsid w:val="00AC1A65"/>
    <w:rsid w:val="00AC5946"/>
    <w:rsid w:val="00AC60BF"/>
    <w:rsid w:val="00AC770E"/>
    <w:rsid w:val="00AD2620"/>
    <w:rsid w:val="00AD278B"/>
    <w:rsid w:val="00AD3679"/>
    <w:rsid w:val="00AE0735"/>
    <w:rsid w:val="00AE26FD"/>
    <w:rsid w:val="00AE311A"/>
    <w:rsid w:val="00AF1976"/>
    <w:rsid w:val="00AF3BB8"/>
    <w:rsid w:val="00AF5165"/>
    <w:rsid w:val="00AF5DA4"/>
    <w:rsid w:val="00AF67DE"/>
    <w:rsid w:val="00B01309"/>
    <w:rsid w:val="00B03335"/>
    <w:rsid w:val="00B03C01"/>
    <w:rsid w:val="00B048E7"/>
    <w:rsid w:val="00B05556"/>
    <w:rsid w:val="00B064D0"/>
    <w:rsid w:val="00B06773"/>
    <w:rsid w:val="00B0781F"/>
    <w:rsid w:val="00B07D2D"/>
    <w:rsid w:val="00B10C15"/>
    <w:rsid w:val="00B133FF"/>
    <w:rsid w:val="00B1406D"/>
    <w:rsid w:val="00B170F6"/>
    <w:rsid w:val="00B200E8"/>
    <w:rsid w:val="00B20F4D"/>
    <w:rsid w:val="00B247E8"/>
    <w:rsid w:val="00B26413"/>
    <w:rsid w:val="00B27CC0"/>
    <w:rsid w:val="00B31F88"/>
    <w:rsid w:val="00B33066"/>
    <w:rsid w:val="00B35183"/>
    <w:rsid w:val="00B36C44"/>
    <w:rsid w:val="00B40E3B"/>
    <w:rsid w:val="00B43FC8"/>
    <w:rsid w:val="00B44756"/>
    <w:rsid w:val="00B478E9"/>
    <w:rsid w:val="00B51BAB"/>
    <w:rsid w:val="00B51DF6"/>
    <w:rsid w:val="00B53205"/>
    <w:rsid w:val="00B53A2E"/>
    <w:rsid w:val="00B53EE7"/>
    <w:rsid w:val="00B54184"/>
    <w:rsid w:val="00B57F7B"/>
    <w:rsid w:val="00B624C5"/>
    <w:rsid w:val="00B628E7"/>
    <w:rsid w:val="00B636CB"/>
    <w:rsid w:val="00B63F2D"/>
    <w:rsid w:val="00B64954"/>
    <w:rsid w:val="00B64F1E"/>
    <w:rsid w:val="00B658F1"/>
    <w:rsid w:val="00B65C11"/>
    <w:rsid w:val="00B70740"/>
    <w:rsid w:val="00B72380"/>
    <w:rsid w:val="00B738AD"/>
    <w:rsid w:val="00B77FC3"/>
    <w:rsid w:val="00B81071"/>
    <w:rsid w:val="00B8152B"/>
    <w:rsid w:val="00B81ACA"/>
    <w:rsid w:val="00B81F20"/>
    <w:rsid w:val="00B835B6"/>
    <w:rsid w:val="00B8512B"/>
    <w:rsid w:val="00B92E26"/>
    <w:rsid w:val="00B93015"/>
    <w:rsid w:val="00B951DD"/>
    <w:rsid w:val="00B970B8"/>
    <w:rsid w:val="00B97A0B"/>
    <w:rsid w:val="00BA14DB"/>
    <w:rsid w:val="00BA1510"/>
    <w:rsid w:val="00BA2982"/>
    <w:rsid w:val="00BA74E9"/>
    <w:rsid w:val="00BA7C51"/>
    <w:rsid w:val="00BB357B"/>
    <w:rsid w:val="00BB3D24"/>
    <w:rsid w:val="00BB5430"/>
    <w:rsid w:val="00BB63FE"/>
    <w:rsid w:val="00BB6682"/>
    <w:rsid w:val="00BB7495"/>
    <w:rsid w:val="00BC0524"/>
    <w:rsid w:val="00BC1981"/>
    <w:rsid w:val="00BC3AEF"/>
    <w:rsid w:val="00BC5174"/>
    <w:rsid w:val="00BC7250"/>
    <w:rsid w:val="00BD0103"/>
    <w:rsid w:val="00BD0C51"/>
    <w:rsid w:val="00BE0070"/>
    <w:rsid w:val="00BE2B1E"/>
    <w:rsid w:val="00BE32B5"/>
    <w:rsid w:val="00BE3D0C"/>
    <w:rsid w:val="00BE5BEB"/>
    <w:rsid w:val="00BE70BD"/>
    <w:rsid w:val="00BE7949"/>
    <w:rsid w:val="00BF049F"/>
    <w:rsid w:val="00BF3FD5"/>
    <w:rsid w:val="00BF4ED1"/>
    <w:rsid w:val="00BF58EA"/>
    <w:rsid w:val="00BF5F07"/>
    <w:rsid w:val="00BF7C43"/>
    <w:rsid w:val="00C00627"/>
    <w:rsid w:val="00C038DE"/>
    <w:rsid w:val="00C03D6C"/>
    <w:rsid w:val="00C07A05"/>
    <w:rsid w:val="00C07DCE"/>
    <w:rsid w:val="00C12C93"/>
    <w:rsid w:val="00C13058"/>
    <w:rsid w:val="00C149BF"/>
    <w:rsid w:val="00C1664F"/>
    <w:rsid w:val="00C16653"/>
    <w:rsid w:val="00C16A2A"/>
    <w:rsid w:val="00C17319"/>
    <w:rsid w:val="00C23B05"/>
    <w:rsid w:val="00C2515E"/>
    <w:rsid w:val="00C305EE"/>
    <w:rsid w:val="00C3085D"/>
    <w:rsid w:val="00C3337C"/>
    <w:rsid w:val="00C33732"/>
    <w:rsid w:val="00C343E0"/>
    <w:rsid w:val="00C4044C"/>
    <w:rsid w:val="00C42BAC"/>
    <w:rsid w:val="00C441C1"/>
    <w:rsid w:val="00C465FD"/>
    <w:rsid w:val="00C46BFC"/>
    <w:rsid w:val="00C47FAA"/>
    <w:rsid w:val="00C50CE2"/>
    <w:rsid w:val="00C51833"/>
    <w:rsid w:val="00C523FC"/>
    <w:rsid w:val="00C557D2"/>
    <w:rsid w:val="00C55CD8"/>
    <w:rsid w:val="00C57048"/>
    <w:rsid w:val="00C5785D"/>
    <w:rsid w:val="00C57BA3"/>
    <w:rsid w:val="00C61136"/>
    <w:rsid w:val="00C6253E"/>
    <w:rsid w:val="00C629E2"/>
    <w:rsid w:val="00C633BB"/>
    <w:rsid w:val="00C63CEC"/>
    <w:rsid w:val="00C67AEF"/>
    <w:rsid w:val="00C70C64"/>
    <w:rsid w:val="00C714F5"/>
    <w:rsid w:val="00C737E5"/>
    <w:rsid w:val="00C74748"/>
    <w:rsid w:val="00C749F4"/>
    <w:rsid w:val="00C75201"/>
    <w:rsid w:val="00C762FE"/>
    <w:rsid w:val="00C84646"/>
    <w:rsid w:val="00C875F7"/>
    <w:rsid w:val="00C90786"/>
    <w:rsid w:val="00C931C8"/>
    <w:rsid w:val="00C93314"/>
    <w:rsid w:val="00C93453"/>
    <w:rsid w:val="00C94469"/>
    <w:rsid w:val="00C9585E"/>
    <w:rsid w:val="00C96F18"/>
    <w:rsid w:val="00C97AAA"/>
    <w:rsid w:val="00CA0003"/>
    <w:rsid w:val="00CA18F7"/>
    <w:rsid w:val="00CA2087"/>
    <w:rsid w:val="00CA2EC3"/>
    <w:rsid w:val="00CA46DE"/>
    <w:rsid w:val="00CA5C1D"/>
    <w:rsid w:val="00CA7457"/>
    <w:rsid w:val="00CB13A8"/>
    <w:rsid w:val="00CC1F7E"/>
    <w:rsid w:val="00CC39BE"/>
    <w:rsid w:val="00CC5E35"/>
    <w:rsid w:val="00CC60E9"/>
    <w:rsid w:val="00CC7BA5"/>
    <w:rsid w:val="00CD1E37"/>
    <w:rsid w:val="00CD2C74"/>
    <w:rsid w:val="00CD7493"/>
    <w:rsid w:val="00CD7727"/>
    <w:rsid w:val="00CE0EB3"/>
    <w:rsid w:val="00CE0ECB"/>
    <w:rsid w:val="00CE344D"/>
    <w:rsid w:val="00CE4D72"/>
    <w:rsid w:val="00CE5A4D"/>
    <w:rsid w:val="00CE6F1A"/>
    <w:rsid w:val="00CF3D85"/>
    <w:rsid w:val="00CF7058"/>
    <w:rsid w:val="00CF7C1E"/>
    <w:rsid w:val="00CF7C8C"/>
    <w:rsid w:val="00CF7FEB"/>
    <w:rsid w:val="00D00527"/>
    <w:rsid w:val="00D024B3"/>
    <w:rsid w:val="00D03371"/>
    <w:rsid w:val="00D04B47"/>
    <w:rsid w:val="00D04D4A"/>
    <w:rsid w:val="00D0520E"/>
    <w:rsid w:val="00D07E18"/>
    <w:rsid w:val="00D10D2C"/>
    <w:rsid w:val="00D13230"/>
    <w:rsid w:val="00D164D7"/>
    <w:rsid w:val="00D20926"/>
    <w:rsid w:val="00D20A13"/>
    <w:rsid w:val="00D2191E"/>
    <w:rsid w:val="00D23048"/>
    <w:rsid w:val="00D249FB"/>
    <w:rsid w:val="00D24BAA"/>
    <w:rsid w:val="00D26ED7"/>
    <w:rsid w:val="00D27E32"/>
    <w:rsid w:val="00D308EB"/>
    <w:rsid w:val="00D31784"/>
    <w:rsid w:val="00D32331"/>
    <w:rsid w:val="00D34FAA"/>
    <w:rsid w:val="00D354B0"/>
    <w:rsid w:val="00D36832"/>
    <w:rsid w:val="00D41EF7"/>
    <w:rsid w:val="00D42B86"/>
    <w:rsid w:val="00D43DE2"/>
    <w:rsid w:val="00D44667"/>
    <w:rsid w:val="00D44713"/>
    <w:rsid w:val="00D44F40"/>
    <w:rsid w:val="00D4767F"/>
    <w:rsid w:val="00D47BC7"/>
    <w:rsid w:val="00D509F9"/>
    <w:rsid w:val="00D5379C"/>
    <w:rsid w:val="00D60195"/>
    <w:rsid w:val="00D637A0"/>
    <w:rsid w:val="00D63966"/>
    <w:rsid w:val="00D71C0C"/>
    <w:rsid w:val="00D72CEE"/>
    <w:rsid w:val="00D73ABF"/>
    <w:rsid w:val="00D7697C"/>
    <w:rsid w:val="00D77C65"/>
    <w:rsid w:val="00D8031F"/>
    <w:rsid w:val="00D806BC"/>
    <w:rsid w:val="00D84891"/>
    <w:rsid w:val="00D879E9"/>
    <w:rsid w:val="00D90F39"/>
    <w:rsid w:val="00D91250"/>
    <w:rsid w:val="00D91887"/>
    <w:rsid w:val="00D94820"/>
    <w:rsid w:val="00D94D09"/>
    <w:rsid w:val="00D97E50"/>
    <w:rsid w:val="00DA4397"/>
    <w:rsid w:val="00DA52DF"/>
    <w:rsid w:val="00DA7DCD"/>
    <w:rsid w:val="00DB01D4"/>
    <w:rsid w:val="00DB0306"/>
    <w:rsid w:val="00DB3155"/>
    <w:rsid w:val="00DB4709"/>
    <w:rsid w:val="00DB6FC5"/>
    <w:rsid w:val="00DC063B"/>
    <w:rsid w:val="00DC1DC5"/>
    <w:rsid w:val="00DC523B"/>
    <w:rsid w:val="00DC56F5"/>
    <w:rsid w:val="00DC5C8B"/>
    <w:rsid w:val="00DC6517"/>
    <w:rsid w:val="00DC6A7D"/>
    <w:rsid w:val="00DD0D55"/>
    <w:rsid w:val="00DD2488"/>
    <w:rsid w:val="00DD2ACE"/>
    <w:rsid w:val="00DD36AC"/>
    <w:rsid w:val="00DD5C0E"/>
    <w:rsid w:val="00DD755D"/>
    <w:rsid w:val="00DD75B9"/>
    <w:rsid w:val="00DD7B05"/>
    <w:rsid w:val="00DE548E"/>
    <w:rsid w:val="00DE5ECA"/>
    <w:rsid w:val="00DF0A52"/>
    <w:rsid w:val="00DF1128"/>
    <w:rsid w:val="00DF1935"/>
    <w:rsid w:val="00DF3313"/>
    <w:rsid w:val="00DF46C1"/>
    <w:rsid w:val="00DF5296"/>
    <w:rsid w:val="00DF6453"/>
    <w:rsid w:val="00DF7E6D"/>
    <w:rsid w:val="00E00EF3"/>
    <w:rsid w:val="00E00F18"/>
    <w:rsid w:val="00E07CDF"/>
    <w:rsid w:val="00E1298F"/>
    <w:rsid w:val="00E130CB"/>
    <w:rsid w:val="00E21E3B"/>
    <w:rsid w:val="00E225E0"/>
    <w:rsid w:val="00E23024"/>
    <w:rsid w:val="00E235C3"/>
    <w:rsid w:val="00E27AAE"/>
    <w:rsid w:val="00E27FA2"/>
    <w:rsid w:val="00E31567"/>
    <w:rsid w:val="00E34616"/>
    <w:rsid w:val="00E35504"/>
    <w:rsid w:val="00E35AD4"/>
    <w:rsid w:val="00E51119"/>
    <w:rsid w:val="00E51250"/>
    <w:rsid w:val="00E54302"/>
    <w:rsid w:val="00E55D91"/>
    <w:rsid w:val="00E62174"/>
    <w:rsid w:val="00E636A8"/>
    <w:rsid w:val="00E70FFF"/>
    <w:rsid w:val="00E710D7"/>
    <w:rsid w:val="00E732A1"/>
    <w:rsid w:val="00E73BE4"/>
    <w:rsid w:val="00E7644A"/>
    <w:rsid w:val="00E76B61"/>
    <w:rsid w:val="00E77D45"/>
    <w:rsid w:val="00E81223"/>
    <w:rsid w:val="00E8143E"/>
    <w:rsid w:val="00E84F85"/>
    <w:rsid w:val="00E92BB7"/>
    <w:rsid w:val="00E956D1"/>
    <w:rsid w:val="00EA0CCA"/>
    <w:rsid w:val="00EA122C"/>
    <w:rsid w:val="00EA1494"/>
    <w:rsid w:val="00EA2CF7"/>
    <w:rsid w:val="00EB29C6"/>
    <w:rsid w:val="00EB3DF2"/>
    <w:rsid w:val="00EB5676"/>
    <w:rsid w:val="00EB5748"/>
    <w:rsid w:val="00EB5DAF"/>
    <w:rsid w:val="00EB6D7E"/>
    <w:rsid w:val="00EB71BC"/>
    <w:rsid w:val="00EB7DCE"/>
    <w:rsid w:val="00EC15CA"/>
    <w:rsid w:val="00EC4572"/>
    <w:rsid w:val="00ED1B57"/>
    <w:rsid w:val="00ED59E0"/>
    <w:rsid w:val="00ED76CA"/>
    <w:rsid w:val="00ED7D16"/>
    <w:rsid w:val="00EE0613"/>
    <w:rsid w:val="00EE50A2"/>
    <w:rsid w:val="00EE5EFD"/>
    <w:rsid w:val="00EE7B13"/>
    <w:rsid w:val="00EE7CEC"/>
    <w:rsid w:val="00EF066B"/>
    <w:rsid w:val="00EF17F3"/>
    <w:rsid w:val="00EF34C8"/>
    <w:rsid w:val="00EF3597"/>
    <w:rsid w:val="00EF4A51"/>
    <w:rsid w:val="00EF507A"/>
    <w:rsid w:val="00EF5876"/>
    <w:rsid w:val="00EF5CC5"/>
    <w:rsid w:val="00EF62D9"/>
    <w:rsid w:val="00EF7E99"/>
    <w:rsid w:val="00F02D98"/>
    <w:rsid w:val="00F02E39"/>
    <w:rsid w:val="00F041D6"/>
    <w:rsid w:val="00F05B04"/>
    <w:rsid w:val="00F06B48"/>
    <w:rsid w:val="00F06CB7"/>
    <w:rsid w:val="00F079D4"/>
    <w:rsid w:val="00F1261E"/>
    <w:rsid w:val="00F12C25"/>
    <w:rsid w:val="00F14DC1"/>
    <w:rsid w:val="00F151AE"/>
    <w:rsid w:val="00F1731A"/>
    <w:rsid w:val="00F22F50"/>
    <w:rsid w:val="00F26D24"/>
    <w:rsid w:val="00F30CAD"/>
    <w:rsid w:val="00F33214"/>
    <w:rsid w:val="00F34B83"/>
    <w:rsid w:val="00F34BC0"/>
    <w:rsid w:val="00F35C22"/>
    <w:rsid w:val="00F4097C"/>
    <w:rsid w:val="00F42C9E"/>
    <w:rsid w:val="00F42CB5"/>
    <w:rsid w:val="00F43EEE"/>
    <w:rsid w:val="00F440ED"/>
    <w:rsid w:val="00F45261"/>
    <w:rsid w:val="00F45292"/>
    <w:rsid w:val="00F4542F"/>
    <w:rsid w:val="00F45D91"/>
    <w:rsid w:val="00F4699E"/>
    <w:rsid w:val="00F46C8F"/>
    <w:rsid w:val="00F503E8"/>
    <w:rsid w:val="00F53300"/>
    <w:rsid w:val="00F53332"/>
    <w:rsid w:val="00F537A2"/>
    <w:rsid w:val="00F53B22"/>
    <w:rsid w:val="00F549E4"/>
    <w:rsid w:val="00F5632A"/>
    <w:rsid w:val="00F56FE2"/>
    <w:rsid w:val="00F57DF4"/>
    <w:rsid w:val="00F6068A"/>
    <w:rsid w:val="00F607C9"/>
    <w:rsid w:val="00F60E08"/>
    <w:rsid w:val="00F63978"/>
    <w:rsid w:val="00F67380"/>
    <w:rsid w:val="00F70A85"/>
    <w:rsid w:val="00F70FF2"/>
    <w:rsid w:val="00F7406B"/>
    <w:rsid w:val="00F742A4"/>
    <w:rsid w:val="00F77B2B"/>
    <w:rsid w:val="00F83F3C"/>
    <w:rsid w:val="00F8520F"/>
    <w:rsid w:val="00F85F1D"/>
    <w:rsid w:val="00F87181"/>
    <w:rsid w:val="00F9012C"/>
    <w:rsid w:val="00F931C6"/>
    <w:rsid w:val="00F963C2"/>
    <w:rsid w:val="00FA07A8"/>
    <w:rsid w:val="00FA1758"/>
    <w:rsid w:val="00FA611D"/>
    <w:rsid w:val="00FA75C4"/>
    <w:rsid w:val="00FA7B1E"/>
    <w:rsid w:val="00FB050D"/>
    <w:rsid w:val="00FB2626"/>
    <w:rsid w:val="00FB2FD5"/>
    <w:rsid w:val="00FB4100"/>
    <w:rsid w:val="00FB4D01"/>
    <w:rsid w:val="00FB4D2B"/>
    <w:rsid w:val="00FB6CFE"/>
    <w:rsid w:val="00FB76AB"/>
    <w:rsid w:val="00FC0049"/>
    <w:rsid w:val="00FC01A8"/>
    <w:rsid w:val="00FC5827"/>
    <w:rsid w:val="00FD00C9"/>
    <w:rsid w:val="00FD115E"/>
    <w:rsid w:val="00FD17AD"/>
    <w:rsid w:val="00FD2806"/>
    <w:rsid w:val="00FD5F46"/>
    <w:rsid w:val="00FD7BCD"/>
    <w:rsid w:val="00FE0BE9"/>
    <w:rsid w:val="00FE346B"/>
    <w:rsid w:val="00FE439D"/>
    <w:rsid w:val="00FE5A72"/>
    <w:rsid w:val="00FF044F"/>
    <w:rsid w:val="00FF0667"/>
    <w:rsid w:val="00FF0B34"/>
    <w:rsid w:val="00FF0C3B"/>
    <w:rsid w:val="00FF36CF"/>
    <w:rsid w:val="00FF39E4"/>
    <w:rsid w:val="00FF5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3A"/>
  </w:style>
  <w:style w:type="paragraph" w:styleId="Heading1">
    <w:name w:val="heading 1"/>
    <w:basedOn w:val="Normal"/>
    <w:link w:val="Heading1Char"/>
    <w:uiPriority w:val="9"/>
    <w:qFormat/>
    <w:rsid w:val="005B5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B5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4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54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43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B54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4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543A"/>
    <w:rPr>
      <w:rFonts w:asciiTheme="majorHAnsi" w:eastAsiaTheme="majorEastAsia" w:hAnsiTheme="majorHAnsi" w:cstheme="majorBidi"/>
      <w:b/>
      <w:bCs/>
      <w:i/>
      <w:iCs/>
      <w:color w:val="4F81BD" w:themeColor="accent1"/>
    </w:rPr>
  </w:style>
  <w:style w:type="character" w:customStyle="1" w:styleId="highwire-citation-authors">
    <w:name w:val="highwire-citation-authors"/>
    <w:basedOn w:val="DefaultParagraphFont"/>
    <w:rsid w:val="005B543A"/>
  </w:style>
  <w:style w:type="character" w:customStyle="1" w:styleId="highwire-citation-author">
    <w:name w:val="highwire-citation-author"/>
    <w:basedOn w:val="DefaultParagraphFont"/>
    <w:rsid w:val="005B543A"/>
  </w:style>
  <w:style w:type="character" w:customStyle="1" w:styleId="apple-converted-space">
    <w:name w:val="apple-converted-space"/>
    <w:basedOn w:val="DefaultParagraphFont"/>
    <w:rsid w:val="005B543A"/>
  </w:style>
  <w:style w:type="character" w:customStyle="1" w:styleId="highwire-cite-metadata-doi">
    <w:name w:val="highwire-cite-metadata-doi"/>
    <w:basedOn w:val="DefaultParagraphFont"/>
    <w:rsid w:val="005B543A"/>
  </w:style>
  <w:style w:type="character" w:customStyle="1" w:styleId="label">
    <w:name w:val="label"/>
    <w:basedOn w:val="DefaultParagraphFont"/>
    <w:rsid w:val="005B543A"/>
  </w:style>
  <w:style w:type="character" w:customStyle="1" w:styleId="highwire-cite-metadata-date">
    <w:name w:val="highwire-cite-metadata-date"/>
    <w:basedOn w:val="DefaultParagraphFont"/>
    <w:rsid w:val="005B543A"/>
  </w:style>
  <w:style w:type="character" w:styleId="Strong">
    <w:name w:val="Strong"/>
    <w:basedOn w:val="DefaultParagraphFont"/>
    <w:uiPriority w:val="22"/>
    <w:qFormat/>
    <w:rsid w:val="005B543A"/>
    <w:rPr>
      <w:b/>
      <w:bCs/>
    </w:rPr>
  </w:style>
  <w:style w:type="character" w:styleId="Emphasis">
    <w:name w:val="Emphasis"/>
    <w:basedOn w:val="DefaultParagraphFont"/>
    <w:uiPriority w:val="20"/>
    <w:qFormat/>
    <w:rsid w:val="005B543A"/>
    <w:rPr>
      <w:i/>
      <w:iCs/>
    </w:rPr>
  </w:style>
  <w:style w:type="character" w:styleId="Hyperlink">
    <w:name w:val="Hyperlink"/>
    <w:basedOn w:val="DefaultParagraphFont"/>
    <w:uiPriority w:val="99"/>
    <w:unhideWhenUsed/>
    <w:rsid w:val="005B543A"/>
    <w:rPr>
      <w:color w:val="0000FF"/>
      <w:u w:val="single"/>
    </w:rPr>
  </w:style>
  <w:style w:type="paragraph" w:styleId="NormalWeb">
    <w:name w:val="Normal (Web)"/>
    <w:basedOn w:val="Normal"/>
    <w:uiPriority w:val="99"/>
    <w:unhideWhenUsed/>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name">
    <w:name w:val="journalname"/>
    <w:basedOn w:val="DefaultParagraphFont"/>
    <w:rsid w:val="005B543A"/>
  </w:style>
  <w:style w:type="character" w:customStyle="1" w:styleId="doi">
    <w:name w:val="doi"/>
    <w:basedOn w:val="DefaultParagraphFont"/>
    <w:rsid w:val="005B543A"/>
  </w:style>
  <w:style w:type="character" w:customStyle="1" w:styleId="author">
    <w:name w:val="author"/>
    <w:basedOn w:val="DefaultParagraphFont"/>
    <w:rsid w:val="005B543A"/>
  </w:style>
  <w:style w:type="paragraph" w:customStyle="1" w:styleId="lead">
    <w:name w:val="lead"/>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b">
    <w:name w:val="mb"/>
    <w:basedOn w:val="DefaultParagraphFont"/>
    <w:rsid w:val="005B543A"/>
  </w:style>
  <w:style w:type="character" w:customStyle="1" w:styleId="fn">
    <w:name w:val="fn"/>
    <w:basedOn w:val="DefaultParagraphFont"/>
    <w:rsid w:val="005B543A"/>
  </w:style>
  <w:style w:type="character" w:customStyle="1" w:styleId="Titre1">
    <w:name w:val="Titre1"/>
    <w:basedOn w:val="DefaultParagraphFont"/>
    <w:rsid w:val="005B543A"/>
  </w:style>
  <w:style w:type="character" w:customStyle="1" w:styleId="source-title">
    <w:name w:val="source-title"/>
    <w:basedOn w:val="DefaultParagraphFont"/>
    <w:rsid w:val="005B543A"/>
  </w:style>
  <w:style w:type="character" w:customStyle="1" w:styleId="year">
    <w:name w:val="year"/>
    <w:basedOn w:val="DefaultParagraphFont"/>
    <w:rsid w:val="005B543A"/>
  </w:style>
  <w:style w:type="paragraph" w:customStyle="1" w:styleId="download-refs">
    <w:name w:val="download-refs"/>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dit">
    <w:name w:val="credit"/>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5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3A"/>
    <w:rPr>
      <w:rFonts w:ascii="Tahoma" w:hAnsi="Tahoma" w:cs="Tahoma"/>
      <w:sz w:val="16"/>
      <w:szCs w:val="16"/>
    </w:rPr>
  </w:style>
  <w:style w:type="paragraph" w:customStyle="1" w:styleId="article-type">
    <w:name w:val="article-type"/>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5B543A"/>
  </w:style>
  <w:style w:type="character" w:customStyle="1" w:styleId="divider">
    <w:name w:val="divider"/>
    <w:basedOn w:val="DefaultParagraphFont"/>
    <w:rsid w:val="005B543A"/>
  </w:style>
  <w:style w:type="paragraph" w:customStyle="1" w:styleId="topic">
    <w:name w:val="topic"/>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udies-title">
    <w:name w:val="studies-title"/>
    <w:basedOn w:val="DefaultParagraphFont"/>
    <w:rsid w:val="005B543A"/>
  </w:style>
  <w:style w:type="character" w:customStyle="1" w:styleId="studies-indentifier">
    <w:name w:val="studies-indentifier"/>
    <w:basedOn w:val="DefaultParagraphFont"/>
    <w:rsid w:val="005B543A"/>
  </w:style>
  <w:style w:type="paragraph" w:customStyle="1" w:styleId="print-icon">
    <w:name w:val="print-icon"/>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justify">
    <w:name w:val="rtejustify"/>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display-single">
    <w:name w:val="date-display-single"/>
    <w:basedOn w:val="DefaultParagraphFont"/>
    <w:rsid w:val="005B543A"/>
  </w:style>
  <w:style w:type="character" w:customStyle="1" w:styleId="element-invisible">
    <w:name w:val="element-invisible"/>
    <w:basedOn w:val="DefaultParagraphFont"/>
    <w:rsid w:val="005B543A"/>
  </w:style>
  <w:style w:type="paragraph" w:customStyle="1" w:styleId="fulltextlink">
    <w:name w:val="fulltextlink"/>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s">
    <w:name w:val="authors"/>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on-behalf-of">
    <w:name w:val="nlm_on-behalf-of"/>
    <w:basedOn w:val="DefaultParagraphFont"/>
    <w:rsid w:val="005B543A"/>
  </w:style>
  <w:style w:type="paragraph" w:customStyle="1" w:styleId="citationline">
    <w:name w:val="citationline"/>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5B543A"/>
  </w:style>
  <w:style w:type="character" w:customStyle="1" w:styleId="highlight">
    <w:name w:val="highlight"/>
    <w:basedOn w:val="DefaultParagraphFont"/>
    <w:rsid w:val="005B543A"/>
  </w:style>
  <w:style w:type="character" w:customStyle="1" w:styleId="ui-ncbitoggler-master-text">
    <w:name w:val="ui-ncbitoggler-master-text"/>
    <w:basedOn w:val="DefaultParagraphFont"/>
    <w:rsid w:val="005B543A"/>
  </w:style>
  <w:style w:type="character" w:customStyle="1" w:styleId="source">
    <w:name w:val="source"/>
    <w:basedOn w:val="DefaultParagraphFont"/>
    <w:rsid w:val="005B543A"/>
  </w:style>
  <w:style w:type="paragraph" w:styleId="ListParagraph">
    <w:name w:val="List Paragraph"/>
    <w:basedOn w:val="Normal"/>
    <w:uiPriority w:val="34"/>
    <w:qFormat/>
    <w:rsid w:val="005B543A"/>
    <w:pPr>
      <w:ind w:left="720"/>
      <w:contextualSpacing/>
    </w:pPr>
  </w:style>
  <w:style w:type="character" w:customStyle="1" w:styleId="name">
    <w:name w:val="name"/>
    <w:basedOn w:val="DefaultParagraphFont"/>
    <w:rsid w:val="005B543A"/>
  </w:style>
  <w:style w:type="character" w:customStyle="1" w:styleId="cit-name-surname">
    <w:name w:val="cit-name-surname"/>
    <w:basedOn w:val="DefaultParagraphFont"/>
    <w:rsid w:val="005B543A"/>
  </w:style>
  <w:style w:type="character" w:customStyle="1" w:styleId="cit-name-given-names">
    <w:name w:val="cit-name-given-names"/>
    <w:basedOn w:val="DefaultParagraphFont"/>
    <w:rsid w:val="005B543A"/>
  </w:style>
  <w:style w:type="character" w:customStyle="1" w:styleId="cit-etal">
    <w:name w:val="cit-etal"/>
    <w:basedOn w:val="DefaultParagraphFont"/>
    <w:rsid w:val="005B543A"/>
  </w:style>
  <w:style w:type="character" w:styleId="HTMLCite">
    <w:name w:val="HTML Cite"/>
    <w:basedOn w:val="DefaultParagraphFont"/>
    <w:uiPriority w:val="99"/>
    <w:semiHidden/>
    <w:unhideWhenUsed/>
    <w:rsid w:val="005B543A"/>
    <w:rPr>
      <w:i/>
      <w:iCs/>
    </w:rPr>
  </w:style>
  <w:style w:type="character" w:customStyle="1" w:styleId="cit-pub-date">
    <w:name w:val="cit-pub-date"/>
    <w:basedOn w:val="DefaultParagraphFont"/>
    <w:rsid w:val="005B543A"/>
  </w:style>
  <w:style w:type="character" w:customStyle="1" w:styleId="cit-article-title">
    <w:name w:val="cit-article-title"/>
    <w:basedOn w:val="DefaultParagraphFont"/>
    <w:rsid w:val="005B543A"/>
  </w:style>
  <w:style w:type="character" w:customStyle="1" w:styleId="cit-vol">
    <w:name w:val="cit-vol"/>
    <w:basedOn w:val="DefaultParagraphFont"/>
    <w:rsid w:val="005B543A"/>
  </w:style>
  <w:style w:type="character" w:customStyle="1" w:styleId="cit-fpage">
    <w:name w:val="cit-fpage"/>
    <w:basedOn w:val="DefaultParagraphFont"/>
    <w:rsid w:val="005B543A"/>
  </w:style>
  <w:style w:type="character" w:customStyle="1" w:styleId="cit-lpage">
    <w:name w:val="cit-lpage"/>
    <w:basedOn w:val="DefaultParagraphFont"/>
    <w:rsid w:val="005B543A"/>
  </w:style>
  <w:style w:type="character" w:customStyle="1" w:styleId="ce-collab">
    <w:name w:val="ce-collab"/>
    <w:basedOn w:val="DefaultParagraphFont"/>
    <w:rsid w:val="005B543A"/>
  </w:style>
  <w:style w:type="paragraph" w:styleId="Header">
    <w:name w:val="header"/>
    <w:basedOn w:val="Normal"/>
    <w:link w:val="HeaderChar"/>
    <w:uiPriority w:val="99"/>
    <w:unhideWhenUsed/>
    <w:rsid w:val="00377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484"/>
  </w:style>
  <w:style w:type="paragraph" w:styleId="Footer">
    <w:name w:val="footer"/>
    <w:basedOn w:val="Normal"/>
    <w:link w:val="FooterChar"/>
    <w:uiPriority w:val="99"/>
    <w:unhideWhenUsed/>
    <w:rsid w:val="00377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484"/>
  </w:style>
  <w:style w:type="paragraph" w:customStyle="1" w:styleId="affiliation-list-reveal">
    <w:name w:val="affiliation-list-reveal"/>
    <w:basedOn w:val="Normal"/>
    <w:rsid w:val="00F60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F60E08"/>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60E08"/>
    <w:rPr>
      <w:rFonts w:ascii="Times New Roman" w:eastAsia="Times New Roman" w:hAnsi="Times New Roman" w:cs="Times New Roman"/>
      <w:i/>
      <w:iCs/>
      <w:sz w:val="24"/>
      <w:szCs w:val="24"/>
      <w:lang w:eastAsia="en-GB"/>
    </w:rPr>
  </w:style>
  <w:style w:type="character" w:customStyle="1" w:styleId="pubdatesrow">
    <w:name w:val="pubdatesrow"/>
    <w:basedOn w:val="DefaultParagraphFont"/>
    <w:rsid w:val="00F60E08"/>
  </w:style>
  <w:style w:type="character" w:customStyle="1" w:styleId="pubdateslbls">
    <w:name w:val="pubdateslbls"/>
    <w:basedOn w:val="DefaultParagraphFont"/>
    <w:rsid w:val="00F60E08"/>
  </w:style>
  <w:style w:type="character" w:customStyle="1" w:styleId="altmetric-embed">
    <w:name w:val="altmetric-embed"/>
    <w:basedOn w:val="DefaultParagraphFont"/>
    <w:rsid w:val="00F60E08"/>
  </w:style>
  <w:style w:type="character" w:customStyle="1" w:styleId="crossmark-dividor">
    <w:name w:val="crossmark-dividor"/>
    <w:basedOn w:val="DefaultParagraphFont"/>
    <w:rsid w:val="00F60E08"/>
  </w:style>
  <w:style w:type="character" w:customStyle="1" w:styleId="slug-doi">
    <w:name w:val="slug-doi"/>
    <w:basedOn w:val="DefaultParagraphFont"/>
    <w:rsid w:val="000064C2"/>
  </w:style>
  <w:style w:type="character" w:customStyle="1" w:styleId="li-content">
    <w:name w:val="li-content"/>
    <w:basedOn w:val="DefaultParagraphFont"/>
    <w:rsid w:val="00A5712C"/>
  </w:style>
  <w:style w:type="character" w:customStyle="1" w:styleId="header2">
    <w:name w:val="header2"/>
    <w:basedOn w:val="DefaultParagraphFont"/>
    <w:rsid w:val="00A5712C"/>
  </w:style>
  <w:style w:type="character" w:customStyle="1" w:styleId="element-citation">
    <w:name w:val="element-citation"/>
    <w:basedOn w:val="DefaultParagraphFont"/>
    <w:rsid w:val="00EA122C"/>
  </w:style>
  <w:style w:type="character" w:customStyle="1" w:styleId="ref-journal">
    <w:name w:val="ref-journal"/>
    <w:basedOn w:val="DefaultParagraphFont"/>
    <w:rsid w:val="00EA122C"/>
  </w:style>
  <w:style w:type="character" w:customStyle="1" w:styleId="ref-vol">
    <w:name w:val="ref-vol"/>
    <w:basedOn w:val="DefaultParagraphFont"/>
    <w:rsid w:val="00EA122C"/>
  </w:style>
  <w:style w:type="character" w:customStyle="1" w:styleId="nowrap">
    <w:name w:val="nowrap"/>
    <w:basedOn w:val="DefaultParagraphFont"/>
    <w:rsid w:val="00EA122C"/>
  </w:style>
  <w:style w:type="paragraph" w:customStyle="1" w:styleId="p3">
    <w:name w:val="p3"/>
    <w:basedOn w:val="Normal"/>
    <w:rsid w:val="00CC7B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CC7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rsid w:val="005809A7"/>
    <w:rPr>
      <w:rFonts w:cs="Times New Roman"/>
      <w:sz w:val="21"/>
      <w:szCs w:val="21"/>
    </w:rPr>
  </w:style>
  <w:style w:type="paragraph" w:styleId="CommentText">
    <w:name w:val="annotation text"/>
    <w:basedOn w:val="Normal"/>
    <w:link w:val="CommentTextChar"/>
    <w:rsid w:val="005809A7"/>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rsid w:val="005809A7"/>
    <w:rPr>
      <w:rFonts w:ascii="Times New Roman" w:eastAsia="宋体" w:hAnsi="Times New Roman" w:cs="Times New Roman"/>
      <w:sz w:val="24"/>
      <w:szCs w:val="24"/>
      <w:lang w:val="en-US"/>
    </w:rPr>
  </w:style>
  <w:style w:type="character" w:customStyle="1" w:styleId="citationref">
    <w:name w:val="citationref"/>
    <w:basedOn w:val="DefaultParagraphFont"/>
    <w:rsid w:val="00D2191E"/>
  </w:style>
  <w:style w:type="paragraph" w:customStyle="1" w:styleId="para">
    <w:name w:val="para"/>
    <w:basedOn w:val="Normal"/>
    <w:rsid w:val="00D21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ccurrence">
    <w:name w:val="occurrence"/>
    <w:basedOn w:val="DefaultParagraphFont"/>
    <w:rsid w:val="00D2191E"/>
  </w:style>
  <w:style w:type="character" w:customStyle="1" w:styleId="is-accessible">
    <w:name w:val="is-accessible"/>
    <w:basedOn w:val="DefaultParagraphFont"/>
    <w:rsid w:val="0072173D"/>
  </w:style>
  <w:style w:type="paragraph" w:customStyle="1" w:styleId="issue-headerdescription">
    <w:name w:val="issue-header__description"/>
    <w:basedOn w:val="Normal"/>
    <w:rsid w:val="00721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eight-bold">
    <w:name w:val="weight-bold"/>
    <w:basedOn w:val="DefaultParagraphFont"/>
    <w:rsid w:val="0072173D"/>
  </w:style>
  <w:style w:type="character" w:customStyle="1" w:styleId="js-module">
    <w:name w:val="js-module"/>
    <w:basedOn w:val="DefaultParagraphFont"/>
    <w:rsid w:val="0072173D"/>
  </w:style>
  <w:style w:type="character" w:customStyle="1" w:styleId="article-headercategory">
    <w:name w:val="article-header__category"/>
    <w:basedOn w:val="DefaultParagraphFont"/>
    <w:rsid w:val="0072173D"/>
  </w:style>
  <w:style w:type="paragraph" w:customStyle="1" w:styleId="body">
    <w:name w:val="body"/>
    <w:basedOn w:val="Normal"/>
    <w:rsid w:val="007B08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7B08C2"/>
  </w:style>
  <w:style w:type="character" w:customStyle="1" w:styleId="reflinks">
    <w:name w:val="reflinks"/>
    <w:basedOn w:val="DefaultParagraphFont"/>
    <w:rsid w:val="0090614E"/>
  </w:style>
  <w:style w:type="character" w:customStyle="1" w:styleId="sep">
    <w:name w:val="sep"/>
    <w:basedOn w:val="DefaultParagraphFont"/>
    <w:rsid w:val="0090614E"/>
  </w:style>
  <w:style w:type="character" w:customStyle="1" w:styleId="hiddenreadable">
    <w:name w:val="hiddenreadable"/>
    <w:basedOn w:val="DefaultParagraphFont"/>
    <w:rsid w:val="00C629E2"/>
  </w:style>
  <w:style w:type="paragraph" w:styleId="HTMLPreformatted">
    <w:name w:val="HTML Preformatted"/>
    <w:basedOn w:val="Normal"/>
    <w:link w:val="HTMLPreformattedChar"/>
    <w:uiPriority w:val="99"/>
    <w:unhideWhenUsed/>
    <w:rsid w:val="00C6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629E2"/>
    <w:rPr>
      <w:rFonts w:ascii="Courier New" w:eastAsia="Times New Roman" w:hAnsi="Courier New" w:cs="Courier New"/>
      <w:sz w:val="20"/>
      <w:szCs w:val="20"/>
      <w:lang w:eastAsia="en-GB"/>
    </w:rPr>
  </w:style>
  <w:style w:type="character" w:customStyle="1" w:styleId="contribdegrees">
    <w:name w:val="contribdegrees"/>
    <w:basedOn w:val="DefaultParagraphFont"/>
    <w:rsid w:val="00C629E2"/>
  </w:style>
  <w:style w:type="character" w:customStyle="1" w:styleId="fm-citation-ids-label">
    <w:name w:val="fm-citation-ids-label"/>
    <w:basedOn w:val="DefaultParagraphFont"/>
    <w:rsid w:val="00F151AE"/>
  </w:style>
  <w:style w:type="table" w:styleId="TableGrid">
    <w:name w:val="Table Grid"/>
    <w:basedOn w:val="TableNormal"/>
    <w:uiPriority w:val="59"/>
    <w:rsid w:val="00E81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D7BCD"/>
    <w:pPr>
      <w:spacing w:after="200" w:line="276" w:lineRule="auto"/>
    </w:pPr>
    <w:rPr>
      <w:rFonts w:asciiTheme="minorHAnsi" w:eastAsiaTheme="minorEastAsia" w:hAnsiTheme="minorHAnsi" w:cstheme="minorBidi"/>
      <w:b/>
      <w:bCs/>
      <w:sz w:val="22"/>
      <w:szCs w:val="22"/>
      <w:lang w:val="en-GB"/>
    </w:rPr>
  </w:style>
  <w:style w:type="character" w:customStyle="1" w:styleId="CommentSubjectChar">
    <w:name w:val="Comment Subject Char"/>
    <w:basedOn w:val="CommentTextChar"/>
    <w:link w:val="CommentSubject"/>
    <w:uiPriority w:val="99"/>
    <w:semiHidden/>
    <w:rsid w:val="00FD7BCD"/>
    <w:rPr>
      <w:rFonts w:ascii="Times New Roman" w:eastAsia="宋体" w:hAnsi="Times New Roman" w:cs="Times New Roman"/>
      <w:b/>
      <w:bCs/>
      <w:sz w:val="24"/>
      <w:szCs w:val="24"/>
      <w:lang w:val="en-US"/>
    </w:rPr>
  </w:style>
  <w:style w:type="character" w:customStyle="1" w:styleId="authorname">
    <w:name w:val="authorname"/>
    <w:basedOn w:val="DefaultParagraphFont"/>
    <w:rsid w:val="002702E8"/>
  </w:style>
  <w:style w:type="character" w:customStyle="1" w:styleId="journaltitle">
    <w:name w:val="journaltitle"/>
    <w:basedOn w:val="DefaultParagraphFont"/>
    <w:rsid w:val="002702E8"/>
  </w:style>
  <w:style w:type="character" w:customStyle="1" w:styleId="articlecitationyear">
    <w:name w:val="articlecitation_year"/>
    <w:basedOn w:val="DefaultParagraphFont"/>
    <w:rsid w:val="002702E8"/>
  </w:style>
  <w:style w:type="character" w:customStyle="1" w:styleId="articlecitationvolume">
    <w:name w:val="articlecitation_volume"/>
    <w:basedOn w:val="DefaultParagraphFont"/>
    <w:rsid w:val="002702E8"/>
  </w:style>
  <w:style w:type="character" w:customStyle="1" w:styleId="cit">
    <w:name w:val="cit"/>
    <w:basedOn w:val="DefaultParagraphFont"/>
    <w:rsid w:val="002702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3A"/>
  </w:style>
  <w:style w:type="paragraph" w:styleId="Heading1">
    <w:name w:val="heading 1"/>
    <w:basedOn w:val="Normal"/>
    <w:link w:val="Heading1Char"/>
    <w:uiPriority w:val="9"/>
    <w:qFormat/>
    <w:rsid w:val="005B5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B5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4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54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43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B54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4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543A"/>
    <w:rPr>
      <w:rFonts w:asciiTheme="majorHAnsi" w:eastAsiaTheme="majorEastAsia" w:hAnsiTheme="majorHAnsi" w:cstheme="majorBidi"/>
      <w:b/>
      <w:bCs/>
      <w:i/>
      <w:iCs/>
      <w:color w:val="4F81BD" w:themeColor="accent1"/>
    </w:rPr>
  </w:style>
  <w:style w:type="character" w:customStyle="1" w:styleId="highwire-citation-authors">
    <w:name w:val="highwire-citation-authors"/>
    <w:basedOn w:val="DefaultParagraphFont"/>
    <w:rsid w:val="005B543A"/>
  </w:style>
  <w:style w:type="character" w:customStyle="1" w:styleId="highwire-citation-author">
    <w:name w:val="highwire-citation-author"/>
    <w:basedOn w:val="DefaultParagraphFont"/>
    <w:rsid w:val="005B543A"/>
  </w:style>
  <w:style w:type="character" w:customStyle="1" w:styleId="apple-converted-space">
    <w:name w:val="apple-converted-space"/>
    <w:basedOn w:val="DefaultParagraphFont"/>
    <w:rsid w:val="005B543A"/>
  </w:style>
  <w:style w:type="character" w:customStyle="1" w:styleId="highwire-cite-metadata-doi">
    <w:name w:val="highwire-cite-metadata-doi"/>
    <w:basedOn w:val="DefaultParagraphFont"/>
    <w:rsid w:val="005B543A"/>
  </w:style>
  <w:style w:type="character" w:customStyle="1" w:styleId="label">
    <w:name w:val="label"/>
    <w:basedOn w:val="DefaultParagraphFont"/>
    <w:rsid w:val="005B543A"/>
  </w:style>
  <w:style w:type="character" w:customStyle="1" w:styleId="highwire-cite-metadata-date">
    <w:name w:val="highwire-cite-metadata-date"/>
    <w:basedOn w:val="DefaultParagraphFont"/>
    <w:rsid w:val="005B543A"/>
  </w:style>
  <w:style w:type="character" w:styleId="Strong">
    <w:name w:val="Strong"/>
    <w:basedOn w:val="DefaultParagraphFont"/>
    <w:uiPriority w:val="22"/>
    <w:qFormat/>
    <w:rsid w:val="005B543A"/>
    <w:rPr>
      <w:b/>
      <w:bCs/>
    </w:rPr>
  </w:style>
  <w:style w:type="character" w:styleId="Emphasis">
    <w:name w:val="Emphasis"/>
    <w:basedOn w:val="DefaultParagraphFont"/>
    <w:uiPriority w:val="20"/>
    <w:qFormat/>
    <w:rsid w:val="005B543A"/>
    <w:rPr>
      <w:i/>
      <w:iCs/>
    </w:rPr>
  </w:style>
  <w:style w:type="character" w:styleId="Hyperlink">
    <w:name w:val="Hyperlink"/>
    <w:basedOn w:val="DefaultParagraphFont"/>
    <w:uiPriority w:val="99"/>
    <w:unhideWhenUsed/>
    <w:rsid w:val="005B543A"/>
    <w:rPr>
      <w:color w:val="0000FF"/>
      <w:u w:val="single"/>
    </w:rPr>
  </w:style>
  <w:style w:type="paragraph" w:styleId="NormalWeb">
    <w:name w:val="Normal (Web)"/>
    <w:basedOn w:val="Normal"/>
    <w:uiPriority w:val="99"/>
    <w:unhideWhenUsed/>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name">
    <w:name w:val="journalname"/>
    <w:basedOn w:val="DefaultParagraphFont"/>
    <w:rsid w:val="005B543A"/>
  </w:style>
  <w:style w:type="character" w:customStyle="1" w:styleId="doi">
    <w:name w:val="doi"/>
    <w:basedOn w:val="DefaultParagraphFont"/>
    <w:rsid w:val="005B543A"/>
  </w:style>
  <w:style w:type="character" w:customStyle="1" w:styleId="author">
    <w:name w:val="author"/>
    <w:basedOn w:val="DefaultParagraphFont"/>
    <w:rsid w:val="005B543A"/>
  </w:style>
  <w:style w:type="paragraph" w:customStyle="1" w:styleId="lead">
    <w:name w:val="lead"/>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b">
    <w:name w:val="mb"/>
    <w:basedOn w:val="DefaultParagraphFont"/>
    <w:rsid w:val="005B543A"/>
  </w:style>
  <w:style w:type="character" w:customStyle="1" w:styleId="fn">
    <w:name w:val="fn"/>
    <w:basedOn w:val="DefaultParagraphFont"/>
    <w:rsid w:val="005B543A"/>
  </w:style>
  <w:style w:type="character" w:customStyle="1" w:styleId="Titre1">
    <w:name w:val="Titre1"/>
    <w:basedOn w:val="DefaultParagraphFont"/>
    <w:rsid w:val="005B543A"/>
  </w:style>
  <w:style w:type="character" w:customStyle="1" w:styleId="source-title">
    <w:name w:val="source-title"/>
    <w:basedOn w:val="DefaultParagraphFont"/>
    <w:rsid w:val="005B543A"/>
  </w:style>
  <w:style w:type="character" w:customStyle="1" w:styleId="year">
    <w:name w:val="year"/>
    <w:basedOn w:val="DefaultParagraphFont"/>
    <w:rsid w:val="005B543A"/>
  </w:style>
  <w:style w:type="paragraph" w:customStyle="1" w:styleId="download-refs">
    <w:name w:val="download-refs"/>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dit">
    <w:name w:val="credit"/>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5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3A"/>
    <w:rPr>
      <w:rFonts w:ascii="Tahoma" w:hAnsi="Tahoma" w:cs="Tahoma"/>
      <w:sz w:val="16"/>
      <w:szCs w:val="16"/>
    </w:rPr>
  </w:style>
  <w:style w:type="paragraph" w:customStyle="1" w:styleId="article-type">
    <w:name w:val="article-type"/>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5B543A"/>
  </w:style>
  <w:style w:type="character" w:customStyle="1" w:styleId="divider">
    <w:name w:val="divider"/>
    <w:basedOn w:val="DefaultParagraphFont"/>
    <w:rsid w:val="005B543A"/>
  </w:style>
  <w:style w:type="paragraph" w:customStyle="1" w:styleId="topic">
    <w:name w:val="topic"/>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udies-title">
    <w:name w:val="studies-title"/>
    <w:basedOn w:val="DefaultParagraphFont"/>
    <w:rsid w:val="005B543A"/>
  </w:style>
  <w:style w:type="character" w:customStyle="1" w:styleId="studies-indentifier">
    <w:name w:val="studies-indentifier"/>
    <w:basedOn w:val="DefaultParagraphFont"/>
    <w:rsid w:val="005B543A"/>
  </w:style>
  <w:style w:type="paragraph" w:customStyle="1" w:styleId="print-icon">
    <w:name w:val="print-icon"/>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justify">
    <w:name w:val="rtejustify"/>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display-single">
    <w:name w:val="date-display-single"/>
    <w:basedOn w:val="DefaultParagraphFont"/>
    <w:rsid w:val="005B543A"/>
  </w:style>
  <w:style w:type="character" w:customStyle="1" w:styleId="element-invisible">
    <w:name w:val="element-invisible"/>
    <w:basedOn w:val="DefaultParagraphFont"/>
    <w:rsid w:val="005B543A"/>
  </w:style>
  <w:style w:type="paragraph" w:customStyle="1" w:styleId="fulltextlink">
    <w:name w:val="fulltextlink"/>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s">
    <w:name w:val="authors"/>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on-behalf-of">
    <w:name w:val="nlm_on-behalf-of"/>
    <w:basedOn w:val="DefaultParagraphFont"/>
    <w:rsid w:val="005B543A"/>
  </w:style>
  <w:style w:type="paragraph" w:customStyle="1" w:styleId="citationline">
    <w:name w:val="citationline"/>
    <w:basedOn w:val="Normal"/>
    <w:rsid w:val="005B5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5B543A"/>
  </w:style>
  <w:style w:type="character" w:customStyle="1" w:styleId="highlight">
    <w:name w:val="highlight"/>
    <w:basedOn w:val="DefaultParagraphFont"/>
    <w:rsid w:val="005B543A"/>
  </w:style>
  <w:style w:type="character" w:customStyle="1" w:styleId="ui-ncbitoggler-master-text">
    <w:name w:val="ui-ncbitoggler-master-text"/>
    <w:basedOn w:val="DefaultParagraphFont"/>
    <w:rsid w:val="005B543A"/>
  </w:style>
  <w:style w:type="character" w:customStyle="1" w:styleId="source">
    <w:name w:val="source"/>
    <w:basedOn w:val="DefaultParagraphFont"/>
    <w:rsid w:val="005B543A"/>
  </w:style>
  <w:style w:type="paragraph" w:styleId="ListParagraph">
    <w:name w:val="List Paragraph"/>
    <w:basedOn w:val="Normal"/>
    <w:uiPriority w:val="34"/>
    <w:qFormat/>
    <w:rsid w:val="005B543A"/>
    <w:pPr>
      <w:ind w:left="720"/>
      <w:contextualSpacing/>
    </w:pPr>
  </w:style>
  <w:style w:type="character" w:customStyle="1" w:styleId="name">
    <w:name w:val="name"/>
    <w:basedOn w:val="DefaultParagraphFont"/>
    <w:rsid w:val="005B543A"/>
  </w:style>
  <w:style w:type="character" w:customStyle="1" w:styleId="cit-name-surname">
    <w:name w:val="cit-name-surname"/>
    <w:basedOn w:val="DefaultParagraphFont"/>
    <w:rsid w:val="005B543A"/>
  </w:style>
  <w:style w:type="character" w:customStyle="1" w:styleId="cit-name-given-names">
    <w:name w:val="cit-name-given-names"/>
    <w:basedOn w:val="DefaultParagraphFont"/>
    <w:rsid w:val="005B543A"/>
  </w:style>
  <w:style w:type="character" w:customStyle="1" w:styleId="cit-etal">
    <w:name w:val="cit-etal"/>
    <w:basedOn w:val="DefaultParagraphFont"/>
    <w:rsid w:val="005B543A"/>
  </w:style>
  <w:style w:type="character" w:styleId="HTMLCite">
    <w:name w:val="HTML Cite"/>
    <w:basedOn w:val="DefaultParagraphFont"/>
    <w:uiPriority w:val="99"/>
    <w:semiHidden/>
    <w:unhideWhenUsed/>
    <w:rsid w:val="005B543A"/>
    <w:rPr>
      <w:i/>
      <w:iCs/>
    </w:rPr>
  </w:style>
  <w:style w:type="character" w:customStyle="1" w:styleId="cit-pub-date">
    <w:name w:val="cit-pub-date"/>
    <w:basedOn w:val="DefaultParagraphFont"/>
    <w:rsid w:val="005B543A"/>
  </w:style>
  <w:style w:type="character" w:customStyle="1" w:styleId="cit-article-title">
    <w:name w:val="cit-article-title"/>
    <w:basedOn w:val="DefaultParagraphFont"/>
    <w:rsid w:val="005B543A"/>
  </w:style>
  <w:style w:type="character" w:customStyle="1" w:styleId="cit-vol">
    <w:name w:val="cit-vol"/>
    <w:basedOn w:val="DefaultParagraphFont"/>
    <w:rsid w:val="005B543A"/>
  </w:style>
  <w:style w:type="character" w:customStyle="1" w:styleId="cit-fpage">
    <w:name w:val="cit-fpage"/>
    <w:basedOn w:val="DefaultParagraphFont"/>
    <w:rsid w:val="005B543A"/>
  </w:style>
  <w:style w:type="character" w:customStyle="1" w:styleId="cit-lpage">
    <w:name w:val="cit-lpage"/>
    <w:basedOn w:val="DefaultParagraphFont"/>
    <w:rsid w:val="005B543A"/>
  </w:style>
  <w:style w:type="character" w:customStyle="1" w:styleId="ce-collab">
    <w:name w:val="ce-collab"/>
    <w:basedOn w:val="DefaultParagraphFont"/>
    <w:rsid w:val="005B543A"/>
  </w:style>
  <w:style w:type="paragraph" w:styleId="Header">
    <w:name w:val="header"/>
    <w:basedOn w:val="Normal"/>
    <w:link w:val="HeaderChar"/>
    <w:uiPriority w:val="99"/>
    <w:unhideWhenUsed/>
    <w:rsid w:val="00377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484"/>
  </w:style>
  <w:style w:type="paragraph" w:styleId="Footer">
    <w:name w:val="footer"/>
    <w:basedOn w:val="Normal"/>
    <w:link w:val="FooterChar"/>
    <w:uiPriority w:val="99"/>
    <w:unhideWhenUsed/>
    <w:rsid w:val="00377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484"/>
  </w:style>
  <w:style w:type="paragraph" w:customStyle="1" w:styleId="affiliation-list-reveal">
    <w:name w:val="affiliation-list-reveal"/>
    <w:basedOn w:val="Normal"/>
    <w:rsid w:val="00F60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F60E08"/>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60E08"/>
    <w:rPr>
      <w:rFonts w:ascii="Times New Roman" w:eastAsia="Times New Roman" w:hAnsi="Times New Roman" w:cs="Times New Roman"/>
      <w:i/>
      <w:iCs/>
      <w:sz w:val="24"/>
      <w:szCs w:val="24"/>
      <w:lang w:eastAsia="en-GB"/>
    </w:rPr>
  </w:style>
  <w:style w:type="character" w:customStyle="1" w:styleId="pubdatesrow">
    <w:name w:val="pubdatesrow"/>
    <w:basedOn w:val="DefaultParagraphFont"/>
    <w:rsid w:val="00F60E08"/>
  </w:style>
  <w:style w:type="character" w:customStyle="1" w:styleId="pubdateslbls">
    <w:name w:val="pubdateslbls"/>
    <w:basedOn w:val="DefaultParagraphFont"/>
    <w:rsid w:val="00F60E08"/>
  </w:style>
  <w:style w:type="character" w:customStyle="1" w:styleId="altmetric-embed">
    <w:name w:val="altmetric-embed"/>
    <w:basedOn w:val="DefaultParagraphFont"/>
    <w:rsid w:val="00F60E08"/>
  </w:style>
  <w:style w:type="character" w:customStyle="1" w:styleId="crossmark-dividor">
    <w:name w:val="crossmark-dividor"/>
    <w:basedOn w:val="DefaultParagraphFont"/>
    <w:rsid w:val="00F60E08"/>
  </w:style>
  <w:style w:type="character" w:customStyle="1" w:styleId="slug-doi">
    <w:name w:val="slug-doi"/>
    <w:basedOn w:val="DefaultParagraphFont"/>
    <w:rsid w:val="000064C2"/>
  </w:style>
  <w:style w:type="character" w:customStyle="1" w:styleId="li-content">
    <w:name w:val="li-content"/>
    <w:basedOn w:val="DefaultParagraphFont"/>
    <w:rsid w:val="00A5712C"/>
  </w:style>
  <w:style w:type="character" w:customStyle="1" w:styleId="header2">
    <w:name w:val="header2"/>
    <w:basedOn w:val="DefaultParagraphFont"/>
    <w:rsid w:val="00A5712C"/>
  </w:style>
  <w:style w:type="character" w:customStyle="1" w:styleId="element-citation">
    <w:name w:val="element-citation"/>
    <w:basedOn w:val="DefaultParagraphFont"/>
    <w:rsid w:val="00EA122C"/>
  </w:style>
  <w:style w:type="character" w:customStyle="1" w:styleId="ref-journal">
    <w:name w:val="ref-journal"/>
    <w:basedOn w:val="DefaultParagraphFont"/>
    <w:rsid w:val="00EA122C"/>
  </w:style>
  <w:style w:type="character" w:customStyle="1" w:styleId="ref-vol">
    <w:name w:val="ref-vol"/>
    <w:basedOn w:val="DefaultParagraphFont"/>
    <w:rsid w:val="00EA122C"/>
  </w:style>
  <w:style w:type="character" w:customStyle="1" w:styleId="nowrap">
    <w:name w:val="nowrap"/>
    <w:basedOn w:val="DefaultParagraphFont"/>
    <w:rsid w:val="00EA122C"/>
  </w:style>
  <w:style w:type="paragraph" w:customStyle="1" w:styleId="p3">
    <w:name w:val="p3"/>
    <w:basedOn w:val="Normal"/>
    <w:rsid w:val="00CC7B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CC7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rsid w:val="005809A7"/>
    <w:rPr>
      <w:rFonts w:cs="Times New Roman"/>
      <w:sz w:val="21"/>
      <w:szCs w:val="21"/>
    </w:rPr>
  </w:style>
  <w:style w:type="paragraph" w:styleId="CommentText">
    <w:name w:val="annotation text"/>
    <w:basedOn w:val="Normal"/>
    <w:link w:val="CommentTextChar"/>
    <w:rsid w:val="005809A7"/>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rsid w:val="005809A7"/>
    <w:rPr>
      <w:rFonts w:ascii="Times New Roman" w:eastAsia="宋体" w:hAnsi="Times New Roman" w:cs="Times New Roman"/>
      <w:sz w:val="24"/>
      <w:szCs w:val="24"/>
      <w:lang w:val="en-US"/>
    </w:rPr>
  </w:style>
  <w:style w:type="character" w:customStyle="1" w:styleId="citationref">
    <w:name w:val="citationref"/>
    <w:basedOn w:val="DefaultParagraphFont"/>
    <w:rsid w:val="00D2191E"/>
  </w:style>
  <w:style w:type="paragraph" w:customStyle="1" w:styleId="para">
    <w:name w:val="para"/>
    <w:basedOn w:val="Normal"/>
    <w:rsid w:val="00D21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ccurrence">
    <w:name w:val="occurrence"/>
    <w:basedOn w:val="DefaultParagraphFont"/>
    <w:rsid w:val="00D2191E"/>
  </w:style>
  <w:style w:type="character" w:customStyle="1" w:styleId="is-accessible">
    <w:name w:val="is-accessible"/>
    <w:basedOn w:val="DefaultParagraphFont"/>
    <w:rsid w:val="0072173D"/>
  </w:style>
  <w:style w:type="paragraph" w:customStyle="1" w:styleId="issue-headerdescription">
    <w:name w:val="issue-header__description"/>
    <w:basedOn w:val="Normal"/>
    <w:rsid w:val="00721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eight-bold">
    <w:name w:val="weight-bold"/>
    <w:basedOn w:val="DefaultParagraphFont"/>
    <w:rsid w:val="0072173D"/>
  </w:style>
  <w:style w:type="character" w:customStyle="1" w:styleId="js-module">
    <w:name w:val="js-module"/>
    <w:basedOn w:val="DefaultParagraphFont"/>
    <w:rsid w:val="0072173D"/>
  </w:style>
  <w:style w:type="character" w:customStyle="1" w:styleId="article-headercategory">
    <w:name w:val="article-header__category"/>
    <w:basedOn w:val="DefaultParagraphFont"/>
    <w:rsid w:val="0072173D"/>
  </w:style>
  <w:style w:type="paragraph" w:customStyle="1" w:styleId="body">
    <w:name w:val="body"/>
    <w:basedOn w:val="Normal"/>
    <w:rsid w:val="007B08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7B08C2"/>
  </w:style>
  <w:style w:type="character" w:customStyle="1" w:styleId="reflinks">
    <w:name w:val="reflinks"/>
    <w:basedOn w:val="DefaultParagraphFont"/>
    <w:rsid w:val="0090614E"/>
  </w:style>
  <w:style w:type="character" w:customStyle="1" w:styleId="sep">
    <w:name w:val="sep"/>
    <w:basedOn w:val="DefaultParagraphFont"/>
    <w:rsid w:val="0090614E"/>
  </w:style>
  <w:style w:type="character" w:customStyle="1" w:styleId="hiddenreadable">
    <w:name w:val="hiddenreadable"/>
    <w:basedOn w:val="DefaultParagraphFont"/>
    <w:rsid w:val="00C629E2"/>
  </w:style>
  <w:style w:type="paragraph" w:styleId="HTMLPreformatted">
    <w:name w:val="HTML Preformatted"/>
    <w:basedOn w:val="Normal"/>
    <w:link w:val="HTMLPreformattedChar"/>
    <w:uiPriority w:val="99"/>
    <w:unhideWhenUsed/>
    <w:rsid w:val="00C6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629E2"/>
    <w:rPr>
      <w:rFonts w:ascii="Courier New" w:eastAsia="Times New Roman" w:hAnsi="Courier New" w:cs="Courier New"/>
      <w:sz w:val="20"/>
      <w:szCs w:val="20"/>
      <w:lang w:eastAsia="en-GB"/>
    </w:rPr>
  </w:style>
  <w:style w:type="character" w:customStyle="1" w:styleId="contribdegrees">
    <w:name w:val="contribdegrees"/>
    <w:basedOn w:val="DefaultParagraphFont"/>
    <w:rsid w:val="00C629E2"/>
  </w:style>
  <w:style w:type="character" w:customStyle="1" w:styleId="fm-citation-ids-label">
    <w:name w:val="fm-citation-ids-label"/>
    <w:basedOn w:val="DefaultParagraphFont"/>
    <w:rsid w:val="00F151AE"/>
  </w:style>
  <w:style w:type="table" w:styleId="TableGrid">
    <w:name w:val="Table Grid"/>
    <w:basedOn w:val="TableNormal"/>
    <w:uiPriority w:val="59"/>
    <w:rsid w:val="00E81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D7BCD"/>
    <w:pPr>
      <w:spacing w:after="200" w:line="276" w:lineRule="auto"/>
    </w:pPr>
    <w:rPr>
      <w:rFonts w:asciiTheme="minorHAnsi" w:eastAsiaTheme="minorEastAsia" w:hAnsiTheme="minorHAnsi" w:cstheme="minorBidi"/>
      <w:b/>
      <w:bCs/>
      <w:sz w:val="22"/>
      <w:szCs w:val="22"/>
      <w:lang w:val="en-GB"/>
    </w:rPr>
  </w:style>
  <w:style w:type="character" w:customStyle="1" w:styleId="CommentSubjectChar">
    <w:name w:val="Comment Subject Char"/>
    <w:basedOn w:val="CommentTextChar"/>
    <w:link w:val="CommentSubject"/>
    <w:uiPriority w:val="99"/>
    <w:semiHidden/>
    <w:rsid w:val="00FD7BCD"/>
    <w:rPr>
      <w:rFonts w:ascii="Times New Roman" w:eastAsia="宋体" w:hAnsi="Times New Roman" w:cs="Times New Roman"/>
      <w:b/>
      <w:bCs/>
      <w:sz w:val="24"/>
      <w:szCs w:val="24"/>
      <w:lang w:val="en-US"/>
    </w:rPr>
  </w:style>
  <w:style w:type="character" w:customStyle="1" w:styleId="authorname">
    <w:name w:val="authorname"/>
    <w:basedOn w:val="DefaultParagraphFont"/>
    <w:rsid w:val="002702E8"/>
  </w:style>
  <w:style w:type="character" w:customStyle="1" w:styleId="journaltitle">
    <w:name w:val="journaltitle"/>
    <w:basedOn w:val="DefaultParagraphFont"/>
    <w:rsid w:val="002702E8"/>
  </w:style>
  <w:style w:type="character" w:customStyle="1" w:styleId="articlecitationyear">
    <w:name w:val="articlecitation_year"/>
    <w:basedOn w:val="DefaultParagraphFont"/>
    <w:rsid w:val="002702E8"/>
  </w:style>
  <w:style w:type="character" w:customStyle="1" w:styleId="articlecitationvolume">
    <w:name w:val="articlecitation_volume"/>
    <w:basedOn w:val="DefaultParagraphFont"/>
    <w:rsid w:val="002702E8"/>
  </w:style>
  <w:style w:type="character" w:customStyle="1" w:styleId="cit">
    <w:name w:val="cit"/>
    <w:basedOn w:val="DefaultParagraphFont"/>
    <w:rsid w:val="0027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6788">
      <w:bodyDiv w:val="1"/>
      <w:marLeft w:val="0"/>
      <w:marRight w:val="0"/>
      <w:marTop w:val="0"/>
      <w:marBottom w:val="0"/>
      <w:divBdr>
        <w:top w:val="none" w:sz="0" w:space="0" w:color="auto"/>
        <w:left w:val="none" w:sz="0" w:space="0" w:color="auto"/>
        <w:bottom w:val="none" w:sz="0" w:space="0" w:color="auto"/>
        <w:right w:val="none" w:sz="0" w:space="0" w:color="auto"/>
      </w:divBdr>
    </w:div>
    <w:div w:id="89551678">
      <w:bodyDiv w:val="1"/>
      <w:marLeft w:val="0"/>
      <w:marRight w:val="0"/>
      <w:marTop w:val="0"/>
      <w:marBottom w:val="0"/>
      <w:divBdr>
        <w:top w:val="none" w:sz="0" w:space="0" w:color="auto"/>
        <w:left w:val="none" w:sz="0" w:space="0" w:color="auto"/>
        <w:bottom w:val="none" w:sz="0" w:space="0" w:color="auto"/>
        <w:right w:val="none" w:sz="0" w:space="0" w:color="auto"/>
      </w:divBdr>
      <w:divsChild>
        <w:div w:id="401760858">
          <w:marLeft w:val="0"/>
          <w:marRight w:val="0"/>
          <w:marTop w:val="0"/>
          <w:marBottom w:val="150"/>
          <w:divBdr>
            <w:top w:val="none" w:sz="0" w:space="0" w:color="auto"/>
            <w:left w:val="none" w:sz="0" w:space="0" w:color="auto"/>
            <w:bottom w:val="none" w:sz="0" w:space="0" w:color="auto"/>
            <w:right w:val="none" w:sz="0" w:space="0" w:color="auto"/>
          </w:divBdr>
        </w:div>
        <w:div w:id="465513185">
          <w:marLeft w:val="0"/>
          <w:marRight w:val="0"/>
          <w:marTop w:val="300"/>
          <w:marBottom w:val="0"/>
          <w:divBdr>
            <w:top w:val="none" w:sz="0" w:space="0" w:color="auto"/>
            <w:left w:val="none" w:sz="0" w:space="0" w:color="auto"/>
            <w:bottom w:val="none" w:sz="0" w:space="0" w:color="auto"/>
            <w:right w:val="none" w:sz="0" w:space="0" w:color="auto"/>
          </w:divBdr>
          <w:divsChild>
            <w:div w:id="754278841">
              <w:marLeft w:val="0"/>
              <w:marRight w:val="0"/>
              <w:marTop w:val="0"/>
              <w:marBottom w:val="0"/>
              <w:divBdr>
                <w:top w:val="none" w:sz="0" w:space="0" w:color="auto"/>
                <w:left w:val="none" w:sz="0" w:space="0" w:color="auto"/>
                <w:bottom w:val="none" w:sz="0" w:space="0" w:color="auto"/>
                <w:right w:val="none" w:sz="0" w:space="0" w:color="auto"/>
              </w:divBdr>
            </w:div>
            <w:div w:id="401024094">
              <w:marLeft w:val="0"/>
              <w:marRight w:val="0"/>
              <w:marTop w:val="0"/>
              <w:marBottom w:val="0"/>
              <w:divBdr>
                <w:top w:val="none" w:sz="0" w:space="0" w:color="auto"/>
                <w:left w:val="none" w:sz="0" w:space="0" w:color="auto"/>
                <w:bottom w:val="none" w:sz="0" w:space="0" w:color="auto"/>
                <w:right w:val="none" w:sz="0" w:space="0" w:color="auto"/>
              </w:divBdr>
            </w:div>
            <w:div w:id="1213733149">
              <w:marLeft w:val="0"/>
              <w:marRight w:val="0"/>
              <w:marTop w:val="0"/>
              <w:marBottom w:val="0"/>
              <w:divBdr>
                <w:top w:val="none" w:sz="0" w:space="0" w:color="auto"/>
                <w:left w:val="none" w:sz="0" w:space="0" w:color="auto"/>
                <w:bottom w:val="none" w:sz="0" w:space="0" w:color="auto"/>
                <w:right w:val="none" w:sz="0" w:space="0" w:color="auto"/>
              </w:divBdr>
            </w:div>
            <w:div w:id="18717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261">
      <w:bodyDiv w:val="1"/>
      <w:marLeft w:val="0"/>
      <w:marRight w:val="0"/>
      <w:marTop w:val="0"/>
      <w:marBottom w:val="0"/>
      <w:divBdr>
        <w:top w:val="none" w:sz="0" w:space="0" w:color="auto"/>
        <w:left w:val="none" w:sz="0" w:space="0" w:color="auto"/>
        <w:bottom w:val="none" w:sz="0" w:space="0" w:color="auto"/>
        <w:right w:val="none" w:sz="0" w:space="0" w:color="auto"/>
      </w:divBdr>
    </w:div>
    <w:div w:id="129787268">
      <w:bodyDiv w:val="1"/>
      <w:marLeft w:val="0"/>
      <w:marRight w:val="0"/>
      <w:marTop w:val="0"/>
      <w:marBottom w:val="0"/>
      <w:divBdr>
        <w:top w:val="none" w:sz="0" w:space="0" w:color="auto"/>
        <w:left w:val="none" w:sz="0" w:space="0" w:color="auto"/>
        <w:bottom w:val="none" w:sz="0" w:space="0" w:color="auto"/>
        <w:right w:val="none" w:sz="0" w:space="0" w:color="auto"/>
      </w:divBdr>
    </w:div>
    <w:div w:id="153495274">
      <w:bodyDiv w:val="1"/>
      <w:marLeft w:val="0"/>
      <w:marRight w:val="0"/>
      <w:marTop w:val="0"/>
      <w:marBottom w:val="0"/>
      <w:divBdr>
        <w:top w:val="none" w:sz="0" w:space="0" w:color="auto"/>
        <w:left w:val="none" w:sz="0" w:space="0" w:color="auto"/>
        <w:bottom w:val="none" w:sz="0" w:space="0" w:color="auto"/>
        <w:right w:val="none" w:sz="0" w:space="0" w:color="auto"/>
      </w:divBdr>
    </w:div>
    <w:div w:id="166599824">
      <w:bodyDiv w:val="1"/>
      <w:marLeft w:val="0"/>
      <w:marRight w:val="0"/>
      <w:marTop w:val="0"/>
      <w:marBottom w:val="0"/>
      <w:divBdr>
        <w:top w:val="none" w:sz="0" w:space="0" w:color="auto"/>
        <w:left w:val="none" w:sz="0" w:space="0" w:color="auto"/>
        <w:bottom w:val="none" w:sz="0" w:space="0" w:color="auto"/>
        <w:right w:val="none" w:sz="0" w:space="0" w:color="auto"/>
      </w:divBdr>
      <w:divsChild>
        <w:div w:id="983121703">
          <w:marLeft w:val="0"/>
          <w:marRight w:val="0"/>
          <w:marTop w:val="0"/>
          <w:marBottom w:val="0"/>
          <w:divBdr>
            <w:top w:val="none" w:sz="0" w:space="0" w:color="auto"/>
            <w:left w:val="none" w:sz="0" w:space="0" w:color="auto"/>
            <w:bottom w:val="none" w:sz="0" w:space="0" w:color="auto"/>
            <w:right w:val="none" w:sz="0" w:space="0" w:color="auto"/>
          </w:divBdr>
          <w:divsChild>
            <w:div w:id="8264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2189">
      <w:bodyDiv w:val="1"/>
      <w:marLeft w:val="0"/>
      <w:marRight w:val="0"/>
      <w:marTop w:val="0"/>
      <w:marBottom w:val="0"/>
      <w:divBdr>
        <w:top w:val="none" w:sz="0" w:space="0" w:color="auto"/>
        <w:left w:val="none" w:sz="0" w:space="0" w:color="auto"/>
        <w:bottom w:val="none" w:sz="0" w:space="0" w:color="auto"/>
        <w:right w:val="none" w:sz="0" w:space="0" w:color="auto"/>
      </w:divBdr>
    </w:div>
    <w:div w:id="177814989">
      <w:bodyDiv w:val="1"/>
      <w:marLeft w:val="0"/>
      <w:marRight w:val="0"/>
      <w:marTop w:val="0"/>
      <w:marBottom w:val="0"/>
      <w:divBdr>
        <w:top w:val="none" w:sz="0" w:space="0" w:color="auto"/>
        <w:left w:val="none" w:sz="0" w:space="0" w:color="auto"/>
        <w:bottom w:val="none" w:sz="0" w:space="0" w:color="auto"/>
        <w:right w:val="none" w:sz="0" w:space="0" w:color="auto"/>
      </w:divBdr>
    </w:div>
    <w:div w:id="181944834">
      <w:bodyDiv w:val="1"/>
      <w:marLeft w:val="0"/>
      <w:marRight w:val="0"/>
      <w:marTop w:val="0"/>
      <w:marBottom w:val="0"/>
      <w:divBdr>
        <w:top w:val="none" w:sz="0" w:space="0" w:color="auto"/>
        <w:left w:val="none" w:sz="0" w:space="0" w:color="auto"/>
        <w:bottom w:val="none" w:sz="0" w:space="0" w:color="auto"/>
        <w:right w:val="none" w:sz="0" w:space="0" w:color="auto"/>
      </w:divBdr>
    </w:div>
    <w:div w:id="186455426">
      <w:bodyDiv w:val="1"/>
      <w:marLeft w:val="0"/>
      <w:marRight w:val="0"/>
      <w:marTop w:val="0"/>
      <w:marBottom w:val="0"/>
      <w:divBdr>
        <w:top w:val="none" w:sz="0" w:space="0" w:color="auto"/>
        <w:left w:val="none" w:sz="0" w:space="0" w:color="auto"/>
        <w:bottom w:val="none" w:sz="0" w:space="0" w:color="auto"/>
        <w:right w:val="none" w:sz="0" w:space="0" w:color="auto"/>
      </w:divBdr>
    </w:div>
    <w:div w:id="201358383">
      <w:bodyDiv w:val="1"/>
      <w:marLeft w:val="0"/>
      <w:marRight w:val="0"/>
      <w:marTop w:val="0"/>
      <w:marBottom w:val="0"/>
      <w:divBdr>
        <w:top w:val="none" w:sz="0" w:space="0" w:color="auto"/>
        <w:left w:val="none" w:sz="0" w:space="0" w:color="auto"/>
        <w:bottom w:val="none" w:sz="0" w:space="0" w:color="auto"/>
        <w:right w:val="none" w:sz="0" w:space="0" w:color="auto"/>
      </w:divBdr>
    </w:div>
    <w:div w:id="209419398">
      <w:bodyDiv w:val="1"/>
      <w:marLeft w:val="0"/>
      <w:marRight w:val="0"/>
      <w:marTop w:val="0"/>
      <w:marBottom w:val="0"/>
      <w:divBdr>
        <w:top w:val="none" w:sz="0" w:space="0" w:color="auto"/>
        <w:left w:val="none" w:sz="0" w:space="0" w:color="auto"/>
        <w:bottom w:val="none" w:sz="0" w:space="0" w:color="auto"/>
        <w:right w:val="none" w:sz="0" w:space="0" w:color="auto"/>
      </w:divBdr>
    </w:div>
    <w:div w:id="284430977">
      <w:bodyDiv w:val="1"/>
      <w:marLeft w:val="0"/>
      <w:marRight w:val="0"/>
      <w:marTop w:val="0"/>
      <w:marBottom w:val="0"/>
      <w:divBdr>
        <w:top w:val="none" w:sz="0" w:space="0" w:color="auto"/>
        <w:left w:val="none" w:sz="0" w:space="0" w:color="auto"/>
        <w:bottom w:val="none" w:sz="0" w:space="0" w:color="auto"/>
        <w:right w:val="none" w:sz="0" w:space="0" w:color="auto"/>
      </w:divBdr>
    </w:div>
    <w:div w:id="288977685">
      <w:bodyDiv w:val="1"/>
      <w:marLeft w:val="0"/>
      <w:marRight w:val="0"/>
      <w:marTop w:val="0"/>
      <w:marBottom w:val="0"/>
      <w:divBdr>
        <w:top w:val="none" w:sz="0" w:space="0" w:color="auto"/>
        <w:left w:val="none" w:sz="0" w:space="0" w:color="auto"/>
        <w:bottom w:val="none" w:sz="0" w:space="0" w:color="auto"/>
        <w:right w:val="none" w:sz="0" w:space="0" w:color="auto"/>
      </w:divBdr>
    </w:div>
    <w:div w:id="383525971">
      <w:bodyDiv w:val="1"/>
      <w:marLeft w:val="0"/>
      <w:marRight w:val="0"/>
      <w:marTop w:val="0"/>
      <w:marBottom w:val="0"/>
      <w:divBdr>
        <w:top w:val="none" w:sz="0" w:space="0" w:color="auto"/>
        <w:left w:val="none" w:sz="0" w:space="0" w:color="auto"/>
        <w:bottom w:val="none" w:sz="0" w:space="0" w:color="auto"/>
        <w:right w:val="none" w:sz="0" w:space="0" w:color="auto"/>
      </w:divBdr>
    </w:div>
    <w:div w:id="451749010">
      <w:bodyDiv w:val="1"/>
      <w:marLeft w:val="0"/>
      <w:marRight w:val="0"/>
      <w:marTop w:val="0"/>
      <w:marBottom w:val="0"/>
      <w:divBdr>
        <w:top w:val="none" w:sz="0" w:space="0" w:color="auto"/>
        <w:left w:val="none" w:sz="0" w:space="0" w:color="auto"/>
        <w:bottom w:val="none" w:sz="0" w:space="0" w:color="auto"/>
        <w:right w:val="none" w:sz="0" w:space="0" w:color="auto"/>
      </w:divBdr>
      <w:divsChild>
        <w:div w:id="1650550291">
          <w:marLeft w:val="0"/>
          <w:marRight w:val="0"/>
          <w:marTop w:val="0"/>
          <w:marBottom w:val="0"/>
          <w:divBdr>
            <w:top w:val="none" w:sz="0" w:space="0" w:color="auto"/>
            <w:left w:val="none" w:sz="0" w:space="0" w:color="auto"/>
            <w:bottom w:val="none" w:sz="0" w:space="0" w:color="auto"/>
            <w:right w:val="none" w:sz="0" w:space="0" w:color="auto"/>
          </w:divBdr>
          <w:divsChild>
            <w:div w:id="808281037">
              <w:marLeft w:val="0"/>
              <w:marRight w:val="0"/>
              <w:marTop w:val="0"/>
              <w:marBottom w:val="0"/>
              <w:divBdr>
                <w:top w:val="none" w:sz="0" w:space="0" w:color="auto"/>
                <w:left w:val="none" w:sz="0" w:space="0" w:color="auto"/>
                <w:bottom w:val="none" w:sz="0" w:space="0" w:color="auto"/>
                <w:right w:val="none" w:sz="0" w:space="0" w:color="auto"/>
              </w:divBdr>
              <w:divsChild>
                <w:div w:id="1576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369">
          <w:marLeft w:val="0"/>
          <w:marRight w:val="0"/>
          <w:marTop w:val="0"/>
          <w:marBottom w:val="0"/>
          <w:divBdr>
            <w:top w:val="none" w:sz="0" w:space="0" w:color="auto"/>
            <w:left w:val="none" w:sz="0" w:space="0" w:color="auto"/>
            <w:bottom w:val="none" w:sz="0" w:space="0" w:color="auto"/>
            <w:right w:val="none" w:sz="0" w:space="0" w:color="auto"/>
          </w:divBdr>
          <w:divsChild>
            <w:div w:id="222260951">
              <w:marLeft w:val="0"/>
              <w:marRight w:val="0"/>
              <w:marTop w:val="225"/>
              <w:marBottom w:val="0"/>
              <w:divBdr>
                <w:top w:val="none" w:sz="0" w:space="0" w:color="auto"/>
                <w:left w:val="none" w:sz="0" w:space="0" w:color="auto"/>
                <w:bottom w:val="none" w:sz="0" w:space="0" w:color="auto"/>
                <w:right w:val="none" w:sz="0" w:space="0" w:color="auto"/>
              </w:divBdr>
            </w:div>
            <w:div w:id="1472868657">
              <w:marLeft w:val="0"/>
              <w:marRight w:val="0"/>
              <w:marTop w:val="0"/>
              <w:marBottom w:val="0"/>
              <w:divBdr>
                <w:top w:val="none" w:sz="0" w:space="0" w:color="auto"/>
                <w:left w:val="none" w:sz="0" w:space="0" w:color="auto"/>
                <w:bottom w:val="none" w:sz="0" w:space="0" w:color="auto"/>
                <w:right w:val="none" w:sz="0" w:space="0" w:color="auto"/>
              </w:divBdr>
              <w:divsChild>
                <w:div w:id="1710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31081">
      <w:bodyDiv w:val="1"/>
      <w:marLeft w:val="0"/>
      <w:marRight w:val="0"/>
      <w:marTop w:val="0"/>
      <w:marBottom w:val="0"/>
      <w:divBdr>
        <w:top w:val="none" w:sz="0" w:space="0" w:color="auto"/>
        <w:left w:val="none" w:sz="0" w:space="0" w:color="auto"/>
        <w:bottom w:val="none" w:sz="0" w:space="0" w:color="auto"/>
        <w:right w:val="none" w:sz="0" w:space="0" w:color="auto"/>
      </w:divBdr>
    </w:div>
    <w:div w:id="473303287">
      <w:bodyDiv w:val="1"/>
      <w:marLeft w:val="0"/>
      <w:marRight w:val="0"/>
      <w:marTop w:val="0"/>
      <w:marBottom w:val="0"/>
      <w:divBdr>
        <w:top w:val="none" w:sz="0" w:space="0" w:color="auto"/>
        <w:left w:val="none" w:sz="0" w:space="0" w:color="auto"/>
        <w:bottom w:val="none" w:sz="0" w:space="0" w:color="auto"/>
        <w:right w:val="none" w:sz="0" w:space="0" w:color="auto"/>
      </w:divBdr>
    </w:div>
    <w:div w:id="542063961">
      <w:bodyDiv w:val="1"/>
      <w:marLeft w:val="0"/>
      <w:marRight w:val="0"/>
      <w:marTop w:val="0"/>
      <w:marBottom w:val="0"/>
      <w:divBdr>
        <w:top w:val="none" w:sz="0" w:space="0" w:color="auto"/>
        <w:left w:val="none" w:sz="0" w:space="0" w:color="auto"/>
        <w:bottom w:val="none" w:sz="0" w:space="0" w:color="auto"/>
        <w:right w:val="none" w:sz="0" w:space="0" w:color="auto"/>
      </w:divBdr>
      <w:divsChild>
        <w:div w:id="1358896640">
          <w:marLeft w:val="0"/>
          <w:marRight w:val="0"/>
          <w:marTop w:val="0"/>
          <w:marBottom w:val="0"/>
          <w:divBdr>
            <w:top w:val="none" w:sz="0" w:space="0" w:color="auto"/>
            <w:left w:val="none" w:sz="0" w:space="0" w:color="auto"/>
            <w:bottom w:val="none" w:sz="0" w:space="0" w:color="auto"/>
            <w:right w:val="none" w:sz="0" w:space="0" w:color="auto"/>
          </w:divBdr>
          <w:divsChild>
            <w:div w:id="534387132">
              <w:marLeft w:val="0"/>
              <w:marRight w:val="0"/>
              <w:marTop w:val="0"/>
              <w:marBottom w:val="0"/>
              <w:divBdr>
                <w:top w:val="none" w:sz="0" w:space="0" w:color="auto"/>
                <w:left w:val="none" w:sz="0" w:space="0" w:color="auto"/>
                <w:bottom w:val="none" w:sz="0" w:space="0" w:color="auto"/>
                <w:right w:val="none" w:sz="0" w:space="0" w:color="auto"/>
              </w:divBdr>
            </w:div>
          </w:divsChild>
        </w:div>
        <w:div w:id="1934510972">
          <w:marLeft w:val="0"/>
          <w:marRight w:val="0"/>
          <w:marTop w:val="0"/>
          <w:marBottom w:val="0"/>
          <w:divBdr>
            <w:top w:val="none" w:sz="0" w:space="0" w:color="auto"/>
            <w:left w:val="none" w:sz="0" w:space="0" w:color="auto"/>
            <w:bottom w:val="none" w:sz="0" w:space="0" w:color="auto"/>
            <w:right w:val="none" w:sz="0" w:space="0" w:color="auto"/>
          </w:divBdr>
        </w:div>
        <w:div w:id="84226248">
          <w:marLeft w:val="0"/>
          <w:marRight w:val="0"/>
          <w:marTop w:val="0"/>
          <w:marBottom w:val="0"/>
          <w:divBdr>
            <w:top w:val="none" w:sz="0" w:space="0" w:color="auto"/>
            <w:left w:val="none" w:sz="0" w:space="0" w:color="auto"/>
            <w:bottom w:val="none" w:sz="0" w:space="0" w:color="auto"/>
            <w:right w:val="none" w:sz="0" w:space="0" w:color="auto"/>
          </w:divBdr>
        </w:div>
        <w:div w:id="1956131089">
          <w:marLeft w:val="0"/>
          <w:marRight w:val="0"/>
          <w:marTop w:val="0"/>
          <w:marBottom w:val="0"/>
          <w:divBdr>
            <w:top w:val="none" w:sz="0" w:space="0" w:color="auto"/>
            <w:left w:val="none" w:sz="0" w:space="0" w:color="auto"/>
            <w:bottom w:val="none" w:sz="0" w:space="0" w:color="auto"/>
            <w:right w:val="none" w:sz="0" w:space="0" w:color="auto"/>
          </w:divBdr>
        </w:div>
        <w:div w:id="1829714115">
          <w:marLeft w:val="0"/>
          <w:marRight w:val="0"/>
          <w:marTop w:val="0"/>
          <w:marBottom w:val="0"/>
          <w:divBdr>
            <w:top w:val="none" w:sz="0" w:space="0" w:color="auto"/>
            <w:left w:val="none" w:sz="0" w:space="0" w:color="auto"/>
            <w:bottom w:val="none" w:sz="0" w:space="0" w:color="auto"/>
            <w:right w:val="none" w:sz="0" w:space="0" w:color="auto"/>
          </w:divBdr>
        </w:div>
      </w:divsChild>
    </w:div>
    <w:div w:id="610012134">
      <w:bodyDiv w:val="1"/>
      <w:marLeft w:val="0"/>
      <w:marRight w:val="0"/>
      <w:marTop w:val="0"/>
      <w:marBottom w:val="0"/>
      <w:divBdr>
        <w:top w:val="none" w:sz="0" w:space="0" w:color="auto"/>
        <w:left w:val="none" w:sz="0" w:space="0" w:color="auto"/>
        <w:bottom w:val="none" w:sz="0" w:space="0" w:color="auto"/>
        <w:right w:val="none" w:sz="0" w:space="0" w:color="auto"/>
      </w:divBdr>
    </w:div>
    <w:div w:id="735249706">
      <w:bodyDiv w:val="1"/>
      <w:marLeft w:val="0"/>
      <w:marRight w:val="0"/>
      <w:marTop w:val="0"/>
      <w:marBottom w:val="0"/>
      <w:divBdr>
        <w:top w:val="none" w:sz="0" w:space="0" w:color="auto"/>
        <w:left w:val="none" w:sz="0" w:space="0" w:color="auto"/>
        <w:bottom w:val="none" w:sz="0" w:space="0" w:color="auto"/>
        <w:right w:val="none" w:sz="0" w:space="0" w:color="auto"/>
      </w:divBdr>
    </w:div>
    <w:div w:id="742682938">
      <w:bodyDiv w:val="1"/>
      <w:marLeft w:val="0"/>
      <w:marRight w:val="0"/>
      <w:marTop w:val="0"/>
      <w:marBottom w:val="0"/>
      <w:divBdr>
        <w:top w:val="none" w:sz="0" w:space="0" w:color="auto"/>
        <w:left w:val="none" w:sz="0" w:space="0" w:color="auto"/>
        <w:bottom w:val="none" w:sz="0" w:space="0" w:color="auto"/>
        <w:right w:val="none" w:sz="0" w:space="0" w:color="auto"/>
      </w:divBdr>
      <w:divsChild>
        <w:div w:id="1454710711">
          <w:marLeft w:val="0"/>
          <w:marRight w:val="0"/>
          <w:marTop w:val="0"/>
          <w:marBottom w:val="0"/>
          <w:divBdr>
            <w:top w:val="none" w:sz="0" w:space="0" w:color="auto"/>
            <w:left w:val="none" w:sz="0" w:space="0" w:color="auto"/>
            <w:bottom w:val="none" w:sz="0" w:space="0" w:color="auto"/>
            <w:right w:val="none" w:sz="0" w:space="0" w:color="auto"/>
          </w:divBdr>
          <w:divsChild>
            <w:div w:id="463080915">
              <w:marLeft w:val="0"/>
              <w:marRight w:val="0"/>
              <w:marTop w:val="0"/>
              <w:marBottom w:val="0"/>
              <w:divBdr>
                <w:top w:val="none" w:sz="0" w:space="0" w:color="auto"/>
                <w:left w:val="none" w:sz="0" w:space="0" w:color="auto"/>
                <w:bottom w:val="none" w:sz="0" w:space="0" w:color="auto"/>
                <w:right w:val="none" w:sz="0" w:space="0" w:color="auto"/>
              </w:divBdr>
            </w:div>
          </w:divsChild>
        </w:div>
        <w:div w:id="1329938227">
          <w:marLeft w:val="0"/>
          <w:marRight w:val="0"/>
          <w:marTop w:val="0"/>
          <w:marBottom w:val="0"/>
          <w:divBdr>
            <w:top w:val="none" w:sz="0" w:space="0" w:color="auto"/>
            <w:left w:val="none" w:sz="0" w:space="0" w:color="auto"/>
            <w:bottom w:val="none" w:sz="0" w:space="0" w:color="auto"/>
            <w:right w:val="none" w:sz="0" w:space="0" w:color="auto"/>
          </w:divBdr>
          <w:divsChild>
            <w:div w:id="967784546">
              <w:marLeft w:val="0"/>
              <w:marRight w:val="0"/>
              <w:marTop w:val="0"/>
              <w:marBottom w:val="0"/>
              <w:divBdr>
                <w:top w:val="none" w:sz="0" w:space="0" w:color="auto"/>
                <w:left w:val="none" w:sz="0" w:space="0" w:color="auto"/>
                <w:bottom w:val="none" w:sz="0" w:space="0" w:color="auto"/>
                <w:right w:val="none" w:sz="0" w:space="0" w:color="auto"/>
              </w:divBdr>
            </w:div>
            <w:div w:id="391928471">
              <w:marLeft w:val="0"/>
              <w:marRight w:val="0"/>
              <w:marTop w:val="0"/>
              <w:marBottom w:val="0"/>
              <w:divBdr>
                <w:top w:val="none" w:sz="0" w:space="0" w:color="auto"/>
                <w:left w:val="none" w:sz="0" w:space="0" w:color="auto"/>
                <w:bottom w:val="none" w:sz="0" w:space="0" w:color="auto"/>
                <w:right w:val="none" w:sz="0" w:space="0" w:color="auto"/>
              </w:divBdr>
            </w:div>
            <w:div w:id="95634968">
              <w:marLeft w:val="0"/>
              <w:marRight w:val="0"/>
              <w:marTop w:val="0"/>
              <w:marBottom w:val="0"/>
              <w:divBdr>
                <w:top w:val="none" w:sz="0" w:space="0" w:color="auto"/>
                <w:left w:val="none" w:sz="0" w:space="0" w:color="auto"/>
                <w:bottom w:val="none" w:sz="0" w:space="0" w:color="auto"/>
                <w:right w:val="none" w:sz="0" w:space="0" w:color="auto"/>
              </w:divBdr>
            </w:div>
            <w:div w:id="814109193">
              <w:marLeft w:val="0"/>
              <w:marRight w:val="0"/>
              <w:marTop w:val="0"/>
              <w:marBottom w:val="0"/>
              <w:divBdr>
                <w:top w:val="none" w:sz="0" w:space="0" w:color="auto"/>
                <w:left w:val="none" w:sz="0" w:space="0" w:color="auto"/>
                <w:bottom w:val="none" w:sz="0" w:space="0" w:color="auto"/>
                <w:right w:val="none" w:sz="0" w:space="0" w:color="auto"/>
              </w:divBdr>
            </w:div>
            <w:div w:id="1135831950">
              <w:marLeft w:val="0"/>
              <w:marRight w:val="0"/>
              <w:marTop w:val="0"/>
              <w:marBottom w:val="0"/>
              <w:divBdr>
                <w:top w:val="none" w:sz="0" w:space="0" w:color="auto"/>
                <w:left w:val="none" w:sz="0" w:space="0" w:color="auto"/>
                <w:bottom w:val="none" w:sz="0" w:space="0" w:color="auto"/>
                <w:right w:val="none" w:sz="0" w:space="0" w:color="auto"/>
              </w:divBdr>
            </w:div>
            <w:div w:id="1623221165">
              <w:marLeft w:val="0"/>
              <w:marRight w:val="0"/>
              <w:marTop w:val="0"/>
              <w:marBottom w:val="0"/>
              <w:divBdr>
                <w:top w:val="none" w:sz="0" w:space="0" w:color="auto"/>
                <w:left w:val="none" w:sz="0" w:space="0" w:color="auto"/>
                <w:bottom w:val="none" w:sz="0" w:space="0" w:color="auto"/>
                <w:right w:val="none" w:sz="0" w:space="0" w:color="auto"/>
              </w:divBdr>
            </w:div>
            <w:div w:id="2042782239">
              <w:marLeft w:val="0"/>
              <w:marRight w:val="0"/>
              <w:marTop w:val="0"/>
              <w:marBottom w:val="0"/>
              <w:divBdr>
                <w:top w:val="none" w:sz="0" w:space="0" w:color="auto"/>
                <w:left w:val="none" w:sz="0" w:space="0" w:color="auto"/>
                <w:bottom w:val="none" w:sz="0" w:space="0" w:color="auto"/>
                <w:right w:val="none" w:sz="0" w:space="0" w:color="auto"/>
              </w:divBdr>
            </w:div>
            <w:div w:id="1699545783">
              <w:marLeft w:val="0"/>
              <w:marRight w:val="0"/>
              <w:marTop w:val="0"/>
              <w:marBottom w:val="0"/>
              <w:divBdr>
                <w:top w:val="none" w:sz="0" w:space="0" w:color="auto"/>
                <w:left w:val="none" w:sz="0" w:space="0" w:color="auto"/>
                <w:bottom w:val="none" w:sz="0" w:space="0" w:color="auto"/>
                <w:right w:val="none" w:sz="0" w:space="0" w:color="auto"/>
              </w:divBdr>
            </w:div>
            <w:div w:id="537856290">
              <w:marLeft w:val="0"/>
              <w:marRight w:val="0"/>
              <w:marTop w:val="0"/>
              <w:marBottom w:val="0"/>
              <w:divBdr>
                <w:top w:val="none" w:sz="0" w:space="0" w:color="auto"/>
                <w:left w:val="none" w:sz="0" w:space="0" w:color="auto"/>
                <w:bottom w:val="none" w:sz="0" w:space="0" w:color="auto"/>
                <w:right w:val="none" w:sz="0" w:space="0" w:color="auto"/>
              </w:divBdr>
            </w:div>
            <w:div w:id="1703627432">
              <w:marLeft w:val="0"/>
              <w:marRight w:val="0"/>
              <w:marTop w:val="0"/>
              <w:marBottom w:val="0"/>
              <w:divBdr>
                <w:top w:val="none" w:sz="0" w:space="0" w:color="auto"/>
                <w:left w:val="none" w:sz="0" w:space="0" w:color="auto"/>
                <w:bottom w:val="none" w:sz="0" w:space="0" w:color="auto"/>
                <w:right w:val="none" w:sz="0" w:space="0" w:color="auto"/>
              </w:divBdr>
            </w:div>
            <w:div w:id="512112738">
              <w:marLeft w:val="0"/>
              <w:marRight w:val="0"/>
              <w:marTop w:val="0"/>
              <w:marBottom w:val="0"/>
              <w:divBdr>
                <w:top w:val="none" w:sz="0" w:space="0" w:color="auto"/>
                <w:left w:val="none" w:sz="0" w:space="0" w:color="auto"/>
                <w:bottom w:val="none" w:sz="0" w:space="0" w:color="auto"/>
                <w:right w:val="none" w:sz="0" w:space="0" w:color="auto"/>
              </w:divBdr>
            </w:div>
            <w:div w:id="516316230">
              <w:marLeft w:val="0"/>
              <w:marRight w:val="0"/>
              <w:marTop w:val="0"/>
              <w:marBottom w:val="0"/>
              <w:divBdr>
                <w:top w:val="none" w:sz="0" w:space="0" w:color="auto"/>
                <w:left w:val="none" w:sz="0" w:space="0" w:color="auto"/>
                <w:bottom w:val="none" w:sz="0" w:space="0" w:color="auto"/>
                <w:right w:val="none" w:sz="0" w:space="0" w:color="auto"/>
              </w:divBdr>
            </w:div>
            <w:div w:id="2076782883">
              <w:marLeft w:val="0"/>
              <w:marRight w:val="0"/>
              <w:marTop w:val="0"/>
              <w:marBottom w:val="0"/>
              <w:divBdr>
                <w:top w:val="none" w:sz="0" w:space="0" w:color="auto"/>
                <w:left w:val="none" w:sz="0" w:space="0" w:color="auto"/>
                <w:bottom w:val="none" w:sz="0" w:space="0" w:color="auto"/>
                <w:right w:val="none" w:sz="0" w:space="0" w:color="auto"/>
              </w:divBdr>
            </w:div>
            <w:div w:id="367919778">
              <w:marLeft w:val="0"/>
              <w:marRight w:val="0"/>
              <w:marTop w:val="0"/>
              <w:marBottom w:val="0"/>
              <w:divBdr>
                <w:top w:val="none" w:sz="0" w:space="0" w:color="auto"/>
                <w:left w:val="none" w:sz="0" w:space="0" w:color="auto"/>
                <w:bottom w:val="none" w:sz="0" w:space="0" w:color="auto"/>
                <w:right w:val="none" w:sz="0" w:space="0" w:color="auto"/>
              </w:divBdr>
            </w:div>
            <w:div w:id="20605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5809">
      <w:bodyDiv w:val="1"/>
      <w:marLeft w:val="0"/>
      <w:marRight w:val="0"/>
      <w:marTop w:val="0"/>
      <w:marBottom w:val="0"/>
      <w:divBdr>
        <w:top w:val="none" w:sz="0" w:space="0" w:color="auto"/>
        <w:left w:val="none" w:sz="0" w:space="0" w:color="auto"/>
        <w:bottom w:val="none" w:sz="0" w:space="0" w:color="auto"/>
        <w:right w:val="none" w:sz="0" w:space="0" w:color="auto"/>
      </w:divBdr>
    </w:div>
    <w:div w:id="793132761">
      <w:bodyDiv w:val="1"/>
      <w:marLeft w:val="0"/>
      <w:marRight w:val="0"/>
      <w:marTop w:val="0"/>
      <w:marBottom w:val="0"/>
      <w:divBdr>
        <w:top w:val="none" w:sz="0" w:space="0" w:color="auto"/>
        <w:left w:val="none" w:sz="0" w:space="0" w:color="auto"/>
        <w:bottom w:val="none" w:sz="0" w:space="0" w:color="auto"/>
        <w:right w:val="none" w:sz="0" w:space="0" w:color="auto"/>
      </w:divBdr>
      <w:divsChild>
        <w:div w:id="2035418311">
          <w:marLeft w:val="0"/>
          <w:marRight w:val="0"/>
          <w:marTop w:val="0"/>
          <w:marBottom w:val="0"/>
          <w:divBdr>
            <w:top w:val="none" w:sz="0" w:space="0" w:color="auto"/>
            <w:left w:val="none" w:sz="0" w:space="0" w:color="auto"/>
            <w:bottom w:val="none" w:sz="0" w:space="0" w:color="auto"/>
            <w:right w:val="none" w:sz="0" w:space="0" w:color="auto"/>
          </w:divBdr>
          <w:divsChild>
            <w:div w:id="750155350">
              <w:marLeft w:val="0"/>
              <w:marRight w:val="0"/>
              <w:marTop w:val="0"/>
              <w:marBottom w:val="0"/>
              <w:divBdr>
                <w:top w:val="none" w:sz="0" w:space="0" w:color="auto"/>
                <w:left w:val="none" w:sz="0" w:space="0" w:color="auto"/>
                <w:bottom w:val="none" w:sz="0" w:space="0" w:color="auto"/>
                <w:right w:val="none" w:sz="0" w:space="0" w:color="auto"/>
              </w:divBdr>
              <w:divsChild>
                <w:div w:id="236867690">
                  <w:marLeft w:val="0"/>
                  <w:marRight w:val="0"/>
                  <w:marTop w:val="0"/>
                  <w:marBottom w:val="0"/>
                  <w:divBdr>
                    <w:top w:val="none" w:sz="0" w:space="0" w:color="auto"/>
                    <w:left w:val="none" w:sz="0" w:space="0" w:color="auto"/>
                    <w:bottom w:val="none" w:sz="0" w:space="0" w:color="auto"/>
                    <w:right w:val="none" w:sz="0" w:space="0" w:color="auto"/>
                  </w:divBdr>
                </w:div>
                <w:div w:id="241574773">
                  <w:marLeft w:val="0"/>
                  <w:marRight w:val="0"/>
                  <w:marTop w:val="0"/>
                  <w:marBottom w:val="0"/>
                  <w:divBdr>
                    <w:top w:val="none" w:sz="0" w:space="0" w:color="auto"/>
                    <w:left w:val="none" w:sz="0" w:space="0" w:color="auto"/>
                    <w:bottom w:val="none" w:sz="0" w:space="0" w:color="auto"/>
                    <w:right w:val="none" w:sz="0" w:space="0" w:color="auto"/>
                  </w:divBdr>
                </w:div>
                <w:div w:id="1222209312">
                  <w:marLeft w:val="0"/>
                  <w:marRight w:val="0"/>
                  <w:marTop w:val="0"/>
                  <w:marBottom w:val="0"/>
                  <w:divBdr>
                    <w:top w:val="none" w:sz="0" w:space="0" w:color="auto"/>
                    <w:left w:val="none" w:sz="0" w:space="0" w:color="auto"/>
                    <w:bottom w:val="none" w:sz="0" w:space="0" w:color="auto"/>
                    <w:right w:val="none" w:sz="0" w:space="0" w:color="auto"/>
                  </w:divBdr>
                </w:div>
                <w:div w:id="1230848515">
                  <w:marLeft w:val="0"/>
                  <w:marRight w:val="0"/>
                  <w:marTop w:val="0"/>
                  <w:marBottom w:val="0"/>
                  <w:divBdr>
                    <w:top w:val="none" w:sz="0" w:space="0" w:color="auto"/>
                    <w:left w:val="none" w:sz="0" w:space="0" w:color="auto"/>
                    <w:bottom w:val="none" w:sz="0" w:space="0" w:color="auto"/>
                    <w:right w:val="none" w:sz="0" w:space="0" w:color="auto"/>
                  </w:divBdr>
                </w:div>
                <w:div w:id="222330227">
                  <w:marLeft w:val="0"/>
                  <w:marRight w:val="0"/>
                  <w:marTop w:val="0"/>
                  <w:marBottom w:val="0"/>
                  <w:divBdr>
                    <w:top w:val="none" w:sz="0" w:space="0" w:color="auto"/>
                    <w:left w:val="none" w:sz="0" w:space="0" w:color="auto"/>
                    <w:bottom w:val="none" w:sz="0" w:space="0" w:color="auto"/>
                    <w:right w:val="none" w:sz="0" w:space="0" w:color="auto"/>
                  </w:divBdr>
                </w:div>
                <w:div w:id="1276406174">
                  <w:marLeft w:val="0"/>
                  <w:marRight w:val="0"/>
                  <w:marTop w:val="0"/>
                  <w:marBottom w:val="0"/>
                  <w:divBdr>
                    <w:top w:val="none" w:sz="0" w:space="0" w:color="auto"/>
                    <w:left w:val="none" w:sz="0" w:space="0" w:color="auto"/>
                    <w:bottom w:val="none" w:sz="0" w:space="0" w:color="auto"/>
                    <w:right w:val="none" w:sz="0" w:space="0" w:color="auto"/>
                  </w:divBdr>
                </w:div>
                <w:div w:id="2131239883">
                  <w:marLeft w:val="0"/>
                  <w:marRight w:val="0"/>
                  <w:marTop w:val="0"/>
                  <w:marBottom w:val="0"/>
                  <w:divBdr>
                    <w:top w:val="none" w:sz="0" w:space="0" w:color="auto"/>
                    <w:left w:val="none" w:sz="0" w:space="0" w:color="auto"/>
                    <w:bottom w:val="none" w:sz="0" w:space="0" w:color="auto"/>
                    <w:right w:val="none" w:sz="0" w:space="0" w:color="auto"/>
                  </w:divBdr>
                </w:div>
                <w:div w:id="1194922196">
                  <w:marLeft w:val="0"/>
                  <w:marRight w:val="0"/>
                  <w:marTop w:val="0"/>
                  <w:marBottom w:val="0"/>
                  <w:divBdr>
                    <w:top w:val="none" w:sz="0" w:space="0" w:color="auto"/>
                    <w:left w:val="none" w:sz="0" w:space="0" w:color="auto"/>
                    <w:bottom w:val="none" w:sz="0" w:space="0" w:color="auto"/>
                    <w:right w:val="none" w:sz="0" w:space="0" w:color="auto"/>
                  </w:divBdr>
                </w:div>
                <w:div w:id="544681408">
                  <w:marLeft w:val="0"/>
                  <w:marRight w:val="0"/>
                  <w:marTop w:val="0"/>
                  <w:marBottom w:val="0"/>
                  <w:divBdr>
                    <w:top w:val="none" w:sz="0" w:space="0" w:color="auto"/>
                    <w:left w:val="none" w:sz="0" w:space="0" w:color="auto"/>
                    <w:bottom w:val="none" w:sz="0" w:space="0" w:color="auto"/>
                    <w:right w:val="none" w:sz="0" w:space="0" w:color="auto"/>
                  </w:divBdr>
                </w:div>
                <w:div w:id="913314860">
                  <w:marLeft w:val="0"/>
                  <w:marRight w:val="0"/>
                  <w:marTop w:val="0"/>
                  <w:marBottom w:val="0"/>
                  <w:divBdr>
                    <w:top w:val="none" w:sz="0" w:space="0" w:color="auto"/>
                    <w:left w:val="none" w:sz="0" w:space="0" w:color="auto"/>
                    <w:bottom w:val="none" w:sz="0" w:space="0" w:color="auto"/>
                    <w:right w:val="none" w:sz="0" w:space="0" w:color="auto"/>
                  </w:divBdr>
                </w:div>
                <w:div w:id="1749577123">
                  <w:marLeft w:val="0"/>
                  <w:marRight w:val="0"/>
                  <w:marTop w:val="180"/>
                  <w:marBottom w:val="0"/>
                  <w:divBdr>
                    <w:top w:val="none" w:sz="0" w:space="0" w:color="auto"/>
                    <w:left w:val="none" w:sz="0" w:space="0" w:color="auto"/>
                    <w:bottom w:val="none" w:sz="0" w:space="0" w:color="auto"/>
                    <w:right w:val="none" w:sz="0" w:space="0" w:color="auto"/>
                  </w:divBdr>
                </w:div>
              </w:divsChild>
            </w:div>
            <w:div w:id="1911622320">
              <w:marLeft w:val="0"/>
              <w:marRight w:val="0"/>
              <w:marTop w:val="0"/>
              <w:marBottom w:val="0"/>
              <w:divBdr>
                <w:top w:val="none" w:sz="0" w:space="0" w:color="auto"/>
                <w:left w:val="none" w:sz="0" w:space="0" w:color="auto"/>
                <w:bottom w:val="none" w:sz="0" w:space="0" w:color="auto"/>
                <w:right w:val="none" w:sz="0" w:space="0" w:color="auto"/>
              </w:divBdr>
            </w:div>
            <w:div w:id="109008840">
              <w:marLeft w:val="0"/>
              <w:marRight w:val="0"/>
              <w:marTop w:val="180"/>
              <w:marBottom w:val="180"/>
              <w:divBdr>
                <w:top w:val="none" w:sz="0" w:space="0" w:color="auto"/>
                <w:left w:val="none" w:sz="0" w:space="0" w:color="auto"/>
                <w:bottom w:val="none" w:sz="0" w:space="0" w:color="auto"/>
                <w:right w:val="none" w:sz="0" w:space="0" w:color="auto"/>
              </w:divBdr>
            </w:div>
            <w:div w:id="156001617">
              <w:marLeft w:val="0"/>
              <w:marRight w:val="0"/>
              <w:marTop w:val="0"/>
              <w:marBottom w:val="0"/>
              <w:divBdr>
                <w:top w:val="none" w:sz="0" w:space="0" w:color="auto"/>
                <w:left w:val="none" w:sz="0" w:space="0" w:color="auto"/>
                <w:bottom w:val="none" w:sz="0" w:space="0" w:color="auto"/>
                <w:right w:val="none" w:sz="0" w:space="0" w:color="auto"/>
              </w:divBdr>
              <w:divsChild>
                <w:div w:id="11679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4898">
          <w:marLeft w:val="0"/>
          <w:marRight w:val="0"/>
          <w:marTop w:val="375"/>
          <w:marBottom w:val="225"/>
          <w:divBdr>
            <w:top w:val="none" w:sz="0" w:space="0" w:color="auto"/>
            <w:left w:val="none" w:sz="0" w:space="0" w:color="auto"/>
            <w:bottom w:val="none" w:sz="0" w:space="0" w:color="auto"/>
            <w:right w:val="none" w:sz="0" w:space="0" w:color="auto"/>
          </w:divBdr>
          <w:divsChild>
            <w:div w:id="1327976159">
              <w:marLeft w:val="0"/>
              <w:marRight w:val="0"/>
              <w:marTop w:val="0"/>
              <w:marBottom w:val="0"/>
              <w:divBdr>
                <w:top w:val="none" w:sz="0" w:space="8" w:color="CCCCCC"/>
                <w:left w:val="single" w:sz="6" w:space="8" w:color="CCCCCC"/>
                <w:bottom w:val="single" w:sz="6" w:space="4" w:color="CCCCCC"/>
                <w:right w:val="single" w:sz="6" w:space="8" w:color="CCCCCC"/>
              </w:divBdr>
              <w:divsChild>
                <w:div w:id="5578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4462">
      <w:bodyDiv w:val="1"/>
      <w:marLeft w:val="0"/>
      <w:marRight w:val="0"/>
      <w:marTop w:val="0"/>
      <w:marBottom w:val="0"/>
      <w:divBdr>
        <w:top w:val="none" w:sz="0" w:space="0" w:color="auto"/>
        <w:left w:val="none" w:sz="0" w:space="0" w:color="auto"/>
        <w:bottom w:val="none" w:sz="0" w:space="0" w:color="auto"/>
        <w:right w:val="none" w:sz="0" w:space="0" w:color="auto"/>
      </w:divBdr>
    </w:div>
    <w:div w:id="932661998">
      <w:bodyDiv w:val="1"/>
      <w:marLeft w:val="0"/>
      <w:marRight w:val="0"/>
      <w:marTop w:val="0"/>
      <w:marBottom w:val="0"/>
      <w:divBdr>
        <w:top w:val="none" w:sz="0" w:space="0" w:color="auto"/>
        <w:left w:val="none" w:sz="0" w:space="0" w:color="auto"/>
        <w:bottom w:val="none" w:sz="0" w:space="0" w:color="auto"/>
        <w:right w:val="none" w:sz="0" w:space="0" w:color="auto"/>
      </w:divBdr>
      <w:divsChild>
        <w:div w:id="1487624711">
          <w:marLeft w:val="0"/>
          <w:marRight w:val="0"/>
          <w:marTop w:val="0"/>
          <w:marBottom w:val="0"/>
          <w:divBdr>
            <w:top w:val="none" w:sz="0" w:space="0" w:color="auto"/>
            <w:left w:val="none" w:sz="0" w:space="0" w:color="auto"/>
            <w:bottom w:val="none" w:sz="0" w:space="0" w:color="auto"/>
            <w:right w:val="none" w:sz="0" w:space="0" w:color="auto"/>
          </w:divBdr>
        </w:div>
        <w:div w:id="2085181591">
          <w:marLeft w:val="0"/>
          <w:marRight w:val="960"/>
          <w:marTop w:val="0"/>
          <w:marBottom w:val="0"/>
          <w:divBdr>
            <w:top w:val="none" w:sz="0" w:space="0" w:color="auto"/>
            <w:left w:val="none" w:sz="0" w:space="0" w:color="auto"/>
            <w:bottom w:val="none" w:sz="0" w:space="0" w:color="auto"/>
            <w:right w:val="none" w:sz="0" w:space="0" w:color="auto"/>
          </w:divBdr>
          <w:divsChild>
            <w:div w:id="1338925940">
              <w:marLeft w:val="0"/>
              <w:marRight w:val="0"/>
              <w:marTop w:val="0"/>
              <w:marBottom w:val="0"/>
              <w:divBdr>
                <w:top w:val="none" w:sz="0" w:space="0" w:color="auto"/>
                <w:left w:val="none" w:sz="0" w:space="0" w:color="auto"/>
                <w:bottom w:val="none" w:sz="0" w:space="0" w:color="auto"/>
                <w:right w:val="none" w:sz="0" w:space="0" w:color="auto"/>
              </w:divBdr>
              <w:divsChild>
                <w:div w:id="7583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89">
          <w:marLeft w:val="0"/>
          <w:marRight w:val="0"/>
          <w:marTop w:val="0"/>
          <w:marBottom w:val="0"/>
          <w:divBdr>
            <w:top w:val="none" w:sz="0" w:space="0" w:color="auto"/>
            <w:left w:val="none" w:sz="0" w:space="0" w:color="auto"/>
            <w:bottom w:val="none" w:sz="0" w:space="0" w:color="auto"/>
            <w:right w:val="none" w:sz="0" w:space="0" w:color="auto"/>
          </w:divBdr>
          <w:divsChild>
            <w:div w:id="1992561626">
              <w:marLeft w:val="0"/>
              <w:marRight w:val="0"/>
              <w:marTop w:val="0"/>
              <w:marBottom w:val="120"/>
              <w:divBdr>
                <w:top w:val="none" w:sz="0" w:space="0" w:color="auto"/>
                <w:left w:val="none" w:sz="0" w:space="0" w:color="auto"/>
                <w:bottom w:val="none" w:sz="0" w:space="0" w:color="auto"/>
                <w:right w:val="none" w:sz="0" w:space="0" w:color="auto"/>
              </w:divBdr>
              <w:divsChild>
                <w:div w:id="2017883978">
                  <w:marLeft w:val="0"/>
                  <w:marRight w:val="0"/>
                  <w:marTop w:val="0"/>
                  <w:marBottom w:val="0"/>
                  <w:divBdr>
                    <w:top w:val="single" w:sz="6" w:space="16" w:color="414141"/>
                    <w:left w:val="single" w:sz="6" w:space="18" w:color="414141"/>
                    <w:bottom w:val="single" w:sz="6" w:space="0" w:color="414141"/>
                    <w:right w:val="single" w:sz="6" w:space="31" w:color="414141"/>
                  </w:divBdr>
                  <w:divsChild>
                    <w:div w:id="3967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16423">
      <w:bodyDiv w:val="1"/>
      <w:marLeft w:val="0"/>
      <w:marRight w:val="0"/>
      <w:marTop w:val="0"/>
      <w:marBottom w:val="0"/>
      <w:divBdr>
        <w:top w:val="none" w:sz="0" w:space="0" w:color="auto"/>
        <w:left w:val="none" w:sz="0" w:space="0" w:color="auto"/>
        <w:bottom w:val="none" w:sz="0" w:space="0" w:color="auto"/>
        <w:right w:val="none" w:sz="0" w:space="0" w:color="auto"/>
      </w:divBdr>
      <w:divsChild>
        <w:div w:id="1100611697">
          <w:marLeft w:val="0"/>
          <w:marRight w:val="0"/>
          <w:marTop w:val="0"/>
          <w:marBottom w:val="0"/>
          <w:divBdr>
            <w:top w:val="none" w:sz="0" w:space="0" w:color="auto"/>
            <w:left w:val="none" w:sz="0" w:space="0" w:color="auto"/>
            <w:bottom w:val="none" w:sz="0" w:space="0" w:color="auto"/>
            <w:right w:val="none" w:sz="0" w:space="0" w:color="auto"/>
          </w:divBdr>
        </w:div>
        <w:div w:id="1958098079">
          <w:marLeft w:val="0"/>
          <w:marRight w:val="0"/>
          <w:marTop w:val="0"/>
          <w:marBottom w:val="0"/>
          <w:divBdr>
            <w:top w:val="none" w:sz="0" w:space="0" w:color="auto"/>
            <w:left w:val="none" w:sz="0" w:space="0" w:color="auto"/>
            <w:bottom w:val="none" w:sz="0" w:space="0" w:color="auto"/>
            <w:right w:val="none" w:sz="0" w:space="0" w:color="auto"/>
          </w:divBdr>
        </w:div>
        <w:div w:id="1407529878">
          <w:marLeft w:val="0"/>
          <w:marRight w:val="0"/>
          <w:marTop w:val="0"/>
          <w:marBottom w:val="0"/>
          <w:divBdr>
            <w:top w:val="none" w:sz="0" w:space="0" w:color="auto"/>
            <w:left w:val="none" w:sz="0" w:space="0" w:color="auto"/>
            <w:bottom w:val="none" w:sz="0" w:space="0" w:color="auto"/>
            <w:right w:val="none" w:sz="0" w:space="0" w:color="auto"/>
          </w:divBdr>
        </w:div>
        <w:div w:id="193807690">
          <w:marLeft w:val="0"/>
          <w:marRight w:val="0"/>
          <w:marTop w:val="0"/>
          <w:marBottom w:val="0"/>
          <w:divBdr>
            <w:top w:val="none" w:sz="0" w:space="0" w:color="auto"/>
            <w:left w:val="none" w:sz="0" w:space="0" w:color="auto"/>
            <w:bottom w:val="none" w:sz="0" w:space="0" w:color="auto"/>
            <w:right w:val="none" w:sz="0" w:space="0" w:color="auto"/>
          </w:divBdr>
        </w:div>
        <w:div w:id="1439447987">
          <w:marLeft w:val="0"/>
          <w:marRight w:val="0"/>
          <w:marTop w:val="0"/>
          <w:marBottom w:val="0"/>
          <w:divBdr>
            <w:top w:val="none" w:sz="0" w:space="0" w:color="auto"/>
            <w:left w:val="none" w:sz="0" w:space="0" w:color="auto"/>
            <w:bottom w:val="none" w:sz="0" w:space="0" w:color="auto"/>
            <w:right w:val="none" w:sz="0" w:space="0" w:color="auto"/>
          </w:divBdr>
        </w:div>
        <w:div w:id="1389495670">
          <w:marLeft w:val="0"/>
          <w:marRight w:val="0"/>
          <w:marTop w:val="0"/>
          <w:marBottom w:val="0"/>
          <w:divBdr>
            <w:top w:val="none" w:sz="0" w:space="0" w:color="auto"/>
            <w:left w:val="none" w:sz="0" w:space="0" w:color="auto"/>
            <w:bottom w:val="none" w:sz="0" w:space="0" w:color="auto"/>
            <w:right w:val="none" w:sz="0" w:space="0" w:color="auto"/>
          </w:divBdr>
        </w:div>
        <w:div w:id="465464518">
          <w:marLeft w:val="0"/>
          <w:marRight w:val="0"/>
          <w:marTop w:val="0"/>
          <w:marBottom w:val="0"/>
          <w:divBdr>
            <w:top w:val="none" w:sz="0" w:space="0" w:color="auto"/>
            <w:left w:val="none" w:sz="0" w:space="0" w:color="auto"/>
            <w:bottom w:val="none" w:sz="0" w:space="0" w:color="auto"/>
            <w:right w:val="none" w:sz="0" w:space="0" w:color="auto"/>
          </w:divBdr>
        </w:div>
        <w:div w:id="366293188">
          <w:marLeft w:val="0"/>
          <w:marRight w:val="0"/>
          <w:marTop w:val="0"/>
          <w:marBottom w:val="0"/>
          <w:divBdr>
            <w:top w:val="none" w:sz="0" w:space="0" w:color="auto"/>
            <w:left w:val="none" w:sz="0" w:space="0" w:color="auto"/>
            <w:bottom w:val="none" w:sz="0" w:space="0" w:color="auto"/>
            <w:right w:val="none" w:sz="0" w:space="0" w:color="auto"/>
          </w:divBdr>
        </w:div>
        <w:div w:id="1647279459">
          <w:marLeft w:val="0"/>
          <w:marRight w:val="0"/>
          <w:marTop w:val="0"/>
          <w:marBottom w:val="0"/>
          <w:divBdr>
            <w:top w:val="none" w:sz="0" w:space="0" w:color="auto"/>
            <w:left w:val="none" w:sz="0" w:space="0" w:color="auto"/>
            <w:bottom w:val="none" w:sz="0" w:space="0" w:color="auto"/>
            <w:right w:val="none" w:sz="0" w:space="0" w:color="auto"/>
          </w:divBdr>
        </w:div>
        <w:div w:id="1598978101">
          <w:marLeft w:val="0"/>
          <w:marRight w:val="0"/>
          <w:marTop w:val="0"/>
          <w:marBottom w:val="0"/>
          <w:divBdr>
            <w:top w:val="none" w:sz="0" w:space="0" w:color="auto"/>
            <w:left w:val="none" w:sz="0" w:space="0" w:color="auto"/>
            <w:bottom w:val="none" w:sz="0" w:space="0" w:color="auto"/>
            <w:right w:val="none" w:sz="0" w:space="0" w:color="auto"/>
          </w:divBdr>
        </w:div>
        <w:div w:id="1162038870">
          <w:marLeft w:val="0"/>
          <w:marRight w:val="0"/>
          <w:marTop w:val="0"/>
          <w:marBottom w:val="0"/>
          <w:divBdr>
            <w:top w:val="none" w:sz="0" w:space="0" w:color="auto"/>
            <w:left w:val="none" w:sz="0" w:space="0" w:color="auto"/>
            <w:bottom w:val="none" w:sz="0" w:space="0" w:color="auto"/>
            <w:right w:val="none" w:sz="0" w:space="0" w:color="auto"/>
          </w:divBdr>
        </w:div>
        <w:div w:id="1374691460">
          <w:marLeft w:val="0"/>
          <w:marRight w:val="0"/>
          <w:marTop w:val="0"/>
          <w:marBottom w:val="0"/>
          <w:divBdr>
            <w:top w:val="none" w:sz="0" w:space="0" w:color="auto"/>
            <w:left w:val="none" w:sz="0" w:space="0" w:color="auto"/>
            <w:bottom w:val="none" w:sz="0" w:space="0" w:color="auto"/>
            <w:right w:val="none" w:sz="0" w:space="0" w:color="auto"/>
          </w:divBdr>
        </w:div>
        <w:div w:id="60636213">
          <w:marLeft w:val="0"/>
          <w:marRight w:val="0"/>
          <w:marTop w:val="0"/>
          <w:marBottom w:val="0"/>
          <w:divBdr>
            <w:top w:val="none" w:sz="0" w:space="0" w:color="auto"/>
            <w:left w:val="none" w:sz="0" w:space="0" w:color="auto"/>
            <w:bottom w:val="none" w:sz="0" w:space="0" w:color="auto"/>
            <w:right w:val="none" w:sz="0" w:space="0" w:color="auto"/>
          </w:divBdr>
        </w:div>
        <w:div w:id="1540780254">
          <w:marLeft w:val="0"/>
          <w:marRight w:val="0"/>
          <w:marTop w:val="0"/>
          <w:marBottom w:val="0"/>
          <w:divBdr>
            <w:top w:val="none" w:sz="0" w:space="0" w:color="auto"/>
            <w:left w:val="none" w:sz="0" w:space="0" w:color="auto"/>
            <w:bottom w:val="none" w:sz="0" w:space="0" w:color="auto"/>
            <w:right w:val="none" w:sz="0" w:space="0" w:color="auto"/>
          </w:divBdr>
        </w:div>
        <w:div w:id="617486840">
          <w:marLeft w:val="0"/>
          <w:marRight w:val="0"/>
          <w:marTop w:val="0"/>
          <w:marBottom w:val="0"/>
          <w:divBdr>
            <w:top w:val="none" w:sz="0" w:space="0" w:color="auto"/>
            <w:left w:val="none" w:sz="0" w:space="0" w:color="auto"/>
            <w:bottom w:val="none" w:sz="0" w:space="0" w:color="auto"/>
            <w:right w:val="none" w:sz="0" w:space="0" w:color="auto"/>
          </w:divBdr>
        </w:div>
        <w:div w:id="1442602534">
          <w:marLeft w:val="0"/>
          <w:marRight w:val="0"/>
          <w:marTop w:val="0"/>
          <w:marBottom w:val="0"/>
          <w:divBdr>
            <w:top w:val="none" w:sz="0" w:space="0" w:color="auto"/>
            <w:left w:val="none" w:sz="0" w:space="0" w:color="auto"/>
            <w:bottom w:val="none" w:sz="0" w:space="0" w:color="auto"/>
            <w:right w:val="none" w:sz="0" w:space="0" w:color="auto"/>
          </w:divBdr>
        </w:div>
        <w:div w:id="132336977">
          <w:marLeft w:val="0"/>
          <w:marRight w:val="0"/>
          <w:marTop w:val="180"/>
          <w:marBottom w:val="180"/>
          <w:divBdr>
            <w:top w:val="none" w:sz="0" w:space="0" w:color="auto"/>
            <w:left w:val="none" w:sz="0" w:space="0" w:color="auto"/>
            <w:bottom w:val="none" w:sz="0" w:space="0" w:color="auto"/>
            <w:right w:val="none" w:sz="0" w:space="0" w:color="auto"/>
          </w:divBdr>
        </w:div>
      </w:divsChild>
    </w:div>
    <w:div w:id="1047606043">
      <w:bodyDiv w:val="1"/>
      <w:marLeft w:val="0"/>
      <w:marRight w:val="0"/>
      <w:marTop w:val="0"/>
      <w:marBottom w:val="0"/>
      <w:divBdr>
        <w:top w:val="none" w:sz="0" w:space="0" w:color="auto"/>
        <w:left w:val="none" w:sz="0" w:space="0" w:color="auto"/>
        <w:bottom w:val="none" w:sz="0" w:space="0" w:color="auto"/>
        <w:right w:val="none" w:sz="0" w:space="0" w:color="auto"/>
      </w:divBdr>
    </w:div>
    <w:div w:id="1091584137">
      <w:bodyDiv w:val="1"/>
      <w:marLeft w:val="0"/>
      <w:marRight w:val="0"/>
      <w:marTop w:val="0"/>
      <w:marBottom w:val="0"/>
      <w:divBdr>
        <w:top w:val="none" w:sz="0" w:space="0" w:color="auto"/>
        <w:left w:val="none" w:sz="0" w:space="0" w:color="auto"/>
        <w:bottom w:val="none" w:sz="0" w:space="0" w:color="auto"/>
        <w:right w:val="none" w:sz="0" w:space="0" w:color="auto"/>
      </w:divBdr>
    </w:div>
    <w:div w:id="1207335020">
      <w:bodyDiv w:val="1"/>
      <w:marLeft w:val="0"/>
      <w:marRight w:val="0"/>
      <w:marTop w:val="0"/>
      <w:marBottom w:val="0"/>
      <w:divBdr>
        <w:top w:val="none" w:sz="0" w:space="0" w:color="auto"/>
        <w:left w:val="none" w:sz="0" w:space="0" w:color="auto"/>
        <w:bottom w:val="none" w:sz="0" w:space="0" w:color="auto"/>
        <w:right w:val="none" w:sz="0" w:space="0" w:color="auto"/>
      </w:divBdr>
    </w:div>
    <w:div w:id="1226066895">
      <w:bodyDiv w:val="1"/>
      <w:marLeft w:val="0"/>
      <w:marRight w:val="0"/>
      <w:marTop w:val="0"/>
      <w:marBottom w:val="0"/>
      <w:divBdr>
        <w:top w:val="none" w:sz="0" w:space="0" w:color="auto"/>
        <w:left w:val="none" w:sz="0" w:space="0" w:color="auto"/>
        <w:bottom w:val="none" w:sz="0" w:space="0" w:color="auto"/>
        <w:right w:val="none" w:sz="0" w:space="0" w:color="auto"/>
      </w:divBdr>
    </w:div>
    <w:div w:id="1234393011">
      <w:bodyDiv w:val="1"/>
      <w:marLeft w:val="0"/>
      <w:marRight w:val="0"/>
      <w:marTop w:val="0"/>
      <w:marBottom w:val="0"/>
      <w:divBdr>
        <w:top w:val="none" w:sz="0" w:space="0" w:color="auto"/>
        <w:left w:val="none" w:sz="0" w:space="0" w:color="auto"/>
        <w:bottom w:val="none" w:sz="0" w:space="0" w:color="auto"/>
        <w:right w:val="none" w:sz="0" w:space="0" w:color="auto"/>
      </w:divBdr>
      <w:divsChild>
        <w:div w:id="1755741396">
          <w:marLeft w:val="0"/>
          <w:marRight w:val="0"/>
          <w:marTop w:val="0"/>
          <w:marBottom w:val="0"/>
          <w:divBdr>
            <w:top w:val="none" w:sz="0" w:space="0" w:color="auto"/>
            <w:left w:val="none" w:sz="0" w:space="0" w:color="auto"/>
            <w:bottom w:val="none" w:sz="0" w:space="0" w:color="auto"/>
            <w:right w:val="none" w:sz="0" w:space="0" w:color="auto"/>
          </w:divBdr>
          <w:divsChild>
            <w:div w:id="2144931036">
              <w:marLeft w:val="0"/>
              <w:marRight w:val="0"/>
              <w:marTop w:val="0"/>
              <w:marBottom w:val="0"/>
              <w:divBdr>
                <w:top w:val="none" w:sz="0" w:space="0" w:color="auto"/>
                <w:left w:val="none" w:sz="0" w:space="0" w:color="auto"/>
                <w:bottom w:val="none" w:sz="0" w:space="0" w:color="auto"/>
                <w:right w:val="none" w:sz="0" w:space="0" w:color="auto"/>
              </w:divBdr>
              <w:divsChild>
                <w:div w:id="7819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2498">
          <w:marLeft w:val="0"/>
          <w:marRight w:val="0"/>
          <w:marTop w:val="0"/>
          <w:marBottom w:val="0"/>
          <w:divBdr>
            <w:top w:val="none" w:sz="0" w:space="0" w:color="auto"/>
            <w:left w:val="none" w:sz="0" w:space="0" w:color="auto"/>
            <w:bottom w:val="none" w:sz="0" w:space="0" w:color="auto"/>
            <w:right w:val="none" w:sz="0" w:space="0" w:color="auto"/>
          </w:divBdr>
          <w:divsChild>
            <w:div w:id="2079093450">
              <w:marLeft w:val="0"/>
              <w:marRight w:val="0"/>
              <w:marTop w:val="225"/>
              <w:marBottom w:val="0"/>
              <w:divBdr>
                <w:top w:val="none" w:sz="0" w:space="0" w:color="auto"/>
                <w:left w:val="none" w:sz="0" w:space="0" w:color="auto"/>
                <w:bottom w:val="none" w:sz="0" w:space="0" w:color="auto"/>
                <w:right w:val="none" w:sz="0" w:space="0" w:color="auto"/>
              </w:divBdr>
            </w:div>
            <w:div w:id="947851683">
              <w:marLeft w:val="0"/>
              <w:marRight w:val="0"/>
              <w:marTop w:val="0"/>
              <w:marBottom w:val="0"/>
              <w:divBdr>
                <w:top w:val="none" w:sz="0" w:space="0" w:color="auto"/>
                <w:left w:val="none" w:sz="0" w:space="0" w:color="auto"/>
                <w:bottom w:val="none" w:sz="0" w:space="0" w:color="auto"/>
                <w:right w:val="none" w:sz="0" w:space="0" w:color="auto"/>
              </w:divBdr>
              <w:divsChild>
                <w:div w:id="13605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3123">
      <w:bodyDiv w:val="1"/>
      <w:marLeft w:val="0"/>
      <w:marRight w:val="0"/>
      <w:marTop w:val="0"/>
      <w:marBottom w:val="0"/>
      <w:divBdr>
        <w:top w:val="none" w:sz="0" w:space="0" w:color="auto"/>
        <w:left w:val="none" w:sz="0" w:space="0" w:color="auto"/>
        <w:bottom w:val="none" w:sz="0" w:space="0" w:color="auto"/>
        <w:right w:val="none" w:sz="0" w:space="0" w:color="auto"/>
      </w:divBdr>
    </w:div>
    <w:div w:id="1334340812">
      <w:bodyDiv w:val="1"/>
      <w:marLeft w:val="0"/>
      <w:marRight w:val="0"/>
      <w:marTop w:val="0"/>
      <w:marBottom w:val="0"/>
      <w:divBdr>
        <w:top w:val="none" w:sz="0" w:space="0" w:color="auto"/>
        <w:left w:val="none" w:sz="0" w:space="0" w:color="auto"/>
        <w:bottom w:val="none" w:sz="0" w:space="0" w:color="auto"/>
        <w:right w:val="none" w:sz="0" w:space="0" w:color="auto"/>
      </w:divBdr>
    </w:div>
    <w:div w:id="1361668148">
      <w:bodyDiv w:val="1"/>
      <w:marLeft w:val="0"/>
      <w:marRight w:val="0"/>
      <w:marTop w:val="0"/>
      <w:marBottom w:val="0"/>
      <w:divBdr>
        <w:top w:val="none" w:sz="0" w:space="0" w:color="auto"/>
        <w:left w:val="none" w:sz="0" w:space="0" w:color="auto"/>
        <w:bottom w:val="none" w:sz="0" w:space="0" w:color="auto"/>
        <w:right w:val="none" w:sz="0" w:space="0" w:color="auto"/>
      </w:divBdr>
    </w:div>
    <w:div w:id="1403258858">
      <w:bodyDiv w:val="1"/>
      <w:marLeft w:val="0"/>
      <w:marRight w:val="0"/>
      <w:marTop w:val="0"/>
      <w:marBottom w:val="0"/>
      <w:divBdr>
        <w:top w:val="none" w:sz="0" w:space="0" w:color="auto"/>
        <w:left w:val="none" w:sz="0" w:space="0" w:color="auto"/>
        <w:bottom w:val="none" w:sz="0" w:space="0" w:color="auto"/>
        <w:right w:val="none" w:sz="0" w:space="0" w:color="auto"/>
      </w:divBdr>
    </w:div>
    <w:div w:id="1483809865">
      <w:bodyDiv w:val="1"/>
      <w:marLeft w:val="0"/>
      <w:marRight w:val="0"/>
      <w:marTop w:val="0"/>
      <w:marBottom w:val="0"/>
      <w:divBdr>
        <w:top w:val="none" w:sz="0" w:space="0" w:color="auto"/>
        <w:left w:val="none" w:sz="0" w:space="0" w:color="auto"/>
        <w:bottom w:val="none" w:sz="0" w:space="0" w:color="auto"/>
        <w:right w:val="none" w:sz="0" w:space="0" w:color="auto"/>
      </w:divBdr>
      <w:divsChild>
        <w:div w:id="1352416294">
          <w:marLeft w:val="0"/>
          <w:marRight w:val="0"/>
          <w:marTop w:val="0"/>
          <w:marBottom w:val="0"/>
          <w:divBdr>
            <w:top w:val="none" w:sz="0" w:space="0" w:color="auto"/>
            <w:left w:val="none" w:sz="0" w:space="0" w:color="auto"/>
            <w:bottom w:val="none" w:sz="0" w:space="0" w:color="auto"/>
            <w:right w:val="none" w:sz="0" w:space="0" w:color="auto"/>
          </w:divBdr>
          <w:divsChild>
            <w:div w:id="1446923265">
              <w:marLeft w:val="0"/>
              <w:marRight w:val="0"/>
              <w:marTop w:val="0"/>
              <w:marBottom w:val="0"/>
              <w:divBdr>
                <w:top w:val="none" w:sz="0" w:space="0" w:color="auto"/>
                <w:left w:val="none" w:sz="0" w:space="0" w:color="auto"/>
                <w:bottom w:val="none" w:sz="0" w:space="0" w:color="auto"/>
                <w:right w:val="none" w:sz="0" w:space="0" w:color="auto"/>
              </w:divBdr>
              <w:divsChild>
                <w:div w:id="2067415437">
                  <w:marLeft w:val="0"/>
                  <w:marRight w:val="0"/>
                  <w:marTop w:val="0"/>
                  <w:marBottom w:val="0"/>
                  <w:divBdr>
                    <w:top w:val="none" w:sz="0" w:space="0" w:color="auto"/>
                    <w:left w:val="none" w:sz="0" w:space="0" w:color="auto"/>
                    <w:bottom w:val="none" w:sz="0" w:space="0" w:color="auto"/>
                    <w:right w:val="none" w:sz="0" w:space="0" w:color="auto"/>
                  </w:divBdr>
                  <w:divsChild>
                    <w:div w:id="244850787">
                      <w:marLeft w:val="0"/>
                      <w:marRight w:val="0"/>
                      <w:marTop w:val="0"/>
                      <w:marBottom w:val="0"/>
                      <w:divBdr>
                        <w:top w:val="none" w:sz="0" w:space="0" w:color="auto"/>
                        <w:left w:val="none" w:sz="0" w:space="0" w:color="auto"/>
                        <w:bottom w:val="none" w:sz="0" w:space="0" w:color="auto"/>
                        <w:right w:val="none" w:sz="0" w:space="0" w:color="auto"/>
                      </w:divBdr>
                      <w:divsChild>
                        <w:div w:id="13217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68213">
          <w:marLeft w:val="0"/>
          <w:marRight w:val="0"/>
          <w:marTop w:val="0"/>
          <w:marBottom w:val="0"/>
          <w:divBdr>
            <w:top w:val="none" w:sz="0" w:space="0" w:color="auto"/>
            <w:left w:val="none" w:sz="0" w:space="0" w:color="auto"/>
            <w:bottom w:val="none" w:sz="0" w:space="0" w:color="auto"/>
            <w:right w:val="none" w:sz="0" w:space="0" w:color="auto"/>
          </w:divBdr>
          <w:divsChild>
            <w:div w:id="93207299">
              <w:marLeft w:val="0"/>
              <w:marRight w:val="0"/>
              <w:marTop w:val="225"/>
              <w:marBottom w:val="0"/>
              <w:divBdr>
                <w:top w:val="none" w:sz="0" w:space="0" w:color="auto"/>
                <w:left w:val="none" w:sz="0" w:space="0" w:color="auto"/>
                <w:bottom w:val="none" w:sz="0" w:space="0" w:color="auto"/>
                <w:right w:val="none" w:sz="0" w:space="0" w:color="auto"/>
              </w:divBdr>
            </w:div>
            <w:div w:id="548229149">
              <w:marLeft w:val="0"/>
              <w:marRight w:val="0"/>
              <w:marTop w:val="0"/>
              <w:marBottom w:val="0"/>
              <w:divBdr>
                <w:top w:val="none" w:sz="0" w:space="0" w:color="auto"/>
                <w:left w:val="none" w:sz="0" w:space="0" w:color="auto"/>
                <w:bottom w:val="none" w:sz="0" w:space="0" w:color="auto"/>
                <w:right w:val="none" w:sz="0" w:space="0" w:color="auto"/>
              </w:divBdr>
              <w:divsChild>
                <w:div w:id="591082987">
                  <w:marLeft w:val="0"/>
                  <w:marRight w:val="0"/>
                  <w:marTop w:val="0"/>
                  <w:marBottom w:val="0"/>
                  <w:divBdr>
                    <w:top w:val="none" w:sz="0" w:space="0" w:color="auto"/>
                    <w:left w:val="none" w:sz="0" w:space="0" w:color="auto"/>
                    <w:bottom w:val="none" w:sz="0" w:space="0" w:color="auto"/>
                    <w:right w:val="none" w:sz="0" w:space="0" w:color="auto"/>
                  </w:divBdr>
                  <w:divsChild>
                    <w:div w:id="99684054">
                      <w:marLeft w:val="0"/>
                      <w:marRight w:val="0"/>
                      <w:marTop w:val="0"/>
                      <w:marBottom w:val="0"/>
                      <w:divBdr>
                        <w:top w:val="none" w:sz="0" w:space="0" w:color="auto"/>
                        <w:left w:val="none" w:sz="0" w:space="0" w:color="auto"/>
                        <w:bottom w:val="none" w:sz="0" w:space="0" w:color="auto"/>
                        <w:right w:val="none" w:sz="0" w:space="0" w:color="auto"/>
                      </w:divBdr>
                      <w:divsChild>
                        <w:div w:id="2248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92585">
          <w:marLeft w:val="0"/>
          <w:marRight w:val="0"/>
          <w:marTop w:val="0"/>
          <w:marBottom w:val="0"/>
          <w:divBdr>
            <w:top w:val="none" w:sz="0" w:space="0" w:color="auto"/>
            <w:left w:val="none" w:sz="0" w:space="0" w:color="auto"/>
            <w:bottom w:val="none" w:sz="0" w:space="0" w:color="auto"/>
            <w:right w:val="none" w:sz="0" w:space="0" w:color="auto"/>
          </w:divBdr>
          <w:divsChild>
            <w:div w:id="1224876318">
              <w:marLeft w:val="0"/>
              <w:marRight w:val="0"/>
              <w:marTop w:val="225"/>
              <w:marBottom w:val="0"/>
              <w:divBdr>
                <w:top w:val="none" w:sz="0" w:space="0" w:color="auto"/>
                <w:left w:val="none" w:sz="0" w:space="0" w:color="auto"/>
                <w:bottom w:val="none" w:sz="0" w:space="0" w:color="auto"/>
                <w:right w:val="none" w:sz="0" w:space="0" w:color="auto"/>
              </w:divBdr>
            </w:div>
            <w:div w:id="303237340">
              <w:marLeft w:val="0"/>
              <w:marRight w:val="0"/>
              <w:marTop w:val="0"/>
              <w:marBottom w:val="0"/>
              <w:divBdr>
                <w:top w:val="none" w:sz="0" w:space="0" w:color="auto"/>
                <w:left w:val="none" w:sz="0" w:space="0" w:color="auto"/>
                <w:bottom w:val="none" w:sz="0" w:space="0" w:color="auto"/>
                <w:right w:val="none" w:sz="0" w:space="0" w:color="auto"/>
              </w:divBdr>
              <w:divsChild>
                <w:div w:id="827553917">
                  <w:marLeft w:val="0"/>
                  <w:marRight w:val="0"/>
                  <w:marTop w:val="0"/>
                  <w:marBottom w:val="0"/>
                  <w:divBdr>
                    <w:top w:val="none" w:sz="0" w:space="0" w:color="auto"/>
                    <w:left w:val="none" w:sz="0" w:space="0" w:color="auto"/>
                    <w:bottom w:val="none" w:sz="0" w:space="0" w:color="auto"/>
                    <w:right w:val="none" w:sz="0" w:space="0" w:color="auto"/>
                  </w:divBdr>
                  <w:divsChild>
                    <w:div w:id="1846942770">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1914">
          <w:marLeft w:val="0"/>
          <w:marRight w:val="0"/>
          <w:marTop w:val="0"/>
          <w:marBottom w:val="0"/>
          <w:divBdr>
            <w:top w:val="none" w:sz="0" w:space="0" w:color="auto"/>
            <w:left w:val="none" w:sz="0" w:space="0" w:color="auto"/>
            <w:bottom w:val="none" w:sz="0" w:space="0" w:color="auto"/>
            <w:right w:val="none" w:sz="0" w:space="0" w:color="auto"/>
          </w:divBdr>
          <w:divsChild>
            <w:div w:id="226188744">
              <w:marLeft w:val="0"/>
              <w:marRight w:val="0"/>
              <w:marTop w:val="225"/>
              <w:marBottom w:val="0"/>
              <w:divBdr>
                <w:top w:val="none" w:sz="0" w:space="0" w:color="auto"/>
                <w:left w:val="none" w:sz="0" w:space="0" w:color="auto"/>
                <w:bottom w:val="none" w:sz="0" w:space="0" w:color="auto"/>
                <w:right w:val="none" w:sz="0" w:space="0" w:color="auto"/>
              </w:divBdr>
            </w:div>
            <w:div w:id="899167977">
              <w:marLeft w:val="0"/>
              <w:marRight w:val="0"/>
              <w:marTop w:val="0"/>
              <w:marBottom w:val="0"/>
              <w:divBdr>
                <w:top w:val="none" w:sz="0" w:space="0" w:color="auto"/>
                <w:left w:val="none" w:sz="0" w:space="0" w:color="auto"/>
                <w:bottom w:val="none" w:sz="0" w:space="0" w:color="auto"/>
                <w:right w:val="none" w:sz="0" w:space="0" w:color="auto"/>
              </w:divBdr>
              <w:divsChild>
                <w:div w:id="2107263429">
                  <w:marLeft w:val="0"/>
                  <w:marRight w:val="0"/>
                  <w:marTop w:val="0"/>
                  <w:marBottom w:val="0"/>
                  <w:divBdr>
                    <w:top w:val="none" w:sz="0" w:space="0" w:color="auto"/>
                    <w:left w:val="none" w:sz="0" w:space="0" w:color="auto"/>
                    <w:bottom w:val="none" w:sz="0" w:space="0" w:color="auto"/>
                    <w:right w:val="none" w:sz="0" w:space="0" w:color="auto"/>
                  </w:divBdr>
                  <w:divsChild>
                    <w:div w:id="1280255172">
                      <w:marLeft w:val="0"/>
                      <w:marRight w:val="0"/>
                      <w:marTop w:val="0"/>
                      <w:marBottom w:val="0"/>
                      <w:divBdr>
                        <w:top w:val="none" w:sz="0" w:space="0" w:color="auto"/>
                        <w:left w:val="none" w:sz="0" w:space="0" w:color="auto"/>
                        <w:bottom w:val="none" w:sz="0" w:space="0" w:color="auto"/>
                        <w:right w:val="none" w:sz="0" w:space="0" w:color="auto"/>
                      </w:divBdr>
                      <w:divsChild>
                        <w:div w:id="1969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7714">
          <w:marLeft w:val="0"/>
          <w:marRight w:val="0"/>
          <w:marTop w:val="0"/>
          <w:marBottom w:val="0"/>
          <w:divBdr>
            <w:top w:val="none" w:sz="0" w:space="0" w:color="auto"/>
            <w:left w:val="none" w:sz="0" w:space="0" w:color="auto"/>
            <w:bottom w:val="none" w:sz="0" w:space="0" w:color="auto"/>
            <w:right w:val="none" w:sz="0" w:space="0" w:color="auto"/>
          </w:divBdr>
          <w:divsChild>
            <w:div w:id="618872800">
              <w:marLeft w:val="0"/>
              <w:marRight w:val="0"/>
              <w:marTop w:val="225"/>
              <w:marBottom w:val="0"/>
              <w:divBdr>
                <w:top w:val="none" w:sz="0" w:space="0" w:color="auto"/>
                <w:left w:val="none" w:sz="0" w:space="0" w:color="auto"/>
                <w:bottom w:val="none" w:sz="0" w:space="0" w:color="auto"/>
                <w:right w:val="none" w:sz="0" w:space="0" w:color="auto"/>
              </w:divBdr>
            </w:div>
            <w:div w:id="1908415871">
              <w:marLeft w:val="0"/>
              <w:marRight w:val="0"/>
              <w:marTop w:val="0"/>
              <w:marBottom w:val="0"/>
              <w:divBdr>
                <w:top w:val="none" w:sz="0" w:space="0" w:color="auto"/>
                <w:left w:val="none" w:sz="0" w:space="0" w:color="auto"/>
                <w:bottom w:val="none" w:sz="0" w:space="0" w:color="auto"/>
                <w:right w:val="none" w:sz="0" w:space="0" w:color="auto"/>
              </w:divBdr>
              <w:divsChild>
                <w:div w:id="1008605255">
                  <w:marLeft w:val="0"/>
                  <w:marRight w:val="0"/>
                  <w:marTop w:val="0"/>
                  <w:marBottom w:val="0"/>
                  <w:divBdr>
                    <w:top w:val="none" w:sz="0" w:space="0" w:color="auto"/>
                    <w:left w:val="none" w:sz="0" w:space="0" w:color="auto"/>
                    <w:bottom w:val="none" w:sz="0" w:space="0" w:color="auto"/>
                    <w:right w:val="none" w:sz="0" w:space="0" w:color="auto"/>
                  </w:divBdr>
                  <w:divsChild>
                    <w:div w:id="1102334279">
                      <w:marLeft w:val="0"/>
                      <w:marRight w:val="0"/>
                      <w:marTop w:val="0"/>
                      <w:marBottom w:val="0"/>
                      <w:divBdr>
                        <w:top w:val="none" w:sz="0" w:space="0" w:color="auto"/>
                        <w:left w:val="none" w:sz="0" w:space="0" w:color="auto"/>
                        <w:bottom w:val="none" w:sz="0" w:space="0" w:color="auto"/>
                        <w:right w:val="none" w:sz="0" w:space="0" w:color="auto"/>
                      </w:divBdr>
                      <w:divsChild>
                        <w:div w:id="430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96362">
          <w:marLeft w:val="0"/>
          <w:marRight w:val="0"/>
          <w:marTop w:val="0"/>
          <w:marBottom w:val="0"/>
          <w:divBdr>
            <w:top w:val="none" w:sz="0" w:space="0" w:color="auto"/>
            <w:left w:val="none" w:sz="0" w:space="0" w:color="auto"/>
            <w:bottom w:val="none" w:sz="0" w:space="0" w:color="auto"/>
            <w:right w:val="none" w:sz="0" w:space="0" w:color="auto"/>
          </w:divBdr>
          <w:divsChild>
            <w:div w:id="1540244642">
              <w:marLeft w:val="0"/>
              <w:marRight w:val="0"/>
              <w:marTop w:val="225"/>
              <w:marBottom w:val="0"/>
              <w:divBdr>
                <w:top w:val="none" w:sz="0" w:space="0" w:color="auto"/>
                <w:left w:val="none" w:sz="0" w:space="0" w:color="auto"/>
                <w:bottom w:val="none" w:sz="0" w:space="0" w:color="auto"/>
                <w:right w:val="none" w:sz="0" w:space="0" w:color="auto"/>
              </w:divBdr>
            </w:div>
            <w:div w:id="136460413">
              <w:marLeft w:val="0"/>
              <w:marRight w:val="0"/>
              <w:marTop w:val="0"/>
              <w:marBottom w:val="0"/>
              <w:divBdr>
                <w:top w:val="none" w:sz="0" w:space="0" w:color="auto"/>
                <w:left w:val="none" w:sz="0" w:space="0" w:color="auto"/>
                <w:bottom w:val="none" w:sz="0" w:space="0" w:color="auto"/>
                <w:right w:val="none" w:sz="0" w:space="0" w:color="auto"/>
              </w:divBdr>
              <w:divsChild>
                <w:div w:id="5877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8169">
          <w:marLeft w:val="0"/>
          <w:marRight w:val="0"/>
          <w:marTop w:val="0"/>
          <w:marBottom w:val="0"/>
          <w:divBdr>
            <w:top w:val="none" w:sz="0" w:space="0" w:color="auto"/>
            <w:left w:val="none" w:sz="0" w:space="0" w:color="auto"/>
            <w:bottom w:val="none" w:sz="0" w:space="0" w:color="auto"/>
            <w:right w:val="none" w:sz="0" w:space="0" w:color="auto"/>
          </w:divBdr>
          <w:divsChild>
            <w:div w:id="1121418804">
              <w:marLeft w:val="0"/>
              <w:marRight w:val="0"/>
              <w:marTop w:val="225"/>
              <w:marBottom w:val="0"/>
              <w:divBdr>
                <w:top w:val="none" w:sz="0" w:space="0" w:color="auto"/>
                <w:left w:val="none" w:sz="0" w:space="0" w:color="auto"/>
                <w:bottom w:val="none" w:sz="0" w:space="0" w:color="auto"/>
                <w:right w:val="none" w:sz="0" w:space="0" w:color="auto"/>
              </w:divBdr>
            </w:div>
            <w:div w:id="1070811875">
              <w:marLeft w:val="0"/>
              <w:marRight w:val="0"/>
              <w:marTop w:val="0"/>
              <w:marBottom w:val="0"/>
              <w:divBdr>
                <w:top w:val="none" w:sz="0" w:space="0" w:color="auto"/>
                <w:left w:val="none" w:sz="0" w:space="0" w:color="auto"/>
                <w:bottom w:val="none" w:sz="0" w:space="0" w:color="auto"/>
                <w:right w:val="none" w:sz="0" w:space="0" w:color="auto"/>
              </w:divBdr>
              <w:divsChild>
                <w:div w:id="1240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0914">
          <w:marLeft w:val="0"/>
          <w:marRight w:val="0"/>
          <w:marTop w:val="0"/>
          <w:marBottom w:val="0"/>
          <w:divBdr>
            <w:top w:val="none" w:sz="0" w:space="0" w:color="auto"/>
            <w:left w:val="none" w:sz="0" w:space="0" w:color="auto"/>
            <w:bottom w:val="none" w:sz="0" w:space="0" w:color="auto"/>
            <w:right w:val="none" w:sz="0" w:space="0" w:color="auto"/>
          </w:divBdr>
          <w:divsChild>
            <w:div w:id="1799840728">
              <w:marLeft w:val="0"/>
              <w:marRight w:val="0"/>
              <w:marTop w:val="225"/>
              <w:marBottom w:val="0"/>
              <w:divBdr>
                <w:top w:val="none" w:sz="0" w:space="0" w:color="auto"/>
                <w:left w:val="none" w:sz="0" w:space="0" w:color="auto"/>
                <w:bottom w:val="none" w:sz="0" w:space="0" w:color="auto"/>
                <w:right w:val="none" w:sz="0" w:space="0" w:color="auto"/>
              </w:divBdr>
            </w:div>
            <w:div w:id="776294762">
              <w:marLeft w:val="0"/>
              <w:marRight w:val="0"/>
              <w:marTop w:val="0"/>
              <w:marBottom w:val="0"/>
              <w:divBdr>
                <w:top w:val="none" w:sz="0" w:space="0" w:color="auto"/>
                <w:left w:val="none" w:sz="0" w:space="0" w:color="auto"/>
                <w:bottom w:val="none" w:sz="0" w:space="0" w:color="auto"/>
                <w:right w:val="none" w:sz="0" w:space="0" w:color="auto"/>
              </w:divBdr>
              <w:divsChild>
                <w:div w:id="19830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753">
          <w:marLeft w:val="0"/>
          <w:marRight w:val="0"/>
          <w:marTop w:val="0"/>
          <w:marBottom w:val="0"/>
          <w:divBdr>
            <w:top w:val="none" w:sz="0" w:space="0" w:color="auto"/>
            <w:left w:val="none" w:sz="0" w:space="0" w:color="auto"/>
            <w:bottom w:val="none" w:sz="0" w:space="0" w:color="auto"/>
            <w:right w:val="none" w:sz="0" w:space="0" w:color="auto"/>
          </w:divBdr>
          <w:divsChild>
            <w:div w:id="1516378241">
              <w:marLeft w:val="0"/>
              <w:marRight w:val="0"/>
              <w:marTop w:val="225"/>
              <w:marBottom w:val="0"/>
              <w:divBdr>
                <w:top w:val="none" w:sz="0" w:space="0" w:color="auto"/>
                <w:left w:val="none" w:sz="0" w:space="0" w:color="auto"/>
                <w:bottom w:val="none" w:sz="0" w:space="0" w:color="auto"/>
                <w:right w:val="none" w:sz="0" w:space="0" w:color="auto"/>
              </w:divBdr>
            </w:div>
            <w:div w:id="1035348674">
              <w:marLeft w:val="0"/>
              <w:marRight w:val="0"/>
              <w:marTop w:val="0"/>
              <w:marBottom w:val="0"/>
              <w:divBdr>
                <w:top w:val="none" w:sz="0" w:space="0" w:color="auto"/>
                <w:left w:val="none" w:sz="0" w:space="0" w:color="auto"/>
                <w:bottom w:val="none" w:sz="0" w:space="0" w:color="auto"/>
                <w:right w:val="none" w:sz="0" w:space="0" w:color="auto"/>
              </w:divBdr>
              <w:divsChild>
                <w:div w:id="3782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9657">
          <w:marLeft w:val="0"/>
          <w:marRight w:val="0"/>
          <w:marTop w:val="0"/>
          <w:marBottom w:val="0"/>
          <w:divBdr>
            <w:top w:val="none" w:sz="0" w:space="0" w:color="auto"/>
            <w:left w:val="none" w:sz="0" w:space="0" w:color="auto"/>
            <w:bottom w:val="none" w:sz="0" w:space="0" w:color="auto"/>
            <w:right w:val="none" w:sz="0" w:space="0" w:color="auto"/>
          </w:divBdr>
          <w:divsChild>
            <w:div w:id="413627762">
              <w:marLeft w:val="0"/>
              <w:marRight w:val="0"/>
              <w:marTop w:val="0"/>
              <w:marBottom w:val="0"/>
              <w:divBdr>
                <w:top w:val="none" w:sz="0" w:space="0" w:color="auto"/>
                <w:left w:val="none" w:sz="0" w:space="0" w:color="auto"/>
                <w:bottom w:val="none" w:sz="0" w:space="0" w:color="auto"/>
                <w:right w:val="none" w:sz="0" w:space="0" w:color="auto"/>
              </w:divBdr>
              <w:divsChild>
                <w:div w:id="849180931">
                  <w:marLeft w:val="0"/>
                  <w:marRight w:val="0"/>
                  <w:marTop w:val="0"/>
                  <w:marBottom w:val="0"/>
                  <w:divBdr>
                    <w:top w:val="none" w:sz="0" w:space="0" w:color="auto"/>
                    <w:left w:val="none" w:sz="0" w:space="0" w:color="auto"/>
                    <w:bottom w:val="none" w:sz="0" w:space="0" w:color="auto"/>
                    <w:right w:val="none" w:sz="0" w:space="0" w:color="auto"/>
                  </w:divBdr>
                  <w:divsChild>
                    <w:div w:id="502820566">
                      <w:marLeft w:val="0"/>
                      <w:marRight w:val="0"/>
                      <w:marTop w:val="0"/>
                      <w:marBottom w:val="0"/>
                      <w:divBdr>
                        <w:top w:val="none" w:sz="0" w:space="0" w:color="auto"/>
                        <w:left w:val="none" w:sz="0" w:space="0" w:color="auto"/>
                        <w:bottom w:val="none" w:sz="0" w:space="0" w:color="auto"/>
                        <w:right w:val="none" w:sz="0" w:space="0" w:color="auto"/>
                      </w:divBdr>
                      <w:divsChild>
                        <w:div w:id="1010835562">
                          <w:marLeft w:val="0"/>
                          <w:marRight w:val="0"/>
                          <w:marTop w:val="0"/>
                          <w:marBottom w:val="0"/>
                          <w:divBdr>
                            <w:top w:val="none" w:sz="0" w:space="0" w:color="auto"/>
                            <w:left w:val="none" w:sz="0" w:space="0" w:color="auto"/>
                            <w:bottom w:val="none" w:sz="0" w:space="0" w:color="auto"/>
                            <w:right w:val="none" w:sz="0" w:space="0" w:color="auto"/>
                          </w:divBdr>
                          <w:divsChild>
                            <w:div w:id="132319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4202">
      <w:bodyDiv w:val="1"/>
      <w:marLeft w:val="0"/>
      <w:marRight w:val="0"/>
      <w:marTop w:val="0"/>
      <w:marBottom w:val="0"/>
      <w:divBdr>
        <w:top w:val="none" w:sz="0" w:space="0" w:color="auto"/>
        <w:left w:val="none" w:sz="0" w:space="0" w:color="auto"/>
        <w:bottom w:val="none" w:sz="0" w:space="0" w:color="auto"/>
        <w:right w:val="none" w:sz="0" w:space="0" w:color="auto"/>
      </w:divBdr>
    </w:div>
    <w:div w:id="1509564583">
      <w:bodyDiv w:val="1"/>
      <w:marLeft w:val="0"/>
      <w:marRight w:val="0"/>
      <w:marTop w:val="0"/>
      <w:marBottom w:val="0"/>
      <w:divBdr>
        <w:top w:val="none" w:sz="0" w:space="0" w:color="auto"/>
        <w:left w:val="none" w:sz="0" w:space="0" w:color="auto"/>
        <w:bottom w:val="none" w:sz="0" w:space="0" w:color="auto"/>
        <w:right w:val="none" w:sz="0" w:space="0" w:color="auto"/>
      </w:divBdr>
    </w:div>
    <w:div w:id="1525288933">
      <w:bodyDiv w:val="1"/>
      <w:marLeft w:val="0"/>
      <w:marRight w:val="0"/>
      <w:marTop w:val="0"/>
      <w:marBottom w:val="0"/>
      <w:divBdr>
        <w:top w:val="none" w:sz="0" w:space="0" w:color="auto"/>
        <w:left w:val="none" w:sz="0" w:space="0" w:color="auto"/>
        <w:bottom w:val="none" w:sz="0" w:space="0" w:color="auto"/>
        <w:right w:val="none" w:sz="0" w:space="0" w:color="auto"/>
      </w:divBdr>
    </w:div>
    <w:div w:id="1541552439">
      <w:bodyDiv w:val="1"/>
      <w:marLeft w:val="0"/>
      <w:marRight w:val="0"/>
      <w:marTop w:val="0"/>
      <w:marBottom w:val="0"/>
      <w:divBdr>
        <w:top w:val="none" w:sz="0" w:space="0" w:color="auto"/>
        <w:left w:val="none" w:sz="0" w:space="0" w:color="auto"/>
        <w:bottom w:val="none" w:sz="0" w:space="0" w:color="auto"/>
        <w:right w:val="none" w:sz="0" w:space="0" w:color="auto"/>
      </w:divBdr>
      <w:divsChild>
        <w:div w:id="1612974360">
          <w:marLeft w:val="0"/>
          <w:marRight w:val="90"/>
          <w:marTop w:val="0"/>
          <w:marBottom w:val="0"/>
          <w:divBdr>
            <w:top w:val="none" w:sz="0" w:space="0" w:color="auto"/>
            <w:left w:val="none" w:sz="0" w:space="0" w:color="auto"/>
            <w:bottom w:val="none" w:sz="0" w:space="0" w:color="auto"/>
            <w:right w:val="single" w:sz="6" w:space="14" w:color="DADADA"/>
          </w:divBdr>
          <w:divsChild>
            <w:div w:id="1266421062">
              <w:marLeft w:val="0"/>
              <w:marRight w:val="0"/>
              <w:marTop w:val="0"/>
              <w:marBottom w:val="135"/>
              <w:divBdr>
                <w:top w:val="none" w:sz="0" w:space="0" w:color="auto"/>
                <w:left w:val="none" w:sz="0" w:space="0" w:color="auto"/>
                <w:bottom w:val="none" w:sz="0" w:space="0" w:color="auto"/>
                <w:right w:val="none" w:sz="0" w:space="0" w:color="auto"/>
              </w:divBdr>
            </w:div>
            <w:div w:id="862670209">
              <w:marLeft w:val="0"/>
              <w:marRight w:val="0"/>
              <w:marTop w:val="0"/>
              <w:marBottom w:val="135"/>
              <w:divBdr>
                <w:top w:val="none" w:sz="0" w:space="0" w:color="auto"/>
                <w:left w:val="none" w:sz="0" w:space="0" w:color="auto"/>
                <w:bottom w:val="none" w:sz="0" w:space="0" w:color="auto"/>
                <w:right w:val="none" w:sz="0" w:space="0" w:color="auto"/>
              </w:divBdr>
            </w:div>
            <w:div w:id="1883664530">
              <w:marLeft w:val="0"/>
              <w:marRight w:val="0"/>
              <w:marTop w:val="180"/>
              <w:marBottom w:val="0"/>
              <w:divBdr>
                <w:top w:val="none" w:sz="0" w:space="0" w:color="auto"/>
                <w:left w:val="none" w:sz="0" w:space="0" w:color="auto"/>
                <w:bottom w:val="none" w:sz="0" w:space="0" w:color="auto"/>
                <w:right w:val="none" w:sz="0" w:space="0" w:color="auto"/>
              </w:divBdr>
            </w:div>
            <w:div w:id="1163742998">
              <w:marLeft w:val="0"/>
              <w:marRight w:val="0"/>
              <w:marTop w:val="0"/>
              <w:marBottom w:val="0"/>
              <w:divBdr>
                <w:top w:val="none" w:sz="0" w:space="0" w:color="auto"/>
                <w:left w:val="none" w:sz="0" w:space="0" w:color="auto"/>
                <w:bottom w:val="none" w:sz="0" w:space="0" w:color="auto"/>
                <w:right w:val="none" w:sz="0" w:space="0" w:color="auto"/>
              </w:divBdr>
            </w:div>
            <w:div w:id="673531952">
              <w:marLeft w:val="0"/>
              <w:marRight w:val="0"/>
              <w:marTop w:val="180"/>
              <w:marBottom w:val="0"/>
              <w:divBdr>
                <w:top w:val="none" w:sz="0" w:space="0" w:color="auto"/>
                <w:left w:val="none" w:sz="0" w:space="0" w:color="auto"/>
                <w:bottom w:val="none" w:sz="0" w:space="0" w:color="auto"/>
                <w:right w:val="none" w:sz="0" w:space="0" w:color="auto"/>
              </w:divBdr>
            </w:div>
            <w:div w:id="1947036842">
              <w:marLeft w:val="0"/>
              <w:marRight w:val="0"/>
              <w:marTop w:val="0"/>
              <w:marBottom w:val="0"/>
              <w:divBdr>
                <w:top w:val="none" w:sz="0" w:space="0" w:color="auto"/>
                <w:left w:val="none" w:sz="0" w:space="0" w:color="auto"/>
                <w:bottom w:val="none" w:sz="0" w:space="0" w:color="auto"/>
                <w:right w:val="none" w:sz="0" w:space="0" w:color="auto"/>
              </w:divBdr>
            </w:div>
          </w:divsChild>
        </w:div>
        <w:div w:id="1597592301">
          <w:marLeft w:val="0"/>
          <w:marRight w:val="90"/>
          <w:marTop w:val="0"/>
          <w:marBottom w:val="0"/>
          <w:divBdr>
            <w:top w:val="none" w:sz="0" w:space="0" w:color="auto"/>
            <w:left w:val="none" w:sz="0" w:space="0" w:color="auto"/>
            <w:bottom w:val="none" w:sz="0" w:space="0" w:color="auto"/>
            <w:right w:val="none" w:sz="0" w:space="0" w:color="auto"/>
          </w:divBdr>
          <w:divsChild>
            <w:div w:id="2018727873">
              <w:marLeft w:val="0"/>
              <w:marRight w:val="0"/>
              <w:marTop w:val="0"/>
              <w:marBottom w:val="0"/>
              <w:divBdr>
                <w:top w:val="none" w:sz="0" w:space="0" w:color="auto"/>
                <w:left w:val="none" w:sz="0" w:space="0" w:color="auto"/>
                <w:bottom w:val="none" w:sz="0" w:space="0" w:color="auto"/>
                <w:right w:val="none" w:sz="0" w:space="0" w:color="auto"/>
              </w:divBdr>
            </w:div>
            <w:div w:id="500436779">
              <w:marLeft w:val="0"/>
              <w:marRight w:val="0"/>
              <w:marTop w:val="0"/>
              <w:marBottom w:val="135"/>
              <w:divBdr>
                <w:top w:val="none" w:sz="0" w:space="0" w:color="auto"/>
                <w:left w:val="none" w:sz="0" w:space="0" w:color="auto"/>
                <w:bottom w:val="none" w:sz="0" w:space="0" w:color="auto"/>
                <w:right w:val="none" w:sz="0" w:space="0" w:color="auto"/>
              </w:divBdr>
            </w:div>
            <w:div w:id="1661469937">
              <w:marLeft w:val="0"/>
              <w:marRight w:val="0"/>
              <w:marTop w:val="0"/>
              <w:marBottom w:val="0"/>
              <w:divBdr>
                <w:top w:val="none" w:sz="0" w:space="0" w:color="auto"/>
                <w:left w:val="none" w:sz="0" w:space="0" w:color="auto"/>
                <w:bottom w:val="none" w:sz="0" w:space="0" w:color="auto"/>
                <w:right w:val="none" w:sz="0" w:space="0" w:color="auto"/>
              </w:divBdr>
            </w:div>
            <w:div w:id="736588655">
              <w:marLeft w:val="0"/>
              <w:marRight w:val="0"/>
              <w:marTop w:val="0"/>
              <w:marBottom w:val="0"/>
              <w:divBdr>
                <w:top w:val="none" w:sz="0" w:space="0" w:color="auto"/>
                <w:left w:val="none" w:sz="0" w:space="0" w:color="auto"/>
                <w:bottom w:val="none" w:sz="0" w:space="0" w:color="auto"/>
                <w:right w:val="none" w:sz="0" w:space="0" w:color="auto"/>
              </w:divBdr>
            </w:div>
            <w:div w:id="286006241">
              <w:marLeft w:val="0"/>
              <w:marRight w:val="0"/>
              <w:marTop w:val="0"/>
              <w:marBottom w:val="0"/>
              <w:divBdr>
                <w:top w:val="none" w:sz="0" w:space="0" w:color="auto"/>
                <w:left w:val="none" w:sz="0" w:space="0" w:color="auto"/>
                <w:bottom w:val="none" w:sz="0" w:space="0" w:color="auto"/>
                <w:right w:val="none" w:sz="0" w:space="0" w:color="auto"/>
              </w:divBdr>
            </w:div>
            <w:div w:id="501435493">
              <w:marLeft w:val="0"/>
              <w:marRight w:val="0"/>
              <w:marTop w:val="0"/>
              <w:marBottom w:val="0"/>
              <w:divBdr>
                <w:top w:val="none" w:sz="0" w:space="0" w:color="auto"/>
                <w:left w:val="none" w:sz="0" w:space="0" w:color="auto"/>
                <w:bottom w:val="none" w:sz="0" w:space="0" w:color="auto"/>
                <w:right w:val="none" w:sz="0" w:space="0" w:color="auto"/>
              </w:divBdr>
            </w:div>
          </w:divsChild>
        </w:div>
        <w:div w:id="636182166">
          <w:marLeft w:val="0"/>
          <w:marRight w:val="0"/>
          <w:marTop w:val="90"/>
          <w:marBottom w:val="0"/>
          <w:divBdr>
            <w:top w:val="none" w:sz="0" w:space="0" w:color="auto"/>
            <w:left w:val="none" w:sz="0" w:space="0" w:color="auto"/>
            <w:bottom w:val="none" w:sz="0" w:space="0" w:color="auto"/>
            <w:right w:val="none" w:sz="0" w:space="0" w:color="auto"/>
          </w:divBdr>
        </w:div>
        <w:div w:id="527721565">
          <w:marLeft w:val="0"/>
          <w:marRight w:val="0"/>
          <w:marTop w:val="360"/>
          <w:marBottom w:val="0"/>
          <w:divBdr>
            <w:top w:val="none" w:sz="0" w:space="0" w:color="auto"/>
            <w:left w:val="none" w:sz="0" w:space="0" w:color="auto"/>
            <w:bottom w:val="none" w:sz="0" w:space="0" w:color="auto"/>
            <w:right w:val="none" w:sz="0" w:space="0" w:color="auto"/>
          </w:divBdr>
          <w:divsChild>
            <w:div w:id="1792506299">
              <w:marLeft w:val="0"/>
              <w:marRight w:val="0"/>
              <w:marTop w:val="240"/>
              <w:marBottom w:val="0"/>
              <w:divBdr>
                <w:top w:val="none" w:sz="0" w:space="0" w:color="auto"/>
                <w:left w:val="none" w:sz="0" w:space="0" w:color="auto"/>
                <w:bottom w:val="none" w:sz="0" w:space="0" w:color="auto"/>
                <w:right w:val="none" w:sz="0" w:space="0" w:color="auto"/>
              </w:divBdr>
              <w:divsChild>
                <w:div w:id="9702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8318">
      <w:bodyDiv w:val="1"/>
      <w:marLeft w:val="0"/>
      <w:marRight w:val="0"/>
      <w:marTop w:val="0"/>
      <w:marBottom w:val="0"/>
      <w:divBdr>
        <w:top w:val="none" w:sz="0" w:space="0" w:color="auto"/>
        <w:left w:val="none" w:sz="0" w:space="0" w:color="auto"/>
        <w:bottom w:val="none" w:sz="0" w:space="0" w:color="auto"/>
        <w:right w:val="none" w:sz="0" w:space="0" w:color="auto"/>
      </w:divBdr>
    </w:div>
    <w:div w:id="1593468393">
      <w:bodyDiv w:val="1"/>
      <w:marLeft w:val="0"/>
      <w:marRight w:val="0"/>
      <w:marTop w:val="0"/>
      <w:marBottom w:val="0"/>
      <w:divBdr>
        <w:top w:val="none" w:sz="0" w:space="0" w:color="auto"/>
        <w:left w:val="none" w:sz="0" w:space="0" w:color="auto"/>
        <w:bottom w:val="none" w:sz="0" w:space="0" w:color="auto"/>
        <w:right w:val="none" w:sz="0" w:space="0" w:color="auto"/>
      </w:divBdr>
    </w:div>
    <w:div w:id="1631016844">
      <w:bodyDiv w:val="1"/>
      <w:marLeft w:val="0"/>
      <w:marRight w:val="0"/>
      <w:marTop w:val="0"/>
      <w:marBottom w:val="0"/>
      <w:divBdr>
        <w:top w:val="none" w:sz="0" w:space="0" w:color="auto"/>
        <w:left w:val="none" w:sz="0" w:space="0" w:color="auto"/>
        <w:bottom w:val="none" w:sz="0" w:space="0" w:color="auto"/>
        <w:right w:val="none" w:sz="0" w:space="0" w:color="auto"/>
      </w:divBdr>
    </w:div>
    <w:div w:id="1687976632">
      <w:bodyDiv w:val="1"/>
      <w:marLeft w:val="0"/>
      <w:marRight w:val="0"/>
      <w:marTop w:val="0"/>
      <w:marBottom w:val="0"/>
      <w:divBdr>
        <w:top w:val="none" w:sz="0" w:space="0" w:color="auto"/>
        <w:left w:val="none" w:sz="0" w:space="0" w:color="auto"/>
        <w:bottom w:val="none" w:sz="0" w:space="0" w:color="auto"/>
        <w:right w:val="none" w:sz="0" w:space="0" w:color="auto"/>
      </w:divBdr>
      <w:divsChild>
        <w:div w:id="1902129832">
          <w:marLeft w:val="0"/>
          <w:marRight w:val="0"/>
          <w:marTop w:val="240"/>
          <w:marBottom w:val="100"/>
          <w:divBdr>
            <w:top w:val="none" w:sz="0" w:space="0" w:color="auto"/>
            <w:left w:val="none" w:sz="0" w:space="0" w:color="auto"/>
            <w:bottom w:val="none" w:sz="0" w:space="0" w:color="auto"/>
            <w:right w:val="none" w:sz="0" w:space="0" w:color="auto"/>
          </w:divBdr>
          <w:divsChild>
            <w:div w:id="12089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2838">
      <w:bodyDiv w:val="1"/>
      <w:marLeft w:val="0"/>
      <w:marRight w:val="0"/>
      <w:marTop w:val="0"/>
      <w:marBottom w:val="0"/>
      <w:divBdr>
        <w:top w:val="none" w:sz="0" w:space="0" w:color="auto"/>
        <w:left w:val="none" w:sz="0" w:space="0" w:color="auto"/>
        <w:bottom w:val="none" w:sz="0" w:space="0" w:color="auto"/>
        <w:right w:val="none" w:sz="0" w:space="0" w:color="auto"/>
      </w:divBdr>
    </w:div>
    <w:div w:id="1760980845">
      <w:bodyDiv w:val="1"/>
      <w:marLeft w:val="0"/>
      <w:marRight w:val="0"/>
      <w:marTop w:val="0"/>
      <w:marBottom w:val="0"/>
      <w:divBdr>
        <w:top w:val="none" w:sz="0" w:space="0" w:color="auto"/>
        <w:left w:val="none" w:sz="0" w:space="0" w:color="auto"/>
        <w:bottom w:val="none" w:sz="0" w:space="0" w:color="auto"/>
        <w:right w:val="none" w:sz="0" w:space="0" w:color="auto"/>
      </w:divBdr>
      <w:divsChild>
        <w:div w:id="1562256218">
          <w:marLeft w:val="0"/>
          <w:marRight w:val="0"/>
          <w:marTop w:val="0"/>
          <w:marBottom w:val="225"/>
          <w:divBdr>
            <w:top w:val="none" w:sz="0" w:space="0" w:color="auto"/>
            <w:left w:val="none" w:sz="0" w:space="0" w:color="auto"/>
            <w:bottom w:val="none" w:sz="0" w:space="0" w:color="auto"/>
            <w:right w:val="none" w:sz="0" w:space="0" w:color="auto"/>
          </w:divBdr>
        </w:div>
        <w:div w:id="1355883693">
          <w:marLeft w:val="0"/>
          <w:marRight w:val="0"/>
          <w:marTop w:val="0"/>
          <w:marBottom w:val="225"/>
          <w:divBdr>
            <w:top w:val="none" w:sz="0" w:space="0" w:color="auto"/>
            <w:left w:val="none" w:sz="0" w:space="0" w:color="auto"/>
            <w:bottom w:val="none" w:sz="0" w:space="0" w:color="auto"/>
            <w:right w:val="none" w:sz="0" w:space="0" w:color="auto"/>
          </w:divBdr>
        </w:div>
        <w:div w:id="258414033">
          <w:marLeft w:val="0"/>
          <w:marRight w:val="0"/>
          <w:marTop w:val="0"/>
          <w:marBottom w:val="225"/>
          <w:divBdr>
            <w:top w:val="none" w:sz="0" w:space="0" w:color="auto"/>
            <w:left w:val="none" w:sz="0" w:space="0" w:color="auto"/>
            <w:bottom w:val="none" w:sz="0" w:space="0" w:color="auto"/>
            <w:right w:val="none" w:sz="0" w:space="0" w:color="auto"/>
          </w:divBdr>
        </w:div>
        <w:div w:id="1964574069">
          <w:marLeft w:val="0"/>
          <w:marRight w:val="0"/>
          <w:marTop w:val="0"/>
          <w:marBottom w:val="225"/>
          <w:divBdr>
            <w:top w:val="none" w:sz="0" w:space="0" w:color="auto"/>
            <w:left w:val="none" w:sz="0" w:space="0" w:color="auto"/>
            <w:bottom w:val="none" w:sz="0" w:space="0" w:color="auto"/>
            <w:right w:val="none" w:sz="0" w:space="0" w:color="auto"/>
          </w:divBdr>
        </w:div>
      </w:divsChild>
    </w:div>
    <w:div w:id="1868325772">
      <w:bodyDiv w:val="1"/>
      <w:marLeft w:val="0"/>
      <w:marRight w:val="0"/>
      <w:marTop w:val="0"/>
      <w:marBottom w:val="0"/>
      <w:divBdr>
        <w:top w:val="none" w:sz="0" w:space="0" w:color="auto"/>
        <w:left w:val="none" w:sz="0" w:space="0" w:color="auto"/>
        <w:bottom w:val="none" w:sz="0" w:space="0" w:color="auto"/>
        <w:right w:val="none" w:sz="0" w:space="0" w:color="auto"/>
      </w:divBdr>
    </w:div>
    <w:div w:id="1962153992">
      <w:bodyDiv w:val="1"/>
      <w:marLeft w:val="0"/>
      <w:marRight w:val="0"/>
      <w:marTop w:val="0"/>
      <w:marBottom w:val="0"/>
      <w:divBdr>
        <w:top w:val="none" w:sz="0" w:space="0" w:color="auto"/>
        <w:left w:val="none" w:sz="0" w:space="0" w:color="auto"/>
        <w:bottom w:val="none" w:sz="0" w:space="0" w:color="auto"/>
        <w:right w:val="none" w:sz="0" w:space="0" w:color="auto"/>
      </w:divBdr>
    </w:div>
    <w:div w:id="1995529657">
      <w:bodyDiv w:val="1"/>
      <w:marLeft w:val="0"/>
      <w:marRight w:val="0"/>
      <w:marTop w:val="0"/>
      <w:marBottom w:val="0"/>
      <w:divBdr>
        <w:top w:val="none" w:sz="0" w:space="0" w:color="auto"/>
        <w:left w:val="none" w:sz="0" w:space="0" w:color="auto"/>
        <w:bottom w:val="none" w:sz="0" w:space="0" w:color="auto"/>
        <w:right w:val="none" w:sz="0" w:space="0" w:color="auto"/>
      </w:divBdr>
    </w:div>
    <w:div w:id="2011711302">
      <w:bodyDiv w:val="1"/>
      <w:marLeft w:val="0"/>
      <w:marRight w:val="0"/>
      <w:marTop w:val="0"/>
      <w:marBottom w:val="0"/>
      <w:divBdr>
        <w:top w:val="none" w:sz="0" w:space="0" w:color="auto"/>
        <w:left w:val="none" w:sz="0" w:space="0" w:color="auto"/>
        <w:bottom w:val="none" w:sz="0" w:space="0" w:color="auto"/>
        <w:right w:val="none" w:sz="0" w:space="0" w:color="auto"/>
      </w:divBdr>
    </w:div>
    <w:div w:id="2039624731">
      <w:bodyDiv w:val="1"/>
      <w:marLeft w:val="0"/>
      <w:marRight w:val="0"/>
      <w:marTop w:val="0"/>
      <w:marBottom w:val="0"/>
      <w:divBdr>
        <w:top w:val="none" w:sz="0" w:space="0" w:color="auto"/>
        <w:left w:val="none" w:sz="0" w:space="0" w:color="auto"/>
        <w:bottom w:val="none" w:sz="0" w:space="0" w:color="auto"/>
        <w:right w:val="none" w:sz="0" w:space="0" w:color="auto"/>
      </w:divBdr>
    </w:div>
    <w:div w:id="20802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unacid@hotmail.com" TargetMode="External"/><Relationship Id="rId9" Type="http://schemas.openxmlformats.org/officeDocument/2006/relationships/hyperlink" Target="http://www.ClinicalTrials.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14748</Words>
  <Characters>84066</Characters>
  <Application>Microsoft Macintosh Word</Application>
  <DocSecurity>0</DocSecurity>
  <Lines>700</Lines>
  <Paragraphs>197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RBCH</Company>
  <LinksUpToDate>false</LinksUpToDate>
  <CharactersWithSpaces>98617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 Ma</cp:lastModifiedBy>
  <cp:revision>2</cp:revision>
  <cp:lastPrinted>2016-06-26T16:38:00Z</cp:lastPrinted>
  <dcterms:created xsi:type="dcterms:W3CDTF">2016-11-21T22:16:00Z</dcterms:created>
  <dcterms:modified xsi:type="dcterms:W3CDTF">2016-11-21T22:16:00Z</dcterms:modified>
</cp:coreProperties>
</file>