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B4DD55" w14:textId="77777777" w:rsidR="008B1801" w:rsidRPr="00F66CD2" w:rsidRDefault="008B1801" w:rsidP="00260801">
      <w:pPr>
        <w:adjustRightInd w:val="0"/>
        <w:snapToGrid w:val="0"/>
        <w:spacing w:line="360" w:lineRule="auto"/>
        <w:rPr>
          <w:rFonts w:ascii="Book Antiqua" w:eastAsia="Times New Roman" w:hAnsi="Book Antiqua" w:cs="SimSun"/>
          <w:b/>
          <w:i/>
          <w:sz w:val="24"/>
        </w:rPr>
      </w:pPr>
      <w:bookmarkStart w:id="0" w:name="OLE_LINK545"/>
      <w:bookmarkStart w:id="1" w:name="OLE_LINK546"/>
      <w:bookmarkStart w:id="2" w:name="OLE_LINK592"/>
      <w:r w:rsidRPr="00F66CD2">
        <w:rPr>
          <w:rFonts w:ascii="Book Antiqua" w:eastAsia="Times New Roman" w:hAnsi="Book Antiqua" w:cs="SimSun"/>
          <w:b/>
          <w:sz w:val="24"/>
        </w:rPr>
        <w:t xml:space="preserve">Name of journal: </w:t>
      </w:r>
      <w:bookmarkStart w:id="3" w:name="OLE_LINK718"/>
      <w:bookmarkStart w:id="4" w:name="OLE_LINK719"/>
      <w:bookmarkStart w:id="5" w:name="OLE_LINK645"/>
      <w:bookmarkStart w:id="6" w:name="OLE_LINK661"/>
      <w:bookmarkStart w:id="7" w:name="OLE_LINK1068"/>
      <w:r w:rsidRPr="00F66CD2">
        <w:rPr>
          <w:rFonts w:ascii="Book Antiqua" w:eastAsia="Times New Roman" w:hAnsi="Book Antiqua" w:cs="SimSun"/>
          <w:b/>
          <w:i/>
          <w:sz w:val="24"/>
        </w:rPr>
        <w:t xml:space="preserve">World Journal of </w:t>
      </w:r>
      <w:bookmarkStart w:id="8" w:name="OLE_LINK1222"/>
      <w:bookmarkStart w:id="9" w:name="OLE_LINK1223"/>
      <w:r w:rsidRPr="00F66CD2">
        <w:rPr>
          <w:rFonts w:ascii="Book Antiqua" w:eastAsia="Times New Roman" w:hAnsi="Book Antiqua" w:cs="SimSun"/>
          <w:b/>
          <w:i/>
          <w:sz w:val="24"/>
        </w:rPr>
        <w:t>Gastroenterology</w:t>
      </w:r>
      <w:bookmarkEnd w:id="3"/>
      <w:bookmarkEnd w:id="4"/>
      <w:bookmarkEnd w:id="5"/>
      <w:bookmarkEnd w:id="6"/>
      <w:bookmarkEnd w:id="7"/>
      <w:bookmarkEnd w:id="8"/>
      <w:bookmarkEnd w:id="9"/>
    </w:p>
    <w:p w14:paraId="329BDA79" w14:textId="50923006" w:rsidR="008B1801" w:rsidRPr="00F66CD2" w:rsidRDefault="008B1801" w:rsidP="00260801">
      <w:pPr>
        <w:adjustRightInd w:val="0"/>
        <w:snapToGrid w:val="0"/>
        <w:spacing w:line="360" w:lineRule="auto"/>
        <w:rPr>
          <w:rFonts w:ascii="Book Antiqua" w:eastAsia="SimSun" w:hAnsi="Book Antiqua" w:cs="Arial"/>
          <w:sz w:val="24"/>
          <w:lang w:val="en" w:eastAsia="zh-CN"/>
        </w:rPr>
      </w:pPr>
      <w:r w:rsidRPr="00F66CD2">
        <w:rPr>
          <w:rFonts w:ascii="Book Antiqua" w:hAnsi="Book Antiqua" w:cs="Arial"/>
          <w:b/>
          <w:sz w:val="24"/>
          <w:lang w:val="en"/>
        </w:rPr>
        <w:t xml:space="preserve">ESPS Manuscript NO: </w:t>
      </w:r>
      <w:r w:rsidRPr="00F66CD2">
        <w:rPr>
          <w:rFonts w:ascii="Book Antiqua" w:eastAsia="SimSun" w:hAnsi="Book Antiqua" w:cs="Arial" w:hint="eastAsia"/>
          <w:b/>
          <w:sz w:val="24"/>
          <w:lang w:val="en" w:eastAsia="zh-CN"/>
        </w:rPr>
        <w:t>28246</w:t>
      </w:r>
    </w:p>
    <w:p w14:paraId="20193092" w14:textId="4AEBD149" w:rsidR="008B1801" w:rsidRPr="00F66CD2" w:rsidRDefault="008B1801" w:rsidP="00260801">
      <w:pPr>
        <w:spacing w:line="360" w:lineRule="auto"/>
        <w:rPr>
          <w:rFonts w:ascii="Book Antiqua" w:eastAsia="SimSun" w:hAnsi="Book Antiqua"/>
          <w:b/>
          <w:sz w:val="24"/>
          <w:lang w:eastAsia="zh-CN"/>
        </w:rPr>
      </w:pPr>
      <w:r w:rsidRPr="00F66CD2">
        <w:rPr>
          <w:rFonts w:ascii="Book Antiqua" w:hAnsi="Book Antiqua"/>
          <w:b/>
          <w:sz w:val="24"/>
        </w:rPr>
        <w:t>Manuscript Type</w:t>
      </w:r>
      <w:r w:rsidRPr="00F66CD2">
        <w:rPr>
          <w:rFonts w:ascii="Book Antiqua" w:hAnsi="Book Antiqua" w:hint="eastAsia"/>
          <w:b/>
          <w:sz w:val="24"/>
        </w:rPr>
        <w:t xml:space="preserve">: </w:t>
      </w:r>
      <w:r w:rsidR="0059459E" w:rsidRPr="00F66CD2">
        <w:rPr>
          <w:rFonts w:ascii="Book Antiqua" w:hAnsi="Book Antiqua"/>
          <w:b/>
          <w:sz w:val="24"/>
        </w:rPr>
        <w:t>ORIGINAL ARTICLE</w:t>
      </w:r>
    </w:p>
    <w:p w14:paraId="33682EB2" w14:textId="77777777" w:rsidR="0059459E" w:rsidRPr="00F66CD2" w:rsidRDefault="0059459E" w:rsidP="00260801">
      <w:pPr>
        <w:spacing w:line="360" w:lineRule="auto"/>
        <w:rPr>
          <w:rFonts w:ascii="Book Antiqua" w:eastAsia="SimSun" w:hAnsi="Book Antiqua"/>
          <w:b/>
          <w:sz w:val="24"/>
          <w:lang w:eastAsia="zh-CN"/>
        </w:rPr>
      </w:pPr>
    </w:p>
    <w:bookmarkEnd w:id="0"/>
    <w:bookmarkEnd w:id="1"/>
    <w:bookmarkEnd w:id="2"/>
    <w:p w14:paraId="04E232EF" w14:textId="77777777" w:rsidR="008B1801" w:rsidRPr="00CF730F" w:rsidRDefault="008B1801" w:rsidP="00260801">
      <w:pPr>
        <w:snapToGrid w:val="0"/>
        <w:spacing w:line="360" w:lineRule="auto"/>
        <w:rPr>
          <w:rFonts w:ascii="Book Antiqua" w:eastAsia="SimSun" w:hAnsi="Book Antiqua" w:cs="Times New Roman"/>
          <w:b/>
          <w:i/>
          <w:sz w:val="24"/>
          <w:szCs w:val="24"/>
          <w:lang w:eastAsia="zh-CN"/>
        </w:rPr>
      </w:pPr>
      <w:r w:rsidRPr="00CF730F">
        <w:rPr>
          <w:rFonts w:ascii="Book Antiqua" w:hAnsi="Book Antiqua" w:cs="Times New Roman"/>
          <w:b/>
          <w:i/>
          <w:sz w:val="24"/>
          <w:szCs w:val="24"/>
        </w:rPr>
        <w:t>Clinical Trials Study</w:t>
      </w:r>
    </w:p>
    <w:p w14:paraId="2D94315C" w14:textId="74C8AF59" w:rsidR="008D189E" w:rsidRPr="00F66CD2" w:rsidRDefault="008D189E" w:rsidP="00260801">
      <w:pPr>
        <w:snapToGrid w:val="0"/>
        <w:spacing w:line="360" w:lineRule="auto"/>
        <w:rPr>
          <w:rFonts w:ascii="Book Antiqua" w:hAnsi="Book Antiqua" w:cs="Times New Roman"/>
          <w:b/>
          <w:sz w:val="24"/>
          <w:szCs w:val="24"/>
        </w:rPr>
      </w:pPr>
      <w:r w:rsidRPr="00F66CD2">
        <w:rPr>
          <w:rFonts w:ascii="Book Antiqua" w:hAnsi="Book Antiqua" w:cs="Times New Roman"/>
          <w:b/>
          <w:sz w:val="24"/>
          <w:szCs w:val="24"/>
        </w:rPr>
        <w:t>Effects of an oral iron chelator, deferasirox, on advanced hepatocellular carcinoma</w:t>
      </w:r>
    </w:p>
    <w:p w14:paraId="293654FD" w14:textId="77777777" w:rsidR="008D189E" w:rsidRPr="00F66CD2" w:rsidRDefault="008D189E" w:rsidP="00260801">
      <w:pPr>
        <w:snapToGrid w:val="0"/>
        <w:spacing w:line="360" w:lineRule="auto"/>
        <w:rPr>
          <w:rFonts w:ascii="Book Antiqua" w:hAnsi="Book Antiqua" w:cs="Times New Roman"/>
          <w:b/>
          <w:sz w:val="24"/>
          <w:szCs w:val="24"/>
        </w:rPr>
      </w:pPr>
    </w:p>
    <w:p w14:paraId="24673B17" w14:textId="53C8B329" w:rsidR="008D189E" w:rsidRPr="00F66CD2" w:rsidRDefault="00AC51E9" w:rsidP="00260801">
      <w:pPr>
        <w:snapToGrid w:val="0"/>
        <w:spacing w:line="360" w:lineRule="auto"/>
        <w:rPr>
          <w:rFonts w:ascii="Book Antiqua" w:hAnsi="Book Antiqua" w:cs="Times New Roman"/>
          <w:sz w:val="24"/>
          <w:szCs w:val="24"/>
        </w:rPr>
      </w:pPr>
      <w:r w:rsidRPr="00F66CD2">
        <w:rPr>
          <w:rFonts w:ascii="Book Antiqua" w:hAnsi="Book Antiqua" w:cs="Times New Roman"/>
          <w:sz w:val="24"/>
          <w:szCs w:val="24"/>
        </w:rPr>
        <w:t xml:space="preserve">Issei S </w:t>
      </w:r>
      <w:r w:rsidRPr="00F66CD2">
        <w:rPr>
          <w:rFonts w:ascii="Book Antiqua" w:hAnsi="Book Antiqua" w:cs="Times New Roman"/>
          <w:i/>
          <w:sz w:val="24"/>
          <w:szCs w:val="24"/>
        </w:rPr>
        <w:t>et al</w:t>
      </w:r>
      <w:r w:rsidRPr="00F66CD2">
        <w:rPr>
          <w:rFonts w:ascii="Book Antiqua" w:hAnsi="Book Antiqua" w:cs="Times New Roman"/>
          <w:sz w:val="24"/>
          <w:szCs w:val="24"/>
        </w:rPr>
        <w:t xml:space="preserve">. </w:t>
      </w:r>
      <w:r w:rsidR="008D189E" w:rsidRPr="00F66CD2">
        <w:rPr>
          <w:rFonts w:ascii="Book Antiqua" w:hAnsi="Book Antiqua" w:cs="Times New Roman"/>
          <w:sz w:val="24"/>
          <w:szCs w:val="24"/>
        </w:rPr>
        <w:t xml:space="preserve">Effect of DFX </w:t>
      </w:r>
      <w:r w:rsidR="00BF5112" w:rsidRPr="00F66CD2">
        <w:rPr>
          <w:rFonts w:ascii="Book Antiqua" w:hAnsi="Book Antiqua" w:cs="Times New Roman"/>
          <w:sz w:val="24"/>
          <w:szCs w:val="24"/>
        </w:rPr>
        <w:t>on</w:t>
      </w:r>
      <w:r w:rsidR="008D189E" w:rsidRPr="00F66CD2">
        <w:rPr>
          <w:rFonts w:ascii="Book Antiqua" w:hAnsi="Book Antiqua" w:cs="Times New Roman"/>
          <w:sz w:val="24"/>
          <w:szCs w:val="24"/>
        </w:rPr>
        <w:t xml:space="preserve"> advanced HCC</w:t>
      </w:r>
    </w:p>
    <w:p w14:paraId="27529848" w14:textId="77777777" w:rsidR="008D189E" w:rsidRPr="00F66CD2" w:rsidRDefault="008D189E" w:rsidP="00260801">
      <w:pPr>
        <w:snapToGrid w:val="0"/>
        <w:spacing w:line="360" w:lineRule="auto"/>
        <w:rPr>
          <w:rFonts w:ascii="Book Antiqua" w:hAnsi="Book Antiqua" w:cs="Times New Roman"/>
          <w:b/>
          <w:sz w:val="24"/>
          <w:szCs w:val="24"/>
        </w:rPr>
      </w:pPr>
    </w:p>
    <w:p w14:paraId="26A8BB1B" w14:textId="0F48E826" w:rsidR="008D189E" w:rsidRPr="00F66CD2" w:rsidRDefault="008D189E" w:rsidP="00260801">
      <w:pPr>
        <w:adjustRightInd w:val="0"/>
        <w:snapToGrid w:val="0"/>
        <w:spacing w:line="360" w:lineRule="auto"/>
        <w:textAlignment w:val="baseline"/>
        <w:rPr>
          <w:rFonts w:ascii="Book Antiqua" w:eastAsia="SimSun" w:hAnsi="Book Antiqua" w:cs="Times New Roman"/>
          <w:sz w:val="24"/>
          <w:szCs w:val="24"/>
          <w:vertAlign w:val="superscript"/>
          <w:lang w:eastAsia="zh-CN"/>
        </w:rPr>
      </w:pPr>
      <w:r w:rsidRPr="00F66CD2">
        <w:rPr>
          <w:rFonts w:ascii="Book Antiqua" w:hAnsi="Book Antiqua" w:cs="Times New Roman"/>
          <w:sz w:val="24"/>
          <w:szCs w:val="24"/>
        </w:rPr>
        <w:t>Issei Saeki</w:t>
      </w:r>
      <w:r w:rsidRPr="00F66CD2">
        <w:rPr>
          <w:rFonts w:ascii="Book Antiqua" w:eastAsia="平成明朝" w:hAnsi="Book Antiqua" w:cs="Times New Roman"/>
          <w:sz w:val="24"/>
          <w:szCs w:val="24"/>
        </w:rPr>
        <w:t>, Naoki Yamamoto, Takahiro</w:t>
      </w:r>
      <w:r w:rsidRPr="00F66CD2">
        <w:rPr>
          <w:rFonts w:ascii="Book Antiqua" w:hAnsi="Book Antiqua" w:cs="Times New Roman"/>
          <w:sz w:val="24"/>
          <w:szCs w:val="24"/>
        </w:rPr>
        <w:t xml:space="preserve"> Yamasaki, </w:t>
      </w:r>
      <w:r w:rsidRPr="00F66CD2">
        <w:rPr>
          <w:rFonts w:ascii="Book Antiqua" w:eastAsia="平成明朝" w:hAnsi="Book Antiqua" w:cs="Times New Roman"/>
          <w:sz w:val="24"/>
          <w:szCs w:val="24"/>
        </w:rPr>
        <w:t xml:space="preserve">Taro Takami, </w:t>
      </w:r>
      <w:r w:rsidRPr="00F66CD2">
        <w:rPr>
          <w:rFonts w:ascii="Book Antiqua" w:hAnsi="Book Antiqua" w:cs="Times New Roman"/>
          <w:sz w:val="24"/>
          <w:szCs w:val="24"/>
        </w:rPr>
        <w:t>Masaki Maeda, Koichi Fujisawa</w:t>
      </w:r>
      <w:r w:rsidRPr="00F66CD2">
        <w:rPr>
          <w:rFonts w:ascii="Book Antiqua" w:eastAsia="平成明朝" w:hAnsi="Book Antiqua" w:cs="Times New Roman"/>
          <w:sz w:val="24"/>
          <w:szCs w:val="24"/>
        </w:rPr>
        <w:t xml:space="preserve">, </w:t>
      </w:r>
      <w:r w:rsidRPr="00F66CD2">
        <w:rPr>
          <w:rFonts w:ascii="Book Antiqua" w:hAnsi="Book Antiqua" w:cs="Times New Roman"/>
          <w:sz w:val="24"/>
          <w:szCs w:val="24"/>
        </w:rPr>
        <w:t xml:space="preserve">Takuya Iwamoto, </w:t>
      </w:r>
      <w:r w:rsidRPr="00F66CD2">
        <w:rPr>
          <w:rFonts w:ascii="Book Antiqua" w:eastAsia="平成明朝" w:hAnsi="Book Antiqua" w:cs="Times New Roman"/>
          <w:sz w:val="24"/>
          <w:szCs w:val="24"/>
        </w:rPr>
        <w:t xml:space="preserve">Toshihiko Matsumoto, </w:t>
      </w:r>
      <w:r w:rsidRPr="00F66CD2">
        <w:rPr>
          <w:rFonts w:ascii="Book Antiqua" w:hAnsi="Book Antiqua" w:cs="Times New Roman"/>
          <w:sz w:val="24"/>
          <w:szCs w:val="24"/>
        </w:rPr>
        <w:t xml:space="preserve">Isao Hidaka, Tsuyoshi Ishikawa, </w:t>
      </w:r>
      <w:r w:rsidRPr="00F66CD2">
        <w:rPr>
          <w:rFonts w:ascii="Book Antiqua" w:eastAsia="平成明朝" w:hAnsi="Book Antiqua" w:cs="Times New Roman"/>
          <w:sz w:val="24"/>
          <w:szCs w:val="24"/>
        </w:rPr>
        <w:t>Koichi Uchida, Kenji Tani, Isao Sakaida</w:t>
      </w:r>
      <w:r w:rsidRPr="00F66CD2">
        <w:rPr>
          <w:rFonts w:ascii="Book Antiqua" w:eastAsia="平成明朝" w:hAnsi="Book Antiqua" w:cs="Times New Roman"/>
          <w:sz w:val="24"/>
          <w:szCs w:val="24"/>
          <w:vertAlign w:val="superscript"/>
        </w:rPr>
        <w:t xml:space="preserve"> </w:t>
      </w:r>
    </w:p>
    <w:p w14:paraId="321EB015" w14:textId="35136851" w:rsidR="008D189E" w:rsidRPr="00260801" w:rsidRDefault="008D189E" w:rsidP="00260801">
      <w:pPr>
        <w:tabs>
          <w:tab w:val="left" w:pos="995"/>
          <w:tab w:val="right" w:pos="8504"/>
        </w:tabs>
        <w:snapToGrid w:val="0"/>
        <w:spacing w:line="360" w:lineRule="auto"/>
        <w:rPr>
          <w:rFonts w:ascii="Book Antiqua" w:eastAsia="SimSun" w:hAnsi="Book Antiqua" w:cs="Times New Roman"/>
          <w:sz w:val="24"/>
          <w:szCs w:val="24"/>
          <w:lang w:eastAsia="zh-CN"/>
        </w:rPr>
      </w:pPr>
    </w:p>
    <w:p w14:paraId="5E55F516" w14:textId="7AFEA26A" w:rsidR="008D189E" w:rsidRPr="00F66CD2" w:rsidRDefault="00BF5112" w:rsidP="00260801">
      <w:pPr>
        <w:autoSpaceDE w:val="0"/>
        <w:autoSpaceDN w:val="0"/>
        <w:adjustRightInd w:val="0"/>
        <w:snapToGrid w:val="0"/>
        <w:spacing w:line="360" w:lineRule="auto"/>
        <w:rPr>
          <w:rFonts w:ascii="Book Antiqua" w:hAnsi="Book Antiqua" w:cs="Times New Roman"/>
          <w:sz w:val="24"/>
          <w:szCs w:val="24"/>
        </w:rPr>
      </w:pPr>
      <w:r w:rsidRPr="00F66CD2">
        <w:rPr>
          <w:rFonts w:ascii="Book Antiqua" w:hAnsi="Book Antiqua" w:cs="Times New Roman"/>
          <w:b/>
          <w:sz w:val="24"/>
          <w:szCs w:val="24"/>
        </w:rPr>
        <w:t>Issei Saeki, Naoki Yamamoto, Taro Takami, Masaki Maeda, Koichi Fujisawa, Takuya Iwamoto, Toshihiko Matsumoto, Isao Hidaka, Tsuyoshi Ishikawa, Isao Sakaida,</w:t>
      </w:r>
      <w:r w:rsidRPr="00F66CD2">
        <w:rPr>
          <w:rFonts w:ascii="Book Antiqua" w:hAnsi="Book Antiqua" w:cs="Times New Roman"/>
          <w:sz w:val="24"/>
          <w:szCs w:val="24"/>
        </w:rPr>
        <w:t xml:space="preserve"> </w:t>
      </w:r>
      <w:r w:rsidR="008D189E" w:rsidRPr="00F66CD2">
        <w:rPr>
          <w:rFonts w:ascii="Book Antiqua" w:hAnsi="Book Antiqua" w:cs="Times New Roman"/>
          <w:sz w:val="24"/>
          <w:szCs w:val="24"/>
        </w:rPr>
        <w:t>Department of Gastroenterology and Hepatology, Yamaguchi University Graduate School of Medicine, Yamaguchi 755-8505, Japan</w:t>
      </w:r>
    </w:p>
    <w:p w14:paraId="42B8F032" w14:textId="77777777" w:rsidR="00BF5112" w:rsidRPr="00F66CD2" w:rsidRDefault="00BF5112" w:rsidP="00260801">
      <w:pPr>
        <w:autoSpaceDE w:val="0"/>
        <w:autoSpaceDN w:val="0"/>
        <w:adjustRightInd w:val="0"/>
        <w:snapToGrid w:val="0"/>
        <w:spacing w:line="360" w:lineRule="auto"/>
        <w:rPr>
          <w:rFonts w:ascii="Book Antiqua" w:hAnsi="Book Antiqua" w:cs="Times New Roman"/>
          <w:sz w:val="24"/>
          <w:szCs w:val="24"/>
        </w:rPr>
      </w:pPr>
    </w:p>
    <w:p w14:paraId="22A83691" w14:textId="15A9B316" w:rsidR="008D189E" w:rsidRPr="00F66CD2" w:rsidRDefault="00BF5112" w:rsidP="00260801">
      <w:pPr>
        <w:autoSpaceDE w:val="0"/>
        <w:autoSpaceDN w:val="0"/>
        <w:adjustRightInd w:val="0"/>
        <w:snapToGrid w:val="0"/>
        <w:spacing w:line="360" w:lineRule="auto"/>
        <w:rPr>
          <w:rFonts w:ascii="Book Antiqua" w:hAnsi="Book Antiqua" w:cs="Times New Roman"/>
          <w:sz w:val="24"/>
          <w:szCs w:val="24"/>
        </w:rPr>
      </w:pPr>
      <w:r w:rsidRPr="00F66CD2">
        <w:rPr>
          <w:rFonts w:ascii="Book Antiqua" w:hAnsi="Book Antiqua" w:cs="Times New Roman"/>
          <w:b/>
          <w:bCs/>
          <w:sz w:val="24"/>
          <w:szCs w:val="24"/>
        </w:rPr>
        <w:t xml:space="preserve">Naoki </w:t>
      </w:r>
      <w:r w:rsidR="008E6A1A" w:rsidRPr="00F66CD2">
        <w:rPr>
          <w:rFonts w:ascii="Book Antiqua" w:hAnsi="Book Antiqua" w:cs="Times New Roman"/>
          <w:b/>
          <w:bCs/>
          <w:sz w:val="24"/>
          <w:szCs w:val="24"/>
        </w:rPr>
        <w:t>Yamamoto</w:t>
      </w:r>
      <w:r w:rsidR="008E6A1A" w:rsidRPr="00F66CD2">
        <w:rPr>
          <w:rFonts w:ascii="Book Antiqua" w:hAnsi="Book Antiqua" w:cs="Times New Roman"/>
          <w:bCs/>
          <w:sz w:val="24"/>
          <w:szCs w:val="24"/>
        </w:rPr>
        <w:t xml:space="preserve">, </w:t>
      </w:r>
      <w:r w:rsidR="008D189E" w:rsidRPr="00F66CD2">
        <w:rPr>
          <w:rFonts w:ascii="Book Antiqua" w:hAnsi="Book Antiqua" w:cs="Times New Roman"/>
          <w:sz w:val="24"/>
          <w:szCs w:val="24"/>
        </w:rPr>
        <w:t>Yamaguchi University Health Administration Center, Yamaguchi 753-8511, Japan</w:t>
      </w:r>
    </w:p>
    <w:p w14:paraId="09AD0065" w14:textId="77777777" w:rsidR="008E6A1A" w:rsidRPr="00F66CD2" w:rsidRDefault="008E6A1A" w:rsidP="00260801">
      <w:pPr>
        <w:autoSpaceDE w:val="0"/>
        <w:autoSpaceDN w:val="0"/>
        <w:adjustRightInd w:val="0"/>
        <w:snapToGrid w:val="0"/>
        <w:spacing w:line="360" w:lineRule="auto"/>
        <w:rPr>
          <w:rFonts w:ascii="Book Antiqua" w:hAnsi="Book Antiqua" w:cs="Times New Roman"/>
          <w:sz w:val="24"/>
          <w:szCs w:val="24"/>
        </w:rPr>
      </w:pPr>
    </w:p>
    <w:p w14:paraId="2A422FE5" w14:textId="2A48045F" w:rsidR="008D189E" w:rsidRPr="00F66CD2" w:rsidRDefault="008E6A1A" w:rsidP="00260801">
      <w:pPr>
        <w:autoSpaceDE w:val="0"/>
        <w:autoSpaceDN w:val="0"/>
        <w:adjustRightInd w:val="0"/>
        <w:snapToGrid w:val="0"/>
        <w:spacing w:line="360" w:lineRule="auto"/>
        <w:rPr>
          <w:rFonts w:ascii="Book Antiqua" w:hAnsi="Book Antiqua" w:cs="Times New Roman"/>
          <w:sz w:val="24"/>
          <w:szCs w:val="24"/>
        </w:rPr>
      </w:pPr>
      <w:r w:rsidRPr="00F66CD2">
        <w:rPr>
          <w:rFonts w:ascii="Book Antiqua" w:hAnsi="Book Antiqua" w:cs="Times New Roman"/>
          <w:b/>
          <w:sz w:val="24"/>
          <w:szCs w:val="24"/>
        </w:rPr>
        <w:t>Takahiro Yamasaki, Toshihiko Matsumoto</w:t>
      </w:r>
      <w:r w:rsidRPr="00F66CD2">
        <w:rPr>
          <w:rFonts w:ascii="Book Antiqua" w:hAnsi="Book Antiqua" w:cs="Times New Roman"/>
          <w:sz w:val="24"/>
          <w:szCs w:val="24"/>
        </w:rPr>
        <w:t xml:space="preserve">, </w:t>
      </w:r>
      <w:r w:rsidR="008D189E" w:rsidRPr="00F66CD2">
        <w:rPr>
          <w:rFonts w:ascii="Book Antiqua" w:hAnsi="Book Antiqua" w:cs="Times New Roman"/>
          <w:bCs/>
          <w:sz w:val="24"/>
          <w:szCs w:val="24"/>
        </w:rPr>
        <w:t xml:space="preserve">Department of Oncology and Laboratory Medicine, </w:t>
      </w:r>
      <w:r w:rsidR="008D189E" w:rsidRPr="00F66CD2">
        <w:rPr>
          <w:rFonts w:ascii="Book Antiqua" w:hAnsi="Book Antiqua" w:cs="Times New Roman"/>
          <w:sz w:val="24"/>
          <w:szCs w:val="24"/>
        </w:rPr>
        <w:t>Yamaguchi University Graduate School of Medicine, Yamaguchi 755-8505, Japan</w:t>
      </w:r>
    </w:p>
    <w:p w14:paraId="61BD83B6" w14:textId="77777777" w:rsidR="008E6A1A" w:rsidRPr="00F66CD2" w:rsidRDefault="008E6A1A" w:rsidP="00260801">
      <w:pPr>
        <w:autoSpaceDE w:val="0"/>
        <w:autoSpaceDN w:val="0"/>
        <w:adjustRightInd w:val="0"/>
        <w:snapToGrid w:val="0"/>
        <w:spacing w:line="360" w:lineRule="auto"/>
        <w:rPr>
          <w:rFonts w:ascii="Book Antiqua" w:hAnsi="Book Antiqua" w:cs="Times New Roman"/>
          <w:bCs/>
          <w:sz w:val="24"/>
          <w:szCs w:val="24"/>
        </w:rPr>
      </w:pPr>
    </w:p>
    <w:p w14:paraId="48342827" w14:textId="27DC7EE3" w:rsidR="008D189E" w:rsidRPr="00F66CD2" w:rsidRDefault="008E6A1A" w:rsidP="00260801">
      <w:pPr>
        <w:autoSpaceDE w:val="0"/>
        <w:autoSpaceDN w:val="0"/>
        <w:adjustRightInd w:val="0"/>
        <w:snapToGrid w:val="0"/>
        <w:spacing w:line="360" w:lineRule="auto"/>
        <w:rPr>
          <w:rFonts w:ascii="Book Antiqua" w:hAnsi="Book Antiqua" w:cs="Times New Roman"/>
          <w:sz w:val="24"/>
          <w:szCs w:val="24"/>
        </w:rPr>
      </w:pPr>
      <w:r w:rsidRPr="00F66CD2">
        <w:rPr>
          <w:rFonts w:ascii="Book Antiqua" w:hAnsi="Book Antiqua" w:cs="Times New Roman"/>
          <w:b/>
          <w:sz w:val="24"/>
          <w:szCs w:val="24"/>
        </w:rPr>
        <w:t>Koichi Uchida</w:t>
      </w:r>
      <w:r w:rsidRPr="00F66CD2">
        <w:rPr>
          <w:rFonts w:ascii="Book Antiqua" w:hAnsi="Book Antiqua" w:cs="Times New Roman"/>
          <w:sz w:val="24"/>
          <w:szCs w:val="24"/>
        </w:rPr>
        <w:t>,</w:t>
      </w:r>
      <w:r w:rsidR="008D189E" w:rsidRPr="00F66CD2">
        <w:rPr>
          <w:rFonts w:ascii="Book Antiqua" w:hAnsi="Book Antiqua" w:cs="Times New Roman"/>
          <w:sz w:val="24"/>
          <w:szCs w:val="24"/>
        </w:rPr>
        <w:tab/>
        <w:t>Department of Human Nutrition Faculty of Nursing and Human Nutrition, Yamaguchi Prefectural University, Yamaguchi 753-8502, Japan</w:t>
      </w:r>
    </w:p>
    <w:p w14:paraId="5A7C1609" w14:textId="77777777" w:rsidR="008E6A1A" w:rsidRPr="00F66CD2" w:rsidRDefault="008E6A1A" w:rsidP="00260801">
      <w:pPr>
        <w:autoSpaceDE w:val="0"/>
        <w:autoSpaceDN w:val="0"/>
        <w:adjustRightInd w:val="0"/>
        <w:snapToGrid w:val="0"/>
        <w:spacing w:line="360" w:lineRule="auto"/>
        <w:rPr>
          <w:rFonts w:ascii="Book Antiqua" w:hAnsi="Book Antiqua" w:cs="Times New Roman"/>
          <w:sz w:val="24"/>
          <w:szCs w:val="24"/>
        </w:rPr>
      </w:pPr>
    </w:p>
    <w:p w14:paraId="13F53058" w14:textId="7F330B32" w:rsidR="008D189E" w:rsidRPr="00F66CD2" w:rsidRDefault="008E6A1A" w:rsidP="00260801">
      <w:pPr>
        <w:autoSpaceDE w:val="0"/>
        <w:autoSpaceDN w:val="0"/>
        <w:adjustRightInd w:val="0"/>
        <w:snapToGrid w:val="0"/>
        <w:spacing w:line="360" w:lineRule="auto"/>
        <w:rPr>
          <w:rFonts w:ascii="Book Antiqua" w:hAnsi="Book Antiqua" w:cs="Times New Roman"/>
          <w:sz w:val="24"/>
          <w:szCs w:val="24"/>
        </w:rPr>
      </w:pPr>
      <w:r w:rsidRPr="00F66CD2">
        <w:rPr>
          <w:rFonts w:ascii="Book Antiqua" w:hAnsi="Book Antiqua" w:cs="Times New Roman"/>
          <w:b/>
          <w:sz w:val="24"/>
          <w:szCs w:val="24"/>
        </w:rPr>
        <w:t>Koichi Fujisawa,</w:t>
      </w:r>
      <w:r w:rsidRPr="00F66CD2" w:rsidDel="008E6A1A">
        <w:rPr>
          <w:rFonts w:ascii="Book Antiqua" w:hAnsi="Book Antiqua" w:cs="Times New Roman"/>
          <w:bCs/>
          <w:sz w:val="24"/>
          <w:szCs w:val="24"/>
        </w:rPr>
        <w:t xml:space="preserve"> </w:t>
      </w:r>
      <w:r w:rsidR="008D189E" w:rsidRPr="00F66CD2">
        <w:rPr>
          <w:rFonts w:ascii="Book Antiqua" w:hAnsi="Book Antiqua" w:cs="Times New Roman"/>
          <w:sz w:val="24"/>
          <w:szCs w:val="24"/>
        </w:rPr>
        <w:t>Center of Research and Education for Regenerative Medicine</w:t>
      </w:r>
      <w:r w:rsidR="008D189E" w:rsidRPr="00F66CD2">
        <w:rPr>
          <w:rFonts w:ascii="Book Antiqua" w:hAnsi="Book Antiqua" w:cs="Times New Roman"/>
          <w:bCs/>
          <w:sz w:val="24"/>
          <w:szCs w:val="24"/>
        </w:rPr>
        <w:t xml:space="preserve">, </w:t>
      </w:r>
      <w:r w:rsidR="008D189E" w:rsidRPr="00F66CD2">
        <w:rPr>
          <w:rFonts w:ascii="Book Antiqua" w:hAnsi="Book Antiqua" w:cs="Times New Roman"/>
          <w:sz w:val="24"/>
          <w:szCs w:val="24"/>
        </w:rPr>
        <w:t>Yamaguchi University Graduate School of Medicine, Yamaguchi 755-8505, Japan</w:t>
      </w:r>
    </w:p>
    <w:p w14:paraId="11AF9B4C" w14:textId="77777777" w:rsidR="008E6A1A" w:rsidRPr="00F66CD2" w:rsidRDefault="008E6A1A" w:rsidP="00260801">
      <w:pPr>
        <w:autoSpaceDE w:val="0"/>
        <w:autoSpaceDN w:val="0"/>
        <w:adjustRightInd w:val="0"/>
        <w:snapToGrid w:val="0"/>
        <w:spacing w:line="360" w:lineRule="auto"/>
        <w:rPr>
          <w:rFonts w:ascii="Book Antiqua" w:hAnsi="Book Antiqua" w:cs="Times New Roman"/>
          <w:sz w:val="24"/>
          <w:szCs w:val="24"/>
        </w:rPr>
      </w:pPr>
    </w:p>
    <w:p w14:paraId="404C6115" w14:textId="50FCA427" w:rsidR="008D189E" w:rsidRPr="00F66CD2" w:rsidRDefault="008E6A1A" w:rsidP="00260801">
      <w:pPr>
        <w:autoSpaceDE w:val="0"/>
        <w:autoSpaceDN w:val="0"/>
        <w:adjustRightInd w:val="0"/>
        <w:snapToGrid w:val="0"/>
        <w:spacing w:line="360" w:lineRule="auto"/>
        <w:rPr>
          <w:rFonts w:ascii="Book Antiqua" w:hAnsi="Book Antiqua" w:cs="Times New Roman"/>
          <w:sz w:val="24"/>
          <w:szCs w:val="24"/>
        </w:rPr>
      </w:pPr>
      <w:r w:rsidRPr="00F66CD2">
        <w:rPr>
          <w:rFonts w:ascii="Book Antiqua" w:eastAsia="平成明朝" w:hAnsi="Book Antiqua" w:cs="Times New Roman"/>
          <w:b/>
          <w:sz w:val="24"/>
          <w:szCs w:val="24"/>
        </w:rPr>
        <w:t>Kenji Tani</w:t>
      </w:r>
      <w:r w:rsidRPr="00F66CD2">
        <w:rPr>
          <w:rFonts w:ascii="Book Antiqua" w:eastAsia="平成明朝" w:hAnsi="Book Antiqua" w:cs="Times New Roman"/>
          <w:sz w:val="24"/>
          <w:szCs w:val="24"/>
        </w:rPr>
        <w:t>,</w:t>
      </w:r>
      <w:r w:rsidRPr="00F66CD2">
        <w:rPr>
          <w:rFonts w:ascii="Book Antiqua" w:hAnsi="Book Antiqua" w:cs="Times New Roman"/>
          <w:sz w:val="24"/>
          <w:szCs w:val="24"/>
        </w:rPr>
        <w:t xml:space="preserve"> Department of Veterinary Surgery, Joint Faculty of Veterinary Medicine, Yamaguchi University, Yamaguchi 753-8511, Japan</w:t>
      </w:r>
      <w:r w:rsidR="008D189E" w:rsidRPr="00F66CD2">
        <w:rPr>
          <w:rFonts w:ascii="Book Antiqua" w:hAnsi="Book Antiqua" w:cs="Times New Roman"/>
          <w:sz w:val="24"/>
          <w:szCs w:val="24"/>
        </w:rPr>
        <w:t xml:space="preserve"> </w:t>
      </w:r>
    </w:p>
    <w:p w14:paraId="0D7A837C" w14:textId="77777777" w:rsidR="008D189E" w:rsidRPr="00F66CD2" w:rsidRDefault="008D189E" w:rsidP="00260801">
      <w:pPr>
        <w:autoSpaceDE w:val="0"/>
        <w:autoSpaceDN w:val="0"/>
        <w:adjustRightInd w:val="0"/>
        <w:snapToGrid w:val="0"/>
        <w:spacing w:line="360" w:lineRule="auto"/>
        <w:rPr>
          <w:rFonts w:ascii="Book Antiqua" w:hAnsi="Book Antiqua" w:cs="Times New Roman"/>
          <w:sz w:val="24"/>
          <w:szCs w:val="24"/>
        </w:rPr>
      </w:pPr>
    </w:p>
    <w:p w14:paraId="15003CA8" w14:textId="5B2A5F8B" w:rsidR="0059459E" w:rsidRPr="00F66CD2" w:rsidRDefault="008D189E" w:rsidP="00260801">
      <w:pPr>
        <w:snapToGrid w:val="0"/>
        <w:spacing w:line="360" w:lineRule="auto"/>
        <w:rPr>
          <w:rFonts w:ascii="Book Antiqua" w:eastAsia="平成明朝" w:hAnsi="Book Antiqua" w:cs="Times New Roman"/>
          <w:sz w:val="24"/>
          <w:szCs w:val="24"/>
        </w:rPr>
      </w:pPr>
      <w:r w:rsidRPr="00F66CD2">
        <w:rPr>
          <w:rFonts w:ascii="Book Antiqua" w:hAnsi="Book Antiqua" w:cs="Times New Roman"/>
          <w:b/>
          <w:sz w:val="24"/>
          <w:szCs w:val="24"/>
        </w:rPr>
        <w:t>Author contributions:</w:t>
      </w:r>
      <w:r w:rsidRPr="00F66CD2">
        <w:rPr>
          <w:rFonts w:ascii="Book Antiqua" w:hAnsi="Book Antiqua" w:cs="Times New Roman"/>
          <w:sz w:val="24"/>
          <w:szCs w:val="24"/>
        </w:rPr>
        <w:t xml:space="preserve"> </w:t>
      </w:r>
      <w:r w:rsidRPr="00F66CD2">
        <w:rPr>
          <w:rFonts w:ascii="Book Antiqua" w:hAnsi="Book Antiqua" w:cs="AdvOT1ef757c0"/>
          <w:kern w:val="0"/>
          <w:sz w:val="24"/>
          <w:szCs w:val="24"/>
        </w:rPr>
        <w:t>Saeki</w:t>
      </w:r>
      <w:r w:rsidR="0052238C" w:rsidRPr="00F66CD2">
        <w:rPr>
          <w:rFonts w:ascii="Book Antiqua" w:hAnsi="Book Antiqua" w:cs="AdvOT1ef757c0"/>
          <w:kern w:val="0"/>
          <w:sz w:val="24"/>
          <w:szCs w:val="24"/>
        </w:rPr>
        <w:t xml:space="preserve"> I</w:t>
      </w:r>
      <w:r w:rsidRPr="00F66CD2">
        <w:rPr>
          <w:rFonts w:ascii="Book Antiqua" w:hAnsi="Book Antiqua" w:cs="AdvOT1ef757c0"/>
          <w:kern w:val="0"/>
          <w:sz w:val="24"/>
          <w:szCs w:val="24"/>
        </w:rPr>
        <w:t>, Y</w:t>
      </w:r>
      <w:r w:rsidR="0052238C" w:rsidRPr="00F66CD2">
        <w:rPr>
          <w:rFonts w:ascii="Book Antiqua" w:hAnsi="Book Antiqua" w:cs="AdvOT1ef757c0"/>
          <w:kern w:val="0"/>
          <w:sz w:val="24"/>
          <w:szCs w:val="24"/>
        </w:rPr>
        <w:t>amasaki T</w:t>
      </w:r>
      <w:r w:rsidRPr="00F66CD2">
        <w:rPr>
          <w:rFonts w:ascii="Book Antiqua" w:hAnsi="Book Antiqua" w:cs="AdvOT1ef757c0"/>
          <w:kern w:val="0"/>
          <w:sz w:val="24"/>
          <w:szCs w:val="24"/>
        </w:rPr>
        <w:t>, Iwamoto</w:t>
      </w:r>
      <w:r w:rsidR="0052238C" w:rsidRPr="00F66CD2">
        <w:rPr>
          <w:rFonts w:ascii="Book Antiqua" w:hAnsi="Book Antiqua" w:cs="AdvOT1ef757c0"/>
          <w:kern w:val="0"/>
          <w:sz w:val="24"/>
          <w:szCs w:val="24"/>
        </w:rPr>
        <w:t xml:space="preserve"> T</w:t>
      </w:r>
      <w:r w:rsidRPr="00F66CD2">
        <w:rPr>
          <w:rFonts w:ascii="Book Antiqua" w:hAnsi="Book Antiqua" w:cs="AdvOT1ef757c0"/>
          <w:kern w:val="0"/>
          <w:sz w:val="24"/>
          <w:szCs w:val="24"/>
        </w:rPr>
        <w:t>, H</w:t>
      </w:r>
      <w:r w:rsidR="0052238C" w:rsidRPr="00F66CD2">
        <w:rPr>
          <w:rFonts w:ascii="Book Antiqua" w:hAnsi="Book Antiqua" w:cs="AdvOT1ef757c0"/>
          <w:kern w:val="0"/>
          <w:sz w:val="24"/>
          <w:szCs w:val="24"/>
        </w:rPr>
        <w:t>idaka I</w:t>
      </w:r>
      <w:r w:rsidRPr="00F66CD2">
        <w:rPr>
          <w:rFonts w:ascii="Book Antiqua" w:hAnsi="Book Antiqua" w:cs="AdvOT1ef757c0"/>
          <w:kern w:val="0"/>
          <w:sz w:val="24"/>
          <w:szCs w:val="24"/>
        </w:rPr>
        <w:t xml:space="preserve">, Ishikawa </w:t>
      </w:r>
      <w:r w:rsidR="0052238C" w:rsidRPr="00F66CD2">
        <w:rPr>
          <w:rFonts w:ascii="Book Antiqua" w:hAnsi="Book Antiqua" w:cs="AdvOT1ef757c0"/>
          <w:kern w:val="0"/>
          <w:sz w:val="24"/>
          <w:szCs w:val="24"/>
        </w:rPr>
        <w:t>T</w:t>
      </w:r>
      <w:r w:rsidR="0059459E" w:rsidRPr="00F66CD2">
        <w:rPr>
          <w:rFonts w:ascii="Book Antiqua" w:eastAsia="SimSun" w:hAnsi="Book Antiqua" w:cs="AdvOT1ef757c0" w:hint="eastAsia"/>
          <w:kern w:val="0"/>
          <w:sz w:val="24"/>
          <w:szCs w:val="24"/>
          <w:lang w:eastAsia="zh-CN"/>
        </w:rPr>
        <w:t xml:space="preserve"> </w:t>
      </w:r>
      <w:r w:rsidRPr="00F66CD2">
        <w:rPr>
          <w:rFonts w:ascii="Book Antiqua" w:hAnsi="Book Antiqua" w:cs="AdvOT1ef757c0"/>
          <w:kern w:val="0"/>
          <w:sz w:val="24"/>
          <w:szCs w:val="24"/>
        </w:rPr>
        <w:t>and U</w:t>
      </w:r>
      <w:r w:rsidR="0052238C" w:rsidRPr="00F66CD2">
        <w:rPr>
          <w:rFonts w:ascii="Book Antiqua" w:hAnsi="Book Antiqua" w:cs="AdvOT1ef757c0"/>
          <w:kern w:val="0"/>
          <w:sz w:val="24"/>
          <w:szCs w:val="24"/>
        </w:rPr>
        <w:t>chida K performed the clinical experiments</w:t>
      </w:r>
      <w:r w:rsidR="0059459E" w:rsidRPr="00F66CD2">
        <w:rPr>
          <w:rFonts w:ascii="Book Antiqua" w:eastAsia="SimSun" w:hAnsi="Book Antiqua" w:cs="AdvOT1ef757c0" w:hint="eastAsia"/>
          <w:kern w:val="0"/>
          <w:sz w:val="24"/>
          <w:szCs w:val="24"/>
          <w:lang w:eastAsia="zh-CN"/>
        </w:rPr>
        <w:t>;</w:t>
      </w:r>
      <w:r w:rsidRPr="00F66CD2">
        <w:rPr>
          <w:rFonts w:ascii="Book Antiqua" w:hAnsi="Book Antiqua" w:cs="AdvOT1ef757c0"/>
          <w:kern w:val="0"/>
          <w:sz w:val="24"/>
          <w:szCs w:val="24"/>
        </w:rPr>
        <w:t xml:space="preserve"> Y</w:t>
      </w:r>
      <w:r w:rsidR="0052238C" w:rsidRPr="00F66CD2">
        <w:rPr>
          <w:rFonts w:ascii="Book Antiqua" w:hAnsi="Book Antiqua" w:cs="AdvOT1ef757c0"/>
          <w:kern w:val="0"/>
          <w:sz w:val="24"/>
          <w:szCs w:val="24"/>
        </w:rPr>
        <w:t>amamoto N</w:t>
      </w:r>
      <w:r w:rsidRPr="00F66CD2">
        <w:rPr>
          <w:rFonts w:ascii="Book Antiqua" w:hAnsi="Book Antiqua" w:cs="AdvOT1ef757c0"/>
          <w:kern w:val="0"/>
          <w:sz w:val="24"/>
          <w:szCs w:val="24"/>
        </w:rPr>
        <w:t>, T</w:t>
      </w:r>
      <w:r w:rsidR="0052238C" w:rsidRPr="00F66CD2">
        <w:rPr>
          <w:rFonts w:ascii="Book Antiqua" w:hAnsi="Book Antiqua" w:cs="AdvOT1ef757c0"/>
          <w:kern w:val="0"/>
          <w:sz w:val="24"/>
          <w:szCs w:val="24"/>
        </w:rPr>
        <w:t xml:space="preserve">akami </w:t>
      </w:r>
      <w:r w:rsidRPr="00F66CD2">
        <w:rPr>
          <w:rFonts w:ascii="Book Antiqua" w:hAnsi="Book Antiqua" w:cs="AdvOT1ef757c0"/>
          <w:kern w:val="0"/>
          <w:sz w:val="24"/>
          <w:szCs w:val="24"/>
        </w:rPr>
        <w:t>T, M</w:t>
      </w:r>
      <w:r w:rsidR="0052238C" w:rsidRPr="00F66CD2">
        <w:rPr>
          <w:rFonts w:ascii="Book Antiqua" w:hAnsi="Book Antiqua" w:cs="AdvOT1ef757c0"/>
          <w:kern w:val="0"/>
          <w:sz w:val="24"/>
          <w:szCs w:val="24"/>
        </w:rPr>
        <w:t xml:space="preserve">aeda </w:t>
      </w:r>
      <w:r w:rsidRPr="00F66CD2">
        <w:rPr>
          <w:rFonts w:ascii="Book Antiqua" w:hAnsi="Book Antiqua" w:cs="AdvOT1ef757c0"/>
          <w:kern w:val="0"/>
          <w:sz w:val="24"/>
          <w:szCs w:val="24"/>
        </w:rPr>
        <w:t>M, F</w:t>
      </w:r>
      <w:r w:rsidR="0052238C" w:rsidRPr="00F66CD2">
        <w:rPr>
          <w:rFonts w:ascii="Book Antiqua" w:hAnsi="Book Antiqua" w:cs="AdvOT1ef757c0"/>
          <w:kern w:val="0"/>
          <w:sz w:val="24"/>
          <w:szCs w:val="24"/>
        </w:rPr>
        <w:t>ujisawa K</w:t>
      </w:r>
      <w:r w:rsidRPr="00F66CD2">
        <w:rPr>
          <w:rFonts w:ascii="Book Antiqua" w:hAnsi="Book Antiqua" w:cs="AdvOT1ef757c0"/>
          <w:kern w:val="0"/>
          <w:sz w:val="24"/>
          <w:szCs w:val="24"/>
        </w:rPr>
        <w:t xml:space="preserve"> and T</w:t>
      </w:r>
      <w:r w:rsidR="0052238C" w:rsidRPr="00F66CD2">
        <w:rPr>
          <w:rFonts w:ascii="Book Antiqua" w:hAnsi="Book Antiqua" w:cs="AdvOT1ef757c0"/>
          <w:kern w:val="0"/>
          <w:sz w:val="24"/>
          <w:szCs w:val="24"/>
        </w:rPr>
        <w:t>ani K performed the basic experiments</w:t>
      </w:r>
      <w:r w:rsidR="0059459E" w:rsidRPr="00F66CD2">
        <w:rPr>
          <w:rFonts w:ascii="Book Antiqua" w:eastAsia="SimSun" w:hAnsi="Book Antiqua" w:cs="AdvOT1ef757c0" w:hint="eastAsia"/>
          <w:kern w:val="0"/>
          <w:sz w:val="24"/>
          <w:szCs w:val="24"/>
          <w:lang w:eastAsia="zh-CN"/>
        </w:rPr>
        <w:t>;</w:t>
      </w:r>
      <w:r w:rsidRPr="00F66CD2">
        <w:rPr>
          <w:rFonts w:ascii="Book Antiqua" w:hAnsi="Book Antiqua" w:cs="AdvOT1ef757c0"/>
          <w:kern w:val="0"/>
          <w:sz w:val="24"/>
          <w:szCs w:val="24"/>
        </w:rPr>
        <w:t xml:space="preserve"> Saeki</w:t>
      </w:r>
      <w:r w:rsidR="0052238C" w:rsidRPr="00F66CD2">
        <w:rPr>
          <w:rFonts w:ascii="Book Antiqua" w:hAnsi="Book Antiqua" w:cs="AdvOT1ef757c0"/>
          <w:kern w:val="0"/>
          <w:sz w:val="24"/>
          <w:szCs w:val="24"/>
        </w:rPr>
        <w:t xml:space="preserve"> I</w:t>
      </w:r>
      <w:r w:rsidRPr="00F66CD2">
        <w:rPr>
          <w:rFonts w:ascii="Book Antiqua" w:hAnsi="Book Antiqua" w:cs="AdvOT1ef757c0"/>
          <w:kern w:val="0"/>
          <w:sz w:val="24"/>
          <w:szCs w:val="24"/>
        </w:rPr>
        <w:t>, Y</w:t>
      </w:r>
      <w:r w:rsidR="0052238C" w:rsidRPr="00F66CD2">
        <w:rPr>
          <w:rFonts w:ascii="Book Antiqua" w:hAnsi="Book Antiqua" w:cs="AdvOT1ef757c0"/>
          <w:kern w:val="0"/>
          <w:sz w:val="24"/>
          <w:szCs w:val="24"/>
        </w:rPr>
        <w:t>amamoto N</w:t>
      </w:r>
      <w:r w:rsidRPr="00F66CD2">
        <w:rPr>
          <w:rFonts w:ascii="Book Antiqua" w:hAnsi="Book Antiqua" w:cs="AdvOT1ef757c0"/>
          <w:kern w:val="0"/>
          <w:sz w:val="24"/>
          <w:szCs w:val="24"/>
        </w:rPr>
        <w:t xml:space="preserve"> and Y</w:t>
      </w:r>
      <w:r w:rsidR="0052238C" w:rsidRPr="00F66CD2">
        <w:rPr>
          <w:rFonts w:ascii="Book Antiqua" w:hAnsi="Book Antiqua" w:cs="AdvOT1ef757c0"/>
          <w:kern w:val="0"/>
          <w:sz w:val="24"/>
          <w:szCs w:val="24"/>
        </w:rPr>
        <w:t>amasaki T analyzed the data</w:t>
      </w:r>
      <w:r w:rsidR="0059459E" w:rsidRPr="00F66CD2">
        <w:rPr>
          <w:rFonts w:ascii="Book Antiqua" w:eastAsia="SimSun" w:hAnsi="Book Antiqua" w:cs="AdvOT1ef757c0" w:hint="eastAsia"/>
          <w:kern w:val="0"/>
          <w:sz w:val="24"/>
          <w:szCs w:val="24"/>
          <w:lang w:eastAsia="zh-CN"/>
        </w:rPr>
        <w:t>;</w:t>
      </w:r>
      <w:r w:rsidRPr="00F66CD2">
        <w:rPr>
          <w:rFonts w:ascii="Book Antiqua" w:hAnsi="Book Antiqua" w:cs="AdvOT1ef757c0"/>
          <w:kern w:val="0"/>
          <w:sz w:val="24"/>
          <w:szCs w:val="24"/>
        </w:rPr>
        <w:t xml:space="preserve"> T</w:t>
      </w:r>
      <w:r w:rsidR="001F633C" w:rsidRPr="00F66CD2">
        <w:rPr>
          <w:rFonts w:ascii="Book Antiqua" w:hAnsi="Book Antiqua" w:cs="AdvOT1ef757c0"/>
          <w:kern w:val="0"/>
          <w:sz w:val="24"/>
          <w:szCs w:val="24"/>
        </w:rPr>
        <w:t xml:space="preserve">ani </w:t>
      </w:r>
      <w:r w:rsidR="0059459E" w:rsidRPr="00F66CD2">
        <w:rPr>
          <w:rFonts w:ascii="Book Antiqua" w:hAnsi="Book Antiqua" w:cs="AdvOT1ef757c0"/>
          <w:kern w:val="0"/>
          <w:sz w:val="24"/>
          <w:szCs w:val="24"/>
        </w:rPr>
        <w:t>K</w:t>
      </w:r>
      <w:r w:rsidRPr="00F66CD2">
        <w:rPr>
          <w:rFonts w:ascii="Book Antiqua" w:hAnsi="Book Antiqua" w:cs="AdvOT1ef757c0"/>
          <w:kern w:val="0"/>
          <w:sz w:val="24"/>
          <w:szCs w:val="24"/>
        </w:rPr>
        <w:t xml:space="preserve"> and Sakaida</w:t>
      </w:r>
      <w:r w:rsidR="0052238C" w:rsidRPr="00F66CD2">
        <w:rPr>
          <w:rFonts w:ascii="Book Antiqua" w:hAnsi="Book Antiqua" w:cs="AdvOT1ef757c0"/>
          <w:kern w:val="0"/>
          <w:sz w:val="24"/>
          <w:szCs w:val="24"/>
        </w:rPr>
        <w:t xml:space="preserve"> </w:t>
      </w:r>
      <w:r w:rsidR="004E07FA" w:rsidRPr="00F66CD2">
        <w:rPr>
          <w:rFonts w:ascii="Book Antiqua" w:hAnsi="Book Antiqua" w:cs="AdvOT1ef757c0"/>
          <w:kern w:val="0"/>
          <w:sz w:val="24"/>
          <w:szCs w:val="24"/>
        </w:rPr>
        <w:t xml:space="preserve">I </w:t>
      </w:r>
      <w:r w:rsidR="0052238C" w:rsidRPr="00F66CD2">
        <w:rPr>
          <w:rFonts w:ascii="Book Antiqua" w:hAnsi="Book Antiqua" w:cs="AdvOT1ef757c0"/>
          <w:kern w:val="0"/>
          <w:sz w:val="24"/>
          <w:szCs w:val="24"/>
        </w:rPr>
        <w:t>contributed reagents/materials/analysis tools</w:t>
      </w:r>
      <w:r w:rsidR="0059459E" w:rsidRPr="00F66CD2">
        <w:rPr>
          <w:rFonts w:ascii="Book Antiqua" w:eastAsia="SimSun" w:hAnsi="Book Antiqua" w:cs="AdvOT1ef757c0" w:hint="eastAsia"/>
          <w:kern w:val="0"/>
          <w:sz w:val="24"/>
          <w:szCs w:val="24"/>
          <w:lang w:eastAsia="zh-CN"/>
        </w:rPr>
        <w:t>;</w:t>
      </w:r>
      <w:r w:rsidRPr="00F66CD2">
        <w:rPr>
          <w:rFonts w:ascii="Book Antiqua" w:hAnsi="Book Antiqua" w:cs="AdvOT1ef757c0"/>
          <w:kern w:val="0"/>
          <w:sz w:val="24"/>
          <w:szCs w:val="24"/>
        </w:rPr>
        <w:t xml:space="preserve"> Saeki</w:t>
      </w:r>
      <w:r w:rsidR="004E07FA" w:rsidRPr="00F66CD2">
        <w:rPr>
          <w:rFonts w:ascii="Book Antiqua" w:hAnsi="Book Antiqua" w:cs="AdvOT1ef757c0"/>
          <w:kern w:val="0"/>
          <w:sz w:val="24"/>
          <w:szCs w:val="24"/>
        </w:rPr>
        <w:t xml:space="preserve"> I</w:t>
      </w:r>
      <w:r w:rsidRPr="00F66CD2">
        <w:rPr>
          <w:rFonts w:ascii="Book Antiqua" w:hAnsi="Book Antiqua" w:cs="AdvOT1ef757c0"/>
          <w:kern w:val="0"/>
          <w:sz w:val="24"/>
          <w:szCs w:val="24"/>
        </w:rPr>
        <w:t>, Y</w:t>
      </w:r>
      <w:r w:rsidR="0059459E" w:rsidRPr="00F66CD2">
        <w:rPr>
          <w:rFonts w:ascii="Book Antiqua" w:hAnsi="Book Antiqua" w:cs="AdvOT1ef757c0"/>
          <w:kern w:val="0"/>
          <w:sz w:val="24"/>
          <w:szCs w:val="24"/>
        </w:rPr>
        <w:t>amamoto N</w:t>
      </w:r>
      <w:r w:rsidRPr="00F66CD2">
        <w:rPr>
          <w:rFonts w:ascii="Book Antiqua" w:hAnsi="Book Antiqua" w:cs="AdvOT1ef757c0"/>
          <w:kern w:val="0"/>
          <w:sz w:val="24"/>
          <w:szCs w:val="24"/>
        </w:rPr>
        <w:t xml:space="preserve"> and Y</w:t>
      </w:r>
      <w:r w:rsidR="00B81E90" w:rsidRPr="00F66CD2">
        <w:rPr>
          <w:rFonts w:ascii="Book Antiqua" w:hAnsi="Book Antiqua" w:cs="AdvOT1ef757c0"/>
          <w:kern w:val="0"/>
          <w:sz w:val="24"/>
          <w:szCs w:val="24"/>
        </w:rPr>
        <w:t>amasaki T</w:t>
      </w:r>
      <w:r w:rsidR="004E07FA" w:rsidRPr="00F66CD2">
        <w:rPr>
          <w:rFonts w:ascii="Book Antiqua" w:hAnsi="Book Antiqua" w:cs="AdvOT1ef757c0"/>
          <w:kern w:val="0"/>
          <w:sz w:val="24"/>
          <w:szCs w:val="24"/>
        </w:rPr>
        <w:t xml:space="preserve"> wrote the paper</w:t>
      </w:r>
      <w:r w:rsidR="0059459E" w:rsidRPr="00F66CD2">
        <w:rPr>
          <w:rFonts w:ascii="Book Antiqua" w:eastAsia="SimSun" w:hAnsi="Book Antiqua" w:cs="AdvOT1ef757c0" w:hint="eastAsia"/>
          <w:kern w:val="0"/>
          <w:sz w:val="24"/>
          <w:szCs w:val="24"/>
          <w:lang w:eastAsia="zh-CN"/>
        </w:rPr>
        <w:t>;</w:t>
      </w:r>
      <w:r w:rsidR="0059459E" w:rsidRPr="00F66CD2">
        <w:rPr>
          <w:rFonts w:ascii="Book Antiqua" w:eastAsia="平成明朝" w:hAnsi="Book Antiqua" w:cs="Times New Roman"/>
          <w:sz w:val="24"/>
          <w:szCs w:val="24"/>
        </w:rPr>
        <w:t xml:space="preserve"> Saeki </w:t>
      </w:r>
      <w:r w:rsidR="0059459E" w:rsidRPr="00F66CD2">
        <w:rPr>
          <w:rFonts w:ascii="Book Antiqua" w:eastAsia="SimSun" w:hAnsi="Book Antiqua" w:cs="Times New Roman" w:hint="eastAsia"/>
          <w:sz w:val="24"/>
          <w:szCs w:val="24"/>
          <w:lang w:eastAsia="zh-CN"/>
        </w:rPr>
        <w:t xml:space="preserve">I </w:t>
      </w:r>
      <w:r w:rsidR="0059459E" w:rsidRPr="00F66CD2">
        <w:rPr>
          <w:rFonts w:ascii="Book Antiqua" w:eastAsia="平成明朝" w:hAnsi="Book Antiqua" w:cs="Times New Roman"/>
          <w:sz w:val="24"/>
          <w:szCs w:val="24"/>
        </w:rPr>
        <w:t xml:space="preserve">and Yamamoto </w:t>
      </w:r>
      <w:r w:rsidR="0059459E" w:rsidRPr="00F66CD2">
        <w:rPr>
          <w:rFonts w:ascii="Book Antiqua" w:eastAsia="SimSun" w:hAnsi="Book Antiqua" w:cs="Times New Roman" w:hint="eastAsia"/>
          <w:sz w:val="24"/>
          <w:szCs w:val="24"/>
          <w:lang w:eastAsia="zh-CN"/>
        </w:rPr>
        <w:t xml:space="preserve">N </w:t>
      </w:r>
      <w:r w:rsidR="0059459E" w:rsidRPr="00F66CD2">
        <w:rPr>
          <w:rFonts w:ascii="Book Antiqua" w:eastAsia="平成明朝" w:hAnsi="Book Antiqua" w:cs="Times New Roman"/>
          <w:sz w:val="24"/>
          <w:szCs w:val="24"/>
        </w:rPr>
        <w:t xml:space="preserve">contributed equally to this work. </w:t>
      </w:r>
    </w:p>
    <w:p w14:paraId="61D069EC" w14:textId="77777777" w:rsidR="008D189E" w:rsidRPr="009C64F8" w:rsidRDefault="008D189E" w:rsidP="00260801">
      <w:pPr>
        <w:adjustRightInd w:val="0"/>
        <w:snapToGrid w:val="0"/>
        <w:spacing w:line="360" w:lineRule="auto"/>
        <w:ind w:rightChars="29" w:right="61"/>
        <w:textAlignment w:val="baseline"/>
        <w:rPr>
          <w:rFonts w:ascii="Book Antiqua" w:eastAsia="SimSun" w:hAnsi="Book Antiqua" w:cs="Times New Roman"/>
          <w:sz w:val="24"/>
          <w:szCs w:val="24"/>
          <w:lang w:eastAsia="zh-CN"/>
        </w:rPr>
      </w:pPr>
    </w:p>
    <w:p w14:paraId="137C7E85" w14:textId="40A6E2FC" w:rsidR="008D189E" w:rsidRPr="00F66CD2" w:rsidRDefault="008B1801" w:rsidP="00260801">
      <w:pPr>
        <w:spacing w:line="360" w:lineRule="auto"/>
        <w:rPr>
          <w:rFonts w:ascii="Book Antiqua" w:hAnsi="Book Antiqua"/>
          <w:b/>
          <w:sz w:val="24"/>
        </w:rPr>
      </w:pPr>
      <w:bookmarkStart w:id="10" w:name="OLE_LINK330"/>
      <w:bookmarkStart w:id="11" w:name="OLE_LINK331"/>
      <w:r w:rsidRPr="00F66CD2">
        <w:rPr>
          <w:rFonts w:ascii="Book Antiqua" w:hAnsi="Book Antiqua"/>
          <w:b/>
          <w:sz w:val="24"/>
        </w:rPr>
        <w:t>Supported by</w:t>
      </w:r>
      <w:bookmarkEnd w:id="10"/>
      <w:bookmarkEnd w:id="11"/>
      <w:r w:rsidRPr="00F66CD2">
        <w:rPr>
          <w:rFonts w:ascii="Book Antiqua" w:eastAsia="SimSun" w:hAnsi="Book Antiqua" w:hint="eastAsia"/>
          <w:b/>
          <w:sz w:val="24"/>
          <w:lang w:eastAsia="zh-CN"/>
        </w:rPr>
        <w:t xml:space="preserve"> </w:t>
      </w:r>
      <w:r w:rsidR="008D189E" w:rsidRPr="00F66CD2">
        <w:rPr>
          <w:rFonts w:ascii="Book Antiqua" w:eastAsia="平成明朝" w:hAnsi="Book Antiqua" w:cs="Times New Roman"/>
          <w:sz w:val="24"/>
          <w:szCs w:val="24"/>
        </w:rPr>
        <w:t>Grants-in-Aid for Scientific Research from the Japan Society for the Program of Science</w:t>
      </w:r>
      <w:r w:rsidR="0059459E" w:rsidRPr="00F66CD2">
        <w:rPr>
          <w:rFonts w:ascii="Book Antiqua" w:eastAsia="SimSun" w:hAnsi="Book Antiqua" w:cs="Times New Roman" w:hint="eastAsia"/>
          <w:sz w:val="24"/>
          <w:szCs w:val="24"/>
          <w:lang w:eastAsia="zh-CN"/>
        </w:rPr>
        <w:t>,</w:t>
      </w:r>
      <w:r w:rsidR="008D189E" w:rsidRPr="00F66CD2">
        <w:rPr>
          <w:rFonts w:ascii="Book Antiqua" w:eastAsia="平成明朝" w:hAnsi="Book Antiqua" w:cs="Times New Roman"/>
          <w:sz w:val="24"/>
          <w:szCs w:val="24"/>
        </w:rPr>
        <w:t xml:space="preserve"> </w:t>
      </w:r>
      <w:r w:rsidR="0059459E" w:rsidRPr="00F66CD2">
        <w:rPr>
          <w:rFonts w:ascii="Book Antiqua" w:eastAsia="SimSun" w:hAnsi="Book Antiqua" w:cs="Times New Roman" w:hint="eastAsia"/>
          <w:sz w:val="24"/>
          <w:szCs w:val="24"/>
          <w:lang w:eastAsia="zh-CN"/>
        </w:rPr>
        <w:t xml:space="preserve">No. </w:t>
      </w:r>
      <w:r w:rsidR="008D189E" w:rsidRPr="00F66CD2">
        <w:rPr>
          <w:rFonts w:ascii="Book Antiqua" w:eastAsia="平成明朝" w:hAnsi="Book Antiqua" w:cs="Times New Roman"/>
          <w:sz w:val="24"/>
          <w:szCs w:val="24"/>
        </w:rPr>
        <w:t>23590978</w:t>
      </w:r>
      <w:r w:rsidR="004758AF" w:rsidRPr="00F66CD2">
        <w:rPr>
          <w:rFonts w:ascii="Book Antiqua" w:eastAsia="平成明朝" w:hAnsi="Book Antiqua" w:cs="Times New Roman"/>
          <w:sz w:val="24"/>
          <w:szCs w:val="24"/>
        </w:rPr>
        <w:t xml:space="preserve"> and </w:t>
      </w:r>
      <w:r w:rsidR="009C64F8">
        <w:rPr>
          <w:rFonts w:ascii="Book Antiqua" w:eastAsia="SimSun" w:hAnsi="Book Antiqua" w:cs="Times New Roman" w:hint="eastAsia"/>
          <w:sz w:val="24"/>
          <w:szCs w:val="24"/>
          <w:lang w:eastAsia="zh-CN"/>
        </w:rPr>
        <w:t xml:space="preserve">No. </w:t>
      </w:r>
      <w:r w:rsidR="004758AF" w:rsidRPr="00F66CD2">
        <w:rPr>
          <w:rFonts w:ascii="Book Antiqua" w:eastAsia="平成明朝" w:hAnsi="Book Antiqua" w:cs="Times New Roman"/>
          <w:sz w:val="24"/>
          <w:szCs w:val="24"/>
        </w:rPr>
        <w:t>16H05287</w:t>
      </w:r>
      <w:r w:rsidR="0059459E" w:rsidRPr="00F66CD2">
        <w:rPr>
          <w:rFonts w:ascii="Book Antiqua" w:eastAsia="SimSun" w:hAnsi="Book Antiqua" w:cs="Times New Roman" w:hint="eastAsia"/>
          <w:sz w:val="24"/>
          <w:szCs w:val="24"/>
          <w:lang w:eastAsia="zh-CN"/>
        </w:rPr>
        <w:t xml:space="preserve">; </w:t>
      </w:r>
      <w:r w:rsidR="00E81DD3" w:rsidRPr="00F66CD2">
        <w:rPr>
          <w:rFonts w:ascii="Book Antiqua" w:eastAsia="平成明朝" w:hAnsi="Book Antiqua" w:cs="Times New Roman" w:hint="eastAsia"/>
          <w:sz w:val="24"/>
          <w:szCs w:val="24"/>
        </w:rPr>
        <w:t>the Strategic</w:t>
      </w:r>
      <w:r w:rsidR="00E81DD3" w:rsidRPr="00F66CD2">
        <w:rPr>
          <w:rFonts w:ascii="Book Antiqua" w:eastAsia="平成明朝" w:hAnsi="Book Antiqua" w:cs="Times New Roman"/>
          <w:sz w:val="24"/>
          <w:szCs w:val="24"/>
        </w:rPr>
        <w:t xml:space="preserve"> Research Promotion Program from Yamaguchi University</w:t>
      </w:r>
      <w:r w:rsidR="008D189E" w:rsidRPr="00F66CD2">
        <w:rPr>
          <w:rFonts w:ascii="Book Antiqua" w:eastAsia="平成明朝" w:hAnsi="Book Antiqua" w:cs="Times New Roman"/>
          <w:sz w:val="24"/>
          <w:szCs w:val="24"/>
        </w:rPr>
        <w:t>.</w:t>
      </w:r>
    </w:p>
    <w:p w14:paraId="2A0E6A7E" w14:textId="77777777" w:rsidR="008D189E" w:rsidRPr="00F66CD2" w:rsidRDefault="008D189E" w:rsidP="00260801">
      <w:pPr>
        <w:adjustRightInd w:val="0"/>
        <w:snapToGrid w:val="0"/>
        <w:spacing w:line="360" w:lineRule="auto"/>
        <w:ind w:rightChars="29" w:right="61"/>
        <w:textAlignment w:val="baseline"/>
        <w:rPr>
          <w:rFonts w:ascii="Book Antiqua" w:eastAsia="平成明朝" w:hAnsi="Book Antiqua" w:cs="Times New Roman"/>
          <w:sz w:val="24"/>
          <w:szCs w:val="24"/>
        </w:rPr>
      </w:pPr>
    </w:p>
    <w:p w14:paraId="061823C4" w14:textId="60B8298C" w:rsidR="008D189E" w:rsidRPr="00F66CD2" w:rsidRDefault="008D189E" w:rsidP="00260801">
      <w:pPr>
        <w:adjustRightInd w:val="0"/>
        <w:snapToGrid w:val="0"/>
        <w:spacing w:line="360" w:lineRule="auto"/>
        <w:ind w:rightChars="29" w:right="61"/>
        <w:textAlignment w:val="baseline"/>
        <w:rPr>
          <w:rFonts w:ascii="Book Antiqua" w:eastAsia="平成明朝" w:hAnsi="Book Antiqua" w:cs="Times New Roman"/>
          <w:sz w:val="24"/>
          <w:szCs w:val="24"/>
        </w:rPr>
      </w:pPr>
      <w:r w:rsidRPr="00F66CD2">
        <w:rPr>
          <w:rFonts w:ascii="Book Antiqua" w:eastAsia="平成明朝" w:hAnsi="Book Antiqua" w:cs="Times New Roman"/>
          <w:b/>
          <w:sz w:val="24"/>
          <w:szCs w:val="24"/>
        </w:rPr>
        <w:t>Institutional review board statement:</w:t>
      </w:r>
      <w:r w:rsidRPr="00F66CD2">
        <w:rPr>
          <w:rFonts w:ascii="Book Antiqua" w:eastAsia="平成明朝" w:hAnsi="Book Antiqua" w:cs="Times New Roman"/>
          <w:sz w:val="24"/>
          <w:szCs w:val="24"/>
        </w:rPr>
        <w:t xml:space="preserve"> This study (H25-148) was approved by the Institutional Review Board of Yamaguchi University Hospital. The study protocol was </w:t>
      </w:r>
      <w:r w:rsidR="00BC462A" w:rsidRPr="00F66CD2">
        <w:rPr>
          <w:rFonts w:ascii="Book Antiqua" w:eastAsia="平成明朝" w:hAnsi="Book Antiqua" w:cs="Times New Roman"/>
          <w:sz w:val="24"/>
          <w:szCs w:val="24"/>
        </w:rPr>
        <w:t xml:space="preserve">designed </w:t>
      </w:r>
      <w:r w:rsidRPr="00F66CD2">
        <w:rPr>
          <w:rFonts w:ascii="Book Antiqua" w:eastAsia="平成明朝" w:hAnsi="Book Antiqua" w:cs="Times New Roman"/>
          <w:sz w:val="24"/>
          <w:szCs w:val="24"/>
        </w:rPr>
        <w:t xml:space="preserve">according to the principles of the 1975 Declaration of Helsinki. </w:t>
      </w:r>
    </w:p>
    <w:p w14:paraId="6720CE53" w14:textId="77777777" w:rsidR="008D189E" w:rsidRPr="00F66CD2" w:rsidRDefault="008D189E" w:rsidP="00260801">
      <w:pPr>
        <w:adjustRightInd w:val="0"/>
        <w:snapToGrid w:val="0"/>
        <w:spacing w:line="360" w:lineRule="auto"/>
        <w:ind w:rightChars="29" w:right="61"/>
        <w:textAlignment w:val="baseline"/>
        <w:rPr>
          <w:rFonts w:ascii="Book Antiqua" w:eastAsia="平成明朝" w:hAnsi="Book Antiqua" w:cs="Times New Roman"/>
          <w:sz w:val="24"/>
          <w:szCs w:val="24"/>
        </w:rPr>
      </w:pPr>
    </w:p>
    <w:p w14:paraId="709821DD" w14:textId="34BDFB89" w:rsidR="008D189E" w:rsidRPr="00F66CD2" w:rsidRDefault="008D189E" w:rsidP="00260801">
      <w:pPr>
        <w:adjustRightInd w:val="0"/>
        <w:snapToGrid w:val="0"/>
        <w:spacing w:line="360" w:lineRule="auto"/>
        <w:ind w:rightChars="29" w:right="61"/>
        <w:textAlignment w:val="baseline"/>
        <w:rPr>
          <w:rFonts w:ascii="Book Antiqua" w:eastAsia="平成明朝" w:hAnsi="Book Antiqua" w:cs="Times New Roman"/>
          <w:sz w:val="24"/>
          <w:szCs w:val="24"/>
        </w:rPr>
      </w:pPr>
      <w:r w:rsidRPr="00F66CD2">
        <w:rPr>
          <w:rFonts w:ascii="Book Antiqua" w:eastAsia="平成明朝" w:hAnsi="Book Antiqua" w:cs="Times New Roman"/>
          <w:b/>
          <w:sz w:val="24"/>
          <w:szCs w:val="24"/>
        </w:rPr>
        <w:t>Clinical trial registration statement:</w:t>
      </w:r>
      <w:r w:rsidRPr="00F66CD2">
        <w:rPr>
          <w:rFonts w:ascii="Book Antiqua" w:eastAsia="平成明朝" w:hAnsi="Book Antiqua" w:cs="Times New Roman"/>
          <w:sz w:val="24"/>
          <w:szCs w:val="24"/>
        </w:rPr>
        <w:t xml:space="preserve"> This study is single arm</w:t>
      </w:r>
      <w:r w:rsidR="00BC462A" w:rsidRPr="00F66CD2">
        <w:rPr>
          <w:rFonts w:ascii="Book Antiqua" w:eastAsia="平成明朝" w:hAnsi="Book Antiqua" w:cs="Times New Roman"/>
          <w:sz w:val="24"/>
          <w:szCs w:val="24"/>
        </w:rPr>
        <w:t>,</w:t>
      </w:r>
      <w:r w:rsidRPr="00F66CD2">
        <w:rPr>
          <w:rFonts w:ascii="Book Antiqua" w:eastAsia="平成明朝" w:hAnsi="Book Antiqua" w:cs="Times New Roman"/>
          <w:sz w:val="24"/>
          <w:szCs w:val="24"/>
        </w:rPr>
        <w:t xml:space="preserve"> non-randomized</w:t>
      </w:r>
      <w:r w:rsidR="00BC462A" w:rsidRPr="00F66CD2">
        <w:rPr>
          <w:rFonts w:ascii="Book Antiqua" w:eastAsia="平成明朝" w:hAnsi="Book Antiqua" w:cs="Times New Roman"/>
          <w:sz w:val="24"/>
          <w:szCs w:val="24"/>
        </w:rPr>
        <w:t>,</w:t>
      </w:r>
      <w:r w:rsidRPr="00F66CD2">
        <w:rPr>
          <w:rFonts w:ascii="Book Antiqua" w:eastAsia="平成明朝" w:hAnsi="Book Antiqua" w:cs="Times New Roman"/>
          <w:sz w:val="24"/>
          <w:szCs w:val="24"/>
        </w:rPr>
        <w:t xml:space="preserve"> open</w:t>
      </w:r>
      <w:r w:rsidR="00BC462A" w:rsidRPr="00F66CD2">
        <w:rPr>
          <w:rFonts w:ascii="Book Antiqua" w:eastAsia="平成明朝" w:hAnsi="Book Antiqua" w:cs="Times New Roman"/>
          <w:sz w:val="24"/>
          <w:szCs w:val="24"/>
        </w:rPr>
        <w:t>-</w:t>
      </w:r>
      <w:r w:rsidRPr="00F66CD2">
        <w:rPr>
          <w:rFonts w:ascii="Book Antiqua" w:eastAsia="平成明朝" w:hAnsi="Book Antiqua" w:cs="Times New Roman"/>
          <w:sz w:val="24"/>
          <w:szCs w:val="24"/>
        </w:rPr>
        <w:t xml:space="preserve">labeled study. </w:t>
      </w:r>
      <w:r w:rsidR="00000159" w:rsidRPr="00F66CD2">
        <w:rPr>
          <w:rFonts w:ascii="Book Antiqua" w:eastAsia="平成明朝" w:hAnsi="Book Antiqua" w:cs="Times New Roman"/>
          <w:sz w:val="24"/>
          <w:szCs w:val="24"/>
        </w:rPr>
        <w:t>T</w:t>
      </w:r>
      <w:r w:rsidRPr="00F66CD2">
        <w:rPr>
          <w:rFonts w:ascii="Book Antiqua" w:eastAsia="平成明朝" w:hAnsi="Book Antiqua" w:cs="Times New Roman"/>
          <w:sz w:val="24"/>
          <w:szCs w:val="24"/>
        </w:rPr>
        <w:t>he trial was registered online</w:t>
      </w:r>
      <w:r w:rsidR="009808B0" w:rsidRPr="00F66CD2">
        <w:rPr>
          <w:rFonts w:ascii="Book Antiqua" w:eastAsia="平成明朝" w:hAnsi="Book Antiqua" w:cs="Times New Roman"/>
          <w:sz w:val="24"/>
          <w:szCs w:val="24"/>
        </w:rPr>
        <w:t xml:space="preserve"> (http://www.umin.ac.jp/) </w:t>
      </w:r>
      <w:r w:rsidRPr="00F66CD2">
        <w:rPr>
          <w:rFonts w:ascii="Book Antiqua" w:eastAsia="平成明朝" w:hAnsi="Book Antiqua" w:cs="Times New Roman"/>
          <w:sz w:val="24"/>
          <w:szCs w:val="24"/>
        </w:rPr>
        <w:t>(UMIN 000013451).</w:t>
      </w:r>
    </w:p>
    <w:p w14:paraId="175801B7" w14:textId="77777777" w:rsidR="008D189E" w:rsidRPr="00F66CD2" w:rsidRDefault="008D189E" w:rsidP="00260801">
      <w:pPr>
        <w:adjustRightInd w:val="0"/>
        <w:snapToGrid w:val="0"/>
        <w:spacing w:line="360" w:lineRule="auto"/>
        <w:ind w:rightChars="29" w:right="61"/>
        <w:textAlignment w:val="baseline"/>
        <w:rPr>
          <w:rFonts w:ascii="Book Antiqua" w:eastAsia="平成明朝" w:hAnsi="Book Antiqua" w:cs="Times New Roman"/>
          <w:sz w:val="24"/>
          <w:szCs w:val="24"/>
        </w:rPr>
      </w:pPr>
    </w:p>
    <w:p w14:paraId="264688A6" w14:textId="776797CC" w:rsidR="008D189E" w:rsidRPr="00F66CD2" w:rsidRDefault="008D189E" w:rsidP="00260801">
      <w:pPr>
        <w:adjustRightInd w:val="0"/>
        <w:snapToGrid w:val="0"/>
        <w:spacing w:line="360" w:lineRule="auto"/>
        <w:ind w:rightChars="29" w:right="61"/>
        <w:textAlignment w:val="baseline"/>
        <w:rPr>
          <w:rFonts w:ascii="Book Antiqua" w:eastAsia="平成明朝" w:hAnsi="Book Antiqua" w:cs="Times New Roman"/>
          <w:sz w:val="24"/>
          <w:szCs w:val="24"/>
        </w:rPr>
      </w:pPr>
      <w:r w:rsidRPr="00F66CD2">
        <w:rPr>
          <w:rFonts w:ascii="Book Antiqua" w:eastAsia="平成明朝" w:hAnsi="Book Antiqua" w:cs="Times New Roman"/>
          <w:b/>
          <w:sz w:val="24"/>
          <w:szCs w:val="24"/>
        </w:rPr>
        <w:lastRenderedPageBreak/>
        <w:t>Informed consent statement:</w:t>
      </w:r>
      <w:r w:rsidRPr="00F66CD2">
        <w:rPr>
          <w:rFonts w:ascii="Book Antiqua" w:eastAsia="平成明朝" w:hAnsi="Book Antiqua" w:cs="Times New Roman"/>
          <w:sz w:val="24"/>
          <w:szCs w:val="24"/>
        </w:rPr>
        <w:t xml:space="preserve"> Written informed consent was obtained from all patients </w:t>
      </w:r>
      <w:r w:rsidR="00000159" w:rsidRPr="00F66CD2">
        <w:rPr>
          <w:rFonts w:ascii="Book Antiqua" w:eastAsia="平成明朝" w:hAnsi="Book Antiqua" w:cs="Times New Roman"/>
          <w:sz w:val="24"/>
          <w:szCs w:val="24"/>
        </w:rPr>
        <w:t>prior to enrollment</w:t>
      </w:r>
      <w:r w:rsidRPr="00F66CD2">
        <w:rPr>
          <w:rFonts w:ascii="Book Antiqua" w:eastAsia="平成明朝" w:hAnsi="Book Antiqua" w:cs="Times New Roman"/>
          <w:sz w:val="24"/>
          <w:szCs w:val="24"/>
        </w:rPr>
        <w:t>.</w:t>
      </w:r>
    </w:p>
    <w:p w14:paraId="7AF5007F" w14:textId="77777777" w:rsidR="008D189E" w:rsidRPr="00F66CD2" w:rsidRDefault="008D189E" w:rsidP="00260801">
      <w:pPr>
        <w:adjustRightInd w:val="0"/>
        <w:snapToGrid w:val="0"/>
        <w:spacing w:line="360" w:lineRule="auto"/>
        <w:ind w:rightChars="29" w:right="61"/>
        <w:textAlignment w:val="baseline"/>
        <w:rPr>
          <w:rFonts w:ascii="Book Antiqua" w:eastAsia="平成明朝" w:hAnsi="Book Antiqua" w:cs="Times New Roman"/>
          <w:sz w:val="24"/>
          <w:szCs w:val="24"/>
        </w:rPr>
      </w:pPr>
    </w:p>
    <w:p w14:paraId="2421112F" w14:textId="62F0D036" w:rsidR="008D189E" w:rsidRPr="00F66CD2" w:rsidRDefault="008D189E" w:rsidP="00260801">
      <w:pPr>
        <w:autoSpaceDE w:val="0"/>
        <w:autoSpaceDN w:val="0"/>
        <w:adjustRightInd w:val="0"/>
        <w:spacing w:line="360" w:lineRule="auto"/>
        <w:rPr>
          <w:rFonts w:ascii="Book Antiqua" w:hAnsi="Book Antiqua" w:cs="AdvOT1ef757c0"/>
          <w:kern w:val="0"/>
          <w:sz w:val="24"/>
          <w:szCs w:val="24"/>
        </w:rPr>
      </w:pPr>
      <w:r w:rsidRPr="00F66CD2">
        <w:rPr>
          <w:rFonts w:ascii="Book Antiqua" w:hAnsi="Book Antiqua" w:cs="AdvOT1ef757c0"/>
          <w:b/>
          <w:kern w:val="0"/>
          <w:sz w:val="24"/>
          <w:szCs w:val="24"/>
        </w:rPr>
        <w:t>Conflict-of-interest statement:</w:t>
      </w:r>
      <w:r w:rsidRPr="00F66CD2">
        <w:rPr>
          <w:rFonts w:ascii="Book Antiqua" w:hAnsi="Book Antiqua" w:cs="AdvOT1ef757c0"/>
          <w:kern w:val="0"/>
          <w:sz w:val="24"/>
          <w:szCs w:val="24"/>
        </w:rPr>
        <w:t xml:space="preserve"> </w:t>
      </w:r>
      <w:r w:rsidR="00F66523" w:rsidRPr="00620464">
        <w:rPr>
          <w:rFonts w:ascii="Book Antiqua" w:hAnsi="Book Antiqua"/>
          <w:kern w:val="0"/>
          <w:sz w:val="24"/>
        </w:rPr>
        <w:t>No potential conflicts of interest relevant to this article were reported.</w:t>
      </w:r>
    </w:p>
    <w:p w14:paraId="239CF418" w14:textId="77777777" w:rsidR="008D189E" w:rsidRPr="00F66CD2" w:rsidRDefault="008D189E" w:rsidP="00260801">
      <w:pPr>
        <w:autoSpaceDE w:val="0"/>
        <w:autoSpaceDN w:val="0"/>
        <w:adjustRightInd w:val="0"/>
        <w:spacing w:line="360" w:lineRule="auto"/>
        <w:rPr>
          <w:rFonts w:ascii="Book Antiqua" w:hAnsi="Book Antiqua" w:cs="AdvOT1ef757c0"/>
          <w:kern w:val="0"/>
          <w:sz w:val="24"/>
          <w:szCs w:val="24"/>
        </w:rPr>
      </w:pPr>
    </w:p>
    <w:p w14:paraId="574D0326" w14:textId="5C7C8C2B" w:rsidR="008D189E" w:rsidRPr="00F66CD2" w:rsidRDefault="008D189E" w:rsidP="00260801">
      <w:pPr>
        <w:autoSpaceDE w:val="0"/>
        <w:autoSpaceDN w:val="0"/>
        <w:adjustRightInd w:val="0"/>
        <w:spacing w:line="360" w:lineRule="auto"/>
        <w:rPr>
          <w:rFonts w:ascii="Book Antiqua" w:hAnsi="Book Antiqua" w:cs="Times New Roman"/>
          <w:sz w:val="24"/>
          <w:szCs w:val="24"/>
        </w:rPr>
      </w:pPr>
      <w:r w:rsidRPr="00F66CD2">
        <w:rPr>
          <w:rFonts w:ascii="Book Antiqua" w:hAnsi="Book Antiqua" w:cs="AdvOT1ef757c0"/>
          <w:b/>
          <w:kern w:val="0"/>
          <w:sz w:val="24"/>
          <w:szCs w:val="24"/>
        </w:rPr>
        <w:t>Data sharing statement:</w:t>
      </w:r>
      <w:r w:rsidRPr="00F66CD2">
        <w:rPr>
          <w:rFonts w:ascii="Book Antiqua" w:hAnsi="Book Antiqua" w:cs="AdvOT1ef757c0"/>
          <w:kern w:val="0"/>
          <w:sz w:val="24"/>
          <w:szCs w:val="24"/>
        </w:rPr>
        <w:t xml:space="preserve"> No additional data are available</w:t>
      </w:r>
      <w:r w:rsidR="00000159" w:rsidRPr="00F66CD2">
        <w:rPr>
          <w:rFonts w:ascii="Book Antiqua" w:hAnsi="Book Antiqua" w:cs="AdvOT1ef757c0"/>
          <w:kern w:val="0"/>
          <w:sz w:val="24"/>
          <w:szCs w:val="24"/>
        </w:rPr>
        <w:t>.</w:t>
      </w:r>
    </w:p>
    <w:p w14:paraId="70F82EF6" w14:textId="77777777" w:rsidR="008B1801" w:rsidRPr="00F66CD2" w:rsidRDefault="008B1801" w:rsidP="00260801">
      <w:pPr>
        <w:spacing w:line="360" w:lineRule="auto"/>
        <w:rPr>
          <w:rFonts w:ascii="Book Antiqua" w:eastAsia="SimSun" w:hAnsi="Book Antiqua"/>
          <w:sz w:val="24"/>
          <w:lang w:eastAsia="zh-CN"/>
        </w:rPr>
      </w:pPr>
    </w:p>
    <w:p w14:paraId="7C2E773E" w14:textId="77777777" w:rsidR="008B1801" w:rsidRPr="00F66CD2" w:rsidRDefault="008B1801" w:rsidP="00260801">
      <w:pPr>
        <w:spacing w:line="360" w:lineRule="auto"/>
        <w:rPr>
          <w:rFonts w:ascii="Book Antiqua" w:hAnsi="Book Antiqua"/>
          <w:b/>
          <w:kern w:val="0"/>
          <w:sz w:val="24"/>
        </w:rPr>
      </w:pPr>
      <w:bookmarkStart w:id="12" w:name="OLE_LINK155"/>
      <w:bookmarkStart w:id="13" w:name="OLE_LINK183"/>
      <w:bookmarkStart w:id="14" w:name="OLE_LINK441"/>
      <w:r w:rsidRPr="00F66CD2">
        <w:rPr>
          <w:rFonts w:ascii="Book Antiqua" w:hAnsi="Book Antiqua"/>
          <w:b/>
          <w:kern w:val="0"/>
          <w:sz w:val="24"/>
        </w:rPr>
        <w:t xml:space="preserve">Open-Access: </w:t>
      </w:r>
      <w:r w:rsidRPr="00F66CD2">
        <w:rPr>
          <w:rFonts w:ascii="Book Antiqua" w:hAnsi="Book Antiqua"/>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5951B9C8" w14:textId="77777777" w:rsidR="008B1801" w:rsidRPr="00F66CD2" w:rsidRDefault="008B1801" w:rsidP="00260801">
      <w:pPr>
        <w:spacing w:line="360" w:lineRule="auto"/>
        <w:rPr>
          <w:rFonts w:ascii="Book Antiqua" w:eastAsia="SimSun" w:hAnsi="Book Antiqua" w:cs="Arial Unicode MS"/>
          <w:sz w:val="24"/>
          <w:lang w:eastAsia="zh-CN"/>
        </w:rPr>
      </w:pPr>
    </w:p>
    <w:p w14:paraId="2F510A92" w14:textId="77777777" w:rsidR="008B1801" w:rsidRPr="00F66CD2" w:rsidRDefault="008B1801" w:rsidP="00260801">
      <w:pPr>
        <w:spacing w:line="360" w:lineRule="auto"/>
        <w:rPr>
          <w:rFonts w:ascii="Book Antiqua" w:hAnsi="Book Antiqua" w:cs="Arial Unicode MS"/>
          <w:sz w:val="24"/>
        </w:rPr>
      </w:pPr>
      <w:r w:rsidRPr="00F66CD2">
        <w:rPr>
          <w:rFonts w:ascii="Book Antiqua" w:hAnsi="Book Antiqua" w:cs="Arial Unicode MS"/>
          <w:b/>
          <w:sz w:val="24"/>
        </w:rPr>
        <w:t>Manuscript source:</w:t>
      </w:r>
      <w:r w:rsidRPr="00F66CD2">
        <w:rPr>
          <w:rFonts w:ascii="Book Antiqua" w:hAnsi="Book Antiqua" w:cs="Arial Unicode MS"/>
          <w:sz w:val="24"/>
        </w:rPr>
        <w:t xml:space="preserve"> Invited manuscript</w:t>
      </w:r>
    </w:p>
    <w:p w14:paraId="530F3F81" w14:textId="77777777" w:rsidR="008B1801" w:rsidRPr="00F66CD2" w:rsidRDefault="008B1801" w:rsidP="00260801">
      <w:pPr>
        <w:adjustRightInd w:val="0"/>
        <w:snapToGrid w:val="0"/>
        <w:spacing w:line="360" w:lineRule="auto"/>
        <w:ind w:rightChars="29" w:right="61"/>
        <w:textAlignment w:val="baseline"/>
        <w:rPr>
          <w:rFonts w:ascii="Book Antiqua" w:eastAsia="SimSun" w:hAnsi="Book Antiqua" w:cs="Times New Roman"/>
          <w:b/>
          <w:sz w:val="24"/>
          <w:szCs w:val="24"/>
          <w:lang w:eastAsia="zh-CN"/>
        </w:rPr>
      </w:pPr>
    </w:p>
    <w:p w14:paraId="39F63FE1" w14:textId="5B7638AF" w:rsidR="008D189E" w:rsidRPr="00F66CD2" w:rsidRDefault="008B1801" w:rsidP="00260801">
      <w:pPr>
        <w:spacing w:line="360" w:lineRule="auto"/>
        <w:rPr>
          <w:rFonts w:ascii="Book Antiqua" w:eastAsia="SimSun" w:hAnsi="Book Antiqua"/>
          <w:b/>
          <w:sz w:val="24"/>
          <w:lang w:eastAsia="zh-CN"/>
        </w:rPr>
      </w:pPr>
      <w:bookmarkStart w:id="15" w:name="OLE_LINK535"/>
      <w:bookmarkStart w:id="16" w:name="OLE_LINK536"/>
      <w:r w:rsidRPr="00F66CD2">
        <w:rPr>
          <w:rFonts w:ascii="Book Antiqua" w:hAnsi="Book Antiqua"/>
          <w:b/>
          <w:sz w:val="24"/>
        </w:rPr>
        <w:t>Correspondence to:</w:t>
      </w:r>
      <w:bookmarkEnd w:id="15"/>
      <w:bookmarkEnd w:id="16"/>
      <w:r w:rsidR="008D189E" w:rsidRPr="00F66CD2">
        <w:rPr>
          <w:rFonts w:ascii="Book Antiqua" w:eastAsia="平成明朝" w:hAnsi="Book Antiqua" w:cs="Times New Roman"/>
          <w:b/>
          <w:sz w:val="24"/>
          <w:szCs w:val="24"/>
        </w:rPr>
        <w:t xml:space="preserve"> </w:t>
      </w:r>
      <w:r w:rsidR="008D189E" w:rsidRPr="00F66CD2">
        <w:rPr>
          <w:rFonts w:ascii="Book Antiqua" w:hAnsi="Book Antiqua" w:cs="Times New Roman"/>
          <w:b/>
          <w:sz w:val="24"/>
          <w:szCs w:val="24"/>
        </w:rPr>
        <w:t>Takahiro Yamasaki</w:t>
      </w:r>
      <w:r w:rsidR="0059459E" w:rsidRPr="00F66CD2">
        <w:rPr>
          <w:rFonts w:ascii="Book Antiqua" w:eastAsia="平成明朝" w:hAnsi="Book Antiqua" w:cs="Times New Roman"/>
          <w:b/>
          <w:sz w:val="24"/>
          <w:szCs w:val="24"/>
        </w:rPr>
        <w:t>, MD, Ph</w:t>
      </w:r>
      <w:r w:rsidR="008D189E" w:rsidRPr="00F66CD2">
        <w:rPr>
          <w:rFonts w:ascii="Book Antiqua" w:eastAsia="平成明朝" w:hAnsi="Book Antiqua" w:cs="Times New Roman"/>
          <w:b/>
          <w:sz w:val="24"/>
          <w:szCs w:val="24"/>
        </w:rPr>
        <w:t>D</w:t>
      </w:r>
      <w:r w:rsidR="0059459E" w:rsidRPr="00F66CD2">
        <w:rPr>
          <w:rFonts w:ascii="Book Antiqua" w:eastAsia="SimSun" w:hAnsi="Book Antiqua" w:cs="Times New Roman" w:hint="eastAsia"/>
          <w:b/>
          <w:sz w:val="24"/>
          <w:szCs w:val="24"/>
          <w:lang w:eastAsia="zh-CN"/>
        </w:rPr>
        <w:t>,</w:t>
      </w:r>
      <w:r w:rsidR="0059459E" w:rsidRPr="00F66CD2">
        <w:rPr>
          <w:rFonts w:ascii="Book Antiqua" w:eastAsia="SimSun" w:hAnsi="Book Antiqua" w:hint="eastAsia"/>
          <w:b/>
          <w:sz w:val="24"/>
          <w:lang w:eastAsia="zh-CN"/>
        </w:rPr>
        <w:t xml:space="preserve"> </w:t>
      </w:r>
      <w:r w:rsidR="008D189E" w:rsidRPr="00F66CD2">
        <w:rPr>
          <w:rFonts w:ascii="Book Antiqua" w:hAnsi="Book Antiqua" w:cs="Times New Roman"/>
          <w:bCs/>
          <w:sz w:val="24"/>
          <w:szCs w:val="24"/>
        </w:rPr>
        <w:t xml:space="preserve">Department of Oncology and Laboratory Medicine, </w:t>
      </w:r>
      <w:r w:rsidR="008D189E" w:rsidRPr="00F66CD2">
        <w:rPr>
          <w:rFonts w:ascii="Book Antiqua" w:hAnsi="Book Antiqua" w:cs="Times New Roman"/>
          <w:sz w:val="24"/>
          <w:szCs w:val="24"/>
        </w:rPr>
        <w:t>Yamaguchi University Graduate School of Medicine</w:t>
      </w:r>
      <w:r w:rsidR="008D189E" w:rsidRPr="00F66CD2">
        <w:rPr>
          <w:rFonts w:ascii="Book Antiqua" w:eastAsia="平成明朝" w:hAnsi="Book Antiqua" w:cs="Times New Roman"/>
          <w:sz w:val="24"/>
          <w:szCs w:val="24"/>
        </w:rPr>
        <w:t>, 1-1-1 Minami Kogushi, Ube, Yamaguchi 755-8505, Japan</w:t>
      </w:r>
      <w:r w:rsidR="0059459E" w:rsidRPr="00F66CD2">
        <w:rPr>
          <w:rFonts w:ascii="Book Antiqua" w:eastAsia="SimSun" w:hAnsi="Book Antiqua" w:cs="Times New Roman" w:hint="eastAsia"/>
          <w:sz w:val="24"/>
          <w:szCs w:val="24"/>
          <w:lang w:eastAsia="zh-CN"/>
        </w:rPr>
        <w:t>.</w:t>
      </w:r>
      <w:r w:rsidR="0059459E" w:rsidRPr="00F66CD2">
        <w:t xml:space="preserve"> </w:t>
      </w:r>
      <w:hyperlink r:id="rId7" w:history="1">
        <w:r w:rsidR="0059459E" w:rsidRPr="00F66CD2">
          <w:rPr>
            <w:rStyle w:val="Hyperlink"/>
            <w:rFonts w:ascii="Book Antiqua" w:hAnsi="Book Antiqua" w:cs="Times New Roman"/>
            <w:color w:val="auto"/>
            <w:sz w:val="24"/>
            <w:szCs w:val="24"/>
          </w:rPr>
          <w:t>t.yama@yamaguchi-u.ac.jp</w:t>
        </w:r>
      </w:hyperlink>
    </w:p>
    <w:p w14:paraId="237E7C5D" w14:textId="1CB00405" w:rsidR="0059459E" w:rsidRPr="00F66CD2" w:rsidRDefault="0059459E" w:rsidP="00260801">
      <w:pPr>
        <w:snapToGrid w:val="0"/>
        <w:spacing w:line="360" w:lineRule="auto"/>
        <w:rPr>
          <w:rFonts w:ascii="Book Antiqua" w:eastAsia="SimSun" w:hAnsi="Book Antiqua" w:cs="Times New Roman"/>
          <w:sz w:val="24"/>
          <w:szCs w:val="24"/>
          <w:lang w:eastAsia="zh-CN"/>
        </w:rPr>
      </w:pPr>
      <w:r w:rsidRPr="00F66CD2">
        <w:rPr>
          <w:rFonts w:ascii="Book Antiqua" w:eastAsia="SimSun" w:hAnsi="Book Antiqua" w:cs="Times New Roman" w:hint="eastAsia"/>
          <w:b/>
          <w:sz w:val="24"/>
          <w:szCs w:val="24"/>
          <w:lang w:eastAsia="zh-CN"/>
        </w:rPr>
        <w:t>Tele</w:t>
      </w:r>
      <w:r w:rsidRPr="00F66CD2">
        <w:rPr>
          <w:rFonts w:ascii="Book Antiqua" w:hAnsi="Book Antiqua" w:cs="Times New Roman"/>
          <w:b/>
          <w:sz w:val="24"/>
          <w:szCs w:val="24"/>
        </w:rPr>
        <w:t>phone</w:t>
      </w:r>
      <w:r w:rsidR="009C64F8">
        <w:rPr>
          <w:rFonts w:ascii="Book Antiqua" w:hAnsi="Book Antiqua" w:cs="Times New Roman"/>
          <w:sz w:val="24"/>
          <w:szCs w:val="24"/>
        </w:rPr>
        <w:t>: +81-836-22</w:t>
      </w:r>
      <w:r w:rsidRPr="00F66CD2">
        <w:rPr>
          <w:rFonts w:ascii="Book Antiqua" w:hAnsi="Book Antiqua" w:cs="Times New Roman"/>
          <w:sz w:val="24"/>
          <w:szCs w:val="24"/>
        </w:rPr>
        <w:t>2336</w:t>
      </w:r>
    </w:p>
    <w:p w14:paraId="36FD5DE0" w14:textId="12C5A423" w:rsidR="008D189E" w:rsidRPr="00F66CD2" w:rsidRDefault="008D189E" w:rsidP="00260801">
      <w:pPr>
        <w:snapToGrid w:val="0"/>
        <w:spacing w:line="360" w:lineRule="auto"/>
        <w:rPr>
          <w:rFonts w:ascii="Book Antiqua" w:eastAsia="MS Mincho" w:hAnsi="Book Antiqua" w:cs="Times New Roman"/>
          <w:sz w:val="24"/>
          <w:szCs w:val="24"/>
        </w:rPr>
      </w:pPr>
      <w:r w:rsidRPr="00F66CD2">
        <w:rPr>
          <w:rFonts w:ascii="Book Antiqua" w:hAnsi="Book Antiqua" w:cs="Times New Roman"/>
          <w:b/>
          <w:sz w:val="24"/>
          <w:szCs w:val="24"/>
        </w:rPr>
        <w:t>Fax</w:t>
      </w:r>
      <w:r w:rsidR="009C64F8">
        <w:rPr>
          <w:rFonts w:ascii="Book Antiqua" w:hAnsi="Book Antiqua" w:cs="Times New Roman"/>
          <w:sz w:val="24"/>
          <w:szCs w:val="24"/>
        </w:rPr>
        <w:t>: +81-836-22</w:t>
      </w:r>
      <w:r w:rsidRPr="00F66CD2">
        <w:rPr>
          <w:rFonts w:ascii="Book Antiqua" w:hAnsi="Book Antiqua" w:cs="Times New Roman"/>
          <w:sz w:val="24"/>
          <w:szCs w:val="24"/>
        </w:rPr>
        <w:t xml:space="preserve">2338 </w:t>
      </w:r>
    </w:p>
    <w:p w14:paraId="742E508B" w14:textId="77777777" w:rsidR="0059459E" w:rsidRPr="00F66CD2" w:rsidRDefault="0059459E" w:rsidP="00260801">
      <w:pPr>
        <w:spacing w:line="360" w:lineRule="auto"/>
        <w:rPr>
          <w:rFonts w:ascii="Book Antiqua" w:eastAsia="SimSun" w:hAnsi="Book Antiqua"/>
          <w:b/>
          <w:sz w:val="24"/>
          <w:lang w:eastAsia="zh-CN"/>
        </w:rPr>
      </w:pPr>
      <w:bookmarkStart w:id="17" w:name="OLE_LINK476"/>
      <w:bookmarkStart w:id="18" w:name="OLE_LINK477"/>
      <w:bookmarkStart w:id="19" w:name="OLE_LINK117"/>
      <w:bookmarkStart w:id="20" w:name="OLE_LINK528"/>
      <w:bookmarkStart w:id="21" w:name="OLE_LINK557"/>
    </w:p>
    <w:p w14:paraId="3B19A7B9" w14:textId="03A04BB7" w:rsidR="008B1801" w:rsidRPr="00F66CD2" w:rsidRDefault="008B1801" w:rsidP="00260801">
      <w:pPr>
        <w:spacing w:line="360" w:lineRule="auto"/>
        <w:rPr>
          <w:rFonts w:ascii="Book Antiqua" w:eastAsia="SimSun" w:hAnsi="Book Antiqua"/>
          <w:sz w:val="24"/>
          <w:lang w:eastAsia="zh-CN"/>
        </w:rPr>
      </w:pPr>
      <w:r w:rsidRPr="00F66CD2">
        <w:rPr>
          <w:rFonts w:ascii="Book Antiqua" w:hAnsi="Book Antiqua"/>
          <w:b/>
          <w:sz w:val="24"/>
        </w:rPr>
        <w:lastRenderedPageBreak/>
        <w:t>Received:</w:t>
      </w:r>
      <w:r w:rsidR="0059459E" w:rsidRPr="00F66CD2">
        <w:rPr>
          <w:rFonts w:ascii="Book Antiqua" w:eastAsia="SimSun" w:hAnsi="Book Antiqua" w:hint="eastAsia"/>
          <w:sz w:val="24"/>
          <w:lang w:eastAsia="zh-CN"/>
        </w:rPr>
        <w:t xml:space="preserve"> June 28, 2016</w:t>
      </w:r>
    </w:p>
    <w:p w14:paraId="62443F78" w14:textId="3BDB8865" w:rsidR="008B1801" w:rsidRPr="00F66CD2" w:rsidRDefault="008B1801" w:rsidP="00260801">
      <w:pPr>
        <w:spacing w:line="360" w:lineRule="auto"/>
        <w:rPr>
          <w:rFonts w:ascii="Book Antiqua" w:eastAsia="SimSun" w:hAnsi="Book Antiqua"/>
          <w:sz w:val="24"/>
          <w:lang w:eastAsia="zh-CN"/>
        </w:rPr>
      </w:pPr>
      <w:r w:rsidRPr="00F66CD2">
        <w:rPr>
          <w:rFonts w:ascii="Book Antiqua" w:hAnsi="Book Antiqua" w:hint="eastAsia"/>
          <w:b/>
          <w:sz w:val="24"/>
        </w:rPr>
        <w:t>Peer-review started</w:t>
      </w:r>
      <w:r w:rsidRPr="00F66CD2">
        <w:rPr>
          <w:rFonts w:ascii="Book Antiqua" w:hAnsi="Book Antiqua"/>
          <w:b/>
          <w:sz w:val="24"/>
        </w:rPr>
        <w:t>:</w:t>
      </w:r>
      <w:r w:rsidR="0059459E" w:rsidRPr="00F66CD2">
        <w:rPr>
          <w:rFonts w:ascii="Book Antiqua" w:eastAsia="SimSun" w:hAnsi="Book Antiqua" w:hint="eastAsia"/>
          <w:b/>
          <w:sz w:val="24"/>
          <w:lang w:eastAsia="zh-CN"/>
        </w:rPr>
        <w:t xml:space="preserve"> </w:t>
      </w:r>
      <w:r w:rsidR="0059459E" w:rsidRPr="00F66CD2">
        <w:rPr>
          <w:rFonts w:ascii="Book Antiqua" w:eastAsia="SimSun" w:hAnsi="Book Antiqua" w:hint="eastAsia"/>
          <w:sz w:val="24"/>
          <w:lang w:eastAsia="zh-CN"/>
        </w:rPr>
        <w:t>June 29, 2016</w:t>
      </w:r>
    </w:p>
    <w:p w14:paraId="6F43C192" w14:textId="240CA304" w:rsidR="008B1801" w:rsidRPr="00F66CD2" w:rsidRDefault="008B1801" w:rsidP="00260801">
      <w:pPr>
        <w:spacing w:line="360" w:lineRule="auto"/>
        <w:rPr>
          <w:rFonts w:ascii="Book Antiqua" w:eastAsia="SimSun" w:hAnsi="Book Antiqua"/>
          <w:sz w:val="24"/>
          <w:lang w:eastAsia="zh-CN"/>
        </w:rPr>
      </w:pPr>
      <w:r w:rsidRPr="00F66CD2">
        <w:rPr>
          <w:rFonts w:ascii="Book Antiqua" w:hAnsi="Book Antiqua"/>
          <w:b/>
          <w:sz w:val="24"/>
        </w:rPr>
        <w:t>First decision:</w:t>
      </w:r>
      <w:r w:rsidR="0059459E" w:rsidRPr="00F66CD2">
        <w:rPr>
          <w:rFonts w:ascii="Book Antiqua" w:eastAsia="SimSun" w:hAnsi="Book Antiqua" w:hint="eastAsia"/>
          <w:b/>
          <w:sz w:val="24"/>
          <w:lang w:eastAsia="zh-CN"/>
        </w:rPr>
        <w:t xml:space="preserve"> </w:t>
      </w:r>
      <w:r w:rsidR="0059459E" w:rsidRPr="00F66CD2">
        <w:rPr>
          <w:rFonts w:ascii="Book Antiqua" w:eastAsia="SimSun" w:hAnsi="Book Antiqua" w:hint="eastAsia"/>
          <w:sz w:val="24"/>
          <w:lang w:eastAsia="zh-CN"/>
        </w:rPr>
        <w:t>August 19, 2016</w:t>
      </w:r>
    </w:p>
    <w:p w14:paraId="1565FC39" w14:textId="14C07D40" w:rsidR="008B1801" w:rsidRPr="00F66CD2" w:rsidRDefault="008B1801" w:rsidP="00260801">
      <w:pPr>
        <w:spacing w:line="360" w:lineRule="auto"/>
        <w:rPr>
          <w:rFonts w:ascii="Book Antiqua" w:eastAsia="SimSun" w:hAnsi="Book Antiqua"/>
          <w:sz w:val="24"/>
          <w:lang w:eastAsia="zh-CN"/>
        </w:rPr>
      </w:pPr>
      <w:r w:rsidRPr="00F66CD2">
        <w:rPr>
          <w:rFonts w:ascii="Book Antiqua" w:hAnsi="Book Antiqua"/>
          <w:b/>
          <w:sz w:val="24"/>
        </w:rPr>
        <w:t>Revised:</w:t>
      </w:r>
      <w:r w:rsidR="0059459E" w:rsidRPr="00F66CD2">
        <w:rPr>
          <w:rFonts w:ascii="Book Antiqua" w:eastAsia="SimSun" w:hAnsi="Book Antiqua" w:hint="eastAsia"/>
          <w:b/>
          <w:sz w:val="24"/>
          <w:lang w:eastAsia="zh-CN"/>
        </w:rPr>
        <w:t xml:space="preserve"> </w:t>
      </w:r>
      <w:r w:rsidR="0059459E" w:rsidRPr="00F66CD2">
        <w:rPr>
          <w:rFonts w:ascii="Book Antiqua" w:eastAsia="SimSun" w:hAnsi="Book Antiqua"/>
          <w:sz w:val="24"/>
          <w:lang w:eastAsia="zh-CN"/>
        </w:rPr>
        <w:t xml:space="preserve">September </w:t>
      </w:r>
      <w:r w:rsidR="0059459E" w:rsidRPr="00F66CD2">
        <w:rPr>
          <w:rFonts w:ascii="Book Antiqua" w:eastAsia="SimSun" w:hAnsi="Book Antiqua" w:hint="eastAsia"/>
          <w:sz w:val="24"/>
          <w:lang w:eastAsia="zh-CN"/>
        </w:rPr>
        <w:t>6</w:t>
      </w:r>
      <w:r w:rsidR="0059459E" w:rsidRPr="00F66CD2">
        <w:rPr>
          <w:rFonts w:ascii="Book Antiqua" w:eastAsia="SimSun" w:hAnsi="Book Antiqua"/>
          <w:sz w:val="24"/>
          <w:lang w:eastAsia="zh-CN"/>
        </w:rPr>
        <w:t>, 2016</w:t>
      </w:r>
    </w:p>
    <w:p w14:paraId="0489C5B1" w14:textId="5A09E9DB" w:rsidR="008B1801" w:rsidRPr="00D73E32" w:rsidRDefault="008B1801" w:rsidP="00260801">
      <w:pPr>
        <w:spacing w:line="360" w:lineRule="auto"/>
        <w:rPr>
          <w:rFonts w:ascii="Book Antiqua" w:hAnsi="Book Antiqua"/>
          <w:color w:val="000000"/>
          <w:sz w:val="24"/>
        </w:rPr>
      </w:pPr>
      <w:r w:rsidRPr="00F66CD2">
        <w:rPr>
          <w:rFonts w:ascii="Book Antiqua" w:hAnsi="Book Antiqua"/>
          <w:b/>
          <w:sz w:val="24"/>
        </w:rPr>
        <w:t>Accepted:</w:t>
      </w:r>
      <w:r w:rsidR="00D73E32" w:rsidRPr="00D73E32">
        <w:rPr>
          <w:rFonts w:ascii="Book Antiqua" w:hAnsi="Book Antiqua"/>
          <w:color w:val="000000"/>
          <w:sz w:val="24"/>
        </w:rPr>
        <w:t xml:space="preserve"> </w:t>
      </w:r>
      <w:r w:rsidR="00D73E32">
        <w:rPr>
          <w:rFonts w:ascii="Book Antiqua" w:hAnsi="Book Antiqua"/>
          <w:color w:val="000000"/>
          <w:sz w:val="24"/>
        </w:rPr>
        <w:t>September 28, 2016</w:t>
      </w:r>
      <w:bookmarkStart w:id="22" w:name="_GoBack"/>
      <w:bookmarkEnd w:id="22"/>
      <w:r w:rsidRPr="00F66CD2">
        <w:rPr>
          <w:rFonts w:ascii="Book Antiqua" w:hAnsi="Book Antiqua" w:hint="eastAsia"/>
          <w:b/>
          <w:sz w:val="24"/>
        </w:rPr>
        <w:t xml:space="preserve">  </w:t>
      </w:r>
      <w:r w:rsidR="0059459E" w:rsidRPr="00F66CD2">
        <w:rPr>
          <w:rFonts w:ascii="Book Antiqua" w:eastAsia="SimSun" w:hAnsi="Book Antiqua" w:hint="eastAsia"/>
          <w:b/>
          <w:sz w:val="24"/>
          <w:lang w:eastAsia="zh-CN"/>
        </w:rPr>
        <w:t xml:space="preserve"> </w:t>
      </w:r>
    </w:p>
    <w:p w14:paraId="3471C682" w14:textId="77777777" w:rsidR="008B1801" w:rsidRPr="00F66CD2" w:rsidRDefault="008B1801" w:rsidP="00260801">
      <w:pPr>
        <w:spacing w:line="360" w:lineRule="auto"/>
        <w:rPr>
          <w:rFonts w:ascii="Book Antiqua" w:hAnsi="Book Antiqua"/>
          <w:b/>
          <w:sz w:val="24"/>
        </w:rPr>
      </w:pPr>
      <w:r w:rsidRPr="00F66CD2">
        <w:rPr>
          <w:rFonts w:ascii="Book Antiqua" w:hAnsi="Book Antiqua"/>
          <w:b/>
          <w:sz w:val="24"/>
        </w:rPr>
        <w:t>Article in press:</w:t>
      </w:r>
    </w:p>
    <w:p w14:paraId="0BD92D57" w14:textId="77777777" w:rsidR="008B1801" w:rsidRPr="00F66CD2" w:rsidRDefault="008B1801" w:rsidP="00260801">
      <w:pPr>
        <w:spacing w:line="360" w:lineRule="auto"/>
        <w:rPr>
          <w:rFonts w:ascii="Book Antiqua" w:hAnsi="Book Antiqua"/>
          <w:b/>
          <w:sz w:val="24"/>
        </w:rPr>
      </w:pPr>
      <w:r w:rsidRPr="00F66CD2">
        <w:rPr>
          <w:rFonts w:ascii="Book Antiqua" w:hAnsi="Book Antiqua"/>
          <w:b/>
          <w:sz w:val="24"/>
        </w:rPr>
        <w:t>Published online:</w:t>
      </w:r>
    </w:p>
    <w:bookmarkEnd w:id="17"/>
    <w:bookmarkEnd w:id="18"/>
    <w:bookmarkEnd w:id="19"/>
    <w:bookmarkEnd w:id="20"/>
    <w:bookmarkEnd w:id="21"/>
    <w:p w14:paraId="7AFB0434" w14:textId="0DD9790C" w:rsidR="008D189E" w:rsidRPr="00F66CD2" w:rsidRDefault="00E91117" w:rsidP="00260801">
      <w:pPr>
        <w:tabs>
          <w:tab w:val="left" w:pos="4906"/>
        </w:tabs>
        <w:snapToGrid w:val="0"/>
        <w:spacing w:line="360" w:lineRule="auto"/>
        <w:rPr>
          <w:rFonts w:ascii="Book Antiqua" w:eastAsia="平成明朝" w:hAnsi="Book Antiqua" w:cs="Times New Roman"/>
          <w:sz w:val="24"/>
          <w:szCs w:val="24"/>
        </w:rPr>
      </w:pPr>
      <w:r w:rsidRPr="00F66CD2">
        <w:rPr>
          <w:rFonts w:ascii="Book Antiqua" w:eastAsia="平成明朝" w:hAnsi="Book Antiqua" w:cs="Times New Roman"/>
          <w:sz w:val="24"/>
          <w:szCs w:val="24"/>
        </w:rPr>
        <w:tab/>
      </w:r>
    </w:p>
    <w:p w14:paraId="0ADD350E" w14:textId="77777777" w:rsidR="008D189E" w:rsidRPr="00F66CD2" w:rsidRDefault="008D189E" w:rsidP="00260801">
      <w:pPr>
        <w:autoSpaceDE w:val="0"/>
        <w:autoSpaceDN w:val="0"/>
        <w:adjustRightInd w:val="0"/>
        <w:spacing w:line="360" w:lineRule="auto"/>
        <w:rPr>
          <w:rFonts w:ascii="Book Antiqua" w:hAnsi="Book Antiqua" w:cs="AdvOT1ef757c0"/>
          <w:kern w:val="0"/>
          <w:sz w:val="24"/>
          <w:szCs w:val="24"/>
        </w:rPr>
      </w:pPr>
    </w:p>
    <w:p w14:paraId="63491ECB" w14:textId="77777777" w:rsidR="008D189E" w:rsidRPr="00F66CD2" w:rsidRDefault="008D189E" w:rsidP="00260801">
      <w:pPr>
        <w:autoSpaceDE w:val="0"/>
        <w:autoSpaceDN w:val="0"/>
        <w:adjustRightInd w:val="0"/>
        <w:spacing w:line="360" w:lineRule="auto"/>
        <w:rPr>
          <w:rFonts w:ascii="Book Antiqua" w:hAnsi="Book Antiqua" w:cs="AdvOT1ef757c0"/>
          <w:kern w:val="0"/>
          <w:sz w:val="24"/>
          <w:szCs w:val="24"/>
        </w:rPr>
      </w:pPr>
    </w:p>
    <w:p w14:paraId="072F413E" w14:textId="77777777" w:rsidR="008D189E" w:rsidRPr="00F66CD2" w:rsidRDefault="008D189E" w:rsidP="00260801">
      <w:pPr>
        <w:widowControl/>
        <w:spacing w:line="360" w:lineRule="auto"/>
        <w:rPr>
          <w:rFonts w:ascii="Book Antiqua" w:hAnsi="Book Antiqua"/>
          <w:b/>
          <w:sz w:val="24"/>
          <w:szCs w:val="24"/>
        </w:rPr>
      </w:pPr>
      <w:r w:rsidRPr="00F66CD2">
        <w:rPr>
          <w:rFonts w:ascii="Book Antiqua" w:hAnsi="Book Antiqua"/>
          <w:b/>
          <w:sz w:val="24"/>
          <w:szCs w:val="24"/>
        </w:rPr>
        <w:br w:type="page"/>
      </w:r>
    </w:p>
    <w:p w14:paraId="3AE6A5CA" w14:textId="77777777" w:rsidR="008D189E" w:rsidRPr="00F66CD2" w:rsidRDefault="008D189E" w:rsidP="00260801">
      <w:pPr>
        <w:snapToGrid w:val="0"/>
        <w:spacing w:line="360" w:lineRule="auto"/>
        <w:rPr>
          <w:rFonts w:ascii="Book Antiqua" w:hAnsi="Book Antiqua"/>
          <w:b/>
          <w:sz w:val="24"/>
          <w:szCs w:val="24"/>
        </w:rPr>
      </w:pPr>
      <w:r w:rsidRPr="00F66CD2">
        <w:rPr>
          <w:rFonts w:ascii="Book Antiqua" w:hAnsi="Book Antiqua"/>
          <w:b/>
          <w:sz w:val="24"/>
          <w:szCs w:val="24"/>
        </w:rPr>
        <w:lastRenderedPageBreak/>
        <w:t>Abstract</w:t>
      </w:r>
    </w:p>
    <w:p w14:paraId="66DC5E33" w14:textId="77777777" w:rsidR="0059459E" w:rsidRPr="00F66CD2" w:rsidRDefault="0059459E" w:rsidP="00260801">
      <w:pPr>
        <w:snapToGrid w:val="0"/>
        <w:spacing w:line="360" w:lineRule="auto"/>
        <w:rPr>
          <w:rFonts w:ascii="Book Antiqua" w:eastAsia="SimSun" w:hAnsi="Book Antiqua"/>
          <w:b/>
          <w:i/>
          <w:sz w:val="24"/>
          <w:szCs w:val="24"/>
          <w:lang w:eastAsia="zh-CN"/>
        </w:rPr>
      </w:pPr>
      <w:r w:rsidRPr="00F66CD2">
        <w:rPr>
          <w:rFonts w:ascii="Book Antiqua" w:hAnsi="Book Antiqua"/>
          <w:b/>
          <w:i/>
          <w:sz w:val="24"/>
          <w:szCs w:val="24"/>
        </w:rPr>
        <w:t>AIM</w:t>
      </w:r>
    </w:p>
    <w:p w14:paraId="3D730E0D" w14:textId="2F16BCCB" w:rsidR="008D189E" w:rsidRPr="00F66CD2" w:rsidRDefault="00965C9C" w:rsidP="00260801">
      <w:pPr>
        <w:snapToGrid w:val="0"/>
        <w:spacing w:line="360" w:lineRule="auto"/>
        <w:rPr>
          <w:rFonts w:ascii="Book Antiqua" w:eastAsia="SimSun" w:hAnsi="Book Antiqua"/>
          <w:sz w:val="24"/>
          <w:szCs w:val="24"/>
          <w:lang w:eastAsia="zh-CN"/>
        </w:rPr>
      </w:pPr>
      <w:r w:rsidRPr="00F66CD2">
        <w:rPr>
          <w:rFonts w:ascii="Book Antiqua" w:hAnsi="Book Antiqua"/>
          <w:sz w:val="24"/>
          <w:szCs w:val="24"/>
        </w:rPr>
        <w:t>T</w:t>
      </w:r>
      <w:r w:rsidR="008D189E" w:rsidRPr="00F66CD2">
        <w:rPr>
          <w:rFonts w:ascii="Book Antiqua" w:hAnsi="Book Antiqua"/>
          <w:sz w:val="24"/>
          <w:szCs w:val="24"/>
        </w:rPr>
        <w:t>o evaluate the inhibit</w:t>
      </w:r>
      <w:r w:rsidRPr="00F66CD2">
        <w:rPr>
          <w:rFonts w:ascii="Book Antiqua" w:hAnsi="Book Antiqua"/>
          <w:sz w:val="24"/>
          <w:szCs w:val="24"/>
        </w:rPr>
        <w:t>ory</w:t>
      </w:r>
      <w:r w:rsidR="008D189E" w:rsidRPr="00F66CD2">
        <w:rPr>
          <w:rFonts w:ascii="Book Antiqua" w:hAnsi="Book Antiqua"/>
          <w:sz w:val="24"/>
          <w:szCs w:val="24"/>
        </w:rPr>
        <w:t xml:space="preserve"> </w:t>
      </w:r>
      <w:r w:rsidRPr="00F66CD2">
        <w:rPr>
          <w:rFonts w:ascii="Book Antiqua" w:hAnsi="Book Antiqua"/>
          <w:sz w:val="24"/>
          <w:szCs w:val="24"/>
        </w:rPr>
        <w:t xml:space="preserve">effects </w:t>
      </w:r>
      <w:r w:rsidR="008D189E" w:rsidRPr="00F66CD2">
        <w:rPr>
          <w:rFonts w:ascii="Book Antiqua" w:hAnsi="Book Antiqua"/>
          <w:sz w:val="24"/>
          <w:szCs w:val="24"/>
        </w:rPr>
        <w:t xml:space="preserve">of deferasirox (DFX) against hepatocellular carcinoma (HCC) </w:t>
      </w:r>
      <w:r w:rsidRPr="00F66CD2">
        <w:rPr>
          <w:rFonts w:ascii="Book Antiqua" w:hAnsi="Book Antiqua"/>
          <w:sz w:val="24"/>
          <w:szCs w:val="24"/>
        </w:rPr>
        <w:t>through</w:t>
      </w:r>
      <w:r w:rsidR="008D189E" w:rsidRPr="00F66CD2">
        <w:rPr>
          <w:rFonts w:ascii="Book Antiqua" w:hAnsi="Book Antiqua"/>
          <w:sz w:val="24"/>
          <w:szCs w:val="24"/>
        </w:rPr>
        <w:t xml:space="preserve"> basic and clinical studies.</w:t>
      </w:r>
    </w:p>
    <w:p w14:paraId="165591AA" w14:textId="77777777" w:rsidR="0059459E" w:rsidRPr="00F66CD2" w:rsidRDefault="0059459E" w:rsidP="00260801">
      <w:pPr>
        <w:snapToGrid w:val="0"/>
        <w:spacing w:line="360" w:lineRule="auto"/>
        <w:rPr>
          <w:rFonts w:ascii="Book Antiqua" w:eastAsia="SimSun" w:hAnsi="Book Antiqua"/>
          <w:b/>
          <w:sz w:val="24"/>
          <w:szCs w:val="24"/>
          <w:lang w:eastAsia="zh-CN"/>
        </w:rPr>
      </w:pPr>
    </w:p>
    <w:p w14:paraId="06B0038B" w14:textId="77777777" w:rsidR="0059459E" w:rsidRPr="00F66CD2" w:rsidRDefault="008D189E" w:rsidP="00260801">
      <w:pPr>
        <w:snapToGrid w:val="0"/>
        <w:spacing w:line="360" w:lineRule="auto"/>
        <w:rPr>
          <w:rFonts w:ascii="Book Antiqua" w:eastAsia="SimSun" w:hAnsi="Book Antiqua"/>
          <w:b/>
          <w:i/>
          <w:sz w:val="24"/>
          <w:szCs w:val="24"/>
          <w:lang w:eastAsia="zh-CN"/>
        </w:rPr>
      </w:pPr>
      <w:r w:rsidRPr="00F66CD2">
        <w:rPr>
          <w:rFonts w:ascii="Book Antiqua" w:hAnsi="Book Antiqua"/>
          <w:b/>
          <w:i/>
          <w:sz w:val="24"/>
          <w:szCs w:val="24"/>
        </w:rPr>
        <w:t>METHODS</w:t>
      </w:r>
    </w:p>
    <w:p w14:paraId="01EED022" w14:textId="31B0B30C" w:rsidR="008D189E" w:rsidRPr="00F66CD2" w:rsidRDefault="008D189E" w:rsidP="00260801">
      <w:pPr>
        <w:snapToGrid w:val="0"/>
        <w:spacing w:line="360" w:lineRule="auto"/>
        <w:rPr>
          <w:rFonts w:ascii="Book Antiqua" w:eastAsia="SimSun" w:hAnsi="Book Antiqua"/>
          <w:sz w:val="24"/>
          <w:szCs w:val="24"/>
          <w:lang w:eastAsia="zh-CN"/>
        </w:rPr>
      </w:pPr>
      <w:r w:rsidRPr="00F66CD2">
        <w:rPr>
          <w:rFonts w:ascii="Book Antiqua" w:hAnsi="Book Antiqua"/>
          <w:sz w:val="24"/>
          <w:szCs w:val="24"/>
        </w:rPr>
        <w:t xml:space="preserve">In </w:t>
      </w:r>
      <w:r w:rsidR="00965C9C" w:rsidRPr="00F66CD2">
        <w:rPr>
          <w:rFonts w:ascii="Book Antiqua" w:hAnsi="Book Antiqua"/>
          <w:sz w:val="24"/>
          <w:szCs w:val="24"/>
        </w:rPr>
        <w:t xml:space="preserve">the </w:t>
      </w:r>
      <w:r w:rsidRPr="00F66CD2">
        <w:rPr>
          <w:rFonts w:ascii="Book Antiqua" w:hAnsi="Book Antiqua"/>
          <w:sz w:val="24"/>
          <w:szCs w:val="24"/>
        </w:rPr>
        <w:t xml:space="preserve">basic study, the effect of DFX was </w:t>
      </w:r>
      <w:r w:rsidR="00740A0C" w:rsidRPr="00F66CD2">
        <w:rPr>
          <w:rFonts w:ascii="Book Antiqua" w:hAnsi="Book Antiqua"/>
          <w:sz w:val="24"/>
          <w:szCs w:val="24"/>
        </w:rPr>
        <w:t xml:space="preserve">investigated </w:t>
      </w:r>
      <w:r w:rsidRPr="00F66CD2">
        <w:rPr>
          <w:rFonts w:ascii="Book Antiqua" w:hAnsi="Book Antiqua"/>
          <w:sz w:val="24"/>
          <w:szCs w:val="24"/>
        </w:rPr>
        <w:t xml:space="preserve">in </w:t>
      </w:r>
      <w:r w:rsidR="00965C9C" w:rsidRPr="00F66CD2">
        <w:rPr>
          <w:rFonts w:ascii="Book Antiqua" w:hAnsi="Book Antiqua"/>
          <w:sz w:val="24"/>
          <w:szCs w:val="24"/>
        </w:rPr>
        <w:t xml:space="preserve">three </w:t>
      </w:r>
      <w:r w:rsidRPr="00F66CD2">
        <w:rPr>
          <w:rFonts w:ascii="Book Antiqua" w:hAnsi="Book Antiqua"/>
          <w:sz w:val="24"/>
          <w:szCs w:val="24"/>
        </w:rPr>
        <w:t xml:space="preserve">hepatoma cell lines </w:t>
      </w:r>
      <w:r w:rsidR="00965C9C" w:rsidRPr="00F66CD2">
        <w:rPr>
          <w:rFonts w:ascii="Book Antiqua" w:hAnsi="Book Antiqua"/>
          <w:sz w:val="24"/>
          <w:szCs w:val="24"/>
        </w:rPr>
        <w:t xml:space="preserve">(HepG2, Hep3B, and Huh7), as well as in an N-nitrosodiethylamine-induced </w:t>
      </w:r>
      <w:r w:rsidRPr="00F66CD2">
        <w:rPr>
          <w:rFonts w:ascii="Book Antiqua" w:hAnsi="Book Antiqua"/>
          <w:sz w:val="24"/>
          <w:szCs w:val="24"/>
        </w:rPr>
        <w:t xml:space="preserve">murine HCC model. In </w:t>
      </w:r>
      <w:r w:rsidR="00965C9C" w:rsidRPr="00F66CD2">
        <w:rPr>
          <w:rFonts w:ascii="Book Antiqua" w:hAnsi="Book Antiqua"/>
          <w:sz w:val="24"/>
          <w:szCs w:val="24"/>
        </w:rPr>
        <w:t xml:space="preserve">the </w:t>
      </w:r>
      <w:r w:rsidRPr="00F66CD2">
        <w:rPr>
          <w:rFonts w:ascii="Book Antiqua" w:hAnsi="Book Antiqua"/>
          <w:sz w:val="24"/>
          <w:szCs w:val="24"/>
        </w:rPr>
        <w:t>clinical study, six advanced HCC patients refractory to chemotherapy were enrolled. The initial dose of DFX was 10 mg/kg</w:t>
      </w:r>
      <w:r w:rsidR="0059459E" w:rsidRPr="00F66CD2">
        <w:rPr>
          <w:rFonts w:ascii="Book Antiqua" w:eastAsia="SimSun" w:hAnsi="Book Antiqua" w:hint="eastAsia"/>
          <w:sz w:val="24"/>
          <w:szCs w:val="24"/>
          <w:lang w:eastAsia="zh-CN"/>
        </w:rPr>
        <w:t xml:space="preserve"> per </w:t>
      </w:r>
      <w:r w:rsidR="0059459E" w:rsidRPr="00F66CD2">
        <w:rPr>
          <w:rFonts w:ascii="Book Antiqua" w:hAnsi="Book Antiqua"/>
          <w:sz w:val="24"/>
          <w:szCs w:val="24"/>
        </w:rPr>
        <w:t>day</w:t>
      </w:r>
      <w:r w:rsidRPr="00F66CD2">
        <w:rPr>
          <w:rFonts w:ascii="Book Antiqua" w:hAnsi="Book Antiqua"/>
          <w:sz w:val="24"/>
          <w:szCs w:val="24"/>
        </w:rPr>
        <w:t xml:space="preserve"> and </w:t>
      </w:r>
      <w:r w:rsidR="00965C9C" w:rsidRPr="00F66CD2">
        <w:rPr>
          <w:rFonts w:ascii="Book Antiqua" w:hAnsi="Book Antiqua"/>
          <w:sz w:val="24"/>
          <w:szCs w:val="24"/>
        </w:rPr>
        <w:t>was</w:t>
      </w:r>
      <w:r w:rsidRPr="00F66CD2">
        <w:rPr>
          <w:rFonts w:ascii="Book Antiqua" w:hAnsi="Book Antiqua"/>
          <w:sz w:val="24"/>
          <w:szCs w:val="24"/>
        </w:rPr>
        <w:t xml:space="preserve"> increased by 10 mg/kg</w:t>
      </w:r>
      <w:r w:rsidR="0059459E" w:rsidRPr="00F66CD2">
        <w:rPr>
          <w:rFonts w:ascii="Book Antiqua" w:eastAsia="SimSun" w:hAnsi="Book Antiqua" w:hint="eastAsia"/>
          <w:sz w:val="24"/>
          <w:szCs w:val="24"/>
          <w:lang w:eastAsia="zh-CN"/>
        </w:rPr>
        <w:t xml:space="preserve"> per </w:t>
      </w:r>
      <w:r w:rsidR="0059459E" w:rsidRPr="00F66CD2">
        <w:rPr>
          <w:rFonts w:ascii="Book Antiqua" w:hAnsi="Book Antiqua"/>
          <w:sz w:val="24"/>
          <w:szCs w:val="24"/>
        </w:rPr>
        <w:t>day</w:t>
      </w:r>
      <w:r w:rsidRPr="00F66CD2">
        <w:rPr>
          <w:rFonts w:ascii="Book Antiqua" w:hAnsi="Book Antiqua"/>
          <w:sz w:val="24"/>
          <w:szCs w:val="24"/>
        </w:rPr>
        <w:t xml:space="preserve"> every week</w:t>
      </w:r>
      <w:r w:rsidR="00965C9C" w:rsidRPr="00F66CD2">
        <w:rPr>
          <w:rFonts w:ascii="Book Antiqua" w:hAnsi="Book Antiqua"/>
          <w:sz w:val="24"/>
          <w:szCs w:val="24"/>
        </w:rPr>
        <w:t>,</w:t>
      </w:r>
      <w:r w:rsidRPr="00F66CD2">
        <w:rPr>
          <w:rFonts w:ascii="Book Antiqua" w:hAnsi="Book Antiqua"/>
          <w:sz w:val="24"/>
          <w:szCs w:val="24"/>
        </w:rPr>
        <w:t xml:space="preserve"> until </w:t>
      </w:r>
      <w:r w:rsidR="00965C9C" w:rsidRPr="00F66CD2">
        <w:rPr>
          <w:rFonts w:ascii="Book Antiqua" w:hAnsi="Book Antiqua"/>
          <w:sz w:val="24"/>
          <w:szCs w:val="24"/>
        </w:rPr>
        <w:t xml:space="preserve">the maximum dose of </w:t>
      </w:r>
      <w:r w:rsidRPr="00F66CD2">
        <w:rPr>
          <w:rFonts w:ascii="Book Antiqua" w:hAnsi="Book Antiqua"/>
          <w:sz w:val="24"/>
          <w:szCs w:val="24"/>
        </w:rPr>
        <w:t>30 mg/kg</w:t>
      </w:r>
      <w:r w:rsidR="0059459E"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 xml:space="preserve">day. </w:t>
      </w:r>
      <w:r w:rsidR="00965C9C" w:rsidRPr="00F66CD2">
        <w:rPr>
          <w:rFonts w:ascii="Book Antiqua" w:hAnsi="Book Antiqua"/>
          <w:sz w:val="24"/>
          <w:szCs w:val="24"/>
        </w:rPr>
        <w:t xml:space="preserve">The duration of a single </w:t>
      </w:r>
      <w:r w:rsidRPr="00F66CD2">
        <w:rPr>
          <w:rFonts w:ascii="Book Antiqua" w:hAnsi="Book Antiqua"/>
          <w:sz w:val="24"/>
          <w:szCs w:val="24"/>
        </w:rPr>
        <w:t xml:space="preserve">course of DFX therapy </w:t>
      </w:r>
      <w:r w:rsidR="00965C9C" w:rsidRPr="00F66CD2">
        <w:rPr>
          <w:rFonts w:ascii="Book Antiqua" w:hAnsi="Book Antiqua"/>
          <w:sz w:val="24"/>
          <w:szCs w:val="24"/>
        </w:rPr>
        <w:t>was</w:t>
      </w:r>
      <w:r w:rsidRPr="00F66CD2">
        <w:rPr>
          <w:rFonts w:ascii="Book Antiqua" w:hAnsi="Book Antiqua"/>
          <w:sz w:val="24"/>
          <w:szCs w:val="24"/>
        </w:rPr>
        <w:t xml:space="preserve"> 28 consecutive days. I</w:t>
      </w:r>
      <w:r w:rsidR="00DC142D" w:rsidRPr="00F66CD2">
        <w:rPr>
          <w:rFonts w:ascii="Book Antiqua" w:hAnsi="Book Antiqua"/>
          <w:sz w:val="24"/>
          <w:szCs w:val="24"/>
        </w:rPr>
        <w:t>n</w:t>
      </w:r>
      <w:r w:rsidRPr="00F66CD2">
        <w:rPr>
          <w:rFonts w:ascii="Book Antiqua" w:hAnsi="Book Antiqua"/>
          <w:sz w:val="24"/>
          <w:szCs w:val="24"/>
        </w:rPr>
        <w:t xml:space="preserve"> </w:t>
      </w:r>
      <w:r w:rsidR="00DC142D" w:rsidRPr="00F66CD2">
        <w:rPr>
          <w:rFonts w:ascii="Book Antiqua" w:hAnsi="Book Antiqua"/>
          <w:sz w:val="24"/>
          <w:szCs w:val="24"/>
        </w:rPr>
        <w:t>the event of</w:t>
      </w:r>
      <w:r w:rsidRPr="00F66CD2">
        <w:rPr>
          <w:rFonts w:ascii="Book Antiqua" w:hAnsi="Book Antiqua"/>
          <w:sz w:val="24"/>
          <w:szCs w:val="24"/>
        </w:rPr>
        <w:t xml:space="preserve"> </w:t>
      </w:r>
      <w:r w:rsidR="00DC142D" w:rsidRPr="00F66CD2">
        <w:rPr>
          <w:rFonts w:ascii="Book Antiqua" w:hAnsi="Book Antiqua"/>
          <w:sz w:val="24"/>
          <w:szCs w:val="24"/>
        </w:rPr>
        <w:t xml:space="preserve">dose-limiting </w:t>
      </w:r>
      <w:r w:rsidRPr="00F66CD2">
        <w:rPr>
          <w:rFonts w:ascii="Book Antiqua" w:hAnsi="Book Antiqua"/>
          <w:sz w:val="24"/>
          <w:szCs w:val="24"/>
        </w:rPr>
        <w:t xml:space="preserve">toxicity (according to </w:t>
      </w:r>
      <w:r w:rsidR="000E1057" w:rsidRPr="00F66CD2">
        <w:rPr>
          <w:rFonts w:ascii="Book Antiqua" w:hAnsi="Book Antiqua"/>
          <w:sz w:val="24"/>
          <w:szCs w:val="24"/>
        </w:rPr>
        <w:t>the Common Terminology Criteria for Adverse Events</w:t>
      </w:r>
      <w:r w:rsidR="000E1057" w:rsidRPr="00F66CD2" w:rsidDel="000E1057">
        <w:rPr>
          <w:rFonts w:ascii="Book Antiqua" w:hAnsi="Book Antiqua"/>
          <w:sz w:val="24"/>
          <w:szCs w:val="24"/>
        </w:rPr>
        <w:t xml:space="preserve"> </w:t>
      </w:r>
      <w:r w:rsidRPr="00F66CD2">
        <w:rPr>
          <w:rFonts w:ascii="Book Antiqua" w:hAnsi="Book Antiqua"/>
          <w:sz w:val="24"/>
          <w:szCs w:val="24"/>
        </w:rPr>
        <w:t xml:space="preserve">v.4.0), </w:t>
      </w:r>
      <w:r w:rsidR="00DC142D" w:rsidRPr="00F66CD2">
        <w:rPr>
          <w:rFonts w:ascii="Book Antiqua" w:hAnsi="Book Antiqua"/>
          <w:sz w:val="24"/>
          <w:szCs w:val="24"/>
        </w:rPr>
        <w:t xml:space="preserve">DFX </w:t>
      </w:r>
      <w:r w:rsidRPr="00F66CD2">
        <w:rPr>
          <w:rFonts w:ascii="Book Antiqua" w:hAnsi="Book Antiqua"/>
          <w:sz w:val="24"/>
          <w:szCs w:val="24"/>
        </w:rPr>
        <w:t xml:space="preserve">dose </w:t>
      </w:r>
      <w:r w:rsidR="00DC142D" w:rsidRPr="00F66CD2">
        <w:rPr>
          <w:rFonts w:ascii="Book Antiqua" w:hAnsi="Book Antiqua"/>
          <w:sz w:val="24"/>
          <w:szCs w:val="24"/>
        </w:rPr>
        <w:t>wa</w:t>
      </w:r>
      <w:r w:rsidRPr="00F66CD2">
        <w:rPr>
          <w:rFonts w:ascii="Book Antiqua" w:hAnsi="Book Antiqua"/>
          <w:sz w:val="24"/>
          <w:szCs w:val="24"/>
        </w:rPr>
        <w:t>s reduced.</w:t>
      </w:r>
    </w:p>
    <w:p w14:paraId="62D192BF" w14:textId="77777777" w:rsidR="0059459E" w:rsidRPr="00F66CD2" w:rsidRDefault="0059459E" w:rsidP="00260801">
      <w:pPr>
        <w:snapToGrid w:val="0"/>
        <w:spacing w:line="360" w:lineRule="auto"/>
        <w:rPr>
          <w:rFonts w:ascii="Book Antiqua" w:eastAsia="SimSun" w:hAnsi="Book Antiqua" w:cs="Times New Roman"/>
          <w:kern w:val="0"/>
          <w:sz w:val="24"/>
          <w:szCs w:val="24"/>
          <w:lang w:eastAsia="zh-CN"/>
        </w:rPr>
      </w:pPr>
    </w:p>
    <w:p w14:paraId="29850297" w14:textId="77777777" w:rsidR="0059459E" w:rsidRPr="00F66CD2" w:rsidRDefault="0059459E" w:rsidP="00260801">
      <w:pPr>
        <w:snapToGrid w:val="0"/>
        <w:spacing w:line="360" w:lineRule="auto"/>
        <w:rPr>
          <w:rFonts w:ascii="Book Antiqua" w:eastAsia="SimSun" w:hAnsi="Book Antiqua"/>
          <w:b/>
          <w:i/>
          <w:sz w:val="24"/>
          <w:szCs w:val="24"/>
          <w:lang w:eastAsia="zh-CN"/>
        </w:rPr>
      </w:pPr>
      <w:r w:rsidRPr="00F66CD2">
        <w:rPr>
          <w:rFonts w:ascii="Book Antiqua" w:hAnsi="Book Antiqua"/>
          <w:b/>
          <w:i/>
          <w:sz w:val="24"/>
          <w:szCs w:val="24"/>
        </w:rPr>
        <w:t>RESULTS</w:t>
      </w:r>
    </w:p>
    <w:p w14:paraId="41B35FCC" w14:textId="6EC113B9" w:rsidR="008D189E" w:rsidRPr="00F66CD2" w:rsidRDefault="00DC142D" w:rsidP="00260801">
      <w:pPr>
        <w:snapToGrid w:val="0"/>
        <w:spacing w:line="360" w:lineRule="auto"/>
        <w:rPr>
          <w:rFonts w:ascii="Book Antiqua" w:eastAsia="SimSun" w:hAnsi="Book Antiqua"/>
          <w:sz w:val="24"/>
          <w:szCs w:val="24"/>
          <w:lang w:eastAsia="zh-CN"/>
        </w:rPr>
      </w:pPr>
      <w:r w:rsidRPr="00F66CD2">
        <w:rPr>
          <w:rFonts w:ascii="Book Antiqua" w:hAnsi="Book Antiqua"/>
          <w:sz w:val="24"/>
          <w:szCs w:val="24"/>
        </w:rPr>
        <w:t xml:space="preserve">Administration of </w:t>
      </w:r>
      <w:r w:rsidR="008D189E" w:rsidRPr="00F66CD2">
        <w:rPr>
          <w:rFonts w:ascii="Book Antiqua" w:hAnsi="Book Antiqua"/>
          <w:sz w:val="24"/>
          <w:szCs w:val="24"/>
        </w:rPr>
        <w:t xml:space="preserve">DFX inhibited the proliferation </w:t>
      </w:r>
      <w:r w:rsidRPr="00F66CD2">
        <w:rPr>
          <w:rFonts w:ascii="Book Antiqua" w:hAnsi="Book Antiqua"/>
          <w:sz w:val="24"/>
          <w:szCs w:val="24"/>
        </w:rPr>
        <w:t xml:space="preserve">of hepatoma cell lines </w:t>
      </w:r>
      <w:r w:rsidR="008D189E" w:rsidRPr="00F66CD2">
        <w:rPr>
          <w:rFonts w:ascii="Book Antiqua" w:hAnsi="Book Antiqua"/>
          <w:sz w:val="24"/>
          <w:szCs w:val="24"/>
        </w:rPr>
        <w:t xml:space="preserve">and induced the activation of caspase-3 in a dose-dependent manner </w:t>
      </w:r>
      <w:r w:rsidR="008D189E" w:rsidRPr="00F66CD2">
        <w:rPr>
          <w:rFonts w:ascii="Book Antiqua" w:hAnsi="Book Antiqua"/>
          <w:i/>
          <w:sz w:val="24"/>
          <w:szCs w:val="24"/>
        </w:rPr>
        <w:t>in vitro</w:t>
      </w:r>
      <w:r w:rsidR="008D189E" w:rsidRPr="00F66CD2">
        <w:rPr>
          <w:rFonts w:ascii="Book Antiqua" w:hAnsi="Book Antiqua"/>
          <w:sz w:val="24"/>
          <w:szCs w:val="24"/>
        </w:rPr>
        <w:t xml:space="preserve">. </w:t>
      </w:r>
      <w:r w:rsidR="004B5ADE" w:rsidRPr="00F66CD2">
        <w:rPr>
          <w:rFonts w:ascii="Book Antiqua" w:hAnsi="Book Antiqua"/>
          <w:sz w:val="24"/>
          <w:szCs w:val="24"/>
        </w:rPr>
        <w:t>In the murine model, DFX treatment significantly suppressed the development of liver tumors (</w:t>
      </w:r>
      <w:r w:rsidR="004B5ADE" w:rsidRPr="00F66CD2">
        <w:rPr>
          <w:rFonts w:ascii="Book Antiqua" w:hAnsi="Book Antiqua"/>
          <w:i/>
          <w:sz w:val="24"/>
          <w:szCs w:val="24"/>
        </w:rPr>
        <w:t>P</w:t>
      </w:r>
      <w:r w:rsidR="004B5ADE" w:rsidRPr="00F66CD2">
        <w:rPr>
          <w:rFonts w:ascii="Book Antiqua" w:hAnsi="Book Antiqua"/>
          <w:sz w:val="24"/>
          <w:szCs w:val="24"/>
        </w:rPr>
        <w:t xml:space="preserve"> &lt; 0.01), and significantly upregulated the mRNA expression levels of hepcidin (</w:t>
      </w:r>
      <w:r w:rsidR="004B5ADE" w:rsidRPr="00F66CD2">
        <w:rPr>
          <w:rFonts w:ascii="Book Antiqua" w:hAnsi="Book Antiqua"/>
          <w:i/>
          <w:sz w:val="24"/>
          <w:szCs w:val="24"/>
        </w:rPr>
        <w:t>P</w:t>
      </w:r>
      <w:r w:rsidR="004B5ADE" w:rsidRPr="00F66CD2">
        <w:rPr>
          <w:rFonts w:ascii="Book Antiqua" w:hAnsi="Book Antiqua"/>
          <w:sz w:val="24"/>
          <w:szCs w:val="24"/>
        </w:rPr>
        <w:t xml:space="preserve"> &lt; 0.05), transferrin receptor 1 (</w:t>
      </w:r>
      <w:r w:rsidR="004B5ADE" w:rsidRPr="00F66CD2">
        <w:rPr>
          <w:rFonts w:ascii="Book Antiqua" w:hAnsi="Book Antiqua"/>
          <w:i/>
          <w:sz w:val="24"/>
          <w:szCs w:val="24"/>
        </w:rPr>
        <w:t>P</w:t>
      </w:r>
      <w:r w:rsidR="004B5ADE" w:rsidRPr="00F66CD2">
        <w:rPr>
          <w:rFonts w:ascii="Book Antiqua" w:hAnsi="Book Antiqua"/>
          <w:sz w:val="24"/>
          <w:szCs w:val="24"/>
        </w:rPr>
        <w:t xml:space="preserve"> &lt; 0.05), and hypoxia inducible factor-1</w:t>
      </w:r>
      <w:r w:rsidR="004B5ADE" w:rsidRPr="00F66CD2">
        <w:rPr>
          <w:rFonts w:ascii="Book Antiqua" w:hAnsi="Book Antiqua" w:cs="Times New Roman"/>
          <w:sz w:val="24"/>
          <w:szCs w:val="24"/>
        </w:rPr>
        <w:t xml:space="preserve">α </w:t>
      </w:r>
      <w:r w:rsidR="004B5ADE" w:rsidRPr="00F66CD2">
        <w:rPr>
          <w:rFonts w:ascii="Book Antiqua" w:hAnsi="Book Antiqua"/>
          <w:sz w:val="24"/>
          <w:szCs w:val="24"/>
        </w:rPr>
        <w:t>(</w:t>
      </w:r>
      <w:r w:rsidR="004B5ADE" w:rsidRPr="00F66CD2">
        <w:rPr>
          <w:rFonts w:ascii="Book Antiqua" w:hAnsi="Book Antiqua"/>
          <w:i/>
          <w:sz w:val="24"/>
          <w:szCs w:val="24"/>
        </w:rPr>
        <w:t>P</w:t>
      </w:r>
      <w:r w:rsidR="004B5ADE" w:rsidRPr="00F66CD2">
        <w:rPr>
          <w:rFonts w:ascii="Book Antiqua" w:hAnsi="Book Antiqua"/>
          <w:sz w:val="24"/>
          <w:szCs w:val="24"/>
        </w:rPr>
        <w:t xml:space="preserve"> &lt; 0.05)</w:t>
      </w:r>
      <w:r w:rsidR="004B5ADE" w:rsidRPr="00F66CD2">
        <w:rPr>
          <w:rFonts w:ascii="Book Antiqua" w:hAnsi="Book Antiqua" w:cs="Times New Roman"/>
          <w:sz w:val="24"/>
          <w:szCs w:val="24"/>
        </w:rPr>
        <w:t xml:space="preserve"> </w:t>
      </w:r>
      <w:r w:rsidR="004B5ADE" w:rsidRPr="00F66CD2">
        <w:rPr>
          <w:rFonts w:ascii="Book Antiqua" w:hAnsi="Book Antiqua"/>
          <w:sz w:val="24"/>
          <w:szCs w:val="24"/>
        </w:rPr>
        <w:t xml:space="preserve">in both tumor and non-tumor tissues, compared with control mice. </w:t>
      </w:r>
      <w:r w:rsidR="008D189E" w:rsidRPr="00F66CD2">
        <w:rPr>
          <w:rFonts w:ascii="Book Antiqua" w:hAnsi="Book Antiqua"/>
          <w:sz w:val="24"/>
          <w:szCs w:val="24"/>
        </w:rPr>
        <w:t xml:space="preserve">In </w:t>
      </w:r>
      <w:r w:rsidR="009D060F" w:rsidRPr="00F66CD2">
        <w:rPr>
          <w:rFonts w:ascii="Book Antiqua" w:hAnsi="Book Antiqua"/>
          <w:sz w:val="24"/>
          <w:szCs w:val="24"/>
        </w:rPr>
        <w:t xml:space="preserve">the </w:t>
      </w:r>
      <w:r w:rsidR="008D189E" w:rsidRPr="00F66CD2">
        <w:rPr>
          <w:rFonts w:ascii="Book Antiqua" w:hAnsi="Book Antiqua"/>
          <w:sz w:val="24"/>
          <w:szCs w:val="24"/>
        </w:rPr>
        <w:t xml:space="preserve">clinical study, </w:t>
      </w:r>
      <w:r w:rsidR="009D060F" w:rsidRPr="00F66CD2">
        <w:rPr>
          <w:rFonts w:ascii="Book Antiqua" w:hAnsi="Book Antiqua"/>
          <w:sz w:val="24"/>
          <w:szCs w:val="24"/>
        </w:rPr>
        <w:t xml:space="preserve">anorexia and </w:t>
      </w:r>
      <w:r w:rsidR="008D189E" w:rsidRPr="00F66CD2">
        <w:rPr>
          <w:rFonts w:ascii="Book Antiqua" w:hAnsi="Book Antiqua"/>
          <w:sz w:val="24"/>
          <w:szCs w:val="24"/>
        </w:rPr>
        <w:t xml:space="preserve">elevated </w:t>
      </w:r>
      <w:r w:rsidR="009D060F" w:rsidRPr="00F66CD2">
        <w:rPr>
          <w:rFonts w:ascii="Book Antiqua" w:hAnsi="Book Antiqua"/>
          <w:sz w:val="24"/>
          <w:szCs w:val="24"/>
        </w:rPr>
        <w:t xml:space="preserve">serum </w:t>
      </w:r>
      <w:r w:rsidR="008D189E" w:rsidRPr="00F66CD2">
        <w:rPr>
          <w:rFonts w:ascii="Book Antiqua" w:hAnsi="Book Antiqua"/>
          <w:sz w:val="24"/>
          <w:szCs w:val="24"/>
        </w:rPr>
        <w:t xml:space="preserve">creatinine </w:t>
      </w:r>
      <w:r w:rsidR="009D060F" w:rsidRPr="00F66CD2">
        <w:rPr>
          <w:rFonts w:ascii="Book Antiqua" w:hAnsi="Book Antiqua"/>
          <w:sz w:val="24"/>
          <w:szCs w:val="24"/>
        </w:rPr>
        <w:t xml:space="preserve">were observed </w:t>
      </w:r>
      <w:r w:rsidR="008D189E" w:rsidRPr="00F66CD2">
        <w:rPr>
          <w:rFonts w:ascii="Book Antiqua" w:hAnsi="Book Antiqua"/>
          <w:sz w:val="24"/>
          <w:szCs w:val="24"/>
        </w:rPr>
        <w:t xml:space="preserve">in </w:t>
      </w:r>
      <w:r w:rsidR="009D060F" w:rsidRPr="00F66CD2">
        <w:rPr>
          <w:rFonts w:ascii="Book Antiqua" w:hAnsi="Book Antiqua"/>
          <w:sz w:val="24"/>
          <w:szCs w:val="24"/>
        </w:rPr>
        <w:t>four and a</w:t>
      </w:r>
      <w:r w:rsidR="00152B49" w:rsidRPr="00F66CD2">
        <w:rPr>
          <w:rFonts w:ascii="Book Antiqua" w:hAnsi="Book Antiqua"/>
          <w:sz w:val="24"/>
          <w:szCs w:val="24"/>
        </w:rPr>
        <w:t xml:space="preserve">ll </w:t>
      </w:r>
      <w:r w:rsidR="008D189E" w:rsidRPr="00F66CD2">
        <w:rPr>
          <w:rFonts w:ascii="Book Antiqua" w:hAnsi="Book Antiqua"/>
          <w:sz w:val="24"/>
          <w:szCs w:val="24"/>
        </w:rPr>
        <w:t xml:space="preserve">six patients, </w:t>
      </w:r>
      <w:r w:rsidR="00152B49" w:rsidRPr="00F66CD2">
        <w:rPr>
          <w:rFonts w:ascii="Book Antiqua" w:hAnsi="Book Antiqua"/>
          <w:sz w:val="24"/>
          <w:szCs w:val="24"/>
        </w:rPr>
        <w:t>respectively. However, reduction in DFX dose led to decrease in serum creatinine</w:t>
      </w:r>
      <w:r w:rsidR="009D060F" w:rsidRPr="00F66CD2">
        <w:rPr>
          <w:rFonts w:ascii="Book Antiqua" w:hAnsi="Book Antiqua"/>
          <w:sz w:val="24"/>
          <w:szCs w:val="24"/>
        </w:rPr>
        <w:t xml:space="preserve"> </w:t>
      </w:r>
      <w:r w:rsidR="00152B49" w:rsidRPr="00F66CD2">
        <w:rPr>
          <w:rFonts w:ascii="Book Antiqua" w:hAnsi="Book Antiqua"/>
          <w:sz w:val="24"/>
          <w:szCs w:val="24"/>
        </w:rPr>
        <w:t>levels in</w:t>
      </w:r>
      <w:r w:rsidR="009D060F" w:rsidRPr="00F66CD2">
        <w:rPr>
          <w:rFonts w:ascii="Book Antiqua" w:hAnsi="Book Antiqua"/>
          <w:sz w:val="24"/>
          <w:szCs w:val="24"/>
        </w:rPr>
        <w:t xml:space="preserve"> </w:t>
      </w:r>
      <w:r w:rsidR="008D189E" w:rsidRPr="00F66CD2">
        <w:rPr>
          <w:rFonts w:ascii="Book Antiqua" w:hAnsi="Book Antiqua"/>
          <w:sz w:val="24"/>
          <w:szCs w:val="24"/>
        </w:rPr>
        <w:t>all patients</w:t>
      </w:r>
      <w:r w:rsidR="009D060F" w:rsidRPr="00F66CD2">
        <w:rPr>
          <w:rFonts w:ascii="Book Antiqua" w:hAnsi="Book Antiqua"/>
          <w:sz w:val="24"/>
          <w:szCs w:val="24"/>
        </w:rPr>
        <w:t>.</w:t>
      </w:r>
      <w:r w:rsidR="008D189E" w:rsidRPr="00F66CD2">
        <w:rPr>
          <w:rFonts w:ascii="Book Antiqua" w:hAnsi="Book Antiqua"/>
          <w:sz w:val="24"/>
          <w:szCs w:val="24"/>
        </w:rPr>
        <w:t xml:space="preserve"> </w:t>
      </w:r>
      <w:r w:rsidR="00152B49" w:rsidRPr="00F66CD2">
        <w:rPr>
          <w:rFonts w:ascii="Book Antiqua" w:hAnsi="Book Antiqua"/>
          <w:sz w:val="24"/>
          <w:szCs w:val="24"/>
        </w:rPr>
        <w:t xml:space="preserve">After the </w:t>
      </w:r>
      <w:r w:rsidR="008D189E" w:rsidRPr="00F66CD2">
        <w:rPr>
          <w:rFonts w:ascii="Book Antiqua" w:hAnsi="Book Antiqua"/>
          <w:sz w:val="24"/>
          <w:szCs w:val="24"/>
        </w:rPr>
        <w:t>first course</w:t>
      </w:r>
      <w:r w:rsidR="00152B49" w:rsidRPr="00F66CD2">
        <w:rPr>
          <w:rFonts w:ascii="Book Antiqua" w:hAnsi="Book Antiqua"/>
          <w:sz w:val="24"/>
          <w:szCs w:val="24"/>
        </w:rPr>
        <w:t xml:space="preserve"> of DFX</w:t>
      </w:r>
      <w:r w:rsidR="008D189E" w:rsidRPr="00F66CD2">
        <w:rPr>
          <w:rFonts w:ascii="Book Antiqua" w:hAnsi="Book Antiqua"/>
          <w:sz w:val="24"/>
          <w:szCs w:val="24"/>
        </w:rPr>
        <w:t xml:space="preserve">, one patient discontinued the therapy. We assessed the tumor response in </w:t>
      </w:r>
      <w:r w:rsidR="00152B49" w:rsidRPr="00F66CD2">
        <w:rPr>
          <w:rFonts w:ascii="Book Antiqua" w:hAnsi="Book Antiqua"/>
          <w:sz w:val="24"/>
          <w:szCs w:val="24"/>
        </w:rPr>
        <w:t xml:space="preserve">the remaining </w:t>
      </w:r>
      <w:r w:rsidR="008D189E" w:rsidRPr="00F66CD2">
        <w:rPr>
          <w:rFonts w:ascii="Book Antiqua" w:hAnsi="Book Antiqua"/>
          <w:sz w:val="24"/>
          <w:szCs w:val="24"/>
        </w:rPr>
        <w:t>five</w:t>
      </w:r>
      <w:r w:rsidR="00152B49" w:rsidRPr="00F66CD2">
        <w:rPr>
          <w:rFonts w:ascii="Book Antiqua" w:hAnsi="Book Antiqua"/>
          <w:sz w:val="24"/>
          <w:szCs w:val="24"/>
        </w:rPr>
        <w:t xml:space="preserve"> </w:t>
      </w:r>
      <w:r w:rsidR="008D189E" w:rsidRPr="00F66CD2">
        <w:rPr>
          <w:rFonts w:ascii="Book Antiqua" w:hAnsi="Book Antiqua"/>
          <w:sz w:val="24"/>
          <w:szCs w:val="24"/>
        </w:rPr>
        <w:t xml:space="preserve">patients; one patient exhibited stable disease, </w:t>
      </w:r>
      <w:r w:rsidR="00152B49" w:rsidRPr="00F66CD2">
        <w:rPr>
          <w:rFonts w:ascii="Book Antiqua" w:hAnsi="Book Antiqua"/>
          <w:sz w:val="24"/>
          <w:szCs w:val="24"/>
        </w:rPr>
        <w:t>while four</w:t>
      </w:r>
      <w:r w:rsidR="008D189E" w:rsidRPr="00F66CD2">
        <w:rPr>
          <w:rFonts w:ascii="Book Antiqua" w:hAnsi="Book Antiqua"/>
          <w:sz w:val="24"/>
          <w:szCs w:val="24"/>
        </w:rPr>
        <w:t xml:space="preserve"> patients exhibited progressi</w:t>
      </w:r>
      <w:r w:rsidR="00152B49" w:rsidRPr="00F66CD2">
        <w:rPr>
          <w:rFonts w:ascii="Book Antiqua" w:hAnsi="Book Antiqua"/>
          <w:sz w:val="24"/>
          <w:szCs w:val="24"/>
        </w:rPr>
        <w:t>ve</w:t>
      </w:r>
      <w:r w:rsidR="008D189E" w:rsidRPr="00F66CD2">
        <w:rPr>
          <w:rFonts w:ascii="Book Antiqua" w:hAnsi="Book Antiqua"/>
          <w:sz w:val="24"/>
          <w:szCs w:val="24"/>
        </w:rPr>
        <w:t xml:space="preserve"> disease. The </w:t>
      </w:r>
      <w:r w:rsidR="002568C5" w:rsidRPr="00F66CD2">
        <w:rPr>
          <w:rFonts w:ascii="Book Antiqua" w:hAnsi="Book Antiqua"/>
          <w:sz w:val="24"/>
          <w:szCs w:val="24"/>
        </w:rPr>
        <w:t>one</w:t>
      </w:r>
      <w:r w:rsidR="008D189E" w:rsidRPr="00F66CD2">
        <w:rPr>
          <w:rFonts w:ascii="Book Antiqua" w:hAnsi="Book Antiqua"/>
          <w:sz w:val="24"/>
          <w:szCs w:val="24"/>
        </w:rPr>
        <w:t xml:space="preserve">-year survival rate of </w:t>
      </w:r>
      <w:r w:rsidR="00C90228" w:rsidRPr="00F66CD2">
        <w:rPr>
          <w:rFonts w:ascii="Book Antiqua" w:hAnsi="Book Antiqua"/>
          <w:sz w:val="24"/>
          <w:szCs w:val="24"/>
        </w:rPr>
        <w:lastRenderedPageBreak/>
        <w:t xml:space="preserve">the </w:t>
      </w:r>
      <w:r w:rsidR="008D189E" w:rsidRPr="00F66CD2">
        <w:rPr>
          <w:rFonts w:ascii="Book Antiqua" w:hAnsi="Book Antiqua"/>
          <w:sz w:val="24"/>
          <w:szCs w:val="24"/>
        </w:rPr>
        <w:t xml:space="preserve">six patients was </w:t>
      </w:r>
      <w:r w:rsidR="00CC13D2" w:rsidRPr="00F66CD2">
        <w:rPr>
          <w:rFonts w:ascii="Book Antiqua" w:hAnsi="Book Antiqua"/>
          <w:sz w:val="24"/>
          <w:szCs w:val="24"/>
        </w:rPr>
        <w:t>17</w:t>
      </w:r>
      <w:r w:rsidR="008D189E" w:rsidRPr="00F66CD2">
        <w:rPr>
          <w:rFonts w:ascii="Book Antiqua" w:hAnsi="Book Antiqua"/>
          <w:sz w:val="24"/>
          <w:szCs w:val="24"/>
        </w:rPr>
        <w:t>%.</w:t>
      </w:r>
    </w:p>
    <w:p w14:paraId="001E9B3E" w14:textId="77777777" w:rsidR="0059459E" w:rsidRPr="00F66CD2" w:rsidRDefault="0059459E" w:rsidP="00260801">
      <w:pPr>
        <w:snapToGrid w:val="0"/>
        <w:spacing w:line="360" w:lineRule="auto"/>
        <w:rPr>
          <w:rFonts w:ascii="Book Antiqua" w:eastAsia="SimSun" w:hAnsi="Book Antiqua"/>
          <w:kern w:val="0"/>
          <w:sz w:val="24"/>
          <w:szCs w:val="24"/>
          <w:lang w:eastAsia="zh-CN"/>
        </w:rPr>
      </w:pPr>
    </w:p>
    <w:p w14:paraId="0E494115" w14:textId="77777777" w:rsidR="0059459E" w:rsidRPr="00F66CD2" w:rsidRDefault="008D189E" w:rsidP="00260801">
      <w:pPr>
        <w:snapToGrid w:val="0"/>
        <w:spacing w:line="360" w:lineRule="auto"/>
        <w:rPr>
          <w:rFonts w:ascii="Book Antiqua" w:eastAsia="SimSun" w:hAnsi="Book Antiqua"/>
          <w:b/>
          <w:i/>
          <w:sz w:val="24"/>
          <w:szCs w:val="24"/>
          <w:lang w:eastAsia="zh-CN"/>
        </w:rPr>
      </w:pPr>
      <w:r w:rsidRPr="00F66CD2">
        <w:rPr>
          <w:rFonts w:ascii="Book Antiqua" w:hAnsi="Book Antiqua"/>
          <w:b/>
          <w:i/>
          <w:sz w:val="24"/>
          <w:szCs w:val="24"/>
        </w:rPr>
        <w:t>CONCLUSI</w:t>
      </w:r>
      <w:r w:rsidR="0059459E" w:rsidRPr="00F66CD2">
        <w:rPr>
          <w:rFonts w:ascii="Book Antiqua" w:hAnsi="Book Antiqua"/>
          <w:b/>
          <w:i/>
          <w:sz w:val="24"/>
          <w:szCs w:val="24"/>
        </w:rPr>
        <w:t>ON</w:t>
      </w:r>
    </w:p>
    <w:p w14:paraId="196EFED7" w14:textId="2B527F3F" w:rsidR="008D189E" w:rsidRPr="00F66CD2" w:rsidRDefault="008D189E" w:rsidP="00260801">
      <w:pPr>
        <w:snapToGrid w:val="0"/>
        <w:spacing w:line="360" w:lineRule="auto"/>
        <w:rPr>
          <w:rFonts w:ascii="Book Antiqua" w:hAnsi="Book Antiqua"/>
          <w:sz w:val="24"/>
          <w:szCs w:val="24"/>
        </w:rPr>
      </w:pPr>
      <w:r w:rsidRPr="00F66CD2">
        <w:rPr>
          <w:rFonts w:ascii="Book Antiqua" w:hAnsi="Book Antiqua"/>
          <w:sz w:val="24"/>
          <w:szCs w:val="24"/>
        </w:rPr>
        <w:t xml:space="preserve">We demonstrated </w:t>
      </w:r>
      <w:r w:rsidR="005060DA" w:rsidRPr="00F66CD2">
        <w:rPr>
          <w:rFonts w:ascii="Book Antiqua" w:hAnsi="Book Antiqua"/>
          <w:sz w:val="24"/>
          <w:szCs w:val="24"/>
        </w:rPr>
        <w:t xml:space="preserve">that </w:t>
      </w:r>
      <w:r w:rsidRPr="00F66CD2">
        <w:rPr>
          <w:rFonts w:ascii="Book Antiqua" w:hAnsi="Book Antiqua"/>
          <w:sz w:val="24"/>
          <w:szCs w:val="24"/>
        </w:rPr>
        <w:t xml:space="preserve">DFX </w:t>
      </w:r>
      <w:r w:rsidR="005060DA" w:rsidRPr="00F66CD2">
        <w:rPr>
          <w:rFonts w:ascii="Book Antiqua" w:hAnsi="Book Antiqua"/>
          <w:sz w:val="24"/>
          <w:szCs w:val="24"/>
        </w:rPr>
        <w:t xml:space="preserve">inhibited </w:t>
      </w:r>
      <w:r w:rsidRPr="00F66CD2">
        <w:rPr>
          <w:rFonts w:ascii="Book Antiqua" w:hAnsi="Book Antiqua"/>
          <w:sz w:val="24"/>
          <w:szCs w:val="24"/>
        </w:rPr>
        <w:t xml:space="preserve">HCC in </w:t>
      </w:r>
      <w:r w:rsidR="005060DA" w:rsidRPr="00F66CD2">
        <w:rPr>
          <w:rFonts w:ascii="Book Antiqua" w:hAnsi="Book Antiqua"/>
          <w:sz w:val="24"/>
          <w:szCs w:val="24"/>
        </w:rPr>
        <w:t xml:space="preserve">the </w:t>
      </w:r>
      <w:r w:rsidRPr="00F66CD2">
        <w:rPr>
          <w:rFonts w:ascii="Book Antiqua" w:hAnsi="Book Antiqua"/>
          <w:sz w:val="24"/>
          <w:szCs w:val="24"/>
        </w:rPr>
        <w:t xml:space="preserve">basic study, but not in </w:t>
      </w:r>
      <w:r w:rsidR="005060DA" w:rsidRPr="00F66CD2">
        <w:rPr>
          <w:rFonts w:ascii="Book Antiqua" w:hAnsi="Book Antiqua"/>
          <w:sz w:val="24"/>
          <w:szCs w:val="24"/>
        </w:rPr>
        <w:t xml:space="preserve">the </w:t>
      </w:r>
      <w:r w:rsidRPr="00F66CD2">
        <w:rPr>
          <w:rFonts w:ascii="Book Antiqua" w:hAnsi="Book Antiqua"/>
          <w:sz w:val="24"/>
          <w:szCs w:val="24"/>
        </w:rPr>
        <w:t xml:space="preserve">clinical study </w:t>
      </w:r>
      <w:r w:rsidR="005060DA" w:rsidRPr="00F66CD2">
        <w:rPr>
          <w:rFonts w:ascii="Book Antiqua" w:hAnsi="Book Antiqua"/>
          <w:sz w:val="24"/>
          <w:szCs w:val="24"/>
        </w:rPr>
        <w:t>due to</w:t>
      </w:r>
      <w:r w:rsidRPr="00F66CD2">
        <w:rPr>
          <w:rFonts w:ascii="Book Antiqua" w:hAnsi="Book Antiqua"/>
          <w:sz w:val="24"/>
          <w:szCs w:val="24"/>
        </w:rPr>
        <w:t xml:space="preserve"> dose</w:t>
      </w:r>
      <w:r w:rsidR="005060DA" w:rsidRPr="00F66CD2">
        <w:rPr>
          <w:rFonts w:ascii="Book Antiqua" w:hAnsi="Book Antiqua"/>
          <w:sz w:val="24"/>
          <w:szCs w:val="24"/>
        </w:rPr>
        <w:t>-limiting</w:t>
      </w:r>
      <w:r w:rsidRPr="00F66CD2">
        <w:rPr>
          <w:rFonts w:ascii="Book Antiqua" w:hAnsi="Book Antiqua"/>
          <w:sz w:val="24"/>
          <w:szCs w:val="24"/>
        </w:rPr>
        <w:t xml:space="preserve"> toxicities.</w:t>
      </w:r>
    </w:p>
    <w:p w14:paraId="52332D89" w14:textId="77777777" w:rsidR="008D189E" w:rsidRPr="00F66CD2" w:rsidRDefault="008D189E" w:rsidP="00260801">
      <w:pPr>
        <w:snapToGrid w:val="0"/>
        <w:spacing w:line="360" w:lineRule="auto"/>
        <w:rPr>
          <w:rFonts w:ascii="Book Antiqua" w:hAnsi="Book Antiqua"/>
          <w:sz w:val="24"/>
          <w:szCs w:val="24"/>
        </w:rPr>
      </w:pPr>
    </w:p>
    <w:p w14:paraId="1066B9CA" w14:textId="6A88A00E" w:rsidR="008D189E" w:rsidRPr="00F66CD2" w:rsidRDefault="008D189E" w:rsidP="00260801">
      <w:pPr>
        <w:snapToGrid w:val="0"/>
        <w:spacing w:line="360" w:lineRule="auto"/>
        <w:rPr>
          <w:rFonts w:ascii="Book Antiqua" w:eastAsia="SimSun" w:hAnsi="Book Antiqua" w:cs="Times New Roman"/>
          <w:sz w:val="24"/>
          <w:szCs w:val="24"/>
          <w:lang w:eastAsia="zh-CN"/>
        </w:rPr>
      </w:pPr>
      <w:r w:rsidRPr="00F66CD2">
        <w:rPr>
          <w:rFonts w:ascii="Book Antiqua" w:hAnsi="Book Antiqua"/>
          <w:b/>
          <w:sz w:val="24"/>
          <w:szCs w:val="24"/>
        </w:rPr>
        <w:t>Key words</w:t>
      </w:r>
      <w:r w:rsidRPr="00F66CD2">
        <w:rPr>
          <w:rFonts w:ascii="Book Antiqua" w:hAnsi="Book Antiqua" w:cs="Times New Roman"/>
          <w:b/>
          <w:sz w:val="24"/>
          <w:szCs w:val="24"/>
        </w:rPr>
        <w:t>:</w:t>
      </w:r>
      <w:r w:rsidRPr="00F66CD2">
        <w:rPr>
          <w:rFonts w:ascii="Book Antiqua" w:hAnsi="Book Antiqua" w:cs="Times New Roman"/>
          <w:sz w:val="24"/>
          <w:szCs w:val="24"/>
        </w:rPr>
        <w:t xml:space="preserve"> </w:t>
      </w:r>
      <w:r w:rsidR="0059459E" w:rsidRPr="00F66CD2">
        <w:rPr>
          <w:rFonts w:ascii="Book Antiqua" w:eastAsia="MS Mincho" w:hAnsi="Book Antiqua" w:cs="Times New Roman"/>
          <w:sz w:val="24"/>
          <w:szCs w:val="24"/>
        </w:rPr>
        <w:t xml:space="preserve">Liver </w:t>
      </w:r>
      <w:r w:rsidR="000765BF" w:rsidRPr="00F66CD2">
        <w:rPr>
          <w:rFonts w:ascii="Book Antiqua" w:eastAsia="MS Mincho" w:hAnsi="Book Antiqua" w:cs="Times New Roman"/>
          <w:sz w:val="24"/>
          <w:szCs w:val="24"/>
        </w:rPr>
        <w:t>tumor</w:t>
      </w:r>
      <w:r w:rsidR="0059459E" w:rsidRPr="00F66CD2">
        <w:rPr>
          <w:rFonts w:ascii="Book Antiqua" w:eastAsia="SimSun" w:hAnsi="Book Antiqua" w:cs="Times New Roman" w:hint="eastAsia"/>
          <w:sz w:val="24"/>
          <w:szCs w:val="24"/>
          <w:lang w:eastAsia="zh-CN"/>
        </w:rPr>
        <w:t>;</w:t>
      </w:r>
      <w:r w:rsidRPr="00F66CD2">
        <w:rPr>
          <w:rFonts w:ascii="Book Antiqua" w:eastAsia="MS Mincho" w:hAnsi="Book Antiqua" w:cs="Times New Roman"/>
          <w:sz w:val="24"/>
          <w:szCs w:val="24"/>
        </w:rPr>
        <w:t xml:space="preserve"> </w:t>
      </w:r>
      <w:r w:rsidR="0059459E" w:rsidRPr="00F66CD2">
        <w:rPr>
          <w:rFonts w:ascii="Book Antiqua" w:eastAsia="MS Mincho" w:hAnsi="Book Antiqua" w:cs="Times New Roman"/>
          <w:sz w:val="24"/>
          <w:szCs w:val="24"/>
        </w:rPr>
        <w:t xml:space="preserve">Hepatocellular </w:t>
      </w:r>
      <w:r w:rsidRPr="00F66CD2">
        <w:rPr>
          <w:rFonts w:ascii="Book Antiqua" w:eastAsia="MS Mincho" w:hAnsi="Book Antiqua" w:cs="Times New Roman"/>
          <w:sz w:val="24"/>
          <w:szCs w:val="24"/>
        </w:rPr>
        <w:t>carcinoma</w:t>
      </w:r>
      <w:r w:rsidR="0059459E" w:rsidRPr="00F66CD2">
        <w:rPr>
          <w:rFonts w:ascii="Book Antiqua" w:eastAsia="SimSun" w:hAnsi="Book Antiqua" w:cs="Times New Roman" w:hint="eastAsia"/>
          <w:sz w:val="24"/>
          <w:szCs w:val="24"/>
          <w:lang w:eastAsia="zh-CN"/>
        </w:rPr>
        <w:t>;</w:t>
      </w:r>
      <w:r w:rsidRPr="00F66CD2">
        <w:rPr>
          <w:rFonts w:ascii="Book Antiqua" w:eastAsia="MS Mincho" w:hAnsi="Book Antiqua" w:cs="Times New Roman"/>
          <w:sz w:val="24"/>
          <w:szCs w:val="24"/>
        </w:rPr>
        <w:t xml:space="preserve"> </w:t>
      </w:r>
      <w:r w:rsidR="0059459E" w:rsidRPr="00F66CD2">
        <w:rPr>
          <w:rFonts w:ascii="Book Antiqua" w:eastAsia="MS Mincho" w:hAnsi="Book Antiqua" w:cs="Times New Roman"/>
          <w:sz w:val="24"/>
          <w:szCs w:val="24"/>
        </w:rPr>
        <w:t xml:space="preserve">Advanced </w:t>
      </w:r>
      <w:r w:rsidR="004059F9" w:rsidRPr="00F66CD2">
        <w:rPr>
          <w:rFonts w:ascii="Book Antiqua" w:eastAsia="MS Mincho" w:hAnsi="Book Antiqua" w:cs="Times New Roman"/>
          <w:sz w:val="24"/>
          <w:szCs w:val="24"/>
        </w:rPr>
        <w:t>stage</w:t>
      </w:r>
      <w:r w:rsidR="0059459E" w:rsidRPr="00F66CD2">
        <w:rPr>
          <w:rFonts w:ascii="Book Antiqua" w:eastAsia="SimSun" w:hAnsi="Book Antiqua" w:cs="Times New Roman" w:hint="eastAsia"/>
          <w:sz w:val="24"/>
          <w:szCs w:val="24"/>
          <w:lang w:eastAsia="zh-CN"/>
        </w:rPr>
        <w:t xml:space="preserve">; </w:t>
      </w:r>
      <w:r w:rsidR="0059459E" w:rsidRPr="00F66CD2">
        <w:rPr>
          <w:rFonts w:ascii="Book Antiqua" w:eastAsia="MS Mincho" w:hAnsi="Book Antiqua" w:cs="Times New Roman"/>
          <w:sz w:val="24"/>
          <w:szCs w:val="24"/>
        </w:rPr>
        <w:t>Iron</w:t>
      </w:r>
      <w:r w:rsidR="00DA02BC" w:rsidRPr="00F66CD2">
        <w:rPr>
          <w:rFonts w:ascii="Book Antiqua" w:eastAsia="MS Mincho" w:hAnsi="Book Antiqua" w:cs="Times New Roman" w:hint="eastAsia"/>
          <w:sz w:val="24"/>
          <w:szCs w:val="24"/>
        </w:rPr>
        <w:t>-chelator</w:t>
      </w:r>
      <w:r w:rsidR="0059459E" w:rsidRPr="00F66CD2">
        <w:rPr>
          <w:rFonts w:ascii="Book Antiqua" w:eastAsia="SimSun" w:hAnsi="Book Antiqua" w:cs="Times New Roman" w:hint="eastAsia"/>
          <w:sz w:val="24"/>
          <w:szCs w:val="24"/>
          <w:lang w:eastAsia="zh-CN"/>
        </w:rPr>
        <w:t>;</w:t>
      </w:r>
      <w:r w:rsidR="00DA02BC" w:rsidRPr="00F66CD2">
        <w:rPr>
          <w:rFonts w:ascii="Book Antiqua" w:eastAsia="MS Mincho" w:hAnsi="Book Antiqua" w:cs="Times New Roman" w:hint="eastAsia"/>
          <w:sz w:val="24"/>
          <w:szCs w:val="24"/>
        </w:rPr>
        <w:t xml:space="preserve"> </w:t>
      </w:r>
      <w:r w:rsidR="0059459E" w:rsidRPr="00F66CD2">
        <w:rPr>
          <w:rFonts w:ascii="Book Antiqua" w:eastAsia="MS Mincho" w:hAnsi="Book Antiqua" w:cs="Times New Roman"/>
          <w:sz w:val="24"/>
          <w:szCs w:val="24"/>
        </w:rPr>
        <w:t>Deferasirox</w:t>
      </w:r>
    </w:p>
    <w:p w14:paraId="313656BE" w14:textId="77777777" w:rsidR="0059459E" w:rsidRPr="00F66CD2" w:rsidRDefault="0059459E" w:rsidP="00260801">
      <w:pPr>
        <w:snapToGrid w:val="0"/>
        <w:spacing w:line="360" w:lineRule="auto"/>
        <w:rPr>
          <w:rFonts w:ascii="Book Antiqua" w:eastAsia="SimSun" w:hAnsi="Book Antiqua" w:cs="Times New Roman"/>
          <w:sz w:val="24"/>
          <w:szCs w:val="24"/>
          <w:lang w:eastAsia="zh-CN"/>
        </w:rPr>
      </w:pPr>
    </w:p>
    <w:p w14:paraId="7CD8CDED" w14:textId="77777777" w:rsidR="008B1801" w:rsidRPr="00F66CD2" w:rsidRDefault="008B1801" w:rsidP="00260801">
      <w:pPr>
        <w:spacing w:line="360" w:lineRule="auto"/>
        <w:rPr>
          <w:rFonts w:ascii="Book Antiqua" w:hAnsi="Book Antiqua" w:cs="Arial"/>
          <w:sz w:val="24"/>
        </w:rPr>
      </w:pPr>
      <w:bookmarkStart w:id="23" w:name="OLE_LINK55"/>
      <w:bookmarkStart w:id="24" w:name="OLE_LINK56"/>
      <w:bookmarkStart w:id="25" w:name="OLE_LINK105"/>
      <w:bookmarkStart w:id="26" w:name="OLE_LINK116"/>
      <w:bookmarkStart w:id="27" w:name="OLE_LINK89"/>
      <w:r w:rsidRPr="00F66CD2">
        <w:rPr>
          <w:rFonts w:ascii="Book Antiqua" w:hAnsi="Book Antiqua"/>
          <w:b/>
          <w:sz w:val="24"/>
        </w:rPr>
        <w:t>©</w:t>
      </w:r>
      <w:bookmarkEnd w:id="23"/>
      <w:bookmarkEnd w:id="24"/>
      <w:r w:rsidRPr="00F66CD2">
        <w:rPr>
          <w:rFonts w:ascii="Book Antiqua" w:hAnsi="Book Antiqua" w:hint="eastAsia"/>
          <w:b/>
          <w:sz w:val="24"/>
        </w:rPr>
        <w:t xml:space="preserve"> </w:t>
      </w:r>
      <w:r w:rsidRPr="00F66CD2">
        <w:rPr>
          <w:rFonts w:ascii="Book Antiqua" w:hAnsi="Book Antiqua" w:cs="Arial"/>
          <w:b/>
          <w:sz w:val="24"/>
        </w:rPr>
        <w:t>The Author(s) 201</w:t>
      </w:r>
      <w:r w:rsidRPr="00F66CD2">
        <w:rPr>
          <w:rFonts w:ascii="Book Antiqua" w:hAnsi="Book Antiqua" w:cs="Arial" w:hint="eastAsia"/>
          <w:b/>
          <w:sz w:val="24"/>
        </w:rPr>
        <w:t>6</w:t>
      </w:r>
      <w:r w:rsidRPr="00F66CD2">
        <w:rPr>
          <w:rFonts w:ascii="Book Antiqua" w:hAnsi="Book Antiqua" w:cs="Arial"/>
          <w:b/>
          <w:sz w:val="24"/>
        </w:rPr>
        <w:t xml:space="preserve">. </w:t>
      </w:r>
      <w:r w:rsidRPr="00F66CD2">
        <w:rPr>
          <w:rFonts w:ascii="Book Antiqua" w:hAnsi="Book Antiqua" w:cs="Arial"/>
          <w:sz w:val="24"/>
        </w:rPr>
        <w:t>Published by Baishideng Publishing Group Inc. All rights reserved.</w:t>
      </w:r>
    </w:p>
    <w:bookmarkEnd w:id="25"/>
    <w:bookmarkEnd w:id="26"/>
    <w:bookmarkEnd w:id="27"/>
    <w:p w14:paraId="2CF79C9E" w14:textId="77777777" w:rsidR="001F633C" w:rsidRPr="00F66CD2" w:rsidRDefault="001F633C" w:rsidP="00260801">
      <w:pPr>
        <w:snapToGrid w:val="0"/>
        <w:spacing w:line="360" w:lineRule="auto"/>
        <w:rPr>
          <w:rFonts w:ascii="Book Antiqua" w:eastAsia="MS Mincho" w:hAnsi="Book Antiqua" w:cs="Times New Roman"/>
          <w:sz w:val="24"/>
          <w:szCs w:val="24"/>
        </w:rPr>
      </w:pPr>
    </w:p>
    <w:p w14:paraId="179FB090" w14:textId="407D150C" w:rsidR="008D189E" w:rsidRPr="00F66CD2" w:rsidRDefault="008D189E" w:rsidP="00260801">
      <w:pPr>
        <w:snapToGrid w:val="0"/>
        <w:spacing w:line="360" w:lineRule="auto"/>
        <w:rPr>
          <w:rFonts w:ascii="Book Antiqua" w:hAnsi="Book Antiqua"/>
          <w:sz w:val="24"/>
          <w:szCs w:val="24"/>
        </w:rPr>
      </w:pPr>
      <w:r w:rsidRPr="00F66CD2">
        <w:rPr>
          <w:rFonts w:ascii="Book Antiqua" w:eastAsia="MS Mincho" w:hAnsi="Book Antiqua" w:cs="Times New Roman"/>
          <w:b/>
          <w:sz w:val="24"/>
          <w:szCs w:val="24"/>
        </w:rPr>
        <w:t>Core tip:</w:t>
      </w:r>
      <w:r w:rsidRPr="00F66CD2">
        <w:rPr>
          <w:rFonts w:ascii="Book Antiqua" w:eastAsia="MS Mincho" w:hAnsi="Book Antiqua" w:cs="Times New Roman"/>
          <w:sz w:val="24"/>
          <w:szCs w:val="24"/>
        </w:rPr>
        <w:t xml:space="preserve"> T</w:t>
      </w:r>
      <w:r w:rsidRPr="00F66CD2">
        <w:rPr>
          <w:rFonts w:ascii="Book Antiqua" w:hAnsi="Book Antiqua"/>
          <w:sz w:val="24"/>
          <w:szCs w:val="24"/>
        </w:rPr>
        <w:t xml:space="preserve">here are currently no established second-line chemotherapies </w:t>
      </w:r>
      <w:r w:rsidR="00200123" w:rsidRPr="00F66CD2">
        <w:rPr>
          <w:rFonts w:ascii="Book Antiqua" w:hAnsi="Book Antiqua"/>
          <w:sz w:val="24"/>
          <w:szCs w:val="24"/>
        </w:rPr>
        <w:t xml:space="preserve">for </w:t>
      </w:r>
      <w:r w:rsidRPr="00F66CD2">
        <w:rPr>
          <w:rFonts w:ascii="Book Antiqua" w:hAnsi="Book Antiqua"/>
          <w:sz w:val="24"/>
          <w:szCs w:val="24"/>
        </w:rPr>
        <w:t xml:space="preserve">advanced </w:t>
      </w:r>
      <w:r w:rsidR="0059459E" w:rsidRPr="00F66CD2">
        <w:rPr>
          <w:rFonts w:ascii="Book Antiqua" w:hAnsi="Book Antiqua"/>
          <w:sz w:val="24"/>
          <w:szCs w:val="24"/>
        </w:rPr>
        <w:t>hepatocellular carcinoma (HCC)</w:t>
      </w:r>
      <w:r w:rsidR="0059459E" w:rsidRPr="00F66CD2">
        <w:rPr>
          <w:rFonts w:ascii="Book Antiqua" w:eastAsia="SimSun" w:hAnsi="Book Antiqua" w:hint="eastAsia"/>
          <w:sz w:val="24"/>
          <w:szCs w:val="24"/>
          <w:lang w:eastAsia="zh-CN"/>
        </w:rPr>
        <w:t xml:space="preserve"> </w:t>
      </w:r>
      <w:r w:rsidRPr="00F66CD2">
        <w:rPr>
          <w:rFonts w:ascii="Book Antiqua" w:hAnsi="Book Antiqua"/>
          <w:sz w:val="24"/>
          <w:szCs w:val="24"/>
        </w:rPr>
        <w:t xml:space="preserve">patients. Iron chelators exert antiproliferative effects in several cancers. </w:t>
      </w:r>
      <w:r w:rsidR="00740A0C" w:rsidRPr="00F66CD2">
        <w:rPr>
          <w:rFonts w:ascii="Book Antiqua" w:hAnsi="Book Antiqua"/>
          <w:sz w:val="24"/>
          <w:szCs w:val="24"/>
        </w:rPr>
        <w:t>W</w:t>
      </w:r>
      <w:r w:rsidRPr="00F66CD2">
        <w:rPr>
          <w:rFonts w:ascii="Book Antiqua" w:hAnsi="Book Antiqua"/>
          <w:sz w:val="24"/>
          <w:szCs w:val="24"/>
        </w:rPr>
        <w:t xml:space="preserve">e demonstrated the inhibition of HCC </w:t>
      </w:r>
      <w:r w:rsidR="00200123" w:rsidRPr="00F66CD2">
        <w:rPr>
          <w:rFonts w:ascii="Book Antiqua" w:hAnsi="Book Antiqua"/>
          <w:sz w:val="24"/>
          <w:szCs w:val="24"/>
        </w:rPr>
        <w:t xml:space="preserve">by </w:t>
      </w:r>
      <w:r w:rsidR="0059459E" w:rsidRPr="00F66CD2">
        <w:rPr>
          <w:rFonts w:ascii="Book Antiqua" w:hAnsi="Book Antiqua"/>
          <w:sz w:val="24"/>
          <w:szCs w:val="24"/>
        </w:rPr>
        <w:t>deferasirox (DFX)</w:t>
      </w:r>
      <w:r w:rsidR="0059459E" w:rsidRPr="00F66CD2">
        <w:rPr>
          <w:rFonts w:ascii="Book Antiqua" w:eastAsia="SimSun" w:hAnsi="Book Antiqua" w:hint="eastAsia"/>
          <w:sz w:val="24"/>
          <w:szCs w:val="24"/>
          <w:lang w:eastAsia="zh-CN"/>
        </w:rPr>
        <w:t xml:space="preserve"> </w:t>
      </w:r>
      <w:r w:rsidRPr="00F66CD2">
        <w:rPr>
          <w:rFonts w:ascii="Book Antiqua" w:hAnsi="Book Antiqua"/>
          <w:sz w:val="24"/>
          <w:szCs w:val="24"/>
        </w:rPr>
        <w:t xml:space="preserve">in </w:t>
      </w:r>
      <w:r w:rsidR="00740A0C" w:rsidRPr="00F66CD2">
        <w:rPr>
          <w:rFonts w:ascii="Book Antiqua" w:hAnsi="Book Antiqua"/>
          <w:sz w:val="24"/>
          <w:szCs w:val="24"/>
        </w:rPr>
        <w:t xml:space="preserve">the </w:t>
      </w:r>
      <w:r w:rsidRPr="00F66CD2">
        <w:rPr>
          <w:rFonts w:ascii="Book Antiqua" w:hAnsi="Book Antiqua"/>
          <w:sz w:val="24"/>
          <w:szCs w:val="24"/>
        </w:rPr>
        <w:t>basic stud</w:t>
      </w:r>
      <w:r w:rsidR="00740A0C" w:rsidRPr="00F66CD2">
        <w:rPr>
          <w:rFonts w:ascii="Book Antiqua" w:hAnsi="Book Antiqua"/>
          <w:sz w:val="24"/>
          <w:szCs w:val="24"/>
        </w:rPr>
        <w:t>y</w:t>
      </w:r>
      <w:r w:rsidRPr="00F66CD2">
        <w:rPr>
          <w:rFonts w:ascii="Book Antiqua" w:hAnsi="Book Antiqua"/>
          <w:sz w:val="24"/>
          <w:szCs w:val="24"/>
        </w:rPr>
        <w:t xml:space="preserve">. However, the efficacy of </w:t>
      </w:r>
      <w:r w:rsidR="0059459E" w:rsidRPr="00F66CD2">
        <w:rPr>
          <w:rFonts w:ascii="Book Antiqua" w:hAnsi="Book Antiqua"/>
          <w:sz w:val="24"/>
          <w:szCs w:val="24"/>
        </w:rPr>
        <w:t>DFX</w:t>
      </w:r>
      <w:r w:rsidRPr="00F66CD2">
        <w:rPr>
          <w:rFonts w:ascii="Book Antiqua" w:hAnsi="Book Antiqua"/>
          <w:sz w:val="24"/>
          <w:szCs w:val="24"/>
        </w:rPr>
        <w:t xml:space="preserve"> in </w:t>
      </w:r>
      <w:r w:rsidR="00200123" w:rsidRPr="00F66CD2">
        <w:rPr>
          <w:rFonts w:ascii="Book Antiqua" w:hAnsi="Book Antiqua"/>
          <w:sz w:val="24"/>
          <w:szCs w:val="24"/>
        </w:rPr>
        <w:t xml:space="preserve">our </w:t>
      </w:r>
      <w:r w:rsidRPr="00F66CD2">
        <w:rPr>
          <w:rFonts w:ascii="Book Antiqua" w:hAnsi="Book Antiqua"/>
          <w:sz w:val="24"/>
          <w:szCs w:val="24"/>
        </w:rPr>
        <w:t xml:space="preserve">clinical study could not be </w:t>
      </w:r>
      <w:r w:rsidR="00200123" w:rsidRPr="00F66CD2">
        <w:rPr>
          <w:rFonts w:ascii="Book Antiqua" w:hAnsi="Book Antiqua"/>
          <w:sz w:val="24"/>
          <w:szCs w:val="24"/>
        </w:rPr>
        <w:t xml:space="preserve">verified </w:t>
      </w:r>
      <w:r w:rsidRPr="00F66CD2">
        <w:rPr>
          <w:rFonts w:ascii="Book Antiqua" w:hAnsi="Book Antiqua"/>
          <w:sz w:val="24"/>
          <w:szCs w:val="24"/>
        </w:rPr>
        <w:t xml:space="preserve">due to </w:t>
      </w:r>
      <w:r w:rsidR="00200123" w:rsidRPr="00F66CD2">
        <w:rPr>
          <w:rFonts w:ascii="Book Antiqua" w:hAnsi="Book Antiqua"/>
          <w:sz w:val="24"/>
          <w:szCs w:val="24"/>
        </w:rPr>
        <w:t xml:space="preserve">dose-limiting </w:t>
      </w:r>
      <w:r w:rsidRPr="00F66CD2">
        <w:rPr>
          <w:rFonts w:ascii="Book Antiqua" w:hAnsi="Book Antiqua"/>
          <w:sz w:val="24"/>
          <w:szCs w:val="24"/>
        </w:rPr>
        <w:t xml:space="preserve">toxicities. Although iron chelators have </w:t>
      </w:r>
      <w:r w:rsidR="00D21A41" w:rsidRPr="00F66CD2">
        <w:rPr>
          <w:rFonts w:ascii="Book Antiqua" w:hAnsi="Book Antiqua"/>
          <w:sz w:val="24"/>
          <w:szCs w:val="24"/>
        </w:rPr>
        <w:t xml:space="preserve">promising therapeutic </w:t>
      </w:r>
      <w:r w:rsidRPr="00F66CD2">
        <w:rPr>
          <w:rFonts w:ascii="Book Antiqua" w:hAnsi="Book Antiqua"/>
          <w:sz w:val="24"/>
          <w:szCs w:val="24"/>
        </w:rPr>
        <w:t>potential, further examinations are necessary</w:t>
      </w:r>
      <w:r w:rsidR="00D21A41" w:rsidRPr="00F66CD2">
        <w:rPr>
          <w:rFonts w:ascii="Book Antiqua" w:hAnsi="Book Antiqua"/>
          <w:sz w:val="24"/>
          <w:szCs w:val="24"/>
        </w:rPr>
        <w:t xml:space="preserve"> to establish their clinical applications</w:t>
      </w:r>
      <w:r w:rsidRPr="00F66CD2">
        <w:rPr>
          <w:rFonts w:ascii="Book Antiqua" w:hAnsi="Book Antiqua"/>
          <w:sz w:val="24"/>
          <w:szCs w:val="24"/>
        </w:rPr>
        <w:t>.</w:t>
      </w:r>
    </w:p>
    <w:p w14:paraId="64454E6A" w14:textId="77777777" w:rsidR="008D189E" w:rsidRPr="00F66CD2" w:rsidRDefault="008D189E" w:rsidP="00260801">
      <w:pPr>
        <w:snapToGrid w:val="0"/>
        <w:spacing w:line="360" w:lineRule="auto"/>
        <w:rPr>
          <w:rFonts w:ascii="Book Antiqua" w:hAnsi="Book Antiqua"/>
          <w:sz w:val="24"/>
          <w:szCs w:val="24"/>
        </w:rPr>
      </w:pPr>
    </w:p>
    <w:p w14:paraId="666C10C1" w14:textId="77777777" w:rsidR="0059459E" w:rsidRPr="00F66CD2" w:rsidRDefault="008D189E" w:rsidP="00260801">
      <w:pPr>
        <w:adjustRightInd w:val="0"/>
        <w:snapToGrid w:val="0"/>
        <w:spacing w:line="360" w:lineRule="auto"/>
        <w:rPr>
          <w:rFonts w:ascii="Book Antiqua" w:hAnsi="Book Antiqua"/>
          <w:sz w:val="24"/>
        </w:rPr>
      </w:pPr>
      <w:r w:rsidRPr="00F66CD2">
        <w:rPr>
          <w:rFonts w:ascii="Book Antiqua" w:hAnsi="Book Antiqua"/>
          <w:sz w:val="24"/>
          <w:szCs w:val="24"/>
        </w:rPr>
        <w:t xml:space="preserve">Issei S, Naoki Y, Takahiro Y, Taro T, Masaki M, Koichi F, Takuya I, Toshihiko M, Isao H, Tsuyoshi I, Koichi U, Kenji T, Isao S. Effects of an oral iron chelator, deferasirox, on advanced hepatocellular carcinoma. </w:t>
      </w:r>
      <w:bookmarkStart w:id="28" w:name="OLE_LINK424"/>
      <w:bookmarkStart w:id="29" w:name="OLE_LINK425"/>
      <w:r w:rsidR="0059459E" w:rsidRPr="00F66CD2">
        <w:rPr>
          <w:rFonts w:ascii="Book Antiqua" w:hAnsi="Book Antiqua"/>
          <w:i/>
          <w:sz w:val="24"/>
        </w:rPr>
        <w:t>World J Gastroenterol</w:t>
      </w:r>
      <w:r w:rsidR="0059459E" w:rsidRPr="00F66CD2">
        <w:rPr>
          <w:rFonts w:ascii="Book Antiqua" w:hAnsi="Book Antiqua"/>
          <w:sz w:val="24"/>
        </w:rPr>
        <w:t xml:space="preserve"> 201</w:t>
      </w:r>
      <w:r w:rsidR="0059459E" w:rsidRPr="00F66CD2">
        <w:rPr>
          <w:rFonts w:ascii="Book Antiqua" w:hAnsi="Book Antiqua" w:hint="eastAsia"/>
          <w:sz w:val="24"/>
        </w:rPr>
        <w:t>6</w:t>
      </w:r>
      <w:r w:rsidR="0059459E" w:rsidRPr="00F66CD2">
        <w:rPr>
          <w:rFonts w:ascii="Book Antiqua" w:hAnsi="Book Antiqua"/>
          <w:sz w:val="24"/>
        </w:rPr>
        <w:t xml:space="preserve">; </w:t>
      </w:r>
      <w:bookmarkStart w:id="30" w:name="OLE_LINK1689"/>
      <w:bookmarkStart w:id="31" w:name="OLE_LINK1298"/>
      <w:bookmarkStart w:id="32" w:name="OLE_LINK1297"/>
      <w:r w:rsidR="0059459E" w:rsidRPr="00F66CD2">
        <w:rPr>
          <w:rFonts w:ascii="Book Antiqua" w:hAnsi="Book Antiqua"/>
          <w:sz w:val="24"/>
        </w:rPr>
        <w:t>In press</w:t>
      </w:r>
      <w:bookmarkEnd w:id="30"/>
      <w:bookmarkEnd w:id="31"/>
      <w:bookmarkEnd w:id="32"/>
    </w:p>
    <w:bookmarkEnd w:id="28"/>
    <w:bookmarkEnd w:id="29"/>
    <w:p w14:paraId="51DE2AFF" w14:textId="199D5669" w:rsidR="008D189E" w:rsidRPr="00F66CD2" w:rsidRDefault="008D189E" w:rsidP="00260801">
      <w:pPr>
        <w:snapToGrid w:val="0"/>
        <w:spacing w:line="360" w:lineRule="auto"/>
        <w:rPr>
          <w:rFonts w:ascii="Book Antiqua" w:hAnsi="Book Antiqua"/>
          <w:sz w:val="24"/>
          <w:szCs w:val="24"/>
        </w:rPr>
      </w:pPr>
    </w:p>
    <w:p w14:paraId="53246774" w14:textId="77777777" w:rsidR="008D189E" w:rsidRPr="00F66CD2" w:rsidRDefault="008D189E" w:rsidP="00260801">
      <w:pPr>
        <w:widowControl/>
        <w:spacing w:line="360" w:lineRule="auto"/>
        <w:rPr>
          <w:rFonts w:ascii="Book Antiqua" w:hAnsi="Book Antiqua"/>
          <w:sz w:val="24"/>
          <w:szCs w:val="24"/>
        </w:rPr>
      </w:pPr>
      <w:r w:rsidRPr="00F66CD2">
        <w:rPr>
          <w:rFonts w:ascii="Book Antiqua" w:hAnsi="Book Antiqua"/>
          <w:sz w:val="24"/>
          <w:szCs w:val="24"/>
        </w:rPr>
        <w:br w:type="page"/>
      </w:r>
    </w:p>
    <w:p w14:paraId="36A1BFC8" w14:textId="25AFCB36" w:rsidR="008D189E" w:rsidRPr="00F66CD2" w:rsidRDefault="008D189E" w:rsidP="00260801">
      <w:pPr>
        <w:spacing w:line="360" w:lineRule="auto"/>
        <w:rPr>
          <w:rFonts w:ascii="Book Antiqua" w:hAnsi="Book Antiqua"/>
          <w:b/>
          <w:sz w:val="24"/>
          <w:szCs w:val="24"/>
        </w:rPr>
      </w:pPr>
      <w:r w:rsidRPr="00F66CD2">
        <w:rPr>
          <w:rFonts w:ascii="Book Antiqua" w:hAnsi="Book Antiqua"/>
          <w:b/>
          <w:sz w:val="24"/>
          <w:szCs w:val="24"/>
        </w:rPr>
        <w:lastRenderedPageBreak/>
        <w:t>I</w:t>
      </w:r>
      <w:r w:rsidR="00462CD8" w:rsidRPr="00F66CD2">
        <w:rPr>
          <w:rFonts w:ascii="Book Antiqua" w:hAnsi="Book Antiqua"/>
          <w:b/>
          <w:sz w:val="24"/>
          <w:szCs w:val="24"/>
        </w:rPr>
        <w:t>NTRODUCTION</w:t>
      </w:r>
    </w:p>
    <w:p w14:paraId="7647320C" w14:textId="1E37C158" w:rsidR="008D189E" w:rsidRPr="00F66CD2" w:rsidRDefault="008D189E" w:rsidP="00260801">
      <w:pPr>
        <w:spacing w:line="360" w:lineRule="auto"/>
        <w:rPr>
          <w:rFonts w:ascii="Book Antiqua" w:hAnsi="Book Antiqua"/>
          <w:sz w:val="24"/>
          <w:szCs w:val="24"/>
        </w:rPr>
      </w:pPr>
      <w:r w:rsidRPr="00F66CD2">
        <w:rPr>
          <w:rFonts w:ascii="Book Antiqua" w:hAnsi="Book Antiqua"/>
          <w:sz w:val="24"/>
          <w:szCs w:val="24"/>
        </w:rPr>
        <w:t>Hepatocellular carcinoma (HCC) is the fifth most common cancer and the second leading cause of cancer-related deaths worldwide</w:t>
      </w:r>
      <w:r w:rsidRPr="00F66CD2">
        <w:rPr>
          <w:rFonts w:ascii="Book Antiqua" w:hAnsi="Book Antiqua"/>
          <w:sz w:val="24"/>
          <w:szCs w:val="24"/>
          <w:vertAlign w:val="superscript"/>
        </w:rPr>
        <w:t>[1]</w:t>
      </w:r>
      <w:r w:rsidRPr="00F66CD2">
        <w:rPr>
          <w:rFonts w:ascii="Book Antiqua" w:hAnsi="Book Antiqua"/>
          <w:sz w:val="24"/>
          <w:szCs w:val="24"/>
        </w:rPr>
        <w:t xml:space="preserve">. Although recent advances in treatment techniques have improved the prognosis of this malignancy, the prognosis of advanced HCC patients, especially in the </w:t>
      </w:r>
      <w:r w:rsidR="002401C2" w:rsidRPr="00F66CD2">
        <w:rPr>
          <w:rFonts w:ascii="Book Antiqua" w:hAnsi="Book Antiqua"/>
          <w:sz w:val="24"/>
          <w:szCs w:val="24"/>
        </w:rPr>
        <w:t xml:space="preserve">case </w:t>
      </w:r>
      <w:r w:rsidRPr="00F66CD2">
        <w:rPr>
          <w:rFonts w:ascii="Book Antiqua" w:hAnsi="Book Antiqua"/>
          <w:sz w:val="24"/>
          <w:szCs w:val="24"/>
        </w:rPr>
        <w:t>of vascular invasion and/or extrahepatic spread, remains poor</w:t>
      </w:r>
      <w:r w:rsidRPr="00F66CD2">
        <w:rPr>
          <w:rFonts w:ascii="Book Antiqua" w:hAnsi="Book Antiqua"/>
          <w:sz w:val="24"/>
          <w:szCs w:val="24"/>
          <w:vertAlign w:val="superscript"/>
        </w:rPr>
        <w:t>[2,3]</w:t>
      </w:r>
      <w:r w:rsidRPr="00F66CD2">
        <w:rPr>
          <w:rFonts w:ascii="Book Antiqua" w:hAnsi="Book Antiqua"/>
          <w:sz w:val="24"/>
          <w:szCs w:val="24"/>
        </w:rPr>
        <w:t xml:space="preserve">. For such patients, the multikinase inhibitor sorafenib is recommended as the current standard </w:t>
      </w:r>
      <w:r w:rsidR="003878C7" w:rsidRPr="00F66CD2">
        <w:rPr>
          <w:rFonts w:ascii="Book Antiqua" w:hAnsi="Book Antiqua"/>
          <w:sz w:val="24"/>
          <w:szCs w:val="24"/>
        </w:rPr>
        <w:t>therapy</w:t>
      </w:r>
      <w:r w:rsidRPr="00F66CD2">
        <w:rPr>
          <w:rFonts w:ascii="Book Antiqua" w:hAnsi="Book Antiqua"/>
          <w:sz w:val="24"/>
          <w:szCs w:val="24"/>
        </w:rPr>
        <w:t xml:space="preserve"> worldwide</w:t>
      </w:r>
      <w:r w:rsidRPr="00F66CD2">
        <w:rPr>
          <w:rFonts w:ascii="Book Antiqua" w:hAnsi="Book Antiqua"/>
          <w:sz w:val="24"/>
          <w:szCs w:val="24"/>
          <w:vertAlign w:val="superscript"/>
        </w:rPr>
        <w:t>[4,5]</w:t>
      </w:r>
      <w:r w:rsidRPr="00F66CD2">
        <w:rPr>
          <w:rFonts w:ascii="Book Antiqua" w:hAnsi="Book Antiqua"/>
          <w:sz w:val="24"/>
          <w:szCs w:val="24"/>
        </w:rPr>
        <w:t xml:space="preserve">. </w:t>
      </w:r>
      <w:r w:rsidR="002401C2" w:rsidRPr="00F66CD2">
        <w:rPr>
          <w:rFonts w:ascii="Book Antiqua" w:hAnsi="Book Antiqua"/>
          <w:sz w:val="24"/>
          <w:szCs w:val="24"/>
        </w:rPr>
        <w:t>On the other hand</w:t>
      </w:r>
      <w:r w:rsidRPr="00F66CD2">
        <w:rPr>
          <w:rFonts w:ascii="Book Antiqua" w:hAnsi="Book Antiqua"/>
          <w:sz w:val="24"/>
          <w:szCs w:val="24"/>
        </w:rPr>
        <w:t>, hepatic arterial infusion chemotherapy (HAIC) is one of the recommended treatments in Japan</w:t>
      </w:r>
      <w:r w:rsidRPr="00F66CD2">
        <w:rPr>
          <w:rFonts w:ascii="Book Antiqua" w:hAnsi="Book Antiqua"/>
          <w:sz w:val="24"/>
          <w:szCs w:val="24"/>
          <w:vertAlign w:val="superscript"/>
        </w:rPr>
        <w:t>[5]</w:t>
      </w:r>
      <w:r w:rsidRPr="00F66CD2">
        <w:rPr>
          <w:rFonts w:ascii="Book Antiqua" w:hAnsi="Book Antiqua"/>
          <w:sz w:val="24"/>
          <w:szCs w:val="24"/>
        </w:rPr>
        <w:t>. Sorafenib is generally used to treat patients with Child-Pugh A score, while HAIC is indicated for those with Child-Pugh A or B score</w:t>
      </w:r>
      <w:r w:rsidR="007868C9" w:rsidRPr="00F66CD2">
        <w:rPr>
          <w:rFonts w:ascii="Book Antiqua" w:hAnsi="Book Antiqua"/>
          <w:sz w:val="24"/>
          <w:szCs w:val="24"/>
        </w:rPr>
        <w:t>s</w:t>
      </w:r>
      <w:r w:rsidRPr="00F66CD2">
        <w:rPr>
          <w:rFonts w:ascii="Book Antiqua" w:hAnsi="Book Antiqua"/>
          <w:sz w:val="24"/>
          <w:szCs w:val="24"/>
        </w:rPr>
        <w:t xml:space="preserve">. Therefore, </w:t>
      </w:r>
      <w:r w:rsidR="007868C9" w:rsidRPr="00F66CD2">
        <w:rPr>
          <w:rFonts w:ascii="Book Antiqua" w:hAnsi="Book Antiqua"/>
          <w:sz w:val="24"/>
          <w:szCs w:val="24"/>
        </w:rPr>
        <w:t xml:space="preserve">both HAIC and sorafenib are </w:t>
      </w:r>
      <w:r w:rsidRPr="00F66CD2">
        <w:rPr>
          <w:rFonts w:ascii="Book Antiqua" w:hAnsi="Book Antiqua"/>
          <w:sz w:val="24"/>
          <w:szCs w:val="24"/>
        </w:rPr>
        <w:t xml:space="preserve">first-line chemotherapy options </w:t>
      </w:r>
      <w:r w:rsidR="007868C9" w:rsidRPr="00F66CD2">
        <w:rPr>
          <w:rFonts w:ascii="Book Antiqua" w:hAnsi="Book Antiqua"/>
          <w:sz w:val="24"/>
          <w:szCs w:val="24"/>
        </w:rPr>
        <w:t xml:space="preserve">for those </w:t>
      </w:r>
      <w:r w:rsidRPr="00F66CD2">
        <w:rPr>
          <w:rFonts w:ascii="Book Antiqua" w:hAnsi="Book Antiqua"/>
          <w:sz w:val="24"/>
          <w:szCs w:val="24"/>
        </w:rPr>
        <w:t>with Child-Pugh A score</w:t>
      </w:r>
      <w:r w:rsidR="007868C9" w:rsidRPr="00F66CD2">
        <w:rPr>
          <w:rFonts w:ascii="Book Antiqua" w:hAnsi="Book Antiqua"/>
          <w:sz w:val="24"/>
          <w:szCs w:val="24"/>
        </w:rPr>
        <w:t>.</w:t>
      </w:r>
      <w:r w:rsidRPr="00F66CD2">
        <w:rPr>
          <w:rFonts w:ascii="Book Antiqua" w:hAnsi="Book Antiqua"/>
          <w:sz w:val="24"/>
          <w:szCs w:val="24"/>
        </w:rPr>
        <w:t xml:space="preserve"> </w:t>
      </w:r>
      <w:r w:rsidR="007868C9" w:rsidRPr="00F66CD2">
        <w:rPr>
          <w:rFonts w:ascii="Book Antiqua" w:hAnsi="Book Antiqua"/>
          <w:sz w:val="24"/>
          <w:szCs w:val="24"/>
        </w:rPr>
        <w:t>On the other hand, the options available for</w:t>
      </w:r>
      <w:r w:rsidRPr="00F66CD2">
        <w:rPr>
          <w:rFonts w:ascii="Book Antiqua" w:hAnsi="Book Antiqua"/>
          <w:sz w:val="24"/>
          <w:szCs w:val="24"/>
        </w:rPr>
        <w:t xml:space="preserve"> those with Child-Pugh B score are either HAIC or systemic chemotherapy with the exception of sorafenib</w:t>
      </w:r>
      <w:r w:rsidRPr="00F66CD2">
        <w:rPr>
          <w:rFonts w:ascii="Book Antiqua" w:hAnsi="Book Antiqua"/>
          <w:sz w:val="24"/>
          <w:szCs w:val="24"/>
          <w:vertAlign w:val="superscript"/>
        </w:rPr>
        <w:t>[6]</w:t>
      </w:r>
      <w:r w:rsidRPr="00F66CD2">
        <w:rPr>
          <w:rFonts w:ascii="Book Antiqua" w:hAnsi="Book Antiqua"/>
          <w:sz w:val="24"/>
          <w:szCs w:val="24"/>
        </w:rPr>
        <w:t xml:space="preserve">. However, there are currently no established second-line chemotherapies </w:t>
      </w:r>
      <w:r w:rsidR="007868C9" w:rsidRPr="00F66CD2">
        <w:rPr>
          <w:rFonts w:ascii="Book Antiqua" w:hAnsi="Book Antiqua"/>
          <w:sz w:val="24"/>
          <w:szCs w:val="24"/>
        </w:rPr>
        <w:t>for</w:t>
      </w:r>
      <w:r w:rsidRPr="00F66CD2">
        <w:rPr>
          <w:rFonts w:ascii="Book Antiqua" w:hAnsi="Book Antiqua"/>
          <w:sz w:val="24"/>
          <w:szCs w:val="24"/>
        </w:rPr>
        <w:t xml:space="preserve"> advanced HCC patients.</w:t>
      </w:r>
    </w:p>
    <w:p w14:paraId="2457E0C2" w14:textId="6A981FAA" w:rsidR="008D189E"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 xml:space="preserve">Iron is essential for </w:t>
      </w:r>
      <w:r w:rsidR="00247307" w:rsidRPr="00F66CD2">
        <w:rPr>
          <w:rFonts w:ascii="Book Antiqua" w:hAnsi="Book Antiqua"/>
          <w:sz w:val="24"/>
          <w:szCs w:val="24"/>
        </w:rPr>
        <w:t xml:space="preserve">a number of </w:t>
      </w:r>
      <w:r w:rsidRPr="00F66CD2">
        <w:rPr>
          <w:rFonts w:ascii="Book Antiqua" w:hAnsi="Book Antiqua"/>
          <w:sz w:val="24"/>
          <w:szCs w:val="24"/>
        </w:rPr>
        <w:t>cellular metaboli</w:t>
      </w:r>
      <w:r w:rsidR="00247307" w:rsidRPr="00F66CD2">
        <w:rPr>
          <w:rFonts w:ascii="Book Antiqua" w:hAnsi="Book Antiqua"/>
          <w:sz w:val="24"/>
          <w:szCs w:val="24"/>
        </w:rPr>
        <w:t>c processes</w:t>
      </w:r>
      <w:r w:rsidRPr="00F66CD2">
        <w:rPr>
          <w:rFonts w:ascii="Book Antiqua" w:hAnsi="Book Antiqua"/>
          <w:sz w:val="24"/>
          <w:szCs w:val="24"/>
        </w:rPr>
        <w:t>, including DNA synthesis</w:t>
      </w:r>
      <w:r w:rsidRPr="00F66CD2">
        <w:rPr>
          <w:rFonts w:ascii="Book Antiqua" w:hAnsi="Book Antiqua"/>
          <w:sz w:val="24"/>
          <w:szCs w:val="24"/>
          <w:vertAlign w:val="superscript"/>
        </w:rPr>
        <w:t>[7]</w:t>
      </w:r>
      <w:r w:rsidRPr="00F66CD2">
        <w:rPr>
          <w:rFonts w:ascii="Book Antiqua" w:hAnsi="Book Antiqua"/>
          <w:sz w:val="24"/>
          <w:szCs w:val="24"/>
        </w:rPr>
        <w:t>. It is also required for the proliferation of cancer cells before initiation of DNA synthesis</w:t>
      </w:r>
      <w:r w:rsidRPr="00F66CD2">
        <w:rPr>
          <w:rFonts w:ascii="Book Antiqua" w:hAnsi="Book Antiqua"/>
          <w:sz w:val="24"/>
          <w:szCs w:val="24"/>
          <w:vertAlign w:val="superscript"/>
        </w:rPr>
        <w:t>[8]</w:t>
      </w:r>
      <w:r w:rsidRPr="00F66CD2">
        <w:rPr>
          <w:rFonts w:ascii="Book Antiqua" w:hAnsi="Book Antiqua"/>
          <w:sz w:val="24"/>
          <w:szCs w:val="24"/>
        </w:rPr>
        <w:t>. Iron chelators are commonly used for the treatment of iron</w:t>
      </w:r>
      <w:r w:rsidR="007D0FAA" w:rsidRPr="00F66CD2">
        <w:rPr>
          <w:rFonts w:ascii="Book Antiqua" w:hAnsi="Book Antiqua"/>
          <w:sz w:val="24"/>
          <w:szCs w:val="24"/>
        </w:rPr>
        <w:t>-</w:t>
      </w:r>
      <w:r w:rsidRPr="00F66CD2">
        <w:rPr>
          <w:rFonts w:ascii="Book Antiqua" w:hAnsi="Book Antiqua"/>
          <w:sz w:val="24"/>
          <w:szCs w:val="24"/>
        </w:rPr>
        <w:t>overload disease. Although iron chelators are not classified as anticancer drugs, they exert antiproliferative effects in several cancers, including HCC</w:t>
      </w:r>
      <w:r w:rsidRPr="00F66CD2">
        <w:rPr>
          <w:rFonts w:ascii="Book Antiqua" w:hAnsi="Book Antiqua"/>
          <w:sz w:val="24"/>
          <w:szCs w:val="24"/>
          <w:vertAlign w:val="superscript"/>
        </w:rPr>
        <w:t>[9</w:t>
      </w:r>
      <w:r w:rsidR="0059422C" w:rsidRPr="00F66CD2">
        <w:rPr>
          <w:rFonts w:ascii="Book Antiqua" w:hAnsi="Book Antiqua"/>
          <w:sz w:val="24"/>
          <w:szCs w:val="24"/>
          <w:vertAlign w:val="superscript"/>
        </w:rPr>
        <w:t>–</w:t>
      </w:r>
      <w:r w:rsidRPr="00F66CD2">
        <w:rPr>
          <w:rFonts w:ascii="Book Antiqua" w:hAnsi="Book Antiqua"/>
          <w:sz w:val="24"/>
          <w:szCs w:val="24"/>
          <w:vertAlign w:val="superscript"/>
        </w:rPr>
        <w:t>12]</w:t>
      </w:r>
      <w:r w:rsidRPr="00F66CD2">
        <w:rPr>
          <w:rFonts w:ascii="Book Antiqua" w:hAnsi="Book Antiqua"/>
          <w:sz w:val="24"/>
          <w:szCs w:val="24"/>
        </w:rPr>
        <w:t xml:space="preserve">. We </w:t>
      </w:r>
      <w:r w:rsidR="0059422C" w:rsidRPr="00F66CD2">
        <w:rPr>
          <w:rFonts w:ascii="Book Antiqua" w:hAnsi="Book Antiqua"/>
          <w:sz w:val="24"/>
          <w:szCs w:val="24"/>
        </w:rPr>
        <w:t>previously</w:t>
      </w:r>
      <w:r w:rsidRPr="00F66CD2">
        <w:rPr>
          <w:rFonts w:ascii="Book Antiqua" w:hAnsi="Book Antiqua"/>
          <w:sz w:val="24"/>
          <w:szCs w:val="24"/>
        </w:rPr>
        <w:t xml:space="preserve"> reported that deferoxamine (DFO) can prevent both liver fibrosis and development of preneoplastic lesions in rats</w:t>
      </w:r>
      <w:r w:rsidRPr="00F66CD2">
        <w:rPr>
          <w:rFonts w:ascii="Book Antiqua" w:hAnsi="Book Antiqua"/>
          <w:sz w:val="24"/>
          <w:szCs w:val="24"/>
          <w:vertAlign w:val="superscript"/>
        </w:rPr>
        <w:t>[13,14]</w:t>
      </w:r>
      <w:r w:rsidRPr="00F66CD2">
        <w:rPr>
          <w:rFonts w:ascii="Book Antiqua" w:hAnsi="Book Antiqua"/>
          <w:sz w:val="24"/>
          <w:szCs w:val="24"/>
        </w:rPr>
        <w:t xml:space="preserve">. We also performed a pilot study of DFO for HAIC in advanced HCC patients </w:t>
      </w:r>
      <w:r w:rsidRPr="00F66CD2">
        <w:rPr>
          <w:rFonts w:ascii="Book Antiqua" w:hAnsi="Book Antiqua"/>
          <w:sz w:val="24"/>
          <w:szCs w:val="24"/>
        </w:rPr>
        <w:lastRenderedPageBreak/>
        <w:t xml:space="preserve">for the first time, and </w:t>
      </w:r>
      <w:r w:rsidR="0049552F" w:rsidRPr="00F66CD2">
        <w:rPr>
          <w:rFonts w:ascii="Book Antiqua" w:hAnsi="Book Antiqua"/>
          <w:sz w:val="24"/>
          <w:szCs w:val="24"/>
        </w:rPr>
        <w:t xml:space="preserve">demonstrated </w:t>
      </w:r>
      <w:r w:rsidRPr="00F66CD2">
        <w:rPr>
          <w:rFonts w:ascii="Book Antiqua" w:hAnsi="Book Antiqua"/>
          <w:sz w:val="24"/>
          <w:szCs w:val="24"/>
        </w:rPr>
        <w:t>the efficacy of this chelator</w:t>
      </w:r>
      <w:r w:rsidRPr="00F66CD2">
        <w:rPr>
          <w:rFonts w:ascii="Book Antiqua" w:hAnsi="Book Antiqua"/>
          <w:sz w:val="24"/>
          <w:szCs w:val="24"/>
          <w:vertAlign w:val="superscript"/>
        </w:rPr>
        <w:t>[15]</w:t>
      </w:r>
      <w:r w:rsidRPr="00F66CD2">
        <w:rPr>
          <w:rFonts w:ascii="Book Antiqua" w:hAnsi="Book Antiqua"/>
          <w:sz w:val="24"/>
          <w:szCs w:val="24"/>
        </w:rPr>
        <w:t xml:space="preserve">. </w:t>
      </w:r>
      <w:r w:rsidR="004B5ADE" w:rsidRPr="00F66CD2">
        <w:rPr>
          <w:rFonts w:ascii="Book Antiqua" w:hAnsi="Book Antiqua"/>
          <w:sz w:val="24"/>
          <w:szCs w:val="24"/>
        </w:rPr>
        <w:t xml:space="preserve">Hence, DFO therapy may be used as second-line chemotherapy owing to its therapeutic potential in patients with deteriorated liver function. </w:t>
      </w:r>
      <w:r w:rsidRPr="00F66CD2">
        <w:rPr>
          <w:rFonts w:ascii="Book Antiqua" w:hAnsi="Book Antiqua"/>
          <w:sz w:val="24"/>
          <w:szCs w:val="24"/>
        </w:rPr>
        <w:t xml:space="preserve">However, DFO cannot be administered orally, thus limiting its clinical application. Recently, deferasirox (DFX), a newly developed oral iron chelator, was shown to </w:t>
      </w:r>
      <w:r w:rsidR="00CE3332" w:rsidRPr="00F66CD2">
        <w:rPr>
          <w:rFonts w:ascii="Book Antiqua" w:hAnsi="Book Antiqua"/>
          <w:sz w:val="24"/>
          <w:szCs w:val="24"/>
        </w:rPr>
        <w:t xml:space="preserve">exert </w:t>
      </w:r>
      <w:r w:rsidRPr="00F66CD2">
        <w:rPr>
          <w:rFonts w:ascii="Book Antiqua" w:hAnsi="Book Antiqua"/>
          <w:sz w:val="24"/>
          <w:szCs w:val="24"/>
        </w:rPr>
        <w:t>a powerful antiproliferative effect in human hepatoma cell culture</w:t>
      </w:r>
      <w:r w:rsidRPr="00F66CD2">
        <w:rPr>
          <w:rFonts w:ascii="Book Antiqua" w:hAnsi="Book Antiqua"/>
          <w:sz w:val="24"/>
          <w:szCs w:val="24"/>
          <w:vertAlign w:val="superscript"/>
        </w:rPr>
        <w:t>[12]</w:t>
      </w:r>
      <w:r w:rsidR="00CE3332" w:rsidRPr="00F66CD2">
        <w:rPr>
          <w:rFonts w:ascii="Book Antiqua" w:hAnsi="Book Antiqua"/>
          <w:sz w:val="24"/>
          <w:szCs w:val="24"/>
        </w:rPr>
        <w:t>,</w:t>
      </w:r>
      <w:r w:rsidRPr="00F66CD2">
        <w:rPr>
          <w:rFonts w:ascii="Book Antiqua" w:hAnsi="Book Antiqua"/>
          <w:sz w:val="24"/>
          <w:szCs w:val="24"/>
        </w:rPr>
        <w:t xml:space="preserve"> and on hepatocarcinogenesis </w:t>
      </w:r>
      <w:r w:rsidR="00CE3332" w:rsidRPr="00F66CD2">
        <w:rPr>
          <w:rFonts w:ascii="Book Antiqua" w:hAnsi="Book Antiqua"/>
          <w:i/>
          <w:sz w:val="24"/>
          <w:szCs w:val="24"/>
        </w:rPr>
        <w:t>in vivo</w:t>
      </w:r>
      <w:r w:rsidRPr="00F66CD2">
        <w:rPr>
          <w:rFonts w:ascii="Book Antiqua" w:hAnsi="Book Antiqua"/>
          <w:sz w:val="24"/>
          <w:szCs w:val="24"/>
          <w:vertAlign w:val="superscript"/>
        </w:rPr>
        <w:t>[16]</w:t>
      </w:r>
      <w:r w:rsidRPr="00F66CD2">
        <w:rPr>
          <w:rFonts w:ascii="Book Antiqua" w:hAnsi="Book Antiqua"/>
          <w:sz w:val="24"/>
          <w:szCs w:val="24"/>
        </w:rPr>
        <w:t xml:space="preserve">. We have also reported that DFX, like DFO, </w:t>
      </w:r>
      <w:r w:rsidR="00CE3332" w:rsidRPr="00F66CD2">
        <w:rPr>
          <w:rFonts w:ascii="Book Antiqua" w:hAnsi="Book Antiqua"/>
          <w:sz w:val="24"/>
          <w:szCs w:val="24"/>
        </w:rPr>
        <w:t xml:space="preserve">is able to </w:t>
      </w:r>
      <w:r w:rsidRPr="00F66CD2">
        <w:rPr>
          <w:rFonts w:ascii="Book Antiqua" w:hAnsi="Book Antiqua"/>
          <w:sz w:val="24"/>
          <w:szCs w:val="24"/>
        </w:rPr>
        <w:t xml:space="preserve">prevent liver fibrosis and hepatocarcinogenesis in rats. In addition, we have shown that DFX can prevent </w:t>
      </w:r>
      <w:r w:rsidR="00CE3332" w:rsidRPr="00F66CD2">
        <w:rPr>
          <w:rFonts w:ascii="Book Antiqua" w:hAnsi="Book Antiqua"/>
          <w:sz w:val="24"/>
          <w:szCs w:val="24"/>
        </w:rPr>
        <w:t xml:space="preserve">the </w:t>
      </w:r>
      <w:r w:rsidRPr="00F66CD2">
        <w:rPr>
          <w:rFonts w:ascii="Book Antiqua" w:hAnsi="Book Antiqua"/>
          <w:sz w:val="24"/>
          <w:szCs w:val="24"/>
        </w:rPr>
        <w:t>adverse effects of sorafenib</w:t>
      </w:r>
      <w:r w:rsidRPr="00F66CD2">
        <w:rPr>
          <w:rFonts w:ascii="Book Antiqua" w:hAnsi="Book Antiqua"/>
          <w:sz w:val="24"/>
          <w:szCs w:val="24"/>
          <w:vertAlign w:val="superscript"/>
        </w:rPr>
        <w:t>[17]</w:t>
      </w:r>
      <w:r w:rsidRPr="00F66CD2">
        <w:rPr>
          <w:rFonts w:ascii="Book Antiqua" w:hAnsi="Book Antiqua"/>
          <w:sz w:val="24"/>
          <w:szCs w:val="24"/>
        </w:rPr>
        <w:t xml:space="preserve">. </w:t>
      </w:r>
      <w:r w:rsidR="00CE3332" w:rsidRPr="00F66CD2">
        <w:rPr>
          <w:rFonts w:ascii="Book Antiqua" w:hAnsi="Book Antiqua"/>
          <w:sz w:val="24"/>
          <w:szCs w:val="24"/>
        </w:rPr>
        <w:t xml:space="preserve">Thus, </w:t>
      </w:r>
      <w:r w:rsidRPr="00F66CD2">
        <w:rPr>
          <w:rFonts w:ascii="Book Antiqua" w:hAnsi="Book Antiqua"/>
          <w:sz w:val="24"/>
          <w:szCs w:val="24"/>
        </w:rPr>
        <w:t xml:space="preserve">DFX may represent a next-generation option for chemoprevention of HCC. However, there have been no </w:t>
      </w:r>
      <w:r w:rsidRPr="00F66CD2">
        <w:rPr>
          <w:rFonts w:ascii="Book Antiqua" w:hAnsi="Book Antiqua"/>
          <w:i/>
          <w:sz w:val="24"/>
          <w:szCs w:val="24"/>
        </w:rPr>
        <w:t>in vivo</w:t>
      </w:r>
      <w:r w:rsidRPr="00F66CD2">
        <w:rPr>
          <w:rFonts w:ascii="Book Antiqua" w:hAnsi="Book Antiqua"/>
          <w:sz w:val="24"/>
          <w:szCs w:val="24"/>
        </w:rPr>
        <w:t xml:space="preserve"> </w:t>
      </w:r>
      <w:r w:rsidR="00323A8D" w:rsidRPr="00F66CD2">
        <w:rPr>
          <w:rFonts w:ascii="Book Antiqua" w:hAnsi="Book Antiqua"/>
          <w:sz w:val="24"/>
          <w:szCs w:val="24"/>
        </w:rPr>
        <w:t>or</w:t>
      </w:r>
      <w:r w:rsidRPr="00F66CD2">
        <w:rPr>
          <w:rFonts w:ascii="Book Antiqua" w:hAnsi="Book Antiqua"/>
          <w:sz w:val="24"/>
          <w:szCs w:val="24"/>
        </w:rPr>
        <w:t xml:space="preserve"> clinical studies of DFX against HCC. </w:t>
      </w:r>
      <w:r w:rsidR="00323A8D" w:rsidRPr="00F66CD2">
        <w:rPr>
          <w:rFonts w:ascii="Book Antiqua" w:hAnsi="Book Antiqua"/>
          <w:sz w:val="24"/>
          <w:szCs w:val="24"/>
        </w:rPr>
        <w:t>Therefore, t</w:t>
      </w:r>
      <w:r w:rsidRPr="00F66CD2">
        <w:rPr>
          <w:rFonts w:ascii="Book Antiqua" w:hAnsi="Book Antiqua"/>
          <w:sz w:val="24"/>
          <w:szCs w:val="24"/>
        </w:rPr>
        <w:t>he aim of this study is to evaluate the inhibit</w:t>
      </w:r>
      <w:r w:rsidR="00323A8D" w:rsidRPr="00F66CD2">
        <w:rPr>
          <w:rFonts w:ascii="Book Antiqua" w:hAnsi="Book Antiqua"/>
          <w:sz w:val="24"/>
          <w:szCs w:val="24"/>
        </w:rPr>
        <w:t>ory effects</w:t>
      </w:r>
      <w:r w:rsidRPr="00F66CD2">
        <w:rPr>
          <w:rFonts w:ascii="Book Antiqua" w:hAnsi="Book Antiqua"/>
          <w:sz w:val="24"/>
          <w:szCs w:val="24"/>
        </w:rPr>
        <w:t xml:space="preserve"> of DFX against HCC</w:t>
      </w:r>
      <w:r w:rsidR="00323A8D" w:rsidRPr="00F66CD2">
        <w:rPr>
          <w:rFonts w:ascii="Book Antiqua" w:hAnsi="Book Antiqua"/>
          <w:sz w:val="24"/>
          <w:szCs w:val="24"/>
        </w:rPr>
        <w:t>,</w:t>
      </w:r>
      <w:r w:rsidRPr="00F66CD2">
        <w:rPr>
          <w:rFonts w:ascii="Book Antiqua" w:hAnsi="Book Antiqua"/>
          <w:sz w:val="24"/>
          <w:szCs w:val="24"/>
        </w:rPr>
        <w:t xml:space="preserve"> </w:t>
      </w:r>
      <w:r w:rsidR="005C4CA7" w:rsidRPr="00F66CD2">
        <w:rPr>
          <w:rFonts w:ascii="Book Antiqua" w:hAnsi="Book Antiqua"/>
          <w:sz w:val="24"/>
          <w:szCs w:val="24"/>
        </w:rPr>
        <w:t>through</w:t>
      </w:r>
      <w:r w:rsidRPr="00F66CD2">
        <w:rPr>
          <w:rFonts w:ascii="Book Antiqua" w:hAnsi="Book Antiqua"/>
          <w:sz w:val="24"/>
          <w:szCs w:val="24"/>
        </w:rPr>
        <w:t xml:space="preserve"> </w:t>
      </w:r>
      <w:r w:rsidR="00323A8D" w:rsidRPr="00F66CD2">
        <w:rPr>
          <w:rFonts w:ascii="Book Antiqua" w:hAnsi="Book Antiqua"/>
          <w:sz w:val="24"/>
          <w:szCs w:val="24"/>
        </w:rPr>
        <w:t xml:space="preserve">both </w:t>
      </w:r>
      <w:r w:rsidRPr="00F66CD2">
        <w:rPr>
          <w:rFonts w:ascii="Book Antiqua" w:hAnsi="Book Antiqua"/>
          <w:sz w:val="24"/>
          <w:szCs w:val="24"/>
        </w:rPr>
        <w:t xml:space="preserve">basic and clinical </w:t>
      </w:r>
      <w:r w:rsidR="005C4CA7" w:rsidRPr="00F66CD2">
        <w:rPr>
          <w:rFonts w:ascii="Book Antiqua" w:hAnsi="Book Antiqua"/>
          <w:sz w:val="24"/>
          <w:szCs w:val="24"/>
        </w:rPr>
        <w:t>research</w:t>
      </w:r>
      <w:r w:rsidRPr="00F66CD2">
        <w:rPr>
          <w:rFonts w:ascii="Book Antiqua" w:hAnsi="Book Antiqua"/>
          <w:sz w:val="24"/>
          <w:szCs w:val="24"/>
        </w:rPr>
        <w:t>.</w:t>
      </w:r>
    </w:p>
    <w:p w14:paraId="5A56499E" w14:textId="77777777" w:rsidR="008D189E" w:rsidRPr="00F66CD2" w:rsidRDefault="008D189E" w:rsidP="00260801">
      <w:pPr>
        <w:spacing w:line="360" w:lineRule="auto"/>
        <w:rPr>
          <w:rFonts w:ascii="Book Antiqua" w:hAnsi="Book Antiqua"/>
          <w:sz w:val="24"/>
          <w:szCs w:val="24"/>
        </w:rPr>
      </w:pPr>
    </w:p>
    <w:p w14:paraId="3B5315C1" w14:textId="74299995" w:rsidR="008D189E" w:rsidRPr="00F66CD2" w:rsidRDefault="00713DE3" w:rsidP="00260801">
      <w:pPr>
        <w:spacing w:line="360" w:lineRule="auto"/>
        <w:rPr>
          <w:rFonts w:ascii="Book Antiqua" w:hAnsi="Book Antiqua"/>
          <w:b/>
          <w:sz w:val="24"/>
          <w:szCs w:val="24"/>
        </w:rPr>
      </w:pPr>
      <w:r w:rsidRPr="00F66CD2">
        <w:rPr>
          <w:rFonts w:ascii="Book Antiqua" w:hAnsi="Book Antiqua"/>
          <w:b/>
          <w:sz w:val="24"/>
          <w:szCs w:val="24"/>
        </w:rPr>
        <w:t>MATERIALS AND METHODS</w:t>
      </w:r>
    </w:p>
    <w:p w14:paraId="7D766167" w14:textId="46BDE0FB" w:rsidR="008D189E" w:rsidRPr="00F66CD2" w:rsidRDefault="008D189E" w:rsidP="00260801">
      <w:pPr>
        <w:spacing w:line="360" w:lineRule="auto"/>
        <w:rPr>
          <w:rFonts w:ascii="Book Antiqua" w:hAnsi="Book Antiqua"/>
          <w:b/>
          <w:i/>
          <w:sz w:val="24"/>
          <w:szCs w:val="24"/>
        </w:rPr>
      </w:pPr>
      <w:r w:rsidRPr="00F66CD2">
        <w:rPr>
          <w:rFonts w:ascii="Book Antiqua" w:hAnsi="Book Antiqua"/>
          <w:b/>
          <w:i/>
          <w:sz w:val="24"/>
          <w:szCs w:val="24"/>
        </w:rPr>
        <w:t>B</w:t>
      </w:r>
      <w:r w:rsidR="00713DE3" w:rsidRPr="00F66CD2">
        <w:rPr>
          <w:rFonts w:ascii="Book Antiqua" w:hAnsi="Book Antiqua"/>
          <w:b/>
          <w:i/>
          <w:sz w:val="24"/>
          <w:szCs w:val="24"/>
        </w:rPr>
        <w:t>asic</w:t>
      </w:r>
      <w:r w:rsidRPr="00F66CD2">
        <w:rPr>
          <w:rFonts w:ascii="Book Antiqua" w:hAnsi="Book Antiqua"/>
          <w:b/>
          <w:i/>
          <w:sz w:val="24"/>
          <w:szCs w:val="24"/>
        </w:rPr>
        <w:t xml:space="preserve"> </w:t>
      </w:r>
      <w:r w:rsidR="0059459E" w:rsidRPr="00F66CD2">
        <w:rPr>
          <w:rFonts w:ascii="Book Antiqua" w:hAnsi="Book Antiqua"/>
          <w:b/>
          <w:i/>
          <w:sz w:val="24"/>
          <w:szCs w:val="24"/>
        </w:rPr>
        <w:t xml:space="preserve">research </w:t>
      </w:r>
    </w:p>
    <w:p w14:paraId="757EEA8A" w14:textId="107A29DE"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Cell proliferation assay</w:t>
      </w:r>
      <w:r w:rsidR="0059459E" w:rsidRPr="00F66CD2">
        <w:rPr>
          <w:rFonts w:ascii="Book Antiqua" w:eastAsia="SimSun" w:hAnsi="Book Antiqua" w:hint="eastAsia"/>
          <w:b/>
          <w:sz w:val="24"/>
          <w:szCs w:val="24"/>
          <w:lang w:eastAsia="zh-CN"/>
        </w:rPr>
        <w:t xml:space="preserve">: </w:t>
      </w:r>
      <w:r w:rsidRPr="00F66CD2">
        <w:rPr>
          <w:rFonts w:ascii="Book Antiqua" w:hAnsi="Book Antiqua"/>
          <w:sz w:val="24"/>
          <w:szCs w:val="24"/>
        </w:rPr>
        <w:t>Hepatoma cell line</w:t>
      </w:r>
      <w:r w:rsidR="00C61661" w:rsidRPr="00F66CD2">
        <w:rPr>
          <w:rFonts w:ascii="Book Antiqua" w:hAnsi="Book Antiqua"/>
          <w:sz w:val="24"/>
          <w:szCs w:val="24"/>
        </w:rPr>
        <w:t>s</w:t>
      </w:r>
      <w:r w:rsidRPr="00F66CD2">
        <w:rPr>
          <w:rFonts w:ascii="Book Antiqua" w:hAnsi="Book Antiqua"/>
          <w:sz w:val="24"/>
          <w:szCs w:val="24"/>
        </w:rPr>
        <w:t xml:space="preserve"> (HepG2, Hep3B, </w:t>
      </w:r>
      <w:r w:rsidR="00965C9C" w:rsidRPr="00F66CD2">
        <w:rPr>
          <w:rFonts w:ascii="Book Antiqua" w:hAnsi="Book Antiqua"/>
          <w:sz w:val="24"/>
          <w:szCs w:val="24"/>
        </w:rPr>
        <w:t xml:space="preserve">and </w:t>
      </w:r>
      <w:r w:rsidRPr="00F66CD2">
        <w:rPr>
          <w:rFonts w:ascii="Book Antiqua" w:hAnsi="Book Antiqua"/>
          <w:sz w:val="24"/>
          <w:szCs w:val="24"/>
        </w:rPr>
        <w:t>Huh7) w</w:t>
      </w:r>
      <w:r w:rsidR="00C61661" w:rsidRPr="00F66CD2">
        <w:rPr>
          <w:rFonts w:ascii="Book Antiqua" w:hAnsi="Book Antiqua"/>
          <w:sz w:val="24"/>
          <w:szCs w:val="24"/>
        </w:rPr>
        <w:t>ere</w:t>
      </w:r>
      <w:r w:rsidRPr="00F66CD2">
        <w:rPr>
          <w:rFonts w:ascii="Book Antiqua" w:hAnsi="Book Antiqua"/>
          <w:sz w:val="24"/>
          <w:szCs w:val="24"/>
        </w:rPr>
        <w:t xml:space="preserve"> seeded at a density of 1.0 × 10</w:t>
      </w:r>
      <w:r w:rsidRPr="00F66CD2">
        <w:rPr>
          <w:rFonts w:ascii="Book Antiqua" w:hAnsi="Book Antiqua"/>
          <w:sz w:val="24"/>
          <w:szCs w:val="24"/>
          <w:vertAlign w:val="superscript"/>
        </w:rPr>
        <w:t>4</w:t>
      </w:r>
      <w:r w:rsidRPr="00F66CD2">
        <w:rPr>
          <w:rFonts w:ascii="Book Antiqua" w:hAnsi="Book Antiqua"/>
          <w:sz w:val="24"/>
          <w:szCs w:val="24"/>
        </w:rPr>
        <w:t xml:space="preserve"> cells/well in a 96-well plate. Cell proliferation was measured using MTT [3-(4,5-</w:t>
      </w:r>
      <w:r w:rsidR="00C61661" w:rsidRPr="00F66CD2">
        <w:rPr>
          <w:rFonts w:ascii="Book Antiqua" w:hAnsi="Book Antiqua"/>
          <w:sz w:val="24"/>
          <w:szCs w:val="24"/>
        </w:rPr>
        <w:t>d</w:t>
      </w:r>
      <w:r w:rsidRPr="00F66CD2">
        <w:rPr>
          <w:rFonts w:ascii="Book Antiqua" w:hAnsi="Book Antiqua"/>
          <w:sz w:val="24"/>
          <w:szCs w:val="24"/>
        </w:rPr>
        <w:t>imethylthiazol-2-</w:t>
      </w:r>
      <w:r w:rsidR="00C61661" w:rsidRPr="00F66CD2">
        <w:rPr>
          <w:rFonts w:ascii="Book Antiqua" w:hAnsi="Book Antiqua"/>
          <w:sz w:val="24"/>
          <w:szCs w:val="24"/>
        </w:rPr>
        <w:t>y</w:t>
      </w:r>
      <w:r w:rsidRPr="00F66CD2">
        <w:rPr>
          <w:rFonts w:ascii="Book Antiqua" w:hAnsi="Book Antiqua"/>
          <w:sz w:val="24"/>
          <w:szCs w:val="24"/>
        </w:rPr>
        <w:t>l)-2,5-</w:t>
      </w:r>
      <w:r w:rsidR="00C61661" w:rsidRPr="00F66CD2">
        <w:rPr>
          <w:rFonts w:ascii="Book Antiqua" w:hAnsi="Book Antiqua"/>
          <w:sz w:val="24"/>
          <w:szCs w:val="24"/>
        </w:rPr>
        <w:t>d</w:t>
      </w:r>
      <w:r w:rsidRPr="00F66CD2">
        <w:rPr>
          <w:rFonts w:ascii="Book Antiqua" w:hAnsi="Book Antiqua"/>
          <w:sz w:val="24"/>
          <w:szCs w:val="24"/>
        </w:rPr>
        <w:t xml:space="preserve">iphenyltetrazolium </w:t>
      </w:r>
      <w:r w:rsidR="00C61661" w:rsidRPr="00F66CD2">
        <w:rPr>
          <w:rFonts w:ascii="Book Antiqua" w:hAnsi="Book Antiqua"/>
          <w:sz w:val="24"/>
          <w:szCs w:val="24"/>
        </w:rPr>
        <w:t>b</w:t>
      </w:r>
      <w:r w:rsidRPr="00F66CD2">
        <w:rPr>
          <w:rFonts w:ascii="Book Antiqua" w:hAnsi="Book Antiqua"/>
          <w:sz w:val="24"/>
          <w:szCs w:val="24"/>
        </w:rPr>
        <w:t>romide] assay with CellTiter 96 AQueous One Solution Reagent (Promega,</w:t>
      </w:r>
      <w:r w:rsidR="00C61661" w:rsidRPr="00F66CD2">
        <w:rPr>
          <w:rFonts w:ascii="Book Antiqua" w:hAnsi="Book Antiqua"/>
          <w:sz w:val="24"/>
          <w:szCs w:val="24"/>
        </w:rPr>
        <w:t xml:space="preserve"> </w:t>
      </w:r>
      <w:r w:rsidRPr="00F66CD2">
        <w:rPr>
          <w:rFonts w:ascii="Book Antiqua" w:hAnsi="Book Antiqua"/>
          <w:sz w:val="24"/>
          <w:szCs w:val="24"/>
        </w:rPr>
        <w:t xml:space="preserve">Madison, WI, </w:t>
      </w:r>
      <w:r w:rsidR="00057D2D" w:rsidRPr="00F66CD2">
        <w:rPr>
          <w:rFonts w:ascii="Book Antiqua" w:hAnsi="Book Antiqua"/>
          <w:sz w:val="24"/>
          <w:szCs w:val="24"/>
        </w:rPr>
        <w:t>United States</w:t>
      </w:r>
      <w:r w:rsidRPr="00F66CD2">
        <w:rPr>
          <w:rFonts w:ascii="Book Antiqua" w:hAnsi="Book Antiqua"/>
          <w:sz w:val="24"/>
          <w:szCs w:val="24"/>
        </w:rPr>
        <w:t xml:space="preserve">). </w:t>
      </w:r>
      <w:r w:rsidR="00C61661" w:rsidRPr="00F66CD2">
        <w:rPr>
          <w:rFonts w:ascii="Book Antiqua" w:hAnsi="Book Antiqua"/>
          <w:sz w:val="24"/>
          <w:szCs w:val="24"/>
        </w:rPr>
        <w:t>Cells were treated with</w:t>
      </w:r>
      <w:r w:rsidRPr="00F66CD2">
        <w:rPr>
          <w:rFonts w:ascii="Book Antiqua" w:hAnsi="Book Antiqua"/>
          <w:sz w:val="24"/>
          <w:szCs w:val="24"/>
        </w:rPr>
        <w:t xml:space="preserve"> DFX (0,</w:t>
      </w:r>
      <w:r w:rsidR="00C61661" w:rsidRPr="00F66CD2">
        <w:rPr>
          <w:rFonts w:ascii="Book Antiqua" w:hAnsi="Book Antiqua"/>
          <w:sz w:val="24"/>
          <w:szCs w:val="24"/>
        </w:rPr>
        <w:t xml:space="preserve"> </w:t>
      </w:r>
      <w:r w:rsidRPr="00F66CD2">
        <w:rPr>
          <w:rFonts w:ascii="Book Antiqua" w:hAnsi="Book Antiqua"/>
          <w:sz w:val="24"/>
          <w:szCs w:val="24"/>
        </w:rPr>
        <w:t>10,</w:t>
      </w:r>
      <w:r w:rsidR="00C61661" w:rsidRPr="00F66CD2">
        <w:rPr>
          <w:rFonts w:ascii="Book Antiqua" w:hAnsi="Book Antiqua"/>
          <w:sz w:val="24"/>
          <w:szCs w:val="24"/>
        </w:rPr>
        <w:t xml:space="preserve"> </w:t>
      </w:r>
      <w:r w:rsidRPr="00F66CD2">
        <w:rPr>
          <w:rFonts w:ascii="Book Antiqua" w:hAnsi="Book Antiqua"/>
          <w:sz w:val="24"/>
          <w:szCs w:val="24"/>
        </w:rPr>
        <w:t>20,</w:t>
      </w:r>
      <w:r w:rsidR="00C61661" w:rsidRPr="00F66CD2">
        <w:rPr>
          <w:rFonts w:ascii="Book Antiqua" w:hAnsi="Book Antiqua"/>
          <w:sz w:val="24"/>
          <w:szCs w:val="24"/>
        </w:rPr>
        <w:t xml:space="preserve"> </w:t>
      </w:r>
      <w:r w:rsidRPr="00F66CD2">
        <w:rPr>
          <w:rFonts w:ascii="Book Antiqua" w:hAnsi="Book Antiqua"/>
          <w:sz w:val="24"/>
          <w:szCs w:val="24"/>
        </w:rPr>
        <w:t>50,</w:t>
      </w:r>
      <w:r w:rsidR="00C61661" w:rsidRPr="00F66CD2">
        <w:rPr>
          <w:rFonts w:ascii="Book Antiqua" w:hAnsi="Book Antiqua"/>
          <w:sz w:val="24"/>
          <w:szCs w:val="24"/>
        </w:rPr>
        <w:t xml:space="preserve"> and </w:t>
      </w:r>
      <w:r w:rsidRPr="00F66CD2">
        <w:rPr>
          <w:rFonts w:ascii="Book Antiqua" w:hAnsi="Book Antiqua"/>
          <w:sz w:val="24"/>
          <w:szCs w:val="24"/>
        </w:rPr>
        <w:t>100 μ</w:t>
      </w:r>
      <w:r w:rsidR="00057D2D" w:rsidRPr="00F66CD2">
        <w:rPr>
          <w:rFonts w:ascii="Book Antiqua" w:eastAsia="SimSun" w:hAnsi="Book Antiqua" w:hint="eastAsia"/>
          <w:sz w:val="24"/>
          <w:szCs w:val="24"/>
          <w:lang w:eastAsia="zh-CN"/>
        </w:rPr>
        <w:t>mol/L</w:t>
      </w:r>
      <w:r w:rsidRPr="00F66CD2">
        <w:rPr>
          <w:rFonts w:ascii="Book Antiqua" w:hAnsi="Book Antiqua"/>
          <w:sz w:val="24"/>
          <w:szCs w:val="24"/>
        </w:rPr>
        <w:t xml:space="preserve">) </w:t>
      </w:r>
      <w:r w:rsidR="00C61661" w:rsidRPr="00F66CD2">
        <w:rPr>
          <w:rFonts w:ascii="Book Antiqua" w:hAnsi="Book Antiqua"/>
          <w:sz w:val="24"/>
          <w:szCs w:val="24"/>
        </w:rPr>
        <w:t>after 12 h</w:t>
      </w:r>
      <w:r w:rsidRPr="00F66CD2">
        <w:rPr>
          <w:rFonts w:ascii="Book Antiqua" w:hAnsi="Book Antiqua"/>
          <w:sz w:val="24"/>
          <w:szCs w:val="24"/>
        </w:rPr>
        <w:t xml:space="preserve">, and </w:t>
      </w:r>
      <w:r w:rsidR="00C61661" w:rsidRPr="00F66CD2">
        <w:rPr>
          <w:rFonts w:ascii="Book Antiqua" w:hAnsi="Book Antiqua"/>
          <w:sz w:val="24"/>
          <w:szCs w:val="24"/>
        </w:rPr>
        <w:t xml:space="preserve">were incubated for </w:t>
      </w:r>
      <w:r w:rsidRPr="00F66CD2">
        <w:rPr>
          <w:rFonts w:ascii="Book Antiqua" w:hAnsi="Book Antiqua"/>
          <w:sz w:val="24"/>
          <w:szCs w:val="24"/>
        </w:rPr>
        <w:t>24 h</w:t>
      </w:r>
      <w:r w:rsidR="00C61661" w:rsidRPr="00F66CD2">
        <w:rPr>
          <w:rFonts w:ascii="Book Antiqua" w:hAnsi="Book Antiqua"/>
          <w:sz w:val="24"/>
          <w:szCs w:val="24"/>
        </w:rPr>
        <w:t>.</w:t>
      </w:r>
      <w:r w:rsidRPr="00F66CD2">
        <w:rPr>
          <w:rFonts w:ascii="Book Antiqua" w:hAnsi="Book Antiqua"/>
          <w:sz w:val="24"/>
          <w:szCs w:val="24"/>
        </w:rPr>
        <w:t xml:space="preserve"> </w:t>
      </w:r>
      <w:r w:rsidR="000631EC" w:rsidRPr="00F66CD2">
        <w:rPr>
          <w:rFonts w:ascii="Book Antiqua" w:hAnsi="Book Antiqua"/>
          <w:sz w:val="24"/>
          <w:szCs w:val="24"/>
        </w:rPr>
        <w:t>T</w:t>
      </w:r>
      <w:r w:rsidRPr="00F66CD2">
        <w:rPr>
          <w:rFonts w:ascii="Book Antiqua" w:hAnsi="Book Antiqua"/>
          <w:sz w:val="24"/>
          <w:szCs w:val="24"/>
        </w:rPr>
        <w:t xml:space="preserve">he absorbance at 490 nm was measured to evaluate </w:t>
      </w:r>
      <w:r w:rsidR="000631EC" w:rsidRPr="00F66CD2">
        <w:rPr>
          <w:rFonts w:ascii="Book Antiqua" w:hAnsi="Book Antiqua"/>
          <w:sz w:val="24"/>
          <w:szCs w:val="24"/>
        </w:rPr>
        <w:t xml:space="preserve">cell </w:t>
      </w:r>
      <w:r w:rsidRPr="00F66CD2">
        <w:rPr>
          <w:rFonts w:ascii="Book Antiqua" w:hAnsi="Book Antiqua"/>
          <w:sz w:val="24"/>
          <w:szCs w:val="24"/>
        </w:rPr>
        <w:t>viability</w:t>
      </w:r>
      <w:r w:rsidR="000631EC" w:rsidRPr="00F66CD2">
        <w:rPr>
          <w:rFonts w:ascii="Book Antiqua" w:hAnsi="Book Antiqua"/>
          <w:sz w:val="24"/>
          <w:szCs w:val="24"/>
        </w:rPr>
        <w:t xml:space="preserve"> using a</w:t>
      </w:r>
      <w:r w:rsidRPr="00F66CD2">
        <w:rPr>
          <w:rFonts w:ascii="Book Antiqua" w:hAnsi="Book Antiqua"/>
          <w:sz w:val="24"/>
          <w:szCs w:val="24"/>
        </w:rPr>
        <w:t xml:space="preserve"> Bio-Rad plate</w:t>
      </w:r>
      <w:r w:rsidR="00483421" w:rsidRPr="00F66CD2">
        <w:rPr>
          <w:rFonts w:ascii="Book Antiqua" w:hAnsi="Book Antiqua"/>
          <w:sz w:val="24"/>
          <w:szCs w:val="24"/>
        </w:rPr>
        <w:t xml:space="preserve"> </w:t>
      </w:r>
      <w:r w:rsidRPr="00F66CD2">
        <w:rPr>
          <w:rFonts w:ascii="Book Antiqua" w:hAnsi="Book Antiqua"/>
          <w:sz w:val="24"/>
          <w:szCs w:val="24"/>
        </w:rPr>
        <w:t>reader (</w:t>
      </w:r>
      <w:r w:rsidR="000631EC" w:rsidRPr="00F66CD2">
        <w:rPr>
          <w:rFonts w:ascii="Book Antiqua" w:hAnsi="Book Antiqua"/>
          <w:sz w:val="24"/>
          <w:szCs w:val="24"/>
        </w:rPr>
        <w:t xml:space="preserve">Hercules, CA, </w:t>
      </w:r>
      <w:r w:rsidR="00057D2D" w:rsidRPr="00F66CD2">
        <w:rPr>
          <w:rFonts w:ascii="Book Antiqua" w:hAnsi="Book Antiqua"/>
          <w:sz w:val="24"/>
          <w:szCs w:val="24"/>
        </w:rPr>
        <w:t>United States</w:t>
      </w:r>
      <w:r w:rsidRPr="00F66CD2">
        <w:rPr>
          <w:rFonts w:ascii="Book Antiqua" w:hAnsi="Book Antiqua"/>
          <w:sz w:val="24"/>
          <w:szCs w:val="24"/>
        </w:rPr>
        <w:t>)</w:t>
      </w:r>
      <w:r w:rsidRPr="00F66CD2">
        <w:rPr>
          <w:rFonts w:ascii="Book Antiqua" w:hAnsi="Book Antiqua"/>
          <w:sz w:val="24"/>
          <w:szCs w:val="24"/>
          <w:vertAlign w:val="superscript"/>
        </w:rPr>
        <w:t>[18]</w:t>
      </w:r>
      <w:r w:rsidRPr="00F66CD2">
        <w:rPr>
          <w:rFonts w:ascii="Book Antiqua" w:hAnsi="Book Antiqua"/>
          <w:sz w:val="24"/>
          <w:szCs w:val="24"/>
        </w:rPr>
        <w:t>.</w:t>
      </w:r>
    </w:p>
    <w:p w14:paraId="20F8AF5D" w14:textId="77777777" w:rsidR="008D189E" w:rsidRPr="00F66CD2" w:rsidRDefault="008D189E" w:rsidP="00260801">
      <w:pPr>
        <w:spacing w:line="360" w:lineRule="auto"/>
        <w:rPr>
          <w:rFonts w:ascii="Book Antiqua" w:hAnsi="Book Antiqua"/>
          <w:sz w:val="24"/>
          <w:szCs w:val="24"/>
        </w:rPr>
      </w:pPr>
    </w:p>
    <w:p w14:paraId="77E2DD8F" w14:textId="7076968A" w:rsidR="008D189E" w:rsidRDefault="008D189E" w:rsidP="00260801">
      <w:pPr>
        <w:spacing w:line="360" w:lineRule="auto"/>
        <w:rPr>
          <w:rFonts w:ascii="Book Antiqua" w:eastAsia="SimSun" w:hAnsi="Book Antiqua"/>
          <w:sz w:val="24"/>
          <w:szCs w:val="24"/>
          <w:lang w:eastAsia="zh-CN"/>
        </w:rPr>
      </w:pPr>
      <w:r w:rsidRPr="00F66CD2">
        <w:rPr>
          <w:rFonts w:ascii="Book Antiqua" w:hAnsi="Book Antiqua"/>
          <w:b/>
          <w:sz w:val="24"/>
          <w:szCs w:val="24"/>
        </w:rPr>
        <w:t>Caspase-3 activity</w:t>
      </w:r>
      <w:r w:rsidR="00057D2D" w:rsidRPr="00F66CD2">
        <w:rPr>
          <w:rFonts w:ascii="Book Antiqua" w:eastAsia="SimSun" w:hAnsi="Book Antiqua" w:hint="eastAsia"/>
          <w:b/>
          <w:sz w:val="24"/>
          <w:szCs w:val="24"/>
          <w:lang w:eastAsia="zh-CN"/>
        </w:rPr>
        <w:t xml:space="preserve">: </w:t>
      </w:r>
      <w:r w:rsidR="00483421" w:rsidRPr="00F66CD2">
        <w:rPr>
          <w:rFonts w:ascii="Book Antiqua" w:hAnsi="Book Antiqua"/>
          <w:sz w:val="24"/>
          <w:szCs w:val="24"/>
        </w:rPr>
        <w:t>H</w:t>
      </w:r>
      <w:r w:rsidRPr="00F66CD2">
        <w:rPr>
          <w:rFonts w:ascii="Book Antiqua" w:hAnsi="Book Antiqua"/>
          <w:sz w:val="24"/>
          <w:szCs w:val="24"/>
        </w:rPr>
        <w:t>epatoma cell lines were seeded at a density of 1.0 × 10</w:t>
      </w:r>
      <w:r w:rsidRPr="00F66CD2">
        <w:rPr>
          <w:rFonts w:ascii="Book Antiqua" w:hAnsi="Book Antiqua"/>
          <w:sz w:val="24"/>
          <w:szCs w:val="24"/>
          <w:vertAlign w:val="superscript"/>
        </w:rPr>
        <w:t>4</w:t>
      </w:r>
      <w:r w:rsidRPr="00F66CD2">
        <w:rPr>
          <w:rFonts w:ascii="Book Antiqua" w:hAnsi="Book Antiqua"/>
          <w:sz w:val="24"/>
          <w:szCs w:val="24"/>
        </w:rPr>
        <w:t xml:space="preserve"> cells/well in a 96-well plate, and incubated in serum-free medium for 24 h. Then, the cells were treated </w:t>
      </w:r>
      <w:r w:rsidR="005646E2" w:rsidRPr="00F66CD2">
        <w:rPr>
          <w:rFonts w:ascii="Book Antiqua" w:hAnsi="Book Antiqua"/>
          <w:sz w:val="24"/>
          <w:szCs w:val="24"/>
        </w:rPr>
        <w:t xml:space="preserve">with </w:t>
      </w:r>
      <w:r w:rsidRPr="00F66CD2">
        <w:rPr>
          <w:rFonts w:ascii="Book Antiqua" w:hAnsi="Book Antiqua"/>
          <w:sz w:val="24"/>
          <w:szCs w:val="24"/>
        </w:rPr>
        <w:t>DFX (0,</w:t>
      </w:r>
      <w:r w:rsidR="00483421" w:rsidRPr="00F66CD2">
        <w:rPr>
          <w:rFonts w:ascii="Book Antiqua" w:hAnsi="Book Antiqua"/>
          <w:sz w:val="24"/>
          <w:szCs w:val="24"/>
        </w:rPr>
        <w:t xml:space="preserve"> </w:t>
      </w:r>
      <w:r w:rsidRPr="00F66CD2">
        <w:rPr>
          <w:rFonts w:ascii="Book Antiqua" w:hAnsi="Book Antiqua"/>
          <w:sz w:val="24"/>
          <w:szCs w:val="24"/>
        </w:rPr>
        <w:t>10,</w:t>
      </w:r>
      <w:r w:rsidR="00483421" w:rsidRPr="00F66CD2">
        <w:rPr>
          <w:rFonts w:ascii="Book Antiqua" w:hAnsi="Book Antiqua"/>
          <w:sz w:val="24"/>
          <w:szCs w:val="24"/>
        </w:rPr>
        <w:t xml:space="preserve"> </w:t>
      </w:r>
      <w:r w:rsidRPr="00F66CD2">
        <w:rPr>
          <w:rFonts w:ascii="Book Antiqua" w:hAnsi="Book Antiqua"/>
          <w:sz w:val="24"/>
          <w:szCs w:val="24"/>
        </w:rPr>
        <w:t>20,</w:t>
      </w:r>
      <w:r w:rsidR="00483421" w:rsidRPr="00F66CD2">
        <w:rPr>
          <w:rFonts w:ascii="Book Antiqua" w:hAnsi="Book Antiqua"/>
          <w:sz w:val="24"/>
          <w:szCs w:val="24"/>
        </w:rPr>
        <w:t xml:space="preserve"> </w:t>
      </w:r>
      <w:r w:rsidRPr="00F66CD2">
        <w:rPr>
          <w:rFonts w:ascii="Book Antiqua" w:hAnsi="Book Antiqua"/>
          <w:sz w:val="24"/>
          <w:szCs w:val="24"/>
        </w:rPr>
        <w:t>50,</w:t>
      </w:r>
      <w:r w:rsidR="00483421" w:rsidRPr="00F66CD2">
        <w:rPr>
          <w:rFonts w:ascii="Book Antiqua" w:hAnsi="Book Antiqua"/>
          <w:sz w:val="24"/>
          <w:szCs w:val="24"/>
        </w:rPr>
        <w:t xml:space="preserve"> and </w:t>
      </w:r>
      <w:r w:rsidRPr="00F66CD2">
        <w:rPr>
          <w:rFonts w:ascii="Book Antiqua" w:hAnsi="Book Antiqua"/>
          <w:sz w:val="24"/>
          <w:szCs w:val="24"/>
        </w:rPr>
        <w:t>100 μM) and incubated for another 24 h in serum-free medium. The activity of caspase-3 was determined using a caspase-3 colorimetric assay kit (MBL, Nagoya, Japan). This assay measured the cleavage of a specific colorimetric caspase substrate, DEVD-pNA</w:t>
      </w:r>
      <w:r w:rsidR="005646E2" w:rsidRPr="00F66CD2">
        <w:rPr>
          <w:rFonts w:ascii="Book Antiqua" w:hAnsi="Book Antiqua"/>
          <w:sz w:val="24"/>
          <w:szCs w:val="24"/>
        </w:rPr>
        <w:t>,</w:t>
      </w:r>
      <w:r w:rsidRPr="00F66CD2">
        <w:rPr>
          <w:rFonts w:ascii="Book Antiqua" w:hAnsi="Book Antiqua"/>
          <w:sz w:val="24"/>
          <w:szCs w:val="24"/>
        </w:rPr>
        <w:t xml:space="preserve"> </w:t>
      </w:r>
      <w:r w:rsidR="00ED5D42" w:rsidRPr="00F66CD2">
        <w:rPr>
          <w:rFonts w:ascii="Book Antiqua" w:hAnsi="Book Antiqua"/>
          <w:sz w:val="24"/>
          <w:szCs w:val="24"/>
        </w:rPr>
        <w:t xml:space="preserve">which releases </w:t>
      </w:r>
      <w:r w:rsidRPr="00F66CD2">
        <w:rPr>
          <w:rFonts w:ascii="Book Antiqua" w:hAnsi="Book Antiqua"/>
          <w:i/>
          <w:iCs/>
          <w:sz w:val="24"/>
          <w:szCs w:val="24"/>
        </w:rPr>
        <w:t>p</w:t>
      </w:r>
      <w:r w:rsidRPr="00F66CD2">
        <w:rPr>
          <w:rFonts w:ascii="Book Antiqua" w:hAnsi="Book Antiqua"/>
          <w:sz w:val="24"/>
          <w:szCs w:val="24"/>
        </w:rPr>
        <w:t>-</w:t>
      </w:r>
      <w:r w:rsidR="00ED5D42" w:rsidRPr="00F66CD2">
        <w:rPr>
          <w:rFonts w:ascii="Book Antiqua" w:hAnsi="Book Antiqua"/>
          <w:sz w:val="24"/>
          <w:szCs w:val="24"/>
        </w:rPr>
        <w:t>n</w:t>
      </w:r>
      <w:r w:rsidRPr="00F66CD2">
        <w:rPr>
          <w:rFonts w:ascii="Book Antiqua" w:hAnsi="Book Antiqua"/>
          <w:sz w:val="24"/>
          <w:szCs w:val="24"/>
        </w:rPr>
        <w:t xml:space="preserve">itroaniline (pNA). Free pNA produces a yellow color that </w:t>
      </w:r>
      <w:r w:rsidR="00ED5D42" w:rsidRPr="00F66CD2">
        <w:rPr>
          <w:rFonts w:ascii="Book Antiqua" w:hAnsi="Book Antiqua"/>
          <w:sz w:val="24"/>
          <w:szCs w:val="24"/>
        </w:rPr>
        <w:t>was</w:t>
      </w:r>
      <w:r w:rsidRPr="00F66CD2">
        <w:rPr>
          <w:rFonts w:ascii="Book Antiqua" w:hAnsi="Book Antiqua"/>
          <w:sz w:val="24"/>
          <w:szCs w:val="24"/>
        </w:rPr>
        <w:t xml:space="preserve"> </w:t>
      </w:r>
      <w:r w:rsidR="00ED5D42" w:rsidRPr="00F66CD2">
        <w:rPr>
          <w:rFonts w:ascii="Book Antiqua" w:hAnsi="Book Antiqua"/>
          <w:sz w:val="24"/>
          <w:szCs w:val="24"/>
        </w:rPr>
        <w:t xml:space="preserve">detected </w:t>
      </w:r>
      <w:r w:rsidRPr="00F66CD2">
        <w:rPr>
          <w:rFonts w:ascii="Book Antiqua" w:hAnsi="Book Antiqua"/>
          <w:sz w:val="24"/>
          <w:szCs w:val="24"/>
        </w:rPr>
        <w:t>by a spectrophotometer at 405 nm</w:t>
      </w:r>
      <w:r w:rsidRPr="00F66CD2">
        <w:rPr>
          <w:rFonts w:ascii="Book Antiqua" w:hAnsi="Book Antiqua"/>
          <w:sz w:val="24"/>
          <w:szCs w:val="24"/>
          <w:vertAlign w:val="superscript"/>
        </w:rPr>
        <w:t>[18]</w:t>
      </w:r>
      <w:r w:rsidRPr="00F66CD2">
        <w:rPr>
          <w:rFonts w:ascii="Book Antiqua" w:hAnsi="Book Antiqua"/>
          <w:sz w:val="24"/>
          <w:szCs w:val="24"/>
        </w:rPr>
        <w:t>.</w:t>
      </w:r>
    </w:p>
    <w:p w14:paraId="4ABA6B7D" w14:textId="77777777" w:rsidR="009C64F8" w:rsidRPr="009C64F8" w:rsidRDefault="009C64F8" w:rsidP="00260801">
      <w:pPr>
        <w:spacing w:line="360" w:lineRule="auto"/>
        <w:rPr>
          <w:rFonts w:ascii="Book Antiqua" w:eastAsia="SimSun" w:hAnsi="Book Antiqua"/>
          <w:b/>
          <w:sz w:val="24"/>
          <w:szCs w:val="24"/>
          <w:lang w:eastAsia="zh-CN"/>
        </w:rPr>
      </w:pPr>
    </w:p>
    <w:p w14:paraId="21979535" w14:textId="6CBA8781" w:rsidR="009C64F8" w:rsidRPr="009C64F8" w:rsidRDefault="009C64F8" w:rsidP="00260801">
      <w:pPr>
        <w:spacing w:line="360" w:lineRule="auto"/>
        <w:rPr>
          <w:rFonts w:ascii="Book Antiqua" w:eastAsia="SimSun" w:hAnsi="Book Antiqua"/>
          <w:sz w:val="24"/>
          <w:szCs w:val="24"/>
          <w:lang w:eastAsia="zh-CN"/>
        </w:rPr>
      </w:pPr>
      <w:r w:rsidRPr="009C64F8">
        <w:rPr>
          <w:rFonts w:ascii="Book Antiqua" w:hAnsi="Book Antiqua"/>
          <w:b/>
          <w:sz w:val="24"/>
          <w:szCs w:val="24"/>
        </w:rPr>
        <w:t>Animals and experimental protocol:</w:t>
      </w:r>
      <w:r w:rsidRPr="009C64F8">
        <w:rPr>
          <w:rFonts w:ascii="Book Antiqua" w:hAnsi="Book Antiqua"/>
          <w:sz w:val="24"/>
          <w:szCs w:val="24"/>
        </w:rPr>
        <w:t xml:space="preserve"> </w:t>
      </w:r>
      <w:r w:rsidRPr="009C64F8">
        <w:rPr>
          <w:rFonts w:ascii="Book Antiqua" w:hAnsi="Book Antiqua"/>
          <w:sz w:val="24"/>
          <w:szCs w:val="24"/>
        </w:rPr>
        <w:tab/>
        <w:t>Animal care was performed in accordance with the animal ethics requirements of Yamaguchi University School of Medicine; the approval ID of the experimental protocol was 21-025. Seven-week-old female C57 BL/6 mice (20–30 g) were purchased from Nippon SLC (Shizuoka, Japan) and housed in a room under controlled temperature (25 °C) and lighting (12-h light, 12-h dark) at the Animal Experiment Facility of Yamaguchi University School of Medicine.</w:t>
      </w:r>
    </w:p>
    <w:p w14:paraId="5DADEEBE" w14:textId="636F0158" w:rsidR="008D189E"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 xml:space="preserve">Male mice received </w:t>
      </w:r>
      <w:r w:rsidR="00046E5A" w:rsidRPr="00F66CD2">
        <w:rPr>
          <w:rFonts w:ascii="Book Antiqua" w:hAnsi="Book Antiqua"/>
          <w:sz w:val="24"/>
          <w:szCs w:val="24"/>
        </w:rPr>
        <w:t>a</w:t>
      </w:r>
      <w:r w:rsidRPr="00F66CD2">
        <w:rPr>
          <w:rFonts w:ascii="Book Antiqua" w:hAnsi="Book Antiqua"/>
          <w:sz w:val="24"/>
          <w:szCs w:val="24"/>
        </w:rPr>
        <w:t xml:space="preserve"> single intraperitoneal injection of 10 µg/g body weight of N-nitrosodiethylamine (DEN) (Sigma-Aldrich Japan, Tokyo, Japan) at 14 </w:t>
      </w:r>
      <w:r w:rsidR="00057D2D" w:rsidRPr="00F66CD2">
        <w:rPr>
          <w:rFonts w:ascii="Book Antiqua" w:eastAsia="SimSun" w:hAnsi="Book Antiqua" w:hint="eastAsia"/>
          <w:sz w:val="24"/>
          <w:szCs w:val="24"/>
          <w:lang w:eastAsia="zh-CN"/>
        </w:rPr>
        <w:t>d</w:t>
      </w:r>
      <w:r w:rsidRPr="00F66CD2">
        <w:rPr>
          <w:rFonts w:ascii="Book Antiqua" w:hAnsi="Book Antiqua"/>
          <w:sz w:val="24"/>
          <w:szCs w:val="24"/>
        </w:rPr>
        <w:t xml:space="preserve"> of age. </w:t>
      </w:r>
      <w:r w:rsidR="00046E5A" w:rsidRPr="00F66CD2">
        <w:rPr>
          <w:rFonts w:ascii="Book Antiqua" w:hAnsi="Book Antiqua"/>
          <w:sz w:val="24"/>
          <w:szCs w:val="24"/>
        </w:rPr>
        <w:t>I</w:t>
      </w:r>
      <w:r w:rsidRPr="00F66CD2">
        <w:rPr>
          <w:rFonts w:ascii="Book Antiqua" w:hAnsi="Book Antiqua"/>
          <w:sz w:val="24"/>
          <w:szCs w:val="24"/>
        </w:rPr>
        <w:t xml:space="preserve">ncidence of liver tumors </w:t>
      </w:r>
      <w:r w:rsidR="00046E5A" w:rsidRPr="00F66CD2">
        <w:rPr>
          <w:rFonts w:ascii="Book Antiqua" w:hAnsi="Book Antiqua"/>
          <w:sz w:val="24"/>
          <w:szCs w:val="24"/>
        </w:rPr>
        <w:t xml:space="preserve">was histologically evaluated </w:t>
      </w:r>
      <w:r w:rsidR="00BA24FA" w:rsidRPr="00F66CD2">
        <w:rPr>
          <w:rFonts w:ascii="Book Antiqua" w:hAnsi="Book Antiqua"/>
          <w:sz w:val="24"/>
          <w:szCs w:val="24"/>
        </w:rPr>
        <w:t>five</w:t>
      </w:r>
      <w:r w:rsidRPr="00F66CD2">
        <w:rPr>
          <w:rFonts w:ascii="Book Antiqua" w:hAnsi="Book Antiqua"/>
          <w:sz w:val="24"/>
          <w:szCs w:val="24"/>
        </w:rPr>
        <w:t xml:space="preserve"> month</w:t>
      </w:r>
      <w:r w:rsidR="00046E5A" w:rsidRPr="00F66CD2">
        <w:rPr>
          <w:rFonts w:ascii="Book Antiqua" w:hAnsi="Book Antiqua"/>
          <w:sz w:val="24"/>
          <w:szCs w:val="24"/>
        </w:rPr>
        <w:t>s</w:t>
      </w:r>
      <w:r w:rsidRPr="00F66CD2">
        <w:rPr>
          <w:rFonts w:ascii="Book Antiqua" w:hAnsi="Book Antiqua"/>
          <w:sz w:val="24"/>
          <w:szCs w:val="24"/>
        </w:rPr>
        <w:t xml:space="preserve"> after DEN injection</w:t>
      </w:r>
      <w:r w:rsidRPr="00F66CD2">
        <w:rPr>
          <w:rFonts w:ascii="Book Antiqua" w:hAnsi="Book Antiqua"/>
          <w:sz w:val="24"/>
          <w:szCs w:val="24"/>
          <w:vertAlign w:val="superscript"/>
        </w:rPr>
        <w:t>[19]</w:t>
      </w:r>
      <w:r w:rsidRPr="00F66CD2">
        <w:rPr>
          <w:rFonts w:ascii="Book Antiqua" w:hAnsi="Book Antiqua"/>
          <w:sz w:val="24"/>
          <w:szCs w:val="24"/>
        </w:rPr>
        <w:t>. The mice were divided into two groups (</w:t>
      </w:r>
      <w:r w:rsidRPr="00F66CD2">
        <w:rPr>
          <w:rFonts w:ascii="Book Antiqua" w:hAnsi="Book Antiqua"/>
          <w:i/>
          <w:sz w:val="24"/>
          <w:szCs w:val="24"/>
        </w:rPr>
        <w:t>n</w:t>
      </w:r>
      <w:r w:rsidRPr="00F66CD2">
        <w:rPr>
          <w:rFonts w:ascii="Book Antiqua" w:hAnsi="Book Antiqua"/>
          <w:sz w:val="24"/>
          <w:szCs w:val="24"/>
        </w:rPr>
        <w:t xml:space="preserve"> = 10 per group): normal diet only (control group) and normal diet with DFX (DFX group) (Figure 1). At 20 </w:t>
      </w:r>
      <w:r w:rsidR="00057D2D" w:rsidRPr="00F66CD2">
        <w:rPr>
          <w:rFonts w:ascii="Book Antiqua" w:eastAsia="SimSun" w:hAnsi="Book Antiqua" w:hint="eastAsia"/>
          <w:sz w:val="24"/>
          <w:szCs w:val="24"/>
          <w:lang w:eastAsia="zh-CN"/>
        </w:rPr>
        <w:t>wk</w:t>
      </w:r>
      <w:r w:rsidRPr="00F66CD2">
        <w:rPr>
          <w:rFonts w:ascii="Book Antiqua" w:hAnsi="Book Antiqua"/>
          <w:sz w:val="24"/>
          <w:szCs w:val="24"/>
        </w:rPr>
        <w:t xml:space="preserve"> after DEN injection, DFX </w:t>
      </w:r>
      <w:r w:rsidR="00046E5A" w:rsidRPr="00F66CD2">
        <w:rPr>
          <w:rFonts w:ascii="Book Antiqua" w:hAnsi="Book Antiqua"/>
          <w:sz w:val="24"/>
          <w:szCs w:val="24"/>
        </w:rPr>
        <w:t>(</w:t>
      </w:r>
      <w:r w:rsidRPr="00F66CD2">
        <w:rPr>
          <w:rFonts w:ascii="Book Antiqua" w:hAnsi="Book Antiqua"/>
          <w:sz w:val="24"/>
          <w:szCs w:val="24"/>
        </w:rPr>
        <w:t>20 mg/kg</w:t>
      </w:r>
      <w:r w:rsidR="00057D2D"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day</w:t>
      </w:r>
      <w:r w:rsidR="00046E5A" w:rsidRPr="00F66CD2">
        <w:rPr>
          <w:rFonts w:ascii="Book Antiqua" w:hAnsi="Book Antiqua"/>
          <w:sz w:val="24"/>
          <w:szCs w:val="24"/>
        </w:rPr>
        <w:t>)</w:t>
      </w:r>
      <w:r w:rsidRPr="00F66CD2">
        <w:rPr>
          <w:rFonts w:ascii="Book Antiqua" w:hAnsi="Book Antiqua"/>
          <w:sz w:val="24"/>
          <w:szCs w:val="24"/>
        </w:rPr>
        <w:t xml:space="preserve"> was </w:t>
      </w:r>
      <w:r w:rsidR="00046E5A" w:rsidRPr="00F66CD2">
        <w:rPr>
          <w:rFonts w:ascii="Book Antiqua" w:hAnsi="Book Antiqua"/>
          <w:sz w:val="24"/>
          <w:szCs w:val="24"/>
        </w:rPr>
        <w:t xml:space="preserve">administered </w:t>
      </w:r>
      <w:r w:rsidRPr="00F66CD2">
        <w:rPr>
          <w:rFonts w:ascii="Book Antiqua" w:hAnsi="Book Antiqua"/>
          <w:sz w:val="24"/>
          <w:szCs w:val="24"/>
        </w:rPr>
        <w:t xml:space="preserve">orally for </w:t>
      </w:r>
      <w:r w:rsidR="00682BA1" w:rsidRPr="00F66CD2">
        <w:rPr>
          <w:rFonts w:ascii="Book Antiqua" w:hAnsi="Book Antiqua"/>
          <w:sz w:val="24"/>
          <w:szCs w:val="24"/>
        </w:rPr>
        <w:t xml:space="preserve">a period of </w:t>
      </w:r>
      <w:r w:rsidRPr="00F66CD2">
        <w:rPr>
          <w:rFonts w:ascii="Book Antiqua" w:hAnsi="Book Antiqua"/>
          <w:sz w:val="24"/>
          <w:szCs w:val="24"/>
        </w:rPr>
        <w:t xml:space="preserve">3 </w:t>
      </w:r>
      <w:r w:rsidR="00057D2D" w:rsidRPr="00F66CD2">
        <w:rPr>
          <w:rFonts w:ascii="Book Antiqua" w:eastAsia="SimSun" w:hAnsi="Book Antiqua" w:hint="eastAsia"/>
          <w:sz w:val="24"/>
          <w:szCs w:val="24"/>
          <w:lang w:eastAsia="zh-CN"/>
        </w:rPr>
        <w:t>mo</w:t>
      </w:r>
      <w:r w:rsidRPr="00F66CD2">
        <w:rPr>
          <w:rFonts w:ascii="Book Antiqua" w:hAnsi="Book Antiqua"/>
          <w:sz w:val="24"/>
          <w:szCs w:val="24"/>
        </w:rPr>
        <w:t xml:space="preserve"> until </w:t>
      </w:r>
      <w:r w:rsidR="00682BA1" w:rsidRPr="00F66CD2">
        <w:rPr>
          <w:rFonts w:ascii="Book Antiqua" w:hAnsi="Book Antiqua"/>
          <w:sz w:val="24"/>
          <w:szCs w:val="24"/>
        </w:rPr>
        <w:t xml:space="preserve">week </w:t>
      </w:r>
      <w:r w:rsidRPr="00F66CD2">
        <w:rPr>
          <w:rFonts w:ascii="Book Antiqua" w:hAnsi="Book Antiqua"/>
          <w:sz w:val="24"/>
          <w:szCs w:val="24"/>
        </w:rPr>
        <w:t xml:space="preserve">32. </w:t>
      </w:r>
      <w:r w:rsidR="00682BA1" w:rsidRPr="00F66CD2">
        <w:rPr>
          <w:rFonts w:ascii="Book Antiqua" w:hAnsi="Book Antiqua"/>
          <w:sz w:val="24"/>
          <w:szCs w:val="24"/>
        </w:rPr>
        <w:t xml:space="preserve">Food intake of mice in </w:t>
      </w:r>
      <w:r w:rsidR="00682BA1" w:rsidRPr="00F66CD2">
        <w:rPr>
          <w:rFonts w:ascii="Book Antiqua" w:hAnsi="Book Antiqua"/>
          <w:sz w:val="24"/>
          <w:szCs w:val="24"/>
        </w:rPr>
        <w:lastRenderedPageBreak/>
        <w:t xml:space="preserve">each group was measured. </w:t>
      </w:r>
      <w:r w:rsidRPr="00F66CD2">
        <w:rPr>
          <w:rFonts w:ascii="Book Antiqua" w:hAnsi="Book Antiqua"/>
          <w:sz w:val="24"/>
          <w:szCs w:val="24"/>
        </w:rPr>
        <w:t>To equalize the total food intake in all groups, additional food was not supplied until all food had been consumed.</w:t>
      </w:r>
    </w:p>
    <w:p w14:paraId="74ACE5C8" w14:textId="77777777" w:rsidR="008D189E" w:rsidRPr="00F66CD2" w:rsidRDefault="008D189E" w:rsidP="00260801">
      <w:pPr>
        <w:spacing w:line="360" w:lineRule="auto"/>
        <w:rPr>
          <w:rFonts w:ascii="Book Antiqua" w:hAnsi="Book Antiqua"/>
          <w:sz w:val="24"/>
          <w:szCs w:val="24"/>
        </w:rPr>
      </w:pPr>
    </w:p>
    <w:p w14:paraId="75D81530" w14:textId="16014331"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Histology and immunohistochemical examination</w:t>
      </w:r>
      <w:r w:rsidR="00057D2D" w:rsidRPr="00F66CD2">
        <w:rPr>
          <w:rFonts w:ascii="Book Antiqua" w:eastAsia="SimSun" w:hAnsi="Book Antiqua" w:hint="eastAsia"/>
          <w:b/>
          <w:sz w:val="24"/>
          <w:szCs w:val="24"/>
          <w:lang w:eastAsia="zh-CN"/>
        </w:rPr>
        <w:t xml:space="preserve">: </w:t>
      </w:r>
      <w:r w:rsidRPr="00F66CD2">
        <w:rPr>
          <w:rFonts w:ascii="Book Antiqua" w:hAnsi="Book Antiqua"/>
          <w:sz w:val="24"/>
          <w:szCs w:val="24"/>
        </w:rPr>
        <w:t xml:space="preserve">Sections (3 µm thick) of the mouse liver were fixed in 4% paraformaldehyde (Muto; Tokyo, Japan) for 24 h and embedded in paraffin. The sections were processed for </w:t>
      </w:r>
      <w:r w:rsidR="000528B7" w:rsidRPr="00F66CD2">
        <w:rPr>
          <w:rFonts w:ascii="Book Antiqua" w:hAnsi="Book Antiqua"/>
          <w:sz w:val="24"/>
          <w:szCs w:val="24"/>
        </w:rPr>
        <w:t>h</w:t>
      </w:r>
      <w:r w:rsidRPr="00F66CD2">
        <w:rPr>
          <w:rFonts w:ascii="Book Antiqua" w:hAnsi="Book Antiqua"/>
          <w:sz w:val="24"/>
          <w:szCs w:val="24"/>
        </w:rPr>
        <w:t xml:space="preserve">ematoxylin and eosin </w:t>
      </w:r>
      <w:r w:rsidR="000528B7" w:rsidRPr="00F66CD2">
        <w:rPr>
          <w:rFonts w:ascii="Book Antiqua" w:hAnsi="Book Antiqua"/>
          <w:sz w:val="24"/>
          <w:szCs w:val="24"/>
        </w:rPr>
        <w:t xml:space="preserve">(H&amp;E) </w:t>
      </w:r>
      <w:r w:rsidRPr="00F66CD2">
        <w:rPr>
          <w:rFonts w:ascii="Book Antiqua" w:hAnsi="Book Antiqua"/>
          <w:sz w:val="24"/>
          <w:szCs w:val="24"/>
        </w:rPr>
        <w:t>staining. Tumor area of the liver in H&amp;E stain w</w:t>
      </w:r>
      <w:r w:rsidR="00B01C1B" w:rsidRPr="00F66CD2">
        <w:rPr>
          <w:rFonts w:ascii="Book Antiqua" w:hAnsi="Book Antiqua"/>
          <w:sz w:val="24"/>
          <w:szCs w:val="24"/>
        </w:rPr>
        <w:t>as</w:t>
      </w:r>
      <w:r w:rsidRPr="00F66CD2">
        <w:rPr>
          <w:rFonts w:ascii="Book Antiqua" w:hAnsi="Book Antiqua"/>
          <w:sz w:val="24"/>
          <w:szCs w:val="24"/>
        </w:rPr>
        <w:t xml:space="preserve"> quantified using a Keyence BIOREVO BZ9000 microscope (Osaka, Japan) </w:t>
      </w:r>
      <w:r w:rsidR="00B01C1B" w:rsidRPr="00F66CD2">
        <w:rPr>
          <w:rFonts w:ascii="Book Antiqua" w:hAnsi="Book Antiqua"/>
          <w:sz w:val="24"/>
          <w:szCs w:val="24"/>
        </w:rPr>
        <w:t>and</w:t>
      </w:r>
      <w:r w:rsidRPr="00F66CD2">
        <w:rPr>
          <w:rFonts w:ascii="Book Antiqua" w:hAnsi="Book Antiqua"/>
          <w:sz w:val="24"/>
          <w:szCs w:val="24"/>
        </w:rPr>
        <w:t xml:space="preserve"> was expressed as percentage of the total </w:t>
      </w:r>
      <w:r w:rsidR="00B01C1B" w:rsidRPr="00F66CD2">
        <w:rPr>
          <w:rFonts w:ascii="Book Antiqua" w:hAnsi="Book Antiqua"/>
          <w:sz w:val="24"/>
          <w:szCs w:val="24"/>
        </w:rPr>
        <w:t xml:space="preserve">specimen </w:t>
      </w:r>
      <w:r w:rsidRPr="00F66CD2">
        <w:rPr>
          <w:rFonts w:ascii="Book Antiqua" w:hAnsi="Book Antiqua"/>
          <w:sz w:val="24"/>
          <w:szCs w:val="24"/>
        </w:rPr>
        <w:t>area.</w:t>
      </w:r>
    </w:p>
    <w:p w14:paraId="7DB1BE2E" w14:textId="77777777" w:rsidR="008D189E" w:rsidRPr="00F66CD2" w:rsidRDefault="008D189E" w:rsidP="00260801">
      <w:pPr>
        <w:spacing w:line="360" w:lineRule="auto"/>
        <w:rPr>
          <w:rFonts w:ascii="Book Antiqua" w:hAnsi="Book Antiqua"/>
          <w:sz w:val="24"/>
          <w:szCs w:val="24"/>
        </w:rPr>
      </w:pPr>
    </w:p>
    <w:p w14:paraId="1240D74F" w14:textId="7617F038"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Real-time quantitative polymerase chain reaction</w:t>
      </w:r>
      <w:r w:rsidR="00057D2D" w:rsidRPr="00F66CD2">
        <w:rPr>
          <w:rFonts w:ascii="Book Antiqua" w:eastAsia="SimSun" w:hAnsi="Book Antiqua" w:hint="eastAsia"/>
          <w:b/>
          <w:sz w:val="24"/>
          <w:szCs w:val="24"/>
          <w:lang w:eastAsia="zh-CN"/>
        </w:rPr>
        <w:t xml:space="preserve">: </w:t>
      </w:r>
      <w:r w:rsidRPr="00F66CD2">
        <w:rPr>
          <w:rFonts w:ascii="Book Antiqua" w:hAnsi="Book Antiqua"/>
          <w:sz w:val="24"/>
          <w:szCs w:val="24"/>
        </w:rPr>
        <w:t xml:space="preserve">Expression of </w:t>
      </w:r>
      <w:r w:rsidR="00B01C1B" w:rsidRPr="00F66CD2">
        <w:rPr>
          <w:rFonts w:ascii="Book Antiqua" w:hAnsi="Book Antiqua"/>
          <w:sz w:val="24"/>
          <w:szCs w:val="24"/>
        </w:rPr>
        <w:t>h</w:t>
      </w:r>
      <w:r w:rsidRPr="00F66CD2">
        <w:rPr>
          <w:rFonts w:ascii="Book Antiqua" w:hAnsi="Book Antiqua"/>
          <w:sz w:val="24"/>
          <w:szCs w:val="24"/>
        </w:rPr>
        <w:t xml:space="preserve">epcidin, </w:t>
      </w:r>
      <w:r w:rsidR="00B01C1B" w:rsidRPr="00F66CD2">
        <w:rPr>
          <w:rFonts w:ascii="Book Antiqua" w:hAnsi="Book Antiqua"/>
          <w:sz w:val="24"/>
          <w:szCs w:val="24"/>
        </w:rPr>
        <w:t>t</w:t>
      </w:r>
      <w:r w:rsidRPr="00F66CD2">
        <w:rPr>
          <w:rFonts w:ascii="Book Antiqua" w:hAnsi="Book Antiqua"/>
          <w:sz w:val="24"/>
          <w:szCs w:val="24"/>
        </w:rPr>
        <w:t>ransferrin receptor 1</w:t>
      </w:r>
      <w:r w:rsidR="00B01C1B" w:rsidRPr="00F66CD2">
        <w:rPr>
          <w:rFonts w:ascii="Book Antiqua" w:hAnsi="Book Antiqua"/>
          <w:sz w:val="24"/>
          <w:szCs w:val="24"/>
        </w:rPr>
        <w:t>,</w:t>
      </w:r>
      <w:r w:rsidRPr="00F66CD2">
        <w:rPr>
          <w:rFonts w:ascii="Book Antiqua" w:hAnsi="Book Antiqua"/>
          <w:sz w:val="24"/>
          <w:szCs w:val="24"/>
        </w:rPr>
        <w:t xml:space="preserve"> and </w:t>
      </w:r>
      <w:r w:rsidR="00B01C1B" w:rsidRPr="00F66CD2">
        <w:rPr>
          <w:rFonts w:ascii="Book Antiqua" w:hAnsi="Book Antiqua"/>
          <w:sz w:val="24"/>
          <w:szCs w:val="24"/>
        </w:rPr>
        <w:t>h</w:t>
      </w:r>
      <w:r w:rsidRPr="00F66CD2">
        <w:rPr>
          <w:rFonts w:ascii="Book Antiqua" w:hAnsi="Book Antiqua"/>
          <w:sz w:val="24"/>
          <w:szCs w:val="24"/>
        </w:rPr>
        <w:t xml:space="preserve">ypoxia </w:t>
      </w:r>
      <w:r w:rsidR="00B01C1B" w:rsidRPr="00F66CD2">
        <w:rPr>
          <w:rFonts w:ascii="Book Antiqua" w:hAnsi="Book Antiqua"/>
          <w:sz w:val="24"/>
          <w:szCs w:val="24"/>
        </w:rPr>
        <w:t>i</w:t>
      </w:r>
      <w:r w:rsidRPr="00F66CD2">
        <w:rPr>
          <w:rFonts w:ascii="Book Antiqua" w:hAnsi="Book Antiqua"/>
          <w:sz w:val="24"/>
          <w:szCs w:val="24"/>
        </w:rPr>
        <w:t xml:space="preserve">nducible </w:t>
      </w:r>
      <w:r w:rsidR="00B01C1B" w:rsidRPr="00F66CD2">
        <w:rPr>
          <w:rFonts w:ascii="Book Antiqua" w:hAnsi="Book Antiqua"/>
          <w:sz w:val="24"/>
          <w:szCs w:val="24"/>
        </w:rPr>
        <w:t>f</w:t>
      </w:r>
      <w:r w:rsidRPr="00F66CD2">
        <w:rPr>
          <w:rFonts w:ascii="Book Antiqua" w:hAnsi="Book Antiqua"/>
          <w:sz w:val="24"/>
          <w:szCs w:val="24"/>
        </w:rPr>
        <w:t xml:space="preserve">actor-1α (HIF-1α) mRNA </w:t>
      </w:r>
      <w:r w:rsidR="00DA6423" w:rsidRPr="00F66CD2">
        <w:rPr>
          <w:rFonts w:ascii="Book Antiqua" w:hAnsi="Book Antiqua"/>
          <w:sz w:val="24"/>
          <w:szCs w:val="24"/>
        </w:rPr>
        <w:t>between</w:t>
      </w:r>
      <w:r w:rsidR="00B01C1B" w:rsidRPr="00F66CD2">
        <w:rPr>
          <w:rFonts w:ascii="Book Antiqua" w:hAnsi="Book Antiqua"/>
          <w:sz w:val="24"/>
          <w:szCs w:val="24"/>
        </w:rPr>
        <w:t xml:space="preserve"> tumor and non-tumor </w:t>
      </w:r>
      <w:r w:rsidR="001B3856" w:rsidRPr="00F66CD2">
        <w:rPr>
          <w:rFonts w:ascii="Book Antiqua" w:hAnsi="Book Antiqua"/>
          <w:sz w:val="24"/>
          <w:szCs w:val="24"/>
        </w:rPr>
        <w:t>tissue</w:t>
      </w:r>
      <w:r w:rsidR="00EA35B8" w:rsidRPr="00F66CD2">
        <w:rPr>
          <w:rFonts w:ascii="Book Antiqua" w:hAnsi="Book Antiqua"/>
          <w:sz w:val="24"/>
          <w:szCs w:val="24"/>
        </w:rPr>
        <w:t>s</w:t>
      </w:r>
      <w:r w:rsidR="00B01C1B" w:rsidRPr="00F66CD2">
        <w:rPr>
          <w:rFonts w:ascii="Book Antiqua" w:hAnsi="Book Antiqua"/>
          <w:sz w:val="24"/>
          <w:szCs w:val="24"/>
        </w:rPr>
        <w:t xml:space="preserve"> </w:t>
      </w:r>
      <w:r w:rsidRPr="00F66CD2">
        <w:rPr>
          <w:rFonts w:ascii="Book Antiqua" w:hAnsi="Book Antiqua"/>
          <w:sz w:val="24"/>
          <w:szCs w:val="24"/>
        </w:rPr>
        <w:t xml:space="preserve">was evaluated by real-time </w:t>
      </w:r>
      <w:r w:rsidR="00057D2D" w:rsidRPr="00F66CD2">
        <w:rPr>
          <w:rFonts w:ascii="Book Antiqua" w:hAnsi="Book Antiqua"/>
          <w:sz w:val="24"/>
          <w:szCs w:val="24"/>
        </w:rPr>
        <w:t>polymerase chain reaction (PCR)</w:t>
      </w:r>
      <w:r w:rsidR="00057D2D" w:rsidRPr="00F66CD2">
        <w:rPr>
          <w:rFonts w:ascii="Book Antiqua" w:eastAsia="SimSun" w:hAnsi="Book Antiqua" w:hint="eastAsia"/>
          <w:sz w:val="24"/>
          <w:szCs w:val="24"/>
          <w:lang w:eastAsia="zh-CN"/>
        </w:rPr>
        <w:t xml:space="preserve"> </w:t>
      </w:r>
      <w:r w:rsidRPr="00F66CD2">
        <w:rPr>
          <w:rFonts w:ascii="Book Antiqua" w:hAnsi="Book Antiqua"/>
          <w:sz w:val="24"/>
          <w:szCs w:val="24"/>
        </w:rPr>
        <w:t>as described previously</w:t>
      </w:r>
      <w:r w:rsidRPr="00F66CD2">
        <w:rPr>
          <w:rFonts w:ascii="Book Antiqua" w:hAnsi="Book Antiqua"/>
          <w:sz w:val="24"/>
          <w:szCs w:val="24"/>
          <w:vertAlign w:val="superscript"/>
        </w:rPr>
        <w:t>[17]</w:t>
      </w:r>
      <w:r w:rsidRPr="00F66CD2">
        <w:rPr>
          <w:rFonts w:ascii="Book Antiqua" w:hAnsi="Book Antiqua"/>
          <w:sz w:val="24"/>
          <w:szCs w:val="24"/>
        </w:rPr>
        <w:t>. Briefly,</w:t>
      </w:r>
      <w:r w:rsidRPr="00F66CD2">
        <w:rPr>
          <w:rFonts w:ascii="Book Antiqua" w:hAnsi="Book Antiqua" w:cs="AdvPTimes"/>
          <w:sz w:val="24"/>
          <w:szCs w:val="24"/>
        </w:rPr>
        <w:t xml:space="preserve"> </w:t>
      </w:r>
      <w:r w:rsidRPr="00F66CD2">
        <w:rPr>
          <w:rFonts w:ascii="Book Antiqua" w:hAnsi="Book Antiqua"/>
          <w:sz w:val="24"/>
          <w:szCs w:val="24"/>
        </w:rPr>
        <w:t>RNA extraction was performed using an RNeasy Mini kit (Qiagen GmbH</w:t>
      </w:r>
      <w:r w:rsidR="00DA6423" w:rsidRPr="00F66CD2">
        <w:rPr>
          <w:rFonts w:ascii="Book Antiqua" w:hAnsi="Book Antiqua"/>
          <w:sz w:val="24"/>
          <w:szCs w:val="24"/>
        </w:rPr>
        <w:t>,</w:t>
      </w:r>
      <w:r w:rsidRPr="00F66CD2">
        <w:rPr>
          <w:rFonts w:ascii="Book Antiqua" w:hAnsi="Book Antiqua"/>
          <w:sz w:val="24"/>
          <w:szCs w:val="24"/>
        </w:rPr>
        <w:t xml:space="preserve"> Hilden, Germany)</w:t>
      </w:r>
      <w:r w:rsidR="00DA6423" w:rsidRPr="00F66CD2">
        <w:rPr>
          <w:rFonts w:ascii="Book Antiqua" w:hAnsi="Book Antiqua"/>
          <w:sz w:val="24"/>
          <w:szCs w:val="24"/>
        </w:rPr>
        <w:t xml:space="preserve"> according to the manufacturer’s protocol</w:t>
      </w:r>
      <w:r w:rsidRPr="00F66CD2">
        <w:rPr>
          <w:rFonts w:ascii="Book Antiqua" w:hAnsi="Book Antiqua"/>
          <w:sz w:val="24"/>
          <w:szCs w:val="24"/>
        </w:rPr>
        <w:t xml:space="preserve">. The primers used were as follows: </w:t>
      </w:r>
    </w:p>
    <w:p w14:paraId="5C90A519" w14:textId="7F2A6376" w:rsidR="008D189E" w:rsidRPr="00F66CD2" w:rsidRDefault="008D189E" w:rsidP="00260801">
      <w:pPr>
        <w:spacing w:line="360" w:lineRule="auto"/>
        <w:rPr>
          <w:rFonts w:ascii="Book Antiqua" w:hAnsi="Book Antiqua"/>
          <w:sz w:val="24"/>
          <w:szCs w:val="24"/>
        </w:rPr>
      </w:pPr>
      <w:r w:rsidRPr="00F66CD2">
        <w:rPr>
          <w:rFonts w:ascii="Book Antiqua" w:hAnsi="Book Antiqua"/>
          <w:sz w:val="24"/>
          <w:szCs w:val="24"/>
        </w:rPr>
        <w:t>Mouse hepcidin: sense (5</w:t>
      </w:r>
      <w:r w:rsidRPr="00F66CD2">
        <w:rPr>
          <w:rFonts w:ascii="Book Antiqua" w:hAnsi="Book Antiqua" w:cs="Times New Roman" w:hint="eastAsia"/>
          <w:sz w:val="24"/>
          <w:szCs w:val="24"/>
        </w:rPr>
        <w:t>′</w:t>
      </w:r>
      <w:r w:rsidRPr="00F66CD2">
        <w:rPr>
          <w:rFonts w:ascii="Book Antiqua" w:hAnsi="Book Antiqua"/>
          <w:sz w:val="24"/>
          <w:szCs w:val="24"/>
        </w:rPr>
        <w:t>-AGAGCTGCAGCCTTTGCAC-3</w:t>
      </w:r>
      <w:r w:rsidRPr="00F66CD2">
        <w:rPr>
          <w:rFonts w:ascii="Book Antiqua" w:hAnsi="Book Antiqua" w:cs="Times New Roman" w:hint="eastAsia"/>
          <w:sz w:val="24"/>
          <w:szCs w:val="24"/>
        </w:rPr>
        <w:t>′</w:t>
      </w:r>
      <w:r w:rsidRPr="00F66CD2">
        <w:rPr>
          <w:rFonts w:ascii="Book Antiqua" w:hAnsi="Book Antiqua"/>
          <w:sz w:val="24"/>
          <w:szCs w:val="24"/>
        </w:rPr>
        <w:t xml:space="preserve">), </w:t>
      </w:r>
    </w:p>
    <w:p w14:paraId="341AA126" w14:textId="18368F72" w:rsidR="008D189E" w:rsidRPr="00F66CD2" w:rsidRDefault="008D189E" w:rsidP="00260801">
      <w:pPr>
        <w:spacing w:line="360" w:lineRule="auto"/>
        <w:ind w:firstLineChars="550" w:firstLine="1320"/>
        <w:rPr>
          <w:rFonts w:ascii="Book Antiqua" w:hAnsi="Book Antiqua"/>
          <w:sz w:val="24"/>
          <w:szCs w:val="24"/>
        </w:rPr>
      </w:pPr>
      <w:r w:rsidRPr="00F66CD2">
        <w:rPr>
          <w:rFonts w:ascii="Book Antiqua" w:hAnsi="Book Antiqua"/>
          <w:sz w:val="24"/>
          <w:szCs w:val="24"/>
        </w:rPr>
        <w:t>antisense (5</w:t>
      </w:r>
      <w:r w:rsidRPr="00F66CD2">
        <w:rPr>
          <w:rFonts w:ascii="Book Antiqua" w:hAnsi="Book Antiqua" w:cs="Times New Roman" w:hint="eastAsia"/>
          <w:sz w:val="24"/>
          <w:szCs w:val="24"/>
        </w:rPr>
        <w:t>′</w:t>
      </w:r>
      <w:r w:rsidRPr="00F66CD2">
        <w:rPr>
          <w:rFonts w:ascii="Book Antiqua" w:hAnsi="Book Antiqua"/>
          <w:sz w:val="24"/>
          <w:szCs w:val="24"/>
        </w:rPr>
        <w:t>-GAAGATGCAGATGGGGAAGT-3</w:t>
      </w:r>
      <w:r w:rsidRPr="00F66CD2">
        <w:rPr>
          <w:rFonts w:ascii="Book Antiqua" w:hAnsi="Book Antiqua" w:cs="Times New Roman" w:hint="eastAsia"/>
          <w:sz w:val="24"/>
          <w:szCs w:val="24"/>
        </w:rPr>
        <w:t>′</w:t>
      </w:r>
      <w:r w:rsidRPr="00F66CD2">
        <w:rPr>
          <w:rFonts w:ascii="Book Antiqua" w:hAnsi="Book Antiqua"/>
          <w:sz w:val="24"/>
          <w:szCs w:val="24"/>
        </w:rPr>
        <w:t xml:space="preserve">); </w:t>
      </w:r>
    </w:p>
    <w:p w14:paraId="7CA50C50" w14:textId="0029B959" w:rsidR="008D189E" w:rsidRPr="00F66CD2" w:rsidRDefault="008D189E" w:rsidP="00260801">
      <w:pPr>
        <w:spacing w:line="360" w:lineRule="auto"/>
        <w:rPr>
          <w:rFonts w:ascii="Book Antiqua" w:hAnsi="Book Antiqua"/>
          <w:sz w:val="24"/>
          <w:szCs w:val="24"/>
        </w:rPr>
      </w:pPr>
      <w:r w:rsidRPr="00F66CD2">
        <w:rPr>
          <w:rFonts w:ascii="Book Antiqua" w:hAnsi="Book Antiqua"/>
          <w:sz w:val="24"/>
          <w:szCs w:val="24"/>
        </w:rPr>
        <w:t>Mouse transferrin receptor 1: sense (5</w:t>
      </w:r>
      <w:r w:rsidRPr="00F66CD2">
        <w:rPr>
          <w:rFonts w:ascii="Book Antiqua" w:hAnsi="Book Antiqua" w:cs="Times New Roman" w:hint="eastAsia"/>
          <w:sz w:val="24"/>
          <w:szCs w:val="24"/>
        </w:rPr>
        <w:t>′</w:t>
      </w:r>
      <w:r w:rsidRPr="00F66CD2">
        <w:rPr>
          <w:rFonts w:ascii="Book Antiqua" w:hAnsi="Book Antiqua"/>
          <w:sz w:val="24"/>
          <w:szCs w:val="24"/>
        </w:rPr>
        <w:t>-GGTGATCCATACACACCTGGCTT-3</w:t>
      </w:r>
      <w:r w:rsidRPr="00F66CD2">
        <w:rPr>
          <w:rFonts w:ascii="Book Antiqua" w:hAnsi="Book Antiqua" w:cs="Times New Roman" w:hint="eastAsia"/>
          <w:sz w:val="24"/>
          <w:szCs w:val="24"/>
        </w:rPr>
        <w:t>′</w:t>
      </w:r>
      <w:r w:rsidRPr="00F66CD2">
        <w:rPr>
          <w:rFonts w:ascii="Book Antiqua" w:hAnsi="Book Antiqua"/>
          <w:sz w:val="24"/>
          <w:szCs w:val="24"/>
        </w:rPr>
        <w:t xml:space="preserve">), </w:t>
      </w:r>
    </w:p>
    <w:p w14:paraId="62D64D46" w14:textId="77777777" w:rsidR="008D189E" w:rsidRPr="00F66CD2" w:rsidRDefault="008D189E" w:rsidP="00260801">
      <w:pPr>
        <w:spacing w:line="360" w:lineRule="auto"/>
        <w:ind w:firstLineChars="1200" w:firstLine="2880"/>
        <w:rPr>
          <w:rFonts w:ascii="Book Antiqua" w:hAnsi="Book Antiqua"/>
          <w:sz w:val="24"/>
          <w:szCs w:val="24"/>
        </w:rPr>
      </w:pPr>
      <w:r w:rsidRPr="00F66CD2">
        <w:rPr>
          <w:rFonts w:ascii="Book Antiqua" w:hAnsi="Book Antiqua"/>
          <w:sz w:val="24"/>
          <w:szCs w:val="24"/>
        </w:rPr>
        <w:t>antisense (5</w:t>
      </w:r>
      <w:r w:rsidRPr="00F66CD2">
        <w:rPr>
          <w:rFonts w:ascii="Book Antiqua" w:hAnsi="Book Antiqua" w:cs="Times New Roman" w:hint="eastAsia"/>
          <w:sz w:val="24"/>
          <w:szCs w:val="24"/>
        </w:rPr>
        <w:t>′</w:t>
      </w:r>
      <w:r w:rsidRPr="00F66CD2">
        <w:rPr>
          <w:rFonts w:ascii="Book Antiqua" w:hAnsi="Book Antiqua"/>
          <w:sz w:val="24"/>
          <w:szCs w:val="24"/>
        </w:rPr>
        <w:t>-TGATGACTGAGATGGCGGAA-3</w:t>
      </w:r>
      <w:r w:rsidRPr="00F66CD2">
        <w:rPr>
          <w:rFonts w:ascii="Book Antiqua" w:hAnsi="Book Antiqua" w:cs="Times New Roman" w:hint="eastAsia"/>
          <w:sz w:val="24"/>
          <w:szCs w:val="24"/>
        </w:rPr>
        <w:t>′</w:t>
      </w:r>
      <w:r w:rsidRPr="00F66CD2">
        <w:rPr>
          <w:rFonts w:ascii="Book Antiqua" w:hAnsi="Book Antiqua"/>
          <w:sz w:val="24"/>
          <w:szCs w:val="24"/>
        </w:rPr>
        <w:t>);</w:t>
      </w:r>
    </w:p>
    <w:p w14:paraId="525F6C24" w14:textId="5BB82FE5" w:rsidR="008D189E" w:rsidRPr="00F66CD2" w:rsidRDefault="008D189E" w:rsidP="00260801">
      <w:pPr>
        <w:spacing w:line="360" w:lineRule="auto"/>
        <w:rPr>
          <w:rFonts w:ascii="Book Antiqua" w:hAnsi="Book Antiqua"/>
          <w:sz w:val="24"/>
          <w:szCs w:val="24"/>
        </w:rPr>
      </w:pPr>
      <w:r w:rsidRPr="00F66CD2">
        <w:rPr>
          <w:rFonts w:ascii="Book Antiqua" w:hAnsi="Book Antiqua"/>
          <w:sz w:val="24"/>
          <w:szCs w:val="24"/>
        </w:rPr>
        <w:t>Mouse HIF-1α: sense (5</w:t>
      </w:r>
      <w:r w:rsidRPr="00F66CD2">
        <w:rPr>
          <w:rFonts w:ascii="Book Antiqua" w:hAnsi="Book Antiqua" w:cs="Times New Roman" w:hint="eastAsia"/>
          <w:sz w:val="24"/>
          <w:szCs w:val="24"/>
        </w:rPr>
        <w:t>′</w:t>
      </w:r>
      <w:r w:rsidRPr="00F66CD2">
        <w:rPr>
          <w:rFonts w:ascii="Book Antiqua" w:hAnsi="Book Antiqua"/>
          <w:sz w:val="24"/>
          <w:szCs w:val="24"/>
        </w:rPr>
        <w:t>-GCGTGCATGTCTAATCTGTTCC-3</w:t>
      </w:r>
      <w:r w:rsidRPr="00F66CD2">
        <w:rPr>
          <w:rFonts w:ascii="Book Antiqua" w:hAnsi="Book Antiqua" w:cs="Times New Roman" w:hint="eastAsia"/>
          <w:sz w:val="24"/>
          <w:szCs w:val="24"/>
        </w:rPr>
        <w:t>′</w:t>
      </w:r>
      <w:r w:rsidRPr="00F66CD2">
        <w:rPr>
          <w:rFonts w:ascii="Book Antiqua" w:hAnsi="Book Antiqua"/>
          <w:sz w:val="24"/>
          <w:szCs w:val="24"/>
        </w:rPr>
        <w:t xml:space="preserve">), </w:t>
      </w:r>
    </w:p>
    <w:p w14:paraId="31C488A1" w14:textId="77777777" w:rsidR="008D189E" w:rsidRPr="00F66CD2" w:rsidRDefault="008D189E" w:rsidP="00260801">
      <w:pPr>
        <w:spacing w:line="360" w:lineRule="auto"/>
        <w:ind w:firstLineChars="550" w:firstLine="1320"/>
        <w:rPr>
          <w:rFonts w:ascii="Book Antiqua" w:hAnsi="Book Antiqua"/>
          <w:sz w:val="24"/>
          <w:szCs w:val="24"/>
        </w:rPr>
      </w:pPr>
      <w:r w:rsidRPr="00F66CD2">
        <w:rPr>
          <w:rFonts w:ascii="Book Antiqua" w:hAnsi="Book Antiqua"/>
          <w:sz w:val="24"/>
          <w:szCs w:val="24"/>
        </w:rPr>
        <w:t>antisense (5</w:t>
      </w:r>
      <w:r w:rsidRPr="00F66CD2">
        <w:rPr>
          <w:rFonts w:ascii="Book Antiqua" w:hAnsi="Book Antiqua" w:cs="Times New Roman" w:hint="eastAsia"/>
          <w:sz w:val="24"/>
          <w:szCs w:val="24"/>
        </w:rPr>
        <w:t>′</w:t>
      </w:r>
      <w:r w:rsidRPr="00F66CD2">
        <w:rPr>
          <w:rFonts w:ascii="Book Antiqua" w:hAnsi="Book Antiqua"/>
          <w:sz w:val="24"/>
          <w:szCs w:val="24"/>
        </w:rPr>
        <w:t>-GATTCTGACATGCCACATAGCTC-3</w:t>
      </w:r>
      <w:r w:rsidRPr="00F66CD2">
        <w:rPr>
          <w:rFonts w:ascii="Book Antiqua" w:hAnsi="Book Antiqua" w:cs="Times New Roman" w:hint="eastAsia"/>
          <w:sz w:val="24"/>
          <w:szCs w:val="24"/>
        </w:rPr>
        <w:t>′</w:t>
      </w:r>
      <w:r w:rsidRPr="00F66CD2">
        <w:rPr>
          <w:rFonts w:ascii="Book Antiqua" w:hAnsi="Book Antiqua"/>
          <w:sz w:val="24"/>
          <w:szCs w:val="24"/>
        </w:rPr>
        <w:t xml:space="preserve">); </w:t>
      </w:r>
    </w:p>
    <w:p w14:paraId="5BBA6360" w14:textId="7C4ABC75" w:rsidR="008D189E" w:rsidRPr="00F66CD2" w:rsidRDefault="008D189E" w:rsidP="00260801">
      <w:pPr>
        <w:spacing w:line="360" w:lineRule="auto"/>
        <w:rPr>
          <w:rFonts w:ascii="Book Antiqua" w:hAnsi="Book Antiqua"/>
          <w:sz w:val="24"/>
          <w:szCs w:val="24"/>
        </w:rPr>
      </w:pPr>
      <w:r w:rsidRPr="00F66CD2">
        <w:rPr>
          <w:rFonts w:ascii="Book Antiqua" w:hAnsi="Book Antiqua"/>
          <w:sz w:val="24"/>
          <w:szCs w:val="24"/>
        </w:rPr>
        <w:lastRenderedPageBreak/>
        <w:t xml:space="preserve">Mouse </w:t>
      </w:r>
      <w:r w:rsidRPr="00F66CD2">
        <w:rPr>
          <w:rStyle w:val="nbapihighlight"/>
          <w:rFonts w:ascii="Book Antiqua" w:hAnsi="Book Antiqua"/>
          <w:sz w:val="24"/>
          <w:szCs w:val="24"/>
        </w:rPr>
        <w:sym w:font="Symbol" w:char="F062"/>
      </w:r>
      <w:r w:rsidRPr="00F66CD2">
        <w:rPr>
          <w:rFonts w:ascii="Book Antiqua" w:hAnsi="Book Antiqua"/>
          <w:sz w:val="24"/>
          <w:szCs w:val="24"/>
        </w:rPr>
        <w:t>-actin: sense (5</w:t>
      </w:r>
      <w:r w:rsidRPr="00F66CD2">
        <w:rPr>
          <w:rFonts w:ascii="Book Antiqua" w:hAnsi="Book Antiqua" w:cs="Times New Roman" w:hint="eastAsia"/>
          <w:sz w:val="24"/>
          <w:szCs w:val="24"/>
        </w:rPr>
        <w:t>′</w:t>
      </w:r>
      <w:r w:rsidRPr="00F66CD2">
        <w:rPr>
          <w:rFonts w:ascii="Book Antiqua" w:hAnsi="Book Antiqua"/>
          <w:sz w:val="24"/>
          <w:szCs w:val="24"/>
        </w:rPr>
        <w:t>-TGACAGGATGCAGAAGGAGA-3</w:t>
      </w:r>
      <w:r w:rsidRPr="00F66CD2">
        <w:rPr>
          <w:rFonts w:ascii="Book Antiqua" w:hAnsi="Book Antiqua" w:cs="Times New Roman" w:hint="eastAsia"/>
          <w:sz w:val="24"/>
          <w:szCs w:val="24"/>
        </w:rPr>
        <w:t>′</w:t>
      </w:r>
      <w:r w:rsidRPr="00F66CD2">
        <w:rPr>
          <w:rFonts w:ascii="Book Antiqua" w:hAnsi="Book Antiqua"/>
          <w:sz w:val="24"/>
          <w:szCs w:val="24"/>
        </w:rPr>
        <w:t xml:space="preserve">), </w:t>
      </w:r>
    </w:p>
    <w:p w14:paraId="18834061" w14:textId="5A2CDF45" w:rsidR="008D189E" w:rsidRPr="00F66CD2" w:rsidRDefault="008D189E" w:rsidP="00260801">
      <w:pPr>
        <w:spacing w:line="360" w:lineRule="auto"/>
        <w:ind w:firstLineChars="500" w:firstLine="1200"/>
        <w:rPr>
          <w:rFonts w:ascii="Book Antiqua" w:hAnsi="Book Antiqua"/>
          <w:sz w:val="24"/>
          <w:szCs w:val="24"/>
        </w:rPr>
      </w:pPr>
      <w:r w:rsidRPr="00F66CD2">
        <w:rPr>
          <w:rFonts w:ascii="Book Antiqua" w:hAnsi="Book Antiqua"/>
          <w:sz w:val="24"/>
          <w:szCs w:val="24"/>
        </w:rPr>
        <w:t>antisense (5</w:t>
      </w:r>
      <w:r w:rsidRPr="00F66CD2">
        <w:rPr>
          <w:rFonts w:ascii="Book Antiqua" w:hAnsi="Book Antiqua" w:cs="Times New Roman" w:hint="eastAsia"/>
          <w:sz w:val="24"/>
          <w:szCs w:val="24"/>
        </w:rPr>
        <w:t>′</w:t>
      </w:r>
      <w:r w:rsidRPr="00F66CD2">
        <w:rPr>
          <w:rFonts w:ascii="Book Antiqua" w:hAnsi="Book Antiqua"/>
          <w:sz w:val="24"/>
          <w:szCs w:val="24"/>
        </w:rPr>
        <w:t>-GCTGGAAGGTGGACAGTGAG-3</w:t>
      </w:r>
      <w:r w:rsidRPr="00F66CD2">
        <w:rPr>
          <w:rFonts w:ascii="Book Antiqua" w:hAnsi="Book Antiqua" w:cs="Times New Roman" w:hint="eastAsia"/>
          <w:sz w:val="24"/>
          <w:szCs w:val="24"/>
        </w:rPr>
        <w:t>′</w:t>
      </w:r>
      <w:r w:rsidRPr="00F66CD2">
        <w:rPr>
          <w:rFonts w:ascii="Book Antiqua" w:hAnsi="Book Antiqua"/>
          <w:sz w:val="24"/>
          <w:szCs w:val="24"/>
        </w:rPr>
        <w:t>).</w:t>
      </w:r>
    </w:p>
    <w:p w14:paraId="7E498F4B" w14:textId="2D6AA661" w:rsidR="008D189E" w:rsidRPr="00F66CD2" w:rsidRDefault="008D189E" w:rsidP="00260801">
      <w:pPr>
        <w:spacing w:line="360" w:lineRule="auto"/>
        <w:rPr>
          <w:rFonts w:ascii="Book Antiqua" w:hAnsi="Book Antiqua"/>
          <w:sz w:val="24"/>
          <w:szCs w:val="24"/>
        </w:rPr>
      </w:pPr>
      <w:r w:rsidRPr="00F66CD2">
        <w:rPr>
          <w:rFonts w:ascii="Book Antiqua" w:hAnsi="Book Antiqua"/>
          <w:sz w:val="24"/>
          <w:szCs w:val="24"/>
        </w:rPr>
        <w:t xml:space="preserve">PCR amplification was performed in triplicate using the following cycle conditions: </w:t>
      </w:r>
      <w:r w:rsidRPr="00F66CD2">
        <w:rPr>
          <w:rFonts w:ascii="Book Antiqua" w:hAnsi="Book Antiqua" w:cs="Arial"/>
          <w:sz w:val="24"/>
          <w:szCs w:val="24"/>
        </w:rPr>
        <w:t xml:space="preserve">40 cycles of 90 </w:t>
      </w:r>
      <w:r w:rsidRPr="00F66CD2">
        <w:rPr>
          <w:rFonts w:ascii="Book Antiqua" w:hAnsi="Book Antiqua"/>
          <w:sz w:val="24"/>
          <w:szCs w:val="24"/>
        </w:rPr>
        <w:t>°C</w:t>
      </w:r>
      <w:r w:rsidRPr="00F66CD2">
        <w:rPr>
          <w:rFonts w:ascii="Book Antiqua" w:hAnsi="Book Antiqua" w:cs="Arial"/>
          <w:sz w:val="24"/>
          <w:szCs w:val="24"/>
        </w:rPr>
        <w:t xml:space="preserve"> for 30 s, 55–60 </w:t>
      </w:r>
      <w:r w:rsidRPr="00F66CD2">
        <w:rPr>
          <w:rFonts w:ascii="Book Antiqua" w:hAnsi="Book Antiqua"/>
          <w:sz w:val="24"/>
          <w:szCs w:val="24"/>
        </w:rPr>
        <w:t>°C</w:t>
      </w:r>
      <w:r w:rsidRPr="00F66CD2">
        <w:rPr>
          <w:rFonts w:ascii="Book Antiqua" w:hAnsi="Book Antiqua" w:cs="Arial"/>
          <w:sz w:val="24"/>
          <w:szCs w:val="24"/>
        </w:rPr>
        <w:t xml:space="preserve"> for 45 s, </w:t>
      </w:r>
      <w:r w:rsidR="00DA6423" w:rsidRPr="00F66CD2">
        <w:rPr>
          <w:rFonts w:ascii="Book Antiqua" w:hAnsi="Book Antiqua" w:cs="Arial"/>
          <w:sz w:val="24"/>
          <w:szCs w:val="24"/>
        </w:rPr>
        <w:t xml:space="preserve">and </w:t>
      </w:r>
      <w:r w:rsidRPr="00F66CD2">
        <w:rPr>
          <w:rFonts w:ascii="Book Antiqua" w:hAnsi="Book Antiqua" w:cs="Arial"/>
          <w:sz w:val="24"/>
          <w:szCs w:val="24"/>
        </w:rPr>
        <w:t xml:space="preserve">72 </w:t>
      </w:r>
      <w:r w:rsidRPr="00F66CD2">
        <w:rPr>
          <w:rFonts w:ascii="Book Antiqua" w:hAnsi="Book Antiqua"/>
          <w:sz w:val="24"/>
          <w:szCs w:val="24"/>
        </w:rPr>
        <w:t>°C</w:t>
      </w:r>
      <w:r w:rsidRPr="00F66CD2">
        <w:rPr>
          <w:rFonts w:ascii="Book Antiqua" w:hAnsi="Book Antiqua" w:cs="Arial"/>
          <w:sz w:val="24"/>
          <w:szCs w:val="24"/>
        </w:rPr>
        <w:t xml:space="preserve"> for 1 min. </w:t>
      </w:r>
      <w:r w:rsidR="00417B1B" w:rsidRPr="00F66CD2">
        <w:rPr>
          <w:rFonts w:ascii="Book Antiqua" w:hAnsi="Book Antiqua" w:cs="Arial"/>
          <w:sz w:val="24"/>
          <w:szCs w:val="24"/>
        </w:rPr>
        <w:t xml:space="preserve">Gene expression levels were analyzed using </w:t>
      </w:r>
      <w:r w:rsidRPr="00F66CD2">
        <w:rPr>
          <w:rStyle w:val="nbapihighlight"/>
          <w:rFonts w:ascii="Book Antiqua" w:hAnsi="Book Antiqua" w:cs="Arial"/>
          <w:sz w:val="24"/>
          <w:szCs w:val="24"/>
        </w:rPr>
        <w:sym w:font="Symbol" w:char="F062"/>
      </w:r>
      <w:r w:rsidRPr="00F66CD2">
        <w:rPr>
          <w:rStyle w:val="nbapihighlight"/>
          <w:rFonts w:ascii="Book Antiqua" w:hAnsi="Book Antiqua" w:cs="Arial"/>
          <w:sz w:val="24"/>
          <w:szCs w:val="24"/>
        </w:rPr>
        <w:t>-</w:t>
      </w:r>
      <w:r w:rsidR="00417B1B" w:rsidRPr="00F66CD2">
        <w:rPr>
          <w:rStyle w:val="nbapihighlight"/>
          <w:rFonts w:ascii="Book Antiqua" w:hAnsi="Book Antiqua" w:cs="Arial"/>
          <w:sz w:val="24"/>
          <w:szCs w:val="24"/>
        </w:rPr>
        <w:t>a</w:t>
      </w:r>
      <w:r w:rsidRPr="00F66CD2">
        <w:rPr>
          <w:rStyle w:val="nbapihighlight"/>
          <w:rFonts w:ascii="Book Antiqua" w:hAnsi="Book Antiqua" w:cs="Arial"/>
          <w:sz w:val="24"/>
          <w:szCs w:val="24"/>
        </w:rPr>
        <w:t>ctin</w:t>
      </w:r>
      <w:r w:rsidRPr="00F66CD2">
        <w:rPr>
          <w:rFonts w:ascii="Book Antiqua" w:hAnsi="Book Antiqua" w:cs="Arial"/>
          <w:sz w:val="24"/>
          <w:szCs w:val="24"/>
        </w:rPr>
        <w:t xml:space="preserve"> as </w:t>
      </w:r>
      <w:r w:rsidR="00833F1C" w:rsidRPr="00F66CD2">
        <w:rPr>
          <w:rFonts w:ascii="Book Antiqua" w:hAnsi="Book Antiqua" w:cs="Arial"/>
          <w:sz w:val="24"/>
          <w:szCs w:val="24"/>
        </w:rPr>
        <w:t>the</w:t>
      </w:r>
      <w:r w:rsidRPr="00F66CD2">
        <w:rPr>
          <w:rFonts w:ascii="Book Antiqua" w:hAnsi="Book Antiqua" w:cs="Arial"/>
          <w:sz w:val="24"/>
          <w:szCs w:val="24"/>
        </w:rPr>
        <w:t xml:space="preserve"> reference gene.</w:t>
      </w:r>
    </w:p>
    <w:p w14:paraId="670B2A14" w14:textId="77777777" w:rsidR="008D189E" w:rsidRPr="00F66CD2" w:rsidRDefault="008D189E" w:rsidP="00260801">
      <w:pPr>
        <w:spacing w:line="360" w:lineRule="auto"/>
        <w:rPr>
          <w:rFonts w:ascii="Book Antiqua" w:hAnsi="Book Antiqua"/>
          <w:sz w:val="24"/>
          <w:szCs w:val="24"/>
        </w:rPr>
      </w:pPr>
    </w:p>
    <w:p w14:paraId="47D41534" w14:textId="02DF9001" w:rsidR="008D189E" w:rsidRPr="00F66CD2" w:rsidRDefault="007B62AD"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Mice s</w:t>
      </w:r>
      <w:r w:rsidR="008D189E" w:rsidRPr="00F66CD2">
        <w:rPr>
          <w:rFonts w:ascii="Book Antiqua" w:hAnsi="Book Antiqua"/>
          <w:b/>
          <w:sz w:val="24"/>
          <w:szCs w:val="24"/>
        </w:rPr>
        <w:t xml:space="preserve">urvival and serum </w:t>
      </w:r>
      <w:r w:rsidR="00D15DCA" w:rsidRPr="00F66CD2">
        <w:rPr>
          <w:rFonts w:ascii="Book Antiqua" w:hAnsi="Book Antiqua"/>
          <w:b/>
          <w:sz w:val="24"/>
          <w:szCs w:val="24"/>
        </w:rPr>
        <w:t>components</w:t>
      </w:r>
      <w:r w:rsidR="00057D2D" w:rsidRPr="00F66CD2">
        <w:rPr>
          <w:rFonts w:ascii="Book Antiqua" w:eastAsia="SimSun" w:hAnsi="Book Antiqua" w:hint="eastAsia"/>
          <w:b/>
          <w:sz w:val="24"/>
          <w:szCs w:val="24"/>
          <w:lang w:eastAsia="zh-CN"/>
        </w:rPr>
        <w:t xml:space="preserve">: </w:t>
      </w:r>
      <w:r w:rsidR="008D189E" w:rsidRPr="00F66CD2">
        <w:rPr>
          <w:rFonts w:ascii="Book Antiqua" w:hAnsi="Book Antiqua"/>
          <w:sz w:val="24"/>
          <w:szCs w:val="24"/>
        </w:rPr>
        <w:t xml:space="preserve">To analyze </w:t>
      </w:r>
      <w:r w:rsidR="00417B1B" w:rsidRPr="00F66CD2">
        <w:rPr>
          <w:rFonts w:ascii="Book Antiqua" w:hAnsi="Book Antiqua"/>
          <w:sz w:val="24"/>
          <w:szCs w:val="24"/>
        </w:rPr>
        <w:t xml:space="preserve">mice </w:t>
      </w:r>
      <w:r w:rsidR="008D189E" w:rsidRPr="00F66CD2">
        <w:rPr>
          <w:rFonts w:ascii="Book Antiqua" w:hAnsi="Book Antiqua"/>
          <w:sz w:val="24"/>
          <w:szCs w:val="24"/>
        </w:rPr>
        <w:t xml:space="preserve">survival in </w:t>
      </w:r>
      <w:r w:rsidR="00417B1B" w:rsidRPr="00F66CD2">
        <w:rPr>
          <w:rFonts w:ascii="Book Antiqua" w:hAnsi="Book Antiqua"/>
          <w:sz w:val="24"/>
          <w:szCs w:val="24"/>
        </w:rPr>
        <w:t>the</w:t>
      </w:r>
      <w:r w:rsidR="008D189E" w:rsidRPr="00F66CD2">
        <w:rPr>
          <w:rFonts w:ascii="Book Antiqua" w:hAnsi="Book Antiqua"/>
          <w:sz w:val="24"/>
          <w:szCs w:val="24"/>
        </w:rPr>
        <w:t xml:space="preserve"> control </w:t>
      </w:r>
      <w:r w:rsidR="00417B1B" w:rsidRPr="00F66CD2">
        <w:rPr>
          <w:rFonts w:ascii="Book Antiqua" w:hAnsi="Book Antiqua"/>
          <w:sz w:val="24"/>
          <w:szCs w:val="24"/>
        </w:rPr>
        <w:t>(</w:t>
      </w:r>
      <w:r w:rsidR="00417B1B" w:rsidRPr="00F66CD2">
        <w:rPr>
          <w:rFonts w:ascii="Book Antiqua" w:hAnsi="Book Antiqua"/>
          <w:i/>
          <w:sz w:val="24"/>
          <w:szCs w:val="24"/>
        </w:rPr>
        <w:t>n</w:t>
      </w:r>
      <w:r w:rsidR="00417B1B" w:rsidRPr="00F66CD2">
        <w:rPr>
          <w:rFonts w:ascii="Book Antiqua" w:hAnsi="Book Antiqua"/>
          <w:sz w:val="24"/>
          <w:szCs w:val="24"/>
        </w:rPr>
        <w:t xml:space="preserve"> = 10) </w:t>
      </w:r>
      <w:r w:rsidR="008D189E" w:rsidRPr="00F66CD2">
        <w:rPr>
          <w:rFonts w:ascii="Book Antiqua" w:hAnsi="Book Antiqua"/>
          <w:sz w:val="24"/>
          <w:szCs w:val="24"/>
        </w:rPr>
        <w:t xml:space="preserve">and </w:t>
      </w:r>
      <w:r w:rsidR="008D189E" w:rsidRPr="00F66CD2">
        <w:rPr>
          <w:rFonts w:ascii="Book Antiqua" w:eastAsia="MS PGothic" w:hAnsi="Book Antiqua"/>
          <w:sz w:val="24"/>
          <w:szCs w:val="24"/>
        </w:rPr>
        <w:t xml:space="preserve">DFX </w:t>
      </w:r>
      <w:r w:rsidR="00417B1B" w:rsidRPr="00F66CD2">
        <w:rPr>
          <w:rFonts w:ascii="Book Antiqua" w:eastAsia="MS PGothic" w:hAnsi="Book Antiqua"/>
          <w:sz w:val="24"/>
          <w:szCs w:val="24"/>
        </w:rPr>
        <w:t>(</w:t>
      </w:r>
      <w:r w:rsidR="00417B1B" w:rsidRPr="00F66CD2">
        <w:rPr>
          <w:rFonts w:ascii="Book Antiqua" w:hAnsi="Book Antiqua"/>
          <w:i/>
          <w:sz w:val="24"/>
          <w:szCs w:val="24"/>
        </w:rPr>
        <w:t>n</w:t>
      </w:r>
      <w:r w:rsidR="00417B1B" w:rsidRPr="00F66CD2">
        <w:rPr>
          <w:rFonts w:ascii="Book Antiqua" w:hAnsi="Book Antiqua"/>
          <w:sz w:val="24"/>
          <w:szCs w:val="24"/>
        </w:rPr>
        <w:t xml:space="preserve"> = 9</w:t>
      </w:r>
      <w:r w:rsidR="00417B1B" w:rsidRPr="00F66CD2">
        <w:rPr>
          <w:rFonts w:ascii="Book Antiqua" w:eastAsia="MS PGothic" w:hAnsi="Book Antiqua"/>
          <w:sz w:val="24"/>
          <w:szCs w:val="24"/>
        </w:rPr>
        <w:t xml:space="preserve">) </w:t>
      </w:r>
      <w:r w:rsidR="008D189E" w:rsidRPr="00F66CD2">
        <w:rPr>
          <w:rFonts w:ascii="Book Antiqua" w:eastAsia="MS PGothic" w:hAnsi="Book Antiqua"/>
          <w:sz w:val="24"/>
          <w:szCs w:val="24"/>
        </w:rPr>
        <w:t>group</w:t>
      </w:r>
      <w:r w:rsidR="00417B1B" w:rsidRPr="00F66CD2">
        <w:rPr>
          <w:rFonts w:ascii="Book Antiqua" w:eastAsia="MS PGothic" w:hAnsi="Book Antiqua"/>
          <w:sz w:val="24"/>
          <w:szCs w:val="24"/>
        </w:rPr>
        <w:t>s</w:t>
      </w:r>
      <w:r w:rsidR="008D189E" w:rsidRPr="00F66CD2">
        <w:rPr>
          <w:rFonts w:ascii="Book Antiqua" w:hAnsi="Book Antiqua"/>
          <w:sz w:val="24"/>
          <w:szCs w:val="24"/>
        </w:rPr>
        <w:t xml:space="preserve">, mice were fed normal diet and </w:t>
      </w:r>
      <w:r w:rsidR="00C42EF7" w:rsidRPr="00F66CD2">
        <w:rPr>
          <w:rFonts w:ascii="Book Antiqua" w:hAnsi="Book Antiqua"/>
          <w:sz w:val="24"/>
          <w:szCs w:val="24"/>
        </w:rPr>
        <w:t xml:space="preserve">administered </w:t>
      </w:r>
      <w:r w:rsidR="008D189E" w:rsidRPr="00F66CD2">
        <w:rPr>
          <w:rFonts w:ascii="Book Antiqua" w:hAnsi="Book Antiqua"/>
          <w:sz w:val="24"/>
          <w:szCs w:val="24"/>
        </w:rPr>
        <w:t>the same dose of DFX (20 mg/kg</w:t>
      </w:r>
      <w:r w:rsidR="00057D2D" w:rsidRPr="00F66CD2">
        <w:rPr>
          <w:rFonts w:ascii="Book Antiqua" w:eastAsia="SimSun" w:hAnsi="Book Antiqua" w:hint="eastAsia"/>
          <w:sz w:val="24"/>
          <w:szCs w:val="24"/>
          <w:lang w:eastAsia="zh-CN"/>
        </w:rPr>
        <w:t xml:space="preserve"> per </w:t>
      </w:r>
      <w:r w:rsidR="008D189E" w:rsidRPr="00F66CD2">
        <w:rPr>
          <w:rFonts w:ascii="Book Antiqua" w:hAnsi="Book Antiqua"/>
          <w:sz w:val="24"/>
          <w:szCs w:val="24"/>
        </w:rPr>
        <w:t xml:space="preserve">day) </w:t>
      </w:r>
      <w:r w:rsidR="00C42EF7" w:rsidRPr="00F66CD2">
        <w:rPr>
          <w:rFonts w:ascii="Book Antiqua" w:hAnsi="Book Antiqua"/>
          <w:sz w:val="24"/>
          <w:szCs w:val="24"/>
        </w:rPr>
        <w:t xml:space="preserve">for </w:t>
      </w:r>
      <w:r w:rsidR="008D189E" w:rsidRPr="00F66CD2">
        <w:rPr>
          <w:rFonts w:ascii="Book Antiqua" w:hAnsi="Book Antiqua"/>
          <w:sz w:val="24"/>
          <w:szCs w:val="24"/>
        </w:rPr>
        <w:t xml:space="preserve">approximately </w:t>
      </w:r>
      <w:r w:rsidR="002568C5" w:rsidRPr="00F66CD2">
        <w:rPr>
          <w:rFonts w:ascii="Book Antiqua" w:hAnsi="Book Antiqua"/>
          <w:sz w:val="24"/>
          <w:szCs w:val="24"/>
        </w:rPr>
        <w:t>one</w:t>
      </w:r>
      <w:r w:rsidR="008D189E" w:rsidRPr="00F66CD2">
        <w:rPr>
          <w:rFonts w:ascii="Book Antiqua" w:hAnsi="Book Antiqua"/>
          <w:sz w:val="24"/>
          <w:szCs w:val="24"/>
        </w:rPr>
        <w:t xml:space="preserve"> year. We used the Kaplan–Meier estimator of survival, and verified the survival function against lifetime data.</w:t>
      </w:r>
    </w:p>
    <w:p w14:paraId="356F0313" w14:textId="03C751D3" w:rsidR="001D6225"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Serum samples were obtained by eye puncture method at 32 weeks (</w:t>
      </w:r>
      <w:r w:rsidRPr="00F66CD2">
        <w:rPr>
          <w:rFonts w:ascii="Book Antiqua" w:hAnsi="Book Antiqua"/>
          <w:i/>
          <w:sz w:val="24"/>
          <w:szCs w:val="24"/>
        </w:rPr>
        <w:t>n</w:t>
      </w:r>
      <w:r w:rsidRPr="00F66CD2">
        <w:rPr>
          <w:rFonts w:ascii="Book Antiqua" w:hAnsi="Book Antiqua"/>
          <w:sz w:val="24"/>
          <w:szCs w:val="24"/>
        </w:rPr>
        <w:t xml:space="preserve"> = 8 </w:t>
      </w:r>
      <w:r w:rsidR="00C42EF7" w:rsidRPr="00F66CD2">
        <w:rPr>
          <w:rFonts w:ascii="Book Antiqua" w:hAnsi="Book Antiqua"/>
          <w:sz w:val="24"/>
          <w:szCs w:val="24"/>
        </w:rPr>
        <w:t xml:space="preserve">for </w:t>
      </w:r>
      <w:r w:rsidRPr="00F66CD2">
        <w:rPr>
          <w:rFonts w:ascii="Book Antiqua" w:hAnsi="Book Antiqua"/>
          <w:sz w:val="24"/>
          <w:szCs w:val="24"/>
        </w:rPr>
        <w:t xml:space="preserve">control group, </w:t>
      </w:r>
      <w:r w:rsidRPr="00F66CD2">
        <w:rPr>
          <w:rFonts w:ascii="Book Antiqua" w:hAnsi="Book Antiqua"/>
          <w:i/>
          <w:sz w:val="24"/>
          <w:szCs w:val="24"/>
        </w:rPr>
        <w:t>n</w:t>
      </w:r>
      <w:r w:rsidRPr="00F66CD2">
        <w:rPr>
          <w:rFonts w:ascii="Book Antiqua" w:hAnsi="Book Antiqua"/>
          <w:sz w:val="24"/>
          <w:szCs w:val="24"/>
        </w:rPr>
        <w:t xml:space="preserve"> = 5</w:t>
      </w:r>
      <w:r w:rsidR="00C42EF7" w:rsidRPr="00F66CD2">
        <w:rPr>
          <w:rFonts w:ascii="Book Antiqua" w:hAnsi="Book Antiqua"/>
          <w:sz w:val="24"/>
          <w:szCs w:val="24"/>
        </w:rPr>
        <w:t xml:space="preserve"> for</w:t>
      </w:r>
      <w:r w:rsidRPr="00F66CD2">
        <w:rPr>
          <w:rFonts w:ascii="Book Antiqua" w:hAnsi="Book Antiqua"/>
          <w:sz w:val="24"/>
          <w:szCs w:val="24"/>
        </w:rPr>
        <w:t xml:space="preserve"> DFX group). In all experiments, serum total protein, total bilirubin, </w:t>
      </w:r>
      <w:r w:rsidRPr="00F66CD2">
        <w:rPr>
          <w:rStyle w:val="nbapihighlight"/>
          <w:rFonts w:ascii="Book Antiqua" w:hAnsi="Book Antiqua"/>
          <w:sz w:val="24"/>
          <w:szCs w:val="24"/>
        </w:rPr>
        <w:t>albumin</w:t>
      </w:r>
      <w:r w:rsidRPr="00F66CD2">
        <w:rPr>
          <w:rFonts w:ascii="Book Antiqua" w:hAnsi="Book Antiqua"/>
          <w:sz w:val="24"/>
          <w:szCs w:val="24"/>
        </w:rPr>
        <w:t xml:space="preserve">, </w:t>
      </w:r>
      <w:r w:rsidRPr="00F66CD2">
        <w:rPr>
          <w:rStyle w:val="nbapihighlight"/>
          <w:rFonts w:ascii="Book Antiqua" w:hAnsi="Book Antiqua"/>
          <w:sz w:val="24"/>
          <w:szCs w:val="24"/>
        </w:rPr>
        <w:t>alanine aminotransferase (ALT)</w:t>
      </w:r>
      <w:r w:rsidRPr="00F66CD2">
        <w:rPr>
          <w:rFonts w:ascii="Book Antiqua" w:hAnsi="Book Antiqua"/>
          <w:sz w:val="24"/>
          <w:szCs w:val="24"/>
        </w:rPr>
        <w:t xml:space="preserve">, </w:t>
      </w:r>
      <w:r w:rsidRPr="00F66CD2">
        <w:rPr>
          <w:rStyle w:val="nbapihighlight"/>
          <w:rFonts w:ascii="Book Antiqua" w:hAnsi="Book Antiqua"/>
          <w:sz w:val="24"/>
          <w:szCs w:val="24"/>
        </w:rPr>
        <w:t>aspartate aminotransferase (AST)</w:t>
      </w:r>
      <w:r w:rsidR="009808B0" w:rsidRPr="00F66CD2">
        <w:rPr>
          <w:rStyle w:val="nbapihighlight"/>
          <w:rFonts w:ascii="Book Antiqua" w:hAnsi="Book Antiqua"/>
          <w:sz w:val="24"/>
          <w:szCs w:val="24"/>
        </w:rPr>
        <w:t>,</w:t>
      </w:r>
      <w:r w:rsidRPr="00F66CD2">
        <w:rPr>
          <w:rFonts w:ascii="Book Antiqua" w:hAnsi="Book Antiqua"/>
          <w:sz w:val="24"/>
          <w:szCs w:val="24"/>
        </w:rPr>
        <w:t xml:space="preserve"> alkaline phosphatase (ALP), blood urea nitrogen (BUN), </w:t>
      </w:r>
      <w:r w:rsidR="001D6225" w:rsidRPr="00F66CD2">
        <w:rPr>
          <w:rFonts w:ascii="Book Antiqua" w:hAnsi="Book Antiqua"/>
          <w:sz w:val="24"/>
          <w:szCs w:val="24"/>
        </w:rPr>
        <w:t xml:space="preserve">and </w:t>
      </w:r>
      <w:r w:rsidRPr="00F66CD2">
        <w:rPr>
          <w:rFonts w:ascii="Book Antiqua" w:hAnsi="Book Antiqua"/>
          <w:sz w:val="24"/>
          <w:szCs w:val="24"/>
        </w:rPr>
        <w:t xml:space="preserve">creatinine </w:t>
      </w:r>
      <w:r w:rsidR="001D6225" w:rsidRPr="00F66CD2">
        <w:rPr>
          <w:rFonts w:ascii="Book Antiqua" w:hAnsi="Book Antiqua"/>
          <w:sz w:val="24"/>
          <w:szCs w:val="24"/>
        </w:rPr>
        <w:t xml:space="preserve">levels </w:t>
      </w:r>
      <w:r w:rsidRPr="00F66CD2">
        <w:rPr>
          <w:rFonts w:ascii="Book Antiqua" w:hAnsi="Book Antiqua"/>
          <w:sz w:val="24"/>
          <w:szCs w:val="24"/>
        </w:rPr>
        <w:t xml:space="preserve">were measured using an analyzer for clinical chemistry (SPOTCHEM EZ SP-4430; Arkray, Kyoto, Japan). </w:t>
      </w:r>
    </w:p>
    <w:p w14:paraId="2E3E3865" w14:textId="79953AF8" w:rsidR="008D189E"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 xml:space="preserve">In addition, we </w:t>
      </w:r>
      <w:r w:rsidR="001D6225" w:rsidRPr="00F66CD2">
        <w:rPr>
          <w:rFonts w:ascii="Book Antiqua" w:hAnsi="Book Antiqua"/>
          <w:sz w:val="24"/>
          <w:szCs w:val="24"/>
        </w:rPr>
        <w:t xml:space="preserve">measured </w:t>
      </w:r>
      <w:r w:rsidRPr="00F66CD2">
        <w:rPr>
          <w:rFonts w:ascii="Book Antiqua" w:hAnsi="Book Antiqua"/>
          <w:sz w:val="24"/>
          <w:szCs w:val="24"/>
        </w:rPr>
        <w:t xml:space="preserve">body weight </w:t>
      </w:r>
      <w:r w:rsidR="001D6225" w:rsidRPr="00F66CD2">
        <w:rPr>
          <w:rFonts w:ascii="Book Antiqua" w:hAnsi="Book Antiqua"/>
          <w:sz w:val="24"/>
          <w:szCs w:val="24"/>
        </w:rPr>
        <w:t xml:space="preserve">of the mice </w:t>
      </w:r>
      <w:r w:rsidRPr="00F66CD2">
        <w:rPr>
          <w:rFonts w:ascii="Book Antiqua" w:hAnsi="Book Antiqua"/>
          <w:sz w:val="24"/>
          <w:szCs w:val="24"/>
        </w:rPr>
        <w:t xml:space="preserve">at 32 </w:t>
      </w:r>
      <w:r w:rsidR="00057D2D" w:rsidRPr="00F66CD2">
        <w:rPr>
          <w:rFonts w:ascii="Book Antiqua" w:eastAsia="SimSun" w:hAnsi="Book Antiqua" w:hint="eastAsia"/>
          <w:sz w:val="24"/>
          <w:szCs w:val="24"/>
          <w:lang w:eastAsia="zh-CN"/>
        </w:rPr>
        <w:t>wk</w:t>
      </w:r>
      <w:r w:rsidRPr="00F66CD2">
        <w:rPr>
          <w:rFonts w:ascii="Book Antiqua" w:hAnsi="Book Antiqua"/>
          <w:sz w:val="24"/>
          <w:szCs w:val="24"/>
        </w:rPr>
        <w:t>.</w:t>
      </w:r>
    </w:p>
    <w:p w14:paraId="24063FA1" w14:textId="77777777" w:rsidR="008D189E" w:rsidRPr="00F66CD2" w:rsidRDefault="008D189E" w:rsidP="00260801">
      <w:pPr>
        <w:spacing w:line="360" w:lineRule="auto"/>
        <w:rPr>
          <w:rFonts w:ascii="Book Antiqua" w:hAnsi="Book Antiqua"/>
          <w:sz w:val="24"/>
          <w:szCs w:val="24"/>
        </w:rPr>
      </w:pPr>
    </w:p>
    <w:p w14:paraId="1EC3BB2A" w14:textId="3FD9F74F" w:rsidR="008D189E" w:rsidRPr="00F66CD2" w:rsidRDefault="00EE1BDE" w:rsidP="00260801">
      <w:pPr>
        <w:spacing w:line="360" w:lineRule="auto"/>
        <w:rPr>
          <w:rFonts w:ascii="Book Antiqua" w:hAnsi="Book Antiqua"/>
          <w:b/>
          <w:i/>
          <w:sz w:val="24"/>
          <w:szCs w:val="24"/>
        </w:rPr>
      </w:pPr>
      <w:r w:rsidRPr="00F66CD2">
        <w:rPr>
          <w:rFonts w:ascii="Book Antiqua" w:hAnsi="Book Antiqua"/>
          <w:b/>
          <w:i/>
          <w:sz w:val="24"/>
          <w:szCs w:val="24"/>
        </w:rPr>
        <w:t xml:space="preserve">Clinical </w:t>
      </w:r>
      <w:r w:rsidR="00057D2D" w:rsidRPr="00F66CD2">
        <w:rPr>
          <w:rFonts w:ascii="Book Antiqua" w:hAnsi="Book Antiqua"/>
          <w:b/>
          <w:i/>
          <w:sz w:val="24"/>
          <w:szCs w:val="24"/>
        </w:rPr>
        <w:t>research</w:t>
      </w:r>
    </w:p>
    <w:p w14:paraId="7043B9AF" w14:textId="70EE8A57" w:rsidR="008D189E" w:rsidRPr="00F66CD2" w:rsidRDefault="008D189E" w:rsidP="00260801">
      <w:pPr>
        <w:tabs>
          <w:tab w:val="left" w:pos="1900"/>
        </w:tabs>
        <w:spacing w:line="360" w:lineRule="auto"/>
        <w:rPr>
          <w:rFonts w:ascii="Book Antiqua" w:eastAsia="SimSun" w:hAnsi="Book Antiqua"/>
          <w:b/>
          <w:sz w:val="24"/>
          <w:szCs w:val="24"/>
          <w:lang w:eastAsia="zh-CN"/>
        </w:rPr>
      </w:pPr>
      <w:r w:rsidRPr="00F66CD2">
        <w:rPr>
          <w:rFonts w:ascii="Book Antiqua" w:hAnsi="Book Antiqua"/>
          <w:b/>
          <w:sz w:val="24"/>
          <w:szCs w:val="24"/>
        </w:rPr>
        <w:t>Patients</w:t>
      </w:r>
      <w:r w:rsidR="00057D2D" w:rsidRPr="00F66CD2">
        <w:rPr>
          <w:rFonts w:ascii="Book Antiqua" w:eastAsia="SimSun" w:hAnsi="Book Antiqua" w:hint="eastAsia"/>
          <w:b/>
          <w:sz w:val="24"/>
          <w:szCs w:val="24"/>
          <w:lang w:eastAsia="zh-CN"/>
        </w:rPr>
        <w:t xml:space="preserve">: </w:t>
      </w:r>
      <w:r w:rsidRPr="00F66CD2">
        <w:rPr>
          <w:rFonts w:ascii="Book Antiqua" w:hAnsi="Book Antiqua"/>
          <w:sz w:val="24"/>
          <w:szCs w:val="24"/>
        </w:rPr>
        <w:t>The eligibility criteria for inclusion in this study were as follows: age &gt; 20 years; Child</w:t>
      </w:r>
      <w:r w:rsidR="00881D44" w:rsidRPr="00F66CD2">
        <w:rPr>
          <w:rFonts w:ascii="Book Antiqua" w:hAnsi="Book Antiqua"/>
          <w:sz w:val="24"/>
          <w:szCs w:val="24"/>
        </w:rPr>
        <w:t>-</w:t>
      </w:r>
      <w:r w:rsidRPr="00F66CD2">
        <w:rPr>
          <w:rFonts w:ascii="Book Antiqua" w:hAnsi="Book Antiqua"/>
          <w:sz w:val="24"/>
          <w:szCs w:val="24"/>
        </w:rPr>
        <w:t xml:space="preserve">Pugh </w:t>
      </w:r>
      <w:r w:rsidR="00881D44" w:rsidRPr="00F66CD2">
        <w:rPr>
          <w:rFonts w:ascii="Book Antiqua" w:hAnsi="Book Antiqua"/>
          <w:sz w:val="24"/>
          <w:szCs w:val="24"/>
        </w:rPr>
        <w:t xml:space="preserve">score </w:t>
      </w:r>
      <w:r w:rsidRPr="00F66CD2">
        <w:rPr>
          <w:rFonts w:ascii="Book Antiqua" w:hAnsi="Book Antiqua"/>
          <w:sz w:val="24"/>
          <w:szCs w:val="24"/>
        </w:rPr>
        <w:t>A or B; leukocyte count &gt; 2500/mm</w:t>
      </w:r>
      <w:r w:rsidRPr="00F66CD2">
        <w:rPr>
          <w:rFonts w:ascii="Book Antiqua" w:hAnsi="Book Antiqua"/>
          <w:sz w:val="24"/>
          <w:szCs w:val="24"/>
          <w:vertAlign w:val="superscript"/>
        </w:rPr>
        <w:t>3</w:t>
      </w:r>
      <w:r w:rsidRPr="00F66CD2">
        <w:rPr>
          <w:rFonts w:ascii="Book Antiqua" w:hAnsi="Book Antiqua"/>
          <w:sz w:val="24"/>
          <w:szCs w:val="24"/>
        </w:rPr>
        <w:t>; platelet count &gt; 5000/mm</w:t>
      </w:r>
      <w:r w:rsidRPr="00F66CD2">
        <w:rPr>
          <w:rFonts w:ascii="Book Antiqua" w:hAnsi="Book Antiqua"/>
          <w:sz w:val="24"/>
          <w:szCs w:val="24"/>
          <w:vertAlign w:val="superscript"/>
        </w:rPr>
        <w:t>3</w:t>
      </w:r>
      <w:r w:rsidRPr="00F66CD2">
        <w:rPr>
          <w:rFonts w:ascii="Book Antiqua" w:hAnsi="Book Antiqua"/>
          <w:sz w:val="24"/>
          <w:szCs w:val="24"/>
        </w:rPr>
        <w:t>; hemoglobin level &gt; 9</w:t>
      </w:r>
      <w:r w:rsidR="00881D44" w:rsidRPr="00F66CD2">
        <w:rPr>
          <w:rFonts w:ascii="Book Antiqua" w:hAnsi="Book Antiqua"/>
          <w:sz w:val="24"/>
          <w:szCs w:val="24"/>
        </w:rPr>
        <w:t xml:space="preserve"> </w:t>
      </w:r>
      <w:r w:rsidRPr="00F66CD2">
        <w:rPr>
          <w:rFonts w:ascii="Book Antiqua" w:hAnsi="Book Antiqua"/>
          <w:sz w:val="24"/>
          <w:szCs w:val="24"/>
        </w:rPr>
        <w:t>g/dL; prothrombin activity &gt; 50%; total bilirubin &lt; 3</w:t>
      </w:r>
      <w:r w:rsidR="00881D44" w:rsidRPr="00F66CD2">
        <w:rPr>
          <w:rFonts w:ascii="Book Antiqua" w:hAnsi="Book Antiqua"/>
          <w:sz w:val="24"/>
          <w:szCs w:val="24"/>
        </w:rPr>
        <w:t xml:space="preserve"> </w:t>
      </w:r>
      <w:r w:rsidRPr="00F66CD2">
        <w:rPr>
          <w:rFonts w:ascii="Book Antiqua" w:hAnsi="Book Antiqua"/>
          <w:sz w:val="24"/>
          <w:szCs w:val="24"/>
        </w:rPr>
        <w:t>mg/dL; serum creatinine &lt; 2</w:t>
      </w:r>
      <w:r w:rsidR="00881D44" w:rsidRPr="00F66CD2">
        <w:rPr>
          <w:rFonts w:ascii="Book Antiqua" w:hAnsi="Book Antiqua"/>
          <w:sz w:val="24"/>
          <w:szCs w:val="24"/>
        </w:rPr>
        <w:t xml:space="preserve"> </w:t>
      </w:r>
      <w:r w:rsidRPr="00F66CD2">
        <w:rPr>
          <w:rFonts w:ascii="Book Antiqua" w:hAnsi="Book Antiqua"/>
          <w:sz w:val="24"/>
          <w:szCs w:val="24"/>
        </w:rPr>
        <w:t xml:space="preserve">mg/dL; unresectable HCC </w:t>
      </w:r>
      <w:r w:rsidR="00881D44" w:rsidRPr="00F66CD2">
        <w:rPr>
          <w:rFonts w:ascii="Book Antiqua" w:hAnsi="Book Antiqua"/>
          <w:sz w:val="24"/>
          <w:szCs w:val="24"/>
        </w:rPr>
        <w:t>due to</w:t>
      </w:r>
      <w:r w:rsidRPr="00F66CD2">
        <w:rPr>
          <w:rFonts w:ascii="Book Antiqua" w:hAnsi="Book Antiqua"/>
          <w:sz w:val="24"/>
          <w:szCs w:val="24"/>
        </w:rPr>
        <w:t xml:space="preserve"> </w:t>
      </w:r>
      <w:r w:rsidRPr="00F66CD2">
        <w:rPr>
          <w:rFonts w:ascii="Book Antiqua" w:hAnsi="Book Antiqua"/>
          <w:sz w:val="24"/>
          <w:szCs w:val="24"/>
        </w:rPr>
        <w:lastRenderedPageBreak/>
        <w:t xml:space="preserve">extensive, locally advanced disease, bilobar disease, extrahepatic metastasis, or vascular tumor thrombosis; refractory to chemotherapy; </w:t>
      </w:r>
      <w:r w:rsidR="00F23C88" w:rsidRPr="00F66CD2">
        <w:rPr>
          <w:rFonts w:ascii="Book Antiqua" w:hAnsi="Book Antiqua"/>
          <w:sz w:val="24"/>
          <w:szCs w:val="24"/>
        </w:rPr>
        <w:t>and E</w:t>
      </w:r>
      <w:r w:rsidRPr="00F66CD2">
        <w:rPr>
          <w:rFonts w:ascii="Book Antiqua" w:hAnsi="Book Antiqua"/>
          <w:sz w:val="24"/>
          <w:szCs w:val="24"/>
        </w:rPr>
        <w:t>astern Cooperative Oncology Group (ECOG) performance status of 0</w:t>
      </w:r>
      <w:r w:rsidR="003F04D4" w:rsidRPr="00F66CD2">
        <w:rPr>
          <w:rFonts w:ascii="Book Antiqua" w:hAnsi="Book Antiqua"/>
          <w:sz w:val="24"/>
          <w:szCs w:val="24"/>
        </w:rPr>
        <w:t xml:space="preserve"> or </w:t>
      </w:r>
      <w:r w:rsidRPr="00F66CD2">
        <w:rPr>
          <w:rFonts w:ascii="Book Antiqua" w:hAnsi="Book Antiqua"/>
          <w:sz w:val="24"/>
          <w:szCs w:val="24"/>
        </w:rPr>
        <w:t>1</w:t>
      </w:r>
      <w:r w:rsidRPr="00F66CD2">
        <w:rPr>
          <w:rFonts w:ascii="Book Antiqua" w:hAnsi="Book Antiqua"/>
          <w:sz w:val="24"/>
          <w:szCs w:val="24"/>
          <w:vertAlign w:val="superscript"/>
        </w:rPr>
        <w:t>[20]</w:t>
      </w:r>
      <w:r w:rsidR="00F23C88" w:rsidRPr="00F66CD2">
        <w:rPr>
          <w:rFonts w:ascii="Book Antiqua" w:hAnsi="Book Antiqua"/>
          <w:sz w:val="24"/>
          <w:szCs w:val="24"/>
        </w:rPr>
        <w:t>.</w:t>
      </w:r>
      <w:r w:rsidRPr="00F66CD2">
        <w:rPr>
          <w:rFonts w:ascii="Book Antiqua" w:hAnsi="Book Antiqua"/>
          <w:sz w:val="24"/>
          <w:szCs w:val="24"/>
        </w:rPr>
        <w:t xml:space="preserve"> The exclusion criteria were as follows: severe complicating disease; concomitant malignancy; a history of allergy; pregnancy/lactation; a history of interstitial pneumonia; chronic respiratory failure; </w:t>
      </w:r>
      <w:r w:rsidR="003F04D4" w:rsidRPr="00F66CD2">
        <w:rPr>
          <w:rFonts w:ascii="Book Antiqua" w:hAnsi="Book Antiqua"/>
          <w:sz w:val="24"/>
          <w:szCs w:val="24"/>
        </w:rPr>
        <w:t xml:space="preserve">and </w:t>
      </w:r>
      <w:r w:rsidRPr="00F66CD2">
        <w:rPr>
          <w:rFonts w:ascii="Book Antiqua" w:hAnsi="Book Antiqua"/>
          <w:sz w:val="24"/>
          <w:szCs w:val="24"/>
        </w:rPr>
        <w:t xml:space="preserve">severe general </w:t>
      </w:r>
      <w:r w:rsidR="00B90545" w:rsidRPr="00F66CD2">
        <w:rPr>
          <w:rFonts w:ascii="Book Antiqua" w:hAnsi="Book Antiqua"/>
          <w:sz w:val="24"/>
          <w:szCs w:val="24"/>
        </w:rPr>
        <w:t>condition</w:t>
      </w:r>
      <w:r w:rsidRPr="00F66CD2">
        <w:rPr>
          <w:rFonts w:ascii="Book Antiqua" w:hAnsi="Book Antiqua"/>
          <w:sz w:val="24"/>
          <w:szCs w:val="24"/>
        </w:rPr>
        <w:t xml:space="preserve">. </w:t>
      </w:r>
    </w:p>
    <w:p w14:paraId="713751C7" w14:textId="77AF2AE8" w:rsidR="008D189E"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 xml:space="preserve">Six patients who </w:t>
      </w:r>
      <w:r w:rsidR="00C55972" w:rsidRPr="00F66CD2">
        <w:rPr>
          <w:rFonts w:ascii="Book Antiqua" w:hAnsi="Book Antiqua"/>
          <w:sz w:val="24"/>
          <w:szCs w:val="24"/>
        </w:rPr>
        <w:t>were</w:t>
      </w:r>
      <w:r w:rsidRPr="00F66CD2">
        <w:rPr>
          <w:rFonts w:ascii="Book Antiqua" w:hAnsi="Book Antiqua"/>
          <w:sz w:val="24"/>
          <w:szCs w:val="24"/>
        </w:rPr>
        <w:t xml:space="preserve"> admitted to our hospital enrolled in this study between April 2014 and July 2015. </w:t>
      </w:r>
      <w:r w:rsidR="00393E7D" w:rsidRPr="00F66CD2">
        <w:rPr>
          <w:rFonts w:ascii="Book Antiqua" w:hAnsi="Book Antiqua"/>
          <w:sz w:val="24"/>
          <w:szCs w:val="24"/>
        </w:rPr>
        <w:t xml:space="preserve">The diagnosis of </w:t>
      </w:r>
      <w:r w:rsidRPr="00F66CD2">
        <w:rPr>
          <w:rFonts w:ascii="Book Antiqua" w:hAnsi="Book Antiqua"/>
          <w:sz w:val="24"/>
          <w:szCs w:val="24"/>
        </w:rPr>
        <w:t xml:space="preserve">HCC was </w:t>
      </w:r>
      <w:r w:rsidR="00393E7D" w:rsidRPr="00F66CD2">
        <w:rPr>
          <w:rFonts w:ascii="Book Antiqua" w:hAnsi="Book Antiqua"/>
          <w:sz w:val="24"/>
          <w:szCs w:val="24"/>
        </w:rPr>
        <w:t xml:space="preserve">performed </w:t>
      </w:r>
      <w:r w:rsidRPr="00F66CD2">
        <w:rPr>
          <w:rFonts w:ascii="Book Antiqua" w:hAnsi="Book Antiqua"/>
          <w:sz w:val="24"/>
          <w:szCs w:val="24"/>
        </w:rPr>
        <w:t>based on imaging results and elevated serum levels of alpha-fetoprotein and/or des-gamma-carboxy prothrombin.</w:t>
      </w:r>
    </w:p>
    <w:p w14:paraId="72492C03" w14:textId="336EF0F8" w:rsidR="008D189E"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 xml:space="preserve">This study (H25-148) was approved by the Institutional Review Board of Yamaguchi University Hospital, and written informed consent was obtained from all patients. The study protocol was conducted according to the principles of the 1975 Declaration of Helsinki. The trial was registered online </w:t>
      </w:r>
      <w:r w:rsidR="009808B0" w:rsidRPr="00F66CD2">
        <w:rPr>
          <w:rFonts w:ascii="Book Antiqua" w:eastAsia="平成明朝" w:hAnsi="Book Antiqua" w:cs="Times New Roman"/>
          <w:sz w:val="24"/>
          <w:szCs w:val="24"/>
        </w:rPr>
        <w:t xml:space="preserve">(http://www.umin.ac.jp/) </w:t>
      </w:r>
      <w:r w:rsidRPr="00F66CD2">
        <w:rPr>
          <w:rFonts w:ascii="Book Antiqua" w:hAnsi="Book Antiqua"/>
          <w:sz w:val="24"/>
          <w:szCs w:val="24"/>
        </w:rPr>
        <w:t>(UMIN 000013451).</w:t>
      </w:r>
    </w:p>
    <w:p w14:paraId="7C2A5E81" w14:textId="77777777" w:rsidR="008D189E" w:rsidRPr="00F66CD2" w:rsidRDefault="008D189E" w:rsidP="00260801">
      <w:pPr>
        <w:spacing w:line="360" w:lineRule="auto"/>
        <w:rPr>
          <w:rFonts w:ascii="Book Antiqua" w:hAnsi="Book Antiqua"/>
          <w:sz w:val="24"/>
          <w:szCs w:val="24"/>
        </w:rPr>
      </w:pPr>
    </w:p>
    <w:p w14:paraId="29AB8633" w14:textId="5750A816"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 xml:space="preserve">Study design and </w:t>
      </w:r>
      <w:r w:rsidR="009B5BB3" w:rsidRPr="00F66CD2">
        <w:rPr>
          <w:rFonts w:ascii="Book Antiqua" w:hAnsi="Book Antiqua"/>
          <w:b/>
          <w:sz w:val="24"/>
          <w:szCs w:val="24"/>
        </w:rPr>
        <w:t>t</w:t>
      </w:r>
      <w:r w:rsidRPr="00F66CD2">
        <w:rPr>
          <w:rFonts w:ascii="Book Antiqua" w:hAnsi="Book Antiqua"/>
          <w:b/>
          <w:sz w:val="24"/>
          <w:szCs w:val="24"/>
        </w:rPr>
        <w:t xml:space="preserve">reatment </w:t>
      </w:r>
      <w:r w:rsidR="009B5BB3" w:rsidRPr="00F66CD2">
        <w:rPr>
          <w:rFonts w:ascii="Book Antiqua" w:hAnsi="Book Antiqua"/>
          <w:b/>
          <w:sz w:val="24"/>
          <w:szCs w:val="24"/>
        </w:rPr>
        <w:t>p</w:t>
      </w:r>
      <w:r w:rsidRPr="00F66CD2">
        <w:rPr>
          <w:rFonts w:ascii="Book Antiqua" w:hAnsi="Book Antiqua"/>
          <w:b/>
          <w:sz w:val="24"/>
          <w:szCs w:val="24"/>
        </w:rPr>
        <w:t>rotocol</w:t>
      </w:r>
      <w:r w:rsidR="00057D2D" w:rsidRPr="00F66CD2">
        <w:rPr>
          <w:rFonts w:ascii="Book Antiqua" w:eastAsia="SimSun" w:hAnsi="Book Antiqua" w:hint="eastAsia"/>
          <w:b/>
          <w:sz w:val="24"/>
          <w:szCs w:val="24"/>
          <w:lang w:eastAsia="zh-CN"/>
        </w:rPr>
        <w:t xml:space="preserve">: </w:t>
      </w:r>
      <w:r w:rsidR="007D0FAA" w:rsidRPr="00F66CD2">
        <w:rPr>
          <w:rFonts w:ascii="Book Antiqua" w:hAnsi="Book Antiqua"/>
          <w:sz w:val="24"/>
          <w:szCs w:val="24"/>
        </w:rPr>
        <w:t>This study was designed as a dose–escalation trial in which p</w:t>
      </w:r>
      <w:r w:rsidRPr="00F66CD2">
        <w:rPr>
          <w:rFonts w:ascii="Book Antiqua" w:hAnsi="Book Antiqua"/>
          <w:sz w:val="24"/>
          <w:szCs w:val="24"/>
        </w:rPr>
        <w:t xml:space="preserve">atients received continuous oral </w:t>
      </w:r>
      <w:r w:rsidR="007D0FAA" w:rsidRPr="00F66CD2">
        <w:rPr>
          <w:rFonts w:ascii="Book Antiqua" w:hAnsi="Book Antiqua"/>
          <w:sz w:val="24"/>
          <w:szCs w:val="24"/>
        </w:rPr>
        <w:t>administration</w:t>
      </w:r>
      <w:r w:rsidRPr="00F66CD2">
        <w:rPr>
          <w:rFonts w:ascii="Book Antiqua" w:hAnsi="Book Antiqua"/>
          <w:sz w:val="24"/>
          <w:szCs w:val="24"/>
        </w:rPr>
        <w:t xml:space="preserve"> </w:t>
      </w:r>
      <w:r w:rsidR="007D0FAA" w:rsidRPr="00F66CD2">
        <w:rPr>
          <w:rFonts w:ascii="Book Antiqua" w:hAnsi="Book Antiqua"/>
          <w:sz w:val="24"/>
          <w:szCs w:val="24"/>
        </w:rPr>
        <w:t xml:space="preserve">of </w:t>
      </w:r>
      <w:r w:rsidRPr="00F66CD2">
        <w:rPr>
          <w:rFonts w:ascii="Book Antiqua" w:hAnsi="Book Antiqua"/>
          <w:sz w:val="24"/>
          <w:szCs w:val="24"/>
        </w:rPr>
        <w:t>DFX at doses ranging from 5 to 30 mg/kg</w:t>
      </w:r>
      <w:r w:rsidR="00057D2D"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day. The initial dose of DFX was 10 mg/kg/day</w:t>
      </w:r>
      <w:r w:rsidR="007D0FAA" w:rsidRPr="00F66CD2">
        <w:rPr>
          <w:rFonts w:ascii="Book Antiqua" w:hAnsi="Book Antiqua"/>
          <w:sz w:val="24"/>
          <w:szCs w:val="24"/>
        </w:rPr>
        <w:t>,</w:t>
      </w:r>
      <w:r w:rsidRPr="00F66CD2">
        <w:rPr>
          <w:rFonts w:ascii="Book Antiqua" w:hAnsi="Book Antiqua"/>
          <w:sz w:val="24"/>
          <w:szCs w:val="24"/>
        </w:rPr>
        <w:t xml:space="preserve"> based on </w:t>
      </w:r>
      <w:r w:rsidR="007D0FAA" w:rsidRPr="00F66CD2">
        <w:rPr>
          <w:rFonts w:ascii="Book Antiqua" w:hAnsi="Book Antiqua"/>
          <w:sz w:val="24"/>
          <w:szCs w:val="24"/>
        </w:rPr>
        <w:t xml:space="preserve">the </w:t>
      </w:r>
      <w:r w:rsidRPr="00F66CD2">
        <w:rPr>
          <w:rFonts w:ascii="Book Antiqua" w:hAnsi="Book Antiqua"/>
          <w:sz w:val="24"/>
          <w:szCs w:val="24"/>
        </w:rPr>
        <w:t xml:space="preserve">minimal dose </w:t>
      </w:r>
      <w:r w:rsidR="007D0FAA" w:rsidRPr="00F66CD2">
        <w:rPr>
          <w:rFonts w:ascii="Book Antiqua" w:hAnsi="Book Antiqua"/>
          <w:sz w:val="24"/>
          <w:szCs w:val="24"/>
        </w:rPr>
        <w:t xml:space="preserve">used for the treatment of </w:t>
      </w:r>
      <w:r w:rsidRPr="00F66CD2">
        <w:rPr>
          <w:rFonts w:ascii="Book Antiqua" w:hAnsi="Book Antiqua"/>
          <w:sz w:val="24"/>
          <w:szCs w:val="24"/>
        </w:rPr>
        <w:t xml:space="preserve">iron-overload disease. If patients did not experience dose-limiting toxicity (DLT) </w:t>
      </w:r>
      <w:r w:rsidR="007D0FAA" w:rsidRPr="00F66CD2">
        <w:rPr>
          <w:rFonts w:ascii="Book Antiqua" w:hAnsi="Book Antiqua"/>
          <w:sz w:val="24"/>
          <w:szCs w:val="24"/>
        </w:rPr>
        <w:t>that</w:t>
      </w:r>
      <w:r w:rsidRPr="00F66CD2">
        <w:rPr>
          <w:rFonts w:ascii="Book Antiqua" w:hAnsi="Book Antiqua"/>
          <w:sz w:val="24"/>
          <w:szCs w:val="24"/>
        </w:rPr>
        <w:t xml:space="preserve"> was </w:t>
      </w:r>
      <w:r w:rsidR="00A81774" w:rsidRPr="00F66CD2">
        <w:rPr>
          <w:rFonts w:ascii="Book Antiqua" w:hAnsi="Book Antiqua"/>
          <w:sz w:val="24"/>
          <w:szCs w:val="24"/>
        </w:rPr>
        <w:t>beyond</w:t>
      </w:r>
      <w:r w:rsidRPr="00F66CD2">
        <w:rPr>
          <w:rFonts w:ascii="Book Antiqua" w:hAnsi="Book Antiqua"/>
          <w:sz w:val="24"/>
          <w:szCs w:val="24"/>
        </w:rPr>
        <w:t xml:space="preserve"> the grade 3 adverse </w:t>
      </w:r>
      <w:r w:rsidR="00A81774" w:rsidRPr="00F66CD2">
        <w:rPr>
          <w:rFonts w:ascii="Book Antiqua" w:hAnsi="Book Antiqua"/>
          <w:sz w:val="24"/>
          <w:szCs w:val="24"/>
        </w:rPr>
        <w:t>event</w:t>
      </w:r>
      <w:r w:rsidRPr="00F66CD2">
        <w:rPr>
          <w:rFonts w:ascii="Book Antiqua" w:hAnsi="Book Antiqua"/>
          <w:sz w:val="24"/>
          <w:szCs w:val="24"/>
        </w:rPr>
        <w:t xml:space="preserve"> (AE) within one week, </w:t>
      </w:r>
      <w:r w:rsidR="007D0FAA" w:rsidRPr="00F66CD2">
        <w:rPr>
          <w:rFonts w:ascii="Book Antiqua" w:hAnsi="Book Antiqua"/>
          <w:sz w:val="24"/>
          <w:szCs w:val="24"/>
        </w:rPr>
        <w:t xml:space="preserve">the dose of </w:t>
      </w:r>
      <w:r w:rsidRPr="00F66CD2">
        <w:rPr>
          <w:rFonts w:ascii="Book Antiqua" w:hAnsi="Book Antiqua"/>
          <w:sz w:val="24"/>
          <w:szCs w:val="24"/>
        </w:rPr>
        <w:t>DFX was increased by 10 mg/kg</w:t>
      </w:r>
      <w:r w:rsidR="00057D2D"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day every week</w:t>
      </w:r>
      <w:r w:rsidR="007D0FAA" w:rsidRPr="00F66CD2">
        <w:rPr>
          <w:rFonts w:ascii="Book Antiqua" w:hAnsi="Book Antiqua"/>
          <w:sz w:val="24"/>
          <w:szCs w:val="24"/>
        </w:rPr>
        <w:t>,</w:t>
      </w:r>
      <w:r w:rsidRPr="00F66CD2">
        <w:rPr>
          <w:rFonts w:ascii="Book Antiqua" w:hAnsi="Book Antiqua"/>
          <w:sz w:val="24"/>
          <w:szCs w:val="24"/>
        </w:rPr>
        <w:t xml:space="preserve"> until </w:t>
      </w:r>
      <w:r w:rsidR="007D0FAA" w:rsidRPr="00F66CD2">
        <w:rPr>
          <w:rFonts w:ascii="Book Antiqua" w:hAnsi="Book Antiqua"/>
          <w:sz w:val="24"/>
          <w:szCs w:val="24"/>
        </w:rPr>
        <w:t>it reache</w:t>
      </w:r>
      <w:r w:rsidR="00C95411" w:rsidRPr="00F66CD2">
        <w:rPr>
          <w:rFonts w:ascii="Book Antiqua" w:hAnsi="Book Antiqua"/>
          <w:sz w:val="24"/>
          <w:szCs w:val="24"/>
        </w:rPr>
        <w:t>d</w:t>
      </w:r>
      <w:r w:rsidRPr="00F66CD2">
        <w:rPr>
          <w:rFonts w:ascii="Book Antiqua" w:hAnsi="Book Antiqua"/>
          <w:sz w:val="24"/>
          <w:szCs w:val="24"/>
        </w:rPr>
        <w:t xml:space="preserve"> 30 mg/kg</w:t>
      </w:r>
      <w:r w:rsidR="00057D2D"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 xml:space="preserve">day. On the other hand, if a serious clinical toxicity was observed, </w:t>
      </w:r>
      <w:r w:rsidR="007D0FAA" w:rsidRPr="00F66CD2">
        <w:rPr>
          <w:rFonts w:ascii="Book Antiqua" w:hAnsi="Book Antiqua"/>
          <w:sz w:val="24"/>
          <w:szCs w:val="24"/>
        </w:rPr>
        <w:lastRenderedPageBreak/>
        <w:t xml:space="preserve">the dose of </w:t>
      </w:r>
      <w:r w:rsidRPr="00F66CD2">
        <w:rPr>
          <w:rFonts w:ascii="Book Antiqua" w:hAnsi="Book Antiqua"/>
          <w:sz w:val="24"/>
          <w:szCs w:val="24"/>
        </w:rPr>
        <w:t xml:space="preserve">DFX was </w:t>
      </w:r>
      <w:r w:rsidR="007D0FAA" w:rsidRPr="00F66CD2">
        <w:rPr>
          <w:rFonts w:ascii="Book Antiqua" w:hAnsi="Book Antiqua"/>
          <w:sz w:val="24"/>
          <w:szCs w:val="24"/>
        </w:rPr>
        <w:t xml:space="preserve">either </w:t>
      </w:r>
      <w:r w:rsidRPr="00F66CD2">
        <w:rPr>
          <w:rFonts w:ascii="Book Antiqua" w:hAnsi="Book Antiqua"/>
          <w:sz w:val="24"/>
          <w:szCs w:val="24"/>
        </w:rPr>
        <w:t xml:space="preserve">decreased (grade 3 AE) or </w:t>
      </w:r>
      <w:r w:rsidR="007D0FAA" w:rsidRPr="00F66CD2">
        <w:rPr>
          <w:rFonts w:ascii="Book Antiqua" w:hAnsi="Book Antiqua"/>
          <w:sz w:val="24"/>
          <w:szCs w:val="24"/>
        </w:rPr>
        <w:t xml:space="preserve">the treatment </w:t>
      </w:r>
      <w:r w:rsidRPr="00F66CD2">
        <w:rPr>
          <w:rFonts w:ascii="Book Antiqua" w:hAnsi="Book Antiqua"/>
          <w:sz w:val="24"/>
          <w:szCs w:val="24"/>
        </w:rPr>
        <w:t xml:space="preserve">discontinued (grade 4 AE). Nevertheless, because renal dysfunction developed in </w:t>
      </w:r>
      <w:r w:rsidR="00E50434" w:rsidRPr="00F66CD2">
        <w:rPr>
          <w:rFonts w:ascii="Book Antiqua" w:hAnsi="Book Antiqua"/>
          <w:sz w:val="24"/>
          <w:szCs w:val="24"/>
        </w:rPr>
        <w:t xml:space="preserve">the </w:t>
      </w:r>
      <w:r w:rsidRPr="00F66CD2">
        <w:rPr>
          <w:rFonts w:ascii="Book Antiqua" w:hAnsi="Book Antiqua"/>
          <w:sz w:val="24"/>
          <w:szCs w:val="24"/>
        </w:rPr>
        <w:t xml:space="preserve">initial three cases, we reduced </w:t>
      </w:r>
      <w:r w:rsidR="00E50434" w:rsidRPr="00F66CD2">
        <w:rPr>
          <w:rFonts w:ascii="Book Antiqua" w:hAnsi="Book Antiqua"/>
          <w:sz w:val="24"/>
          <w:szCs w:val="24"/>
        </w:rPr>
        <w:t xml:space="preserve">the </w:t>
      </w:r>
      <w:r w:rsidRPr="00F66CD2">
        <w:rPr>
          <w:rFonts w:ascii="Book Antiqua" w:hAnsi="Book Antiqua"/>
          <w:sz w:val="24"/>
          <w:szCs w:val="24"/>
        </w:rPr>
        <w:t xml:space="preserve">DFX dose if </w:t>
      </w:r>
      <w:r w:rsidR="00E50434" w:rsidRPr="00F66CD2">
        <w:rPr>
          <w:rFonts w:ascii="Book Antiqua" w:hAnsi="Book Antiqua"/>
          <w:sz w:val="24"/>
          <w:szCs w:val="24"/>
        </w:rPr>
        <w:t xml:space="preserve">the </w:t>
      </w:r>
      <w:r w:rsidRPr="00F66CD2">
        <w:rPr>
          <w:rFonts w:ascii="Book Antiqua" w:hAnsi="Book Antiqua"/>
          <w:sz w:val="24"/>
          <w:szCs w:val="24"/>
        </w:rPr>
        <w:t xml:space="preserve">estimated glomerular filtration rate (eGFR) </w:t>
      </w:r>
      <w:r w:rsidR="00BA1CA3" w:rsidRPr="00F66CD2">
        <w:rPr>
          <w:rFonts w:ascii="Book Antiqua" w:hAnsi="Book Antiqua"/>
          <w:sz w:val="24"/>
          <w:szCs w:val="24"/>
        </w:rPr>
        <w:t>decreased</w:t>
      </w:r>
      <w:r w:rsidRPr="00F66CD2">
        <w:rPr>
          <w:rFonts w:ascii="Book Antiqua" w:hAnsi="Book Antiqua"/>
          <w:sz w:val="24"/>
          <w:szCs w:val="24"/>
        </w:rPr>
        <w:t xml:space="preserve"> </w:t>
      </w:r>
      <w:r w:rsidR="00E50434" w:rsidRPr="00F66CD2">
        <w:rPr>
          <w:rFonts w:ascii="Book Antiqua" w:hAnsi="Book Antiqua"/>
          <w:sz w:val="24"/>
          <w:szCs w:val="24"/>
        </w:rPr>
        <w:t xml:space="preserve">to less </w:t>
      </w:r>
      <w:r w:rsidRPr="00F66CD2">
        <w:rPr>
          <w:rFonts w:ascii="Book Antiqua" w:hAnsi="Book Antiqua"/>
          <w:sz w:val="24"/>
          <w:szCs w:val="24"/>
        </w:rPr>
        <w:t xml:space="preserve">than 50% of </w:t>
      </w:r>
      <w:r w:rsidR="00E50434" w:rsidRPr="00F66CD2">
        <w:rPr>
          <w:rFonts w:ascii="Book Antiqua" w:hAnsi="Book Antiqua"/>
          <w:sz w:val="24"/>
          <w:szCs w:val="24"/>
        </w:rPr>
        <w:t xml:space="preserve">the </w:t>
      </w:r>
      <w:r w:rsidRPr="00F66CD2">
        <w:rPr>
          <w:rFonts w:ascii="Book Antiqua" w:hAnsi="Book Antiqua"/>
          <w:sz w:val="24"/>
          <w:szCs w:val="24"/>
        </w:rPr>
        <w:t>baseline</w:t>
      </w:r>
      <w:r w:rsidR="00E50434" w:rsidRPr="00F66CD2">
        <w:rPr>
          <w:rFonts w:ascii="Book Antiqua" w:hAnsi="Book Antiqua"/>
          <w:sz w:val="24"/>
          <w:szCs w:val="24"/>
        </w:rPr>
        <w:t xml:space="preserve"> level</w:t>
      </w:r>
      <w:r w:rsidRPr="00F66CD2">
        <w:rPr>
          <w:rFonts w:ascii="Book Antiqua" w:hAnsi="Book Antiqua"/>
          <w:sz w:val="24"/>
          <w:szCs w:val="24"/>
        </w:rPr>
        <w:t>.</w:t>
      </w:r>
    </w:p>
    <w:p w14:paraId="34481C69" w14:textId="1F59E849" w:rsidR="008D189E" w:rsidRPr="00F66CD2" w:rsidRDefault="00BA1CA3" w:rsidP="00260801">
      <w:pPr>
        <w:spacing w:line="360" w:lineRule="auto"/>
        <w:ind w:firstLine="284"/>
        <w:rPr>
          <w:rFonts w:ascii="Book Antiqua" w:hAnsi="Book Antiqua"/>
          <w:sz w:val="24"/>
          <w:szCs w:val="24"/>
        </w:rPr>
      </w:pPr>
      <w:r w:rsidRPr="00F66CD2">
        <w:rPr>
          <w:rFonts w:ascii="Book Antiqua" w:hAnsi="Book Antiqua"/>
          <w:sz w:val="24"/>
          <w:szCs w:val="24"/>
        </w:rPr>
        <w:t>A</w:t>
      </w:r>
      <w:r w:rsidR="008D189E" w:rsidRPr="00F66CD2">
        <w:rPr>
          <w:rFonts w:ascii="Book Antiqua" w:hAnsi="Book Antiqua"/>
          <w:sz w:val="24"/>
          <w:szCs w:val="24"/>
        </w:rPr>
        <w:t xml:space="preserve"> </w:t>
      </w:r>
      <w:r w:rsidRPr="00F66CD2">
        <w:rPr>
          <w:rFonts w:ascii="Book Antiqua" w:hAnsi="Book Antiqua"/>
          <w:sz w:val="24"/>
          <w:szCs w:val="24"/>
        </w:rPr>
        <w:t xml:space="preserve">single </w:t>
      </w:r>
      <w:r w:rsidR="008D189E" w:rsidRPr="00F66CD2">
        <w:rPr>
          <w:rFonts w:ascii="Book Antiqua" w:hAnsi="Book Antiqua"/>
          <w:sz w:val="24"/>
          <w:szCs w:val="24"/>
        </w:rPr>
        <w:t xml:space="preserve">course </w:t>
      </w:r>
      <w:r w:rsidRPr="00F66CD2">
        <w:rPr>
          <w:rFonts w:ascii="Book Antiqua" w:hAnsi="Book Antiqua"/>
          <w:sz w:val="24"/>
          <w:szCs w:val="24"/>
        </w:rPr>
        <w:t xml:space="preserve">of DFX treatment </w:t>
      </w:r>
      <w:r w:rsidR="008D189E" w:rsidRPr="00F66CD2">
        <w:rPr>
          <w:rFonts w:ascii="Book Antiqua" w:hAnsi="Book Antiqua"/>
          <w:sz w:val="24"/>
          <w:szCs w:val="24"/>
        </w:rPr>
        <w:t xml:space="preserve">consisted of DFX administration </w:t>
      </w:r>
      <w:r w:rsidRPr="00F66CD2">
        <w:rPr>
          <w:rFonts w:ascii="Book Antiqua" w:hAnsi="Book Antiqua"/>
          <w:sz w:val="24"/>
          <w:szCs w:val="24"/>
        </w:rPr>
        <w:t>for</w:t>
      </w:r>
      <w:r w:rsidR="008D189E" w:rsidRPr="00F66CD2">
        <w:rPr>
          <w:rFonts w:ascii="Book Antiqua" w:hAnsi="Book Antiqua"/>
          <w:sz w:val="24"/>
          <w:szCs w:val="24"/>
        </w:rPr>
        <w:t xml:space="preserve"> 28 continuous days. After the treatment </w:t>
      </w:r>
      <w:r w:rsidR="00A53246" w:rsidRPr="00F66CD2">
        <w:rPr>
          <w:rFonts w:ascii="Book Antiqua" w:hAnsi="Book Antiqua"/>
          <w:sz w:val="24"/>
          <w:szCs w:val="24"/>
        </w:rPr>
        <w:t xml:space="preserve">was </w:t>
      </w:r>
      <w:r w:rsidR="008D189E" w:rsidRPr="00F66CD2">
        <w:rPr>
          <w:rFonts w:ascii="Book Antiqua" w:hAnsi="Book Antiqua"/>
          <w:sz w:val="24"/>
          <w:szCs w:val="24"/>
        </w:rPr>
        <w:t xml:space="preserve">suspended for one or two weeks and </w:t>
      </w:r>
      <w:r w:rsidR="00A53246" w:rsidRPr="00F66CD2">
        <w:rPr>
          <w:rFonts w:ascii="Book Antiqua" w:hAnsi="Book Antiqua"/>
          <w:sz w:val="24"/>
          <w:szCs w:val="24"/>
        </w:rPr>
        <w:t xml:space="preserve">its </w:t>
      </w:r>
      <w:r w:rsidR="008D189E" w:rsidRPr="00F66CD2">
        <w:rPr>
          <w:rFonts w:ascii="Book Antiqua" w:hAnsi="Book Antiqua"/>
          <w:sz w:val="24"/>
          <w:szCs w:val="24"/>
        </w:rPr>
        <w:t xml:space="preserve">safety was confirmed, DFX was administered at the maintenance dose </w:t>
      </w:r>
      <w:r w:rsidR="00C95411" w:rsidRPr="00F66CD2">
        <w:rPr>
          <w:rFonts w:ascii="Book Antiqua" w:hAnsi="Book Antiqua"/>
          <w:sz w:val="24"/>
          <w:szCs w:val="24"/>
        </w:rPr>
        <w:t>(5–15 mg/kg</w:t>
      </w:r>
      <w:r w:rsidR="00057D2D" w:rsidRPr="00F66CD2">
        <w:rPr>
          <w:rFonts w:ascii="Book Antiqua" w:eastAsia="SimSun" w:hAnsi="Book Antiqua" w:hint="eastAsia"/>
          <w:sz w:val="24"/>
          <w:szCs w:val="24"/>
          <w:lang w:eastAsia="zh-CN"/>
        </w:rPr>
        <w:t xml:space="preserve"> per </w:t>
      </w:r>
      <w:r w:rsidR="00C95411" w:rsidRPr="00F66CD2">
        <w:rPr>
          <w:rFonts w:ascii="Book Antiqua" w:hAnsi="Book Antiqua"/>
          <w:sz w:val="24"/>
          <w:szCs w:val="24"/>
        </w:rPr>
        <w:t xml:space="preserve">day) </w:t>
      </w:r>
      <w:r w:rsidR="008D189E" w:rsidRPr="00F66CD2">
        <w:rPr>
          <w:rFonts w:ascii="Book Antiqua" w:hAnsi="Book Antiqua"/>
          <w:sz w:val="24"/>
          <w:szCs w:val="24"/>
        </w:rPr>
        <w:t xml:space="preserve">in </w:t>
      </w:r>
      <w:r w:rsidR="00A53246" w:rsidRPr="00F66CD2">
        <w:rPr>
          <w:rFonts w:ascii="Book Antiqua" w:hAnsi="Book Antiqua"/>
          <w:sz w:val="24"/>
          <w:szCs w:val="24"/>
        </w:rPr>
        <w:t xml:space="preserve">the </w:t>
      </w:r>
      <w:r w:rsidR="008D189E" w:rsidRPr="00F66CD2">
        <w:rPr>
          <w:rFonts w:ascii="Book Antiqua" w:hAnsi="Book Antiqua"/>
          <w:sz w:val="24"/>
          <w:szCs w:val="24"/>
        </w:rPr>
        <w:t>outpatient department. Patients continued treatment until disease progression, withdrawal of consent, or in case</w:t>
      </w:r>
      <w:r w:rsidR="00AE050E" w:rsidRPr="00F66CD2">
        <w:rPr>
          <w:rFonts w:ascii="Book Antiqua" w:hAnsi="Book Antiqua"/>
          <w:sz w:val="24"/>
          <w:szCs w:val="24"/>
        </w:rPr>
        <w:t>s</w:t>
      </w:r>
      <w:r w:rsidR="008D189E" w:rsidRPr="00F66CD2">
        <w:rPr>
          <w:rFonts w:ascii="Book Antiqua" w:hAnsi="Book Antiqua"/>
          <w:sz w:val="24"/>
          <w:szCs w:val="24"/>
        </w:rPr>
        <w:t xml:space="preserve"> of intolerability. Toxicity was graded using the Common Terminology Criteria for Adverse Events v.4.0 (CTCAE v.4.0)</w:t>
      </w:r>
      <w:r w:rsidR="008D189E" w:rsidRPr="00F66CD2">
        <w:rPr>
          <w:rFonts w:ascii="Book Antiqua" w:hAnsi="Book Antiqua"/>
          <w:sz w:val="24"/>
          <w:szCs w:val="24"/>
          <w:vertAlign w:val="superscript"/>
        </w:rPr>
        <w:t>[21]</w:t>
      </w:r>
      <w:r w:rsidR="008D189E" w:rsidRPr="00F66CD2">
        <w:rPr>
          <w:rFonts w:ascii="Book Antiqua" w:hAnsi="Book Antiqua"/>
          <w:sz w:val="24"/>
          <w:szCs w:val="24"/>
        </w:rPr>
        <w:t xml:space="preserve">. Tumor measurements were performed at baseline and </w:t>
      </w:r>
      <w:r w:rsidR="00AE050E" w:rsidRPr="00F66CD2">
        <w:rPr>
          <w:rFonts w:ascii="Book Antiqua" w:hAnsi="Book Antiqua"/>
          <w:sz w:val="24"/>
          <w:szCs w:val="24"/>
        </w:rPr>
        <w:t>at the end of</w:t>
      </w:r>
      <w:r w:rsidR="00A53246" w:rsidRPr="00F66CD2">
        <w:rPr>
          <w:rFonts w:ascii="Book Antiqua" w:hAnsi="Book Antiqua"/>
          <w:sz w:val="24"/>
          <w:szCs w:val="24"/>
        </w:rPr>
        <w:t xml:space="preserve"> </w:t>
      </w:r>
      <w:r w:rsidR="008D189E" w:rsidRPr="00F66CD2">
        <w:rPr>
          <w:rFonts w:ascii="Book Antiqua" w:hAnsi="Book Antiqua"/>
          <w:sz w:val="24"/>
          <w:szCs w:val="24"/>
        </w:rPr>
        <w:t xml:space="preserve">every course using dynamic computed tomography (CT) or magnetic resonance imaging (MRI), and the evaluation of the response to </w:t>
      </w:r>
      <w:r w:rsidR="00AE050E" w:rsidRPr="00F66CD2">
        <w:rPr>
          <w:rFonts w:ascii="Book Antiqua" w:hAnsi="Book Antiqua"/>
          <w:sz w:val="24"/>
          <w:szCs w:val="24"/>
        </w:rPr>
        <w:t xml:space="preserve">the </w:t>
      </w:r>
      <w:r w:rsidR="008D189E" w:rsidRPr="00F66CD2">
        <w:rPr>
          <w:rFonts w:ascii="Book Antiqua" w:hAnsi="Book Antiqua"/>
          <w:sz w:val="24"/>
          <w:szCs w:val="24"/>
        </w:rPr>
        <w:t>treatment was classified according to the mRECIST guideline</w:t>
      </w:r>
      <w:r w:rsidR="008D189E" w:rsidRPr="00F66CD2">
        <w:rPr>
          <w:rFonts w:ascii="Book Antiqua" w:hAnsi="Book Antiqua"/>
          <w:sz w:val="24"/>
          <w:szCs w:val="24"/>
          <w:vertAlign w:val="superscript"/>
        </w:rPr>
        <w:t>[22]</w:t>
      </w:r>
      <w:r w:rsidR="008D189E" w:rsidRPr="00F66CD2">
        <w:rPr>
          <w:rFonts w:ascii="Book Antiqua" w:hAnsi="Book Antiqua"/>
          <w:sz w:val="24"/>
          <w:szCs w:val="24"/>
        </w:rPr>
        <w:t xml:space="preserve">. When repeated DFX treatment was performed, the </w:t>
      </w:r>
      <w:r w:rsidR="00D854DE" w:rsidRPr="00F66CD2">
        <w:rPr>
          <w:rFonts w:ascii="Book Antiqua" w:hAnsi="Book Antiqua"/>
          <w:sz w:val="24"/>
          <w:szCs w:val="24"/>
        </w:rPr>
        <w:t xml:space="preserve">best </w:t>
      </w:r>
      <w:r w:rsidR="008D189E" w:rsidRPr="00F66CD2">
        <w:rPr>
          <w:rFonts w:ascii="Book Antiqua" w:hAnsi="Book Antiqua"/>
          <w:sz w:val="24"/>
          <w:szCs w:val="24"/>
        </w:rPr>
        <w:t xml:space="preserve">response was </w:t>
      </w:r>
      <w:r w:rsidR="00D854DE" w:rsidRPr="00F66CD2">
        <w:rPr>
          <w:rFonts w:ascii="Book Antiqua" w:hAnsi="Book Antiqua"/>
          <w:sz w:val="24"/>
          <w:szCs w:val="24"/>
        </w:rPr>
        <w:t>considered for</w:t>
      </w:r>
      <w:r w:rsidR="008D189E" w:rsidRPr="00F66CD2">
        <w:rPr>
          <w:rFonts w:ascii="Book Antiqua" w:hAnsi="Book Antiqua"/>
          <w:sz w:val="24"/>
          <w:szCs w:val="24"/>
        </w:rPr>
        <w:t xml:space="preserve"> response evaluation. Survival time was defined as the interval between DFX administration and the last follow-up or death. The follow-up period ended on December 31, 2015. The primary endpoint was safety, and </w:t>
      </w:r>
      <w:r w:rsidR="00187DA8" w:rsidRPr="00F66CD2">
        <w:rPr>
          <w:rFonts w:ascii="Book Antiqua" w:hAnsi="Book Antiqua"/>
          <w:sz w:val="24"/>
          <w:szCs w:val="24"/>
        </w:rPr>
        <w:t xml:space="preserve">the </w:t>
      </w:r>
      <w:r w:rsidR="008D189E" w:rsidRPr="00F66CD2">
        <w:rPr>
          <w:rFonts w:ascii="Book Antiqua" w:hAnsi="Book Antiqua"/>
          <w:sz w:val="24"/>
          <w:szCs w:val="24"/>
        </w:rPr>
        <w:t>secondary endpoint was tumor response and overall survival.</w:t>
      </w:r>
    </w:p>
    <w:p w14:paraId="4D76AADE" w14:textId="77777777" w:rsidR="008D189E" w:rsidRPr="00F66CD2" w:rsidRDefault="008D189E" w:rsidP="00260801">
      <w:pPr>
        <w:spacing w:line="360" w:lineRule="auto"/>
        <w:ind w:firstLineChars="50" w:firstLine="120"/>
        <w:rPr>
          <w:rFonts w:ascii="Book Antiqua" w:hAnsi="Book Antiqua"/>
          <w:sz w:val="24"/>
          <w:szCs w:val="24"/>
        </w:rPr>
      </w:pPr>
    </w:p>
    <w:p w14:paraId="271196AC" w14:textId="77777777" w:rsidR="009C64F8" w:rsidRPr="009C64F8" w:rsidRDefault="008D189E" w:rsidP="00260801">
      <w:pPr>
        <w:spacing w:line="360" w:lineRule="auto"/>
        <w:rPr>
          <w:rFonts w:ascii="Book Antiqua" w:eastAsia="SimSun" w:hAnsi="Book Antiqua"/>
          <w:b/>
          <w:i/>
          <w:sz w:val="24"/>
          <w:szCs w:val="24"/>
          <w:lang w:eastAsia="zh-CN"/>
        </w:rPr>
      </w:pPr>
      <w:r w:rsidRPr="009C64F8">
        <w:rPr>
          <w:rFonts w:ascii="Book Antiqua" w:hAnsi="Book Antiqua"/>
          <w:b/>
          <w:i/>
          <w:sz w:val="24"/>
          <w:szCs w:val="24"/>
        </w:rPr>
        <w:t>Statistical analysis</w:t>
      </w:r>
    </w:p>
    <w:p w14:paraId="18734C6E" w14:textId="68CE0F69"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sz w:val="24"/>
          <w:szCs w:val="24"/>
        </w:rPr>
        <w:t xml:space="preserve">Statistical significance was </w:t>
      </w:r>
      <w:r w:rsidR="00D75562" w:rsidRPr="00F66CD2">
        <w:rPr>
          <w:rFonts w:ascii="Book Antiqua" w:hAnsi="Book Antiqua"/>
          <w:sz w:val="24"/>
          <w:szCs w:val="24"/>
        </w:rPr>
        <w:t xml:space="preserve">assessed </w:t>
      </w:r>
      <w:r w:rsidRPr="00F66CD2">
        <w:rPr>
          <w:rFonts w:ascii="Book Antiqua" w:hAnsi="Book Antiqua"/>
          <w:sz w:val="24"/>
          <w:szCs w:val="24"/>
        </w:rPr>
        <w:t xml:space="preserve">using </w:t>
      </w:r>
      <w:r w:rsidR="00D75562" w:rsidRPr="00F66CD2">
        <w:rPr>
          <w:rFonts w:ascii="Book Antiqua" w:hAnsi="Book Antiqua"/>
          <w:sz w:val="24"/>
          <w:szCs w:val="24"/>
        </w:rPr>
        <w:t>s</w:t>
      </w:r>
      <w:r w:rsidRPr="00F66CD2">
        <w:rPr>
          <w:rFonts w:ascii="Book Antiqua" w:hAnsi="Book Antiqua"/>
          <w:sz w:val="24"/>
          <w:szCs w:val="24"/>
        </w:rPr>
        <w:t xml:space="preserve">tudent’s </w:t>
      </w:r>
      <w:r w:rsidRPr="00F66CD2">
        <w:rPr>
          <w:rFonts w:ascii="Book Antiqua" w:hAnsi="Book Antiqua"/>
          <w:i/>
          <w:iCs/>
          <w:sz w:val="24"/>
          <w:szCs w:val="24"/>
        </w:rPr>
        <w:t xml:space="preserve">t </w:t>
      </w:r>
      <w:r w:rsidRPr="00F66CD2">
        <w:rPr>
          <w:rFonts w:ascii="Book Antiqua" w:hAnsi="Book Antiqua"/>
          <w:sz w:val="24"/>
          <w:szCs w:val="24"/>
        </w:rPr>
        <w:t>test for biochemical and histological results, and the log-rank test for survival analysis. Human results are expressed as mean ±</w:t>
      </w:r>
      <w:r w:rsidR="00057D2D" w:rsidRPr="00F66CD2">
        <w:rPr>
          <w:rFonts w:ascii="Book Antiqua" w:eastAsia="SimSun" w:hAnsi="Book Antiqua" w:hint="eastAsia"/>
          <w:sz w:val="24"/>
          <w:szCs w:val="24"/>
          <w:lang w:eastAsia="zh-CN"/>
        </w:rPr>
        <w:t xml:space="preserve"> </w:t>
      </w:r>
      <w:r w:rsidRPr="00F66CD2">
        <w:rPr>
          <w:rFonts w:ascii="Book Antiqua" w:hAnsi="Book Antiqua"/>
          <w:sz w:val="24"/>
          <w:szCs w:val="24"/>
        </w:rPr>
        <w:t xml:space="preserve">SD, differences with </w:t>
      </w:r>
      <w:r w:rsidRPr="00F66CD2">
        <w:rPr>
          <w:rFonts w:ascii="Book Antiqua" w:hAnsi="Book Antiqua"/>
          <w:i/>
          <w:sz w:val="24"/>
          <w:szCs w:val="24"/>
        </w:rPr>
        <w:t>P</w:t>
      </w:r>
      <w:r w:rsidRPr="00F66CD2">
        <w:rPr>
          <w:rFonts w:ascii="Book Antiqua" w:hAnsi="Book Antiqua"/>
          <w:sz w:val="24"/>
          <w:szCs w:val="24"/>
        </w:rPr>
        <w:t xml:space="preserve"> &lt; 0.05 were considered </w:t>
      </w:r>
      <w:r w:rsidRPr="00F66CD2">
        <w:rPr>
          <w:rFonts w:ascii="Book Antiqua" w:hAnsi="Book Antiqua"/>
          <w:sz w:val="24"/>
          <w:szCs w:val="24"/>
        </w:rPr>
        <w:lastRenderedPageBreak/>
        <w:t xml:space="preserve">significant. All analyses were performed using the JMP ver. 10.0 software package (SAS Institute, Cary, NC, </w:t>
      </w:r>
      <w:r w:rsidR="00057D2D" w:rsidRPr="00F66CD2">
        <w:rPr>
          <w:rFonts w:ascii="Book Antiqua" w:hAnsi="Book Antiqua"/>
          <w:sz w:val="24"/>
          <w:szCs w:val="24"/>
        </w:rPr>
        <w:t>United States</w:t>
      </w:r>
      <w:r w:rsidRPr="00F66CD2">
        <w:rPr>
          <w:rFonts w:ascii="Book Antiqua" w:hAnsi="Book Antiqua"/>
          <w:sz w:val="24"/>
          <w:szCs w:val="24"/>
        </w:rPr>
        <w:t>).</w:t>
      </w:r>
    </w:p>
    <w:p w14:paraId="1A47CF09" w14:textId="77777777" w:rsidR="008D189E" w:rsidRPr="00F66CD2" w:rsidRDefault="008D189E" w:rsidP="00260801">
      <w:pPr>
        <w:spacing w:line="360" w:lineRule="auto"/>
        <w:rPr>
          <w:rFonts w:ascii="Book Antiqua" w:hAnsi="Book Antiqua"/>
          <w:sz w:val="24"/>
          <w:szCs w:val="24"/>
        </w:rPr>
      </w:pPr>
    </w:p>
    <w:p w14:paraId="4FDE5327" w14:textId="64737AC3" w:rsidR="008D189E" w:rsidRPr="00F66CD2" w:rsidRDefault="008D189E" w:rsidP="00260801">
      <w:pPr>
        <w:spacing w:line="360" w:lineRule="auto"/>
        <w:rPr>
          <w:rFonts w:ascii="Book Antiqua" w:hAnsi="Book Antiqua"/>
          <w:b/>
          <w:sz w:val="24"/>
          <w:szCs w:val="24"/>
        </w:rPr>
      </w:pPr>
      <w:r w:rsidRPr="00F66CD2">
        <w:rPr>
          <w:rFonts w:ascii="Book Antiqua" w:hAnsi="Book Antiqua"/>
          <w:b/>
          <w:sz w:val="24"/>
          <w:szCs w:val="24"/>
        </w:rPr>
        <w:t>R</w:t>
      </w:r>
      <w:r w:rsidR="00393E7D" w:rsidRPr="00F66CD2">
        <w:rPr>
          <w:rFonts w:ascii="Book Antiqua" w:hAnsi="Book Antiqua"/>
          <w:b/>
          <w:sz w:val="24"/>
          <w:szCs w:val="24"/>
        </w:rPr>
        <w:t>ESULTS</w:t>
      </w:r>
    </w:p>
    <w:p w14:paraId="1F28D291" w14:textId="3A028B60" w:rsidR="008D189E" w:rsidRPr="00F66CD2" w:rsidRDefault="00393E7D" w:rsidP="00260801">
      <w:pPr>
        <w:spacing w:line="360" w:lineRule="auto"/>
        <w:rPr>
          <w:rFonts w:ascii="Book Antiqua" w:hAnsi="Book Antiqua"/>
          <w:b/>
          <w:i/>
          <w:sz w:val="24"/>
          <w:szCs w:val="24"/>
        </w:rPr>
      </w:pPr>
      <w:r w:rsidRPr="00F66CD2">
        <w:rPr>
          <w:rFonts w:ascii="Book Antiqua" w:hAnsi="Book Antiqua"/>
          <w:b/>
          <w:i/>
          <w:sz w:val="24"/>
          <w:szCs w:val="24"/>
        </w:rPr>
        <w:t xml:space="preserve">Basic </w:t>
      </w:r>
      <w:r w:rsidR="00057D2D" w:rsidRPr="00F66CD2">
        <w:rPr>
          <w:rFonts w:ascii="Book Antiqua" w:hAnsi="Book Antiqua"/>
          <w:b/>
          <w:i/>
          <w:sz w:val="24"/>
          <w:szCs w:val="24"/>
        </w:rPr>
        <w:t>research</w:t>
      </w:r>
    </w:p>
    <w:p w14:paraId="5BF3D6D9" w14:textId="68E63CDA"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 xml:space="preserve">Effect of DFX </w:t>
      </w:r>
      <w:r w:rsidR="009E3FED" w:rsidRPr="00F66CD2">
        <w:rPr>
          <w:rFonts w:ascii="Book Antiqua" w:hAnsi="Book Antiqua"/>
          <w:b/>
          <w:sz w:val="24"/>
          <w:szCs w:val="24"/>
        </w:rPr>
        <w:t>o</w:t>
      </w:r>
      <w:r w:rsidRPr="00F66CD2">
        <w:rPr>
          <w:rFonts w:ascii="Book Antiqua" w:hAnsi="Book Antiqua"/>
          <w:b/>
          <w:sz w:val="24"/>
          <w:szCs w:val="24"/>
        </w:rPr>
        <w:t>n hepatoma cell lines</w:t>
      </w:r>
      <w:r w:rsidR="00057D2D" w:rsidRPr="00F66CD2">
        <w:rPr>
          <w:rFonts w:ascii="Book Antiqua" w:eastAsia="SimSun" w:hAnsi="Book Antiqua" w:hint="eastAsia"/>
          <w:b/>
          <w:sz w:val="24"/>
          <w:szCs w:val="24"/>
          <w:lang w:eastAsia="zh-CN"/>
        </w:rPr>
        <w:t xml:space="preserve">: </w:t>
      </w:r>
      <w:r w:rsidR="00393E7D" w:rsidRPr="00F66CD2">
        <w:rPr>
          <w:rFonts w:ascii="Book Antiqua" w:hAnsi="Book Antiqua"/>
          <w:sz w:val="24"/>
          <w:szCs w:val="24"/>
        </w:rPr>
        <w:t xml:space="preserve">Administration of </w:t>
      </w:r>
      <w:r w:rsidRPr="00F66CD2">
        <w:rPr>
          <w:rFonts w:ascii="Book Antiqua" w:hAnsi="Book Antiqua"/>
          <w:sz w:val="24"/>
          <w:szCs w:val="24"/>
        </w:rPr>
        <w:t xml:space="preserve">DFX inhibited the proliferation of all hepatoma cell lines </w:t>
      </w:r>
      <w:r w:rsidR="00393E7D" w:rsidRPr="00F66CD2">
        <w:rPr>
          <w:rFonts w:ascii="Book Antiqua" w:hAnsi="Book Antiqua"/>
          <w:sz w:val="24"/>
          <w:szCs w:val="24"/>
        </w:rPr>
        <w:t>in</w:t>
      </w:r>
      <w:r w:rsidRPr="00F66CD2">
        <w:rPr>
          <w:rFonts w:ascii="Book Antiqua" w:hAnsi="Book Antiqua"/>
          <w:sz w:val="24"/>
          <w:szCs w:val="24"/>
        </w:rPr>
        <w:t xml:space="preserve"> a dose</w:t>
      </w:r>
      <w:r w:rsidR="006D33DA" w:rsidRPr="00F66CD2">
        <w:rPr>
          <w:rFonts w:ascii="Book Antiqua" w:hAnsi="Book Antiqua"/>
          <w:sz w:val="24"/>
          <w:szCs w:val="24"/>
        </w:rPr>
        <w:t>-</w:t>
      </w:r>
      <w:r w:rsidRPr="00F66CD2">
        <w:rPr>
          <w:rFonts w:ascii="Book Antiqua" w:hAnsi="Book Antiqua"/>
          <w:sz w:val="24"/>
          <w:szCs w:val="24"/>
        </w:rPr>
        <w:t>dependent manner (Figure 2</w:t>
      </w:r>
      <w:r w:rsidR="009C64F8" w:rsidRPr="00F66CD2">
        <w:rPr>
          <w:rFonts w:ascii="Book Antiqua" w:hAnsi="Book Antiqua"/>
          <w:sz w:val="24"/>
          <w:szCs w:val="24"/>
        </w:rPr>
        <w:t>A</w:t>
      </w:r>
      <w:r w:rsidRPr="00F66CD2">
        <w:rPr>
          <w:rFonts w:ascii="Book Antiqua" w:hAnsi="Book Antiqua"/>
          <w:sz w:val="24"/>
          <w:szCs w:val="24"/>
        </w:rPr>
        <w:t xml:space="preserve">). In addition, </w:t>
      </w:r>
      <w:r w:rsidR="00B91166" w:rsidRPr="00F66CD2">
        <w:rPr>
          <w:rFonts w:ascii="Book Antiqua" w:hAnsi="Book Antiqua"/>
          <w:sz w:val="24"/>
          <w:szCs w:val="24"/>
        </w:rPr>
        <w:t xml:space="preserve">DFX also induced </w:t>
      </w:r>
      <w:r w:rsidRPr="00F66CD2">
        <w:rPr>
          <w:rFonts w:ascii="Book Antiqua" w:hAnsi="Book Antiqua"/>
          <w:sz w:val="24"/>
          <w:szCs w:val="24"/>
        </w:rPr>
        <w:t xml:space="preserve">the activity of caspase-3 in a </w:t>
      </w:r>
      <w:r w:rsidR="00393E7D" w:rsidRPr="00F66CD2">
        <w:rPr>
          <w:rFonts w:ascii="Book Antiqua" w:hAnsi="Book Antiqua"/>
          <w:sz w:val="24"/>
          <w:szCs w:val="24"/>
        </w:rPr>
        <w:t>similar</w:t>
      </w:r>
      <w:r w:rsidRPr="00F66CD2">
        <w:rPr>
          <w:rFonts w:ascii="Book Antiqua" w:hAnsi="Book Antiqua"/>
          <w:sz w:val="24"/>
          <w:szCs w:val="24"/>
        </w:rPr>
        <w:t xml:space="preserve"> manner (Figure 2</w:t>
      </w:r>
      <w:r w:rsidR="009C64F8" w:rsidRPr="00F66CD2">
        <w:rPr>
          <w:rFonts w:ascii="Book Antiqua" w:hAnsi="Book Antiqua"/>
          <w:sz w:val="24"/>
          <w:szCs w:val="24"/>
        </w:rPr>
        <w:t>B</w:t>
      </w:r>
      <w:r w:rsidRPr="00F66CD2">
        <w:rPr>
          <w:rFonts w:ascii="Book Antiqua" w:hAnsi="Book Antiqua"/>
          <w:sz w:val="24"/>
          <w:szCs w:val="24"/>
        </w:rPr>
        <w:t>).</w:t>
      </w:r>
    </w:p>
    <w:p w14:paraId="34861747" w14:textId="77777777" w:rsidR="008D189E" w:rsidRPr="00F66CD2" w:rsidRDefault="008D189E" w:rsidP="00260801">
      <w:pPr>
        <w:pStyle w:val="BodyText"/>
        <w:spacing w:line="360" w:lineRule="auto"/>
        <w:rPr>
          <w:rFonts w:ascii="Book Antiqua" w:hAnsi="Book Antiqua"/>
          <w:sz w:val="24"/>
          <w:szCs w:val="24"/>
        </w:rPr>
      </w:pPr>
    </w:p>
    <w:p w14:paraId="52D243CB" w14:textId="6DBEC9D5" w:rsidR="008D189E" w:rsidRPr="00F66CD2" w:rsidRDefault="008D189E" w:rsidP="00260801">
      <w:pPr>
        <w:pStyle w:val="BodyText"/>
        <w:tabs>
          <w:tab w:val="left" w:pos="3705"/>
        </w:tabs>
        <w:spacing w:line="360" w:lineRule="auto"/>
        <w:rPr>
          <w:rFonts w:ascii="Book Antiqua" w:hAnsi="Book Antiqua"/>
          <w:b/>
          <w:sz w:val="24"/>
          <w:szCs w:val="24"/>
        </w:rPr>
      </w:pPr>
      <w:r w:rsidRPr="00F66CD2">
        <w:rPr>
          <w:rFonts w:ascii="Book Antiqua" w:hAnsi="Book Antiqua"/>
          <w:b/>
          <w:sz w:val="24"/>
          <w:szCs w:val="24"/>
        </w:rPr>
        <w:t xml:space="preserve">Effect of DFX </w:t>
      </w:r>
      <w:r w:rsidR="00D15DCA" w:rsidRPr="00F66CD2">
        <w:rPr>
          <w:rFonts w:ascii="Book Antiqua" w:hAnsi="Book Antiqua"/>
          <w:b/>
          <w:sz w:val="24"/>
          <w:szCs w:val="24"/>
        </w:rPr>
        <w:t xml:space="preserve">on tumor </w:t>
      </w:r>
      <w:r w:rsidRPr="00F66CD2">
        <w:rPr>
          <w:rFonts w:ascii="Book Antiqua" w:hAnsi="Book Antiqua"/>
          <w:b/>
          <w:sz w:val="24"/>
          <w:szCs w:val="24"/>
        </w:rPr>
        <w:t>in murine model</w:t>
      </w:r>
      <w:r w:rsidR="00595032" w:rsidRPr="00F66CD2">
        <w:rPr>
          <w:rFonts w:ascii="Book Antiqua" w:eastAsia="SimSun" w:hAnsi="Book Antiqua" w:hint="eastAsia"/>
          <w:b/>
          <w:sz w:val="24"/>
          <w:szCs w:val="24"/>
          <w:lang w:eastAsia="zh-CN"/>
        </w:rPr>
        <w:t xml:space="preserve">: </w:t>
      </w:r>
      <w:r w:rsidRPr="00F66CD2">
        <w:rPr>
          <w:rFonts w:ascii="Book Antiqua" w:hAnsi="Book Antiqua"/>
          <w:sz w:val="24"/>
          <w:szCs w:val="24"/>
        </w:rPr>
        <w:t>Figure 3</w:t>
      </w:r>
      <w:r w:rsidR="00595032" w:rsidRPr="00F66CD2">
        <w:rPr>
          <w:rFonts w:ascii="Book Antiqua" w:hAnsi="Book Antiqua"/>
          <w:sz w:val="24"/>
          <w:szCs w:val="24"/>
        </w:rPr>
        <w:t>A</w:t>
      </w:r>
      <w:r w:rsidRPr="00F66CD2">
        <w:rPr>
          <w:rFonts w:ascii="Book Antiqua" w:hAnsi="Book Antiqua"/>
          <w:sz w:val="24"/>
          <w:szCs w:val="24"/>
        </w:rPr>
        <w:t xml:space="preserve"> (control group) and </w:t>
      </w:r>
      <w:r w:rsidR="00595032" w:rsidRPr="00F66CD2">
        <w:rPr>
          <w:rFonts w:ascii="Book Antiqua" w:hAnsi="Book Antiqua"/>
          <w:sz w:val="24"/>
          <w:szCs w:val="24"/>
        </w:rPr>
        <w:t>B</w:t>
      </w:r>
      <w:r w:rsidRPr="00F66CD2">
        <w:rPr>
          <w:rFonts w:ascii="Book Antiqua" w:hAnsi="Book Antiqua"/>
          <w:sz w:val="24"/>
          <w:szCs w:val="24"/>
        </w:rPr>
        <w:t xml:space="preserve"> (DFX group) show macroscopic </w:t>
      </w:r>
      <w:r w:rsidR="00B91166" w:rsidRPr="00F66CD2">
        <w:rPr>
          <w:rFonts w:ascii="Book Antiqua" w:hAnsi="Book Antiqua"/>
          <w:sz w:val="24"/>
          <w:szCs w:val="24"/>
        </w:rPr>
        <w:t>images of tumor formation in mice liver</w:t>
      </w:r>
      <w:r w:rsidRPr="00F66CD2">
        <w:rPr>
          <w:rFonts w:ascii="Book Antiqua" w:hAnsi="Book Antiqua"/>
          <w:sz w:val="24"/>
          <w:szCs w:val="24"/>
        </w:rPr>
        <w:t>. The total tumor area w</w:t>
      </w:r>
      <w:r w:rsidR="007A5FA5" w:rsidRPr="00F66CD2">
        <w:rPr>
          <w:rFonts w:ascii="Book Antiqua" w:hAnsi="Book Antiqua"/>
          <w:sz w:val="24"/>
          <w:szCs w:val="24"/>
        </w:rPr>
        <w:t>as</w:t>
      </w:r>
      <w:r w:rsidRPr="00F66CD2">
        <w:rPr>
          <w:rFonts w:ascii="Book Antiqua" w:hAnsi="Book Antiqua"/>
          <w:sz w:val="24"/>
          <w:szCs w:val="24"/>
        </w:rPr>
        <w:t xml:space="preserve"> significantly </w:t>
      </w:r>
      <w:r w:rsidR="00E71D94" w:rsidRPr="00F66CD2">
        <w:rPr>
          <w:rFonts w:ascii="Book Antiqua" w:hAnsi="Book Antiqua"/>
          <w:sz w:val="24"/>
          <w:szCs w:val="24"/>
        </w:rPr>
        <w:t xml:space="preserve">reduced </w:t>
      </w:r>
      <w:r w:rsidR="00B91166" w:rsidRPr="00F66CD2">
        <w:rPr>
          <w:rFonts w:ascii="Book Antiqua" w:hAnsi="Book Antiqua"/>
          <w:sz w:val="24"/>
          <w:szCs w:val="24"/>
        </w:rPr>
        <w:t>(</w:t>
      </w:r>
      <w:r w:rsidR="00B91166" w:rsidRPr="00F66CD2">
        <w:rPr>
          <w:rFonts w:ascii="Book Antiqua" w:hAnsi="Book Antiqua"/>
          <w:i/>
          <w:sz w:val="24"/>
          <w:szCs w:val="24"/>
        </w:rPr>
        <w:t>P</w:t>
      </w:r>
      <w:r w:rsidR="00B91166" w:rsidRPr="00F66CD2">
        <w:rPr>
          <w:rFonts w:ascii="Book Antiqua" w:hAnsi="Book Antiqua"/>
          <w:sz w:val="24"/>
          <w:szCs w:val="24"/>
        </w:rPr>
        <w:t xml:space="preserve"> &lt; 0.01) </w:t>
      </w:r>
      <w:r w:rsidRPr="00F66CD2">
        <w:rPr>
          <w:rFonts w:ascii="Book Antiqua" w:hAnsi="Book Antiqua"/>
          <w:sz w:val="24"/>
          <w:szCs w:val="24"/>
        </w:rPr>
        <w:t>in the DFX group compared with the control group (Figure 3</w:t>
      </w:r>
      <w:r w:rsidR="00595032" w:rsidRPr="00F66CD2">
        <w:rPr>
          <w:rFonts w:ascii="Book Antiqua" w:hAnsi="Book Antiqua"/>
          <w:sz w:val="24"/>
          <w:szCs w:val="24"/>
        </w:rPr>
        <w:t>C</w:t>
      </w:r>
      <w:r w:rsidRPr="00F66CD2">
        <w:rPr>
          <w:rFonts w:ascii="Book Antiqua" w:hAnsi="Book Antiqua"/>
          <w:sz w:val="24"/>
          <w:szCs w:val="24"/>
        </w:rPr>
        <w:t>).</w:t>
      </w:r>
    </w:p>
    <w:p w14:paraId="677F9C5C" w14:textId="77777777" w:rsidR="008D189E" w:rsidRPr="00F66CD2" w:rsidRDefault="008D189E" w:rsidP="00260801">
      <w:pPr>
        <w:spacing w:line="360" w:lineRule="auto"/>
        <w:rPr>
          <w:rFonts w:ascii="Book Antiqua" w:hAnsi="Book Antiqua"/>
          <w:sz w:val="24"/>
          <w:szCs w:val="24"/>
        </w:rPr>
      </w:pPr>
    </w:p>
    <w:p w14:paraId="46B7FEFA" w14:textId="2E76A9A7"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 xml:space="preserve">Effect of DFX </w:t>
      </w:r>
      <w:r w:rsidR="008E55E5" w:rsidRPr="00F66CD2">
        <w:rPr>
          <w:rFonts w:ascii="Book Antiqua" w:hAnsi="Book Antiqua"/>
          <w:b/>
          <w:sz w:val="24"/>
          <w:szCs w:val="24"/>
        </w:rPr>
        <w:t>o</w:t>
      </w:r>
      <w:r w:rsidRPr="00F66CD2">
        <w:rPr>
          <w:rFonts w:ascii="Book Antiqua" w:hAnsi="Book Antiqua"/>
          <w:b/>
          <w:sz w:val="24"/>
          <w:szCs w:val="24"/>
        </w:rPr>
        <w:t xml:space="preserve">n the expression of </w:t>
      </w:r>
      <w:r w:rsidR="007B62AD" w:rsidRPr="00F66CD2">
        <w:rPr>
          <w:rFonts w:ascii="Book Antiqua" w:hAnsi="Book Antiqua"/>
          <w:b/>
          <w:sz w:val="24"/>
          <w:szCs w:val="24"/>
        </w:rPr>
        <w:t>iron-related genes</w:t>
      </w:r>
      <w:r w:rsidR="00595032" w:rsidRPr="00F66CD2">
        <w:rPr>
          <w:rFonts w:ascii="Book Antiqua" w:eastAsia="SimSun" w:hAnsi="Book Antiqua" w:hint="eastAsia"/>
          <w:b/>
          <w:sz w:val="24"/>
          <w:szCs w:val="24"/>
          <w:lang w:eastAsia="zh-CN"/>
        </w:rPr>
        <w:t xml:space="preserve">: </w:t>
      </w:r>
      <w:r w:rsidRPr="00F66CD2">
        <w:rPr>
          <w:rFonts w:ascii="Book Antiqua" w:hAnsi="Book Antiqua"/>
          <w:sz w:val="24"/>
          <w:szCs w:val="24"/>
        </w:rPr>
        <w:t xml:space="preserve">Hepcidin, </w:t>
      </w:r>
      <w:r w:rsidR="007B62AD" w:rsidRPr="00F66CD2">
        <w:rPr>
          <w:rFonts w:ascii="Book Antiqua" w:hAnsi="Book Antiqua"/>
          <w:sz w:val="24"/>
          <w:szCs w:val="24"/>
        </w:rPr>
        <w:t>t</w:t>
      </w:r>
      <w:r w:rsidRPr="00F66CD2">
        <w:rPr>
          <w:rFonts w:ascii="Book Antiqua" w:hAnsi="Book Antiqua"/>
          <w:sz w:val="24"/>
          <w:szCs w:val="24"/>
        </w:rPr>
        <w:t>ransferrin r</w:t>
      </w:r>
      <w:r w:rsidRPr="00F66CD2">
        <w:rPr>
          <w:rStyle w:val="nbapihighlight"/>
          <w:rFonts w:ascii="Book Antiqua" w:hAnsi="Book Antiqua"/>
          <w:sz w:val="24"/>
          <w:szCs w:val="24"/>
        </w:rPr>
        <w:t xml:space="preserve">eceptor 1, </w:t>
      </w:r>
      <w:r w:rsidR="007B62AD" w:rsidRPr="00F66CD2">
        <w:rPr>
          <w:rStyle w:val="nbapihighlight"/>
          <w:rFonts w:ascii="Book Antiqua" w:hAnsi="Book Antiqua"/>
          <w:sz w:val="24"/>
          <w:szCs w:val="24"/>
        </w:rPr>
        <w:t xml:space="preserve">and </w:t>
      </w:r>
      <w:r w:rsidRPr="00F66CD2">
        <w:rPr>
          <w:rStyle w:val="nbapihighlight"/>
          <w:rFonts w:ascii="Book Antiqua" w:hAnsi="Book Antiqua"/>
          <w:sz w:val="24"/>
          <w:szCs w:val="24"/>
        </w:rPr>
        <w:t>HIF-1</w:t>
      </w:r>
      <w:r w:rsidRPr="00F66CD2">
        <w:rPr>
          <w:rFonts w:ascii="Book Antiqua" w:hAnsi="Book Antiqua"/>
          <w:sz w:val="24"/>
          <w:szCs w:val="24"/>
        </w:rPr>
        <w:t xml:space="preserve">α mRNA expression levels in both tumor and non-tumor areas were significantly higher </w:t>
      </w:r>
      <w:r w:rsidR="007B62AD" w:rsidRPr="00F66CD2">
        <w:rPr>
          <w:rFonts w:ascii="Book Antiqua" w:hAnsi="Book Antiqua"/>
          <w:sz w:val="24"/>
          <w:szCs w:val="24"/>
        </w:rPr>
        <w:t>(</w:t>
      </w:r>
      <w:r w:rsidR="007B62AD" w:rsidRPr="00F66CD2">
        <w:rPr>
          <w:rFonts w:ascii="Book Antiqua" w:hAnsi="Book Antiqua"/>
          <w:i/>
          <w:sz w:val="24"/>
          <w:szCs w:val="24"/>
        </w:rPr>
        <w:t>P</w:t>
      </w:r>
      <w:r w:rsidR="007B62AD" w:rsidRPr="00F66CD2">
        <w:rPr>
          <w:rFonts w:ascii="Book Antiqua" w:hAnsi="Book Antiqua"/>
          <w:sz w:val="24"/>
          <w:szCs w:val="24"/>
        </w:rPr>
        <w:t xml:space="preserve"> &lt; 0.05) </w:t>
      </w:r>
      <w:r w:rsidR="00DC70D5" w:rsidRPr="00F66CD2">
        <w:rPr>
          <w:rFonts w:ascii="Book Antiqua" w:hAnsi="Book Antiqua"/>
          <w:sz w:val="24"/>
          <w:szCs w:val="24"/>
        </w:rPr>
        <w:t xml:space="preserve">in the DFX-treated group </w:t>
      </w:r>
      <w:r w:rsidR="007B62AD" w:rsidRPr="00F66CD2">
        <w:rPr>
          <w:rFonts w:ascii="Book Antiqua" w:hAnsi="Book Antiqua"/>
          <w:sz w:val="24"/>
          <w:szCs w:val="24"/>
        </w:rPr>
        <w:t>than</w:t>
      </w:r>
      <w:r w:rsidRPr="00F66CD2">
        <w:rPr>
          <w:rFonts w:ascii="Book Antiqua" w:hAnsi="Book Antiqua"/>
          <w:sz w:val="24"/>
          <w:szCs w:val="24"/>
        </w:rPr>
        <w:t xml:space="preserve"> the control group (Figure 4</w:t>
      </w:r>
      <w:r w:rsidR="00595032" w:rsidRPr="00F66CD2">
        <w:rPr>
          <w:rFonts w:ascii="Book Antiqua" w:hAnsi="Book Antiqua"/>
          <w:sz w:val="24"/>
          <w:szCs w:val="24"/>
        </w:rPr>
        <w:t>A</w:t>
      </w:r>
      <w:r w:rsidR="00595032" w:rsidRPr="00F66CD2">
        <w:rPr>
          <w:rFonts w:ascii="Book Antiqua" w:eastAsia="SimSun" w:hAnsi="Book Antiqua" w:hint="eastAsia"/>
          <w:sz w:val="24"/>
          <w:szCs w:val="24"/>
          <w:lang w:eastAsia="zh-CN"/>
        </w:rPr>
        <w:t xml:space="preserve"> and </w:t>
      </w:r>
      <w:r w:rsidR="00595032" w:rsidRPr="00F66CD2">
        <w:rPr>
          <w:rFonts w:ascii="Book Antiqua" w:hAnsi="Book Antiqua"/>
          <w:sz w:val="24"/>
          <w:szCs w:val="24"/>
        </w:rPr>
        <w:t>C</w:t>
      </w:r>
      <w:r w:rsidRPr="00F66CD2">
        <w:rPr>
          <w:rFonts w:ascii="Book Antiqua" w:hAnsi="Book Antiqua"/>
          <w:sz w:val="24"/>
          <w:szCs w:val="24"/>
        </w:rPr>
        <w:t>).</w:t>
      </w:r>
    </w:p>
    <w:p w14:paraId="6A40D13C" w14:textId="77777777" w:rsidR="00DC70D5" w:rsidRPr="00F66CD2" w:rsidRDefault="00DC70D5" w:rsidP="00260801">
      <w:pPr>
        <w:spacing w:line="360" w:lineRule="auto"/>
        <w:rPr>
          <w:rFonts w:ascii="Book Antiqua" w:hAnsi="Book Antiqua"/>
          <w:sz w:val="24"/>
          <w:szCs w:val="24"/>
        </w:rPr>
      </w:pPr>
    </w:p>
    <w:p w14:paraId="103F4B28" w14:textId="448278DB" w:rsidR="008D189E" w:rsidRPr="00F66CD2" w:rsidRDefault="00D15DCA"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Effect of DFX on mice s</w:t>
      </w:r>
      <w:r w:rsidR="008D189E" w:rsidRPr="00F66CD2">
        <w:rPr>
          <w:rFonts w:ascii="Book Antiqua" w:hAnsi="Book Antiqua"/>
          <w:b/>
          <w:sz w:val="24"/>
          <w:szCs w:val="24"/>
        </w:rPr>
        <w:t xml:space="preserve">urvival and serum </w:t>
      </w:r>
      <w:r w:rsidRPr="00F66CD2">
        <w:rPr>
          <w:rFonts w:ascii="Book Antiqua" w:hAnsi="Book Antiqua"/>
          <w:b/>
          <w:sz w:val="24"/>
          <w:szCs w:val="24"/>
        </w:rPr>
        <w:t>components</w:t>
      </w:r>
      <w:r w:rsidR="00595032" w:rsidRPr="00F66CD2">
        <w:rPr>
          <w:rFonts w:ascii="Book Antiqua" w:eastAsia="SimSun" w:hAnsi="Book Antiqua" w:hint="eastAsia"/>
          <w:b/>
          <w:sz w:val="24"/>
          <w:szCs w:val="24"/>
          <w:lang w:eastAsia="zh-CN"/>
        </w:rPr>
        <w:t xml:space="preserve">: </w:t>
      </w:r>
      <w:r w:rsidR="008D189E" w:rsidRPr="00F66CD2">
        <w:rPr>
          <w:rFonts w:ascii="Book Antiqua" w:hAnsi="Book Antiqua"/>
          <w:sz w:val="24"/>
          <w:szCs w:val="24"/>
        </w:rPr>
        <w:t>Table 1 show</w:t>
      </w:r>
      <w:r w:rsidRPr="00F66CD2">
        <w:rPr>
          <w:rFonts w:ascii="Book Antiqua" w:hAnsi="Book Antiqua"/>
          <w:sz w:val="24"/>
          <w:szCs w:val="24"/>
        </w:rPr>
        <w:t>s</w:t>
      </w:r>
      <w:r w:rsidR="008D189E" w:rsidRPr="00F66CD2">
        <w:rPr>
          <w:rFonts w:ascii="Book Antiqua" w:hAnsi="Book Antiqua"/>
          <w:sz w:val="24"/>
          <w:szCs w:val="24"/>
        </w:rPr>
        <w:t xml:space="preserve"> the levels of </w:t>
      </w:r>
      <w:r w:rsidRPr="00F66CD2">
        <w:rPr>
          <w:rFonts w:ascii="Book Antiqua" w:hAnsi="Book Antiqua"/>
          <w:sz w:val="24"/>
          <w:szCs w:val="24"/>
        </w:rPr>
        <w:t xml:space="preserve">different </w:t>
      </w:r>
      <w:r w:rsidR="008D189E" w:rsidRPr="00F66CD2">
        <w:rPr>
          <w:rFonts w:ascii="Book Antiqua" w:hAnsi="Book Antiqua"/>
          <w:sz w:val="24"/>
          <w:szCs w:val="24"/>
        </w:rPr>
        <w:t xml:space="preserve">serum </w:t>
      </w:r>
      <w:r w:rsidRPr="00F66CD2">
        <w:rPr>
          <w:rFonts w:ascii="Book Antiqua" w:hAnsi="Book Antiqua"/>
          <w:sz w:val="24"/>
          <w:szCs w:val="24"/>
        </w:rPr>
        <w:t xml:space="preserve">components </w:t>
      </w:r>
      <w:r w:rsidR="009E1569" w:rsidRPr="00F66CD2">
        <w:rPr>
          <w:rFonts w:ascii="Book Antiqua" w:hAnsi="Book Antiqua"/>
          <w:sz w:val="24"/>
          <w:szCs w:val="24"/>
        </w:rPr>
        <w:t>in DFX and control groups</w:t>
      </w:r>
      <w:r w:rsidR="008D189E" w:rsidRPr="00F66CD2">
        <w:rPr>
          <w:rFonts w:ascii="Book Antiqua" w:hAnsi="Book Antiqua"/>
          <w:sz w:val="24"/>
          <w:szCs w:val="24"/>
        </w:rPr>
        <w:t xml:space="preserve">. </w:t>
      </w:r>
      <w:r w:rsidR="009E1569" w:rsidRPr="00F66CD2">
        <w:rPr>
          <w:rFonts w:ascii="Book Antiqua" w:hAnsi="Book Antiqua"/>
          <w:sz w:val="24"/>
          <w:szCs w:val="24"/>
        </w:rPr>
        <w:t xml:space="preserve">Mice in the </w:t>
      </w:r>
      <w:r w:rsidR="008D189E" w:rsidRPr="00F66CD2">
        <w:rPr>
          <w:rFonts w:ascii="Book Antiqua" w:hAnsi="Book Antiqua"/>
          <w:sz w:val="24"/>
          <w:szCs w:val="24"/>
        </w:rPr>
        <w:t xml:space="preserve">DFX group had significantly lower level of serum </w:t>
      </w:r>
      <w:r w:rsidR="008D189E" w:rsidRPr="00F66CD2">
        <w:rPr>
          <w:rStyle w:val="nbapihighlight"/>
          <w:rFonts w:ascii="Book Antiqua" w:hAnsi="Book Antiqua"/>
          <w:sz w:val="24"/>
          <w:szCs w:val="24"/>
        </w:rPr>
        <w:t>ALT</w:t>
      </w:r>
      <w:r w:rsidR="008D189E" w:rsidRPr="00F66CD2">
        <w:rPr>
          <w:rFonts w:ascii="Book Antiqua" w:hAnsi="Book Antiqua"/>
          <w:sz w:val="24"/>
          <w:szCs w:val="24"/>
        </w:rPr>
        <w:t xml:space="preserve"> than </w:t>
      </w:r>
      <w:r w:rsidR="009E1569" w:rsidRPr="00F66CD2">
        <w:rPr>
          <w:rFonts w:ascii="Book Antiqua" w:hAnsi="Book Antiqua"/>
          <w:sz w:val="24"/>
          <w:szCs w:val="24"/>
        </w:rPr>
        <w:t xml:space="preserve">those in </w:t>
      </w:r>
      <w:r w:rsidR="008D189E" w:rsidRPr="00F66CD2">
        <w:rPr>
          <w:rFonts w:ascii="Book Antiqua" w:hAnsi="Book Antiqua"/>
          <w:sz w:val="24"/>
          <w:szCs w:val="24"/>
        </w:rPr>
        <w:t>the control group (</w:t>
      </w:r>
      <w:r w:rsidR="008D189E" w:rsidRPr="00F66CD2">
        <w:rPr>
          <w:rFonts w:ascii="Book Antiqua" w:hAnsi="Book Antiqua"/>
          <w:i/>
          <w:sz w:val="24"/>
          <w:szCs w:val="24"/>
        </w:rPr>
        <w:t>P</w:t>
      </w:r>
      <w:r w:rsidR="008D189E" w:rsidRPr="00F66CD2">
        <w:rPr>
          <w:rFonts w:ascii="Book Antiqua" w:hAnsi="Book Antiqua"/>
          <w:sz w:val="24"/>
          <w:szCs w:val="24"/>
        </w:rPr>
        <w:t xml:space="preserve"> &lt; 0.05). </w:t>
      </w:r>
      <w:r w:rsidR="009E1569" w:rsidRPr="00F66CD2">
        <w:rPr>
          <w:rFonts w:ascii="Book Antiqua" w:hAnsi="Book Antiqua"/>
          <w:sz w:val="24"/>
          <w:szCs w:val="24"/>
        </w:rPr>
        <w:t>However, t</w:t>
      </w:r>
      <w:r w:rsidR="008D189E" w:rsidRPr="00F66CD2">
        <w:rPr>
          <w:rFonts w:ascii="Book Antiqua" w:hAnsi="Book Antiqua"/>
          <w:sz w:val="24"/>
          <w:szCs w:val="24"/>
        </w:rPr>
        <w:t xml:space="preserve">here were no significant differences in </w:t>
      </w:r>
      <w:r w:rsidR="009E1569" w:rsidRPr="00F66CD2">
        <w:rPr>
          <w:rFonts w:ascii="Book Antiqua" w:hAnsi="Book Antiqua"/>
          <w:sz w:val="24"/>
          <w:szCs w:val="24"/>
        </w:rPr>
        <w:t xml:space="preserve">the levels of </w:t>
      </w:r>
      <w:r w:rsidR="008D189E" w:rsidRPr="00F66CD2">
        <w:rPr>
          <w:rFonts w:ascii="Book Antiqua" w:hAnsi="Book Antiqua"/>
          <w:sz w:val="24"/>
          <w:szCs w:val="24"/>
        </w:rPr>
        <w:lastRenderedPageBreak/>
        <w:t xml:space="preserve">total protein, albumin, </w:t>
      </w:r>
      <w:r w:rsidR="009E1569" w:rsidRPr="00F66CD2">
        <w:rPr>
          <w:rFonts w:ascii="Book Antiqua" w:hAnsi="Book Antiqua"/>
          <w:sz w:val="24"/>
          <w:szCs w:val="24"/>
        </w:rPr>
        <w:t xml:space="preserve">total bilirubin, </w:t>
      </w:r>
      <w:r w:rsidR="008D189E" w:rsidRPr="00F66CD2">
        <w:rPr>
          <w:rFonts w:ascii="Book Antiqua" w:hAnsi="Book Antiqua"/>
          <w:sz w:val="24"/>
          <w:szCs w:val="24"/>
        </w:rPr>
        <w:t xml:space="preserve">AST, ALP, BUN, creatinine, and body weight between both groups. Liver dysfunction and renal dysfunction were not observed in </w:t>
      </w:r>
      <w:r w:rsidR="009E1569" w:rsidRPr="00F66CD2">
        <w:rPr>
          <w:rFonts w:ascii="Book Antiqua" w:hAnsi="Book Antiqua"/>
          <w:sz w:val="24"/>
          <w:szCs w:val="24"/>
        </w:rPr>
        <w:t xml:space="preserve">the </w:t>
      </w:r>
      <w:r w:rsidR="008D189E" w:rsidRPr="00F66CD2">
        <w:rPr>
          <w:rFonts w:ascii="Book Antiqua" w:hAnsi="Book Antiqua"/>
          <w:sz w:val="24"/>
          <w:szCs w:val="24"/>
        </w:rPr>
        <w:t xml:space="preserve">DFX group in this murine model. </w:t>
      </w:r>
    </w:p>
    <w:p w14:paraId="6732F26E" w14:textId="08A81A45" w:rsidR="008D189E"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 xml:space="preserve">Survival analysis </w:t>
      </w:r>
      <w:r w:rsidR="00583A1C" w:rsidRPr="00F66CD2">
        <w:rPr>
          <w:rFonts w:ascii="Book Antiqua" w:hAnsi="Book Antiqua"/>
          <w:sz w:val="24"/>
          <w:szCs w:val="24"/>
        </w:rPr>
        <w:t>of</w:t>
      </w:r>
      <w:r w:rsidRPr="00F66CD2">
        <w:rPr>
          <w:rFonts w:ascii="Book Antiqua" w:hAnsi="Book Antiqua"/>
          <w:sz w:val="24"/>
          <w:szCs w:val="24"/>
        </w:rPr>
        <w:t xml:space="preserve"> mice </w:t>
      </w:r>
      <w:r w:rsidR="00583A1C" w:rsidRPr="00F66CD2">
        <w:rPr>
          <w:rFonts w:ascii="Book Antiqua" w:hAnsi="Book Antiqua"/>
          <w:sz w:val="24"/>
          <w:szCs w:val="24"/>
        </w:rPr>
        <w:t xml:space="preserve">in the </w:t>
      </w:r>
      <w:r w:rsidRPr="00F66CD2">
        <w:rPr>
          <w:rFonts w:ascii="Book Antiqua" w:hAnsi="Book Antiqua"/>
          <w:sz w:val="24"/>
          <w:szCs w:val="24"/>
        </w:rPr>
        <w:t xml:space="preserve">two groups over approximately </w:t>
      </w:r>
      <w:r w:rsidR="002568C5" w:rsidRPr="00F66CD2">
        <w:rPr>
          <w:rFonts w:ascii="Book Antiqua" w:hAnsi="Book Antiqua"/>
          <w:sz w:val="24"/>
          <w:szCs w:val="24"/>
        </w:rPr>
        <w:t>one</w:t>
      </w:r>
      <w:r w:rsidRPr="00F66CD2">
        <w:rPr>
          <w:rFonts w:ascii="Book Antiqua" w:hAnsi="Book Antiqua"/>
          <w:sz w:val="24"/>
          <w:szCs w:val="24"/>
        </w:rPr>
        <w:t xml:space="preserve"> year showed </w:t>
      </w:r>
      <w:r w:rsidR="004F12F8" w:rsidRPr="00F66CD2">
        <w:rPr>
          <w:rFonts w:ascii="Book Antiqua" w:hAnsi="Book Antiqua"/>
          <w:sz w:val="24"/>
          <w:szCs w:val="24"/>
        </w:rPr>
        <w:t xml:space="preserve">that </w:t>
      </w:r>
      <w:r w:rsidRPr="00F66CD2">
        <w:rPr>
          <w:rFonts w:ascii="Book Antiqua" w:hAnsi="Book Antiqua"/>
          <w:sz w:val="24"/>
          <w:szCs w:val="24"/>
        </w:rPr>
        <w:t>DFX</w:t>
      </w:r>
      <w:r w:rsidR="004F12F8" w:rsidRPr="00F66CD2">
        <w:rPr>
          <w:rFonts w:ascii="Book Antiqua" w:hAnsi="Book Antiqua"/>
          <w:sz w:val="24"/>
          <w:szCs w:val="24"/>
        </w:rPr>
        <w:t>-treated mice</w:t>
      </w:r>
      <w:r w:rsidRPr="00F66CD2">
        <w:rPr>
          <w:rFonts w:ascii="Book Antiqua" w:hAnsi="Book Antiqua"/>
          <w:sz w:val="24"/>
          <w:szCs w:val="24"/>
        </w:rPr>
        <w:t xml:space="preserve"> </w:t>
      </w:r>
      <w:r w:rsidR="004F12F8" w:rsidRPr="00F66CD2">
        <w:rPr>
          <w:rFonts w:ascii="Book Antiqua" w:hAnsi="Book Antiqua"/>
          <w:sz w:val="24"/>
          <w:szCs w:val="24"/>
        </w:rPr>
        <w:t xml:space="preserve">survived </w:t>
      </w:r>
      <w:r w:rsidRPr="00F66CD2">
        <w:rPr>
          <w:rFonts w:ascii="Book Antiqua" w:hAnsi="Book Antiqua"/>
          <w:sz w:val="24"/>
          <w:szCs w:val="24"/>
        </w:rPr>
        <w:t xml:space="preserve">significantly longer </w:t>
      </w:r>
      <w:r w:rsidR="004F12F8" w:rsidRPr="00F66CD2">
        <w:rPr>
          <w:rFonts w:ascii="Book Antiqua" w:hAnsi="Book Antiqua"/>
          <w:sz w:val="24"/>
          <w:szCs w:val="24"/>
        </w:rPr>
        <w:t>(</w:t>
      </w:r>
      <w:r w:rsidR="004F12F8" w:rsidRPr="00F66CD2">
        <w:rPr>
          <w:rFonts w:ascii="Book Antiqua" w:hAnsi="Book Antiqua"/>
          <w:i/>
          <w:sz w:val="24"/>
          <w:szCs w:val="24"/>
        </w:rPr>
        <w:t>P</w:t>
      </w:r>
      <w:r w:rsidR="004F12F8" w:rsidRPr="00F66CD2">
        <w:rPr>
          <w:rFonts w:ascii="Book Antiqua" w:hAnsi="Book Antiqua"/>
          <w:sz w:val="24"/>
          <w:szCs w:val="24"/>
        </w:rPr>
        <w:t xml:space="preserve"> &lt; 0.01) </w:t>
      </w:r>
      <w:r w:rsidRPr="00F66CD2">
        <w:rPr>
          <w:rFonts w:ascii="Book Antiqua" w:hAnsi="Book Antiqua"/>
          <w:sz w:val="24"/>
          <w:szCs w:val="24"/>
        </w:rPr>
        <w:t xml:space="preserve">than control </w:t>
      </w:r>
      <w:r w:rsidR="004F12F8" w:rsidRPr="00F66CD2">
        <w:rPr>
          <w:rFonts w:ascii="Book Antiqua" w:hAnsi="Book Antiqua"/>
          <w:sz w:val="24"/>
          <w:szCs w:val="24"/>
        </w:rPr>
        <w:t>mice (Figure 5)</w:t>
      </w:r>
      <w:r w:rsidRPr="00F66CD2">
        <w:rPr>
          <w:rFonts w:ascii="Book Antiqua" w:hAnsi="Book Antiqua"/>
          <w:sz w:val="24"/>
          <w:szCs w:val="24"/>
        </w:rPr>
        <w:t>.</w:t>
      </w:r>
    </w:p>
    <w:p w14:paraId="288B48F1" w14:textId="77777777" w:rsidR="008D189E" w:rsidRPr="00F66CD2" w:rsidRDefault="008D189E" w:rsidP="00260801">
      <w:pPr>
        <w:spacing w:line="360" w:lineRule="auto"/>
        <w:rPr>
          <w:rFonts w:ascii="Book Antiqua" w:hAnsi="Book Antiqua"/>
          <w:sz w:val="24"/>
          <w:szCs w:val="24"/>
        </w:rPr>
      </w:pPr>
    </w:p>
    <w:p w14:paraId="027A1D5F" w14:textId="3222F7B5" w:rsidR="008D189E" w:rsidRPr="00F66CD2" w:rsidRDefault="004F12F8" w:rsidP="00260801">
      <w:pPr>
        <w:spacing w:line="360" w:lineRule="auto"/>
        <w:rPr>
          <w:rFonts w:ascii="Book Antiqua" w:hAnsi="Book Antiqua"/>
          <w:b/>
          <w:i/>
          <w:sz w:val="24"/>
          <w:szCs w:val="24"/>
        </w:rPr>
      </w:pPr>
      <w:r w:rsidRPr="00F66CD2">
        <w:rPr>
          <w:rFonts w:ascii="Book Antiqua" w:hAnsi="Book Antiqua"/>
          <w:b/>
          <w:i/>
          <w:sz w:val="24"/>
          <w:szCs w:val="24"/>
        </w:rPr>
        <w:t xml:space="preserve">Clinical </w:t>
      </w:r>
      <w:r w:rsidR="00595032" w:rsidRPr="00F66CD2">
        <w:rPr>
          <w:rFonts w:ascii="Book Antiqua" w:hAnsi="Book Antiqua"/>
          <w:b/>
          <w:i/>
          <w:sz w:val="24"/>
          <w:szCs w:val="24"/>
        </w:rPr>
        <w:t>research</w:t>
      </w:r>
    </w:p>
    <w:p w14:paraId="2F12DB58" w14:textId="5EEF5712"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Patient characteristics</w:t>
      </w:r>
      <w:r w:rsidR="00595032" w:rsidRPr="00F66CD2">
        <w:rPr>
          <w:rFonts w:ascii="Book Antiqua" w:eastAsia="SimSun" w:hAnsi="Book Antiqua" w:hint="eastAsia"/>
          <w:b/>
          <w:sz w:val="24"/>
          <w:szCs w:val="24"/>
          <w:lang w:eastAsia="zh-CN"/>
        </w:rPr>
        <w:t xml:space="preserve">: </w:t>
      </w:r>
      <w:r w:rsidRPr="00F66CD2">
        <w:rPr>
          <w:rFonts w:ascii="Book Antiqua" w:hAnsi="Book Antiqua"/>
          <w:sz w:val="24"/>
          <w:szCs w:val="24"/>
        </w:rPr>
        <w:t xml:space="preserve">The patients’ characteristics are shown in Table 2. There were </w:t>
      </w:r>
      <w:r w:rsidR="004430E9" w:rsidRPr="00F66CD2">
        <w:rPr>
          <w:rFonts w:ascii="Book Antiqua" w:hAnsi="Book Antiqua"/>
          <w:sz w:val="24"/>
          <w:szCs w:val="24"/>
        </w:rPr>
        <w:t>four</w:t>
      </w:r>
      <w:r w:rsidRPr="00F66CD2">
        <w:rPr>
          <w:rFonts w:ascii="Book Antiqua" w:hAnsi="Book Antiqua"/>
          <w:sz w:val="24"/>
          <w:szCs w:val="24"/>
        </w:rPr>
        <w:t xml:space="preserve"> </w:t>
      </w:r>
      <w:r w:rsidR="004430E9" w:rsidRPr="00F66CD2">
        <w:rPr>
          <w:rFonts w:ascii="Book Antiqua" w:hAnsi="Book Antiqua"/>
          <w:sz w:val="24"/>
          <w:szCs w:val="24"/>
        </w:rPr>
        <w:t xml:space="preserve">male </w:t>
      </w:r>
      <w:r w:rsidRPr="00F66CD2">
        <w:rPr>
          <w:rFonts w:ascii="Book Antiqua" w:hAnsi="Book Antiqua"/>
          <w:sz w:val="24"/>
          <w:szCs w:val="24"/>
        </w:rPr>
        <w:t xml:space="preserve">and </w:t>
      </w:r>
      <w:r w:rsidR="004430E9" w:rsidRPr="00F66CD2">
        <w:rPr>
          <w:rFonts w:ascii="Book Antiqua" w:hAnsi="Book Antiqua"/>
          <w:sz w:val="24"/>
          <w:szCs w:val="24"/>
        </w:rPr>
        <w:t>two</w:t>
      </w:r>
      <w:r w:rsidRPr="00F66CD2">
        <w:rPr>
          <w:rFonts w:ascii="Book Antiqua" w:hAnsi="Book Antiqua"/>
          <w:sz w:val="24"/>
          <w:szCs w:val="24"/>
        </w:rPr>
        <w:t xml:space="preserve"> </w:t>
      </w:r>
      <w:r w:rsidR="004430E9" w:rsidRPr="00F66CD2">
        <w:rPr>
          <w:rFonts w:ascii="Book Antiqua" w:hAnsi="Book Antiqua"/>
          <w:sz w:val="24"/>
          <w:szCs w:val="24"/>
        </w:rPr>
        <w:t xml:space="preserve">female patients </w:t>
      </w:r>
      <w:r w:rsidRPr="00F66CD2">
        <w:rPr>
          <w:rFonts w:ascii="Book Antiqua" w:hAnsi="Book Antiqua"/>
          <w:sz w:val="24"/>
          <w:szCs w:val="24"/>
        </w:rPr>
        <w:t>with an average age of 70 years (range, 60 to 80). Five patients had hepatitis C virus infection</w:t>
      </w:r>
      <w:r w:rsidR="002568C5" w:rsidRPr="00F66CD2">
        <w:rPr>
          <w:rFonts w:ascii="Book Antiqua" w:hAnsi="Book Antiqua"/>
          <w:sz w:val="24"/>
          <w:szCs w:val="24"/>
        </w:rPr>
        <w:t>,</w:t>
      </w:r>
      <w:r w:rsidRPr="00F66CD2">
        <w:rPr>
          <w:rFonts w:ascii="Book Antiqua" w:hAnsi="Book Antiqua"/>
          <w:sz w:val="24"/>
          <w:szCs w:val="24"/>
        </w:rPr>
        <w:t xml:space="preserve"> </w:t>
      </w:r>
      <w:r w:rsidR="002568C5" w:rsidRPr="00F66CD2">
        <w:rPr>
          <w:rFonts w:ascii="Book Antiqua" w:hAnsi="Book Antiqua"/>
          <w:sz w:val="24"/>
          <w:szCs w:val="24"/>
        </w:rPr>
        <w:t xml:space="preserve">while </w:t>
      </w:r>
      <w:r w:rsidRPr="00F66CD2">
        <w:rPr>
          <w:rFonts w:ascii="Book Antiqua" w:hAnsi="Book Antiqua"/>
          <w:sz w:val="24"/>
          <w:szCs w:val="24"/>
        </w:rPr>
        <w:t xml:space="preserve">one had hepatitis B virus infection. According to the Child-Pugh classification, </w:t>
      </w:r>
      <w:r w:rsidR="004430E9" w:rsidRPr="00F66CD2">
        <w:rPr>
          <w:rFonts w:ascii="Book Antiqua" w:hAnsi="Book Antiqua"/>
          <w:sz w:val="24"/>
          <w:szCs w:val="24"/>
        </w:rPr>
        <w:t>half of</w:t>
      </w:r>
      <w:r w:rsidRPr="00F66CD2">
        <w:rPr>
          <w:rFonts w:ascii="Book Antiqua" w:hAnsi="Book Antiqua"/>
          <w:sz w:val="24"/>
          <w:szCs w:val="24"/>
        </w:rPr>
        <w:t xml:space="preserve"> </w:t>
      </w:r>
      <w:r w:rsidR="004430E9" w:rsidRPr="00F66CD2">
        <w:rPr>
          <w:rFonts w:ascii="Book Antiqua" w:hAnsi="Book Antiqua"/>
          <w:sz w:val="24"/>
          <w:szCs w:val="24"/>
        </w:rPr>
        <w:t xml:space="preserve">the </w:t>
      </w:r>
      <w:r w:rsidRPr="00F66CD2">
        <w:rPr>
          <w:rFonts w:ascii="Book Antiqua" w:hAnsi="Book Antiqua"/>
          <w:sz w:val="24"/>
          <w:szCs w:val="24"/>
        </w:rPr>
        <w:t>patients were classified as class A</w:t>
      </w:r>
      <w:r w:rsidR="002568C5" w:rsidRPr="00F66CD2">
        <w:rPr>
          <w:rFonts w:ascii="Book Antiqua" w:hAnsi="Book Antiqua"/>
          <w:sz w:val="24"/>
          <w:szCs w:val="24"/>
        </w:rPr>
        <w:t>,</w:t>
      </w:r>
      <w:r w:rsidRPr="00F66CD2">
        <w:rPr>
          <w:rFonts w:ascii="Book Antiqua" w:hAnsi="Book Antiqua"/>
          <w:sz w:val="24"/>
          <w:szCs w:val="24"/>
        </w:rPr>
        <w:t xml:space="preserve"> and </w:t>
      </w:r>
      <w:r w:rsidR="004430E9" w:rsidRPr="00F66CD2">
        <w:rPr>
          <w:rFonts w:ascii="Book Antiqua" w:hAnsi="Book Antiqua"/>
          <w:sz w:val="24"/>
          <w:szCs w:val="24"/>
        </w:rPr>
        <w:t xml:space="preserve">the other half as </w:t>
      </w:r>
      <w:r w:rsidRPr="00F66CD2">
        <w:rPr>
          <w:rFonts w:ascii="Book Antiqua" w:hAnsi="Book Antiqua"/>
          <w:sz w:val="24"/>
          <w:szCs w:val="24"/>
        </w:rPr>
        <w:t xml:space="preserve">class B. The tumor stages were classified as III </w:t>
      </w:r>
      <w:r w:rsidR="004430E9" w:rsidRPr="00F66CD2">
        <w:rPr>
          <w:rFonts w:ascii="Book Antiqua" w:hAnsi="Book Antiqua"/>
          <w:sz w:val="24"/>
          <w:szCs w:val="24"/>
        </w:rPr>
        <w:t>(</w:t>
      </w:r>
      <w:r w:rsidR="004430E9" w:rsidRPr="00F66CD2">
        <w:rPr>
          <w:rFonts w:ascii="Book Antiqua" w:hAnsi="Book Antiqua"/>
          <w:i/>
          <w:sz w:val="24"/>
          <w:szCs w:val="24"/>
        </w:rPr>
        <w:t>n</w:t>
      </w:r>
      <w:r w:rsidR="004430E9" w:rsidRPr="00F66CD2">
        <w:rPr>
          <w:rFonts w:ascii="Book Antiqua" w:hAnsi="Book Antiqua"/>
          <w:sz w:val="24"/>
          <w:szCs w:val="24"/>
        </w:rPr>
        <w:t xml:space="preserve"> = 2) </w:t>
      </w:r>
      <w:r w:rsidRPr="00F66CD2">
        <w:rPr>
          <w:rFonts w:ascii="Book Antiqua" w:hAnsi="Book Antiqua"/>
          <w:sz w:val="24"/>
          <w:szCs w:val="24"/>
        </w:rPr>
        <w:t xml:space="preserve">and IVA </w:t>
      </w:r>
      <w:r w:rsidR="004430E9" w:rsidRPr="00F66CD2">
        <w:rPr>
          <w:rFonts w:ascii="Book Antiqua" w:hAnsi="Book Antiqua"/>
          <w:sz w:val="24"/>
          <w:szCs w:val="24"/>
        </w:rPr>
        <w:t>(</w:t>
      </w:r>
      <w:r w:rsidR="004430E9" w:rsidRPr="00F66CD2">
        <w:rPr>
          <w:rFonts w:ascii="Book Antiqua" w:hAnsi="Book Antiqua"/>
          <w:i/>
          <w:sz w:val="24"/>
          <w:szCs w:val="24"/>
        </w:rPr>
        <w:t>n</w:t>
      </w:r>
      <w:r w:rsidR="004430E9" w:rsidRPr="00F66CD2">
        <w:rPr>
          <w:rFonts w:ascii="Book Antiqua" w:hAnsi="Book Antiqua"/>
          <w:sz w:val="24"/>
          <w:szCs w:val="24"/>
        </w:rPr>
        <w:t xml:space="preserve"> = 4)</w:t>
      </w:r>
      <w:r w:rsidRPr="00F66CD2">
        <w:rPr>
          <w:rFonts w:ascii="Book Antiqua" w:hAnsi="Book Antiqua"/>
          <w:sz w:val="24"/>
          <w:szCs w:val="24"/>
        </w:rPr>
        <w:t xml:space="preserve">, according to </w:t>
      </w:r>
      <w:r w:rsidR="004430E9" w:rsidRPr="00F66CD2">
        <w:rPr>
          <w:rFonts w:ascii="Book Antiqua" w:hAnsi="Book Antiqua"/>
          <w:sz w:val="24"/>
          <w:szCs w:val="24"/>
        </w:rPr>
        <w:t xml:space="preserve">the </w:t>
      </w:r>
      <w:r w:rsidRPr="00F66CD2">
        <w:rPr>
          <w:rFonts w:ascii="Book Antiqua" w:hAnsi="Book Antiqua"/>
          <w:sz w:val="24"/>
          <w:szCs w:val="24"/>
        </w:rPr>
        <w:t>Liver Cancer Study Group of Japan</w:t>
      </w:r>
      <w:r w:rsidRPr="00F66CD2">
        <w:rPr>
          <w:rFonts w:ascii="Book Antiqua" w:hAnsi="Book Antiqua"/>
          <w:sz w:val="24"/>
          <w:szCs w:val="24"/>
          <w:vertAlign w:val="superscript"/>
        </w:rPr>
        <w:t>[23]</w:t>
      </w:r>
      <w:r w:rsidRPr="00F66CD2">
        <w:rPr>
          <w:rFonts w:ascii="Book Antiqua" w:hAnsi="Book Antiqua"/>
          <w:sz w:val="24"/>
          <w:szCs w:val="24"/>
        </w:rPr>
        <w:t>.</w:t>
      </w:r>
    </w:p>
    <w:p w14:paraId="01759A16" w14:textId="77777777" w:rsidR="008D189E" w:rsidRPr="00F66CD2" w:rsidRDefault="008D189E" w:rsidP="00260801">
      <w:pPr>
        <w:spacing w:line="360" w:lineRule="auto"/>
        <w:rPr>
          <w:rFonts w:ascii="Book Antiqua" w:hAnsi="Book Antiqua"/>
          <w:i/>
          <w:sz w:val="24"/>
          <w:szCs w:val="24"/>
        </w:rPr>
      </w:pPr>
    </w:p>
    <w:p w14:paraId="2D18628C" w14:textId="33A70B08"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Safety and tolerability of DFX</w:t>
      </w:r>
      <w:r w:rsidR="00595032" w:rsidRPr="00F66CD2">
        <w:rPr>
          <w:rFonts w:ascii="Book Antiqua" w:eastAsia="SimSun" w:hAnsi="Book Antiqua" w:hint="eastAsia"/>
          <w:b/>
          <w:sz w:val="24"/>
          <w:szCs w:val="24"/>
          <w:lang w:eastAsia="zh-CN"/>
        </w:rPr>
        <w:t xml:space="preserve">: </w:t>
      </w:r>
      <w:r w:rsidRPr="00F66CD2">
        <w:rPr>
          <w:rFonts w:ascii="Book Antiqua" w:hAnsi="Book Antiqua"/>
          <w:sz w:val="24"/>
          <w:szCs w:val="24"/>
        </w:rPr>
        <w:t>Table 3 summarize</w:t>
      </w:r>
      <w:r w:rsidR="004430E9" w:rsidRPr="00F66CD2">
        <w:rPr>
          <w:rFonts w:ascii="Book Antiqua" w:hAnsi="Book Antiqua"/>
          <w:sz w:val="24"/>
          <w:szCs w:val="24"/>
        </w:rPr>
        <w:t>s</w:t>
      </w:r>
      <w:r w:rsidRPr="00F66CD2">
        <w:rPr>
          <w:rFonts w:ascii="Book Antiqua" w:hAnsi="Book Antiqua"/>
          <w:sz w:val="24"/>
          <w:szCs w:val="24"/>
        </w:rPr>
        <w:t xml:space="preserve"> </w:t>
      </w:r>
      <w:r w:rsidR="004430E9" w:rsidRPr="00F66CD2">
        <w:rPr>
          <w:rFonts w:ascii="Book Antiqua" w:hAnsi="Book Antiqua"/>
          <w:sz w:val="24"/>
          <w:szCs w:val="24"/>
        </w:rPr>
        <w:t xml:space="preserve">the </w:t>
      </w:r>
      <w:r w:rsidRPr="00F66CD2">
        <w:rPr>
          <w:rFonts w:ascii="Book Antiqua" w:hAnsi="Book Antiqua"/>
          <w:sz w:val="24"/>
          <w:szCs w:val="24"/>
        </w:rPr>
        <w:t xml:space="preserve">adverse </w:t>
      </w:r>
      <w:r w:rsidR="00C96D30" w:rsidRPr="00F66CD2">
        <w:rPr>
          <w:rFonts w:ascii="Book Antiqua" w:hAnsi="Book Antiqua"/>
          <w:sz w:val="24"/>
          <w:szCs w:val="24"/>
        </w:rPr>
        <w:t>events observed during the trial</w:t>
      </w:r>
      <w:r w:rsidRPr="00F66CD2">
        <w:rPr>
          <w:rFonts w:ascii="Book Antiqua" w:hAnsi="Book Antiqua"/>
          <w:sz w:val="24"/>
          <w:szCs w:val="24"/>
        </w:rPr>
        <w:t>. Although all patients showed renal dysfunction, the</w:t>
      </w:r>
      <w:r w:rsidR="009A4775" w:rsidRPr="00F66CD2">
        <w:rPr>
          <w:rFonts w:ascii="Book Antiqua" w:hAnsi="Book Antiqua"/>
          <w:sz w:val="24"/>
          <w:szCs w:val="24"/>
        </w:rPr>
        <w:t>ir</w:t>
      </w:r>
      <w:r w:rsidRPr="00F66CD2">
        <w:rPr>
          <w:rFonts w:ascii="Book Antiqua" w:hAnsi="Book Antiqua"/>
          <w:sz w:val="24"/>
          <w:szCs w:val="24"/>
        </w:rPr>
        <w:t xml:space="preserve"> </w:t>
      </w:r>
      <w:r w:rsidR="009A4775" w:rsidRPr="00F66CD2">
        <w:rPr>
          <w:rFonts w:ascii="Book Antiqua" w:hAnsi="Book Antiqua"/>
          <w:sz w:val="24"/>
          <w:szCs w:val="24"/>
        </w:rPr>
        <w:t xml:space="preserve">conditions </w:t>
      </w:r>
      <w:r w:rsidRPr="00F66CD2">
        <w:rPr>
          <w:rFonts w:ascii="Book Antiqua" w:hAnsi="Book Antiqua"/>
          <w:sz w:val="24"/>
          <w:szCs w:val="24"/>
        </w:rPr>
        <w:t xml:space="preserve">improved with reduction in </w:t>
      </w:r>
      <w:r w:rsidR="009A4775" w:rsidRPr="00F66CD2">
        <w:rPr>
          <w:rFonts w:ascii="Book Antiqua" w:hAnsi="Book Antiqua"/>
          <w:sz w:val="24"/>
          <w:szCs w:val="24"/>
        </w:rPr>
        <w:t xml:space="preserve">DFX </w:t>
      </w:r>
      <w:r w:rsidRPr="00F66CD2">
        <w:rPr>
          <w:rFonts w:ascii="Book Antiqua" w:hAnsi="Book Antiqua"/>
          <w:sz w:val="24"/>
          <w:szCs w:val="24"/>
        </w:rPr>
        <w:t>dose (Figure 6</w:t>
      </w:r>
      <w:r w:rsidR="009C64F8" w:rsidRPr="00F66CD2">
        <w:rPr>
          <w:rFonts w:ascii="Book Antiqua" w:hAnsi="Book Antiqua"/>
          <w:sz w:val="24"/>
          <w:szCs w:val="24"/>
        </w:rPr>
        <w:t>A</w:t>
      </w:r>
      <w:r w:rsidRPr="00F66CD2">
        <w:rPr>
          <w:rFonts w:ascii="Book Antiqua" w:hAnsi="Book Antiqua"/>
          <w:sz w:val="24"/>
          <w:szCs w:val="24"/>
        </w:rPr>
        <w:t xml:space="preserve"> </w:t>
      </w:r>
      <w:r w:rsidR="009A4775" w:rsidRPr="00F66CD2">
        <w:rPr>
          <w:rFonts w:ascii="Book Antiqua" w:hAnsi="Book Antiqua"/>
          <w:sz w:val="24"/>
          <w:szCs w:val="24"/>
        </w:rPr>
        <w:t xml:space="preserve">and </w:t>
      </w:r>
      <w:r w:rsidR="009C64F8" w:rsidRPr="00F66CD2">
        <w:rPr>
          <w:rFonts w:ascii="Book Antiqua" w:hAnsi="Book Antiqua"/>
          <w:sz w:val="24"/>
          <w:szCs w:val="24"/>
        </w:rPr>
        <w:t>B</w:t>
      </w:r>
      <w:r w:rsidRPr="00F66CD2">
        <w:rPr>
          <w:rFonts w:ascii="Book Antiqua" w:hAnsi="Book Antiqua"/>
          <w:sz w:val="24"/>
          <w:szCs w:val="24"/>
        </w:rPr>
        <w:t xml:space="preserve">). </w:t>
      </w:r>
      <w:r w:rsidR="00C00352" w:rsidRPr="00F66CD2">
        <w:rPr>
          <w:rFonts w:ascii="Book Antiqua" w:hAnsi="Book Antiqua"/>
          <w:sz w:val="24"/>
          <w:szCs w:val="24"/>
        </w:rPr>
        <w:t>E</w:t>
      </w:r>
      <w:r w:rsidRPr="00F66CD2">
        <w:rPr>
          <w:rFonts w:ascii="Book Antiqua" w:hAnsi="Book Antiqua"/>
          <w:sz w:val="24"/>
          <w:szCs w:val="24"/>
        </w:rPr>
        <w:t xml:space="preserve">levated creatinine </w:t>
      </w:r>
      <w:r w:rsidR="00C00352" w:rsidRPr="00F66CD2">
        <w:rPr>
          <w:rFonts w:ascii="Book Antiqua" w:hAnsi="Book Antiqua"/>
          <w:sz w:val="24"/>
          <w:szCs w:val="24"/>
        </w:rPr>
        <w:t xml:space="preserve">levels </w:t>
      </w:r>
      <w:r w:rsidRPr="00F66CD2">
        <w:rPr>
          <w:rFonts w:ascii="Book Antiqua" w:hAnsi="Book Antiqua"/>
          <w:sz w:val="24"/>
          <w:szCs w:val="24"/>
        </w:rPr>
        <w:t>observed</w:t>
      </w:r>
      <w:r w:rsidR="00C00352" w:rsidRPr="00F66CD2">
        <w:rPr>
          <w:rFonts w:ascii="Book Antiqua" w:hAnsi="Book Antiqua"/>
          <w:sz w:val="24"/>
          <w:szCs w:val="24"/>
        </w:rPr>
        <w:t xml:space="preserve"> in patients were classified into different AE grades;</w:t>
      </w:r>
      <w:r w:rsidRPr="00F66CD2">
        <w:rPr>
          <w:rFonts w:ascii="Book Antiqua" w:hAnsi="Book Antiqua"/>
          <w:sz w:val="24"/>
          <w:szCs w:val="24"/>
        </w:rPr>
        <w:t xml:space="preserve"> grade 3 in one patient</w:t>
      </w:r>
      <w:r w:rsidR="00C00352" w:rsidRPr="00F66CD2">
        <w:rPr>
          <w:rFonts w:ascii="Book Antiqua" w:hAnsi="Book Antiqua"/>
          <w:sz w:val="24"/>
          <w:szCs w:val="24"/>
        </w:rPr>
        <w:t>,</w:t>
      </w:r>
      <w:r w:rsidRPr="00F66CD2">
        <w:rPr>
          <w:rFonts w:ascii="Book Antiqua" w:hAnsi="Book Antiqua"/>
          <w:sz w:val="24"/>
          <w:szCs w:val="24"/>
        </w:rPr>
        <w:t xml:space="preserve"> grade 2 in four patients</w:t>
      </w:r>
      <w:r w:rsidR="00C00352" w:rsidRPr="00F66CD2">
        <w:rPr>
          <w:rFonts w:ascii="Book Antiqua" w:hAnsi="Book Antiqua"/>
          <w:sz w:val="24"/>
          <w:szCs w:val="24"/>
        </w:rPr>
        <w:t>,</w:t>
      </w:r>
      <w:r w:rsidRPr="00F66CD2">
        <w:rPr>
          <w:rFonts w:ascii="Book Antiqua" w:hAnsi="Book Antiqua"/>
          <w:sz w:val="24"/>
          <w:szCs w:val="24"/>
        </w:rPr>
        <w:t xml:space="preserve"> and grade 1 in one patient. Anorexia was observed in </w:t>
      </w:r>
      <w:r w:rsidR="00C00352" w:rsidRPr="00F66CD2">
        <w:rPr>
          <w:rFonts w:ascii="Book Antiqua" w:hAnsi="Book Antiqua"/>
          <w:sz w:val="24"/>
          <w:szCs w:val="24"/>
        </w:rPr>
        <w:t>four</w:t>
      </w:r>
      <w:r w:rsidRPr="00F66CD2">
        <w:rPr>
          <w:rFonts w:ascii="Book Antiqua" w:hAnsi="Book Antiqua"/>
          <w:sz w:val="24"/>
          <w:szCs w:val="24"/>
        </w:rPr>
        <w:t xml:space="preserve"> patients (grade 2 </w:t>
      </w:r>
      <w:r w:rsidR="00C00352" w:rsidRPr="00F66CD2">
        <w:rPr>
          <w:rFonts w:ascii="Book Antiqua" w:hAnsi="Book Antiqua"/>
          <w:sz w:val="24"/>
          <w:szCs w:val="24"/>
        </w:rPr>
        <w:t>in two</w:t>
      </w:r>
      <w:r w:rsidRPr="00F66CD2">
        <w:rPr>
          <w:rFonts w:ascii="Book Antiqua" w:hAnsi="Book Antiqua"/>
          <w:sz w:val="24"/>
          <w:szCs w:val="24"/>
        </w:rPr>
        <w:t xml:space="preserve"> patients</w:t>
      </w:r>
      <w:r w:rsidR="00C00352" w:rsidRPr="00F66CD2">
        <w:rPr>
          <w:rFonts w:ascii="Book Antiqua" w:hAnsi="Book Antiqua"/>
          <w:sz w:val="24"/>
          <w:szCs w:val="24"/>
        </w:rPr>
        <w:t>,</w:t>
      </w:r>
      <w:r w:rsidRPr="00F66CD2">
        <w:rPr>
          <w:rFonts w:ascii="Book Antiqua" w:hAnsi="Book Antiqua"/>
          <w:sz w:val="24"/>
          <w:szCs w:val="24"/>
        </w:rPr>
        <w:t xml:space="preserve"> grade 1 </w:t>
      </w:r>
      <w:r w:rsidR="00C00352" w:rsidRPr="00F66CD2">
        <w:rPr>
          <w:rFonts w:ascii="Book Antiqua" w:hAnsi="Book Antiqua"/>
          <w:sz w:val="24"/>
          <w:szCs w:val="24"/>
        </w:rPr>
        <w:t>in two</w:t>
      </w:r>
      <w:r w:rsidRPr="00F66CD2">
        <w:rPr>
          <w:rFonts w:ascii="Book Antiqua" w:hAnsi="Book Antiqua"/>
          <w:sz w:val="24"/>
          <w:szCs w:val="24"/>
        </w:rPr>
        <w:t xml:space="preserve"> patients). </w:t>
      </w:r>
      <w:r w:rsidR="00614FCB" w:rsidRPr="00F66CD2">
        <w:rPr>
          <w:rFonts w:ascii="Book Antiqua" w:hAnsi="Book Antiqua"/>
          <w:sz w:val="24"/>
          <w:szCs w:val="24"/>
        </w:rPr>
        <w:t>However, there were n</w:t>
      </w:r>
      <w:r w:rsidRPr="00F66CD2">
        <w:rPr>
          <w:rFonts w:ascii="Book Antiqua" w:hAnsi="Book Antiqua"/>
          <w:sz w:val="24"/>
          <w:szCs w:val="24"/>
        </w:rPr>
        <w:t xml:space="preserve">o treatment-related deaths. </w:t>
      </w:r>
    </w:p>
    <w:p w14:paraId="1B894E98" w14:textId="6E783C51" w:rsidR="008D189E"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D</w:t>
      </w:r>
      <w:r w:rsidR="00535968" w:rsidRPr="00F66CD2">
        <w:rPr>
          <w:rFonts w:ascii="Book Antiqua" w:hAnsi="Book Antiqua"/>
          <w:sz w:val="24"/>
          <w:szCs w:val="24"/>
        </w:rPr>
        <w:t>ose-limiting toxicity of DFX</w:t>
      </w:r>
      <w:r w:rsidRPr="00F66CD2">
        <w:rPr>
          <w:rFonts w:ascii="Book Antiqua" w:hAnsi="Book Antiqua"/>
          <w:sz w:val="24"/>
          <w:szCs w:val="24"/>
        </w:rPr>
        <w:t xml:space="preserve"> was </w:t>
      </w:r>
      <w:r w:rsidR="009104B4" w:rsidRPr="00F66CD2">
        <w:rPr>
          <w:rFonts w:ascii="Book Antiqua" w:hAnsi="Book Antiqua"/>
          <w:sz w:val="24"/>
          <w:szCs w:val="24"/>
        </w:rPr>
        <w:t xml:space="preserve">observed </w:t>
      </w:r>
      <w:r w:rsidRPr="00F66CD2">
        <w:rPr>
          <w:rFonts w:ascii="Book Antiqua" w:hAnsi="Book Antiqua"/>
          <w:sz w:val="24"/>
          <w:szCs w:val="24"/>
        </w:rPr>
        <w:t xml:space="preserve">in patients treated with high </w:t>
      </w:r>
      <w:r w:rsidRPr="00F66CD2">
        <w:rPr>
          <w:rFonts w:ascii="Book Antiqua" w:hAnsi="Book Antiqua"/>
          <w:sz w:val="24"/>
          <w:szCs w:val="24"/>
        </w:rPr>
        <w:lastRenderedPageBreak/>
        <w:t xml:space="preserve">doses of </w:t>
      </w:r>
      <w:r w:rsidR="00535968" w:rsidRPr="00F66CD2">
        <w:rPr>
          <w:rFonts w:ascii="Book Antiqua" w:hAnsi="Book Antiqua"/>
          <w:sz w:val="24"/>
          <w:szCs w:val="24"/>
        </w:rPr>
        <w:t xml:space="preserve">the drug </w:t>
      </w:r>
      <w:r w:rsidRPr="00F66CD2">
        <w:rPr>
          <w:rFonts w:ascii="Book Antiqua" w:hAnsi="Book Antiqua"/>
          <w:sz w:val="24"/>
          <w:szCs w:val="24"/>
        </w:rPr>
        <w:t>(≥ 20</w:t>
      </w:r>
      <w:r w:rsidR="009104B4"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 xml:space="preserve">day). Two patients experienced DLT at </w:t>
      </w:r>
      <w:r w:rsidR="00535968" w:rsidRPr="00F66CD2">
        <w:rPr>
          <w:rFonts w:ascii="Book Antiqua" w:hAnsi="Book Antiqua"/>
          <w:sz w:val="24"/>
          <w:szCs w:val="24"/>
        </w:rPr>
        <w:t>a</w:t>
      </w:r>
      <w:r w:rsidRPr="00F66CD2">
        <w:rPr>
          <w:rFonts w:ascii="Book Antiqua" w:hAnsi="Book Antiqua"/>
          <w:sz w:val="24"/>
          <w:szCs w:val="24"/>
        </w:rPr>
        <w:t xml:space="preserve"> dose of 30</w:t>
      </w:r>
      <w:r w:rsidR="00535968"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day</w:t>
      </w:r>
      <w:r w:rsidR="00535968" w:rsidRPr="00F66CD2">
        <w:rPr>
          <w:rFonts w:ascii="Book Antiqua" w:hAnsi="Book Antiqua"/>
          <w:sz w:val="24"/>
          <w:szCs w:val="24"/>
        </w:rPr>
        <w:t>,</w:t>
      </w:r>
      <w:r w:rsidRPr="00F66CD2">
        <w:rPr>
          <w:rFonts w:ascii="Book Antiqua" w:hAnsi="Book Antiqua"/>
          <w:sz w:val="24"/>
          <w:szCs w:val="24"/>
        </w:rPr>
        <w:t xml:space="preserve"> and </w:t>
      </w:r>
      <w:r w:rsidR="00535968" w:rsidRPr="00F66CD2">
        <w:rPr>
          <w:rFonts w:ascii="Book Antiqua" w:hAnsi="Book Antiqua"/>
          <w:sz w:val="24"/>
          <w:szCs w:val="24"/>
        </w:rPr>
        <w:t>another four</w:t>
      </w:r>
      <w:r w:rsidRPr="00F66CD2">
        <w:rPr>
          <w:rFonts w:ascii="Book Antiqua" w:hAnsi="Book Antiqua"/>
          <w:sz w:val="24"/>
          <w:szCs w:val="24"/>
        </w:rPr>
        <w:t xml:space="preserve"> patients at 20</w:t>
      </w:r>
      <w:r w:rsidR="00535968"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 xml:space="preserve">day. </w:t>
      </w:r>
      <w:r w:rsidR="00EA4C48" w:rsidRPr="00F66CD2">
        <w:rPr>
          <w:rFonts w:ascii="Book Antiqua" w:hAnsi="Book Antiqua"/>
          <w:sz w:val="24"/>
          <w:szCs w:val="24"/>
        </w:rPr>
        <w:t xml:space="preserve">After </w:t>
      </w:r>
      <w:r w:rsidR="00535968" w:rsidRPr="00F66CD2">
        <w:rPr>
          <w:rFonts w:ascii="Book Antiqua" w:hAnsi="Book Antiqua"/>
          <w:sz w:val="24"/>
          <w:szCs w:val="24"/>
        </w:rPr>
        <w:t xml:space="preserve">the </w:t>
      </w:r>
      <w:r w:rsidRPr="00F66CD2">
        <w:rPr>
          <w:rFonts w:ascii="Book Antiqua" w:hAnsi="Book Antiqua"/>
          <w:sz w:val="24"/>
          <w:szCs w:val="24"/>
        </w:rPr>
        <w:t>first course</w:t>
      </w:r>
      <w:r w:rsidR="0048758B" w:rsidRPr="00F66CD2">
        <w:rPr>
          <w:rFonts w:ascii="Book Antiqua" w:hAnsi="Book Antiqua"/>
          <w:sz w:val="24"/>
          <w:szCs w:val="24"/>
        </w:rPr>
        <w:t xml:space="preserve"> of </w:t>
      </w:r>
      <w:r w:rsidR="00EA4C48" w:rsidRPr="00F66CD2">
        <w:rPr>
          <w:rFonts w:ascii="Book Antiqua" w:hAnsi="Book Antiqua"/>
          <w:sz w:val="24"/>
          <w:szCs w:val="24"/>
        </w:rPr>
        <w:t>DFX</w:t>
      </w:r>
      <w:r w:rsidRPr="00F66CD2">
        <w:rPr>
          <w:rFonts w:ascii="Book Antiqua" w:hAnsi="Book Antiqua"/>
          <w:sz w:val="24"/>
          <w:szCs w:val="24"/>
        </w:rPr>
        <w:t xml:space="preserve">, all patients required dose reductions and one patient discontinued treatment due to </w:t>
      </w:r>
      <w:r w:rsidR="0048758B" w:rsidRPr="00F66CD2">
        <w:rPr>
          <w:rFonts w:ascii="Book Antiqua" w:hAnsi="Book Antiqua"/>
          <w:sz w:val="24"/>
          <w:szCs w:val="24"/>
        </w:rPr>
        <w:t>intolerance</w:t>
      </w:r>
      <w:r w:rsidRPr="00F66CD2">
        <w:rPr>
          <w:rFonts w:ascii="Book Antiqua" w:hAnsi="Book Antiqua"/>
          <w:sz w:val="24"/>
          <w:szCs w:val="24"/>
        </w:rPr>
        <w:t xml:space="preserve"> associated with anorexia. </w:t>
      </w:r>
    </w:p>
    <w:p w14:paraId="7D98E21D" w14:textId="77777777" w:rsidR="008D189E" w:rsidRPr="00F66CD2" w:rsidRDefault="008D189E" w:rsidP="00260801">
      <w:pPr>
        <w:spacing w:line="360" w:lineRule="auto"/>
        <w:rPr>
          <w:rFonts w:ascii="Book Antiqua" w:hAnsi="Book Antiqua"/>
          <w:sz w:val="24"/>
          <w:szCs w:val="24"/>
        </w:rPr>
      </w:pPr>
      <w:r w:rsidRPr="00F66CD2">
        <w:rPr>
          <w:rFonts w:ascii="Book Antiqua" w:hAnsi="Book Antiqua"/>
          <w:sz w:val="24"/>
          <w:szCs w:val="24"/>
        </w:rPr>
        <w:t xml:space="preserve"> </w:t>
      </w:r>
    </w:p>
    <w:p w14:paraId="1AA4FE53" w14:textId="72908C37" w:rsidR="008D189E" w:rsidRPr="00F66CD2" w:rsidRDefault="008D189E" w:rsidP="00260801">
      <w:pPr>
        <w:spacing w:line="360" w:lineRule="auto"/>
        <w:rPr>
          <w:rFonts w:ascii="Book Antiqua" w:eastAsia="SimSun" w:hAnsi="Book Antiqua"/>
          <w:b/>
          <w:sz w:val="24"/>
          <w:szCs w:val="24"/>
          <w:lang w:eastAsia="zh-CN"/>
        </w:rPr>
      </w:pPr>
      <w:r w:rsidRPr="00F66CD2">
        <w:rPr>
          <w:rFonts w:ascii="Book Antiqua" w:hAnsi="Book Antiqua"/>
          <w:b/>
          <w:sz w:val="24"/>
          <w:szCs w:val="24"/>
        </w:rPr>
        <w:t xml:space="preserve">Tumor </w:t>
      </w:r>
      <w:r w:rsidR="0048758B" w:rsidRPr="00F66CD2">
        <w:rPr>
          <w:rFonts w:ascii="Book Antiqua" w:hAnsi="Book Antiqua"/>
          <w:b/>
          <w:sz w:val="24"/>
          <w:szCs w:val="24"/>
        </w:rPr>
        <w:t>r</w:t>
      </w:r>
      <w:r w:rsidRPr="00F66CD2">
        <w:rPr>
          <w:rFonts w:ascii="Book Antiqua" w:hAnsi="Book Antiqua"/>
          <w:b/>
          <w:sz w:val="24"/>
          <w:szCs w:val="24"/>
        </w:rPr>
        <w:t xml:space="preserve">esponse and </w:t>
      </w:r>
      <w:r w:rsidR="0048758B" w:rsidRPr="00F66CD2">
        <w:rPr>
          <w:rFonts w:ascii="Book Antiqua" w:hAnsi="Book Antiqua"/>
          <w:b/>
          <w:sz w:val="24"/>
          <w:szCs w:val="24"/>
        </w:rPr>
        <w:t>s</w:t>
      </w:r>
      <w:r w:rsidRPr="00F66CD2">
        <w:rPr>
          <w:rFonts w:ascii="Book Antiqua" w:hAnsi="Book Antiqua"/>
          <w:b/>
          <w:sz w:val="24"/>
          <w:szCs w:val="24"/>
        </w:rPr>
        <w:t>urvival</w:t>
      </w:r>
      <w:r w:rsidR="00595032" w:rsidRPr="00F66CD2">
        <w:rPr>
          <w:rFonts w:ascii="Book Antiqua" w:eastAsia="SimSun" w:hAnsi="Book Antiqua" w:hint="eastAsia"/>
          <w:b/>
          <w:sz w:val="24"/>
          <w:szCs w:val="24"/>
          <w:lang w:eastAsia="zh-CN"/>
        </w:rPr>
        <w:t xml:space="preserve">: </w:t>
      </w:r>
      <w:r w:rsidRPr="00F66CD2">
        <w:rPr>
          <w:rFonts w:ascii="Book Antiqua" w:hAnsi="Book Antiqua"/>
          <w:sz w:val="24"/>
          <w:szCs w:val="24"/>
        </w:rPr>
        <w:t xml:space="preserve">We assessed tumor response </w:t>
      </w:r>
      <w:r w:rsidR="00EB5624" w:rsidRPr="00F66CD2">
        <w:rPr>
          <w:rFonts w:ascii="Book Antiqua" w:hAnsi="Book Antiqua"/>
          <w:sz w:val="24"/>
          <w:szCs w:val="24"/>
        </w:rPr>
        <w:t xml:space="preserve">to DFX </w:t>
      </w:r>
      <w:r w:rsidRPr="00F66CD2">
        <w:rPr>
          <w:rFonts w:ascii="Book Antiqua" w:hAnsi="Book Antiqua"/>
          <w:sz w:val="24"/>
          <w:szCs w:val="24"/>
        </w:rPr>
        <w:t xml:space="preserve">in </w:t>
      </w:r>
      <w:r w:rsidR="00EB5624" w:rsidRPr="00F66CD2">
        <w:rPr>
          <w:rFonts w:ascii="Book Antiqua" w:hAnsi="Book Antiqua"/>
          <w:sz w:val="24"/>
          <w:szCs w:val="24"/>
        </w:rPr>
        <w:t xml:space="preserve">all </w:t>
      </w:r>
      <w:r w:rsidRPr="00F66CD2">
        <w:rPr>
          <w:rFonts w:ascii="Book Antiqua" w:hAnsi="Book Antiqua"/>
          <w:sz w:val="24"/>
          <w:szCs w:val="24"/>
        </w:rPr>
        <w:t xml:space="preserve">patients except one who discontinued </w:t>
      </w:r>
      <w:r w:rsidR="00C95411" w:rsidRPr="00F66CD2">
        <w:rPr>
          <w:rFonts w:ascii="Book Antiqua" w:hAnsi="Book Antiqua"/>
          <w:sz w:val="24"/>
          <w:szCs w:val="24"/>
        </w:rPr>
        <w:t xml:space="preserve">the treatment </w:t>
      </w:r>
      <w:r w:rsidRPr="00F66CD2">
        <w:rPr>
          <w:rFonts w:ascii="Book Antiqua" w:hAnsi="Book Antiqua"/>
          <w:sz w:val="24"/>
          <w:szCs w:val="24"/>
        </w:rPr>
        <w:t>(</w:t>
      </w:r>
      <w:r w:rsidR="00C95411" w:rsidRPr="00F66CD2">
        <w:rPr>
          <w:rFonts w:ascii="Book Antiqua" w:hAnsi="Book Antiqua"/>
          <w:sz w:val="24"/>
          <w:szCs w:val="24"/>
        </w:rPr>
        <w:t>C</w:t>
      </w:r>
      <w:r w:rsidRPr="00F66CD2">
        <w:rPr>
          <w:rFonts w:ascii="Book Antiqua" w:hAnsi="Book Antiqua"/>
          <w:sz w:val="24"/>
          <w:szCs w:val="24"/>
        </w:rPr>
        <w:t xml:space="preserve">ase 1). One patient exhibited stable disease (SD), and </w:t>
      </w:r>
      <w:r w:rsidR="00C95411" w:rsidRPr="00F66CD2">
        <w:rPr>
          <w:rFonts w:ascii="Book Antiqua" w:hAnsi="Book Antiqua"/>
          <w:sz w:val="24"/>
          <w:szCs w:val="24"/>
        </w:rPr>
        <w:t>four</w:t>
      </w:r>
      <w:r w:rsidRPr="00F66CD2">
        <w:rPr>
          <w:rFonts w:ascii="Book Antiqua" w:hAnsi="Book Antiqua"/>
          <w:sz w:val="24"/>
          <w:szCs w:val="24"/>
        </w:rPr>
        <w:t xml:space="preserve"> patients exhibited progressi</w:t>
      </w:r>
      <w:r w:rsidR="00C95411" w:rsidRPr="00F66CD2">
        <w:rPr>
          <w:rFonts w:ascii="Book Antiqua" w:hAnsi="Book Antiqua"/>
          <w:sz w:val="24"/>
          <w:szCs w:val="24"/>
        </w:rPr>
        <w:t>ve</w:t>
      </w:r>
      <w:r w:rsidRPr="00F66CD2">
        <w:rPr>
          <w:rFonts w:ascii="Book Antiqua" w:hAnsi="Book Antiqua"/>
          <w:sz w:val="24"/>
          <w:szCs w:val="24"/>
        </w:rPr>
        <w:t xml:space="preserve"> disease (PD) (Table 2). </w:t>
      </w:r>
      <w:r w:rsidR="00461347" w:rsidRPr="00F66CD2">
        <w:rPr>
          <w:rFonts w:ascii="Book Antiqua" w:hAnsi="Book Antiqua"/>
          <w:sz w:val="24"/>
          <w:szCs w:val="24"/>
        </w:rPr>
        <w:t xml:space="preserve">One </w:t>
      </w:r>
      <w:r w:rsidRPr="00F66CD2">
        <w:rPr>
          <w:rFonts w:ascii="Book Antiqua" w:hAnsi="Book Antiqua"/>
          <w:sz w:val="24"/>
          <w:szCs w:val="24"/>
        </w:rPr>
        <w:t>patient who had multinodular HCCs without portal vein tumor thrombus (</w:t>
      </w:r>
      <w:r w:rsidR="00CA4493" w:rsidRPr="00F66CD2">
        <w:rPr>
          <w:rFonts w:ascii="Book Antiqua" w:hAnsi="Book Antiqua"/>
          <w:sz w:val="24"/>
          <w:szCs w:val="24"/>
        </w:rPr>
        <w:t>C</w:t>
      </w:r>
      <w:r w:rsidRPr="00F66CD2">
        <w:rPr>
          <w:rFonts w:ascii="Book Antiqua" w:hAnsi="Book Antiqua"/>
          <w:sz w:val="24"/>
          <w:szCs w:val="24"/>
        </w:rPr>
        <w:t xml:space="preserve">ase 3) maintained SD for eight months (Figure 7). </w:t>
      </w:r>
    </w:p>
    <w:p w14:paraId="46BD861A" w14:textId="37AE30B0" w:rsidR="008D189E" w:rsidRPr="00F66CD2" w:rsidRDefault="008D189E" w:rsidP="00260801">
      <w:pPr>
        <w:spacing w:line="360" w:lineRule="auto"/>
        <w:ind w:firstLine="284"/>
        <w:rPr>
          <w:rFonts w:ascii="Book Antiqua" w:hAnsi="Book Antiqua"/>
          <w:sz w:val="24"/>
          <w:szCs w:val="24"/>
        </w:rPr>
      </w:pPr>
      <w:r w:rsidRPr="00F66CD2">
        <w:rPr>
          <w:rFonts w:ascii="Book Antiqua" w:hAnsi="Book Antiqua"/>
          <w:sz w:val="24"/>
          <w:szCs w:val="24"/>
        </w:rPr>
        <w:t xml:space="preserve">The </w:t>
      </w:r>
      <w:r w:rsidR="002568C5" w:rsidRPr="00F66CD2">
        <w:rPr>
          <w:rFonts w:ascii="Book Antiqua" w:hAnsi="Book Antiqua"/>
          <w:sz w:val="24"/>
          <w:szCs w:val="24"/>
        </w:rPr>
        <w:t>one</w:t>
      </w:r>
      <w:r w:rsidRPr="00F66CD2">
        <w:rPr>
          <w:rFonts w:ascii="Book Antiqua" w:hAnsi="Book Antiqua"/>
          <w:sz w:val="24"/>
          <w:szCs w:val="24"/>
        </w:rPr>
        <w:t xml:space="preserve">-year cumulative survival rate of </w:t>
      </w:r>
      <w:r w:rsidR="00CA4493" w:rsidRPr="00F66CD2">
        <w:rPr>
          <w:rFonts w:ascii="Book Antiqua" w:hAnsi="Book Antiqua"/>
          <w:sz w:val="24"/>
          <w:szCs w:val="24"/>
        </w:rPr>
        <w:t xml:space="preserve">the </w:t>
      </w:r>
      <w:r w:rsidRPr="00F66CD2">
        <w:rPr>
          <w:rFonts w:ascii="Book Antiqua" w:hAnsi="Book Antiqua"/>
          <w:sz w:val="24"/>
          <w:szCs w:val="24"/>
        </w:rPr>
        <w:t xml:space="preserve">six patients was 17%, and the median survival time was 271 </w:t>
      </w:r>
      <w:r w:rsidR="00595032" w:rsidRPr="00F66CD2">
        <w:rPr>
          <w:rFonts w:ascii="Book Antiqua" w:eastAsia="SimSun" w:hAnsi="Book Antiqua" w:hint="eastAsia"/>
          <w:sz w:val="24"/>
          <w:szCs w:val="24"/>
          <w:lang w:eastAsia="zh-CN"/>
        </w:rPr>
        <w:t>d</w:t>
      </w:r>
      <w:r w:rsidRPr="00F66CD2">
        <w:rPr>
          <w:rFonts w:ascii="Book Antiqua" w:hAnsi="Book Antiqua"/>
          <w:sz w:val="24"/>
          <w:szCs w:val="24"/>
        </w:rPr>
        <w:t xml:space="preserve">. Five patients died of cancer-related disease, and one remained alive. </w:t>
      </w:r>
    </w:p>
    <w:p w14:paraId="6FCE6604" w14:textId="77777777" w:rsidR="008D189E" w:rsidRPr="00F66CD2" w:rsidRDefault="008D189E" w:rsidP="00260801">
      <w:pPr>
        <w:spacing w:line="360" w:lineRule="auto"/>
        <w:rPr>
          <w:rFonts w:ascii="Book Antiqua" w:hAnsi="Book Antiqua"/>
          <w:sz w:val="24"/>
          <w:szCs w:val="24"/>
        </w:rPr>
      </w:pPr>
    </w:p>
    <w:p w14:paraId="5C2C87BC" w14:textId="15709DCA" w:rsidR="008D189E" w:rsidRPr="00F66CD2" w:rsidRDefault="00CA4493" w:rsidP="00260801">
      <w:pPr>
        <w:spacing w:line="360" w:lineRule="auto"/>
        <w:rPr>
          <w:rFonts w:ascii="Book Antiqua" w:hAnsi="Book Antiqua"/>
          <w:b/>
          <w:sz w:val="24"/>
          <w:szCs w:val="24"/>
        </w:rPr>
      </w:pPr>
      <w:r w:rsidRPr="00F66CD2">
        <w:rPr>
          <w:rFonts w:ascii="Book Antiqua" w:hAnsi="Book Antiqua"/>
          <w:b/>
          <w:sz w:val="24"/>
          <w:szCs w:val="24"/>
        </w:rPr>
        <w:t>DISCUSSION</w:t>
      </w:r>
    </w:p>
    <w:p w14:paraId="336020DF" w14:textId="4F013957" w:rsidR="008D189E" w:rsidRPr="00F66CD2" w:rsidRDefault="004B5ADE" w:rsidP="00260801">
      <w:pPr>
        <w:spacing w:line="360" w:lineRule="auto"/>
        <w:rPr>
          <w:rFonts w:ascii="Book Antiqua" w:hAnsi="Book Antiqua"/>
          <w:sz w:val="24"/>
          <w:szCs w:val="24"/>
        </w:rPr>
      </w:pPr>
      <w:r w:rsidRPr="00F66CD2">
        <w:rPr>
          <w:rFonts w:ascii="Book Antiqua" w:hAnsi="Book Antiqua"/>
          <w:sz w:val="24"/>
          <w:szCs w:val="24"/>
        </w:rPr>
        <w:t xml:space="preserve">Sorafenib has been used worldwide as first-line chemotherapy for advanced HCC patients. </w:t>
      </w:r>
      <w:r w:rsidR="008D189E" w:rsidRPr="00F66CD2">
        <w:rPr>
          <w:rFonts w:ascii="Book Antiqua" w:hAnsi="Book Antiqua"/>
          <w:sz w:val="24"/>
          <w:szCs w:val="24"/>
        </w:rPr>
        <w:t xml:space="preserve">However, there are currently no established second-line chemotherapies </w:t>
      </w:r>
      <w:r w:rsidR="000D06B3" w:rsidRPr="00F66CD2">
        <w:rPr>
          <w:rFonts w:ascii="Book Antiqua" w:hAnsi="Book Antiqua"/>
          <w:sz w:val="24"/>
          <w:szCs w:val="24"/>
        </w:rPr>
        <w:t xml:space="preserve">for </w:t>
      </w:r>
      <w:r w:rsidR="008D189E" w:rsidRPr="00F66CD2">
        <w:rPr>
          <w:rFonts w:ascii="Book Antiqua" w:hAnsi="Book Antiqua"/>
          <w:sz w:val="24"/>
          <w:szCs w:val="24"/>
        </w:rPr>
        <w:t>such patients. We have been researching the efficacy of iron chelators such as DFO and DFX in basic and clinical studies</w:t>
      </w:r>
      <w:r w:rsidR="008D189E" w:rsidRPr="00F66CD2">
        <w:rPr>
          <w:rFonts w:ascii="Book Antiqua" w:hAnsi="Book Antiqua"/>
          <w:sz w:val="24"/>
          <w:szCs w:val="24"/>
          <w:vertAlign w:val="superscript"/>
        </w:rPr>
        <w:t>[13</w:t>
      </w:r>
      <w:r w:rsidR="000D06B3" w:rsidRPr="00F66CD2">
        <w:rPr>
          <w:rFonts w:ascii="Book Antiqua" w:hAnsi="Book Antiqua"/>
          <w:sz w:val="24"/>
          <w:szCs w:val="24"/>
          <w:vertAlign w:val="superscript"/>
        </w:rPr>
        <w:t>–</w:t>
      </w:r>
      <w:r w:rsidR="008D189E" w:rsidRPr="00F66CD2">
        <w:rPr>
          <w:rFonts w:ascii="Book Antiqua" w:hAnsi="Book Antiqua"/>
          <w:sz w:val="24"/>
          <w:szCs w:val="24"/>
          <w:vertAlign w:val="superscript"/>
        </w:rPr>
        <w:t>15,17]</w:t>
      </w:r>
      <w:r w:rsidR="008D189E" w:rsidRPr="00F66CD2">
        <w:rPr>
          <w:rFonts w:ascii="Book Antiqua" w:hAnsi="Book Antiqua"/>
          <w:sz w:val="24"/>
          <w:szCs w:val="24"/>
        </w:rPr>
        <w:t xml:space="preserve">. </w:t>
      </w:r>
      <w:r w:rsidRPr="00F66CD2">
        <w:rPr>
          <w:rFonts w:ascii="Book Antiqua" w:hAnsi="Book Antiqua"/>
          <w:sz w:val="24"/>
          <w:szCs w:val="24"/>
        </w:rPr>
        <w:t>We demonstrated that DFO therapy can be considered as second-line chemotherapy for advanced HCC patients refractory to chemotherapy, showing that the response to DFO therapy and the one-year survival rate were both 20%</w:t>
      </w:r>
      <w:r w:rsidRPr="00F66CD2">
        <w:rPr>
          <w:rFonts w:ascii="Book Antiqua" w:hAnsi="Book Antiqua"/>
          <w:sz w:val="24"/>
          <w:szCs w:val="24"/>
          <w:vertAlign w:val="superscript"/>
        </w:rPr>
        <w:t>[15]</w:t>
      </w:r>
      <w:r w:rsidRPr="00F66CD2">
        <w:rPr>
          <w:rFonts w:ascii="Book Antiqua" w:hAnsi="Book Antiqua"/>
          <w:sz w:val="24"/>
          <w:szCs w:val="24"/>
        </w:rPr>
        <w:t xml:space="preserve">. </w:t>
      </w:r>
      <w:r w:rsidR="008D189E" w:rsidRPr="00F66CD2">
        <w:rPr>
          <w:rFonts w:ascii="Book Antiqua" w:hAnsi="Book Antiqua"/>
          <w:sz w:val="24"/>
          <w:szCs w:val="24"/>
        </w:rPr>
        <w:t>D</w:t>
      </w:r>
      <w:r w:rsidR="00BD6805" w:rsidRPr="00F66CD2">
        <w:rPr>
          <w:rFonts w:ascii="Book Antiqua" w:hAnsi="Book Antiqua"/>
          <w:sz w:val="24"/>
          <w:szCs w:val="24"/>
        </w:rPr>
        <w:t>eferasirox</w:t>
      </w:r>
      <w:r w:rsidR="008D189E" w:rsidRPr="00F66CD2">
        <w:rPr>
          <w:rFonts w:ascii="Book Antiqua" w:hAnsi="Book Antiqua"/>
          <w:sz w:val="24"/>
          <w:szCs w:val="24"/>
        </w:rPr>
        <w:t xml:space="preserve"> </w:t>
      </w:r>
      <w:r w:rsidR="00BD6805" w:rsidRPr="00F66CD2">
        <w:rPr>
          <w:rFonts w:ascii="Book Antiqua" w:hAnsi="Book Antiqua"/>
          <w:sz w:val="24"/>
          <w:szCs w:val="24"/>
        </w:rPr>
        <w:t>is</w:t>
      </w:r>
      <w:r w:rsidR="008D189E" w:rsidRPr="00F66CD2">
        <w:rPr>
          <w:rFonts w:ascii="Book Antiqua" w:hAnsi="Book Antiqua"/>
          <w:sz w:val="24"/>
          <w:szCs w:val="24"/>
        </w:rPr>
        <w:t xml:space="preserve"> a newly </w:t>
      </w:r>
      <w:r w:rsidR="00BD6805" w:rsidRPr="00F66CD2">
        <w:rPr>
          <w:rFonts w:ascii="Book Antiqua" w:hAnsi="Book Antiqua"/>
          <w:sz w:val="24"/>
          <w:szCs w:val="24"/>
        </w:rPr>
        <w:t xml:space="preserve">developed </w:t>
      </w:r>
      <w:r w:rsidR="008D189E" w:rsidRPr="00F66CD2">
        <w:rPr>
          <w:rFonts w:ascii="Book Antiqua" w:hAnsi="Book Antiqua"/>
          <w:sz w:val="24"/>
          <w:szCs w:val="24"/>
        </w:rPr>
        <w:t xml:space="preserve">oral iron chelator for </w:t>
      </w:r>
      <w:r w:rsidR="00BD6805" w:rsidRPr="00F66CD2">
        <w:rPr>
          <w:rFonts w:ascii="Book Antiqua" w:hAnsi="Book Antiqua"/>
          <w:sz w:val="24"/>
          <w:szCs w:val="24"/>
        </w:rPr>
        <w:t xml:space="preserve">the treatment of </w:t>
      </w:r>
      <w:r w:rsidR="008D189E" w:rsidRPr="00F66CD2">
        <w:rPr>
          <w:rFonts w:ascii="Book Antiqua" w:hAnsi="Book Antiqua"/>
          <w:sz w:val="24"/>
          <w:szCs w:val="24"/>
        </w:rPr>
        <w:t>iron</w:t>
      </w:r>
      <w:r w:rsidR="00BD6805" w:rsidRPr="00F66CD2">
        <w:rPr>
          <w:rFonts w:ascii="Book Antiqua" w:hAnsi="Book Antiqua"/>
          <w:sz w:val="24"/>
          <w:szCs w:val="24"/>
        </w:rPr>
        <w:t>-</w:t>
      </w:r>
      <w:r w:rsidR="008D189E" w:rsidRPr="00F66CD2">
        <w:rPr>
          <w:rFonts w:ascii="Book Antiqua" w:hAnsi="Book Antiqua"/>
          <w:sz w:val="24"/>
          <w:szCs w:val="24"/>
        </w:rPr>
        <w:t xml:space="preserve">overload disease. We demonstrated that DFX can prevent liver fibrosis and </w:t>
      </w:r>
      <w:r w:rsidR="008D189E" w:rsidRPr="00F66CD2">
        <w:rPr>
          <w:rFonts w:ascii="Book Antiqua" w:hAnsi="Book Antiqua"/>
          <w:sz w:val="24"/>
          <w:szCs w:val="24"/>
        </w:rPr>
        <w:lastRenderedPageBreak/>
        <w:t xml:space="preserve">hepatocarcinogenesis in </w:t>
      </w:r>
      <w:r w:rsidR="00F01777" w:rsidRPr="00F66CD2">
        <w:rPr>
          <w:rFonts w:ascii="Book Antiqua" w:hAnsi="Book Antiqua"/>
          <w:sz w:val="24"/>
          <w:szCs w:val="24"/>
        </w:rPr>
        <w:t>a</w:t>
      </w:r>
      <w:r w:rsidR="008D189E" w:rsidRPr="00F66CD2">
        <w:rPr>
          <w:rFonts w:ascii="Book Antiqua" w:hAnsi="Book Antiqua"/>
          <w:sz w:val="24"/>
          <w:szCs w:val="24"/>
        </w:rPr>
        <w:t xml:space="preserve"> choline-deficient L-amino acid (CDAA)</w:t>
      </w:r>
      <w:r w:rsidR="0058456B" w:rsidRPr="00F66CD2">
        <w:rPr>
          <w:rFonts w:ascii="Book Antiqua" w:hAnsi="Book Antiqua"/>
          <w:sz w:val="24"/>
          <w:szCs w:val="24"/>
        </w:rPr>
        <w:t xml:space="preserve"> diet</w:t>
      </w:r>
      <w:r w:rsidR="008D189E" w:rsidRPr="00F66CD2">
        <w:rPr>
          <w:rFonts w:ascii="Book Antiqua" w:hAnsi="Book Antiqua"/>
          <w:sz w:val="24"/>
          <w:szCs w:val="24"/>
        </w:rPr>
        <w:t>-induced rat model</w:t>
      </w:r>
      <w:r w:rsidR="0058456B" w:rsidRPr="00F66CD2">
        <w:rPr>
          <w:rFonts w:ascii="Book Antiqua" w:hAnsi="Book Antiqua"/>
          <w:sz w:val="24"/>
          <w:szCs w:val="24"/>
        </w:rPr>
        <w:t xml:space="preserve"> of liver injury</w:t>
      </w:r>
      <w:r w:rsidR="008D189E" w:rsidRPr="00F66CD2">
        <w:rPr>
          <w:rFonts w:ascii="Book Antiqua" w:hAnsi="Book Antiqua"/>
          <w:sz w:val="24"/>
          <w:szCs w:val="24"/>
          <w:vertAlign w:val="superscript"/>
        </w:rPr>
        <w:t>[17]</w:t>
      </w:r>
      <w:r w:rsidR="008D189E" w:rsidRPr="00F66CD2">
        <w:rPr>
          <w:rFonts w:ascii="Book Antiqua" w:hAnsi="Book Antiqua"/>
          <w:sz w:val="24"/>
          <w:szCs w:val="24"/>
        </w:rPr>
        <w:t xml:space="preserve">. However, we </w:t>
      </w:r>
      <w:r w:rsidR="0058456B" w:rsidRPr="00F66CD2">
        <w:rPr>
          <w:rFonts w:ascii="Book Antiqua" w:hAnsi="Book Antiqua"/>
          <w:sz w:val="24"/>
          <w:szCs w:val="24"/>
        </w:rPr>
        <w:t xml:space="preserve">have </w:t>
      </w:r>
      <w:r w:rsidR="008D189E" w:rsidRPr="00F66CD2">
        <w:rPr>
          <w:rFonts w:ascii="Book Antiqua" w:hAnsi="Book Antiqua"/>
          <w:sz w:val="24"/>
          <w:szCs w:val="24"/>
        </w:rPr>
        <w:t xml:space="preserve">not </w:t>
      </w:r>
      <w:r w:rsidR="005C4CA7" w:rsidRPr="00F66CD2">
        <w:rPr>
          <w:rFonts w:ascii="Book Antiqua" w:hAnsi="Book Antiqua"/>
          <w:sz w:val="24"/>
          <w:szCs w:val="24"/>
        </w:rPr>
        <w:t xml:space="preserve">examined </w:t>
      </w:r>
      <w:r w:rsidR="008D189E" w:rsidRPr="00F66CD2">
        <w:rPr>
          <w:rFonts w:ascii="Book Antiqua" w:hAnsi="Book Antiqua"/>
          <w:sz w:val="24"/>
          <w:szCs w:val="24"/>
        </w:rPr>
        <w:t xml:space="preserve">the efficacy of DFX in </w:t>
      </w:r>
      <w:r w:rsidR="0058456B" w:rsidRPr="00F66CD2">
        <w:rPr>
          <w:rFonts w:ascii="Book Antiqua" w:hAnsi="Book Antiqua"/>
          <w:sz w:val="24"/>
          <w:szCs w:val="24"/>
        </w:rPr>
        <w:t>a</w:t>
      </w:r>
      <w:r w:rsidR="008D189E" w:rsidRPr="00F66CD2">
        <w:rPr>
          <w:rFonts w:ascii="Book Antiqua" w:hAnsi="Book Antiqua"/>
          <w:sz w:val="24"/>
          <w:szCs w:val="24"/>
        </w:rPr>
        <w:t xml:space="preserve"> HCC</w:t>
      </w:r>
      <w:r w:rsidR="0058456B" w:rsidRPr="00F66CD2">
        <w:rPr>
          <w:rFonts w:ascii="Book Antiqua" w:hAnsi="Book Antiqua"/>
          <w:sz w:val="24"/>
          <w:szCs w:val="24"/>
        </w:rPr>
        <w:t xml:space="preserve"> </w:t>
      </w:r>
      <w:r w:rsidR="008D189E" w:rsidRPr="00F66CD2">
        <w:rPr>
          <w:rFonts w:ascii="Book Antiqua" w:hAnsi="Book Antiqua"/>
          <w:sz w:val="24"/>
          <w:szCs w:val="24"/>
        </w:rPr>
        <w:t xml:space="preserve">model. Therefore, we investigate </w:t>
      </w:r>
      <w:r w:rsidR="0058456B" w:rsidRPr="00F66CD2">
        <w:rPr>
          <w:rFonts w:ascii="Book Antiqua" w:hAnsi="Book Antiqua"/>
          <w:sz w:val="24"/>
          <w:szCs w:val="24"/>
        </w:rPr>
        <w:t xml:space="preserve">in the present study, </w:t>
      </w:r>
      <w:r w:rsidR="008D189E" w:rsidRPr="00F66CD2">
        <w:rPr>
          <w:rFonts w:ascii="Book Antiqua" w:hAnsi="Book Antiqua"/>
          <w:sz w:val="24"/>
          <w:szCs w:val="24"/>
        </w:rPr>
        <w:t>the eff</w:t>
      </w:r>
      <w:r w:rsidR="005C4CA7" w:rsidRPr="00F66CD2">
        <w:rPr>
          <w:rFonts w:ascii="Book Antiqua" w:hAnsi="Book Antiqua"/>
          <w:sz w:val="24"/>
          <w:szCs w:val="24"/>
        </w:rPr>
        <w:t>ect</w:t>
      </w:r>
      <w:r w:rsidR="008D189E" w:rsidRPr="00F66CD2">
        <w:rPr>
          <w:rFonts w:ascii="Book Antiqua" w:hAnsi="Book Antiqua"/>
          <w:sz w:val="24"/>
          <w:szCs w:val="24"/>
        </w:rPr>
        <w:t xml:space="preserve"> of DFX </w:t>
      </w:r>
      <w:r w:rsidR="0058456B" w:rsidRPr="00F66CD2">
        <w:rPr>
          <w:rFonts w:ascii="Book Antiqua" w:hAnsi="Book Antiqua"/>
          <w:sz w:val="24"/>
          <w:szCs w:val="24"/>
        </w:rPr>
        <w:t>against</w:t>
      </w:r>
      <w:r w:rsidR="008D189E" w:rsidRPr="00F66CD2">
        <w:rPr>
          <w:rFonts w:ascii="Book Antiqua" w:hAnsi="Book Antiqua"/>
          <w:sz w:val="24"/>
          <w:szCs w:val="24"/>
        </w:rPr>
        <w:t xml:space="preserve"> HCC </w:t>
      </w:r>
      <w:r w:rsidR="005C4CA7" w:rsidRPr="00F66CD2">
        <w:rPr>
          <w:rFonts w:ascii="Book Antiqua" w:hAnsi="Book Antiqua"/>
          <w:sz w:val="24"/>
          <w:szCs w:val="24"/>
        </w:rPr>
        <w:t>through</w:t>
      </w:r>
      <w:r w:rsidR="008D189E" w:rsidRPr="00F66CD2">
        <w:rPr>
          <w:rFonts w:ascii="Book Antiqua" w:hAnsi="Book Antiqua"/>
          <w:sz w:val="24"/>
          <w:szCs w:val="24"/>
        </w:rPr>
        <w:t xml:space="preserve"> basic and clinical </w:t>
      </w:r>
      <w:r w:rsidR="005C4CA7" w:rsidRPr="00F66CD2">
        <w:rPr>
          <w:rFonts w:ascii="Book Antiqua" w:hAnsi="Book Antiqua"/>
          <w:sz w:val="24"/>
          <w:szCs w:val="24"/>
        </w:rPr>
        <w:t>research</w:t>
      </w:r>
      <w:r w:rsidR="008D189E" w:rsidRPr="00F66CD2">
        <w:rPr>
          <w:rFonts w:ascii="Book Antiqua" w:hAnsi="Book Antiqua"/>
          <w:sz w:val="24"/>
          <w:szCs w:val="24"/>
        </w:rPr>
        <w:t>.</w:t>
      </w:r>
    </w:p>
    <w:p w14:paraId="09D9E23B" w14:textId="2778AFE6" w:rsidR="008D189E" w:rsidRPr="00F66CD2" w:rsidRDefault="008D189E" w:rsidP="00260801">
      <w:pPr>
        <w:spacing w:line="360" w:lineRule="auto"/>
        <w:ind w:firstLineChars="129" w:firstLine="310"/>
        <w:rPr>
          <w:rFonts w:ascii="Book Antiqua" w:hAnsi="Book Antiqua"/>
          <w:sz w:val="24"/>
          <w:szCs w:val="24"/>
        </w:rPr>
      </w:pPr>
      <w:r w:rsidRPr="00F66CD2">
        <w:rPr>
          <w:rFonts w:ascii="Book Antiqua" w:hAnsi="Book Antiqua"/>
          <w:sz w:val="24"/>
          <w:szCs w:val="24"/>
        </w:rPr>
        <w:t xml:space="preserve">In </w:t>
      </w:r>
      <w:r w:rsidR="009B7703" w:rsidRPr="00F66CD2">
        <w:rPr>
          <w:rFonts w:ascii="Book Antiqua" w:hAnsi="Book Antiqua"/>
          <w:sz w:val="24"/>
          <w:szCs w:val="24"/>
        </w:rPr>
        <w:t xml:space="preserve">the </w:t>
      </w:r>
      <w:r w:rsidRPr="00F66CD2">
        <w:rPr>
          <w:rFonts w:ascii="Book Antiqua" w:hAnsi="Book Antiqua"/>
          <w:sz w:val="24"/>
          <w:szCs w:val="24"/>
        </w:rPr>
        <w:t>basic study, we demonstrated the inhibit</w:t>
      </w:r>
      <w:r w:rsidR="009B7703" w:rsidRPr="00F66CD2">
        <w:rPr>
          <w:rFonts w:ascii="Book Antiqua" w:hAnsi="Book Antiqua"/>
          <w:sz w:val="24"/>
          <w:szCs w:val="24"/>
        </w:rPr>
        <w:t>ory effects</w:t>
      </w:r>
      <w:r w:rsidRPr="00F66CD2">
        <w:rPr>
          <w:rFonts w:ascii="Book Antiqua" w:hAnsi="Book Antiqua"/>
          <w:sz w:val="24"/>
          <w:szCs w:val="24"/>
        </w:rPr>
        <w:t xml:space="preserve"> of DFX against HCC </w:t>
      </w:r>
      <w:r w:rsidR="002D2417" w:rsidRPr="00F66CD2">
        <w:rPr>
          <w:rFonts w:ascii="Book Antiqua" w:hAnsi="Book Antiqua"/>
          <w:sz w:val="24"/>
          <w:szCs w:val="24"/>
        </w:rPr>
        <w:t xml:space="preserve">both </w:t>
      </w:r>
      <w:r w:rsidRPr="00F66CD2">
        <w:rPr>
          <w:rFonts w:ascii="Book Antiqua" w:hAnsi="Book Antiqua"/>
          <w:i/>
          <w:sz w:val="24"/>
          <w:szCs w:val="24"/>
        </w:rPr>
        <w:t>in vitro</w:t>
      </w:r>
      <w:r w:rsidRPr="00F66CD2">
        <w:rPr>
          <w:rFonts w:ascii="Book Antiqua" w:hAnsi="Book Antiqua"/>
          <w:sz w:val="24"/>
          <w:szCs w:val="24"/>
        </w:rPr>
        <w:t xml:space="preserve"> and </w:t>
      </w:r>
      <w:r w:rsidR="009B7703" w:rsidRPr="00F66CD2">
        <w:rPr>
          <w:rFonts w:ascii="Book Antiqua" w:hAnsi="Book Antiqua"/>
          <w:i/>
          <w:sz w:val="24"/>
          <w:szCs w:val="24"/>
        </w:rPr>
        <w:t xml:space="preserve">in </w:t>
      </w:r>
      <w:r w:rsidRPr="00F66CD2">
        <w:rPr>
          <w:rFonts w:ascii="Book Antiqua" w:hAnsi="Book Antiqua"/>
          <w:i/>
          <w:sz w:val="24"/>
          <w:szCs w:val="24"/>
        </w:rPr>
        <w:t>vivo</w:t>
      </w:r>
      <w:r w:rsidRPr="00F66CD2">
        <w:rPr>
          <w:rFonts w:ascii="Book Antiqua" w:hAnsi="Book Antiqua"/>
          <w:sz w:val="24"/>
          <w:szCs w:val="24"/>
        </w:rPr>
        <w:t xml:space="preserve">. </w:t>
      </w:r>
      <w:r w:rsidR="00F01777" w:rsidRPr="00F66CD2">
        <w:rPr>
          <w:rFonts w:ascii="Book Antiqua" w:hAnsi="Book Antiqua"/>
          <w:sz w:val="24"/>
          <w:szCs w:val="24"/>
        </w:rPr>
        <w:t xml:space="preserve">Administration of </w:t>
      </w:r>
      <w:r w:rsidRPr="00F66CD2">
        <w:rPr>
          <w:rFonts w:ascii="Book Antiqua" w:hAnsi="Book Antiqua"/>
          <w:sz w:val="24"/>
          <w:szCs w:val="24"/>
        </w:rPr>
        <w:t xml:space="preserve">DFX inhibited the proliferation of three hepatoma cell lines (HepG2, Hep3B, </w:t>
      </w:r>
      <w:r w:rsidR="009B7703" w:rsidRPr="00F66CD2">
        <w:rPr>
          <w:rFonts w:ascii="Book Antiqua" w:hAnsi="Book Antiqua"/>
          <w:sz w:val="24"/>
          <w:szCs w:val="24"/>
        </w:rPr>
        <w:t xml:space="preserve">and </w:t>
      </w:r>
      <w:r w:rsidRPr="00F66CD2">
        <w:rPr>
          <w:rFonts w:ascii="Book Antiqua" w:hAnsi="Book Antiqua"/>
          <w:sz w:val="24"/>
          <w:szCs w:val="24"/>
        </w:rPr>
        <w:t>Huh7) in a dose</w:t>
      </w:r>
      <w:r w:rsidR="006D33DA" w:rsidRPr="00F66CD2">
        <w:rPr>
          <w:rFonts w:ascii="Book Antiqua" w:hAnsi="Book Antiqua"/>
          <w:sz w:val="24"/>
          <w:szCs w:val="24"/>
        </w:rPr>
        <w:t>-</w:t>
      </w:r>
      <w:r w:rsidRPr="00F66CD2">
        <w:rPr>
          <w:rFonts w:ascii="Book Antiqua" w:hAnsi="Book Antiqua"/>
          <w:sz w:val="24"/>
          <w:szCs w:val="24"/>
        </w:rPr>
        <w:t xml:space="preserve">dependent manner, </w:t>
      </w:r>
      <w:r w:rsidR="009B7703" w:rsidRPr="00F66CD2">
        <w:rPr>
          <w:rFonts w:ascii="Book Antiqua" w:hAnsi="Book Antiqua"/>
          <w:sz w:val="24"/>
          <w:szCs w:val="24"/>
        </w:rPr>
        <w:t xml:space="preserve">and </w:t>
      </w:r>
      <w:r w:rsidRPr="00F66CD2">
        <w:rPr>
          <w:rFonts w:ascii="Book Antiqua" w:hAnsi="Book Antiqua"/>
          <w:sz w:val="24"/>
          <w:szCs w:val="24"/>
        </w:rPr>
        <w:t>induc</w:t>
      </w:r>
      <w:r w:rsidR="009B7703" w:rsidRPr="00F66CD2">
        <w:rPr>
          <w:rFonts w:ascii="Book Antiqua" w:hAnsi="Book Antiqua"/>
          <w:sz w:val="24"/>
          <w:szCs w:val="24"/>
        </w:rPr>
        <w:t>ed</w:t>
      </w:r>
      <w:r w:rsidRPr="00F66CD2">
        <w:rPr>
          <w:rFonts w:ascii="Book Antiqua" w:hAnsi="Book Antiqua"/>
          <w:sz w:val="24"/>
          <w:szCs w:val="24"/>
        </w:rPr>
        <w:t xml:space="preserve"> apoptosis </w:t>
      </w:r>
      <w:r w:rsidR="009B7703" w:rsidRPr="00F66CD2">
        <w:rPr>
          <w:rFonts w:ascii="Book Antiqua" w:hAnsi="Book Antiqua"/>
          <w:sz w:val="24"/>
          <w:szCs w:val="24"/>
        </w:rPr>
        <w:t>through</w:t>
      </w:r>
      <w:r w:rsidRPr="00F66CD2">
        <w:rPr>
          <w:rFonts w:ascii="Book Antiqua" w:hAnsi="Book Antiqua"/>
          <w:sz w:val="24"/>
          <w:szCs w:val="24"/>
        </w:rPr>
        <w:t xml:space="preserve"> an increase </w:t>
      </w:r>
      <w:r w:rsidR="009B7703" w:rsidRPr="00F66CD2">
        <w:rPr>
          <w:rFonts w:ascii="Book Antiqua" w:hAnsi="Book Antiqua"/>
          <w:sz w:val="24"/>
          <w:szCs w:val="24"/>
        </w:rPr>
        <w:t>in</w:t>
      </w:r>
      <w:r w:rsidRPr="00F66CD2">
        <w:rPr>
          <w:rFonts w:ascii="Book Antiqua" w:hAnsi="Book Antiqua"/>
          <w:sz w:val="24"/>
          <w:szCs w:val="24"/>
        </w:rPr>
        <w:t xml:space="preserve"> caspase</w:t>
      </w:r>
      <w:r w:rsidR="009B7703" w:rsidRPr="00F66CD2">
        <w:rPr>
          <w:rFonts w:ascii="Book Antiqua" w:hAnsi="Book Antiqua"/>
          <w:sz w:val="24"/>
          <w:szCs w:val="24"/>
        </w:rPr>
        <w:t>-</w:t>
      </w:r>
      <w:r w:rsidRPr="00F66CD2">
        <w:rPr>
          <w:rFonts w:ascii="Book Antiqua" w:hAnsi="Book Antiqua"/>
          <w:sz w:val="24"/>
          <w:szCs w:val="24"/>
        </w:rPr>
        <w:t xml:space="preserve">3 activity (Figure 2). </w:t>
      </w:r>
      <w:r w:rsidR="002D2417" w:rsidRPr="00F66CD2">
        <w:rPr>
          <w:rFonts w:ascii="Book Antiqua" w:hAnsi="Book Antiqua"/>
          <w:sz w:val="24"/>
          <w:szCs w:val="24"/>
        </w:rPr>
        <w:t>P</w:t>
      </w:r>
      <w:r w:rsidRPr="00F66CD2">
        <w:rPr>
          <w:rFonts w:ascii="Book Antiqua" w:hAnsi="Book Antiqua"/>
          <w:sz w:val="24"/>
          <w:szCs w:val="24"/>
        </w:rPr>
        <w:t>revious report</w:t>
      </w:r>
      <w:r w:rsidR="002D2417" w:rsidRPr="00F66CD2">
        <w:rPr>
          <w:rFonts w:ascii="Book Antiqua" w:hAnsi="Book Antiqua"/>
          <w:sz w:val="24"/>
          <w:szCs w:val="24"/>
        </w:rPr>
        <w:t>s</w:t>
      </w:r>
      <w:r w:rsidRPr="00F66CD2">
        <w:rPr>
          <w:rFonts w:ascii="Book Antiqua" w:hAnsi="Book Antiqua"/>
          <w:sz w:val="24"/>
          <w:szCs w:val="24"/>
        </w:rPr>
        <w:t xml:space="preserve"> </w:t>
      </w:r>
      <w:r w:rsidR="002D2417" w:rsidRPr="00F66CD2">
        <w:rPr>
          <w:rFonts w:ascii="Book Antiqua" w:hAnsi="Book Antiqua"/>
          <w:sz w:val="24"/>
          <w:szCs w:val="24"/>
        </w:rPr>
        <w:t xml:space="preserve">have shown </w:t>
      </w:r>
      <w:r w:rsidRPr="00F66CD2">
        <w:rPr>
          <w:rFonts w:ascii="Book Antiqua" w:hAnsi="Book Antiqua"/>
          <w:sz w:val="24"/>
          <w:szCs w:val="24"/>
        </w:rPr>
        <w:t>that DFX inhibited the cell cycle at the G0/G1 and S</w:t>
      </w:r>
      <w:r w:rsidR="006F66CE" w:rsidRPr="00F66CD2">
        <w:rPr>
          <w:rFonts w:ascii="Book Antiqua" w:hAnsi="Book Antiqua"/>
          <w:sz w:val="24"/>
          <w:szCs w:val="24"/>
        </w:rPr>
        <w:t xml:space="preserve"> </w:t>
      </w:r>
      <w:r w:rsidRPr="00F66CD2">
        <w:rPr>
          <w:rFonts w:ascii="Book Antiqua" w:hAnsi="Book Antiqua"/>
          <w:sz w:val="24"/>
          <w:szCs w:val="24"/>
        </w:rPr>
        <w:t>phase</w:t>
      </w:r>
      <w:r w:rsidR="006F66CE" w:rsidRPr="00F66CD2">
        <w:rPr>
          <w:rFonts w:ascii="Book Antiqua" w:hAnsi="Book Antiqua"/>
          <w:sz w:val="24"/>
          <w:szCs w:val="24"/>
        </w:rPr>
        <w:t>s</w:t>
      </w:r>
      <w:r w:rsidR="002D2417" w:rsidRPr="00F66CD2">
        <w:rPr>
          <w:rFonts w:ascii="Book Antiqua" w:hAnsi="Book Antiqua"/>
          <w:sz w:val="24"/>
          <w:szCs w:val="24"/>
        </w:rPr>
        <w:t>,</w:t>
      </w:r>
      <w:r w:rsidRPr="00F66CD2">
        <w:rPr>
          <w:rFonts w:ascii="Book Antiqua" w:hAnsi="Book Antiqua"/>
          <w:sz w:val="24"/>
          <w:szCs w:val="24"/>
        </w:rPr>
        <w:t xml:space="preserve"> and induced apoptosis in the </w:t>
      </w:r>
      <w:r w:rsidR="002D2417" w:rsidRPr="00F66CD2">
        <w:rPr>
          <w:rFonts w:ascii="Book Antiqua" w:hAnsi="Book Antiqua"/>
          <w:sz w:val="24"/>
          <w:szCs w:val="24"/>
        </w:rPr>
        <w:t xml:space="preserve">Huh7 </w:t>
      </w:r>
      <w:r w:rsidRPr="00F66CD2">
        <w:rPr>
          <w:rFonts w:ascii="Book Antiqua" w:hAnsi="Book Antiqua"/>
          <w:sz w:val="24"/>
          <w:szCs w:val="24"/>
        </w:rPr>
        <w:t>human hepatoma cell line</w:t>
      </w:r>
      <w:r w:rsidRPr="00F66CD2">
        <w:rPr>
          <w:rFonts w:ascii="Book Antiqua" w:hAnsi="Book Antiqua"/>
          <w:sz w:val="24"/>
          <w:szCs w:val="24"/>
          <w:vertAlign w:val="superscript"/>
        </w:rPr>
        <w:t>[12,24]</w:t>
      </w:r>
      <w:r w:rsidRPr="00F66CD2">
        <w:rPr>
          <w:rFonts w:ascii="Book Antiqua" w:hAnsi="Book Antiqua"/>
          <w:sz w:val="24"/>
          <w:szCs w:val="24"/>
        </w:rPr>
        <w:t xml:space="preserve">. </w:t>
      </w:r>
      <w:r w:rsidR="004B5ADE" w:rsidRPr="00F66CD2">
        <w:rPr>
          <w:rFonts w:ascii="Book Antiqua" w:hAnsi="Book Antiqua"/>
          <w:sz w:val="24"/>
          <w:szCs w:val="24"/>
        </w:rPr>
        <w:t>We showed that DFX notably</w:t>
      </w:r>
      <w:r w:rsidR="004B5ADE" w:rsidRPr="00F66CD2" w:rsidDel="006F66CE">
        <w:rPr>
          <w:rFonts w:ascii="Book Antiqua" w:hAnsi="Book Antiqua"/>
          <w:sz w:val="24"/>
          <w:szCs w:val="24"/>
        </w:rPr>
        <w:t xml:space="preserve"> </w:t>
      </w:r>
      <w:r w:rsidR="004B5ADE" w:rsidRPr="00F66CD2">
        <w:rPr>
          <w:rFonts w:ascii="Book Antiqua" w:hAnsi="Book Antiqua"/>
          <w:sz w:val="24"/>
          <w:szCs w:val="24"/>
        </w:rPr>
        <w:t xml:space="preserve">inhibited the development of liver tumors and significantly upregulated the mRNA expression levels of hepcidin, transferrin receptor 1, and HIF-1α in both tumor and non-tumor areas, compared with control (Figure 3 and 4). </w:t>
      </w:r>
      <w:r w:rsidRPr="00F66CD2">
        <w:rPr>
          <w:rFonts w:ascii="Book Antiqua" w:hAnsi="Book Antiqua"/>
          <w:sz w:val="24"/>
          <w:szCs w:val="24"/>
        </w:rPr>
        <w:t xml:space="preserve">Iron chelators can induce hypoxia, </w:t>
      </w:r>
      <w:r w:rsidR="00AC0A23" w:rsidRPr="00F66CD2">
        <w:rPr>
          <w:rFonts w:ascii="Book Antiqua" w:hAnsi="Book Antiqua"/>
          <w:sz w:val="24"/>
          <w:szCs w:val="24"/>
        </w:rPr>
        <w:t xml:space="preserve">which in turn </w:t>
      </w:r>
      <w:r w:rsidRPr="00F66CD2">
        <w:rPr>
          <w:rFonts w:ascii="Book Antiqua" w:hAnsi="Book Antiqua"/>
          <w:sz w:val="24"/>
          <w:szCs w:val="24"/>
        </w:rPr>
        <w:t>upregulate</w:t>
      </w:r>
      <w:r w:rsidR="00AC0A23" w:rsidRPr="00F66CD2">
        <w:rPr>
          <w:rFonts w:ascii="Book Antiqua" w:hAnsi="Book Antiqua"/>
          <w:sz w:val="24"/>
          <w:szCs w:val="24"/>
        </w:rPr>
        <w:t>s</w:t>
      </w:r>
      <w:r w:rsidRPr="00F66CD2">
        <w:rPr>
          <w:rFonts w:ascii="Book Antiqua" w:hAnsi="Book Antiqua"/>
          <w:sz w:val="24"/>
          <w:szCs w:val="24"/>
        </w:rPr>
        <w:t xml:space="preserve"> </w:t>
      </w:r>
      <w:r w:rsidR="00AC0A23" w:rsidRPr="00F66CD2">
        <w:rPr>
          <w:rFonts w:ascii="Book Antiqua" w:hAnsi="Book Antiqua"/>
          <w:sz w:val="24"/>
          <w:szCs w:val="24"/>
        </w:rPr>
        <w:t>HIF-1</w:t>
      </w:r>
      <w:r w:rsidRPr="00F66CD2">
        <w:rPr>
          <w:rFonts w:ascii="Book Antiqua" w:hAnsi="Book Antiqua"/>
          <w:sz w:val="24"/>
          <w:szCs w:val="24"/>
        </w:rPr>
        <w:t xml:space="preserve">. </w:t>
      </w:r>
      <w:r w:rsidR="00AC0A23" w:rsidRPr="00F66CD2">
        <w:rPr>
          <w:rFonts w:ascii="Book Antiqua" w:hAnsi="Book Antiqua"/>
          <w:sz w:val="24"/>
          <w:szCs w:val="24"/>
        </w:rPr>
        <w:t xml:space="preserve">Hypoxia inducible factor-1 </w:t>
      </w:r>
      <w:r w:rsidRPr="00F66CD2">
        <w:rPr>
          <w:rFonts w:ascii="Book Antiqua" w:hAnsi="Book Antiqua"/>
          <w:sz w:val="24"/>
          <w:szCs w:val="24"/>
        </w:rPr>
        <w:t xml:space="preserve">is composed of two subunits, </w:t>
      </w:r>
      <w:r w:rsidR="00AC0A23" w:rsidRPr="00F66CD2">
        <w:rPr>
          <w:rFonts w:ascii="Book Antiqua" w:hAnsi="Book Antiqua"/>
          <w:sz w:val="24"/>
          <w:szCs w:val="24"/>
        </w:rPr>
        <w:t xml:space="preserve">an α subunit that is regulated by the hypoxic state and </w:t>
      </w:r>
      <w:r w:rsidRPr="00F66CD2">
        <w:rPr>
          <w:rFonts w:ascii="Book Antiqua" w:hAnsi="Book Antiqua"/>
          <w:sz w:val="24"/>
          <w:szCs w:val="24"/>
        </w:rPr>
        <w:t>a constitutively express</w:t>
      </w:r>
      <w:r w:rsidR="00AC0A23" w:rsidRPr="00F66CD2">
        <w:rPr>
          <w:rFonts w:ascii="Book Antiqua" w:hAnsi="Book Antiqua"/>
          <w:sz w:val="24"/>
          <w:szCs w:val="24"/>
        </w:rPr>
        <w:t>ed</w:t>
      </w:r>
      <w:r w:rsidRPr="00F66CD2">
        <w:rPr>
          <w:rFonts w:ascii="Book Antiqua" w:hAnsi="Book Antiqua"/>
          <w:sz w:val="24"/>
          <w:szCs w:val="24"/>
        </w:rPr>
        <w:t xml:space="preserve"> β subunit. </w:t>
      </w:r>
      <w:r w:rsidR="00AC0A23" w:rsidRPr="00F66CD2">
        <w:rPr>
          <w:rFonts w:ascii="Book Antiqua" w:hAnsi="Book Antiqua"/>
          <w:sz w:val="24"/>
          <w:szCs w:val="24"/>
        </w:rPr>
        <w:t>It</w:t>
      </w:r>
      <w:r w:rsidRPr="00F66CD2">
        <w:rPr>
          <w:rFonts w:ascii="Book Antiqua" w:hAnsi="Book Antiqua"/>
          <w:sz w:val="24"/>
          <w:szCs w:val="24"/>
        </w:rPr>
        <w:t xml:space="preserve"> also activates downstream effectors such as transferrin receptor 1, N-myc downstream regulated gene-1</w:t>
      </w:r>
      <w:r w:rsidR="00AC0A23" w:rsidRPr="00F66CD2">
        <w:rPr>
          <w:rFonts w:ascii="Book Antiqua" w:hAnsi="Book Antiqua"/>
          <w:sz w:val="24"/>
          <w:szCs w:val="24"/>
        </w:rPr>
        <w:t>,</w:t>
      </w:r>
      <w:r w:rsidRPr="00F66CD2">
        <w:rPr>
          <w:rFonts w:ascii="Book Antiqua" w:hAnsi="Book Antiqua"/>
          <w:sz w:val="24"/>
          <w:szCs w:val="24"/>
        </w:rPr>
        <w:t xml:space="preserve"> and p53</w:t>
      </w:r>
      <w:r w:rsidRPr="00F66CD2">
        <w:rPr>
          <w:rFonts w:ascii="Book Antiqua" w:hAnsi="Book Antiqua"/>
          <w:sz w:val="24"/>
          <w:szCs w:val="24"/>
          <w:vertAlign w:val="superscript"/>
        </w:rPr>
        <w:t>[9]</w:t>
      </w:r>
      <w:r w:rsidRPr="00F66CD2">
        <w:rPr>
          <w:rFonts w:ascii="Book Antiqua" w:hAnsi="Book Antiqua"/>
          <w:sz w:val="24"/>
          <w:szCs w:val="24"/>
        </w:rPr>
        <w:t xml:space="preserve">. </w:t>
      </w:r>
      <w:r w:rsidR="00B963EC" w:rsidRPr="00F66CD2">
        <w:rPr>
          <w:rFonts w:ascii="Book Antiqua" w:hAnsi="Book Antiqua"/>
          <w:sz w:val="24"/>
          <w:szCs w:val="24"/>
        </w:rPr>
        <w:t>Subsequently</w:t>
      </w:r>
      <w:r w:rsidRPr="00F66CD2">
        <w:rPr>
          <w:rFonts w:ascii="Book Antiqua" w:hAnsi="Book Antiqua"/>
          <w:sz w:val="24"/>
          <w:szCs w:val="24"/>
        </w:rPr>
        <w:t>, hepcidin is transcriptionally activated by p53</w:t>
      </w:r>
      <w:r w:rsidRPr="00F66CD2">
        <w:rPr>
          <w:rFonts w:ascii="Book Antiqua" w:hAnsi="Book Antiqua"/>
          <w:sz w:val="24"/>
          <w:szCs w:val="24"/>
          <w:vertAlign w:val="superscript"/>
        </w:rPr>
        <w:t>[25]</w:t>
      </w:r>
      <w:r w:rsidRPr="00F66CD2">
        <w:rPr>
          <w:rFonts w:ascii="Book Antiqua" w:hAnsi="Book Antiqua"/>
          <w:sz w:val="24"/>
          <w:szCs w:val="24"/>
        </w:rPr>
        <w:t xml:space="preserve">. </w:t>
      </w:r>
      <w:r w:rsidR="004B5ADE" w:rsidRPr="00F66CD2">
        <w:rPr>
          <w:rFonts w:ascii="Book Antiqua" w:hAnsi="Book Antiqua"/>
          <w:sz w:val="24"/>
          <w:szCs w:val="24"/>
        </w:rPr>
        <w:t>It has been reported that hepcidin mRNA levels were significantly lower in liver tumor tissues than in the surrounding and control tissues in the DEN-induced murine hepatocarcinogenic model used in this study</w:t>
      </w:r>
      <w:r w:rsidR="004B5ADE" w:rsidRPr="00F66CD2">
        <w:rPr>
          <w:rFonts w:ascii="Book Antiqua" w:hAnsi="Book Antiqua"/>
          <w:sz w:val="24"/>
          <w:szCs w:val="24"/>
          <w:vertAlign w:val="superscript"/>
        </w:rPr>
        <w:t>[26]</w:t>
      </w:r>
      <w:r w:rsidR="004B5ADE" w:rsidRPr="00F66CD2">
        <w:rPr>
          <w:rFonts w:ascii="Book Antiqua" w:hAnsi="Book Antiqua"/>
          <w:sz w:val="24"/>
          <w:szCs w:val="24"/>
        </w:rPr>
        <w:t>. Furthermore, it was shown that the hepatic hepcidin expression decreased in tissues with cirrhosis and in HCC patients</w:t>
      </w:r>
      <w:r w:rsidR="004B5ADE" w:rsidRPr="00F66CD2">
        <w:rPr>
          <w:rFonts w:ascii="Book Antiqua" w:hAnsi="Book Antiqua"/>
          <w:sz w:val="24"/>
          <w:szCs w:val="24"/>
          <w:vertAlign w:val="superscript"/>
        </w:rPr>
        <w:t>[27]</w:t>
      </w:r>
      <w:r w:rsidR="004B5ADE" w:rsidRPr="00F66CD2">
        <w:rPr>
          <w:rFonts w:ascii="Book Antiqua" w:hAnsi="Book Antiqua"/>
          <w:sz w:val="24"/>
          <w:szCs w:val="24"/>
        </w:rPr>
        <w:t xml:space="preserve">. </w:t>
      </w:r>
      <w:r w:rsidRPr="00F66CD2">
        <w:rPr>
          <w:rFonts w:ascii="Book Antiqua" w:hAnsi="Book Antiqua"/>
          <w:sz w:val="24"/>
          <w:szCs w:val="24"/>
        </w:rPr>
        <w:t xml:space="preserve">In our study, hepcidin mRNA levels were also reduced in tumor </w:t>
      </w:r>
      <w:r w:rsidRPr="00F66CD2">
        <w:rPr>
          <w:rFonts w:ascii="Book Antiqua" w:hAnsi="Book Antiqua"/>
          <w:sz w:val="24"/>
          <w:szCs w:val="24"/>
        </w:rPr>
        <w:lastRenderedPageBreak/>
        <w:t>tissue</w:t>
      </w:r>
      <w:r w:rsidR="002A04B1" w:rsidRPr="00F66CD2">
        <w:rPr>
          <w:rFonts w:ascii="Book Antiqua" w:hAnsi="Book Antiqua"/>
          <w:sz w:val="24"/>
          <w:szCs w:val="24"/>
        </w:rPr>
        <w:t>s</w:t>
      </w:r>
      <w:r w:rsidRPr="00F66CD2">
        <w:rPr>
          <w:rFonts w:ascii="Book Antiqua" w:hAnsi="Book Antiqua"/>
          <w:sz w:val="24"/>
          <w:szCs w:val="24"/>
        </w:rPr>
        <w:t xml:space="preserve"> before </w:t>
      </w:r>
      <w:r w:rsidR="002A04B1" w:rsidRPr="00F66CD2">
        <w:rPr>
          <w:rFonts w:ascii="Book Antiqua" w:hAnsi="Book Antiqua"/>
          <w:sz w:val="24"/>
          <w:szCs w:val="24"/>
        </w:rPr>
        <w:t xml:space="preserve">DFX </w:t>
      </w:r>
      <w:r w:rsidRPr="00F66CD2">
        <w:rPr>
          <w:rFonts w:ascii="Book Antiqua" w:hAnsi="Book Antiqua"/>
          <w:sz w:val="24"/>
          <w:szCs w:val="24"/>
        </w:rPr>
        <w:t xml:space="preserve">treatment. As hepcidin is an iron homeostasis regulator, DFX can </w:t>
      </w:r>
      <w:r w:rsidR="009C7A02" w:rsidRPr="00F66CD2">
        <w:rPr>
          <w:rFonts w:ascii="Book Antiqua" w:hAnsi="Book Antiqua"/>
          <w:sz w:val="24"/>
          <w:szCs w:val="24"/>
        </w:rPr>
        <w:t xml:space="preserve">potentially </w:t>
      </w:r>
      <w:r w:rsidRPr="00F66CD2">
        <w:rPr>
          <w:rFonts w:ascii="Book Antiqua" w:hAnsi="Book Antiqua"/>
          <w:sz w:val="24"/>
          <w:szCs w:val="24"/>
        </w:rPr>
        <w:t xml:space="preserve">improve iron homeostasis </w:t>
      </w:r>
      <w:r w:rsidR="000F54AE" w:rsidRPr="00F66CD2">
        <w:rPr>
          <w:rFonts w:ascii="Book Antiqua" w:hAnsi="Book Antiqua"/>
          <w:sz w:val="24"/>
          <w:szCs w:val="24"/>
        </w:rPr>
        <w:t xml:space="preserve">in </w:t>
      </w:r>
      <w:r w:rsidRPr="00F66CD2">
        <w:rPr>
          <w:rFonts w:ascii="Book Antiqua" w:hAnsi="Book Antiqua"/>
          <w:sz w:val="24"/>
          <w:szCs w:val="24"/>
        </w:rPr>
        <w:t>liver tumor</w:t>
      </w:r>
      <w:r w:rsidR="00F01777" w:rsidRPr="00F66CD2">
        <w:rPr>
          <w:rFonts w:ascii="Book Antiqua" w:hAnsi="Book Antiqua"/>
          <w:sz w:val="24"/>
          <w:szCs w:val="24"/>
        </w:rPr>
        <w:t>s</w:t>
      </w:r>
      <w:r w:rsidRPr="00F66CD2">
        <w:rPr>
          <w:rFonts w:ascii="Book Antiqua" w:hAnsi="Book Antiqua"/>
          <w:sz w:val="24"/>
          <w:szCs w:val="24"/>
        </w:rPr>
        <w:t xml:space="preserve">. Therefore, our findings suggested that DFX </w:t>
      </w:r>
      <w:r w:rsidR="004B5ADE" w:rsidRPr="00F66CD2">
        <w:rPr>
          <w:rFonts w:ascii="Book Antiqua" w:hAnsi="Book Antiqua"/>
          <w:sz w:val="24"/>
          <w:szCs w:val="24"/>
        </w:rPr>
        <w:t>might</w:t>
      </w:r>
      <w:r w:rsidR="000F54AE" w:rsidRPr="00F66CD2">
        <w:rPr>
          <w:rFonts w:ascii="Book Antiqua" w:hAnsi="Book Antiqua"/>
          <w:sz w:val="24"/>
          <w:szCs w:val="24"/>
        </w:rPr>
        <w:t xml:space="preserve"> </w:t>
      </w:r>
      <w:r w:rsidRPr="00F66CD2">
        <w:rPr>
          <w:rFonts w:ascii="Book Antiqua" w:hAnsi="Book Antiqua"/>
          <w:sz w:val="24"/>
          <w:szCs w:val="24"/>
        </w:rPr>
        <w:t xml:space="preserve">inhibit tumor growth </w:t>
      </w:r>
      <w:r w:rsidRPr="00F66CD2">
        <w:rPr>
          <w:rFonts w:ascii="Book Antiqua" w:hAnsi="Book Antiqua"/>
          <w:i/>
          <w:sz w:val="24"/>
          <w:szCs w:val="24"/>
        </w:rPr>
        <w:t>via</w:t>
      </w:r>
      <w:r w:rsidRPr="00F66CD2">
        <w:rPr>
          <w:rFonts w:ascii="Book Antiqua" w:hAnsi="Book Antiqua"/>
          <w:sz w:val="24"/>
          <w:szCs w:val="24"/>
        </w:rPr>
        <w:t xml:space="preserve"> hypoxia-associated factors and </w:t>
      </w:r>
      <w:r w:rsidR="009C7A02" w:rsidRPr="00F66CD2">
        <w:rPr>
          <w:rFonts w:ascii="Book Antiqua" w:hAnsi="Book Antiqua"/>
          <w:sz w:val="24"/>
          <w:szCs w:val="24"/>
        </w:rPr>
        <w:t>by</w:t>
      </w:r>
      <w:r w:rsidRPr="00F66CD2">
        <w:rPr>
          <w:rFonts w:ascii="Book Antiqua" w:hAnsi="Book Antiqua"/>
          <w:sz w:val="24"/>
          <w:szCs w:val="24"/>
        </w:rPr>
        <w:t xml:space="preserve"> </w:t>
      </w:r>
      <w:r w:rsidR="009C7A02" w:rsidRPr="00F66CD2">
        <w:rPr>
          <w:rFonts w:ascii="Book Antiqua" w:hAnsi="Book Antiqua"/>
          <w:sz w:val="24"/>
          <w:szCs w:val="24"/>
        </w:rPr>
        <w:t xml:space="preserve">regulating </w:t>
      </w:r>
      <w:r w:rsidRPr="00F66CD2">
        <w:rPr>
          <w:rFonts w:ascii="Book Antiqua" w:hAnsi="Book Antiqua"/>
          <w:sz w:val="24"/>
          <w:szCs w:val="24"/>
        </w:rPr>
        <w:t xml:space="preserve">iron homeostasis </w:t>
      </w:r>
      <w:r w:rsidR="009C7A02" w:rsidRPr="00F66CD2">
        <w:rPr>
          <w:rFonts w:ascii="Book Antiqua" w:hAnsi="Book Antiqua"/>
          <w:sz w:val="24"/>
          <w:szCs w:val="24"/>
        </w:rPr>
        <w:t>through</w:t>
      </w:r>
      <w:r w:rsidRPr="00F66CD2">
        <w:rPr>
          <w:rFonts w:ascii="Book Antiqua" w:hAnsi="Book Antiqua"/>
          <w:sz w:val="24"/>
          <w:szCs w:val="24"/>
        </w:rPr>
        <w:t xml:space="preserve"> </w:t>
      </w:r>
      <w:r w:rsidR="009C7A02" w:rsidRPr="00F66CD2">
        <w:rPr>
          <w:rFonts w:ascii="Book Antiqua" w:hAnsi="Book Antiqua"/>
          <w:sz w:val="24"/>
          <w:szCs w:val="24"/>
        </w:rPr>
        <w:t xml:space="preserve">the </w:t>
      </w:r>
      <w:r w:rsidRPr="00F66CD2">
        <w:rPr>
          <w:rFonts w:ascii="Book Antiqua" w:hAnsi="Book Antiqua"/>
          <w:sz w:val="24"/>
          <w:szCs w:val="24"/>
        </w:rPr>
        <w:t>upregulati</w:t>
      </w:r>
      <w:r w:rsidR="009C7A02" w:rsidRPr="00F66CD2">
        <w:rPr>
          <w:rFonts w:ascii="Book Antiqua" w:hAnsi="Book Antiqua"/>
          <w:sz w:val="24"/>
          <w:szCs w:val="24"/>
        </w:rPr>
        <w:t>on</w:t>
      </w:r>
      <w:r w:rsidRPr="00F66CD2">
        <w:rPr>
          <w:rFonts w:ascii="Book Antiqua" w:hAnsi="Book Antiqua"/>
          <w:sz w:val="24"/>
          <w:szCs w:val="24"/>
        </w:rPr>
        <w:t xml:space="preserve"> of hepcidin.</w:t>
      </w:r>
    </w:p>
    <w:p w14:paraId="06C8B566" w14:textId="01DD561E" w:rsidR="008D189E" w:rsidRPr="00F66CD2" w:rsidRDefault="008D189E" w:rsidP="00260801">
      <w:pPr>
        <w:spacing w:line="360" w:lineRule="auto"/>
        <w:ind w:leftChars="50" w:left="105" w:firstLineChars="50" w:firstLine="120"/>
        <w:rPr>
          <w:rFonts w:ascii="Book Antiqua" w:hAnsi="Book Antiqua"/>
          <w:sz w:val="24"/>
          <w:szCs w:val="24"/>
        </w:rPr>
      </w:pPr>
      <w:r w:rsidRPr="00F66CD2">
        <w:rPr>
          <w:rFonts w:ascii="Book Antiqua" w:hAnsi="Book Antiqua"/>
          <w:sz w:val="24"/>
          <w:szCs w:val="24"/>
        </w:rPr>
        <w:t xml:space="preserve"> </w:t>
      </w:r>
      <w:r w:rsidR="008031E6" w:rsidRPr="00F66CD2">
        <w:rPr>
          <w:rFonts w:ascii="Book Antiqua" w:hAnsi="Book Antiqua"/>
          <w:sz w:val="24"/>
          <w:szCs w:val="24"/>
        </w:rPr>
        <w:t xml:space="preserve">Based on </w:t>
      </w:r>
      <w:r w:rsidRPr="00F66CD2">
        <w:rPr>
          <w:rFonts w:ascii="Book Antiqua" w:hAnsi="Book Antiqua"/>
          <w:sz w:val="24"/>
          <w:szCs w:val="24"/>
        </w:rPr>
        <w:t xml:space="preserve">the results of </w:t>
      </w:r>
      <w:r w:rsidR="008031E6" w:rsidRPr="00F66CD2">
        <w:rPr>
          <w:rFonts w:ascii="Book Antiqua" w:hAnsi="Book Antiqua"/>
          <w:sz w:val="24"/>
          <w:szCs w:val="24"/>
        </w:rPr>
        <w:t xml:space="preserve">the </w:t>
      </w:r>
      <w:r w:rsidRPr="00F66CD2">
        <w:rPr>
          <w:rFonts w:ascii="Book Antiqua" w:hAnsi="Book Antiqua"/>
          <w:sz w:val="24"/>
          <w:szCs w:val="24"/>
        </w:rPr>
        <w:t xml:space="preserve">basic study, we proposed a clinical study of DFX therapy in advanced HCC patients refractory to chemotherapy. </w:t>
      </w:r>
      <w:r w:rsidR="005F24D6" w:rsidRPr="00F66CD2">
        <w:rPr>
          <w:rFonts w:ascii="Book Antiqua" w:hAnsi="Book Antiqua"/>
          <w:sz w:val="24"/>
          <w:szCs w:val="24"/>
        </w:rPr>
        <w:t>To our knowledge, t</w:t>
      </w:r>
      <w:r w:rsidRPr="00F66CD2">
        <w:rPr>
          <w:rFonts w:ascii="Book Antiqua" w:hAnsi="Book Antiqua"/>
          <w:sz w:val="24"/>
          <w:szCs w:val="24"/>
        </w:rPr>
        <w:t xml:space="preserve">his </w:t>
      </w:r>
      <w:r w:rsidR="005F24D6" w:rsidRPr="00F66CD2">
        <w:rPr>
          <w:rFonts w:ascii="Book Antiqua" w:hAnsi="Book Antiqua"/>
          <w:sz w:val="24"/>
          <w:szCs w:val="24"/>
        </w:rPr>
        <w:t xml:space="preserve">is the first report on DFX </w:t>
      </w:r>
      <w:r w:rsidRPr="00F66CD2">
        <w:rPr>
          <w:rFonts w:ascii="Book Antiqua" w:hAnsi="Book Antiqua"/>
          <w:sz w:val="24"/>
          <w:szCs w:val="24"/>
        </w:rPr>
        <w:t>therapy</w:t>
      </w:r>
      <w:r w:rsidR="005F24D6" w:rsidRPr="00F66CD2">
        <w:rPr>
          <w:rFonts w:ascii="Book Antiqua" w:hAnsi="Book Antiqua"/>
          <w:sz w:val="24"/>
          <w:szCs w:val="24"/>
        </w:rPr>
        <w:t xml:space="preserve"> for HCC in a clinical trial setting</w:t>
      </w:r>
      <w:r w:rsidRPr="00F66CD2">
        <w:rPr>
          <w:rFonts w:ascii="Book Antiqua" w:hAnsi="Book Antiqua"/>
          <w:sz w:val="24"/>
          <w:szCs w:val="24"/>
        </w:rPr>
        <w:t xml:space="preserve">. To determine </w:t>
      </w:r>
      <w:r w:rsidR="008031E6" w:rsidRPr="00F66CD2">
        <w:rPr>
          <w:rFonts w:ascii="Book Antiqua" w:hAnsi="Book Antiqua"/>
          <w:sz w:val="24"/>
          <w:szCs w:val="24"/>
        </w:rPr>
        <w:t>the</w:t>
      </w:r>
      <w:r w:rsidRPr="00F66CD2">
        <w:rPr>
          <w:rFonts w:ascii="Book Antiqua" w:hAnsi="Book Antiqua"/>
          <w:sz w:val="24"/>
          <w:szCs w:val="24"/>
        </w:rPr>
        <w:t xml:space="preserve"> recommended therapeutic dose for </w:t>
      </w:r>
      <w:r w:rsidR="005F24D6" w:rsidRPr="00F66CD2">
        <w:rPr>
          <w:rFonts w:ascii="Book Antiqua" w:hAnsi="Book Antiqua"/>
          <w:sz w:val="24"/>
          <w:szCs w:val="24"/>
        </w:rPr>
        <w:t xml:space="preserve">DFX </w:t>
      </w:r>
      <w:r w:rsidRPr="00F66CD2">
        <w:rPr>
          <w:rFonts w:ascii="Book Antiqua" w:hAnsi="Book Antiqua"/>
          <w:sz w:val="24"/>
          <w:szCs w:val="24"/>
        </w:rPr>
        <w:t>therapy, we started at 10</w:t>
      </w:r>
      <w:r w:rsidR="008031E6"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day base</w:t>
      </w:r>
      <w:r w:rsidR="008031E6" w:rsidRPr="00F66CD2">
        <w:rPr>
          <w:rFonts w:ascii="Book Antiqua" w:hAnsi="Book Antiqua"/>
          <w:sz w:val="24"/>
          <w:szCs w:val="24"/>
        </w:rPr>
        <w:t>d</w:t>
      </w:r>
      <w:r w:rsidRPr="00F66CD2">
        <w:rPr>
          <w:rFonts w:ascii="Book Antiqua" w:hAnsi="Book Antiqua"/>
          <w:sz w:val="24"/>
          <w:szCs w:val="24"/>
        </w:rPr>
        <w:t xml:space="preserve"> </w:t>
      </w:r>
      <w:r w:rsidR="00F01777" w:rsidRPr="00F66CD2">
        <w:rPr>
          <w:rFonts w:ascii="Book Antiqua" w:hAnsi="Book Antiqua"/>
          <w:sz w:val="24"/>
          <w:szCs w:val="24"/>
        </w:rPr>
        <w:t xml:space="preserve">on </w:t>
      </w:r>
      <w:r w:rsidR="008031E6" w:rsidRPr="00F66CD2">
        <w:rPr>
          <w:rFonts w:ascii="Book Antiqua" w:hAnsi="Book Antiqua"/>
          <w:sz w:val="24"/>
          <w:szCs w:val="24"/>
        </w:rPr>
        <w:t>the</w:t>
      </w:r>
      <w:r w:rsidRPr="00F66CD2">
        <w:rPr>
          <w:rFonts w:ascii="Book Antiqua" w:hAnsi="Book Antiqua"/>
          <w:sz w:val="24"/>
          <w:szCs w:val="24"/>
        </w:rPr>
        <w:t xml:space="preserve"> minimal dose used </w:t>
      </w:r>
      <w:r w:rsidR="008031E6" w:rsidRPr="00F66CD2">
        <w:rPr>
          <w:rFonts w:ascii="Book Antiqua" w:hAnsi="Book Antiqua"/>
          <w:sz w:val="24"/>
          <w:szCs w:val="24"/>
        </w:rPr>
        <w:t xml:space="preserve">in </w:t>
      </w:r>
      <w:r w:rsidRPr="00F66CD2">
        <w:rPr>
          <w:rFonts w:ascii="Book Antiqua" w:hAnsi="Book Antiqua"/>
          <w:sz w:val="24"/>
          <w:szCs w:val="24"/>
        </w:rPr>
        <w:t>the treatment of iron-overload disease</w:t>
      </w:r>
      <w:r w:rsidR="008031E6" w:rsidRPr="00F66CD2">
        <w:rPr>
          <w:rFonts w:ascii="Book Antiqua" w:hAnsi="Book Antiqua"/>
          <w:sz w:val="24"/>
          <w:szCs w:val="24"/>
        </w:rPr>
        <w:t>,</w:t>
      </w:r>
      <w:r w:rsidRPr="00F66CD2">
        <w:rPr>
          <w:rFonts w:ascii="Book Antiqua" w:hAnsi="Book Antiqua"/>
          <w:sz w:val="24"/>
          <w:szCs w:val="24"/>
        </w:rPr>
        <w:t xml:space="preserve"> and </w:t>
      </w:r>
      <w:r w:rsidR="008031E6" w:rsidRPr="00F66CD2">
        <w:rPr>
          <w:rFonts w:ascii="Book Antiqua" w:hAnsi="Book Antiqua"/>
          <w:sz w:val="24"/>
          <w:szCs w:val="24"/>
        </w:rPr>
        <w:t>gradually increased</w:t>
      </w:r>
      <w:r w:rsidR="008031E6" w:rsidRPr="00F66CD2" w:rsidDel="008031E6">
        <w:rPr>
          <w:rFonts w:ascii="Book Antiqua" w:hAnsi="Book Antiqua"/>
          <w:sz w:val="24"/>
          <w:szCs w:val="24"/>
        </w:rPr>
        <w:t xml:space="preserve"> </w:t>
      </w:r>
      <w:r w:rsidR="008031E6" w:rsidRPr="00F66CD2">
        <w:rPr>
          <w:rFonts w:ascii="Book Antiqua" w:hAnsi="Book Antiqua"/>
          <w:sz w:val="24"/>
          <w:szCs w:val="24"/>
        </w:rPr>
        <w:t xml:space="preserve">the dose </w:t>
      </w:r>
      <w:r w:rsidRPr="00F66CD2">
        <w:rPr>
          <w:rFonts w:ascii="Book Antiqua" w:hAnsi="Book Antiqua"/>
          <w:sz w:val="24"/>
          <w:szCs w:val="24"/>
        </w:rPr>
        <w:t xml:space="preserve">to a maximum </w:t>
      </w:r>
      <w:r w:rsidR="008031E6" w:rsidRPr="00F66CD2">
        <w:rPr>
          <w:rFonts w:ascii="Book Antiqua" w:hAnsi="Book Antiqua"/>
          <w:sz w:val="24"/>
          <w:szCs w:val="24"/>
        </w:rPr>
        <w:t xml:space="preserve">of </w:t>
      </w:r>
      <w:r w:rsidRPr="00F66CD2">
        <w:rPr>
          <w:rFonts w:ascii="Book Antiqua" w:hAnsi="Book Antiqua"/>
          <w:sz w:val="24"/>
          <w:szCs w:val="24"/>
        </w:rPr>
        <w:t>30</w:t>
      </w:r>
      <w:r w:rsidR="00127B78"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day</w:t>
      </w:r>
      <w:r w:rsidR="00ED3DA1" w:rsidRPr="00F66CD2">
        <w:rPr>
          <w:rFonts w:ascii="Book Antiqua" w:hAnsi="Book Antiqua"/>
          <w:sz w:val="24"/>
          <w:szCs w:val="24"/>
        </w:rPr>
        <w:t>,</w:t>
      </w:r>
      <w:r w:rsidRPr="00F66CD2">
        <w:rPr>
          <w:rFonts w:ascii="Book Antiqua" w:hAnsi="Book Antiqua"/>
          <w:sz w:val="24"/>
          <w:szCs w:val="24"/>
        </w:rPr>
        <w:t xml:space="preserve"> if proven safe. Unfortunately, we could not continuously administer </w:t>
      </w:r>
      <w:r w:rsidR="00ED3DA1" w:rsidRPr="00F66CD2">
        <w:rPr>
          <w:rFonts w:ascii="Book Antiqua" w:hAnsi="Book Antiqua"/>
          <w:sz w:val="24"/>
          <w:szCs w:val="24"/>
        </w:rPr>
        <w:t xml:space="preserve">a </w:t>
      </w:r>
      <w:r w:rsidRPr="00F66CD2">
        <w:rPr>
          <w:rFonts w:ascii="Book Antiqua" w:hAnsi="Book Antiqua"/>
          <w:sz w:val="24"/>
          <w:szCs w:val="24"/>
        </w:rPr>
        <w:t xml:space="preserve">high dose </w:t>
      </w:r>
      <w:r w:rsidR="00ED3DA1" w:rsidRPr="00F66CD2">
        <w:rPr>
          <w:rFonts w:ascii="Book Antiqua" w:hAnsi="Book Antiqua"/>
          <w:sz w:val="24"/>
          <w:szCs w:val="24"/>
        </w:rPr>
        <w:t xml:space="preserve">of DFX </w:t>
      </w:r>
      <w:r w:rsidRPr="00F66CD2">
        <w:rPr>
          <w:rFonts w:ascii="Book Antiqua" w:hAnsi="Book Antiqua"/>
          <w:sz w:val="24"/>
          <w:szCs w:val="24"/>
        </w:rPr>
        <w:t>(20–30</w:t>
      </w:r>
      <w:r w:rsidR="00ED3DA1"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 xml:space="preserve">day) due to AEs. </w:t>
      </w:r>
      <w:r w:rsidR="00ED3DA1" w:rsidRPr="00F66CD2">
        <w:rPr>
          <w:rFonts w:ascii="Book Antiqua" w:hAnsi="Book Antiqua"/>
          <w:sz w:val="24"/>
          <w:szCs w:val="24"/>
        </w:rPr>
        <w:t>Thus</w:t>
      </w:r>
      <w:r w:rsidRPr="00F66CD2">
        <w:rPr>
          <w:rFonts w:ascii="Book Antiqua" w:hAnsi="Book Antiqua"/>
          <w:sz w:val="24"/>
          <w:szCs w:val="24"/>
        </w:rPr>
        <w:t xml:space="preserve">, the </w:t>
      </w:r>
      <w:r w:rsidR="00127B78" w:rsidRPr="00F66CD2">
        <w:rPr>
          <w:rFonts w:ascii="Book Antiqua" w:hAnsi="Book Antiqua"/>
          <w:sz w:val="24"/>
          <w:szCs w:val="24"/>
        </w:rPr>
        <w:t xml:space="preserve">administered </w:t>
      </w:r>
      <w:r w:rsidRPr="00F66CD2">
        <w:rPr>
          <w:rFonts w:ascii="Book Antiqua" w:hAnsi="Book Antiqua"/>
          <w:sz w:val="24"/>
          <w:szCs w:val="24"/>
        </w:rPr>
        <w:t>maintenance dose of DFX was 5–15</w:t>
      </w:r>
      <w:r w:rsidR="00ED3DA1"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day.</w:t>
      </w:r>
    </w:p>
    <w:p w14:paraId="5CE3B3DD" w14:textId="58BCE18E" w:rsidR="008D189E" w:rsidRPr="00F66CD2" w:rsidRDefault="009C386D" w:rsidP="00260801">
      <w:pPr>
        <w:spacing w:line="360" w:lineRule="auto"/>
        <w:ind w:firstLineChars="128" w:firstLine="307"/>
        <w:rPr>
          <w:rFonts w:ascii="Book Antiqua" w:hAnsi="Book Antiqua"/>
          <w:sz w:val="24"/>
          <w:szCs w:val="24"/>
        </w:rPr>
      </w:pPr>
      <w:r w:rsidRPr="00F66CD2">
        <w:rPr>
          <w:rFonts w:ascii="Book Antiqua" w:hAnsi="Book Antiqua"/>
          <w:sz w:val="24"/>
          <w:szCs w:val="24"/>
        </w:rPr>
        <w:t>R</w:t>
      </w:r>
      <w:r w:rsidR="008D189E" w:rsidRPr="00F66CD2">
        <w:rPr>
          <w:rFonts w:ascii="Book Antiqua" w:hAnsi="Book Antiqua"/>
          <w:sz w:val="24"/>
          <w:szCs w:val="24"/>
        </w:rPr>
        <w:t>enal dysfunction</w:t>
      </w:r>
      <w:r w:rsidRPr="00F66CD2">
        <w:rPr>
          <w:rFonts w:ascii="Book Antiqua" w:hAnsi="Book Antiqua"/>
          <w:sz w:val="24"/>
          <w:szCs w:val="24"/>
        </w:rPr>
        <w:t>, as indicated by elevated creatinine levels was observed in all six patients</w:t>
      </w:r>
      <w:r w:rsidR="008D189E" w:rsidRPr="00F66CD2">
        <w:rPr>
          <w:rFonts w:ascii="Book Antiqua" w:hAnsi="Book Antiqua"/>
          <w:sz w:val="24"/>
          <w:szCs w:val="24"/>
        </w:rPr>
        <w:t xml:space="preserve">, </w:t>
      </w:r>
      <w:r w:rsidRPr="00F66CD2">
        <w:rPr>
          <w:rFonts w:ascii="Book Antiqua" w:hAnsi="Book Antiqua"/>
          <w:sz w:val="24"/>
          <w:szCs w:val="24"/>
        </w:rPr>
        <w:t>while</w:t>
      </w:r>
      <w:r w:rsidR="008D189E" w:rsidRPr="00F66CD2">
        <w:rPr>
          <w:rFonts w:ascii="Book Antiqua" w:hAnsi="Book Antiqua"/>
          <w:sz w:val="24"/>
          <w:szCs w:val="24"/>
        </w:rPr>
        <w:t xml:space="preserve"> anorexia which </w:t>
      </w:r>
      <w:r w:rsidRPr="00F66CD2">
        <w:rPr>
          <w:rFonts w:ascii="Book Antiqua" w:hAnsi="Book Antiqua"/>
          <w:sz w:val="24"/>
          <w:szCs w:val="24"/>
        </w:rPr>
        <w:t>wa</w:t>
      </w:r>
      <w:r w:rsidR="008D189E" w:rsidRPr="00F66CD2">
        <w:rPr>
          <w:rFonts w:ascii="Book Antiqua" w:hAnsi="Book Antiqua"/>
          <w:sz w:val="24"/>
          <w:szCs w:val="24"/>
        </w:rPr>
        <w:t xml:space="preserve">s well tolerated, </w:t>
      </w:r>
      <w:r w:rsidRPr="00F66CD2">
        <w:rPr>
          <w:rFonts w:ascii="Book Antiqua" w:hAnsi="Book Antiqua"/>
          <w:sz w:val="24"/>
          <w:szCs w:val="24"/>
        </w:rPr>
        <w:t>was observed in four patients (Table 3)</w:t>
      </w:r>
      <w:r w:rsidR="008D189E" w:rsidRPr="00F66CD2">
        <w:rPr>
          <w:rFonts w:ascii="Book Antiqua" w:hAnsi="Book Antiqua"/>
          <w:sz w:val="24"/>
          <w:szCs w:val="24"/>
        </w:rPr>
        <w:t>. Po</w:t>
      </w:r>
      <w:r w:rsidR="0096779D" w:rsidRPr="00F66CD2">
        <w:rPr>
          <w:rFonts w:ascii="Book Antiqua" w:hAnsi="Book Antiqua"/>
          <w:sz w:val="24"/>
          <w:szCs w:val="24"/>
        </w:rPr>
        <w:t>r</w:t>
      </w:r>
      <w:r w:rsidR="008D189E" w:rsidRPr="00F66CD2">
        <w:rPr>
          <w:rFonts w:ascii="Book Antiqua" w:hAnsi="Book Antiqua"/>
          <w:sz w:val="24"/>
          <w:szCs w:val="24"/>
        </w:rPr>
        <w:t xml:space="preserve">ter </w:t>
      </w:r>
      <w:r w:rsidR="008D189E" w:rsidRPr="00F66CD2">
        <w:rPr>
          <w:rFonts w:ascii="Book Antiqua" w:hAnsi="Book Antiqua"/>
          <w:i/>
          <w:sz w:val="24"/>
          <w:szCs w:val="24"/>
        </w:rPr>
        <w:t>et al</w:t>
      </w:r>
      <w:r w:rsidR="0096779D" w:rsidRPr="00F66CD2">
        <w:rPr>
          <w:rFonts w:ascii="Book Antiqua" w:hAnsi="Book Antiqua"/>
          <w:sz w:val="24"/>
          <w:szCs w:val="24"/>
          <w:vertAlign w:val="superscript"/>
        </w:rPr>
        <w:t>[28]</w:t>
      </w:r>
      <w:r w:rsidR="008D189E" w:rsidRPr="00F66CD2">
        <w:rPr>
          <w:rFonts w:ascii="Book Antiqua" w:hAnsi="Book Antiqua"/>
          <w:sz w:val="24"/>
          <w:szCs w:val="24"/>
        </w:rPr>
        <w:t xml:space="preserve"> reported that increased serum creatinine related to DFX w</w:t>
      </w:r>
      <w:r w:rsidR="0096779D" w:rsidRPr="00F66CD2">
        <w:rPr>
          <w:rFonts w:ascii="Book Antiqua" w:hAnsi="Book Antiqua"/>
          <w:sz w:val="24"/>
          <w:szCs w:val="24"/>
        </w:rPr>
        <w:t>as</w:t>
      </w:r>
      <w:r w:rsidR="008D189E" w:rsidRPr="00F66CD2">
        <w:rPr>
          <w:rFonts w:ascii="Book Antiqua" w:hAnsi="Book Antiqua"/>
          <w:sz w:val="24"/>
          <w:szCs w:val="24"/>
        </w:rPr>
        <w:t xml:space="preserve"> observed in 39.7% </w:t>
      </w:r>
      <w:r w:rsidR="0096779D" w:rsidRPr="00F66CD2">
        <w:rPr>
          <w:rFonts w:ascii="Book Antiqua" w:hAnsi="Book Antiqua"/>
          <w:sz w:val="24"/>
          <w:szCs w:val="24"/>
        </w:rPr>
        <w:t>of</w:t>
      </w:r>
      <w:r w:rsidR="008D189E" w:rsidRPr="00F66CD2">
        <w:rPr>
          <w:rFonts w:ascii="Book Antiqua" w:hAnsi="Book Antiqua"/>
          <w:sz w:val="24"/>
          <w:szCs w:val="24"/>
        </w:rPr>
        <w:t xml:space="preserve"> patients with myelodysplastic syndrome and other transfusion-dependent anemias, most frequently at doses </w:t>
      </w:r>
      <w:r w:rsidR="0096779D" w:rsidRPr="00F66CD2">
        <w:rPr>
          <w:rFonts w:ascii="Book Antiqua" w:hAnsi="Book Antiqua"/>
          <w:sz w:val="24"/>
          <w:szCs w:val="24"/>
        </w:rPr>
        <w:t xml:space="preserve">between </w:t>
      </w:r>
      <w:r w:rsidR="008D189E" w:rsidRPr="00F66CD2">
        <w:rPr>
          <w:rFonts w:ascii="Book Antiqua" w:hAnsi="Book Antiqua"/>
          <w:sz w:val="24"/>
          <w:szCs w:val="24"/>
        </w:rPr>
        <w:t>20 and 30</w:t>
      </w:r>
      <w:r w:rsidR="0096779D" w:rsidRPr="00F66CD2">
        <w:rPr>
          <w:rFonts w:ascii="Book Antiqua" w:hAnsi="Book Antiqua"/>
          <w:sz w:val="24"/>
          <w:szCs w:val="24"/>
        </w:rPr>
        <w:t xml:space="preserve"> </w:t>
      </w:r>
      <w:r w:rsidR="008D189E"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008D189E" w:rsidRPr="00F66CD2">
        <w:rPr>
          <w:rFonts w:ascii="Book Antiqua" w:hAnsi="Book Antiqua"/>
          <w:sz w:val="24"/>
          <w:szCs w:val="24"/>
        </w:rPr>
        <w:t>day</w:t>
      </w:r>
      <w:r w:rsidR="00C53943" w:rsidRPr="00F66CD2">
        <w:rPr>
          <w:rFonts w:ascii="Book Antiqua" w:hAnsi="Book Antiqua"/>
          <w:sz w:val="24"/>
          <w:szCs w:val="24"/>
        </w:rPr>
        <w:t>;</w:t>
      </w:r>
      <w:r w:rsidR="008D189E" w:rsidRPr="00F66CD2">
        <w:rPr>
          <w:rFonts w:ascii="Book Antiqua" w:hAnsi="Book Antiqua"/>
          <w:sz w:val="24"/>
          <w:szCs w:val="24"/>
        </w:rPr>
        <w:t xml:space="preserve"> </w:t>
      </w:r>
      <w:r w:rsidR="00C53943" w:rsidRPr="00F66CD2">
        <w:rPr>
          <w:rFonts w:ascii="Book Antiqua" w:hAnsi="Book Antiqua"/>
          <w:sz w:val="24"/>
          <w:szCs w:val="24"/>
        </w:rPr>
        <w:t xml:space="preserve">however, </w:t>
      </w:r>
      <w:r w:rsidR="008D189E" w:rsidRPr="00F66CD2">
        <w:rPr>
          <w:rFonts w:ascii="Book Antiqua" w:hAnsi="Book Antiqua"/>
          <w:sz w:val="24"/>
          <w:szCs w:val="24"/>
        </w:rPr>
        <w:t>th</w:t>
      </w:r>
      <w:r w:rsidR="0096779D" w:rsidRPr="00F66CD2">
        <w:rPr>
          <w:rFonts w:ascii="Book Antiqua" w:hAnsi="Book Antiqua"/>
          <w:sz w:val="24"/>
          <w:szCs w:val="24"/>
        </w:rPr>
        <w:t>is</w:t>
      </w:r>
      <w:r w:rsidR="008D189E" w:rsidRPr="00F66CD2">
        <w:rPr>
          <w:rFonts w:ascii="Book Antiqua" w:hAnsi="Book Antiqua"/>
          <w:sz w:val="24"/>
          <w:szCs w:val="24"/>
        </w:rPr>
        <w:t xml:space="preserve"> increase w</w:t>
      </w:r>
      <w:r w:rsidR="0096779D" w:rsidRPr="00F66CD2">
        <w:rPr>
          <w:rFonts w:ascii="Book Antiqua" w:hAnsi="Book Antiqua"/>
          <w:sz w:val="24"/>
          <w:szCs w:val="24"/>
        </w:rPr>
        <w:t>as</w:t>
      </w:r>
      <w:r w:rsidR="008D189E" w:rsidRPr="00F66CD2">
        <w:rPr>
          <w:rFonts w:ascii="Book Antiqua" w:hAnsi="Book Antiqua"/>
          <w:sz w:val="24"/>
          <w:szCs w:val="24"/>
        </w:rPr>
        <w:t xml:space="preserve"> no</w:t>
      </w:r>
      <w:r w:rsidR="00C53943" w:rsidRPr="00F66CD2">
        <w:rPr>
          <w:rFonts w:ascii="Book Antiqua" w:hAnsi="Book Antiqua"/>
          <w:sz w:val="24"/>
          <w:szCs w:val="24"/>
        </w:rPr>
        <w:t xml:space="preserve">t </w:t>
      </w:r>
      <w:r w:rsidR="008D189E" w:rsidRPr="00F66CD2">
        <w:rPr>
          <w:rFonts w:ascii="Book Antiqua" w:hAnsi="Book Antiqua"/>
          <w:sz w:val="24"/>
          <w:szCs w:val="24"/>
        </w:rPr>
        <w:t xml:space="preserve">progressive. Although there were no reports </w:t>
      </w:r>
      <w:r w:rsidR="00C53943" w:rsidRPr="00F66CD2">
        <w:rPr>
          <w:rFonts w:ascii="Book Antiqua" w:hAnsi="Book Antiqua"/>
          <w:sz w:val="24"/>
          <w:szCs w:val="24"/>
        </w:rPr>
        <w:t>o</w:t>
      </w:r>
      <w:r w:rsidR="008D189E" w:rsidRPr="00F66CD2">
        <w:rPr>
          <w:rFonts w:ascii="Book Antiqua" w:hAnsi="Book Antiqua"/>
          <w:sz w:val="24"/>
          <w:szCs w:val="24"/>
        </w:rPr>
        <w:t xml:space="preserve">n </w:t>
      </w:r>
      <w:r w:rsidR="00C53943" w:rsidRPr="00F66CD2">
        <w:rPr>
          <w:rFonts w:ascii="Book Antiqua" w:hAnsi="Book Antiqua"/>
          <w:sz w:val="24"/>
          <w:szCs w:val="24"/>
        </w:rPr>
        <w:t xml:space="preserve">the </w:t>
      </w:r>
      <w:r w:rsidR="008D189E" w:rsidRPr="00F66CD2">
        <w:rPr>
          <w:rFonts w:ascii="Book Antiqua" w:hAnsi="Book Antiqua"/>
          <w:sz w:val="24"/>
          <w:szCs w:val="24"/>
        </w:rPr>
        <w:t>Japanese population</w:t>
      </w:r>
      <w:r w:rsidR="00C53943" w:rsidRPr="00F66CD2">
        <w:rPr>
          <w:rFonts w:ascii="Book Antiqua" w:hAnsi="Book Antiqua"/>
          <w:sz w:val="24"/>
          <w:szCs w:val="24"/>
        </w:rPr>
        <w:t xml:space="preserve"> exclusively</w:t>
      </w:r>
      <w:r w:rsidR="008D189E" w:rsidRPr="00F66CD2">
        <w:rPr>
          <w:rFonts w:ascii="Book Antiqua" w:hAnsi="Book Antiqua"/>
          <w:sz w:val="24"/>
          <w:szCs w:val="24"/>
        </w:rPr>
        <w:t xml:space="preserve">, Kohgo </w:t>
      </w:r>
      <w:r w:rsidR="008D189E" w:rsidRPr="00F66CD2">
        <w:rPr>
          <w:rFonts w:ascii="Book Antiqua" w:hAnsi="Book Antiqua"/>
          <w:i/>
          <w:sz w:val="24"/>
          <w:szCs w:val="24"/>
        </w:rPr>
        <w:t>et al</w:t>
      </w:r>
      <w:r w:rsidR="00C53943" w:rsidRPr="00F66CD2">
        <w:rPr>
          <w:rFonts w:ascii="Book Antiqua" w:hAnsi="Book Antiqua"/>
          <w:sz w:val="24"/>
          <w:szCs w:val="24"/>
          <w:vertAlign w:val="superscript"/>
        </w:rPr>
        <w:t>[29]</w:t>
      </w:r>
      <w:r w:rsidR="008D189E" w:rsidRPr="00F66CD2">
        <w:rPr>
          <w:rFonts w:ascii="Book Antiqua" w:hAnsi="Book Antiqua"/>
          <w:sz w:val="24"/>
          <w:szCs w:val="24"/>
        </w:rPr>
        <w:t xml:space="preserve"> reported that the incidence of increased serum creatinine was 23.5% in </w:t>
      </w:r>
      <w:r w:rsidR="00BF4BE3" w:rsidRPr="00F66CD2">
        <w:rPr>
          <w:rFonts w:ascii="Book Antiqua" w:hAnsi="Book Antiqua"/>
          <w:sz w:val="24"/>
          <w:szCs w:val="24"/>
        </w:rPr>
        <w:t xml:space="preserve">patients from </w:t>
      </w:r>
      <w:r w:rsidR="008D189E" w:rsidRPr="00F66CD2">
        <w:rPr>
          <w:rFonts w:ascii="Book Antiqua" w:hAnsi="Book Antiqua"/>
          <w:sz w:val="24"/>
          <w:szCs w:val="24"/>
        </w:rPr>
        <w:t>five countries</w:t>
      </w:r>
      <w:r w:rsidR="00BF4BE3" w:rsidRPr="00F66CD2">
        <w:rPr>
          <w:rFonts w:ascii="Book Antiqua" w:hAnsi="Book Antiqua"/>
          <w:sz w:val="24"/>
          <w:szCs w:val="24"/>
        </w:rPr>
        <w:t>,</w:t>
      </w:r>
      <w:r w:rsidR="008D189E" w:rsidRPr="00F66CD2">
        <w:rPr>
          <w:rFonts w:ascii="Book Antiqua" w:hAnsi="Book Antiqua"/>
          <w:sz w:val="24"/>
          <w:szCs w:val="24"/>
        </w:rPr>
        <w:t xml:space="preserve"> including Japan (Japanese</w:t>
      </w:r>
      <w:r w:rsidR="00BF4BE3" w:rsidRPr="00F66CD2">
        <w:rPr>
          <w:rFonts w:ascii="Book Antiqua" w:hAnsi="Book Antiqua"/>
          <w:sz w:val="24"/>
          <w:szCs w:val="24"/>
        </w:rPr>
        <w:t xml:space="preserve"> patients</w:t>
      </w:r>
      <w:r w:rsidR="008D189E" w:rsidRPr="00F66CD2">
        <w:rPr>
          <w:rFonts w:ascii="Book Antiqua" w:hAnsi="Book Antiqua"/>
          <w:sz w:val="24"/>
          <w:szCs w:val="24"/>
        </w:rPr>
        <w:t xml:space="preserve">, </w:t>
      </w:r>
      <w:r w:rsidR="00BF4BE3" w:rsidRPr="00F66CD2">
        <w:rPr>
          <w:rFonts w:ascii="Book Antiqua" w:hAnsi="Book Antiqua"/>
          <w:i/>
          <w:sz w:val="24"/>
          <w:szCs w:val="24"/>
        </w:rPr>
        <w:t>n</w:t>
      </w:r>
      <w:r w:rsidR="00BF4BE3" w:rsidRPr="00F66CD2">
        <w:rPr>
          <w:rFonts w:ascii="Book Antiqua" w:hAnsi="Book Antiqua"/>
          <w:sz w:val="24"/>
          <w:szCs w:val="24"/>
        </w:rPr>
        <w:t xml:space="preserve"> = </w:t>
      </w:r>
      <w:r w:rsidR="008D189E" w:rsidRPr="00F66CD2">
        <w:rPr>
          <w:rFonts w:ascii="Book Antiqua" w:hAnsi="Book Antiqua"/>
          <w:sz w:val="24"/>
          <w:szCs w:val="24"/>
        </w:rPr>
        <w:t xml:space="preserve">53; </w:t>
      </w:r>
      <w:r w:rsidR="00BF4BE3" w:rsidRPr="00F66CD2">
        <w:rPr>
          <w:rFonts w:ascii="Book Antiqua" w:hAnsi="Book Antiqua"/>
          <w:sz w:val="24"/>
          <w:szCs w:val="24"/>
        </w:rPr>
        <w:t>n</w:t>
      </w:r>
      <w:r w:rsidR="008D189E" w:rsidRPr="00F66CD2">
        <w:rPr>
          <w:rFonts w:ascii="Book Antiqua" w:hAnsi="Book Antiqua"/>
          <w:sz w:val="24"/>
          <w:szCs w:val="24"/>
        </w:rPr>
        <w:t>on-Japanese</w:t>
      </w:r>
      <w:r w:rsidR="00BF4BE3" w:rsidRPr="00F66CD2">
        <w:rPr>
          <w:rFonts w:ascii="Book Antiqua" w:hAnsi="Book Antiqua"/>
          <w:sz w:val="24"/>
          <w:szCs w:val="24"/>
        </w:rPr>
        <w:t xml:space="preserve"> patients</w:t>
      </w:r>
      <w:r w:rsidR="008D189E" w:rsidRPr="00F66CD2">
        <w:rPr>
          <w:rFonts w:ascii="Book Antiqua" w:hAnsi="Book Antiqua"/>
          <w:sz w:val="24"/>
          <w:szCs w:val="24"/>
        </w:rPr>
        <w:t xml:space="preserve">, </w:t>
      </w:r>
      <w:r w:rsidR="00BF4BE3" w:rsidRPr="00F66CD2">
        <w:rPr>
          <w:rFonts w:ascii="Book Antiqua" w:hAnsi="Book Antiqua"/>
          <w:i/>
          <w:sz w:val="24"/>
          <w:szCs w:val="24"/>
        </w:rPr>
        <w:t>n</w:t>
      </w:r>
      <w:r w:rsidR="00BF4BE3" w:rsidRPr="00F66CD2">
        <w:rPr>
          <w:rFonts w:ascii="Book Antiqua" w:hAnsi="Book Antiqua"/>
          <w:sz w:val="24"/>
          <w:szCs w:val="24"/>
        </w:rPr>
        <w:t xml:space="preserve"> = </w:t>
      </w:r>
      <w:r w:rsidR="008D189E" w:rsidRPr="00F66CD2">
        <w:rPr>
          <w:rFonts w:ascii="Book Antiqua" w:hAnsi="Book Antiqua"/>
          <w:sz w:val="24"/>
          <w:szCs w:val="24"/>
        </w:rPr>
        <w:t>49)</w:t>
      </w:r>
      <w:r w:rsidR="008D189E" w:rsidRPr="00F66CD2">
        <w:rPr>
          <w:rFonts w:ascii="Book Antiqua" w:hAnsi="Book Antiqua"/>
          <w:sz w:val="24"/>
          <w:szCs w:val="24"/>
          <w:vertAlign w:val="superscript"/>
        </w:rPr>
        <w:t>[29]</w:t>
      </w:r>
      <w:r w:rsidR="008D189E" w:rsidRPr="00F66CD2">
        <w:rPr>
          <w:rFonts w:ascii="Book Antiqua" w:hAnsi="Book Antiqua"/>
          <w:sz w:val="24"/>
          <w:szCs w:val="24"/>
        </w:rPr>
        <w:t xml:space="preserve">. In our clinical study, all six patients </w:t>
      </w:r>
      <w:r w:rsidR="00BF4BE3" w:rsidRPr="00F66CD2">
        <w:rPr>
          <w:rFonts w:ascii="Book Antiqua" w:hAnsi="Book Antiqua"/>
          <w:sz w:val="24"/>
          <w:szCs w:val="24"/>
        </w:rPr>
        <w:t>exhibited</w:t>
      </w:r>
      <w:r w:rsidR="008D189E" w:rsidRPr="00F66CD2">
        <w:rPr>
          <w:rFonts w:ascii="Book Antiqua" w:hAnsi="Book Antiqua"/>
          <w:sz w:val="24"/>
          <w:szCs w:val="24"/>
        </w:rPr>
        <w:t xml:space="preserve"> </w:t>
      </w:r>
      <w:r w:rsidR="008D189E" w:rsidRPr="00F66CD2">
        <w:rPr>
          <w:rFonts w:ascii="Book Antiqua" w:hAnsi="Book Antiqua"/>
          <w:sz w:val="24"/>
          <w:szCs w:val="24"/>
        </w:rPr>
        <w:lastRenderedPageBreak/>
        <w:t xml:space="preserve">elevated creatinine </w:t>
      </w:r>
      <w:r w:rsidR="00BF4BE3" w:rsidRPr="00F66CD2">
        <w:rPr>
          <w:rFonts w:ascii="Book Antiqua" w:hAnsi="Book Antiqua"/>
          <w:sz w:val="24"/>
          <w:szCs w:val="24"/>
        </w:rPr>
        <w:t xml:space="preserve">levels (AE grade, 1–3) upon DFX administration </w:t>
      </w:r>
      <w:r w:rsidR="008D189E" w:rsidRPr="00F66CD2">
        <w:rPr>
          <w:rFonts w:ascii="Book Antiqua" w:hAnsi="Book Antiqua"/>
          <w:sz w:val="24"/>
          <w:szCs w:val="24"/>
        </w:rPr>
        <w:t xml:space="preserve">at </w:t>
      </w:r>
      <w:r w:rsidR="00BF4BE3" w:rsidRPr="00F66CD2">
        <w:rPr>
          <w:rFonts w:ascii="Book Antiqua" w:hAnsi="Book Antiqua"/>
          <w:sz w:val="24"/>
          <w:szCs w:val="24"/>
        </w:rPr>
        <w:t xml:space="preserve">a </w:t>
      </w:r>
      <w:r w:rsidR="008D189E" w:rsidRPr="00F66CD2">
        <w:rPr>
          <w:rFonts w:ascii="Book Antiqua" w:hAnsi="Book Antiqua"/>
          <w:sz w:val="24"/>
          <w:szCs w:val="24"/>
        </w:rPr>
        <w:t xml:space="preserve">dose of 20 </w:t>
      </w:r>
      <w:r w:rsidR="00BF4BE3"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00BF4BE3" w:rsidRPr="00F66CD2">
        <w:rPr>
          <w:rFonts w:ascii="Book Antiqua" w:hAnsi="Book Antiqua"/>
          <w:sz w:val="24"/>
          <w:szCs w:val="24"/>
        </w:rPr>
        <w:t xml:space="preserve">day </w:t>
      </w:r>
      <w:r w:rsidR="008D189E" w:rsidRPr="00F66CD2">
        <w:rPr>
          <w:rFonts w:ascii="Book Antiqua" w:hAnsi="Book Antiqua"/>
          <w:sz w:val="24"/>
          <w:szCs w:val="24"/>
        </w:rPr>
        <w:t>(</w:t>
      </w:r>
      <w:r w:rsidR="00BF4BE3" w:rsidRPr="00F66CD2">
        <w:rPr>
          <w:rFonts w:ascii="Book Antiqua" w:hAnsi="Book Antiqua"/>
          <w:i/>
          <w:sz w:val="24"/>
          <w:szCs w:val="24"/>
        </w:rPr>
        <w:t>n</w:t>
      </w:r>
      <w:r w:rsidR="00BF4BE3" w:rsidRPr="00F66CD2">
        <w:rPr>
          <w:rFonts w:ascii="Book Antiqua" w:hAnsi="Book Antiqua"/>
          <w:sz w:val="24"/>
          <w:szCs w:val="24"/>
        </w:rPr>
        <w:t xml:space="preserve"> = 4</w:t>
      </w:r>
      <w:r w:rsidR="008D189E" w:rsidRPr="00F66CD2">
        <w:rPr>
          <w:rFonts w:ascii="Book Antiqua" w:hAnsi="Book Antiqua"/>
          <w:sz w:val="24"/>
          <w:szCs w:val="24"/>
        </w:rPr>
        <w:t>) and 30</w:t>
      </w:r>
      <w:r w:rsidR="00BF4BE3" w:rsidRPr="00F66CD2">
        <w:rPr>
          <w:rFonts w:ascii="Book Antiqua" w:hAnsi="Book Antiqua"/>
          <w:sz w:val="24"/>
          <w:szCs w:val="24"/>
        </w:rPr>
        <w:t xml:space="preserve"> </w:t>
      </w:r>
      <w:r w:rsidR="008D189E" w:rsidRPr="00F66CD2">
        <w:rPr>
          <w:rFonts w:ascii="Book Antiqua" w:hAnsi="Book Antiqua"/>
          <w:sz w:val="24"/>
          <w:szCs w:val="24"/>
        </w:rPr>
        <w:t>mg/kg/day (</w:t>
      </w:r>
      <w:r w:rsidR="00BF4BE3" w:rsidRPr="00F66CD2">
        <w:rPr>
          <w:rFonts w:ascii="Book Antiqua" w:hAnsi="Book Antiqua"/>
          <w:i/>
          <w:sz w:val="24"/>
          <w:szCs w:val="24"/>
        </w:rPr>
        <w:t>n</w:t>
      </w:r>
      <w:r w:rsidR="00BF4BE3" w:rsidRPr="00F66CD2">
        <w:rPr>
          <w:rFonts w:ascii="Book Antiqua" w:hAnsi="Book Antiqua"/>
          <w:sz w:val="24"/>
          <w:szCs w:val="24"/>
        </w:rPr>
        <w:t xml:space="preserve"> = 2</w:t>
      </w:r>
      <w:r w:rsidR="008D189E" w:rsidRPr="00F66CD2">
        <w:rPr>
          <w:rFonts w:ascii="Book Antiqua" w:hAnsi="Book Antiqua"/>
          <w:sz w:val="24"/>
          <w:szCs w:val="24"/>
        </w:rPr>
        <w:t xml:space="preserve">). </w:t>
      </w:r>
      <w:r w:rsidR="008E1069" w:rsidRPr="00F66CD2">
        <w:rPr>
          <w:rFonts w:ascii="Book Antiqua" w:hAnsi="Book Antiqua"/>
          <w:sz w:val="24"/>
          <w:szCs w:val="24"/>
        </w:rPr>
        <w:t>However, the creatinine levels decreased</w:t>
      </w:r>
      <w:r w:rsidR="008E1069" w:rsidRPr="00F66CD2" w:rsidDel="00384775">
        <w:rPr>
          <w:rFonts w:ascii="Book Antiqua" w:hAnsi="Book Antiqua"/>
          <w:sz w:val="24"/>
          <w:szCs w:val="24"/>
        </w:rPr>
        <w:t xml:space="preserve"> </w:t>
      </w:r>
      <w:r w:rsidR="008E1069" w:rsidRPr="00F66CD2">
        <w:rPr>
          <w:rFonts w:ascii="Book Antiqua" w:hAnsi="Book Antiqua"/>
          <w:sz w:val="24"/>
          <w:szCs w:val="24"/>
        </w:rPr>
        <w:t>a</w:t>
      </w:r>
      <w:r w:rsidR="00384775" w:rsidRPr="00F66CD2">
        <w:rPr>
          <w:rFonts w:ascii="Book Antiqua" w:hAnsi="Book Antiqua"/>
          <w:sz w:val="24"/>
          <w:szCs w:val="24"/>
        </w:rPr>
        <w:t>fter</w:t>
      </w:r>
      <w:r w:rsidR="008D189E" w:rsidRPr="00F66CD2">
        <w:rPr>
          <w:rFonts w:ascii="Book Antiqua" w:hAnsi="Book Antiqua"/>
          <w:sz w:val="24"/>
          <w:szCs w:val="24"/>
        </w:rPr>
        <w:t xml:space="preserve"> the dose </w:t>
      </w:r>
      <w:r w:rsidR="00384775" w:rsidRPr="00F66CD2">
        <w:rPr>
          <w:rFonts w:ascii="Book Antiqua" w:hAnsi="Book Antiqua"/>
          <w:sz w:val="24"/>
          <w:szCs w:val="24"/>
        </w:rPr>
        <w:t xml:space="preserve">was </w:t>
      </w:r>
      <w:r w:rsidR="008D189E" w:rsidRPr="00F66CD2">
        <w:rPr>
          <w:rFonts w:ascii="Book Antiqua" w:hAnsi="Book Antiqua"/>
          <w:sz w:val="24"/>
          <w:szCs w:val="24"/>
        </w:rPr>
        <w:t>reduc</w:t>
      </w:r>
      <w:r w:rsidR="00384775" w:rsidRPr="00F66CD2">
        <w:rPr>
          <w:rFonts w:ascii="Book Antiqua" w:hAnsi="Book Antiqua"/>
          <w:sz w:val="24"/>
          <w:szCs w:val="24"/>
        </w:rPr>
        <w:t xml:space="preserve">ed </w:t>
      </w:r>
      <w:r w:rsidR="008D189E" w:rsidRPr="00F66CD2">
        <w:rPr>
          <w:rFonts w:ascii="Book Antiqua" w:hAnsi="Book Antiqua"/>
          <w:sz w:val="24"/>
          <w:szCs w:val="24"/>
        </w:rPr>
        <w:t>(Figure 6</w:t>
      </w:r>
      <w:r w:rsidR="00595032" w:rsidRPr="00F66CD2">
        <w:rPr>
          <w:rFonts w:ascii="Book Antiqua" w:hAnsi="Book Antiqua"/>
          <w:sz w:val="24"/>
          <w:szCs w:val="24"/>
        </w:rPr>
        <w:t>A</w:t>
      </w:r>
      <w:r w:rsidR="008D189E" w:rsidRPr="00F66CD2">
        <w:rPr>
          <w:rFonts w:ascii="Book Antiqua" w:hAnsi="Book Antiqua"/>
          <w:sz w:val="24"/>
          <w:szCs w:val="24"/>
        </w:rPr>
        <w:t xml:space="preserve">). In addition, DFX was associated with </w:t>
      </w:r>
      <w:r w:rsidR="008E1069" w:rsidRPr="00F66CD2">
        <w:rPr>
          <w:rFonts w:ascii="Book Antiqua" w:hAnsi="Book Antiqua"/>
          <w:sz w:val="24"/>
          <w:szCs w:val="24"/>
        </w:rPr>
        <w:t xml:space="preserve">a </w:t>
      </w:r>
      <w:r w:rsidR="008D189E" w:rsidRPr="00F66CD2">
        <w:rPr>
          <w:rFonts w:ascii="Book Antiqua" w:hAnsi="Book Antiqua"/>
          <w:sz w:val="24"/>
          <w:szCs w:val="24"/>
        </w:rPr>
        <w:t xml:space="preserve">higher risk of acute renal failure </w:t>
      </w:r>
      <w:r w:rsidR="008E1069" w:rsidRPr="00F66CD2">
        <w:rPr>
          <w:rFonts w:ascii="Book Antiqua" w:hAnsi="Book Antiqua"/>
          <w:sz w:val="24"/>
          <w:szCs w:val="24"/>
        </w:rPr>
        <w:t>than</w:t>
      </w:r>
      <w:r w:rsidR="008D189E" w:rsidRPr="00F66CD2">
        <w:rPr>
          <w:rFonts w:ascii="Book Antiqua" w:hAnsi="Book Antiqua"/>
          <w:sz w:val="24"/>
          <w:szCs w:val="24"/>
        </w:rPr>
        <w:t xml:space="preserve"> DFO in a large Asian population</w:t>
      </w:r>
      <w:r w:rsidR="008D189E" w:rsidRPr="00F66CD2">
        <w:rPr>
          <w:rFonts w:ascii="Book Antiqua" w:hAnsi="Book Antiqua"/>
          <w:sz w:val="24"/>
          <w:szCs w:val="24"/>
          <w:vertAlign w:val="superscript"/>
        </w:rPr>
        <w:t>[30]</w:t>
      </w:r>
      <w:r w:rsidR="008D189E" w:rsidRPr="00F66CD2">
        <w:rPr>
          <w:rFonts w:ascii="Book Antiqua" w:hAnsi="Book Antiqua"/>
          <w:sz w:val="24"/>
          <w:szCs w:val="24"/>
        </w:rPr>
        <w:t>. In fact, our data showed that the incidence of increased serum creatinine w</w:t>
      </w:r>
      <w:r w:rsidR="00384ADD" w:rsidRPr="00F66CD2">
        <w:rPr>
          <w:rFonts w:ascii="Book Antiqua" w:hAnsi="Book Antiqua"/>
          <w:sz w:val="24"/>
          <w:szCs w:val="24"/>
        </w:rPr>
        <w:t>as</w:t>
      </w:r>
      <w:r w:rsidR="008D189E" w:rsidRPr="00F66CD2">
        <w:rPr>
          <w:rFonts w:ascii="Book Antiqua" w:hAnsi="Book Antiqua"/>
          <w:sz w:val="24"/>
          <w:szCs w:val="24"/>
        </w:rPr>
        <w:t xml:space="preserve"> 10% (1 </w:t>
      </w:r>
      <w:r w:rsidR="00384ADD" w:rsidRPr="00F66CD2">
        <w:rPr>
          <w:rFonts w:ascii="Book Antiqua" w:hAnsi="Book Antiqua"/>
          <w:sz w:val="24"/>
          <w:szCs w:val="24"/>
        </w:rPr>
        <w:t>in</w:t>
      </w:r>
      <w:r w:rsidR="008D189E" w:rsidRPr="00F66CD2">
        <w:rPr>
          <w:rFonts w:ascii="Book Antiqua" w:hAnsi="Book Antiqua"/>
          <w:sz w:val="24"/>
          <w:szCs w:val="24"/>
        </w:rPr>
        <w:t xml:space="preserve"> 10 patients) in DFO therapy</w:t>
      </w:r>
      <w:r w:rsidR="008D189E" w:rsidRPr="00F66CD2">
        <w:rPr>
          <w:rFonts w:ascii="Book Antiqua" w:hAnsi="Book Antiqua"/>
          <w:sz w:val="24"/>
          <w:szCs w:val="24"/>
          <w:vertAlign w:val="superscript"/>
        </w:rPr>
        <w:t>[15]</w:t>
      </w:r>
      <w:r w:rsidR="008D189E" w:rsidRPr="00F66CD2">
        <w:rPr>
          <w:rFonts w:ascii="Book Antiqua" w:hAnsi="Book Antiqua"/>
          <w:sz w:val="24"/>
          <w:szCs w:val="24"/>
        </w:rPr>
        <w:t xml:space="preserve"> and 100% in</w:t>
      </w:r>
      <w:r w:rsidR="00384ADD" w:rsidRPr="00F66CD2">
        <w:rPr>
          <w:rFonts w:ascii="Book Antiqua" w:hAnsi="Book Antiqua"/>
          <w:sz w:val="24"/>
          <w:szCs w:val="24"/>
        </w:rPr>
        <w:t xml:space="preserve"> </w:t>
      </w:r>
      <w:r w:rsidR="008D189E" w:rsidRPr="00F66CD2">
        <w:rPr>
          <w:rFonts w:ascii="Book Antiqua" w:hAnsi="Book Antiqua"/>
          <w:sz w:val="24"/>
          <w:szCs w:val="24"/>
        </w:rPr>
        <w:t>DFX therapy</w:t>
      </w:r>
      <w:r w:rsidR="00384ADD" w:rsidRPr="00F66CD2">
        <w:rPr>
          <w:rFonts w:ascii="Book Antiqua" w:hAnsi="Book Antiqua"/>
          <w:sz w:val="24"/>
          <w:szCs w:val="24"/>
        </w:rPr>
        <w:t>;</w:t>
      </w:r>
      <w:r w:rsidR="008D189E" w:rsidRPr="00F66CD2">
        <w:rPr>
          <w:rFonts w:ascii="Book Antiqua" w:hAnsi="Book Antiqua"/>
          <w:sz w:val="24"/>
          <w:szCs w:val="24"/>
        </w:rPr>
        <w:t xml:space="preserve"> </w:t>
      </w:r>
      <w:r w:rsidR="00384ADD" w:rsidRPr="00F66CD2">
        <w:rPr>
          <w:rFonts w:ascii="Book Antiqua" w:hAnsi="Book Antiqua"/>
          <w:sz w:val="24"/>
          <w:szCs w:val="24"/>
        </w:rPr>
        <w:t>however, these studies only involved</w:t>
      </w:r>
      <w:r w:rsidR="008D189E" w:rsidRPr="00F66CD2">
        <w:rPr>
          <w:rFonts w:ascii="Book Antiqua" w:hAnsi="Book Antiqua"/>
          <w:sz w:val="24"/>
          <w:szCs w:val="24"/>
        </w:rPr>
        <w:t xml:space="preserve"> small populations. </w:t>
      </w:r>
      <w:r w:rsidR="00925122" w:rsidRPr="00F66CD2">
        <w:rPr>
          <w:rFonts w:ascii="Book Antiqua" w:hAnsi="Book Antiqua"/>
          <w:sz w:val="24"/>
          <w:szCs w:val="24"/>
        </w:rPr>
        <w:t xml:space="preserve">A possible </w:t>
      </w:r>
      <w:r w:rsidR="008D189E" w:rsidRPr="00F66CD2">
        <w:rPr>
          <w:rFonts w:ascii="Book Antiqua" w:hAnsi="Book Antiqua"/>
          <w:sz w:val="24"/>
          <w:szCs w:val="24"/>
        </w:rPr>
        <w:t xml:space="preserve">reason </w:t>
      </w:r>
      <w:r w:rsidR="00925122" w:rsidRPr="00F66CD2">
        <w:rPr>
          <w:rFonts w:ascii="Book Antiqua" w:hAnsi="Book Antiqua"/>
          <w:sz w:val="24"/>
          <w:szCs w:val="24"/>
        </w:rPr>
        <w:t>for the</w:t>
      </w:r>
      <w:r w:rsidR="008D189E" w:rsidRPr="00F66CD2">
        <w:rPr>
          <w:rFonts w:ascii="Book Antiqua" w:hAnsi="Book Antiqua"/>
          <w:sz w:val="24"/>
          <w:szCs w:val="24"/>
        </w:rPr>
        <w:t xml:space="preserve"> difference in </w:t>
      </w:r>
      <w:r w:rsidR="00925122" w:rsidRPr="00F66CD2">
        <w:rPr>
          <w:rFonts w:ascii="Book Antiqua" w:hAnsi="Book Antiqua"/>
          <w:sz w:val="24"/>
          <w:szCs w:val="24"/>
        </w:rPr>
        <w:t>the</w:t>
      </w:r>
      <w:r w:rsidR="008D189E" w:rsidRPr="00F66CD2">
        <w:rPr>
          <w:rFonts w:ascii="Book Antiqua" w:hAnsi="Book Antiqua"/>
          <w:sz w:val="24"/>
          <w:szCs w:val="24"/>
        </w:rPr>
        <w:t xml:space="preserve"> risk of renal dysfunction between DFX and DFO therap</w:t>
      </w:r>
      <w:r w:rsidR="00925122" w:rsidRPr="00F66CD2">
        <w:rPr>
          <w:rFonts w:ascii="Book Antiqua" w:hAnsi="Book Antiqua"/>
          <w:sz w:val="24"/>
          <w:szCs w:val="24"/>
        </w:rPr>
        <w:t>ies</w:t>
      </w:r>
      <w:r w:rsidR="008D189E" w:rsidRPr="00F66CD2">
        <w:rPr>
          <w:rFonts w:ascii="Book Antiqua" w:hAnsi="Book Antiqua"/>
          <w:sz w:val="24"/>
          <w:szCs w:val="24"/>
        </w:rPr>
        <w:t xml:space="preserve"> </w:t>
      </w:r>
      <w:r w:rsidR="00925122" w:rsidRPr="00F66CD2">
        <w:rPr>
          <w:rFonts w:ascii="Book Antiqua" w:hAnsi="Book Antiqua"/>
          <w:sz w:val="24"/>
          <w:szCs w:val="24"/>
        </w:rPr>
        <w:t>is</w:t>
      </w:r>
      <w:r w:rsidR="008D189E" w:rsidRPr="00F66CD2">
        <w:rPr>
          <w:rFonts w:ascii="Book Antiqua" w:hAnsi="Book Antiqua"/>
          <w:sz w:val="24"/>
          <w:szCs w:val="24"/>
        </w:rPr>
        <w:t xml:space="preserve"> </w:t>
      </w:r>
      <w:r w:rsidR="00925122" w:rsidRPr="00F66CD2">
        <w:rPr>
          <w:rFonts w:ascii="Book Antiqua" w:hAnsi="Book Antiqua"/>
          <w:sz w:val="24"/>
          <w:szCs w:val="24"/>
        </w:rPr>
        <w:t>the</w:t>
      </w:r>
      <w:r w:rsidR="008D189E" w:rsidRPr="00F66CD2">
        <w:rPr>
          <w:rFonts w:ascii="Book Antiqua" w:hAnsi="Book Antiqua"/>
          <w:sz w:val="24"/>
          <w:szCs w:val="24"/>
        </w:rPr>
        <w:t xml:space="preserve"> difference </w:t>
      </w:r>
      <w:r w:rsidR="00925122" w:rsidRPr="00F66CD2">
        <w:rPr>
          <w:rFonts w:ascii="Book Antiqua" w:hAnsi="Book Antiqua"/>
          <w:sz w:val="24"/>
          <w:szCs w:val="24"/>
        </w:rPr>
        <w:t>in</w:t>
      </w:r>
      <w:r w:rsidR="008D189E" w:rsidRPr="00F66CD2">
        <w:rPr>
          <w:rFonts w:ascii="Book Antiqua" w:hAnsi="Book Antiqua"/>
          <w:sz w:val="24"/>
          <w:szCs w:val="24"/>
        </w:rPr>
        <w:t xml:space="preserve"> </w:t>
      </w:r>
      <w:r w:rsidR="00925122" w:rsidRPr="00F66CD2">
        <w:rPr>
          <w:rFonts w:ascii="Book Antiqua" w:hAnsi="Book Antiqua"/>
          <w:sz w:val="24"/>
          <w:szCs w:val="24"/>
        </w:rPr>
        <w:t xml:space="preserve">their </w:t>
      </w:r>
      <w:r w:rsidR="008D189E" w:rsidRPr="00F66CD2">
        <w:rPr>
          <w:rFonts w:ascii="Book Antiqua" w:hAnsi="Book Antiqua"/>
          <w:sz w:val="24"/>
          <w:szCs w:val="24"/>
        </w:rPr>
        <w:t>half-li</w:t>
      </w:r>
      <w:r w:rsidR="00925122" w:rsidRPr="00F66CD2">
        <w:rPr>
          <w:rFonts w:ascii="Book Antiqua" w:hAnsi="Book Antiqua"/>
          <w:sz w:val="24"/>
          <w:szCs w:val="24"/>
        </w:rPr>
        <w:t>v</w:t>
      </w:r>
      <w:r w:rsidR="008D189E" w:rsidRPr="00F66CD2">
        <w:rPr>
          <w:rFonts w:ascii="Book Antiqua" w:hAnsi="Book Antiqua"/>
          <w:sz w:val="24"/>
          <w:szCs w:val="24"/>
        </w:rPr>
        <w:t>e</w:t>
      </w:r>
      <w:r w:rsidR="00925122" w:rsidRPr="00F66CD2">
        <w:rPr>
          <w:rFonts w:ascii="Book Antiqua" w:hAnsi="Book Antiqua"/>
          <w:sz w:val="24"/>
          <w:szCs w:val="24"/>
        </w:rPr>
        <w:t>s</w:t>
      </w:r>
      <w:r w:rsidR="008D189E" w:rsidRPr="00F66CD2">
        <w:rPr>
          <w:rFonts w:ascii="Book Antiqua" w:hAnsi="Book Antiqua"/>
          <w:sz w:val="24"/>
          <w:szCs w:val="24"/>
        </w:rPr>
        <w:t xml:space="preserve">; DFX has a </w:t>
      </w:r>
      <w:r w:rsidR="00925122" w:rsidRPr="00F66CD2">
        <w:rPr>
          <w:rFonts w:ascii="Book Antiqua" w:hAnsi="Book Antiqua"/>
          <w:sz w:val="24"/>
          <w:szCs w:val="24"/>
        </w:rPr>
        <w:t xml:space="preserve">relatively </w:t>
      </w:r>
      <w:r w:rsidR="008D189E" w:rsidRPr="00F66CD2">
        <w:rPr>
          <w:rFonts w:ascii="Book Antiqua" w:hAnsi="Book Antiqua"/>
          <w:sz w:val="24"/>
          <w:szCs w:val="24"/>
        </w:rPr>
        <w:t>long half-life compared with DFO.</w:t>
      </w:r>
    </w:p>
    <w:p w14:paraId="26780CC3" w14:textId="4851BADE" w:rsidR="008D189E" w:rsidRPr="00F66CD2" w:rsidRDefault="008D189E" w:rsidP="00260801">
      <w:pPr>
        <w:spacing w:line="360" w:lineRule="auto"/>
        <w:ind w:firstLineChars="129" w:firstLine="310"/>
        <w:rPr>
          <w:rFonts w:ascii="Book Antiqua" w:hAnsi="Book Antiqua"/>
          <w:sz w:val="24"/>
          <w:szCs w:val="24"/>
        </w:rPr>
      </w:pPr>
      <w:r w:rsidRPr="00F66CD2">
        <w:rPr>
          <w:rFonts w:ascii="Book Antiqua" w:hAnsi="Book Antiqua"/>
          <w:sz w:val="24"/>
          <w:szCs w:val="24"/>
        </w:rPr>
        <w:t xml:space="preserve"> We demonstrated that </w:t>
      </w:r>
      <w:r w:rsidR="00A500DB" w:rsidRPr="00F66CD2">
        <w:rPr>
          <w:rFonts w:ascii="Book Antiqua" w:hAnsi="Book Antiqua"/>
          <w:sz w:val="24"/>
          <w:szCs w:val="24"/>
        </w:rPr>
        <w:t>a</w:t>
      </w:r>
      <w:r w:rsidRPr="00F66CD2">
        <w:rPr>
          <w:rFonts w:ascii="Book Antiqua" w:hAnsi="Book Antiqua"/>
          <w:sz w:val="24"/>
          <w:szCs w:val="24"/>
        </w:rPr>
        <w:t xml:space="preserve"> DFX dose of 20</w:t>
      </w:r>
      <w:r w:rsidR="00A500DB" w:rsidRPr="00F66CD2">
        <w:rPr>
          <w:rFonts w:ascii="Book Antiqua" w:hAnsi="Book Antiqua"/>
          <w:sz w:val="24"/>
          <w:szCs w:val="24"/>
        </w:rPr>
        <w:t xml:space="preserve"> </w:t>
      </w:r>
      <w:r w:rsidRPr="00F66CD2">
        <w:rPr>
          <w:rFonts w:ascii="Book Antiqua" w:hAnsi="Book Antiqua"/>
          <w:sz w:val="24"/>
          <w:szCs w:val="24"/>
        </w:rPr>
        <w:t xml:space="preserve">mg/kg/day inhibited the development of liver tumors in </w:t>
      </w:r>
      <w:r w:rsidR="00A500DB" w:rsidRPr="00F66CD2">
        <w:rPr>
          <w:rFonts w:ascii="Book Antiqua" w:hAnsi="Book Antiqua"/>
          <w:sz w:val="24"/>
          <w:szCs w:val="24"/>
        </w:rPr>
        <w:t xml:space="preserve">a </w:t>
      </w:r>
      <w:r w:rsidRPr="00F66CD2">
        <w:rPr>
          <w:rFonts w:ascii="Book Antiqua" w:hAnsi="Book Antiqua"/>
          <w:sz w:val="24"/>
          <w:szCs w:val="24"/>
        </w:rPr>
        <w:t xml:space="preserve">murine model. </w:t>
      </w:r>
      <w:r w:rsidR="00A500DB" w:rsidRPr="00F66CD2">
        <w:rPr>
          <w:rFonts w:ascii="Book Antiqua" w:hAnsi="Book Antiqua"/>
          <w:sz w:val="24"/>
          <w:szCs w:val="24"/>
        </w:rPr>
        <w:t>A p</w:t>
      </w:r>
      <w:r w:rsidRPr="00F66CD2">
        <w:rPr>
          <w:rFonts w:ascii="Book Antiqua" w:hAnsi="Book Antiqua"/>
          <w:sz w:val="24"/>
          <w:szCs w:val="24"/>
        </w:rPr>
        <w:t xml:space="preserve">revious report also </w:t>
      </w:r>
      <w:r w:rsidR="00A500DB" w:rsidRPr="00F66CD2">
        <w:rPr>
          <w:rFonts w:ascii="Book Antiqua" w:hAnsi="Book Antiqua"/>
          <w:sz w:val="24"/>
          <w:szCs w:val="24"/>
        </w:rPr>
        <w:t>confirmed the</w:t>
      </w:r>
      <w:r w:rsidRPr="00F66CD2">
        <w:rPr>
          <w:rFonts w:ascii="Book Antiqua" w:hAnsi="Book Antiqua"/>
          <w:sz w:val="24"/>
          <w:szCs w:val="24"/>
        </w:rPr>
        <w:t xml:space="preserve"> efficacy of DFX using </w:t>
      </w:r>
      <w:r w:rsidR="00A500DB" w:rsidRPr="00F66CD2">
        <w:rPr>
          <w:rFonts w:ascii="Book Antiqua" w:hAnsi="Book Antiqua"/>
          <w:sz w:val="24"/>
          <w:szCs w:val="24"/>
        </w:rPr>
        <w:t xml:space="preserve">the </w:t>
      </w:r>
      <w:r w:rsidRPr="00F66CD2">
        <w:rPr>
          <w:rFonts w:ascii="Book Antiqua" w:hAnsi="Book Antiqua"/>
          <w:sz w:val="24"/>
          <w:szCs w:val="24"/>
        </w:rPr>
        <w:t xml:space="preserve">same dose in </w:t>
      </w:r>
      <w:r w:rsidR="00A500DB" w:rsidRPr="00F66CD2">
        <w:rPr>
          <w:rFonts w:ascii="Book Antiqua" w:hAnsi="Book Antiqua"/>
          <w:sz w:val="24"/>
          <w:szCs w:val="24"/>
        </w:rPr>
        <w:t xml:space="preserve">an </w:t>
      </w:r>
      <w:r w:rsidRPr="00F66CD2">
        <w:rPr>
          <w:rFonts w:ascii="Book Antiqua" w:hAnsi="Book Antiqua"/>
          <w:sz w:val="24"/>
          <w:szCs w:val="24"/>
        </w:rPr>
        <w:t>esophageal cancer xenograft mice model</w:t>
      </w:r>
      <w:r w:rsidRPr="00F66CD2">
        <w:rPr>
          <w:rFonts w:ascii="Book Antiqua" w:hAnsi="Book Antiqua"/>
          <w:sz w:val="24"/>
          <w:szCs w:val="24"/>
          <w:vertAlign w:val="superscript"/>
        </w:rPr>
        <w:t>[31]</w:t>
      </w:r>
      <w:r w:rsidRPr="00F66CD2">
        <w:rPr>
          <w:rFonts w:ascii="Book Antiqua" w:hAnsi="Book Antiqua"/>
          <w:sz w:val="24"/>
          <w:szCs w:val="24"/>
        </w:rPr>
        <w:t xml:space="preserve">. </w:t>
      </w:r>
      <w:r w:rsidR="000E04CD" w:rsidRPr="00F66CD2">
        <w:rPr>
          <w:rFonts w:ascii="Book Antiqua" w:hAnsi="Book Antiqua"/>
          <w:sz w:val="24"/>
          <w:szCs w:val="24"/>
        </w:rPr>
        <w:t>However</w:t>
      </w:r>
      <w:r w:rsidRPr="00F66CD2">
        <w:rPr>
          <w:rFonts w:ascii="Book Antiqua" w:hAnsi="Book Antiqua"/>
          <w:sz w:val="24"/>
          <w:szCs w:val="24"/>
        </w:rPr>
        <w:t xml:space="preserve">, there were no responders for DFX therapy in our clinical study; one patient exhibited SD, and </w:t>
      </w:r>
      <w:r w:rsidR="000E04CD" w:rsidRPr="00F66CD2">
        <w:rPr>
          <w:rFonts w:ascii="Book Antiqua" w:hAnsi="Book Antiqua"/>
          <w:sz w:val="24"/>
          <w:szCs w:val="24"/>
        </w:rPr>
        <w:t>four</w:t>
      </w:r>
      <w:r w:rsidRPr="00F66CD2">
        <w:rPr>
          <w:rFonts w:ascii="Book Antiqua" w:hAnsi="Book Antiqua"/>
          <w:sz w:val="24"/>
          <w:szCs w:val="24"/>
        </w:rPr>
        <w:t xml:space="preserve"> patients exhibited PD. </w:t>
      </w:r>
      <w:r w:rsidR="004B5ADE" w:rsidRPr="00F66CD2">
        <w:rPr>
          <w:rFonts w:ascii="Book Antiqua" w:hAnsi="Book Antiqua"/>
          <w:sz w:val="24"/>
          <w:szCs w:val="24"/>
        </w:rPr>
        <w:t>On the other hand, it has been reported that the iron chelation activity of DFX increased in a dose-dependent manner; a decrease in serum ferritin was observed at a dose of 20 and 30 mg/kg</w:t>
      </w:r>
      <w:r w:rsidR="00595032" w:rsidRPr="00F66CD2">
        <w:rPr>
          <w:rFonts w:ascii="Book Antiqua" w:eastAsia="SimSun" w:hAnsi="Book Antiqua" w:hint="eastAsia"/>
          <w:sz w:val="24"/>
          <w:szCs w:val="24"/>
          <w:lang w:eastAsia="zh-CN"/>
        </w:rPr>
        <w:t xml:space="preserve"> per </w:t>
      </w:r>
      <w:r w:rsidR="004B5ADE" w:rsidRPr="00F66CD2">
        <w:rPr>
          <w:rFonts w:ascii="Book Antiqua" w:hAnsi="Book Antiqua"/>
          <w:sz w:val="24"/>
          <w:szCs w:val="24"/>
        </w:rPr>
        <w:t>day, but not at 5 and 10 mg/kg</w:t>
      </w:r>
      <w:r w:rsidR="00595032" w:rsidRPr="00F66CD2">
        <w:rPr>
          <w:rFonts w:ascii="Book Antiqua" w:eastAsia="SimSun" w:hAnsi="Book Antiqua" w:hint="eastAsia"/>
          <w:sz w:val="24"/>
          <w:szCs w:val="24"/>
          <w:lang w:eastAsia="zh-CN"/>
        </w:rPr>
        <w:t xml:space="preserve"> per </w:t>
      </w:r>
      <w:r w:rsidR="004B5ADE" w:rsidRPr="00F66CD2">
        <w:rPr>
          <w:rFonts w:ascii="Book Antiqua" w:hAnsi="Book Antiqua"/>
          <w:sz w:val="24"/>
          <w:szCs w:val="24"/>
        </w:rPr>
        <w:t>day</w:t>
      </w:r>
      <w:r w:rsidR="004B5ADE" w:rsidRPr="00F66CD2">
        <w:rPr>
          <w:rFonts w:ascii="Book Antiqua" w:hAnsi="Book Antiqua"/>
          <w:sz w:val="24"/>
          <w:szCs w:val="24"/>
          <w:vertAlign w:val="superscript"/>
        </w:rPr>
        <w:t>[28]</w:t>
      </w:r>
      <w:r w:rsidR="004B5ADE" w:rsidRPr="00F66CD2">
        <w:rPr>
          <w:rFonts w:ascii="Book Antiqua" w:hAnsi="Book Antiqua"/>
          <w:sz w:val="24"/>
          <w:szCs w:val="24"/>
        </w:rPr>
        <w:t xml:space="preserve">. </w:t>
      </w:r>
      <w:r w:rsidRPr="00F66CD2">
        <w:rPr>
          <w:rFonts w:ascii="Book Antiqua" w:hAnsi="Book Antiqua"/>
          <w:sz w:val="24"/>
          <w:szCs w:val="24"/>
        </w:rPr>
        <w:t xml:space="preserve">Supplementary Table 1 shows changes in serum ferritin before and after </w:t>
      </w:r>
      <w:r w:rsidR="00287D3D" w:rsidRPr="00F66CD2">
        <w:rPr>
          <w:rFonts w:ascii="Book Antiqua" w:hAnsi="Book Antiqua"/>
          <w:sz w:val="24"/>
          <w:szCs w:val="24"/>
        </w:rPr>
        <w:t xml:space="preserve">a single </w:t>
      </w:r>
      <w:r w:rsidRPr="00F66CD2">
        <w:rPr>
          <w:rFonts w:ascii="Book Antiqua" w:hAnsi="Book Antiqua"/>
          <w:sz w:val="24"/>
          <w:szCs w:val="24"/>
        </w:rPr>
        <w:t xml:space="preserve">course of DFX therapy. Although three patients had normal range of ferritin at baseline, there were no </w:t>
      </w:r>
      <w:r w:rsidR="0019483F" w:rsidRPr="00F66CD2">
        <w:rPr>
          <w:rFonts w:ascii="Book Antiqua" w:hAnsi="Book Antiqua"/>
          <w:sz w:val="24"/>
          <w:szCs w:val="24"/>
        </w:rPr>
        <w:t xml:space="preserve">significant </w:t>
      </w:r>
      <w:r w:rsidRPr="00F66CD2">
        <w:rPr>
          <w:rFonts w:ascii="Book Antiqua" w:hAnsi="Book Antiqua"/>
          <w:sz w:val="24"/>
          <w:szCs w:val="24"/>
        </w:rPr>
        <w:t>changes in serum ferritin</w:t>
      </w:r>
      <w:r w:rsidR="000765BF" w:rsidRPr="00F66CD2">
        <w:rPr>
          <w:rFonts w:ascii="Book Antiqua" w:hAnsi="Book Antiqua"/>
          <w:sz w:val="24"/>
          <w:szCs w:val="24"/>
        </w:rPr>
        <w:t xml:space="preserve"> </w:t>
      </w:r>
      <w:r w:rsidR="0019483F" w:rsidRPr="00F66CD2">
        <w:rPr>
          <w:rFonts w:ascii="Book Antiqua" w:hAnsi="Book Antiqua"/>
          <w:sz w:val="24"/>
          <w:szCs w:val="24"/>
        </w:rPr>
        <w:t xml:space="preserve">level </w:t>
      </w:r>
      <w:r w:rsidR="000765BF" w:rsidRPr="00F66CD2">
        <w:rPr>
          <w:rFonts w:ascii="Book Antiqua" w:hAnsi="Book Antiqua"/>
          <w:sz w:val="24"/>
          <w:szCs w:val="24"/>
        </w:rPr>
        <w:t>between baseline and one course after treatment</w:t>
      </w:r>
      <w:r w:rsidR="0019483F" w:rsidRPr="00F66CD2">
        <w:rPr>
          <w:rFonts w:ascii="Book Antiqua" w:hAnsi="Book Antiqua"/>
          <w:sz w:val="24"/>
          <w:szCs w:val="24"/>
        </w:rPr>
        <w:t xml:space="preserve"> (</w:t>
      </w:r>
      <w:r w:rsidR="0019483F" w:rsidRPr="00F66CD2">
        <w:rPr>
          <w:rFonts w:ascii="Book Antiqua" w:hAnsi="Book Antiqua"/>
          <w:i/>
          <w:sz w:val="24"/>
          <w:szCs w:val="24"/>
        </w:rPr>
        <w:t>P</w:t>
      </w:r>
      <w:r w:rsidR="0019483F" w:rsidRPr="00F66CD2">
        <w:rPr>
          <w:rFonts w:ascii="Book Antiqua" w:hAnsi="Book Antiqua"/>
          <w:sz w:val="24"/>
          <w:szCs w:val="24"/>
        </w:rPr>
        <w:t xml:space="preserve"> = 0.12)</w:t>
      </w:r>
      <w:r w:rsidRPr="00F66CD2">
        <w:rPr>
          <w:rFonts w:ascii="Book Antiqua" w:hAnsi="Book Antiqua"/>
          <w:sz w:val="24"/>
          <w:szCs w:val="24"/>
        </w:rPr>
        <w:t>. Thus, DFX dos</w:t>
      </w:r>
      <w:r w:rsidR="00B47EE9" w:rsidRPr="00F66CD2">
        <w:rPr>
          <w:rFonts w:ascii="Book Antiqua" w:hAnsi="Book Antiqua"/>
          <w:sz w:val="24"/>
          <w:szCs w:val="24"/>
        </w:rPr>
        <w:t>age</w:t>
      </w:r>
      <w:r w:rsidRPr="00F66CD2">
        <w:rPr>
          <w:rFonts w:ascii="Book Antiqua" w:hAnsi="Book Antiqua"/>
          <w:sz w:val="24"/>
          <w:szCs w:val="24"/>
        </w:rPr>
        <w:t xml:space="preserve"> of 5–15</w:t>
      </w:r>
      <w:r w:rsidR="00B47EE9"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 xml:space="preserve">day may </w:t>
      </w:r>
      <w:r w:rsidR="00B47EE9" w:rsidRPr="00F66CD2">
        <w:rPr>
          <w:rFonts w:ascii="Book Antiqua" w:hAnsi="Book Antiqua"/>
          <w:sz w:val="24"/>
          <w:szCs w:val="24"/>
        </w:rPr>
        <w:t xml:space="preserve">not </w:t>
      </w:r>
      <w:r w:rsidRPr="00F66CD2">
        <w:rPr>
          <w:rFonts w:ascii="Book Antiqua" w:hAnsi="Book Antiqua"/>
          <w:sz w:val="24"/>
          <w:szCs w:val="24"/>
        </w:rPr>
        <w:t xml:space="preserve">be adequate </w:t>
      </w:r>
      <w:r w:rsidR="00B47EE9" w:rsidRPr="00F66CD2">
        <w:rPr>
          <w:rFonts w:ascii="Book Antiqua" w:hAnsi="Book Antiqua"/>
          <w:sz w:val="24"/>
          <w:szCs w:val="24"/>
        </w:rPr>
        <w:t xml:space="preserve">for </w:t>
      </w:r>
      <w:r w:rsidRPr="00F66CD2">
        <w:rPr>
          <w:rFonts w:ascii="Book Antiqua" w:hAnsi="Book Antiqua"/>
          <w:sz w:val="24"/>
          <w:szCs w:val="24"/>
        </w:rPr>
        <w:t>not only tumor inhibition</w:t>
      </w:r>
      <w:r w:rsidR="00B47EE9" w:rsidRPr="00F66CD2">
        <w:rPr>
          <w:rFonts w:ascii="Book Antiqua" w:hAnsi="Book Antiqua"/>
          <w:sz w:val="24"/>
          <w:szCs w:val="24"/>
        </w:rPr>
        <w:t>,</w:t>
      </w:r>
      <w:r w:rsidRPr="00F66CD2">
        <w:rPr>
          <w:rFonts w:ascii="Book Antiqua" w:hAnsi="Book Antiqua"/>
          <w:sz w:val="24"/>
          <w:szCs w:val="24"/>
        </w:rPr>
        <w:t xml:space="preserve"> but also </w:t>
      </w:r>
      <w:r w:rsidR="00B47EE9" w:rsidRPr="00F66CD2">
        <w:rPr>
          <w:rFonts w:ascii="Book Antiqua" w:hAnsi="Book Antiqua"/>
          <w:sz w:val="24"/>
          <w:szCs w:val="24"/>
        </w:rPr>
        <w:t>for</w:t>
      </w:r>
      <w:r w:rsidRPr="00F66CD2">
        <w:rPr>
          <w:rFonts w:ascii="Book Antiqua" w:hAnsi="Book Antiqua"/>
          <w:sz w:val="24"/>
          <w:szCs w:val="24"/>
        </w:rPr>
        <w:t xml:space="preserve"> iron chelation in patients with HCC and liver cirrhosis. However, it is </w:t>
      </w:r>
      <w:r w:rsidR="00B47EE9" w:rsidRPr="00F66CD2">
        <w:rPr>
          <w:rFonts w:ascii="Book Antiqua" w:hAnsi="Book Antiqua"/>
          <w:sz w:val="24"/>
          <w:szCs w:val="24"/>
        </w:rPr>
        <w:lastRenderedPageBreak/>
        <w:t xml:space="preserve">problematic </w:t>
      </w:r>
      <w:r w:rsidRPr="00F66CD2">
        <w:rPr>
          <w:rFonts w:ascii="Book Antiqua" w:hAnsi="Book Antiqua"/>
          <w:sz w:val="24"/>
          <w:szCs w:val="24"/>
        </w:rPr>
        <w:t xml:space="preserve">to </w:t>
      </w:r>
      <w:r w:rsidR="00B47EE9" w:rsidRPr="00F66CD2">
        <w:rPr>
          <w:rFonts w:ascii="Book Antiqua" w:hAnsi="Book Antiqua"/>
          <w:sz w:val="24"/>
          <w:szCs w:val="24"/>
        </w:rPr>
        <w:t>increase the</w:t>
      </w:r>
      <w:r w:rsidRPr="00F66CD2">
        <w:rPr>
          <w:rFonts w:ascii="Book Antiqua" w:hAnsi="Book Antiqua"/>
          <w:sz w:val="24"/>
          <w:szCs w:val="24"/>
        </w:rPr>
        <w:t xml:space="preserve"> effective dose of DFX </w:t>
      </w:r>
      <w:r w:rsidR="00B47EE9" w:rsidRPr="00F66CD2">
        <w:rPr>
          <w:rFonts w:ascii="Book Antiqua" w:hAnsi="Book Antiqua"/>
          <w:sz w:val="24"/>
          <w:szCs w:val="24"/>
        </w:rPr>
        <w:t xml:space="preserve">to </w:t>
      </w:r>
      <w:r w:rsidRPr="00F66CD2">
        <w:rPr>
          <w:rFonts w:ascii="Book Antiqua" w:hAnsi="Book Antiqua"/>
          <w:sz w:val="24"/>
          <w:szCs w:val="24"/>
        </w:rPr>
        <w:t>20</w:t>
      </w:r>
      <w:r w:rsidR="00B47EE9" w:rsidRPr="00F66CD2">
        <w:rPr>
          <w:rFonts w:ascii="Book Antiqua" w:hAnsi="Book Antiqua"/>
          <w:sz w:val="24"/>
          <w:szCs w:val="24"/>
        </w:rPr>
        <w:t>–</w:t>
      </w:r>
      <w:r w:rsidRPr="00F66CD2">
        <w:rPr>
          <w:rFonts w:ascii="Book Antiqua" w:hAnsi="Book Antiqua"/>
          <w:sz w:val="24"/>
          <w:szCs w:val="24"/>
        </w:rPr>
        <w:t>30</w:t>
      </w:r>
      <w:r w:rsidR="00B47EE9" w:rsidRPr="00F66CD2">
        <w:rPr>
          <w:rFonts w:ascii="Book Antiqua" w:hAnsi="Book Antiqua"/>
          <w:sz w:val="24"/>
          <w:szCs w:val="24"/>
        </w:rPr>
        <w:t xml:space="preserve"> </w:t>
      </w:r>
      <w:r w:rsidRPr="00F66CD2">
        <w:rPr>
          <w:rFonts w:ascii="Book Antiqua" w:hAnsi="Book Antiqua"/>
          <w:sz w:val="24"/>
          <w:szCs w:val="24"/>
        </w:rPr>
        <w:t>mg/kg</w:t>
      </w:r>
      <w:r w:rsidR="00595032" w:rsidRPr="00F66CD2">
        <w:rPr>
          <w:rFonts w:ascii="Book Antiqua" w:eastAsia="SimSun" w:hAnsi="Book Antiqua" w:hint="eastAsia"/>
          <w:sz w:val="24"/>
          <w:szCs w:val="24"/>
          <w:lang w:eastAsia="zh-CN"/>
        </w:rPr>
        <w:t xml:space="preserve"> per </w:t>
      </w:r>
      <w:r w:rsidRPr="00F66CD2">
        <w:rPr>
          <w:rFonts w:ascii="Book Antiqua" w:hAnsi="Book Antiqua"/>
          <w:sz w:val="24"/>
          <w:szCs w:val="24"/>
        </w:rPr>
        <w:t>day because of elevated creatinine</w:t>
      </w:r>
      <w:r w:rsidR="008F0A92" w:rsidRPr="00F66CD2">
        <w:rPr>
          <w:rFonts w:ascii="Book Antiqua" w:hAnsi="Book Antiqua"/>
          <w:sz w:val="24"/>
          <w:szCs w:val="24"/>
        </w:rPr>
        <w:t xml:space="preserve"> levels in </w:t>
      </w:r>
      <w:r w:rsidR="00B47EE9" w:rsidRPr="00F66CD2">
        <w:rPr>
          <w:rFonts w:ascii="Book Antiqua" w:hAnsi="Book Antiqua"/>
          <w:sz w:val="24"/>
          <w:szCs w:val="24"/>
        </w:rPr>
        <w:t>patients</w:t>
      </w:r>
      <w:r w:rsidRPr="00F66CD2">
        <w:rPr>
          <w:rFonts w:ascii="Book Antiqua" w:hAnsi="Book Antiqua"/>
          <w:sz w:val="24"/>
          <w:szCs w:val="24"/>
        </w:rPr>
        <w:t xml:space="preserve">, </w:t>
      </w:r>
      <w:r w:rsidR="008F0A92" w:rsidRPr="00F66CD2">
        <w:rPr>
          <w:rFonts w:ascii="Book Antiqua" w:hAnsi="Book Antiqua"/>
          <w:sz w:val="24"/>
          <w:szCs w:val="24"/>
        </w:rPr>
        <w:t xml:space="preserve">in </w:t>
      </w:r>
      <w:r w:rsidRPr="00F66CD2">
        <w:rPr>
          <w:rFonts w:ascii="Book Antiqua" w:hAnsi="Book Antiqua"/>
          <w:sz w:val="24"/>
          <w:szCs w:val="24"/>
        </w:rPr>
        <w:t>accord</w:t>
      </w:r>
      <w:r w:rsidR="008F0A92" w:rsidRPr="00F66CD2">
        <w:rPr>
          <w:rFonts w:ascii="Book Antiqua" w:hAnsi="Book Antiqua"/>
          <w:sz w:val="24"/>
          <w:szCs w:val="24"/>
        </w:rPr>
        <w:t>ance</w:t>
      </w:r>
      <w:r w:rsidRPr="00F66CD2">
        <w:rPr>
          <w:rFonts w:ascii="Book Antiqua" w:hAnsi="Book Antiqua"/>
          <w:sz w:val="24"/>
          <w:szCs w:val="24"/>
        </w:rPr>
        <w:t xml:space="preserve"> to the </w:t>
      </w:r>
      <w:r w:rsidR="008F0A92" w:rsidRPr="00F66CD2">
        <w:rPr>
          <w:rFonts w:ascii="Book Antiqua" w:hAnsi="Book Antiqua"/>
          <w:sz w:val="24"/>
          <w:szCs w:val="24"/>
        </w:rPr>
        <w:t>treatment protocol</w:t>
      </w:r>
      <w:r w:rsidRPr="00F66CD2">
        <w:rPr>
          <w:rFonts w:ascii="Book Antiqua" w:hAnsi="Book Antiqua"/>
          <w:sz w:val="24"/>
          <w:szCs w:val="24"/>
        </w:rPr>
        <w:t xml:space="preserve"> of this clinical study; </w:t>
      </w:r>
      <w:r w:rsidR="00FC76A2" w:rsidRPr="00F66CD2">
        <w:rPr>
          <w:rFonts w:ascii="Book Antiqua" w:hAnsi="Book Antiqua"/>
          <w:sz w:val="24"/>
          <w:szCs w:val="24"/>
        </w:rPr>
        <w:t xml:space="preserve">thus, </w:t>
      </w:r>
      <w:r w:rsidR="008F0A92" w:rsidRPr="00F66CD2">
        <w:rPr>
          <w:rFonts w:ascii="Book Antiqua" w:hAnsi="Book Antiqua"/>
          <w:sz w:val="24"/>
          <w:szCs w:val="24"/>
        </w:rPr>
        <w:t xml:space="preserve">a </w:t>
      </w:r>
      <w:r w:rsidRPr="00F66CD2">
        <w:rPr>
          <w:rFonts w:ascii="Book Antiqua" w:hAnsi="Book Antiqua"/>
          <w:sz w:val="24"/>
          <w:szCs w:val="24"/>
        </w:rPr>
        <w:t xml:space="preserve">normal level of eGFR </w:t>
      </w:r>
      <w:r w:rsidR="00FC76A2" w:rsidRPr="00F66CD2">
        <w:rPr>
          <w:rFonts w:ascii="Book Antiqua" w:hAnsi="Book Antiqua"/>
          <w:sz w:val="24"/>
          <w:szCs w:val="24"/>
        </w:rPr>
        <w:t>should be included</w:t>
      </w:r>
      <w:r w:rsidRPr="00F66CD2">
        <w:rPr>
          <w:rFonts w:ascii="Book Antiqua" w:hAnsi="Book Antiqua"/>
          <w:sz w:val="24"/>
          <w:szCs w:val="24"/>
        </w:rPr>
        <w:t xml:space="preserve"> </w:t>
      </w:r>
      <w:r w:rsidR="00FC76A2" w:rsidRPr="00F66CD2">
        <w:rPr>
          <w:rFonts w:ascii="Book Antiqua" w:hAnsi="Book Antiqua"/>
          <w:sz w:val="24"/>
          <w:szCs w:val="24"/>
        </w:rPr>
        <w:t xml:space="preserve">as an </w:t>
      </w:r>
      <w:r w:rsidRPr="00F66CD2">
        <w:rPr>
          <w:rFonts w:ascii="Book Antiqua" w:hAnsi="Book Antiqua"/>
          <w:sz w:val="24"/>
          <w:szCs w:val="24"/>
        </w:rPr>
        <w:t>eligibility criteri</w:t>
      </w:r>
      <w:r w:rsidR="00FC76A2" w:rsidRPr="00F66CD2">
        <w:rPr>
          <w:rFonts w:ascii="Book Antiqua" w:hAnsi="Book Antiqua"/>
          <w:sz w:val="24"/>
          <w:szCs w:val="24"/>
        </w:rPr>
        <w:t>on</w:t>
      </w:r>
      <w:r w:rsidRPr="00F66CD2">
        <w:rPr>
          <w:rFonts w:ascii="Book Antiqua" w:hAnsi="Book Antiqua"/>
          <w:sz w:val="24"/>
          <w:szCs w:val="24"/>
        </w:rPr>
        <w:t xml:space="preserve"> in future clinical stud</w:t>
      </w:r>
      <w:r w:rsidR="00FC76A2" w:rsidRPr="00F66CD2">
        <w:rPr>
          <w:rFonts w:ascii="Book Antiqua" w:hAnsi="Book Antiqua"/>
          <w:sz w:val="24"/>
          <w:szCs w:val="24"/>
        </w:rPr>
        <w:t>ies</w:t>
      </w:r>
      <w:r w:rsidRPr="00F66CD2">
        <w:rPr>
          <w:rFonts w:ascii="Book Antiqua" w:hAnsi="Book Antiqua"/>
          <w:sz w:val="24"/>
          <w:szCs w:val="24"/>
        </w:rPr>
        <w:t>. Alternatively, we previously reported that the combination therapy of DFX and sorafenib markedly inhibited liver fibrosis and hepatocarcinogenesis with a significant reduction of the AE</w:t>
      </w:r>
      <w:r w:rsidR="009B1EA0" w:rsidRPr="00F66CD2">
        <w:rPr>
          <w:rFonts w:ascii="Book Antiqua" w:hAnsi="Book Antiqua"/>
          <w:sz w:val="24"/>
          <w:szCs w:val="24"/>
        </w:rPr>
        <w:t>s</w:t>
      </w:r>
      <w:r w:rsidRPr="00F66CD2">
        <w:rPr>
          <w:rFonts w:ascii="Book Antiqua" w:hAnsi="Book Antiqua"/>
          <w:sz w:val="24"/>
          <w:szCs w:val="24"/>
        </w:rPr>
        <w:t xml:space="preserve"> </w:t>
      </w:r>
      <w:r w:rsidR="002E51CB" w:rsidRPr="00F66CD2">
        <w:rPr>
          <w:rFonts w:ascii="Book Antiqua" w:hAnsi="Book Antiqua"/>
          <w:sz w:val="24"/>
          <w:szCs w:val="24"/>
        </w:rPr>
        <w:t xml:space="preserve">associated with </w:t>
      </w:r>
      <w:r w:rsidRPr="00F66CD2">
        <w:rPr>
          <w:rFonts w:ascii="Book Antiqua" w:hAnsi="Book Antiqua"/>
          <w:sz w:val="24"/>
          <w:szCs w:val="24"/>
        </w:rPr>
        <w:t xml:space="preserve">sorafenib in </w:t>
      </w:r>
      <w:r w:rsidR="002E51CB" w:rsidRPr="00F66CD2">
        <w:rPr>
          <w:rFonts w:ascii="Book Antiqua" w:hAnsi="Book Antiqua"/>
          <w:sz w:val="24"/>
          <w:szCs w:val="24"/>
        </w:rPr>
        <w:t xml:space="preserve">a </w:t>
      </w:r>
      <w:r w:rsidRPr="00F66CD2">
        <w:rPr>
          <w:rFonts w:ascii="Book Antiqua" w:hAnsi="Book Antiqua"/>
          <w:sz w:val="24"/>
          <w:szCs w:val="24"/>
        </w:rPr>
        <w:t>CDAA-induced rat model</w:t>
      </w:r>
      <w:r w:rsidRPr="00F66CD2">
        <w:rPr>
          <w:rFonts w:ascii="Book Antiqua" w:hAnsi="Book Antiqua"/>
          <w:sz w:val="24"/>
          <w:szCs w:val="24"/>
          <w:vertAlign w:val="superscript"/>
        </w:rPr>
        <w:t>[17]</w:t>
      </w:r>
      <w:r w:rsidR="009B1EA0" w:rsidRPr="00F66CD2">
        <w:rPr>
          <w:rFonts w:ascii="Book Antiqua" w:hAnsi="Book Antiqua"/>
          <w:sz w:val="24"/>
          <w:szCs w:val="24"/>
        </w:rPr>
        <w:t>.</w:t>
      </w:r>
      <w:r w:rsidRPr="00F66CD2">
        <w:rPr>
          <w:rFonts w:ascii="Book Antiqua" w:hAnsi="Book Antiqua"/>
          <w:sz w:val="24"/>
          <w:szCs w:val="24"/>
        </w:rPr>
        <w:t xml:space="preserve"> </w:t>
      </w:r>
      <w:r w:rsidR="009B1EA0" w:rsidRPr="00F66CD2">
        <w:rPr>
          <w:rFonts w:ascii="Book Antiqua" w:hAnsi="Book Antiqua"/>
          <w:sz w:val="24"/>
          <w:szCs w:val="24"/>
        </w:rPr>
        <w:t>T</w:t>
      </w:r>
      <w:r w:rsidRPr="00F66CD2">
        <w:rPr>
          <w:rFonts w:ascii="Book Antiqua" w:hAnsi="Book Antiqua"/>
          <w:sz w:val="24"/>
          <w:szCs w:val="24"/>
        </w:rPr>
        <w:t xml:space="preserve">he efficacy of this combination therapy </w:t>
      </w:r>
      <w:r w:rsidR="009B1EA0" w:rsidRPr="00F66CD2">
        <w:rPr>
          <w:rFonts w:ascii="Book Antiqua" w:hAnsi="Book Antiqua"/>
          <w:sz w:val="24"/>
          <w:szCs w:val="24"/>
        </w:rPr>
        <w:t xml:space="preserve">was also demonstrated based on </w:t>
      </w:r>
      <w:r w:rsidRPr="00F66CD2">
        <w:rPr>
          <w:rFonts w:ascii="Book Antiqua" w:hAnsi="Book Antiqua"/>
          <w:i/>
          <w:sz w:val="24"/>
          <w:szCs w:val="24"/>
        </w:rPr>
        <w:t>in vitro</w:t>
      </w:r>
      <w:r w:rsidRPr="00F66CD2">
        <w:rPr>
          <w:rFonts w:ascii="Book Antiqua" w:hAnsi="Book Antiqua"/>
          <w:sz w:val="24"/>
          <w:szCs w:val="24"/>
        </w:rPr>
        <w:t xml:space="preserve"> and </w:t>
      </w:r>
      <w:r w:rsidRPr="00F66CD2">
        <w:rPr>
          <w:rFonts w:ascii="Book Antiqua" w:hAnsi="Book Antiqua"/>
          <w:i/>
          <w:sz w:val="24"/>
          <w:szCs w:val="24"/>
        </w:rPr>
        <w:t>in vivo</w:t>
      </w:r>
      <w:r w:rsidRPr="00F66CD2">
        <w:rPr>
          <w:rFonts w:ascii="Book Antiqua" w:hAnsi="Book Antiqua"/>
          <w:sz w:val="24"/>
          <w:szCs w:val="24"/>
        </w:rPr>
        <w:t xml:space="preserve"> studies </w:t>
      </w:r>
      <w:r w:rsidR="009B1EA0" w:rsidRPr="00F66CD2">
        <w:rPr>
          <w:rFonts w:ascii="Book Antiqua" w:hAnsi="Book Antiqua"/>
          <w:sz w:val="24"/>
          <w:szCs w:val="24"/>
        </w:rPr>
        <w:t>by other</w:t>
      </w:r>
      <w:r w:rsidR="005250B7" w:rsidRPr="00F66CD2">
        <w:rPr>
          <w:rFonts w:ascii="Book Antiqua" w:hAnsi="Book Antiqua"/>
          <w:sz w:val="24"/>
          <w:szCs w:val="24"/>
        </w:rPr>
        <w:t xml:space="preserve"> researchers</w:t>
      </w:r>
      <w:r w:rsidR="005250B7" w:rsidRPr="00F66CD2">
        <w:rPr>
          <w:rFonts w:ascii="Book Antiqua" w:hAnsi="Book Antiqua"/>
          <w:sz w:val="24"/>
          <w:szCs w:val="24"/>
          <w:vertAlign w:val="superscript"/>
        </w:rPr>
        <w:t>[</w:t>
      </w:r>
      <w:r w:rsidRPr="00F66CD2">
        <w:rPr>
          <w:rFonts w:ascii="Book Antiqua" w:hAnsi="Book Antiqua"/>
          <w:sz w:val="24"/>
          <w:szCs w:val="24"/>
          <w:vertAlign w:val="superscript"/>
        </w:rPr>
        <w:t>32]</w:t>
      </w:r>
      <w:r w:rsidRPr="00F66CD2">
        <w:rPr>
          <w:rFonts w:ascii="Book Antiqua" w:hAnsi="Book Antiqua"/>
          <w:sz w:val="24"/>
          <w:szCs w:val="24"/>
        </w:rPr>
        <w:t xml:space="preserve">. If the </w:t>
      </w:r>
      <w:r w:rsidR="005250B7" w:rsidRPr="00F66CD2">
        <w:rPr>
          <w:rFonts w:ascii="Book Antiqua" w:hAnsi="Book Antiqua"/>
          <w:sz w:val="24"/>
          <w:szCs w:val="24"/>
        </w:rPr>
        <w:t xml:space="preserve">effectiveness of </w:t>
      </w:r>
      <w:r w:rsidRPr="00F66CD2">
        <w:rPr>
          <w:rFonts w:ascii="Book Antiqua" w:hAnsi="Book Antiqua"/>
          <w:sz w:val="24"/>
          <w:szCs w:val="24"/>
        </w:rPr>
        <w:t xml:space="preserve">DFX and sorafenib </w:t>
      </w:r>
      <w:r w:rsidR="005250B7" w:rsidRPr="00F66CD2">
        <w:rPr>
          <w:rFonts w:ascii="Book Antiqua" w:hAnsi="Book Antiqua"/>
          <w:sz w:val="24"/>
          <w:szCs w:val="24"/>
        </w:rPr>
        <w:t xml:space="preserve">combination therapy </w:t>
      </w:r>
      <w:r w:rsidRPr="00F66CD2">
        <w:rPr>
          <w:rFonts w:ascii="Book Antiqua" w:hAnsi="Book Antiqua"/>
          <w:sz w:val="24"/>
          <w:szCs w:val="24"/>
        </w:rPr>
        <w:t xml:space="preserve">can be </w:t>
      </w:r>
      <w:r w:rsidR="005250B7" w:rsidRPr="00F66CD2">
        <w:rPr>
          <w:rFonts w:ascii="Book Antiqua" w:hAnsi="Book Antiqua"/>
          <w:sz w:val="24"/>
          <w:szCs w:val="24"/>
        </w:rPr>
        <w:t xml:space="preserve">verified </w:t>
      </w:r>
      <w:r w:rsidRPr="00F66CD2">
        <w:rPr>
          <w:rFonts w:ascii="Book Antiqua" w:hAnsi="Book Antiqua"/>
          <w:sz w:val="24"/>
          <w:szCs w:val="24"/>
        </w:rPr>
        <w:t>in clinical trial</w:t>
      </w:r>
      <w:r w:rsidR="005250B7" w:rsidRPr="00F66CD2">
        <w:rPr>
          <w:rFonts w:ascii="Book Antiqua" w:hAnsi="Book Antiqua"/>
          <w:sz w:val="24"/>
          <w:szCs w:val="24"/>
        </w:rPr>
        <w:t>s</w:t>
      </w:r>
      <w:r w:rsidRPr="00F66CD2">
        <w:rPr>
          <w:rFonts w:ascii="Book Antiqua" w:hAnsi="Book Antiqua"/>
          <w:sz w:val="24"/>
          <w:szCs w:val="24"/>
        </w:rPr>
        <w:t xml:space="preserve">, a low dose of DFX </w:t>
      </w:r>
      <w:r w:rsidR="005250B7" w:rsidRPr="00F66CD2">
        <w:rPr>
          <w:rFonts w:ascii="Book Antiqua" w:hAnsi="Book Antiqua"/>
          <w:sz w:val="24"/>
          <w:szCs w:val="24"/>
        </w:rPr>
        <w:t xml:space="preserve">may </w:t>
      </w:r>
      <w:r w:rsidRPr="00F66CD2">
        <w:rPr>
          <w:rFonts w:ascii="Book Antiqua" w:hAnsi="Book Antiqua"/>
          <w:sz w:val="24"/>
          <w:szCs w:val="24"/>
        </w:rPr>
        <w:t>be used as a novel HCC therapy.</w:t>
      </w:r>
    </w:p>
    <w:p w14:paraId="668E68C2" w14:textId="2CCE5214" w:rsidR="008D189E" w:rsidRPr="00F66CD2" w:rsidRDefault="008D189E" w:rsidP="00260801">
      <w:pPr>
        <w:spacing w:line="360" w:lineRule="auto"/>
        <w:ind w:firstLineChars="129" w:firstLine="310"/>
        <w:rPr>
          <w:rFonts w:ascii="Book Antiqua" w:hAnsi="Book Antiqua"/>
          <w:sz w:val="24"/>
          <w:szCs w:val="24"/>
        </w:rPr>
      </w:pPr>
      <w:r w:rsidRPr="00F66CD2">
        <w:rPr>
          <w:rFonts w:ascii="Book Antiqua" w:hAnsi="Book Antiqua"/>
          <w:sz w:val="24"/>
          <w:szCs w:val="24"/>
        </w:rPr>
        <w:t>In conclusion, we demonstrated the inhibit</w:t>
      </w:r>
      <w:r w:rsidR="00D34ECC" w:rsidRPr="00F66CD2">
        <w:rPr>
          <w:rFonts w:ascii="Book Antiqua" w:hAnsi="Book Antiqua"/>
          <w:sz w:val="24"/>
          <w:szCs w:val="24"/>
        </w:rPr>
        <w:t>ory effects</w:t>
      </w:r>
      <w:r w:rsidRPr="00F66CD2">
        <w:rPr>
          <w:rFonts w:ascii="Book Antiqua" w:hAnsi="Book Antiqua"/>
          <w:sz w:val="24"/>
          <w:szCs w:val="24"/>
        </w:rPr>
        <w:t xml:space="preserve"> of DFX against HCC in </w:t>
      </w:r>
      <w:r w:rsidR="00D34ECC" w:rsidRPr="00F66CD2">
        <w:rPr>
          <w:rFonts w:ascii="Book Antiqua" w:hAnsi="Book Antiqua"/>
          <w:sz w:val="24"/>
          <w:szCs w:val="24"/>
        </w:rPr>
        <w:t xml:space="preserve">a </w:t>
      </w:r>
      <w:r w:rsidRPr="00F66CD2">
        <w:rPr>
          <w:rFonts w:ascii="Book Antiqua" w:hAnsi="Book Antiqua"/>
          <w:sz w:val="24"/>
          <w:szCs w:val="24"/>
        </w:rPr>
        <w:t>basic study</w:t>
      </w:r>
      <w:r w:rsidR="00D34ECC" w:rsidRPr="00F66CD2">
        <w:rPr>
          <w:rFonts w:ascii="Book Antiqua" w:hAnsi="Book Antiqua"/>
          <w:sz w:val="24"/>
          <w:szCs w:val="24"/>
        </w:rPr>
        <w:t xml:space="preserve"> designed to investigate its </w:t>
      </w:r>
      <w:r w:rsidR="00DC5E28" w:rsidRPr="00F66CD2">
        <w:rPr>
          <w:rFonts w:ascii="Book Antiqua" w:hAnsi="Book Antiqua"/>
          <w:sz w:val="24"/>
          <w:szCs w:val="24"/>
        </w:rPr>
        <w:t>antiproliferative potential</w:t>
      </w:r>
      <w:r w:rsidRPr="00F66CD2">
        <w:rPr>
          <w:rFonts w:ascii="Book Antiqua" w:hAnsi="Book Antiqua"/>
          <w:sz w:val="24"/>
          <w:szCs w:val="24"/>
        </w:rPr>
        <w:t xml:space="preserve">. However, the efficacy of DFX in </w:t>
      </w:r>
      <w:r w:rsidR="00DC5E28" w:rsidRPr="00F66CD2">
        <w:rPr>
          <w:rFonts w:ascii="Book Antiqua" w:hAnsi="Book Antiqua"/>
          <w:sz w:val="24"/>
          <w:szCs w:val="24"/>
        </w:rPr>
        <w:t xml:space="preserve">the </w:t>
      </w:r>
      <w:r w:rsidRPr="00F66CD2">
        <w:rPr>
          <w:rFonts w:ascii="Book Antiqua" w:hAnsi="Book Antiqua"/>
          <w:sz w:val="24"/>
          <w:szCs w:val="24"/>
        </w:rPr>
        <w:t xml:space="preserve">clinical study could not be </w:t>
      </w:r>
      <w:r w:rsidR="00DC5E28" w:rsidRPr="00F66CD2">
        <w:rPr>
          <w:rFonts w:ascii="Book Antiqua" w:hAnsi="Book Antiqua"/>
          <w:sz w:val="24"/>
          <w:szCs w:val="24"/>
        </w:rPr>
        <w:t xml:space="preserve">demonstrated </w:t>
      </w:r>
      <w:r w:rsidRPr="00F66CD2">
        <w:rPr>
          <w:rFonts w:ascii="Book Antiqua" w:hAnsi="Book Antiqua"/>
          <w:sz w:val="24"/>
          <w:szCs w:val="24"/>
        </w:rPr>
        <w:t xml:space="preserve">because of inadequate doses due to </w:t>
      </w:r>
      <w:r w:rsidR="00DC5E28" w:rsidRPr="00F66CD2">
        <w:rPr>
          <w:rFonts w:ascii="Book Antiqua" w:hAnsi="Book Antiqua"/>
          <w:sz w:val="24"/>
          <w:szCs w:val="24"/>
        </w:rPr>
        <w:t>DLT</w:t>
      </w:r>
      <w:r w:rsidRPr="00F66CD2">
        <w:rPr>
          <w:rFonts w:ascii="Book Antiqua" w:hAnsi="Book Antiqua"/>
          <w:sz w:val="24"/>
          <w:szCs w:val="24"/>
        </w:rPr>
        <w:t xml:space="preserve">. Although iron chelators have </w:t>
      </w:r>
      <w:r w:rsidR="00D21A41" w:rsidRPr="00F66CD2">
        <w:rPr>
          <w:rFonts w:ascii="Book Antiqua" w:hAnsi="Book Antiqua"/>
          <w:sz w:val="24"/>
          <w:szCs w:val="24"/>
        </w:rPr>
        <w:t>promising</w:t>
      </w:r>
      <w:r w:rsidR="008511E7" w:rsidRPr="00F66CD2">
        <w:rPr>
          <w:rFonts w:ascii="Book Antiqua" w:hAnsi="Book Antiqua"/>
          <w:sz w:val="24"/>
          <w:szCs w:val="24"/>
        </w:rPr>
        <w:t xml:space="preserve"> therapeutic </w:t>
      </w:r>
      <w:r w:rsidRPr="00F66CD2">
        <w:rPr>
          <w:rFonts w:ascii="Book Antiqua" w:hAnsi="Book Antiqua"/>
          <w:sz w:val="24"/>
          <w:szCs w:val="24"/>
        </w:rPr>
        <w:t>potential, further examinations are necessary</w:t>
      </w:r>
      <w:r w:rsidR="00125EE6" w:rsidRPr="00F66CD2">
        <w:rPr>
          <w:rFonts w:ascii="Book Antiqua" w:hAnsi="Book Antiqua"/>
          <w:sz w:val="24"/>
          <w:szCs w:val="24"/>
        </w:rPr>
        <w:t xml:space="preserve"> to establish their clinical applications</w:t>
      </w:r>
      <w:r w:rsidRPr="00F66CD2">
        <w:rPr>
          <w:rFonts w:ascii="Book Antiqua" w:hAnsi="Book Antiqua"/>
          <w:sz w:val="24"/>
          <w:szCs w:val="24"/>
        </w:rPr>
        <w:t>.</w:t>
      </w:r>
    </w:p>
    <w:p w14:paraId="0055C51B" w14:textId="77777777" w:rsidR="008D189E" w:rsidRPr="00F66CD2" w:rsidRDefault="008D189E" w:rsidP="00260801">
      <w:pPr>
        <w:spacing w:line="360" w:lineRule="auto"/>
        <w:ind w:leftChars="50" w:left="105" w:firstLineChars="50" w:firstLine="120"/>
        <w:rPr>
          <w:rFonts w:ascii="Book Antiqua" w:hAnsi="Book Antiqua"/>
          <w:sz w:val="24"/>
          <w:szCs w:val="24"/>
        </w:rPr>
      </w:pPr>
    </w:p>
    <w:p w14:paraId="1A424511" w14:textId="5EAC1193" w:rsidR="008D189E" w:rsidRPr="00F66CD2" w:rsidRDefault="002636FF" w:rsidP="00260801">
      <w:pPr>
        <w:spacing w:line="360" w:lineRule="auto"/>
        <w:rPr>
          <w:rFonts w:ascii="Book Antiqua" w:hAnsi="Book Antiqua"/>
          <w:sz w:val="24"/>
          <w:szCs w:val="24"/>
        </w:rPr>
      </w:pPr>
      <w:r w:rsidRPr="00F66CD2">
        <w:rPr>
          <w:rFonts w:ascii="Book Antiqua" w:hAnsi="Book Antiqua"/>
          <w:b/>
          <w:sz w:val="24"/>
          <w:szCs w:val="24"/>
        </w:rPr>
        <w:t>ACKNOWLEDGMENTS</w:t>
      </w:r>
    </w:p>
    <w:p w14:paraId="7B605598" w14:textId="6D746A62" w:rsidR="008D189E" w:rsidRPr="00F66CD2" w:rsidRDefault="008D189E" w:rsidP="00260801">
      <w:pPr>
        <w:spacing w:line="360" w:lineRule="auto"/>
        <w:rPr>
          <w:rFonts w:ascii="Book Antiqua" w:eastAsia="SimSun" w:hAnsi="Book Antiqua"/>
          <w:sz w:val="24"/>
          <w:szCs w:val="24"/>
          <w:lang w:eastAsia="zh-CN"/>
        </w:rPr>
      </w:pPr>
      <w:r w:rsidRPr="00F66CD2">
        <w:rPr>
          <w:rFonts w:ascii="Book Antiqua" w:hAnsi="Book Antiqua"/>
          <w:sz w:val="24"/>
          <w:szCs w:val="24"/>
        </w:rPr>
        <w:t>We thank Mrs. Mariko Yamada, Mrs. Ihoko Fujimoto</w:t>
      </w:r>
      <w:r w:rsidR="002636FF" w:rsidRPr="00F66CD2">
        <w:rPr>
          <w:rFonts w:ascii="Book Antiqua" w:hAnsi="Book Antiqua"/>
          <w:sz w:val="24"/>
          <w:szCs w:val="24"/>
        </w:rPr>
        <w:t>,</w:t>
      </w:r>
      <w:r w:rsidRPr="00F66CD2">
        <w:rPr>
          <w:rFonts w:ascii="Book Antiqua" w:hAnsi="Book Antiqua"/>
          <w:sz w:val="24"/>
          <w:szCs w:val="24"/>
        </w:rPr>
        <w:t xml:space="preserve"> and Mrs. Hiromi Kurose for </w:t>
      </w:r>
      <w:r w:rsidR="002636FF" w:rsidRPr="00F66CD2">
        <w:rPr>
          <w:rFonts w:ascii="Book Antiqua" w:hAnsi="Book Antiqua"/>
          <w:sz w:val="24"/>
          <w:szCs w:val="24"/>
        </w:rPr>
        <w:t xml:space="preserve">their </w:t>
      </w:r>
      <w:r w:rsidRPr="00F66CD2">
        <w:rPr>
          <w:rFonts w:ascii="Book Antiqua" w:hAnsi="Book Antiqua"/>
          <w:sz w:val="24"/>
          <w:szCs w:val="24"/>
        </w:rPr>
        <w:t xml:space="preserve">technical assistance and support. </w:t>
      </w:r>
    </w:p>
    <w:p w14:paraId="027AB584" w14:textId="77777777" w:rsidR="00595032" w:rsidRPr="00F66CD2" w:rsidRDefault="00595032" w:rsidP="00260801">
      <w:pPr>
        <w:spacing w:line="360" w:lineRule="auto"/>
        <w:rPr>
          <w:rFonts w:ascii="Book Antiqua" w:eastAsia="SimSun" w:hAnsi="Book Antiqua"/>
          <w:sz w:val="24"/>
          <w:szCs w:val="24"/>
          <w:lang w:eastAsia="zh-CN"/>
        </w:rPr>
      </w:pPr>
    </w:p>
    <w:p w14:paraId="685B7106" w14:textId="77777777" w:rsidR="008B1801" w:rsidRPr="00F66CD2" w:rsidRDefault="008B1801" w:rsidP="00260801">
      <w:pPr>
        <w:spacing w:line="360" w:lineRule="auto"/>
        <w:rPr>
          <w:rFonts w:ascii="Book Antiqua" w:hAnsi="Book Antiqua"/>
          <w:b/>
          <w:sz w:val="24"/>
        </w:rPr>
      </w:pPr>
      <w:bookmarkStart w:id="33" w:name="OLE_LINK595"/>
      <w:bookmarkStart w:id="34" w:name="OLE_LINK596"/>
      <w:r w:rsidRPr="00F66CD2">
        <w:rPr>
          <w:rFonts w:ascii="Book Antiqua" w:hAnsi="Book Antiqua"/>
          <w:b/>
          <w:sz w:val="24"/>
        </w:rPr>
        <w:t>COMMENTS</w:t>
      </w:r>
    </w:p>
    <w:p w14:paraId="403CEB82" w14:textId="4484F12D" w:rsidR="008B1801" w:rsidRPr="00F66CD2" w:rsidRDefault="008B1801" w:rsidP="00260801">
      <w:pPr>
        <w:spacing w:line="360" w:lineRule="auto"/>
        <w:rPr>
          <w:rFonts w:ascii="Book Antiqua" w:hAnsi="Book Antiqua"/>
          <w:b/>
          <w:bCs/>
          <w:sz w:val="24"/>
        </w:rPr>
      </w:pPr>
      <w:r w:rsidRPr="00F66CD2">
        <w:rPr>
          <w:rFonts w:ascii="Book Antiqua" w:hAnsi="Book Antiqua"/>
          <w:b/>
          <w:bCs/>
          <w:i/>
          <w:sz w:val="24"/>
        </w:rPr>
        <w:t>Background</w:t>
      </w:r>
    </w:p>
    <w:p w14:paraId="3EACC6D3" w14:textId="3709A1F6" w:rsidR="000563FB" w:rsidRPr="00F66CD2" w:rsidRDefault="000563FB" w:rsidP="00260801">
      <w:pPr>
        <w:spacing w:line="360" w:lineRule="auto"/>
        <w:rPr>
          <w:rFonts w:ascii="Book Antiqua" w:hAnsi="Book Antiqua"/>
          <w:bCs/>
          <w:sz w:val="24"/>
        </w:rPr>
      </w:pPr>
      <w:r w:rsidRPr="00F66CD2">
        <w:rPr>
          <w:rFonts w:ascii="Book Antiqua" w:hAnsi="Book Antiqua"/>
          <w:bCs/>
          <w:sz w:val="24"/>
        </w:rPr>
        <w:lastRenderedPageBreak/>
        <w:t xml:space="preserve">Sorafenib is recommended as the current standard therapy for advanced hepatocellular carcinoma (HCC) patients and has been generally </w:t>
      </w:r>
      <w:r w:rsidR="00575750" w:rsidRPr="00F66CD2">
        <w:rPr>
          <w:rFonts w:ascii="Book Antiqua" w:hAnsi="Book Antiqua"/>
          <w:bCs/>
          <w:sz w:val="24"/>
        </w:rPr>
        <w:t>administered</w:t>
      </w:r>
      <w:r w:rsidRPr="00F66CD2">
        <w:rPr>
          <w:rFonts w:ascii="Book Antiqua" w:hAnsi="Book Antiqua"/>
          <w:bCs/>
          <w:sz w:val="24"/>
        </w:rPr>
        <w:t xml:space="preserve"> as first-line chemotherapy for those with Child-Pugh A score. However, no established second-line chemotherapies </w:t>
      </w:r>
      <w:r w:rsidR="00770B32" w:rsidRPr="00F66CD2">
        <w:rPr>
          <w:rFonts w:ascii="Book Antiqua" w:hAnsi="Book Antiqua"/>
          <w:bCs/>
          <w:sz w:val="24"/>
        </w:rPr>
        <w:t xml:space="preserve">are available </w:t>
      </w:r>
      <w:r w:rsidRPr="00F66CD2">
        <w:rPr>
          <w:rFonts w:ascii="Book Antiqua" w:hAnsi="Book Antiqua"/>
          <w:bCs/>
          <w:sz w:val="24"/>
        </w:rPr>
        <w:t xml:space="preserve">for patients with Child-Pugh B </w:t>
      </w:r>
      <w:r w:rsidR="00575750" w:rsidRPr="00F66CD2">
        <w:rPr>
          <w:rFonts w:ascii="Book Antiqua" w:hAnsi="Book Antiqua"/>
          <w:bCs/>
          <w:sz w:val="24"/>
        </w:rPr>
        <w:t xml:space="preserve">score </w:t>
      </w:r>
      <w:r w:rsidRPr="00F66CD2">
        <w:rPr>
          <w:rFonts w:ascii="Book Antiqua" w:hAnsi="Book Antiqua"/>
          <w:bCs/>
          <w:sz w:val="24"/>
        </w:rPr>
        <w:t xml:space="preserve">or those refractory to sorafenib. </w:t>
      </w:r>
      <w:r w:rsidR="00575750" w:rsidRPr="00F66CD2">
        <w:rPr>
          <w:rFonts w:ascii="Book Antiqua" w:hAnsi="Book Antiqua"/>
          <w:bCs/>
          <w:sz w:val="24"/>
        </w:rPr>
        <w:t>I</w:t>
      </w:r>
      <w:r w:rsidRPr="00F66CD2">
        <w:rPr>
          <w:rFonts w:ascii="Book Antiqua" w:hAnsi="Book Antiqua"/>
          <w:bCs/>
          <w:sz w:val="24"/>
        </w:rPr>
        <w:t>ron is essential for a number of cellular metabolic processes including DNA synthesis. It is also required for the proliferation of cancer cells before initiation of DNA synthesis. Although iron chelators are not classified as anticancer drugs, they exert antiproliferative effects in several cancers, including HCC.</w:t>
      </w:r>
    </w:p>
    <w:p w14:paraId="69A165BC" w14:textId="77777777" w:rsidR="001E20CB" w:rsidRPr="00F66CD2" w:rsidRDefault="001E20CB" w:rsidP="00260801">
      <w:pPr>
        <w:spacing w:line="360" w:lineRule="auto"/>
        <w:rPr>
          <w:rFonts w:ascii="Book Antiqua" w:hAnsi="Book Antiqua"/>
          <w:b/>
          <w:bCs/>
          <w:sz w:val="24"/>
        </w:rPr>
      </w:pPr>
    </w:p>
    <w:p w14:paraId="678D678E" w14:textId="3B252F9A" w:rsidR="008B1801" w:rsidRPr="00F66CD2" w:rsidRDefault="008B1801" w:rsidP="00260801">
      <w:pPr>
        <w:spacing w:line="360" w:lineRule="auto"/>
        <w:rPr>
          <w:rFonts w:ascii="Book Antiqua" w:hAnsi="Book Antiqua"/>
          <w:b/>
          <w:bCs/>
          <w:sz w:val="24"/>
        </w:rPr>
      </w:pPr>
      <w:r w:rsidRPr="00F66CD2">
        <w:rPr>
          <w:rFonts w:ascii="Book Antiqua" w:hAnsi="Book Antiqua"/>
          <w:b/>
          <w:bCs/>
          <w:i/>
          <w:sz w:val="24"/>
        </w:rPr>
        <w:t>Research frontiers</w:t>
      </w:r>
    </w:p>
    <w:p w14:paraId="15975613" w14:textId="11B2F8C4" w:rsidR="00051265" w:rsidRPr="00F66CD2" w:rsidRDefault="000563FB" w:rsidP="00260801">
      <w:pPr>
        <w:spacing w:line="360" w:lineRule="auto"/>
        <w:rPr>
          <w:rFonts w:ascii="Book Antiqua" w:hAnsi="Book Antiqua"/>
          <w:sz w:val="24"/>
        </w:rPr>
      </w:pPr>
      <w:r w:rsidRPr="00F66CD2">
        <w:rPr>
          <w:rFonts w:ascii="Book Antiqua" w:hAnsi="Book Antiqua"/>
          <w:sz w:val="24"/>
        </w:rPr>
        <w:t xml:space="preserve">We previously reported that deferoxamine (DFO) can prevent both liver fibrosis and development of preneoplastic lesions in rats. We also performed a pilot study of DFO in advanced HCC patients for the first time, </w:t>
      </w:r>
      <w:r w:rsidR="00E45855" w:rsidRPr="00F66CD2">
        <w:rPr>
          <w:rFonts w:ascii="Book Antiqua" w:hAnsi="Book Antiqua"/>
          <w:sz w:val="24"/>
        </w:rPr>
        <w:t>in which we</w:t>
      </w:r>
      <w:r w:rsidRPr="00F66CD2">
        <w:rPr>
          <w:rFonts w:ascii="Book Antiqua" w:hAnsi="Book Antiqua"/>
          <w:sz w:val="24"/>
        </w:rPr>
        <w:t xml:space="preserve"> demonstrated the efficacy of this chelator. However, DFO cannot be administered orally, thus limiting its clinical application. Recently, deferasirox (DFX), a newly developed oral iron chelator, was shown to exert a </w:t>
      </w:r>
      <w:r w:rsidR="005C3BBB" w:rsidRPr="00F66CD2">
        <w:rPr>
          <w:rFonts w:ascii="Book Antiqua" w:hAnsi="Book Antiqua"/>
          <w:sz w:val="24"/>
        </w:rPr>
        <w:t>potent</w:t>
      </w:r>
      <w:r w:rsidRPr="00F66CD2">
        <w:rPr>
          <w:rFonts w:ascii="Book Antiqua" w:hAnsi="Book Antiqua"/>
          <w:sz w:val="24"/>
        </w:rPr>
        <w:t xml:space="preserve"> antiproliferative effect </w:t>
      </w:r>
      <w:r w:rsidR="002D1FC9" w:rsidRPr="00F66CD2">
        <w:rPr>
          <w:rFonts w:ascii="Book Antiqua" w:hAnsi="Book Antiqua"/>
          <w:sz w:val="24"/>
        </w:rPr>
        <w:t>against</w:t>
      </w:r>
      <w:r w:rsidRPr="00F66CD2">
        <w:rPr>
          <w:rFonts w:ascii="Book Antiqua" w:hAnsi="Book Antiqua"/>
          <w:sz w:val="24"/>
        </w:rPr>
        <w:t xml:space="preserve"> human hepatoma cell culture and hepatocarcinogenesis </w:t>
      </w:r>
      <w:r w:rsidRPr="00F66CD2">
        <w:rPr>
          <w:rFonts w:ascii="Book Antiqua" w:hAnsi="Book Antiqua"/>
          <w:i/>
          <w:sz w:val="24"/>
        </w:rPr>
        <w:t>in vivo</w:t>
      </w:r>
      <w:r w:rsidRPr="00F66CD2">
        <w:rPr>
          <w:rFonts w:ascii="Book Antiqua" w:hAnsi="Book Antiqua"/>
          <w:sz w:val="24"/>
        </w:rPr>
        <w:t xml:space="preserve">. We have also reported that DFX, like DFO, </w:t>
      </w:r>
      <w:r w:rsidR="005C3BBB" w:rsidRPr="00F66CD2">
        <w:rPr>
          <w:rFonts w:ascii="Book Antiqua" w:hAnsi="Book Antiqua"/>
          <w:sz w:val="24"/>
        </w:rPr>
        <w:t>wa</w:t>
      </w:r>
      <w:r w:rsidRPr="00F66CD2">
        <w:rPr>
          <w:rFonts w:ascii="Book Antiqua" w:hAnsi="Book Antiqua"/>
          <w:sz w:val="24"/>
        </w:rPr>
        <w:t xml:space="preserve">s able to prevent liver fibrosis and hepatocarcinogenesis in rats. </w:t>
      </w:r>
    </w:p>
    <w:p w14:paraId="07A36D53" w14:textId="77777777" w:rsidR="00F15446" w:rsidRPr="00F66CD2" w:rsidRDefault="00F15446" w:rsidP="00260801">
      <w:pPr>
        <w:spacing w:line="360" w:lineRule="auto"/>
        <w:ind w:firstLineChars="50" w:firstLine="120"/>
        <w:rPr>
          <w:rFonts w:ascii="Book Antiqua" w:hAnsi="Book Antiqua"/>
          <w:b/>
          <w:sz w:val="24"/>
        </w:rPr>
      </w:pPr>
    </w:p>
    <w:p w14:paraId="6E113975" w14:textId="1CA00223" w:rsidR="008B1801" w:rsidRPr="00F66CD2" w:rsidRDefault="008B1801" w:rsidP="00260801">
      <w:pPr>
        <w:spacing w:line="360" w:lineRule="auto"/>
        <w:rPr>
          <w:rFonts w:ascii="Book Antiqua" w:hAnsi="Book Antiqua"/>
          <w:b/>
          <w:bCs/>
          <w:sz w:val="24"/>
        </w:rPr>
      </w:pPr>
      <w:r w:rsidRPr="00F66CD2">
        <w:rPr>
          <w:rFonts w:ascii="Book Antiqua" w:hAnsi="Book Antiqua"/>
          <w:b/>
          <w:bCs/>
          <w:i/>
          <w:sz w:val="24"/>
        </w:rPr>
        <w:t>Innovations and breakthroughs</w:t>
      </w:r>
    </w:p>
    <w:p w14:paraId="26BC7DEB" w14:textId="417EAE5D" w:rsidR="008B1801" w:rsidRPr="00F66CD2" w:rsidRDefault="000563FB" w:rsidP="00260801">
      <w:pPr>
        <w:spacing w:line="360" w:lineRule="auto"/>
        <w:rPr>
          <w:rFonts w:ascii="Book Antiqua" w:hAnsi="Book Antiqua"/>
          <w:sz w:val="24"/>
        </w:rPr>
      </w:pPr>
      <w:r w:rsidRPr="00F66CD2">
        <w:rPr>
          <w:rFonts w:ascii="Book Antiqua" w:hAnsi="Book Antiqua"/>
          <w:sz w:val="24"/>
        </w:rPr>
        <w:t xml:space="preserve">There have been no </w:t>
      </w:r>
      <w:r w:rsidRPr="00F66CD2">
        <w:rPr>
          <w:rFonts w:ascii="Book Antiqua" w:hAnsi="Book Antiqua"/>
          <w:i/>
          <w:sz w:val="24"/>
        </w:rPr>
        <w:t>in vivo</w:t>
      </w:r>
      <w:r w:rsidRPr="00F66CD2">
        <w:rPr>
          <w:rFonts w:ascii="Book Antiqua" w:hAnsi="Book Antiqua"/>
          <w:sz w:val="24"/>
        </w:rPr>
        <w:t xml:space="preserve"> or clinical studies of DFX against HCC. We </w:t>
      </w:r>
      <w:r w:rsidR="00B50E29" w:rsidRPr="00F66CD2">
        <w:rPr>
          <w:rFonts w:ascii="Book Antiqua" w:hAnsi="Book Antiqua"/>
          <w:sz w:val="24"/>
        </w:rPr>
        <w:t>investigated</w:t>
      </w:r>
      <w:r w:rsidRPr="00F66CD2">
        <w:rPr>
          <w:rFonts w:ascii="Book Antiqua" w:hAnsi="Book Antiqua"/>
          <w:sz w:val="24"/>
        </w:rPr>
        <w:t xml:space="preserve"> </w:t>
      </w:r>
      <w:r w:rsidR="00B50E29" w:rsidRPr="00F66CD2">
        <w:rPr>
          <w:rFonts w:ascii="Book Antiqua" w:hAnsi="Book Antiqua"/>
          <w:sz w:val="24"/>
        </w:rPr>
        <w:t xml:space="preserve">for the first time, </w:t>
      </w:r>
      <w:r w:rsidRPr="00F66CD2">
        <w:rPr>
          <w:rFonts w:ascii="Book Antiqua" w:hAnsi="Book Antiqua"/>
          <w:sz w:val="24"/>
        </w:rPr>
        <w:t xml:space="preserve">the inhibitory effects of DFX against HCC </w:t>
      </w:r>
      <w:r w:rsidRPr="00F66CD2">
        <w:rPr>
          <w:rFonts w:ascii="Book Antiqua" w:hAnsi="Book Antiqua"/>
          <w:sz w:val="24"/>
        </w:rPr>
        <w:lastRenderedPageBreak/>
        <w:t>through both basic and clinical research.</w:t>
      </w:r>
    </w:p>
    <w:p w14:paraId="3BED8FB1" w14:textId="77777777" w:rsidR="00447FF2" w:rsidRPr="00F66CD2" w:rsidRDefault="00447FF2" w:rsidP="00260801">
      <w:pPr>
        <w:spacing w:line="360" w:lineRule="auto"/>
        <w:rPr>
          <w:rFonts w:ascii="Book Antiqua" w:hAnsi="Book Antiqua"/>
          <w:b/>
          <w:sz w:val="24"/>
        </w:rPr>
      </w:pPr>
    </w:p>
    <w:p w14:paraId="283775F1" w14:textId="33F401B9" w:rsidR="008B1801" w:rsidRPr="00F66CD2" w:rsidRDefault="008B1801" w:rsidP="00260801">
      <w:pPr>
        <w:spacing w:line="360" w:lineRule="auto"/>
        <w:rPr>
          <w:rFonts w:ascii="Book Antiqua" w:hAnsi="Book Antiqua"/>
          <w:b/>
          <w:bCs/>
          <w:sz w:val="24"/>
        </w:rPr>
      </w:pPr>
      <w:r w:rsidRPr="00F66CD2">
        <w:rPr>
          <w:rFonts w:ascii="Book Antiqua" w:hAnsi="Book Antiqua"/>
          <w:b/>
          <w:bCs/>
          <w:i/>
          <w:sz w:val="24"/>
        </w:rPr>
        <w:t>Applications</w:t>
      </w:r>
    </w:p>
    <w:p w14:paraId="0D39CB82" w14:textId="32F2EB2D" w:rsidR="008B1801" w:rsidRPr="00F66CD2" w:rsidRDefault="000563FB" w:rsidP="00260801">
      <w:pPr>
        <w:spacing w:line="360" w:lineRule="auto"/>
        <w:rPr>
          <w:rFonts w:ascii="Book Antiqua" w:hAnsi="Book Antiqua" w:cs="Arial"/>
          <w:bCs/>
          <w:sz w:val="24"/>
        </w:rPr>
      </w:pPr>
      <w:r w:rsidRPr="00F66CD2">
        <w:rPr>
          <w:rFonts w:ascii="Book Antiqua" w:hAnsi="Book Antiqua"/>
          <w:sz w:val="24"/>
        </w:rPr>
        <w:t xml:space="preserve">We demonstrated the inhibitory effects of DFX against HCC in a basic study. However, the efficacy of DFX in the clinical study could not be </w:t>
      </w:r>
      <w:r w:rsidR="00B50E29" w:rsidRPr="00F66CD2">
        <w:rPr>
          <w:rFonts w:ascii="Book Antiqua" w:hAnsi="Book Antiqua"/>
          <w:sz w:val="24"/>
        </w:rPr>
        <w:t>verified</w:t>
      </w:r>
      <w:r w:rsidRPr="00F66CD2">
        <w:rPr>
          <w:rFonts w:ascii="Book Antiqua" w:hAnsi="Book Antiqua"/>
          <w:sz w:val="24"/>
        </w:rPr>
        <w:t xml:space="preserve"> </w:t>
      </w:r>
      <w:r w:rsidR="002734D5" w:rsidRPr="00F66CD2">
        <w:rPr>
          <w:rFonts w:ascii="Book Antiqua" w:hAnsi="Book Antiqua"/>
          <w:sz w:val="24"/>
        </w:rPr>
        <w:t>owing</w:t>
      </w:r>
      <w:r w:rsidRPr="00F66CD2">
        <w:rPr>
          <w:rFonts w:ascii="Book Antiqua" w:hAnsi="Book Antiqua"/>
          <w:sz w:val="24"/>
        </w:rPr>
        <w:t xml:space="preserve"> to dose-limiting toxicity</w:t>
      </w:r>
      <w:r w:rsidR="00B50E29" w:rsidRPr="00F66CD2">
        <w:rPr>
          <w:rFonts w:ascii="Book Antiqua" w:hAnsi="Book Antiqua"/>
          <w:sz w:val="24"/>
        </w:rPr>
        <w:t xml:space="preserve"> in patients</w:t>
      </w:r>
      <w:r w:rsidRPr="00F66CD2">
        <w:rPr>
          <w:rFonts w:ascii="Book Antiqua" w:hAnsi="Book Antiqua"/>
          <w:sz w:val="24"/>
        </w:rPr>
        <w:t xml:space="preserve">. </w:t>
      </w:r>
      <w:r w:rsidRPr="00F66CD2">
        <w:rPr>
          <w:rFonts w:ascii="Book Antiqua" w:hAnsi="Book Antiqua" w:cs="Arial"/>
          <w:bCs/>
          <w:sz w:val="24"/>
        </w:rPr>
        <w:t>Although iron chelators have promising therapeutic potential, further examinations are necessary to establish their clinical applications.</w:t>
      </w:r>
    </w:p>
    <w:p w14:paraId="7FDB509A" w14:textId="77777777" w:rsidR="00447FF2" w:rsidRPr="00F66CD2" w:rsidRDefault="00447FF2" w:rsidP="00260801">
      <w:pPr>
        <w:spacing w:line="360" w:lineRule="auto"/>
        <w:rPr>
          <w:rFonts w:ascii="Book Antiqua" w:hAnsi="Book Antiqua" w:cs="Arial"/>
          <w:b/>
          <w:bCs/>
          <w:sz w:val="24"/>
        </w:rPr>
      </w:pPr>
    </w:p>
    <w:p w14:paraId="7D40F318" w14:textId="2C34F670" w:rsidR="008B1801" w:rsidRPr="00F66CD2" w:rsidRDefault="008B1801" w:rsidP="00260801">
      <w:pPr>
        <w:spacing w:line="360" w:lineRule="auto"/>
        <w:rPr>
          <w:rFonts w:ascii="Book Antiqua" w:hAnsi="Book Antiqua" w:cs="Arial"/>
          <w:b/>
          <w:bCs/>
          <w:sz w:val="24"/>
        </w:rPr>
      </w:pPr>
      <w:r w:rsidRPr="00F66CD2">
        <w:rPr>
          <w:rFonts w:ascii="Book Antiqua" w:hAnsi="Book Antiqua" w:cs="Arial"/>
          <w:b/>
          <w:bCs/>
          <w:i/>
          <w:sz w:val="24"/>
        </w:rPr>
        <w:t>Terminology</w:t>
      </w:r>
    </w:p>
    <w:p w14:paraId="209578DA" w14:textId="3ACDED3A" w:rsidR="00CD00A6" w:rsidRPr="00F66CD2" w:rsidRDefault="00980037" w:rsidP="00260801">
      <w:pPr>
        <w:spacing w:line="360" w:lineRule="auto"/>
        <w:rPr>
          <w:rFonts w:ascii="Book Antiqua" w:hAnsi="Book Antiqua" w:cs="Arial"/>
          <w:sz w:val="24"/>
        </w:rPr>
      </w:pPr>
      <w:r w:rsidRPr="00F66CD2">
        <w:rPr>
          <w:rFonts w:ascii="Book Antiqua" w:hAnsi="Book Antiqua"/>
          <w:sz w:val="24"/>
          <w:szCs w:val="24"/>
        </w:rPr>
        <w:t xml:space="preserve">DFO and DFX </w:t>
      </w:r>
      <w:r w:rsidR="00B50E29" w:rsidRPr="00F66CD2">
        <w:rPr>
          <w:rFonts w:ascii="Book Antiqua" w:hAnsi="Book Antiqua"/>
          <w:sz w:val="24"/>
          <w:szCs w:val="24"/>
        </w:rPr>
        <w:t>are</w:t>
      </w:r>
      <w:r w:rsidRPr="00F66CD2">
        <w:rPr>
          <w:rFonts w:ascii="Book Antiqua" w:hAnsi="Book Antiqua"/>
          <w:sz w:val="24"/>
          <w:szCs w:val="24"/>
        </w:rPr>
        <w:t xml:space="preserve"> </w:t>
      </w:r>
      <w:r w:rsidR="00B50E29" w:rsidRPr="00F66CD2">
        <w:rPr>
          <w:rFonts w:ascii="Book Antiqua" w:hAnsi="Book Antiqua"/>
          <w:sz w:val="24"/>
          <w:szCs w:val="24"/>
        </w:rPr>
        <w:t>i</w:t>
      </w:r>
      <w:r w:rsidRPr="00F66CD2">
        <w:rPr>
          <w:rFonts w:ascii="Book Antiqua" w:hAnsi="Book Antiqua"/>
          <w:sz w:val="24"/>
          <w:szCs w:val="24"/>
        </w:rPr>
        <w:t xml:space="preserve">ron chelators </w:t>
      </w:r>
      <w:r w:rsidR="00B50E29" w:rsidRPr="00F66CD2">
        <w:rPr>
          <w:rFonts w:ascii="Book Antiqua" w:hAnsi="Book Antiqua"/>
          <w:sz w:val="24"/>
          <w:szCs w:val="24"/>
        </w:rPr>
        <w:t xml:space="preserve">that </w:t>
      </w:r>
      <w:r w:rsidRPr="00F66CD2">
        <w:rPr>
          <w:rFonts w:ascii="Book Antiqua" w:hAnsi="Book Antiqua"/>
          <w:sz w:val="24"/>
          <w:szCs w:val="24"/>
        </w:rPr>
        <w:t xml:space="preserve">are commonly used for the treatment of iron-overload disease. DFO is ordinarily </w:t>
      </w:r>
      <w:r w:rsidR="00B50E29" w:rsidRPr="00F66CD2">
        <w:rPr>
          <w:rFonts w:ascii="Book Antiqua" w:hAnsi="Book Antiqua"/>
          <w:sz w:val="24"/>
          <w:szCs w:val="24"/>
        </w:rPr>
        <w:t>administered</w:t>
      </w:r>
      <w:r w:rsidRPr="00F66CD2">
        <w:rPr>
          <w:rFonts w:ascii="Book Antiqua" w:hAnsi="Book Antiqua"/>
          <w:sz w:val="24"/>
          <w:szCs w:val="24"/>
        </w:rPr>
        <w:t xml:space="preserve"> </w:t>
      </w:r>
      <w:r w:rsidR="00C86BE4" w:rsidRPr="00F66CD2">
        <w:rPr>
          <w:rFonts w:ascii="Book Antiqua" w:hAnsi="Book Antiqua"/>
          <w:sz w:val="24"/>
          <w:szCs w:val="24"/>
        </w:rPr>
        <w:t>by</w:t>
      </w:r>
      <w:r w:rsidRPr="00F66CD2">
        <w:rPr>
          <w:rFonts w:ascii="Book Antiqua" w:hAnsi="Book Antiqua"/>
          <w:sz w:val="24"/>
          <w:szCs w:val="24"/>
        </w:rPr>
        <w:t xml:space="preserve"> intravenous</w:t>
      </w:r>
      <w:r w:rsidR="002734D5" w:rsidRPr="00F66CD2">
        <w:rPr>
          <w:rFonts w:ascii="Book Antiqua" w:hAnsi="Book Antiqua"/>
          <w:sz w:val="24"/>
          <w:szCs w:val="24"/>
        </w:rPr>
        <w:t>ly</w:t>
      </w:r>
      <w:r w:rsidRPr="00F66CD2">
        <w:rPr>
          <w:rFonts w:ascii="Book Antiqua" w:hAnsi="Book Antiqua"/>
          <w:sz w:val="24"/>
          <w:szCs w:val="24"/>
        </w:rPr>
        <w:t xml:space="preserve">, </w:t>
      </w:r>
      <w:r w:rsidR="00C86BE4" w:rsidRPr="00F66CD2">
        <w:rPr>
          <w:rFonts w:ascii="Book Antiqua" w:hAnsi="Book Antiqua"/>
          <w:sz w:val="24"/>
          <w:szCs w:val="24"/>
        </w:rPr>
        <w:t>whereas</w:t>
      </w:r>
      <w:r w:rsidRPr="00F66CD2">
        <w:rPr>
          <w:rFonts w:ascii="Book Antiqua" w:hAnsi="Book Antiqua"/>
          <w:sz w:val="24"/>
          <w:szCs w:val="24"/>
        </w:rPr>
        <w:t xml:space="preserve"> DFX is a newly developed oral iron chelator.</w:t>
      </w:r>
    </w:p>
    <w:p w14:paraId="0A6824AE" w14:textId="77777777" w:rsidR="00D97065" w:rsidRPr="00F66CD2" w:rsidRDefault="00D97065" w:rsidP="00260801">
      <w:pPr>
        <w:spacing w:line="360" w:lineRule="auto"/>
        <w:rPr>
          <w:rFonts w:ascii="Book Antiqua" w:hAnsi="Book Antiqua"/>
          <w:b/>
          <w:i/>
          <w:sz w:val="24"/>
        </w:rPr>
      </w:pPr>
      <w:bookmarkStart w:id="35" w:name="OLE_LINK13"/>
      <w:bookmarkStart w:id="36" w:name="OLE_LINK323"/>
      <w:bookmarkStart w:id="37" w:name="OLE_LINK349"/>
      <w:bookmarkStart w:id="38" w:name="OLE_LINK377"/>
      <w:bookmarkStart w:id="39" w:name="OLE_LINK386"/>
      <w:bookmarkStart w:id="40" w:name="OLE_LINK400"/>
      <w:bookmarkStart w:id="41" w:name="OLE_LINK416"/>
      <w:bookmarkStart w:id="42" w:name="OLE_LINK512"/>
    </w:p>
    <w:p w14:paraId="4AF90EB7" w14:textId="77777777" w:rsidR="008B1801" w:rsidRPr="00F66CD2" w:rsidRDefault="008B1801" w:rsidP="00260801">
      <w:pPr>
        <w:spacing w:line="360" w:lineRule="auto"/>
        <w:rPr>
          <w:rFonts w:ascii="Book Antiqua" w:hAnsi="Book Antiqua"/>
          <w:b/>
          <w:i/>
          <w:sz w:val="24"/>
        </w:rPr>
      </w:pPr>
      <w:bookmarkStart w:id="43" w:name="OLE_LINK598"/>
      <w:bookmarkStart w:id="44" w:name="OLE_LINK599"/>
      <w:r w:rsidRPr="00F66CD2">
        <w:rPr>
          <w:rFonts w:ascii="Book Antiqua" w:hAnsi="Book Antiqua"/>
          <w:b/>
          <w:i/>
          <w:sz w:val="24"/>
        </w:rPr>
        <w:t>Peer</w:t>
      </w:r>
      <w:r w:rsidRPr="00F66CD2">
        <w:rPr>
          <w:rFonts w:ascii="Book Antiqua" w:hAnsi="Book Antiqua" w:hint="eastAsia"/>
          <w:b/>
          <w:i/>
          <w:sz w:val="24"/>
        </w:rPr>
        <w:t>-</w:t>
      </w:r>
      <w:r w:rsidRPr="00F66CD2">
        <w:rPr>
          <w:rFonts w:ascii="Book Antiqua" w:hAnsi="Book Antiqua"/>
          <w:b/>
          <w:i/>
          <w:sz w:val="24"/>
        </w:rPr>
        <w:t>review</w:t>
      </w:r>
    </w:p>
    <w:bookmarkEnd w:id="33"/>
    <w:bookmarkEnd w:id="34"/>
    <w:bookmarkEnd w:id="35"/>
    <w:bookmarkEnd w:id="36"/>
    <w:bookmarkEnd w:id="37"/>
    <w:bookmarkEnd w:id="38"/>
    <w:bookmarkEnd w:id="39"/>
    <w:bookmarkEnd w:id="40"/>
    <w:bookmarkEnd w:id="41"/>
    <w:bookmarkEnd w:id="42"/>
    <w:bookmarkEnd w:id="43"/>
    <w:bookmarkEnd w:id="44"/>
    <w:p w14:paraId="51B58B35" w14:textId="439B79BA" w:rsidR="006F2A12" w:rsidRPr="00F66CD2" w:rsidRDefault="00F66CD2" w:rsidP="00260801">
      <w:pPr>
        <w:spacing w:line="360" w:lineRule="auto"/>
        <w:rPr>
          <w:rFonts w:ascii="Book Antiqua" w:hAnsi="Book Antiqua"/>
          <w:sz w:val="24"/>
          <w:szCs w:val="24"/>
        </w:rPr>
      </w:pPr>
      <w:r w:rsidRPr="00F66CD2">
        <w:rPr>
          <w:rFonts w:ascii="Book Antiqua" w:hAnsi="Book Antiqua"/>
          <w:sz w:val="24"/>
          <w:szCs w:val="24"/>
        </w:rPr>
        <w:t xml:space="preserve">The </w:t>
      </w:r>
      <w:r w:rsidR="002E49D7" w:rsidRPr="00F66CD2">
        <w:rPr>
          <w:rFonts w:ascii="Book Antiqua" w:hAnsi="Book Antiqua"/>
          <w:sz w:val="24"/>
          <w:szCs w:val="24"/>
        </w:rPr>
        <w:t>manuscript</w:t>
      </w:r>
      <w:r w:rsidRPr="00F66CD2">
        <w:rPr>
          <w:rFonts w:ascii="Book Antiqua" w:hAnsi="Book Antiqua"/>
          <w:sz w:val="24"/>
          <w:szCs w:val="24"/>
        </w:rPr>
        <w:t xml:space="preserve"> is a combination of experimental and clinical results, but in my opinion it is difficult to compare the experimental cell lines derived from cells of HCC. I do not have substantial criticisms to the present work.</w:t>
      </w:r>
    </w:p>
    <w:p w14:paraId="33F8EEA8" w14:textId="77777777" w:rsidR="00BF7AFB" w:rsidRPr="00F66CD2" w:rsidRDefault="00BF7AFB" w:rsidP="00260801">
      <w:pPr>
        <w:widowControl/>
        <w:spacing w:line="360" w:lineRule="auto"/>
        <w:rPr>
          <w:rFonts w:ascii="Book Antiqua" w:hAnsi="Book Antiqua"/>
          <w:b/>
          <w:sz w:val="24"/>
          <w:szCs w:val="24"/>
        </w:rPr>
      </w:pPr>
      <w:r w:rsidRPr="00F66CD2">
        <w:rPr>
          <w:rFonts w:ascii="Book Antiqua" w:hAnsi="Book Antiqua"/>
          <w:b/>
          <w:sz w:val="24"/>
          <w:szCs w:val="24"/>
        </w:rPr>
        <w:br w:type="page"/>
      </w:r>
    </w:p>
    <w:p w14:paraId="679513E9" w14:textId="26A17475" w:rsidR="008D189E" w:rsidRDefault="00805427" w:rsidP="00260801">
      <w:pPr>
        <w:pStyle w:val="EndNoteBibliography"/>
        <w:spacing w:line="360" w:lineRule="auto"/>
        <w:rPr>
          <w:rFonts w:ascii="Book Antiqua" w:eastAsia="SimSun" w:hAnsi="Book Antiqua"/>
          <w:noProof w:val="0"/>
          <w:sz w:val="24"/>
          <w:szCs w:val="24"/>
          <w:lang w:eastAsia="zh-CN"/>
        </w:rPr>
      </w:pPr>
      <w:r w:rsidRPr="00F66CD2">
        <w:rPr>
          <w:rFonts w:ascii="Book Antiqua" w:hAnsi="Book Antiqua"/>
          <w:b/>
          <w:noProof w:val="0"/>
          <w:sz w:val="24"/>
          <w:szCs w:val="24"/>
        </w:rPr>
        <w:lastRenderedPageBreak/>
        <w:t>REFERENCES</w:t>
      </w:r>
    </w:p>
    <w:p w14:paraId="071B3D8E" w14:textId="77777777" w:rsidR="005811BB" w:rsidRPr="00EB583E" w:rsidRDefault="005811BB" w:rsidP="00260801">
      <w:pPr>
        <w:widowControl/>
        <w:spacing w:line="360" w:lineRule="auto"/>
        <w:rPr>
          <w:rFonts w:ascii="Book Antiqua" w:eastAsia="SimSun" w:hAnsi="Book Antiqua" w:cs="SimSun"/>
          <w:kern w:val="0"/>
          <w:sz w:val="24"/>
          <w:szCs w:val="24"/>
        </w:rPr>
      </w:pPr>
      <w:r>
        <w:rPr>
          <w:rFonts w:ascii="Book Antiqua" w:eastAsia="SimSun" w:hAnsi="Book Antiqua" w:cs="SimSun"/>
          <w:kern w:val="0"/>
          <w:sz w:val="24"/>
          <w:szCs w:val="24"/>
        </w:rPr>
        <w:t>1</w:t>
      </w:r>
      <w:r>
        <w:rPr>
          <w:rFonts w:ascii="Book Antiqua" w:eastAsia="SimSun" w:hAnsi="Book Antiqua" w:cs="SimSun" w:hint="eastAsia"/>
          <w:kern w:val="0"/>
          <w:sz w:val="24"/>
          <w:szCs w:val="24"/>
        </w:rPr>
        <w:t xml:space="preserve"> </w:t>
      </w:r>
      <w:r>
        <w:rPr>
          <w:rFonts w:ascii="Book Antiqua" w:eastAsia="SimSun" w:hAnsi="Book Antiqua" w:cs="SimSun"/>
          <w:kern w:val="0"/>
          <w:sz w:val="24"/>
          <w:szCs w:val="24"/>
        </w:rPr>
        <w:t>GLOBOCAN</w:t>
      </w:r>
      <w:r w:rsidRPr="00EB583E">
        <w:rPr>
          <w:rFonts w:ascii="Book Antiqua" w:eastAsia="SimSun" w:hAnsi="Book Antiqua" w:cs="SimSun"/>
          <w:kern w:val="0"/>
          <w:sz w:val="24"/>
          <w:szCs w:val="24"/>
        </w:rPr>
        <w:t xml:space="preserve"> 2012</w:t>
      </w:r>
      <w:r>
        <w:rPr>
          <w:rFonts w:ascii="Book Antiqua" w:eastAsia="SimSun" w:hAnsi="Book Antiqua" w:cs="SimSun" w:hint="eastAsia"/>
          <w:kern w:val="0"/>
          <w:sz w:val="24"/>
          <w:szCs w:val="24"/>
        </w:rPr>
        <w:t>: E</w:t>
      </w:r>
      <w:r>
        <w:rPr>
          <w:rFonts w:ascii="Book Antiqua" w:eastAsia="SimSun" w:hAnsi="Book Antiqua" w:cs="SimSun"/>
          <w:kern w:val="0"/>
          <w:sz w:val="24"/>
          <w:szCs w:val="24"/>
        </w:rPr>
        <w:t>stim</w:t>
      </w:r>
      <w:r>
        <w:rPr>
          <w:rFonts w:ascii="Book Antiqua" w:eastAsia="SimSun" w:hAnsi="Book Antiqua" w:cs="SimSun" w:hint="eastAsia"/>
          <w:kern w:val="0"/>
          <w:sz w:val="24"/>
          <w:szCs w:val="24"/>
        </w:rPr>
        <w:t xml:space="preserve">ated cancer incidence, Mortality and prevalence worldwide in 2012. </w:t>
      </w:r>
      <w:r w:rsidRPr="00EB583E">
        <w:rPr>
          <w:rFonts w:ascii="Book Antiqua" w:eastAsia="SimSun" w:hAnsi="Book Antiqua" w:cs="SimSun"/>
          <w:kern w:val="0"/>
          <w:sz w:val="24"/>
          <w:szCs w:val="24"/>
        </w:rPr>
        <w:t>Available from: URL:</w:t>
      </w:r>
      <w:r>
        <w:rPr>
          <w:rFonts w:ascii="Book Antiqua" w:eastAsia="SimSun" w:hAnsi="Book Antiqua" w:cs="SimSun" w:hint="eastAsia"/>
          <w:kern w:val="0"/>
          <w:sz w:val="24"/>
          <w:szCs w:val="24"/>
        </w:rPr>
        <w:t xml:space="preserve"> </w:t>
      </w:r>
      <w:r w:rsidRPr="00EB583E">
        <w:rPr>
          <w:rFonts w:ascii="Book Antiqua" w:eastAsia="SimSun" w:hAnsi="Book Antiqua" w:cs="SimSun"/>
          <w:kern w:val="0"/>
          <w:sz w:val="24"/>
          <w:szCs w:val="24"/>
        </w:rPr>
        <w:t>http://globocan.iarc.fr/Default.aspx</w:t>
      </w:r>
    </w:p>
    <w:p w14:paraId="3B1528C8"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2 </w:t>
      </w:r>
      <w:r w:rsidRPr="00EB583E">
        <w:rPr>
          <w:rFonts w:ascii="Book Antiqua" w:eastAsia="SimSun" w:hAnsi="Book Antiqua" w:cs="SimSun"/>
          <w:b/>
          <w:bCs/>
          <w:kern w:val="0"/>
          <w:sz w:val="24"/>
          <w:szCs w:val="24"/>
        </w:rPr>
        <w:t>El-Serag HB</w:t>
      </w:r>
      <w:r w:rsidRPr="00EB583E">
        <w:rPr>
          <w:rFonts w:ascii="Book Antiqua" w:eastAsia="SimSun" w:hAnsi="Book Antiqua" w:cs="SimSun"/>
          <w:kern w:val="0"/>
          <w:sz w:val="24"/>
          <w:szCs w:val="24"/>
        </w:rPr>
        <w:t>, Marrero JA, Rudolph L, Reddy KR. Diagnosis and treatment of hepatocellular carcinoma. </w:t>
      </w:r>
      <w:r w:rsidRPr="00EB583E">
        <w:rPr>
          <w:rFonts w:ascii="Book Antiqua" w:eastAsia="SimSun" w:hAnsi="Book Antiqua" w:cs="SimSun"/>
          <w:i/>
          <w:iCs/>
          <w:kern w:val="0"/>
          <w:sz w:val="24"/>
          <w:szCs w:val="24"/>
        </w:rPr>
        <w:t>Gastroenterology</w:t>
      </w:r>
      <w:r w:rsidRPr="00EB583E">
        <w:rPr>
          <w:rFonts w:ascii="Book Antiqua" w:eastAsia="SimSun" w:hAnsi="Book Antiqua" w:cs="SimSun"/>
          <w:kern w:val="0"/>
          <w:sz w:val="24"/>
          <w:szCs w:val="24"/>
        </w:rPr>
        <w:t> 2008; </w:t>
      </w:r>
      <w:r w:rsidRPr="00EB583E">
        <w:rPr>
          <w:rFonts w:ascii="Book Antiqua" w:eastAsia="SimSun" w:hAnsi="Book Antiqua" w:cs="SimSun"/>
          <w:b/>
          <w:bCs/>
          <w:kern w:val="0"/>
          <w:sz w:val="24"/>
          <w:szCs w:val="24"/>
        </w:rPr>
        <w:t>134</w:t>
      </w:r>
      <w:r w:rsidRPr="00EB583E">
        <w:rPr>
          <w:rFonts w:ascii="Book Antiqua" w:eastAsia="SimSun" w:hAnsi="Book Antiqua" w:cs="SimSun"/>
          <w:kern w:val="0"/>
          <w:sz w:val="24"/>
          <w:szCs w:val="24"/>
        </w:rPr>
        <w:t>: 1752-1763 [PMID: 18471552 DOI: 10.1053/j.gastro.2008.02.090]</w:t>
      </w:r>
    </w:p>
    <w:p w14:paraId="35CA6356"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3 </w:t>
      </w:r>
      <w:r w:rsidRPr="00EB583E">
        <w:rPr>
          <w:rFonts w:ascii="Book Antiqua" w:eastAsia="SimSun" w:hAnsi="Book Antiqua" w:cs="SimSun"/>
          <w:b/>
          <w:bCs/>
          <w:kern w:val="0"/>
          <w:sz w:val="24"/>
          <w:szCs w:val="24"/>
        </w:rPr>
        <w:t>Mauer K</w:t>
      </w:r>
      <w:r w:rsidRPr="00EB583E">
        <w:rPr>
          <w:rFonts w:ascii="Book Antiqua" w:eastAsia="SimSun" w:hAnsi="Book Antiqua" w:cs="SimSun"/>
          <w:kern w:val="0"/>
          <w:sz w:val="24"/>
          <w:szCs w:val="24"/>
        </w:rPr>
        <w:t>, O'Kelley R, Podda N, Flanagan S, Gadani S. New treatment modalities for hepatocellular cancer. </w:t>
      </w:r>
      <w:r w:rsidRPr="00EB583E">
        <w:rPr>
          <w:rFonts w:ascii="Book Antiqua" w:eastAsia="SimSun" w:hAnsi="Book Antiqua" w:cs="SimSun"/>
          <w:i/>
          <w:iCs/>
          <w:kern w:val="0"/>
          <w:sz w:val="24"/>
          <w:szCs w:val="24"/>
        </w:rPr>
        <w:t>Curr Gastroenterol Rep</w:t>
      </w:r>
      <w:r w:rsidRPr="00EB583E">
        <w:rPr>
          <w:rFonts w:ascii="Book Antiqua" w:eastAsia="SimSun" w:hAnsi="Book Antiqua" w:cs="SimSun"/>
          <w:kern w:val="0"/>
          <w:sz w:val="24"/>
          <w:szCs w:val="24"/>
        </w:rPr>
        <w:t> 2015; </w:t>
      </w:r>
      <w:r w:rsidRPr="00EB583E">
        <w:rPr>
          <w:rFonts w:ascii="Book Antiqua" w:eastAsia="SimSun" w:hAnsi="Book Antiqua" w:cs="SimSun"/>
          <w:b/>
          <w:bCs/>
          <w:kern w:val="0"/>
          <w:sz w:val="24"/>
          <w:szCs w:val="24"/>
        </w:rPr>
        <w:t>17</w:t>
      </w:r>
      <w:r w:rsidRPr="00EB583E">
        <w:rPr>
          <w:rFonts w:ascii="Book Antiqua" w:eastAsia="SimSun" w:hAnsi="Book Antiqua" w:cs="SimSun"/>
          <w:kern w:val="0"/>
          <w:sz w:val="24"/>
          <w:szCs w:val="24"/>
        </w:rPr>
        <w:t>: 442 [PMID: 25869473 DOI: 10.1007/s11894-015-0442-4]</w:t>
      </w:r>
    </w:p>
    <w:p w14:paraId="3051BC8D"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4 </w:t>
      </w:r>
      <w:r w:rsidRPr="00EB583E">
        <w:rPr>
          <w:rFonts w:ascii="Book Antiqua" w:eastAsia="SimSun" w:hAnsi="Book Antiqua" w:cs="SimSun"/>
          <w:b/>
          <w:bCs/>
          <w:kern w:val="0"/>
          <w:sz w:val="24"/>
          <w:szCs w:val="24"/>
        </w:rPr>
        <w:t>Bruix J</w:t>
      </w:r>
      <w:r w:rsidRPr="00EB583E">
        <w:rPr>
          <w:rFonts w:ascii="Book Antiqua" w:eastAsia="SimSun" w:hAnsi="Book Antiqua" w:cs="SimSun"/>
          <w:kern w:val="0"/>
          <w:sz w:val="24"/>
          <w:szCs w:val="24"/>
        </w:rPr>
        <w:t>, Sherman M. Management of hepatocellular carcinoma. </w:t>
      </w:r>
      <w:r w:rsidRPr="00EB583E">
        <w:rPr>
          <w:rFonts w:ascii="Book Antiqua" w:eastAsia="SimSun" w:hAnsi="Book Antiqua" w:cs="SimSun"/>
          <w:i/>
          <w:iCs/>
          <w:kern w:val="0"/>
          <w:sz w:val="24"/>
          <w:szCs w:val="24"/>
        </w:rPr>
        <w:t>Hepatology</w:t>
      </w:r>
      <w:r w:rsidRPr="00EB583E">
        <w:rPr>
          <w:rFonts w:ascii="Book Antiqua" w:eastAsia="SimSun" w:hAnsi="Book Antiqua" w:cs="SimSun"/>
          <w:kern w:val="0"/>
          <w:sz w:val="24"/>
          <w:szCs w:val="24"/>
        </w:rPr>
        <w:t> 2005; </w:t>
      </w:r>
      <w:r w:rsidRPr="00EB583E">
        <w:rPr>
          <w:rFonts w:ascii="Book Antiqua" w:eastAsia="SimSun" w:hAnsi="Book Antiqua" w:cs="SimSun"/>
          <w:b/>
          <w:bCs/>
          <w:kern w:val="0"/>
          <w:sz w:val="24"/>
          <w:szCs w:val="24"/>
        </w:rPr>
        <w:t>42</w:t>
      </w:r>
      <w:r w:rsidRPr="00EB583E">
        <w:rPr>
          <w:rFonts w:ascii="Book Antiqua" w:eastAsia="SimSun" w:hAnsi="Book Antiqua" w:cs="SimSun"/>
          <w:kern w:val="0"/>
          <w:sz w:val="24"/>
          <w:szCs w:val="24"/>
        </w:rPr>
        <w:t>: 1208-1236 [PMID: 16250051 DOI: 10.1002/hep.20933]</w:t>
      </w:r>
    </w:p>
    <w:p w14:paraId="4ABB2CB0"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5 </w:t>
      </w:r>
      <w:r w:rsidRPr="00EB583E">
        <w:rPr>
          <w:rFonts w:ascii="Book Antiqua" w:eastAsia="SimSun" w:hAnsi="Book Antiqua" w:cs="SimSun"/>
          <w:b/>
          <w:bCs/>
          <w:kern w:val="0"/>
          <w:sz w:val="24"/>
          <w:szCs w:val="24"/>
        </w:rPr>
        <w:t>Arii S</w:t>
      </w:r>
      <w:r w:rsidRPr="00EB583E">
        <w:rPr>
          <w:rFonts w:ascii="Book Antiqua" w:eastAsia="SimSun" w:hAnsi="Book Antiqua" w:cs="SimSun"/>
          <w:kern w:val="0"/>
          <w:sz w:val="24"/>
          <w:szCs w:val="24"/>
        </w:rPr>
        <w:t>, Sata M, Sakamoto M, Shimada M, Kumada T, Shiina S, Yamashita T, Kokudo N, Tanaka M, Takayama T, Kudo M. Management of hepatocellular carcinoma: Report of Consensus Meeting in the 45th Annual Meeting of the Japan Society of Hepatology (2009). </w:t>
      </w:r>
      <w:r w:rsidRPr="00EB583E">
        <w:rPr>
          <w:rFonts w:ascii="Book Antiqua" w:eastAsia="SimSun" w:hAnsi="Book Antiqua" w:cs="SimSun"/>
          <w:i/>
          <w:iCs/>
          <w:kern w:val="0"/>
          <w:sz w:val="24"/>
          <w:szCs w:val="24"/>
        </w:rPr>
        <w:t>Hepatol Res</w:t>
      </w:r>
      <w:r w:rsidRPr="00EB583E">
        <w:rPr>
          <w:rFonts w:ascii="Book Antiqua" w:eastAsia="SimSun" w:hAnsi="Book Antiqua" w:cs="SimSun"/>
          <w:kern w:val="0"/>
          <w:sz w:val="24"/>
          <w:szCs w:val="24"/>
        </w:rPr>
        <w:t> 2010; </w:t>
      </w:r>
      <w:r w:rsidRPr="00EB583E">
        <w:rPr>
          <w:rFonts w:ascii="Book Antiqua" w:eastAsia="SimSun" w:hAnsi="Book Antiqua" w:cs="SimSun"/>
          <w:b/>
          <w:bCs/>
          <w:kern w:val="0"/>
          <w:sz w:val="24"/>
          <w:szCs w:val="24"/>
        </w:rPr>
        <w:t>40</w:t>
      </w:r>
      <w:r w:rsidRPr="00EB583E">
        <w:rPr>
          <w:rFonts w:ascii="Book Antiqua" w:eastAsia="SimSun" w:hAnsi="Book Antiqua" w:cs="SimSun"/>
          <w:kern w:val="0"/>
          <w:sz w:val="24"/>
          <w:szCs w:val="24"/>
        </w:rPr>
        <w:t>: 667-685 [PMID: 20633193 DOI: 10.1111/j.1872-034X.2010.00673.x]</w:t>
      </w:r>
    </w:p>
    <w:p w14:paraId="09AE3003"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6 </w:t>
      </w:r>
      <w:r w:rsidRPr="00EB583E">
        <w:rPr>
          <w:rFonts w:ascii="Book Antiqua" w:eastAsia="SimSun" w:hAnsi="Book Antiqua" w:cs="SimSun"/>
          <w:b/>
          <w:bCs/>
          <w:kern w:val="0"/>
          <w:sz w:val="24"/>
          <w:szCs w:val="24"/>
        </w:rPr>
        <w:t>Yamasaki T</w:t>
      </w:r>
      <w:r w:rsidRPr="00EB583E">
        <w:rPr>
          <w:rFonts w:ascii="Book Antiqua" w:eastAsia="SimSun" w:hAnsi="Book Antiqua" w:cs="SimSun"/>
          <w:kern w:val="0"/>
          <w:sz w:val="24"/>
          <w:szCs w:val="24"/>
        </w:rPr>
        <w:t>, Saeki I, Sakaida I. Efficacy of iron chelator deferoxamine for hepatic arterial infusion chemotherapy in advanced hepatocellular carcinoma patients refractory to current treatments. </w:t>
      </w:r>
      <w:r w:rsidRPr="00EB583E">
        <w:rPr>
          <w:rFonts w:ascii="Book Antiqua" w:eastAsia="SimSun" w:hAnsi="Book Antiqua" w:cs="SimSun"/>
          <w:i/>
          <w:iCs/>
          <w:kern w:val="0"/>
          <w:sz w:val="24"/>
          <w:szCs w:val="24"/>
        </w:rPr>
        <w:t>Hepatol Int</w:t>
      </w:r>
      <w:r w:rsidRPr="00EB583E">
        <w:rPr>
          <w:rFonts w:ascii="Book Antiqua" w:eastAsia="SimSun" w:hAnsi="Book Antiqua" w:cs="SimSun"/>
          <w:kern w:val="0"/>
          <w:sz w:val="24"/>
          <w:szCs w:val="24"/>
        </w:rPr>
        <w:t> 2014; </w:t>
      </w:r>
      <w:r w:rsidRPr="00EB583E">
        <w:rPr>
          <w:rFonts w:ascii="Book Antiqua" w:eastAsia="SimSun" w:hAnsi="Book Antiqua" w:cs="SimSun"/>
          <w:b/>
          <w:bCs/>
          <w:kern w:val="0"/>
          <w:sz w:val="24"/>
          <w:szCs w:val="24"/>
        </w:rPr>
        <w:t>8</w:t>
      </w:r>
      <w:r w:rsidRPr="00EB583E">
        <w:rPr>
          <w:rFonts w:ascii="Book Antiqua" w:eastAsia="SimSun" w:hAnsi="Book Antiqua" w:cs="SimSun"/>
          <w:bCs/>
          <w:kern w:val="0"/>
          <w:sz w:val="24"/>
          <w:szCs w:val="24"/>
        </w:rPr>
        <w:t xml:space="preserve"> Suppl 2</w:t>
      </w:r>
      <w:r w:rsidRPr="00EB583E">
        <w:rPr>
          <w:rFonts w:ascii="Book Antiqua" w:eastAsia="SimSun" w:hAnsi="Book Antiqua" w:cs="SimSun"/>
          <w:kern w:val="0"/>
          <w:sz w:val="24"/>
          <w:szCs w:val="24"/>
        </w:rPr>
        <w:t>: 492-498 [PMID: 26201330 DOI: 10.1007/s12072-013-9515-3]</w:t>
      </w:r>
    </w:p>
    <w:p w14:paraId="7A748EEB"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7 </w:t>
      </w:r>
      <w:r w:rsidRPr="00EB583E">
        <w:rPr>
          <w:rFonts w:ascii="Book Antiqua" w:eastAsia="SimSun" w:hAnsi="Book Antiqua" w:cs="SimSun"/>
          <w:b/>
          <w:bCs/>
          <w:kern w:val="0"/>
          <w:sz w:val="24"/>
          <w:szCs w:val="24"/>
        </w:rPr>
        <w:t>Andrews NC</w:t>
      </w:r>
      <w:r w:rsidRPr="00EB583E">
        <w:rPr>
          <w:rFonts w:ascii="Book Antiqua" w:eastAsia="SimSun" w:hAnsi="Book Antiqua" w:cs="SimSun"/>
          <w:kern w:val="0"/>
          <w:sz w:val="24"/>
          <w:szCs w:val="24"/>
        </w:rPr>
        <w:t>. Disorders of iron metabolism. </w:t>
      </w:r>
      <w:r w:rsidRPr="00EB583E">
        <w:rPr>
          <w:rFonts w:ascii="Book Antiqua" w:eastAsia="SimSun" w:hAnsi="Book Antiqua" w:cs="SimSun"/>
          <w:i/>
          <w:iCs/>
          <w:kern w:val="0"/>
          <w:sz w:val="24"/>
          <w:szCs w:val="24"/>
        </w:rPr>
        <w:t>N Engl J Med</w:t>
      </w:r>
      <w:r w:rsidRPr="00EB583E">
        <w:rPr>
          <w:rFonts w:ascii="Book Antiqua" w:eastAsia="SimSun" w:hAnsi="Book Antiqua" w:cs="SimSun"/>
          <w:kern w:val="0"/>
          <w:sz w:val="24"/>
          <w:szCs w:val="24"/>
        </w:rPr>
        <w:t> 1999; </w:t>
      </w:r>
      <w:r w:rsidRPr="00EB583E">
        <w:rPr>
          <w:rFonts w:ascii="Book Antiqua" w:eastAsia="SimSun" w:hAnsi="Book Antiqua" w:cs="SimSun"/>
          <w:b/>
          <w:bCs/>
          <w:kern w:val="0"/>
          <w:sz w:val="24"/>
          <w:szCs w:val="24"/>
        </w:rPr>
        <w:t>341</w:t>
      </w:r>
      <w:r w:rsidRPr="00EB583E">
        <w:rPr>
          <w:rFonts w:ascii="Book Antiqua" w:eastAsia="SimSun" w:hAnsi="Book Antiqua" w:cs="SimSun"/>
          <w:kern w:val="0"/>
          <w:sz w:val="24"/>
          <w:szCs w:val="24"/>
        </w:rPr>
        <w:t>: 1986-1995 [PMID: 10607817 DOI: 10.1056/NEJM199912233412607]</w:t>
      </w:r>
    </w:p>
    <w:p w14:paraId="649BD789"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lastRenderedPageBreak/>
        <w:t>8 </w:t>
      </w:r>
      <w:r w:rsidRPr="00EB583E">
        <w:rPr>
          <w:rFonts w:ascii="Book Antiqua" w:eastAsia="SimSun" w:hAnsi="Book Antiqua" w:cs="SimSun"/>
          <w:b/>
          <w:bCs/>
          <w:kern w:val="0"/>
          <w:sz w:val="24"/>
          <w:szCs w:val="24"/>
        </w:rPr>
        <w:t>Brodie C</w:t>
      </w:r>
      <w:r w:rsidRPr="00EB583E">
        <w:rPr>
          <w:rFonts w:ascii="Book Antiqua" w:eastAsia="SimSun" w:hAnsi="Book Antiqua" w:cs="SimSun"/>
          <w:kern w:val="0"/>
          <w:sz w:val="24"/>
          <w:szCs w:val="24"/>
        </w:rPr>
        <w:t>, Siriwardana G, Lucas J, Schleicher R, Terada N, Szepesi A, Gelfand E, Seligman P. Neuroblastoma sensitivity to growth inhibition by deferrioxamine: evidence for a block in G1 phase of the cell cycle. </w:t>
      </w:r>
      <w:r w:rsidRPr="00EB583E">
        <w:rPr>
          <w:rFonts w:ascii="Book Antiqua" w:eastAsia="SimSun" w:hAnsi="Book Antiqua" w:cs="SimSun"/>
          <w:i/>
          <w:iCs/>
          <w:kern w:val="0"/>
          <w:sz w:val="24"/>
          <w:szCs w:val="24"/>
        </w:rPr>
        <w:t>Cancer Res</w:t>
      </w:r>
      <w:r w:rsidRPr="00EB583E">
        <w:rPr>
          <w:rFonts w:ascii="Book Antiqua" w:eastAsia="SimSun" w:hAnsi="Book Antiqua" w:cs="SimSun"/>
          <w:kern w:val="0"/>
          <w:sz w:val="24"/>
          <w:szCs w:val="24"/>
        </w:rPr>
        <w:t> 1993; </w:t>
      </w:r>
      <w:r w:rsidRPr="00EB583E">
        <w:rPr>
          <w:rFonts w:ascii="Book Antiqua" w:eastAsia="SimSun" w:hAnsi="Book Antiqua" w:cs="SimSun"/>
          <w:b/>
          <w:bCs/>
          <w:kern w:val="0"/>
          <w:sz w:val="24"/>
          <w:szCs w:val="24"/>
        </w:rPr>
        <w:t>53</w:t>
      </w:r>
      <w:r w:rsidRPr="00EB583E">
        <w:rPr>
          <w:rFonts w:ascii="Book Antiqua" w:eastAsia="SimSun" w:hAnsi="Book Antiqua" w:cs="SimSun"/>
          <w:kern w:val="0"/>
          <w:sz w:val="24"/>
          <w:szCs w:val="24"/>
        </w:rPr>
        <w:t>: 3968-3975 [PMID: 8358725]</w:t>
      </w:r>
    </w:p>
    <w:p w14:paraId="49A8A0E0"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9 </w:t>
      </w:r>
      <w:r w:rsidRPr="00EB583E">
        <w:rPr>
          <w:rFonts w:ascii="Book Antiqua" w:eastAsia="SimSun" w:hAnsi="Book Antiqua" w:cs="SimSun"/>
          <w:b/>
          <w:bCs/>
          <w:kern w:val="0"/>
          <w:sz w:val="24"/>
          <w:szCs w:val="24"/>
        </w:rPr>
        <w:t>Yu Y</w:t>
      </w:r>
      <w:r w:rsidRPr="00EB583E">
        <w:rPr>
          <w:rFonts w:ascii="Book Antiqua" w:eastAsia="SimSun" w:hAnsi="Book Antiqua" w:cs="SimSun"/>
          <w:kern w:val="0"/>
          <w:sz w:val="24"/>
          <w:szCs w:val="24"/>
        </w:rPr>
        <w:t>, Gutierrez E, Kovacevic Z, Saletta F, Obeidy P, Suryo Rahmanto Y, Richardson DR. Iron chelators for the treatment of cancer. </w:t>
      </w:r>
      <w:r w:rsidRPr="00EB583E">
        <w:rPr>
          <w:rFonts w:ascii="Book Antiqua" w:eastAsia="SimSun" w:hAnsi="Book Antiqua" w:cs="SimSun"/>
          <w:i/>
          <w:iCs/>
          <w:kern w:val="0"/>
          <w:sz w:val="24"/>
          <w:szCs w:val="24"/>
        </w:rPr>
        <w:t>Curr Med Chem</w:t>
      </w:r>
      <w:r w:rsidRPr="00EB583E">
        <w:rPr>
          <w:rFonts w:ascii="Book Antiqua" w:eastAsia="SimSun" w:hAnsi="Book Antiqua" w:cs="SimSun"/>
          <w:kern w:val="0"/>
          <w:sz w:val="24"/>
          <w:szCs w:val="24"/>
        </w:rPr>
        <w:t> 2012; </w:t>
      </w:r>
      <w:r w:rsidRPr="00EB583E">
        <w:rPr>
          <w:rFonts w:ascii="Book Antiqua" w:eastAsia="SimSun" w:hAnsi="Book Antiqua" w:cs="SimSun"/>
          <w:b/>
          <w:bCs/>
          <w:kern w:val="0"/>
          <w:sz w:val="24"/>
          <w:szCs w:val="24"/>
        </w:rPr>
        <w:t>19</w:t>
      </w:r>
      <w:r w:rsidRPr="00EB583E">
        <w:rPr>
          <w:rFonts w:ascii="Book Antiqua" w:eastAsia="SimSun" w:hAnsi="Book Antiqua" w:cs="SimSun"/>
          <w:kern w:val="0"/>
          <w:sz w:val="24"/>
          <w:szCs w:val="24"/>
        </w:rPr>
        <w:t>: 2689-2702 [PMID: 22455580]</w:t>
      </w:r>
    </w:p>
    <w:p w14:paraId="65307FC0"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10 </w:t>
      </w:r>
      <w:r w:rsidRPr="00EB583E">
        <w:rPr>
          <w:rFonts w:ascii="Book Antiqua" w:eastAsia="SimSun" w:hAnsi="Book Antiqua" w:cs="SimSun"/>
          <w:b/>
          <w:bCs/>
          <w:kern w:val="0"/>
          <w:sz w:val="24"/>
          <w:szCs w:val="24"/>
        </w:rPr>
        <w:t>Torti SV</w:t>
      </w:r>
      <w:r w:rsidRPr="00EB583E">
        <w:rPr>
          <w:rFonts w:ascii="Book Antiqua" w:eastAsia="SimSun" w:hAnsi="Book Antiqua" w:cs="SimSun"/>
          <w:kern w:val="0"/>
          <w:sz w:val="24"/>
          <w:szCs w:val="24"/>
        </w:rPr>
        <w:t>, Torti FM. Iron and cancer: more ore to be mined. </w:t>
      </w:r>
      <w:r w:rsidRPr="00EB583E">
        <w:rPr>
          <w:rFonts w:ascii="Book Antiqua" w:eastAsia="SimSun" w:hAnsi="Book Antiqua" w:cs="SimSun"/>
          <w:i/>
          <w:iCs/>
          <w:kern w:val="0"/>
          <w:sz w:val="24"/>
          <w:szCs w:val="24"/>
        </w:rPr>
        <w:t>Nat Rev Cancer</w:t>
      </w:r>
      <w:r w:rsidRPr="00EB583E">
        <w:rPr>
          <w:rFonts w:ascii="Book Antiqua" w:eastAsia="SimSun" w:hAnsi="Book Antiqua" w:cs="SimSun"/>
          <w:kern w:val="0"/>
          <w:sz w:val="24"/>
          <w:szCs w:val="24"/>
        </w:rPr>
        <w:t> 2013; </w:t>
      </w:r>
      <w:r w:rsidRPr="00EB583E">
        <w:rPr>
          <w:rFonts w:ascii="Book Antiqua" w:eastAsia="SimSun" w:hAnsi="Book Antiqua" w:cs="SimSun"/>
          <w:b/>
          <w:bCs/>
          <w:kern w:val="0"/>
          <w:sz w:val="24"/>
          <w:szCs w:val="24"/>
        </w:rPr>
        <w:t>13</w:t>
      </w:r>
      <w:r w:rsidRPr="00EB583E">
        <w:rPr>
          <w:rFonts w:ascii="Book Antiqua" w:eastAsia="SimSun" w:hAnsi="Book Antiqua" w:cs="SimSun"/>
          <w:kern w:val="0"/>
          <w:sz w:val="24"/>
          <w:szCs w:val="24"/>
        </w:rPr>
        <w:t>: 342-355 [PMID: 23594855 DOI: 10.1038/nrc3495]</w:t>
      </w:r>
    </w:p>
    <w:p w14:paraId="10A1C271"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11 </w:t>
      </w:r>
      <w:r w:rsidRPr="00EB583E">
        <w:rPr>
          <w:rFonts w:ascii="Book Antiqua" w:eastAsia="SimSun" w:hAnsi="Book Antiqua" w:cs="SimSun"/>
          <w:b/>
          <w:bCs/>
          <w:kern w:val="0"/>
          <w:sz w:val="24"/>
          <w:szCs w:val="24"/>
        </w:rPr>
        <w:t>Kicic A</w:t>
      </w:r>
      <w:r w:rsidRPr="00EB583E">
        <w:rPr>
          <w:rFonts w:ascii="Book Antiqua" w:eastAsia="SimSun" w:hAnsi="Book Antiqua" w:cs="SimSun"/>
          <w:kern w:val="0"/>
          <w:sz w:val="24"/>
          <w:szCs w:val="24"/>
        </w:rPr>
        <w:t>, Chua AC, Baker E. Effect of iron chelators on proliferation and iron uptake in hepatoma cells. </w:t>
      </w:r>
      <w:r w:rsidRPr="00EB583E">
        <w:rPr>
          <w:rFonts w:ascii="Book Antiqua" w:eastAsia="SimSun" w:hAnsi="Book Antiqua" w:cs="SimSun"/>
          <w:i/>
          <w:iCs/>
          <w:kern w:val="0"/>
          <w:sz w:val="24"/>
          <w:szCs w:val="24"/>
        </w:rPr>
        <w:t>Cancer</w:t>
      </w:r>
      <w:r w:rsidRPr="00EB583E">
        <w:rPr>
          <w:rFonts w:ascii="Book Antiqua" w:eastAsia="SimSun" w:hAnsi="Book Antiqua" w:cs="SimSun"/>
          <w:kern w:val="0"/>
          <w:sz w:val="24"/>
          <w:szCs w:val="24"/>
        </w:rPr>
        <w:t> 2001; </w:t>
      </w:r>
      <w:r w:rsidRPr="00EB583E">
        <w:rPr>
          <w:rFonts w:ascii="Book Antiqua" w:eastAsia="SimSun" w:hAnsi="Book Antiqua" w:cs="SimSun"/>
          <w:b/>
          <w:bCs/>
          <w:kern w:val="0"/>
          <w:sz w:val="24"/>
          <w:szCs w:val="24"/>
        </w:rPr>
        <w:t>92</w:t>
      </w:r>
      <w:r w:rsidRPr="00EB583E">
        <w:rPr>
          <w:rFonts w:ascii="Book Antiqua" w:eastAsia="SimSun" w:hAnsi="Book Antiqua" w:cs="SimSun"/>
          <w:kern w:val="0"/>
          <w:sz w:val="24"/>
          <w:szCs w:val="24"/>
        </w:rPr>
        <w:t>: 3093-3110 [PMID: 11753989 DOI: 10.1002/1097-0142(20011215)92: 12&lt;3093]</w:t>
      </w:r>
    </w:p>
    <w:p w14:paraId="28AD2CCA"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12 </w:t>
      </w:r>
      <w:r w:rsidRPr="00EB583E">
        <w:rPr>
          <w:rFonts w:ascii="Book Antiqua" w:eastAsia="SimSun" w:hAnsi="Book Antiqua" w:cs="SimSun"/>
          <w:b/>
          <w:bCs/>
          <w:kern w:val="0"/>
          <w:sz w:val="24"/>
          <w:szCs w:val="24"/>
        </w:rPr>
        <w:t>Chantrel-Groussard K</w:t>
      </w:r>
      <w:r w:rsidRPr="00EB583E">
        <w:rPr>
          <w:rFonts w:ascii="Book Antiqua" w:eastAsia="SimSun" w:hAnsi="Book Antiqua" w:cs="SimSun"/>
          <w:kern w:val="0"/>
          <w:sz w:val="24"/>
          <w:szCs w:val="24"/>
        </w:rPr>
        <w:t>, Gaboriau F, Pasdeloup N, Havouis R, Nick H, Pierre JL, Brissot P, Lescoat G. The new orally active iron chelator ICL670A exhibits a higher antiproliferative effect in human hepatocyte cultures than O-trensox. </w:t>
      </w:r>
      <w:r w:rsidRPr="00EB583E">
        <w:rPr>
          <w:rFonts w:ascii="Book Antiqua" w:eastAsia="SimSun" w:hAnsi="Book Antiqua" w:cs="SimSun"/>
          <w:i/>
          <w:iCs/>
          <w:kern w:val="0"/>
          <w:sz w:val="24"/>
          <w:szCs w:val="24"/>
        </w:rPr>
        <w:t>Eur J Pharmacol</w:t>
      </w:r>
      <w:r w:rsidRPr="00EB583E">
        <w:rPr>
          <w:rFonts w:ascii="Book Antiqua" w:eastAsia="SimSun" w:hAnsi="Book Antiqua" w:cs="SimSun"/>
          <w:kern w:val="0"/>
          <w:sz w:val="24"/>
          <w:szCs w:val="24"/>
        </w:rPr>
        <w:t> 2006; </w:t>
      </w:r>
      <w:r w:rsidRPr="00EB583E">
        <w:rPr>
          <w:rFonts w:ascii="Book Antiqua" w:eastAsia="SimSun" w:hAnsi="Book Antiqua" w:cs="SimSun"/>
          <w:b/>
          <w:bCs/>
          <w:kern w:val="0"/>
          <w:sz w:val="24"/>
          <w:szCs w:val="24"/>
        </w:rPr>
        <w:t>541</w:t>
      </w:r>
      <w:r w:rsidRPr="00EB583E">
        <w:rPr>
          <w:rFonts w:ascii="Book Antiqua" w:eastAsia="SimSun" w:hAnsi="Book Antiqua" w:cs="SimSun"/>
          <w:kern w:val="0"/>
          <w:sz w:val="24"/>
          <w:szCs w:val="24"/>
        </w:rPr>
        <w:t>: 129-137 [PMID: 16765341 DOI: 10.1016/j.ejphar.2006.05.001]</w:t>
      </w:r>
    </w:p>
    <w:p w14:paraId="169BFCA7"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13 </w:t>
      </w:r>
      <w:r w:rsidRPr="00EB583E">
        <w:rPr>
          <w:rFonts w:ascii="Book Antiqua" w:eastAsia="SimSun" w:hAnsi="Book Antiqua" w:cs="SimSun"/>
          <w:b/>
          <w:bCs/>
          <w:kern w:val="0"/>
          <w:sz w:val="24"/>
          <w:szCs w:val="24"/>
        </w:rPr>
        <w:t>Sakaida I</w:t>
      </w:r>
      <w:r w:rsidRPr="00EB583E">
        <w:rPr>
          <w:rFonts w:ascii="Book Antiqua" w:eastAsia="SimSun" w:hAnsi="Book Antiqua" w:cs="SimSun"/>
          <w:kern w:val="0"/>
          <w:sz w:val="24"/>
          <w:szCs w:val="24"/>
        </w:rPr>
        <w:t>, Hironaka K, Uchida K, Okita K. Iron chelator deferoxamine reduces preneoplastic lesions in liver induced by choline-deficient L-amino acid-defined diet in rats. </w:t>
      </w:r>
      <w:r w:rsidRPr="00EB583E">
        <w:rPr>
          <w:rFonts w:ascii="Book Antiqua" w:eastAsia="SimSun" w:hAnsi="Book Antiqua" w:cs="SimSun"/>
          <w:i/>
          <w:iCs/>
          <w:kern w:val="0"/>
          <w:sz w:val="24"/>
          <w:szCs w:val="24"/>
        </w:rPr>
        <w:t>Dig Dis Sci</w:t>
      </w:r>
      <w:r w:rsidRPr="00EB583E">
        <w:rPr>
          <w:rFonts w:ascii="Book Antiqua" w:eastAsia="SimSun" w:hAnsi="Book Antiqua" w:cs="SimSun"/>
          <w:kern w:val="0"/>
          <w:sz w:val="24"/>
          <w:szCs w:val="24"/>
        </w:rPr>
        <w:t> 1999; </w:t>
      </w:r>
      <w:r w:rsidRPr="00EB583E">
        <w:rPr>
          <w:rFonts w:ascii="Book Antiqua" w:eastAsia="SimSun" w:hAnsi="Book Antiqua" w:cs="SimSun"/>
          <w:b/>
          <w:bCs/>
          <w:kern w:val="0"/>
          <w:sz w:val="24"/>
          <w:szCs w:val="24"/>
        </w:rPr>
        <w:t>44</w:t>
      </w:r>
      <w:r w:rsidRPr="00EB583E">
        <w:rPr>
          <w:rFonts w:ascii="Book Antiqua" w:eastAsia="SimSun" w:hAnsi="Book Antiqua" w:cs="SimSun"/>
          <w:kern w:val="0"/>
          <w:sz w:val="24"/>
          <w:szCs w:val="24"/>
        </w:rPr>
        <w:t>: 560-569 [PMID: 10080151]</w:t>
      </w:r>
    </w:p>
    <w:p w14:paraId="79386024"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14 </w:t>
      </w:r>
      <w:r w:rsidRPr="00EB583E">
        <w:rPr>
          <w:rFonts w:ascii="Book Antiqua" w:eastAsia="SimSun" w:hAnsi="Book Antiqua" w:cs="SimSun"/>
          <w:b/>
          <w:bCs/>
          <w:kern w:val="0"/>
          <w:sz w:val="24"/>
          <w:szCs w:val="24"/>
        </w:rPr>
        <w:t>Jin H</w:t>
      </w:r>
      <w:r w:rsidRPr="00EB583E">
        <w:rPr>
          <w:rFonts w:ascii="Book Antiqua" w:eastAsia="SimSun" w:hAnsi="Book Antiqua" w:cs="SimSun"/>
          <w:kern w:val="0"/>
          <w:sz w:val="24"/>
          <w:szCs w:val="24"/>
        </w:rPr>
        <w:t>, Terai S, Sakaida I. The iron chelator deferoxamine causes activated hepatic stellate cells to become quiescent and to undergo apoptosis. </w:t>
      </w:r>
      <w:r w:rsidRPr="00EB583E">
        <w:rPr>
          <w:rFonts w:ascii="Book Antiqua" w:eastAsia="SimSun" w:hAnsi="Book Antiqua" w:cs="SimSun"/>
          <w:i/>
          <w:iCs/>
          <w:kern w:val="0"/>
          <w:sz w:val="24"/>
          <w:szCs w:val="24"/>
        </w:rPr>
        <w:t>J Gastroenterol</w:t>
      </w:r>
      <w:r w:rsidRPr="00EB583E">
        <w:rPr>
          <w:rFonts w:ascii="Book Antiqua" w:eastAsia="SimSun" w:hAnsi="Book Antiqua" w:cs="SimSun"/>
          <w:kern w:val="0"/>
          <w:sz w:val="24"/>
          <w:szCs w:val="24"/>
        </w:rPr>
        <w:t> 2007; </w:t>
      </w:r>
      <w:r w:rsidRPr="00EB583E">
        <w:rPr>
          <w:rFonts w:ascii="Book Antiqua" w:eastAsia="SimSun" w:hAnsi="Book Antiqua" w:cs="SimSun"/>
          <w:b/>
          <w:bCs/>
          <w:kern w:val="0"/>
          <w:sz w:val="24"/>
          <w:szCs w:val="24"/>
        </w:rPr>
        <w:t>42</w:t>
      </w:r>
      <w:r w:rsidRPr="00EB583E">
        <w:rPr>
          <w:rFonts w:ascii="Book Antiqua" w:eastAsia="SimSun" w:hAnsi="Book Antiqua" w:cs="SimSun"/>
          <w:kern w:val="0"/>
          <w:sz w:val="24"/>
          <w:szCs w:val="24"/>
        </w:rPr>
        <w:t>: 475-484 [PMID: 17671763 DOI: 10.1007/s00535-007-2020-5]</w:t>
      </w:r>
    </w:p>
    <w:p w14:paraId="02CD3E3E"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lastRenderedPageBreak/>
        <w:t>15 </w:t>
      </w:r>
      <w:r w:rsidRPr="00EB583E">
        <w:rPr>
          <w:rFonts w:ascii="Book Antiqua" w:eastAsia="SimSun" w:hAnsi="Book Antiqua" w:cs="SimSun"/>
          <w:b/>
          <w:bCs/>
          <w:kern w:val="0"/>
          <w:sz w:val="24"/>
          <w:szCs w:val="24"/>
        </w:rPr>
        <w:t>Yamasaki T</w:t>
      </w:r>
      <w:r w:rsidRPr="00EB583E">
        <w:rPr>
          <w:rFonts w:ascii="Book Antiqua" w:eastAsia="SimSun" w:hAnsi="Book Antiqua" w:cs="SimSun"/>
          <w:kern w:val="0"/>
          <w:sz w:val="24"/>
          <w:szCs w:val="24"/>
        </w:rPr>
        <w:t>, Terai S, Sakaida I. Deferoxamine for advanced hepatocellular carcinoma. </w:t>
      </w:r>
      <w:r w:rsidRPr="00EB583E">
        <w:rPr>
          <w:rFonts w:ascii="Book Antiqua" w:eastAsia="SimSun" w:hAnsi="Book Antiqua" w:cs="SimSun"/>
          <w:i/>
          <w:iCs/>
          <w:kern w:val="0"/>
          <w:sz w:val="24"/>
          <w:szCs w:val="24"/>
        </w:rPr>
        <w:t>N Engl J Med</w:t>
      </w:r>
      <w:r w:rsidRPr="00EB583E">
        <w:rPr>
          <w:rFonts w:ascii="Book Antiqua" w:eastAsia="SimSun" w:hAnsi="Book Antiqua" w:cs="SimSun"/>
          <w:kern w:val="0"/>
          <w:sz w:val="24"/>
          <w:szCs w:val="24"/>
        </w:rPr>
        <w:t> 2011; </w:t>
      </w:r>
      <w:r w:rsidRPr="00EB583E">
        <w:rPr>
          <w:rFonts w:ascii="Book Antiqua" w:eastAsia="SimSun" w:hAnsi="Book Antiqua" w:cs="SimSun"/>
          <w:b/>
          <w:bCs/>
          <w:kern w:val="0"/>
          <w:sz w:val="24"/>
          <w:szCs w:val="24"/>
        </w:rPr>
        <w:t>365</w:t>
      </w:r>
      <w:r w:rsidRPr="00EB583E">
        <w:rPr>
          <w:rFonts w:ascii="Book Antiqua" w:eastAsia="SimSun" w:hAnsi="Book Antiqua" w:cs="SimSun"/>
          <w:kern w:val="0"/>
          <w:sz w:val="24"/>
          <w:szCs w:val="24"/>
        </w:rPr>
        <w:t>: 576-578 [PMID: 21830988 DOI: 10.1056/NEJMc1105726]</w:t>
      </w:r>
    </w:p>
    <w:p w14:paraId="16D97910"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16 </w:t>
      </w:r>
      <w:r w:rsidRPr="00EB583E">
        <w:rPr>
          <w:rFonts w:ascii="Book Antiqua" w:eastAsia="SimSun" w:hAnsi="Book Antiqua" w:cs="SimSun"/>
          <w:b/>
          <w:bCs/>
          <w:kern w:val="0"/>
          <w:sz w:val="24"/>
          <w:szCs w:val="24"/>
        </w:rPr>
        <w:t>Kaji K</w:t>
      </w:r>
      <w:r w:rsidRPr="00EB583E">
        <w:rPr>
          <w:rFonts w:ascii="Book Antiqua" w:eastAsia="SimSun" w:hAnsi="Book Antiqua" w:cs="SimSun"/>
          <w:kern w:val="0"/>
          <w:sz w:val="24"/>
          <w:szCs w:val="24"/>
        </w:rPr>
        <w:t>, Yoshiji H, Kitade M, Ikenaka Y, Noguchi R, Shirai Y, Aihara Y, Namisaki T, Yoshii J, Yanase K, Tsujimoto T, Kawaratani H, Fukui H. Combination treatment of angiotensin II type I receptor blocker and new oral iron chelator attenuates progression of nonalcoholic steatohepatitis in rats. </w:t>
      </w:r>
      <w:r w:rsidRPr="00EB583E">
        <w:rPr>
          <w:rFonts w:ascii="Book Antiqua" w:eastAsia="SimSun" w:hAnsi="Book Antiqua" w:cs="SimSun"/>
          <w:i/>
          <w:iCs/>
          <w:kern w:val="0"/>
          <w:sz w:val="24"/>
          <w:szCs w:val="24"/>
        </w:rPr>
        <w:t>Am J Physiol Gastrointest Liver Physiol</w:t>
      </w:r>
      <w:r w:rsidRPr="00EB583E">
        <w:rPr>
          <w:rFonts w:ascii="Book Antiqua" w:eastAsia="SimSun" w:hAnsi="Book Antiqua" w:cs="SimSun"/>
          <w:kern w:val="0"/>
          <w:sz w:val="24"/>
          <w:szCs w:val="24"/>
        </w:rPr>
        <w:t> 2011; </w:t>
      </w:r>
      <w:r w:rsidRPr="00EB583E">
        <w:rPr>
          <w:rFonts w:ascii="Book Antiqua" w:eastAsia="SimSun" w:hAnsi="Book Antiqua" w:cs="SimSun"/>
          <w:b/>
          <w:bCs/>
          <w:kern w:val="0"/>
          <w:sz w:val="24"/>
          <w:szCs w:val="24"/>
        </w:rPr>
        <w:t>300</w:t>
      </w:r>
      <w:r w:rsidRPr="00EB583E">
        <w:rPr>
          <w:rFonts w:ascii="Book Antiqua" w:eastAsia="SimSun" w:hAnsi="Book Antiqua" w:cs="SimSun"/>
          <w:kern w:val="0"/>
          <w:sz w:val="24"/>
          <w:szCs w:val="24"/>
        </w:rPr>
        <w:t>: G1094-G1104 [PMID: 21372165 DOI: 10.1152/ajpgi.00365.2010]</w:t>
      </w:r>
    </w:p>
    <w:p w14:paraId="3006188F"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17 </w:t>
      </w:r>
      <w:r w:rsidRPr="00EB583E">
        <w:rPr>
          <w:rFonts w:ascii="Book Antiqua" w:eastAsia="SimSun" w:hAnsi="Book Antiqua" w:cs="SimSun"/>
          <w:b/>
          <w:bCs/>
          <w:kern w:val="0"/>
          <w:sz w:val="24"/>
          <w:szCs w:val="24"/>
        </w:rPr>
        <w:t>Yamamoto N</w:t>
      </w:r>
      <w:r w:rsidRPr="00EB583E">
        <w:rPr>
          <w:rFonts w:ascii="Book Antiqua" w:eastAsia="SimSun" w:hAnsi="Book Antiqua" w:cs="SimSun"/>
          <w:kern w:val="0"/>
          <w:sz w:val="24"/>
          <w:szCs w:val="24"/>
        </w:rPr>
        <w:t>, Yamasaki T, Takami T, Uchida K, Fujisawa K, Matsumoto T, Saeki I, Terai S, Sakaida I. Deferasirox, an oral iron chelator, prevents hepatocarcinogenesis and adverse effects of sorafenib. </w:t>
      </w:r>
      <w:r w:rsidRPr="00EB583E">
        <w:rPr>
          <w:rFonts w:ascii="Book Antiqua" w:eastAsia="SimSun" w:hAnsi="Book Antiqua" w:cs="SimSun"/>
          <w:i/>
          <w:iCs/>
          <w:kern w:val="0"/>
          <w:sz w:val="24"/>
          <w:szCs w:val="24"/>
        </w:rPr>
        <w:t>J Clin Biochem Nutr</w:t>
      </w:r>
      <w:r w:rsidRPr="00EB583E">
        <w:rPr>
          <w:rFonts w:ascii="Book Antiqua" w:eastAsia="SimSun" w:hAnsi="Book Antiqua" w:cs="SimSun"/>
          <w:kern w:val="0"/>
          <w:sz w:val="24"/>
          <w:szCs w:val="24"/>
        </w:rPr>
        <w:t> 2016; </w:t>
      </w:r>
      <w:r w:rsidRPr="00EB583E">
        <w:rPr>
          <w:rFonts w:ascii="Book Antiqua" w:eastAsia="SimSun" w:hAnsi="Book Antiqua" w:cs="SimSun"/>
          <w:b/>
          <w:bCs/>
          <w:kern w:val="0"/>
          <w:sz w:val="24"/>
          <w:szCs w:val="24"/>
        </w:rPr>
        <w:t>58</w:t>
      </w:r>
      <w:r w:rsidRPr="00EB583E">
        <w:rPr>
          <w:rFonts w:ascii="Book Antiqua" w:eastAsia="SimSun" w:hAnsi="Book Antiqua" w:cs="SimSun"/>
          <w:kern w:val="0"/>
          <w:sz w:val="24"/>
          <w:szCs w:val="24"/>
        </w:rPr>
        <w:t>: 202-209 [PMID: 27257345 DOI: 10.3164/jcbn.15-127]</w:t>
      </w:r>
    </w:p>
    <w:p w14:paraId="74E8E3D6"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18 </w:t>
      </w:r>
      <w:r w:rsidRPr="00EB583E">
        <w:rPr>
          <w:rFonts w:ascii="Book Antiqua" w:eastAsia="SimSun" w:hAnsi="Book Antiqua" w:cs="SimSun"/>
          <w:b/>
          <w:bCs/>
          <w:kern w:val="0"/>
          <w:sz w:val="24"/>
          <w:szCs w:val="24"/>
        </w:rPr>
        <w:t>Saeki I</w:t>
      </w:r>
      <w:r w:rsidRPr="00EB583E">
        <w:rPr>
          <w:rFonts w:ascii="Book Antiqua" w:eastAsia="SimSun" w:hAnsi="Book Antiqua" w:cs="SimSun"/>
          <w:kern w:val="0"/>
          <w:sz w:val="24"/>
          <w:szCs w:val="24"/>
        </w:rPr>
        <w:t>, Terai S, Fujisawa K, Takami T, Yamamoto N, Matsumoto T, Hirose Y, Murata Y, Yamasaki T, Sakaida I. Bortezomib induces tumor-specific cell death and growth inhibition in hepatocellular carcinoma and improves liver fibrosis. </w:t>
      </w:r>
      <w:r w:rsidRPr="00EB583E">
        <w:rPr>
          <w:rFonts w:ascii="Book Antiqua" w:eastAsia="SimSun" w:hAnsi="Book Antiqua" w:cs="SimSun"/>
          <w:i/>
          <w:iCs/>
          <w:kern w:val="0"/>
          <w:sz w:val="24"/>
          <w:szCs w:val="24"/>
        </w:rPr>
        <w:t>J Gastroenterol</w:t>
      </w:r>
      <w:r w:rsidRPr="00EB583E">
        <w:rPr>
          <w:rFonts w:ascii="Book Antiqua" w:eastAsia="SimSun" w:hAnsi="Book Antiqua" w:cs="SimSun"/>
          <w:kern w:val="0"/>
          <w:sz w:val="24"/>
          <w:szCs w:val="24"/>
        </w:rPr>
        <w:t> 2013; </w:t>
      </w:r>
      <w:r w:rsidRPr="00EB583E">
        <w:rPr>
          <w:rFonts w:ascii="Book Antiqua" w:eastAsia="SimSun" w:hAnsi="Book Antiqua" w:cs="SimSun"/>
          <w:b/>
          <w:bCs/>
          <w:kern w:val="0"/>
          <w:sz w:val="24"/>
          <w:szCs w:val="24"/>
        </w:rPr>
        <w:t>48</w:t>
      </w:r>
      <w:r w:rsidRPr="00EB583E">
        <w:rPr>
          <w:rFonts w:ascii="Book Antiqua" w:eastAsia="SimSun" w:hAnsi="Book Antiqua" w:cs="SimSun"/>
          <w:kern w:val="0"/>
          <w:sz w:val="24"/>
          <w:szCs w:val="24"/>
        </w:rPr>
        <w:t>: 738-750 [PMID: 23011081 DOI: 10.1007/s00535-012-0675-z]</w:t>
      </w:r>
    </w:p>
    <w:p w14:paraId="25798A4C"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19 </w:t>
      </w:r>
      <w:r w:rsidRPr="00EB583E">
        <w:rPr>
          <w:rFonts w:ascii="Book Antiqua" w:eastAsia="SimSun" w:hAnsi="Book Antiqua" w:cs="SimSun"/>
          <w:b/>
          <w:bCs/>
          <w:kern w:val="0"/>
          <w:sz w:val="24"/>
          <w:szCs w:val="24"/>
        </w:rPr>
        <w:t>Takami T</w:t>
      </w:r>
      <w:r w:rsidRPr="00EB583E">
        <w:rPr>
          <w:rFonts w:ascii="Book Antiqua" w:eastAsia="SimSun" w:hAnsi="Book Antiqua" w:cs="SimSun"/>
          <w:kern w:val="0"/>
          <w:sz w:val="24"/>
          <w:szCs w:val="24"/>
        </w:rPr>
        <w:t>, Kaposi-Novak P, Uchida K, Gomez-Quiroz LE, Conner EA, Factor VM, Thorgeirsson SS. Loss of hepatocyte growth factor/c-Met signaling pathway accelerates early stages of N-nitrosodiethylamine induced hepatocarcinogenesis. </w:t>
      </w:r>
      <w:r w:rsidRPr="00EB583E">
        <w:rPr>
          <w:rFonts w:ascii="Book Antiqua" w:eastAsia="SimSun" w:hAnsi="Book Antiqua" w:cs="SimSun"/>
          <w:i/>
          <w:iCs/>
          <w:kern w:val="0"/>
          <w:sz w:val="24"/>
          <w:szCs w:val="24"/>
        </w:rPr>
        <w:t>Cancer Res</w:t>
      </w:r>
      <w:r w:rsidRPr="00EB583E">
        <w:rPr>
          <w:rFonts w:ascii="Book Antiqua" w:eastAsia="SimSun" w:hAnsi="Book Antiqua" w:cs="SimSun"/>
          <w:kern w:val="0"/>
          <w:sz w:val="24"/>
          <w:szCs w:val="24"/>
        </w:rPr>
        <w:t> 2007; </w:t>
      </w:r>
      <w:r w:rsidRPr="00EB583E">
        <w:rPr>
          <w:rFonts w:ascii="Book Antiqua" w:eastAsia="SimSun" w:hAnsi="Book Antiqua" w:cs="SimSun"/>
          <w:b/>
          <w:bCs/>
          <w:kern w:val="0"/>
          <w:sz w:val="24"/>
          <w:szCs w:val="24"/>
        </w:rPr>
        <w:t>67</w:t>
      </w:r>
      <w:r w:rsidRPr="00EB583E">
        <w:rPr>
          <w:rFonts w:ascii="Book Antiqua" w:eastAsia="SimSun" w:hAnsi="Book Antiqua" w:cs="SimSun"/>
          <w:kern w:val="0"/>
          <w:sz w:val="24"/>
          <w:szCs w:val="24"/>
        </w:rPr>
        <w:t>: 9844-9851 [PMID: 17942915 DOI: 10.1158/0008-5472.CAN-07-1905]</w:t>
      </w:r>
    </w:p>
    <w:p w14:paraId="42BB3B55"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lastRenderedPageBreak/>
        <w:t>20 </w:t>
      </w:r>
      <w:r w:rsidRPr="00EB583E">
        <w:rPr>
          <w:rFonts w:ascii="Book Antiqua" w:eastAsia="SimSun" w:hAnsi="Book Antiqua" w:cs="SimSun"/>
          <w:b/>
          <w:bCs/>
          <w:kern w:val="0"/>
          <w:sz w:val="24"/>
          <w:szCs w:val="24"/>
        </w:rPr>
        <w:t>Oken MM</w:t>
      </w:r>
      <w:r w:rsidRPr="00EB583E">
        <w:rPr>
          <w:rFonts w:ascii="Book Antiqua" w:eastAsia="SimSun" w:hAnsi="Book Antiqua" w:cs="SimSun"/>
          <w:kern w:val="0"/>
          <w:sz w:val="24"/>
          <w:szCs w:val="24"/>
        </w:rPr>
        <w:t>, Creech RH, Tormey DC, Horton J, Davis TE, McFadden ET, Carbone PP. Toxicity and response criteria of the Eastern Cooperative Oncology Group. </w:t>
      </w:r>
      <w:r w:rsidRPr="00EB583E">
        <w:rPr>
          <w:rFonts w:ascii="Book Antiqua" w:eastAsia="SimSun" w:hAnsi="Book Antiqua" w:cs="SimSun"/>
          <w:i/>
          <w:iCs/>
          <w:kern w:val="0"/>
          <w:sz w:val="24"/>
          <w:szCs w:val="24"/>
        </w:rPr>
        <w:t>Am J Clin Oncol</w:t>
      </w:r>
      <w:r w:rsidRPr="00EB583E">
        <w:rPr>
          <w:rFonts w:ascii="Book Antiqua" w:eastAsia="SimSun" w:hAnsi="Book Antiqua" w:cs="SimSun"/>
          <w:kern w:val="0"/>
          <w:sz w:val="24"/>
          <w:szCs w:val="24"/>
        </w:rPr>
        <w:t> 1982; </w:t>
      </w:r>
      <w:r w:rsidRPr="00EB583E">
        <w:rPr>
          <w:rFonts w:ascii="Book Antiqua" w:eastAsia="SimSun" w:hAnsi="Book Antiqua" w:cs="SimSun"/>
          <w:b/>
          <w:bCs/>
          <w:kern w:val="0"/>
          <w:sz w:val="24"/>
          <w:szCs w:val="24"/>
        </w:rPr>
        <w:t>5</w:t>
      </w:r>
      <w:r w:rsidRPr="00EB583E">
        <w:rPr>
          <w:rFonts w:ascii="Book Antiqua" w:eastAsia="SimSun" w:hAnsi="Book Antiqua" w:cs="SimSun"/>
          <w:kern w:val="0"/>
          <w:sz w:val="24"/>
          <w:szCs w:val="24"/>
        </w:rPr>
        <w:t>: 649-655 [PMID: 7165009]</w:t>
      </w:r>
    </w:p>
    <w:p w14:paraId="23E00EC9"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21 National Cancer Institute. Common Terminology Criteria for Adverse Events v.4.0. Bethesda 2009</w:t>
      </w:r>
    </w:p>
    <w:p w14:paraId="65A405DD"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22 </w:t>
      </w:r>
      <w:r w:rsidRPr="00EB583E">
        <w:rPr>
          <w:rFonts w:ascii="Book Antiqua" w:eastAsia="SimSun" w:hAnsi="Book Antiqua" w:cs="SimSun"/>
          <w:b/>
          <w:bCs/>
          <w:kern w:val="0"/>
          <w:sz w:val="24"/>
          <w:szCs w:val="24"/>
        </w:rPr>
        <w:t>Lencioni R</w:t>
      </w:r>
      <w:r w:rsidRPr="00EB583E">
        <w:rPr>
          <w:rFonts w:ascii="Book Antiqua" w:eastAsia="SimSun" w:hAnsi="Book Antiqua" w:cs="SimSun"/>
          <w:kern w:val="0"/>
          <w:sz w:val="24"/>
          <w:szCs w:val="24"/>
        </w:rPr>
        <w:t>, Llovet JM. Modified RECIST (mRECIST) assessment for hepatocellular carcinoma. </w:t>
      </w:r>
      <w:r w:rsidRPr="00EB583E">
        <w:rPr>
          <w:rFonts w:ascii="Book Antiqua" w:eastAsia="SimSun" w:hAnsi="Book Antiqua" w:cs="SimSun"/>
          <w:i/>
          <w:iCs/>
          <w:kern w:val="0"/>
          <w:sz w:val="24"/>
          <w:szCs w:val="24"/>
        </w:rPr>
        <w:t>Semin Liver Dis</w:t>
      </w:r>
      <w:r w:rsidRPr="00EB583E">
        <w:rPr>
          <w:rFonts w:ascii="Book Antiqua" w:eastAsia="SimSun" w:hAnsi="Book Antiqua" w:cs="SimSun"/>
          <w:kern w:val="0"/>
          <w:sz w:val="24"/>
          <w:szCs w:val="24"/>
        </w:rPr>
        <w:t> 2010; </w:t>
      </w:r>
      <w:r w:rsidRPr="00EB583E">
        <w:rPr>
          <w:rFonts w:ascii="Book Antiqua" w:eastAsia="SimSun" w:hAnsi="Book Antiqua" w:cs="SimSun"/>
          <w:b/>
          <w:bCs/>
          <w:kern w:val="0"/>
          <w:sz w:val="24"/>
          <w:szCs w:val="24"/>
        </w:rPr>
        <w:t>30</w:t>
      </w:r>
      <w:r w:rsidRPr="00EB583E">
        <w:rPr>
          <w:rFonts w:ascii="Book Antiqua" w:eastAsia="SimSun" w:hAnsi="Book Antiqua" w:cs="SimSun"/>
          <w:kern w:val="0"/>
          <w:sz w:val="24"/>
          <w:szCs w:val="24"/>
        </w:rPr>
        <w:t>: 52-60 [PMID: 20175033 DOI: 10.1055/s-0030-1247132]</w:t>
      </w:r>
    </w:p>
    <w:p w14:paraId="6081EF1C"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23 </w:t>
      </w:r>
      <w:r w:rsidRPr="00EB583E">
        <w:rPr>
          <w:rFonts w:ascii="Book Antiqua" w:eastAsia="SimSun" w:hAnsi="Book Antiqua" w:cs="SimSun"/>
          <w:b/>
          <w:bCs/>
          <w:kern w:val="0"/>
          <w:sz w:val="24"/>
          <w:szCs w:val="24"/>
        </w:rPr>
        <w:t>Kudo M</w:t>
      </w:r>
      <w:r w:rsidRPr="00EB583E">
        <w:rPr>
          <w:rFonts w:ascii="Book Antiqua" w:eastAsia="SimSun" w:hAnsi="Book Antiqua" w:cs="SimSun"/>
          <w:kern w:val="0"/>
          <w:sz w:val="24"/>
          <w:szCs w:val="24"/>
        </w:rPr>
        <w:t>, Kitano M, Sakurai T, Nishida N. General Rules for the Clinical and Pathological Study of Primary Liver Cancer, Nationwide Follow-Up Survey and Clinical Practice Guidelines: The Outstanding Achievements of the Liver Cancer Study Group of Japan. </w:t>
      </w:r>
      <w:r w:rsidRPr="00EB583E">
        <w:rPr>
          <w:rFonts w:ascii="Book Antiqua" w:eastAsia="SimSun" w:hAnsi="Book Antiqua" w:cs="SimSun"/>
          <w:i/>
          <w:iCs/>
          <w:kern w:val="0"/>
          <w:sz w:val="24"/>
          <w:szCs w:val="24"/>
        </w:rPr>
        <w:t>Dig Dis</w:t>
      </w:r>
      <w:r w:rsidRPr="00EB583E">
        <w:rPr>
          <w:rFonts w:ascii="Book Antiqua" w:eastAsia="SimSun" w:hAnsi="Book Antiqua" w:cs="SimSun"/>
          <w:kern w:val="0"/>
          <w:sz w:val="24"/>
          <w:szCs w:val="24"/>
        </w:rPr>
        <w:t> 2015; </w:t>
      </w:r>
      <w:r w:rsidRPr="00EB583E">
        <w:rPr>
          <w:rFonts w:ascii="Book Antiqua" w:eastAsia="SimSun" w:hAnsi="Book Antiqua" w:cs="SimSun"/>
          <w:b/>
          <w:bCs/>
          <w:kern w:val="0"/>
          <w:sz w:val="24"/>
          <w:szCs w:val="24"/>
        </w:rPr>
        <w:t>33</w:t>
      </w:r>
      <w:r w:rsidRPr="00EB583E">
        <w:rPr>
          <w:rFonts w:ascii="Book Antiqua" w:eastAsia="SimSun" w:hAnsi="Book Antiqua" w:cs="SimSun"/>
          <w:kern w:val="0"/>
          <w:sz w:val="24"/>
          <w:szCs w:val="24"/>
        </w:rPr>
        <w:t>: 765-770 [PMID: 26488173 DOI: 10.1159/000439101]</w:t>
      </w:r>
    </w:p>
    <w:p w14:paraId="73BF00BA"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24 </w:t>
      </w:r>
      <w:r w:rsidRPr="00EB583E">
        <w:rPr>
          <w:rFonts w:ascii="Book Antiqua" w:eastAsia="SimSun" w:hAnsi="Book Antiqua" w:cs="SimSun"/>
          <w:b/>
          <w:bCs/>
          <w:kern w:val="0"/>
          <w:sz w:val="24"/>
          <w:szCs w:val="24"/>
        </w:rPr>
        <w:t>Lescoat G</w:t>
      </w:r>
      <w:r w:rsidRPr="00EB583E">
        <w:rPr>
          <w:rFonts w:ascii="Book Antiqua" w:eastAsia="SimSun" w:hAnsi="Book Antiqua" w:cs="SimSun"/>
          <w:kern w:val="0"/>
          <w:sz w:val="24"/>
          <w:szCs w:val="24"/>
        </w:rPr>
        <w:t>, Chantrel-Groussard K, Pasdeloup N, Nick H, Brissot P, Gaboriau F. Antiproliferative and apoptotic effects in rat and human hepatoma cell cultures of the orally active iron chelator ICL670 compared to CP20: a possible relationship with polyamine metabolism. </w:t>
      </w:r>
      <w:r w:rsidRPr="00EB583E">
        <w:rPr>
          <w:rFonts w:ascii="Book Antiqua" w:eastAsia="SimSun" w:hAnsi="Book Antiqua" w:cs="SimSun"/>
          <w:i/>
          <w:iCs/>
          <w:kern w:val="0"/>
          <w:sz w:val="24"/>
          <w:szCs w:val="24"/>
        </w:rPr>
        <w:t>Cell Prolif</w:t>
      </w:r>
      <w:r w:rsidRPr="00EB583E">
        <w:rPr>
          <w:rFonts w:ascii="Book Antiqua" w:eastAsia="SimSun" w:hAnsi="Book Antiqua" w:cs="SimSun"/>
          <w:kern w:val="0"/>
          <w:sz w:val="24"/>
          <w:szCs w:val="24"/>
        </w:rPr>
        <w:t> 2007; </w:t>
      </w:r>
      <w:r w:rsidRPr="00EB583E">
        <w:rPr>
          <w:rFonts w:ascii="Book Antiqua" w:eastAsia="SimSun" w:hAnsi="Book Antiqua" w:cs="SimSun"/>
          <w:b/>
          <w:bCs/>
          <w:kern w:val="0"/>
          <w:sz w:val="24"/>
          <w:szCs w:val="24"/>
        </w:rPr>
        <w:t>40</w:t>
      </w:r>
      <w:r w:rsidRPr="00EB583E">
        <w:rPr>
          <w:rFonts w:ascii="Book Antiqua" w:eastAsia="SimSun" w:hAnsi="Book Antiqua" w:cs="SimSun"/>
          <w:kern w:val="0"/>
          <w:sz w:val="24"/>
          <w:szCs w:val="24"/>
        </w:rPr>
        <w:t>: 755-767 [PMID: 17877614 DOI: CPR468]</w:t>
      </w:r>
    </w:p>
    <w:p w14:paraId="018BCD92"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25 </w:t>
      </w:r>
      <w:r w:rsidRPr="00EB583E">
        <w:rPr>
          <w:rFonts w:ascii="Book Antiqua" w:eastAsia="SimSun" w:hAnsi="Book Antiqua" w:cs="SimSun"/>
          <w:b/>
          <w:bCs/>
          <w:kern w:val="0"/>
          <w:sz w:val="24"/>
          <w:szCs w:val="24"/>
        </w:rPr>
        <w:t>Weizer-Stern O</w:t>
      </w:r>
      <w:r w:rsidRPr="00EB583E">
        <w:rPr>
          <w:rFonts w:ascii="Book Antiqua" w:eastAsia="SimSun" w:hAnsi="Book Antiqua" w:cs="SimSun"/>
          <w:kern w:val="0"/>
          <w:sz w:val="24"/>
          <w:szCs w:val="24"/>
        </w:rPr>
        <w:t>, Adamsky K, Margalit O, Ashur-Fabian O, Givol D, Amariglio N, Rechavi G. Hepcidin, a key regulator of iron metabolism, is transcriptionally activated by p53. </w:t>
      </w:r>
      <w:r w:rsidRPr="00EB583E">
        <w:rPr>
          <w:rFonts w:ascii="Book Antiqua" w:eastAsia="SimSun" w:hAnsi="Book Antiqua" w:cs="SimSun"/>
          <w:i/>
          <w:iCs/>
          <w:kern w:val="0"/>
          <w:sz w:val="24"/>
          <w:szCs w:val="24"/>
        </w:rPr>
        <w:t>Br J Haematol</w:t>
      </w:r>
      <w:r w:rsidRPr="00EB583E">
        <w:rPr>
          <w:rFonts w:ascii="Book Antiqua" w:eastAsia="SimSun" w:hAnsi="Book Antiqua" w:cs="SimSun"/>
          <w:kern w:val="0"/>
          <w:sz w:val="24"/>
          <w:szCs w:val="24"/>
        </w:rPr>
        <w:t> 2007; </w:t>
      </w:r>
      <w:r w:rsidRPr="00EB583E">
        <w:rPr>
          <w:rFonts w:ascii="Book Antiqua" w:eastAsia="SimSun" w:hAnsi="Book Antiqua" w:cs="SimSun"/>
          <w:b/>
          <w:bCs/>
          <w:kern w:val="0"/>
          <w:sz w:val="24"/>
          <w:szCs w:val="24"/>
        </w:rPr>
        <w:t>138</w:t>
      </w:r>
      <w:r w:rsidRPr="00EB583E">
        <w:rPr>
          <w:rFonts w:ascii="Book Antiqua" w:eastAsia="SimSun" w:hAnsi="Book Antiqua" w:cs="SimSun"/>
          <w:kern w:val="0"/>
          <w:sz w:val="24"/>
          <w:szCs w:val="24"/>
        </w:rPr>
        <w:t>: 253-262 [PMID: 17593032 DOI: 10.1111/j.1365-2141.2007.06638.x]</w:t>
      </w:r>
    </w:p>
    <w:p w14:paraId="6B5A0007"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26 </w:t>
      </w:r>
      <w:r w:rsidRPr="00EB583E">
        <w:rPr>
          <w:rFonts w:ascii="Book Antiqua" w:eastAsia="SimSun" w:hAnsi="Book Antiqua" w:cs="SimSun"/>
          <w:b/>
          <w:bCs/>
          <w:kern w:val="0"/>
          <w:sz w:val="24"/>
          <w:szCs w:val="24"/>
        </w:rPr>
        <w:t>Youn P</w:t>
      </w:r>
      <w:r w:rsidRPr="00EB583E">
        <w:rPr>
          <w:rFonts w:ascii="Book Antiqua" w:eastAsia="SimSun" w:hAnsi="Book Antiqua" w:cs="SimSun"/>
          <w:kern w:val="0"/>
          <w:sz w:val="24"/>
          <w:szCs w:val="24"/>
        </w:rPr>
        <w:t xml:space="preserve">, Kim S, Ahn JH, Kim Y, Park JD, Ryu DY. Regulation of iron metabolism-related genes in diethylnitrosamine-induced mouse liver </w:t>
      </w:r>
      <w:r w:rsidRPr="00EB583E">
        <w:rPr>
          <w:rFonts w:ascii="Book Antiqua" w:eastAsia="SimSun" w:hAnsi="Book Antiqua" w:cs="SimSun"/>
          <w:kern w:val="0"/>
          <w:sz w:val="24"/>
          <w:szCs w:val="24"/>
        </w:rPr>
        <w:lastRenderedPageBreak/>
        <w:t>tumors. </w:t>
      </w:r>
      <w:r w:rsidRPr="00EB583E">
        <w:rPr>
          <w:rFonts w:ascii="Book Antiqua" w:eastAsia="SimSun" w:hAnsi="Book Antiqua" w:cs="SimSun"/>
          <w:i/>
          <w:iCs/>
          <w:kern w:val="0"/>
          <w:sz w:val="24"/>
          <w:szCs w:val="24"/>
        </w:rPr>
        <w:t>Toxicol Lett</w:t>
      </w:r>
      <w:r w:rsidRPr="00EB583E">
        <w:rPr>
          <w:rFonts w:ascii="Book Antiqua" w:eastAsia="SimSun" w:hAnsi="Book Antiqua" w:cs="SimSun"/>
          <w:kern w:val="0"/>
          <w:sz w:val="24"/>
          <w:szCs w:val="24"/>
        </w:rPr>
        <w:t> 2009; </w:t>
      </w:r>
      <w:r w:rsidRPr="00EB583E">
        <w:rPr>
          <w:rFonts w:ascii="Book Antiqua" w:eastAsia="SimSun" w:hAnsi="Book Antiqua" w:cs="SimSun"/>
          <w:b/>
          <w:bCs/>
          <w:kern w:val="0"/>
          <w:sz w:val="24"/>
          <w:szCs w:val="24"/>
        </w:rPr>
        <w:t>184</w:t>
      </w:r>
      <w:r w:rsidRPr="00EB583E">
        <w:rPr>
          <w:rFonts w:ascii="Book Antiqua" w:eastAsia="SimSun" w:hAnsi="Book Antiqua" w:cs="SimSun"/>
          <w:kern w:val="0"/>
          <w:sz w:val="24"/>
          <w:szCs w:val="24"/>
        </w:rPr>
        <w:t>: 151-158 [PMID: 19061943 DOI: 10.1016/j.toxlet.2008.11.002]</w:t>
      </w:r>
    </w:p>
    <w:p w14:paraId="76BFE9E7"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27 </w:t>
      </w:r>
      <w:r w:rsidRPr="00EB583E">
        <w:rPr>
          <w:rFonts w:ascii="Book Antiqua" w:eastAsia="SimSun" w:hAnsi="Book Antiqua" w:cs="SimSun"/>
          <w:b/>
          <w:bCs/>
          <w:kern w:val="0"/>
          <w:sz w:val="24"/>
          <w:szCs w:val="24"/>
        </w:rPr>
        <w:t>Kessler SM</w:t>
      </w:r>
      <w:r w:rsidRPr="00EB583E">
        <w:rPr>
          <w:rFonts w:ascii="Book Antiqua" w:eastAsia="SimSun" w:hAnsi="Book Antiqua" w:cs="SimSun"/>
          <w:kern w:val="0"/>
          <w:sz w:val="24"/>
          <w:szCs w:val="24"/>
        </w:rPr>
        <w:t>, Barghash A, Laggai S, Helms V, Kiemer AK. Hepatic hepcidin expression is decreased in cirrhosis and HCC. </w:t>
      </w:r>
      <w:r w:rsidRPr="00EB583E">
        <w:rPr>
          <w:rFonts w:ascii="Book Antiqua" w:eastAsia="SimSun" w:hAnsi="Book Antiqua" w:cs="SimSun"/>
          <w:i/>
          <w:iCs/>
          <w:kern w:val="0"/>
          <w:sz w:val="24"/>
          <w:szCs w:val="24"/>
        </w:rPr>
        <w:t>J Hepatol</w:t>
      </w:r>
      <w:r w:rsidRPr="00EB583E">
        <w:rPr>
          <w:rFonts w:ascii="Book Antiqua" w:eastAsia="SimSun" w:hAnsi="Book Antiqua" w:cs="SimSun"/>
          <w:kern w:val="0"/>
          <w:sz w:val="24"/>
          <w:szCs w:val="24"/>
        </w:rPr>
        <w:t> 2015; </w:t>
      </w:r>
      <w:r w:rsidRPr="00EB583E">
        <w:rPr>
          <w:rFonts w:ascii="Book Antiqua" w:eastAsia="SimSun" w:hAnsi="Book Antiqua" w:cs="SimSun"/>
          <w:b/>
          <w:bCs/>
          <w:kern w:val="0"/>
          <w:sz w:val="24"/>
          <w:szCs w:val="24"/>
        </w:rPr>
        <w:t>62</w:t>
      </w:r>
      <w:r w:rsidRPr="00EB583E">
        <w:rPr>
          <w:rFonts w:ascii="Book Antiqua" w:eastAsia="SimSun" w:hAnsi="Book Antiqua" w:cs="SimSun"/>
          <w:kern w:val="0"/>
          <w:sz w:val="24"/>
          <w:szCs w:val="24"/>
        </w:rPr>
        <w:t>: 977-979 [PMID: 25463544 DOI: 10.1016/j.jhep.2014.10.046]</w:t>
      </w:r>
    </w:p>
    <w:p w14:paraId="3B7D34BC"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28 </w:t>
      </w:r>
      <w:r w:rsidRPr="00EB583E">
        <w:rPr>
          <w:rFonts w:ascii="Book Antiqua" w:eastAsia="SimSun" w:hAnsi="Book Antiqua" w:cs="SimSun"/>
          <w:b/>
          <w:bCs/>
          <w:kern w:val="0"/>
          <w:sz w:val="24"/>
          <w:szCs w:val="24"/>
        </w:rPr>
        <w:t>Porter J</w:t>
      </w:r>
      <w:r w:rsidRPr="00EB583E">
        <w:rPr>
          <w:rFonts w:ascii="Book Antiqua" w:eastAsia="SimSun" w:hAnsi="Book Antiqua" w:cs="SimSun"/>
          <w:kern w:val="0"/>
          <w:sz w:val="24"/>
          <w:szCs w:val="24"/>
        </w:rPr>
        <w:t>, Galanello R, Saglio G, Neufeld EJ, Vichinsky E, Cappellini MD, Olivieri N, Piga A, Cunningham MJ, Soulières D, Gattermann N, Tchernia G, Maertens J, Giardina P, Kwiatkowski J, Quarta G, Jeng M, Forni GL, Stadler M, Cario H, Debusscher L, Della Porta M, Cazzola M, Greenberg P, Alimena G, Rabault B, Gathmann I, Ford JM, Alberti D, Rose C. Relative response of patients with myelodysplastic syndromes and other transfusion-dependent anaemias to deferasirox (ICL670): a 1-yr prospective study. </w:t>
      </w:r>
      <w:r w:rsidRPr="00EB583E">
        <w:rPr>
          <w:rFonts w:ascii="Book Antiqua" w:eastAsia="SimSun" w:hAnsi="Book Antiqua" w:cs="SimSun"/>
          <w:i/>
          <w:iCs/>
          <w:kern w:val="0"/>
          <w:sz w:val="24"/>
          <w:szCs w:val="24"/>
        </w:rPr>
        <w:t>Eur J Haematol</w:t>
      </w:r>
      <w:r w:rsidRPr="00EB583E">
        <w:rPr>
          <w:rFonts w:ascii="Book Antiqua" w:eastAsia="SimSun" w:hAnsi="Book Antiqua" w:cs="SimSun"/>
          <w:kern w:val="0"/>
          <w:sz w:val="24"/>
          <w:szCs w:val="24"/>
        </w:rPr>
        <w:t> 2008;</w:t>
      </w:r>
      <w:r w:rsidRPr="00EB583E">
        <w:rPr>
          <w:rFonts w:ascii="Book Antiqua" w:eastAsia="SimSun" w:hAnsi="Book Antiqua" w:cs="SimSun"/>
          <w:b/>
          <w:bCs/>
          <w:kern w:val="0"/>
          <w:sz w:val="24"/>
          <w:szCs w:val="24"/>
        </w:rPr>
        <w:t>80</w:t>
      </w:r>
      <w:r w:rsidRPr="00EB583E">
        <w:rPr>
          <w:rFonts w:ascii="Book Antiqua" w:eastAsia="SimSun" w:hAnsi="Book Antiqua" w:cs="SimSun"/>
          <w:kern w:val="0"/>
          <w:sz w:val="24"/>
          <w:szCs w:val="24"/>
        </w:rPr>
        <w:t>: 168-176 [PMID: 18028431 DOI: 10.1111/j.1600-0609.2007.00985.x]</w:t>
      </w:r>
    </w:p>
    <w:p w14:paraId="4D5CE6D7"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29 </w:t>
      </w:r>
      <w:r w:rsidRPr="00EB583E">
        <w:rPr>
          <w:rFonts w:ascii="Book Antiqua" w:eastAsia="SimSun" w:hAnsi="Book Antiqua" w:cs="SimSun"/>
          <w:b/>
          <w:bCs/>
          <w:kern w:val="0"/>
          <w:sz w:val="24"/>
          <w:szCs w:val="24"/>
        </w:rPr>
        <w:t>Kohgo Y</w:t>
      </w:r>
      <w:r w:rsidRPr="00EB583E">
        <w:rPr>
          <w:rFonts w:ascii="Book Antiqua" w:eastAsia="SimSun" w:hAnsi="Book Antiqua" w:cs="SimSun"/>
          <w:kern w:val="0"/>
          <w:sz w:val="24"/>
          <w:szCs w:val="24"/>
        </w:rPr>
        <w:t>, Urabe A, Kilinç Y, Agaoglu L, Warzocha K, Miyamura K, Lim LC, Glaser S, Wang C, Wiktor-Jedrzejczak W. Deferasirox Decreases Liver Iron Concentration in Iron-Overloaded Patients with Myelodysplastic Syndromes, Aplastic Anemia and Other Rare Anemias. </w:t>
      </w:r>
      <w:r w:rsidRPr="00EB583E">
        <w:rPr>
          <w:rFonts w:ascii="Book Antiqua" w:eastAsia="SimSun" w:hAnsi="Book Antiqua" w:cs="SimSun"/>
          <w:i/>
          <w:iCs/>
          <w:kern w:val="0"/>
          <w:sz w:val="24"/>
          <w:szCs w:val="24"/>
        </w:rPr>
        <w:t>Acta Haematol</w:t>
      </w:r>
      <w:r w:rsidRPr="00EB583E">
        <w:rPr>
          <w:rFonts w:ascii="Book Antiqua" w:eastAsia="SimSun" w:hAnsi="Book Antiqua" w:cs="SimSun"/>
          <w:kern w:val="0"/>
          <w:sz w:val="24"/>
          <w:szCs w:val="24"/>
        </w:rPr>
        <w:t> 2015; </w:t>
      </w:r>
      <w:r w:rsidRPr="00EB583E">
        <w:rPr>
          <w:rFonts w:ascii="Book Antiqua" w:eastAsia="SimSun" w:hAnsi="Book Antiqua" w:cs="SimSun"/>
          <w:b/>
          <w:bCs/>
          <w:kern w:val="0"/>
          <w:sz w:val="24"/>
          <w:szCs w:val="24"/>
        </w:rPr>
        <w:t>134</w:t>
      </w:r>
      <w:r w:rsidRPr="00EB583E">
        <w:rPr>
          <w:rFonts w:ascii="Book Antiqua" w:eastAsia="SimSun" w:hAnsi="Book Antiqua" w:cs="SimSun"/>
          <w:kern w:val="0"/>
          <w:sz w:val="24"/>
          <w:szCs w:val="24"/>
        </w:rPr>
        <w:t>: 233-242 [PMID: 26138856 DOI: 10.1159/000381893]</w:t>
      </w:r>
    </w:p>
    <w:p w14:paraId="00109815"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30 </w:t>
      </w:r>
      <w:r w:rsidRPr="00EB583E">
        <w:rPr>
          <w:rFonts w:ascii="Book Antiqua" w:eastAsia="SimSun" w:hAnsi="Book Antiqua" w:cs="SimSun"/>
          <w:b/>
          <w:bCs/>
          <w:kern w:val="0"/>
          <w:sz w:val="24"/>
          <w:szCs w:val="24"/>
        </w:rPr>
        <w:t>Huang WF</w:t>
      </w:r>
      <w:r w:rsidRPr="00EB583E">
        <w:rPr>
          <w:rFonts w:ascii="Book Antiqua" w:eastAsia="SimSun" w:hAnsi="Book Antiqua" w:cs="SimSun"/>
          <w:kern w:val="0"/>
          <w:sz w:val="24"/>
          <w:szCs w:val="24"/>
        </w:rPr>
        <w:t>, Chou HC, Tsai YW, Hsiao FY. Safety of deferasirox: a retrospective cohort study on the risks of gastrointestinal, liver and renal events. </w:t>
      </w:r>
      <w:r w:rsidRPr="00EB583E">
        <w:rPr>
          <w:rFonts w:ascii="Book Antiqua" w:eastAsia="SimSun" w:hAnsi="Book Antiqua" w:cs="SimSun"/>
          <w:i/>
          <w:iCs/>
          <w:kern w:val="0"/>
          <w:sz w:val="24"/>
          <w:szCs w:val="24"/>
        </w:rPr>
        <w:t>Pharmacoepidemiol Drug Saf</w:t>
      </w:r>
      <w:r w:rsidRPr="00EB583E">
        <w:rPr>
          <w:rFonts w:ascii="Book Antiqua" w:eastAsia="SimSun" w:hAnsi="Book Antiqua" w:cs="SimSun"/>
          <w:kern w:val="0"/>
          <w:sz w:val="24"/>
          <w:szCs w:val="24"/>
        </w:rPr>
        <w:t> 2014; </w:t>
      </w:r>
      <w:r w:rsidRPr="00EB583E">
        <w:rPr>
          <w:rFonts w:ascii="Book Antiqua" w:eastAsia="SimSun" w:hAnsi="Book Antiqua" w:cs="SimSun"/>
          <w:b/>
          <w:bCs/>
          <w:kern w:val="0"/>
          <w:sz w:val="24"/>
          <w:szCs w:val="24"/>
        </w:rPr>
        <w:t>23</w:t>
      </w:r>
      <w:r w:rsidRPr="00EB583E">
        <w:rPr>
          <w:rFonts w:ascii="Book Antiqua" w:eastAsia="SimSun" w:hAnsi="Book Antiqua" w:cs="SimSun"/>
          <w:kern w:val="0"/>
          <w:sz w:val="24"/>
          <w:szCs w:val="24"/>
        </w:rPr>
        <w:t>: 1176-1182 [PMID: 24946110 DOI: 10.1002/pds.3657]</w:t>
      </w:r>
    </w:p>
    <w:p w14:paraId="17A7062B"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lastRenderedPageBreak/>
        <w:t>31 </w:t>
      </w:r>
      <w:r w:rsidRPr="00EB583E">
        <w:rPr>
          <w:rFonts w:ascii="Book Antiqua" w:eastAsia="SimSun" w:hAnsi="Book Antiqua" w:cs="SimSun"/>
          <w:b/>
          <w:bCs/>
          <w:kern w:val="0"/>
          <w:sz w:val="24"/>
          <w:szCs w:val="24"/>
        </w:rPr>
        <w:t>Ford SJ</w:t>
      </w:r>
      <w:r w:rsidRPr="00EB583E">
        <w:rPr>
          <w:rFonts w:ascii="Book Antiqua" w:eastAsia="SimSun" w:hAnsi="Book Antiqua" w:cs="SimSun"/>
          <w:kern w:val="0"/>
          <w:sz w:val="24"/>
          <w:szCs w:val="24"/>
        </w:rPr>
        <w:t>, Obeidy P, Lovejoy DB, Bedford M, Nichols L, Chadwick C, Tucker O, Lui GY, Kalinowski DS, Jansson PJ, Iqbal TH, Alderson D, Richardson DR, Tselepis C. Deferasirox (ICL670A) effectively inhibits oesophageal cancer growth in vitro and in vivo. </w:t>
      </w:r>
      <w:r w:rsidRPr="00EB583E">
        <w:rPr>
          <w:rFonts w:ascii="Book Antiqua" w:eastAsia="SimSun" w:hAnsi="Book Antiqua" w:cs="SimSun"/>
          <w:i/>
          <w:iCs/>
          <w:kern w:val="0"/>
          <w:sz w:val="24"/>
          <w:szCs w:val="24"/>
        </w:rPr>
        <w:t>Br J Pharmacol</w:t>
      </w:r>
      <w:r w:rsidRPr="00EB583E">
        <w:rPr>
          <w:rFonts w:ascii="Book Antiqua" w:eastAsia="SimSun" w:hAnsi="Book Antiqua" w:cs="SimSun"/>
          <w:kern w:val="0"/>
          <w:sz w:val="24"/>
          <w:szCs w:val="24"/>
        </w:rPr>
        <w:t> 2013; </w:t>
      </w:r>
      <w:r w:rsidRPr="00EB583E">
        <w:rPr>
          <w:rFonts w:ascii="Book Antiqua" w:eastAsia="SimSun" w:hAnsi="Book Antiqua" w:cs="SimSun"/>
          <w:b/>
          <w:bCs/>
          <w:kern w:val="0"/>
          <w:sz w:val="24"/>
          <w:szCs w:val="24"/>
        </w:rPr>
        <w:t>168</w:t>
      </w:r>
      <w:r w:rsidRPr="00EB583E">
        <w:rPr>
          <w:rFonts w:ascii="Book Antiqua" w:eastAsia="SimSun" w:hAnsi="Book Antiqua" w:cs="SimSun"/>
          <w:kern w:val="0"/>
          <w:sz w:val="24"/>
          <w:szCs w:val="24"/>
        </w:rPr>
        <w:t>: 1316-1328 [PMID: 23126308 DOI: 10.1111/bph.12045]</w:t>
      </w:r>
    </w:p>
    <w:p w14:paraId="7DA45D5C" w14:textId="77777777" w:rsidR="005811BB" w:rsidRPr="00EB583E" w:rsidRDefault="005811BB" w:rsidP="00260801">
      <w:pPr>
        <w:widowControl/>
        <w:spacing w:line="360" w:lineRule="auto"/>
        <w:rPr>
          <w:rFonts w:ascii="Book Antiqua" w:eastAsia="SimSun" w:hAnsi="Book Antiqua" w:cs="SimSun"/>
          <w:kern w:val="0"/>
          <w:sz w:val="24"/>
          <w:szCs w:val="24"/>
        </w:rPr>
      </w:pPr>
      <w:r w:rsidRPr="00EB583E">
        <w:rPr>
          <w:rFonts w:ascii="Book Antiqua" w:eastAsia="SimSun" w:hAnsi="Book Antiqua" w:cs="SimSun"/>
          <w:kern w:val="0"/>
          <w:sz w:val="24"/>
          <w:szCs w:val="24"/>
        </w:rPr>
        <w:t>32 </w:t>
      </w:r>
      <w:r w:rsidRPr="00EB583E">
        <w:rPr>
          <w:rFonts w:ascii="Book Antiqua" w:eastAsia="SimSun" w:hAnsi="Book Antiqua" w:cs="SimSun"/>
          <w:b/>
          <w:bCs/>
          <w:kern w:val="0"/>
          <w:sz w:val="24"/>
          <w:szCs w:val="24"/>
        </w:rPr>
        <w:t>Urano S</w:t>
      </w:r>
      <w:r w:rsidRPr="00EB583E">
        <w:rPr>
          <w:rFonts w:ascii="Book Antiqua" w:eastAsia="SimSun" w:hAnsi="Book Antiqua" w:cs="SimSun"/>
          <w:kern w:val="0"/>
          <w:sz w:val="24"/>
          <w:szCs w:val="24"/>
        </w:rPr>
        <w:t>, Ohara T, Noma K, Katsube R, Ninomiya T, Tomono Y, Tazawa H, Kagawa S, Shirakawa Y, Kimura F, Nouso K, Matsukawa A, Yamamoto K, Fujiwara T. Iron depletion enhances the effect of sorafenib in hepatocarcinoma. </w:t>
      </w:r>
      <w:r w:rsidRPr="00EB583E">
        <w:rPr>
          <w:rFonts w:ascii="Book Antiqua" w:eastAsia="SimSun" w:hAnsi="Book Antiqua" w:cs="SimSun"/>
          <w:i/>
          <w:iCs/>
          <w:kern w:val="0"/>
          <w:sz w:val="24"/>
          <w:szCs w:val="24"/>
        </w:rPr>
        <w:t>Cancer Biol Ther</w:t>
      </w:r>
      <w:r w:rsidRPr="00EB583E">
        <w:rPr>
          <w:rFonts w:ascii="Book Antiqua" w:eastAsia="SimSun" w:hAnsi="Book Antiqua" w:cs="SimSun"/>
          <w:kern w:val="0"/>
          <w:sz w:val="24"/>
          <w:szCs w:val="24"/>
        </w:rPr>
        <w:t> 2016; </w:t>
      </w:r>
      <w:r w:rsidRPr="00EB583E">
        <w:rPr>
          <w:rFonts w:ascii="Book Antiqua" w:eastAsia="SimSun" w:hAnsi="Book Antiqua" w:cs="SimSun"/>
          <w:b/>
          <w:bCs/>
          <w:kern w:val="0"/>
          <w:sz w:val="24"/>
          <w:szCs w:val="24"/>
        </w:rPr>
        <w:t>17</w:t>
      </w:r>
      <w:r w:rsidRPr="00EB583E">
        <w:rPr>
          <w:rFonts w:ascii="Book Antiqua" w:eastAsia="SimSun" w:hAnsi="Book Antiqua" w:cs="SimSun"/>
          <w:kern w:val="0"/>
          <w:sz w:val="24"/>
          <w:szCs w:val="24"/>
        </w:rPr>
        <w:t>: 648-656 [PMID: 27089255 DOI: 10.1080/15384047.2016.1177677]</w:t>
      </w:r>
    </w:p>
    <w:p w14:paraId="5D29B945" w14:textId="77777777" w:rsidR="008D189E" w:rsidRPr="005811BB" w:rsidRDefault="008D189E" w:rsidP="00260801">
      <w:pPr>
        <w:spacing w:line="360" w:lineRule="auto"/>
        <w:rPr>
          <w:rFonts w:ascii="Book Antiqua" w:eastAsia="SimSun" w:hAnsi="Book Antiqua"/>
          <w:sz w:val="24"/>
          <w:szCs w:val="24"/>
          <w:lang w:eastAsia="zh-CN"/>
        </w:rPr>
      </w:pPr>
    </w:p>
    <w:p w14:paraId="6233A668" w14:textId="4AB46CFA" w:rsidR="002279F7" w:rsidRPr="008E0A88" w:rsidRDefault="002279F7" w:rsidP="00260801">
      <w:pPr>
        <w:pStyle w:val="ListParagraph"/>
        <w:spacing w:line="360" w:lineRule="auto"/>
        <w:ind w:right="120" w:firstLineChars="0" w:firstLine="0"/>
        <w:jc w:val="both"/>
        <w:rPr>
          <w:rFonts w:ascii="Book Antiqua" w:eastAsia="SimSun"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008877D2" w:rsidRPr="008877D2">
        <w:t xml:space="preserve"> </w:t>
      </w:r>
      <w:r w:rsidR="008877D2" w:rsidRPr="008877D2">
        <w:rPr>
          <w:rStyle w:val="Strong"/>
          <w:rFonts w:ascii="Book Antiqua" w:eastAsia="SimSun" w:hAnsi="Book Antiqua" w:cs="Arial"/>
          <w:b w:val="0"/>
          <w:bCs w:val="0"/>
          <w:noProof/>
          <w:color w:val="000000"/>
          <w:lang w:eastAsia="zh-CN"/>
        </w:rPr>
        <w:t>Peng</w:t>
      </w:r>
      <w:r w:rsidR="008877D2" w:rsidRPr="008877D2">
        <w:rPr>
          <w:rStyle w:val="Strong"/>
          <w:rFonts w:ascii="Book Antiqua" w:eastAsia="SimSun" w:hAnsi="Book Antiqua" w:cs="Arial" w:hint="eastAsia"/>
          <w:b w:val="0"/>
          <w:bCs w:val="0"/>
          <w:noProof/>
          <w:color w:val="000000"/>
          <w:lang w:eastAsia="zh-CN"/>
        </w:rPr>
        <w:t xml:space="preserve"> SY,</w:t>
      </w:r>
      <w:r w:rsidRPr="00712F63">
        <w:rPr>
          <w:rFonts w:ascii="Book Antiqua" w:hAnsi="Book Antiqua"/>
          <w:bCs/>
          <w:color w:val="000000"/>
        </w:rPr>
        <w:t xml:space="preserve"> </w:t>
      </w:r>
      <w:r w:rsidRPr="002279F7">
        <w:rPr>
          <w:rFonts w:ascii="Book Antiqua" w:hAnsi="Book Antiqua"/>
          <w:bCs/>
          <w:color w:val="000000"/>
        </w:rPr>
        <w:t>Srichairatanakool</w:t>
      </w:r>
      <w:r>
        <w:rPr>
          <w:rFonts w:ascii="Book Antiqua" w:eastAsia="SimSun" w:hAnsi="Book Antiqua" w:hint="eastAsia"/>
          <w:bCs/>
          <w:color w:val="000000"/>
          <w:lang w:eastAsia="zh-CN"/>
        </w:rPr>
        <w:t xml:space="preserve"> </w:t>
      </w:r>
      <w:r w:rsidRPr="002279F7">
        <w:rPr>
          <w:rFonts w:ascii="Book Antiqua" w:hAnsi="Book Antiqua"/>
          <w:bCs/>
          <w:color w:val="000000"/>
        </w:rPr>
        <w:t>S</w:t>
      </w:r>
      <w:r>
        <w:rPr>
          <w:rFonts w:ascii="Book Antiqua" w:eastAsia="SimSun" w:hAnsi="Book Antiqua" w:hint="eastAsia"/>
          <w:bCs/>
          <w:color w:val="000000"/>
          <w:lang w:eastAsia="zh-CN"/>
        </w:rPr>
        <w:t>,</w:t>
      </w:r>
      <w:r w:rsidRPr="002279F7">
        <w:t xml:space="preserve"> </w:t>
      </w:r>
      <w:r w:rsidRPr="002279F7">
        <w:rPr>
          <w:rFonts w:ascii="Book Antiqua" w:eastAsia="SimSun" w:hAnsi="Book Antiqua"/>
          <w:bCs/>
          <w:color w:val="000000"/>
          <w:lang w:eastAsia="zh-CN"/>
        </w:rPr>
        <w:t>Zielinski</w:t>
      </w:r>
      <w:r>
        <w:rPr>
          <w:rFonts w:ascii="Book Antiqua" w:eastAsia="SimSun" w:hAnsi="Book Antiqua" w:hint="eastAsia"/>
          <w:bCs/>
          <w:color w:val="000000"/>
          <w:lang w:eastAsia="zh-CN"/>
        </w:rPr>
        <w:t xml:space="preserve"> J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14:paraId="56FC41D4" w14:textId="77777777" w:rsidR="00320783" w:rsidRDefault="00320783" w:rsidP="00260801">
      <w:pPr>
        <w:shd w:val="clear" w:color="auto" w:fill="FFFFFF"/>
        <w:snapToGrid w:val="0"/>
        <w:spacing w:line="360" w:lineRule="auto"/>
        <w:rPr>
          <w:rFonts w:ascii="Book Antiqua" w:eastAsia="SimSun" w:hAnsi="Book Antiqua" w:cs="Helvetica"/>
          <w:b/>
          <w:sz w:val="24"/>
          <w:lang w:eastAsia="zh-CN"/>
        </w:rPr>
      </w:pPr>
    </w:p>
    <w:p w14:paraId="7283CBEE" w14:textId="77777777" w:rsidR="002279F7" w:rsidRPr="008F0DB6" w:rsidRDefault="002279F7" w:rsidP="00260801">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14:paraId="453355BB" w14:textId="57D5DFC2" w:rsidR="002279F7" w:rsidRPr="008F0DB6" w:rsidRDefault="002279F7" w:rsidP="00260801">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Pr="002279F7">
        <w:rPr>
          <w:rFonts w:ascii="Book Antiqua" w:hAnsi="Book Antiqua" w:cs="Helvetica"/>
          <w:sz w:val="24"/>
        </w:rPr>
        <w:t>Japan</w:t>
      </w:r>
    </w:p>
    <w:p w14:paraId="5D6CD2E7" w14:textId="77777777" w:rsidR="002279F7" w:rsidRPr="008F0DB6" w:rsidRDefault="002279F7" w:rsidP="00260801">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14:paraId="32E3DE4E" w14:textId="6FB70A6C" w:rsidR="002279F7" w:rsidRPr="002279F7" w:rsidRDefault="002279F7" w:rsidP="00260801">
      <w:pPr>
        <w:shd w:val="clear" w:color="auto" w:fill="FFFFFF"/>
        <w:snapToGrid w:val="0"/>
        <w:spacing w:line="360" w:lineRule="auto"/>
        <w:rPr>
          <w:rFonts w:ascii="Book Antiqua" w:eastAsia="SimSun" w:hAnsi="Book Antiqua" w:cs="Helvetica"/>
          <w:sz w:val="24"/>
          <w:lang w:eastAsia="zh-CN"/>
        </w:rPr>
      </w:pPr>
      <w:r w:rsidRPr="008F0DB6">
        <w:rPr>
          <w:rFonts w:ascii="Book Antiqua" w:hAnsi="Book Antiqua" w:cs="Helvetica"/>
          <w:sz w:val="24"/>
        </w:rPr>
        <w:t xml:space="preserve">Grade A (Excellent): </w:t>
      </w:r>
      <w:r>
        <w:rPr>
          <w:rFonts w:ascii="Book Antiqua" w:eastAsia="SimSun" w:hAnsi="Book Antiqua" w:cs="Helvetica" w:hint="eastAsia"/>
          <w:sz w:val="24"/>
          <w:lang w:eastAsia="zh-CN"/>
        </w:rPr>
        <w:t>A</w:t>
      </w:r>
    </w:p>
    <w:p w14:paraId="6AD42FDF" w14:textId="77777777" w:rsidR="002279F7" w:rsidRPr="008F0DB6" w:rsidRDefault="002279F7" w:rsidP="00260801">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B (Very good): </w:t>
      </w:r>
      <w:r w:rsidRPr="008F0DB6">
        <w:rPr>
          <w:rFonts w:ascii="Book Antiqua" w:hAnsi="Book Antiqua" w:cs="Helvetica" w:hint="eastAsia"/>
          <w:sz w:val="24"/>
        </w:rPr>
        <w:t>0</w:t>
      </w:r>
    </w:p>
    <w:p w14:paraId="693D8089" w14:textId="350C59CA" w:rsidR="002279F7" w:rsidRPr="002279F7" w:rsidRDefault="002279F7" w:rsidP="00260801">
      <w:pPr>
        <w:shd w:val="clear" w:color="auto" w:fill="FFFFFF"/>
        <w:snapToGrid w:val="0"/>
        <w:spacing w:line="360" w:lineRule="auto"/>
        <w:rPr>
          <w:rFonts w:ascii="Book Antiqua" w:eastAsia="SimSun" w:hAnsi="Book Antiqua" w:cs="Helvetica"/>
          <w:sz w:val="24"/>
          <w:lang w:eastAsia="zh-CN"/>
        </w:rPr>
      </w:pPr>
      <w:r w:rsidRPr="008F0DB6">
        <w:rPr>
          <w:rFonts w:ascii="Book Antiqua" w:hAnsi="Book Antiqua" w:cs="Helvetica"/>
          <w:sz w:val="24"/>
        </w:rPr>
        <w:t xml:space="preserve">Grade C (Good): </w:t>
      </w:r>
      <w:r w:rsidR="008877D2">
        <w:rPr>
          <w:rFonts w:ascii="Book Antiqua" w:eastAsia="SimSun" w:hAnsi="Book Antiqua" w:cs="Helvetica" w:hint="eastAsia"/>
          <w:sz w:val="24"/>
          <w:lang w:eastAsia="zh-CN"/>
        </w:rPr>
        <w:t>C, C</w:t>
      </w:r>
    </w:p>
    <w:p w14:paraId="7778F1A4" w14:textId="77777777" w:rsidR="002279F7" w:rsidRPr="008F0DB6" w:rsidRDefault="002279F7" w:rsidP="00260801">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75DB13AA" w14:textId="77777777" w:rsidR="002279F7" w:rsidRPr="008F0DB6" w:rsidRDefault="002279F7" w:rsidP="00260801">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708E60F5" w14:textId="77777777" w:rsidR="002279F7" w:rsidRPr="00275FEE" w:rsidRDefault="002279F7" w:rsidP="00260801">
      <w:pPr>
        <w:spacing w:line="360" w:lineRule="auto"/>
        <w:rPr>
          <w:rFonts w:ascii="Book Antiqua" w:hAnsi="Book Antiqua"/>
          <w:color w:val="000000"/>
          <w:sz w:val="24"/>
        </w:rPr>
      </w:pPr>
    </w:p>
    <w:p w14:paraId="54D9CD90" w14:textId="77777777" w:rsidR="00805427" w:rsidRPr="002279F7" w:rsidRDefault="00805427" w:rsidP="00260801">
      <w:pPr>
        <w:spacing w:line="360" w:lineRule="auto"/>
        <w:rPr>
          <w:rFonts w:ascii="Book Antiqua" w:hAnsi="Book Antiqua"/>
          <w:sz w:val="24"/>
          <w:szCs w:val="24"/>
        </w:rPr>
      </w:pPr>
    </w:p>
    <w:p w14:paraId="42AFE607" w14:textId="77777777" w:rsidR="00805427" w:rsidRPr="00F66CD2" w:rsidRDefault="00805427" w:rsidP="00260801">
      <w:pPr>
        <w:spacing w:line="360" w:lineRule="auto"/>
        <w:rPr>
          <w:rFonts w:ascii="Book Antiqua" w:hAnsi="Book Antiqua"/>
          <w:sz w:val="24"/>
          <w:szCs w:val="24"/>
        </w:rPr>
      </w:pPr>
    </w:p>
    <w:p w14:paraId="5C5013AD" w14:textId="77777777" w:rsidR="00152CB3" w:rsidRPr="00F66CD2" w:rsidRDefault="00152CB3" w:rsidP="00260801">
      <w:pPr>
        <w:widowControl/>
        <w:spacing w:line="360" w:lineRule="auto"/>
        <w:rPr>
          <w:rFonts w:ascii="Book Antiqua" w:hAnsi="Book Antiqua"/>
          <w:b/>
          <w:sz w:val="24"/>
          <w:szCs w:val="24"/>
        </w:rPr>
      </w:pPr>
      <w:r w:rsidRPr="00F66CD2">
        <w:rPr>
          <w:rFonts w:ascii="Book Antiqua" w:hAnsi="Book Antiqua"/>
          <w:b/>
          <w:sz w:val="24"/>
          <w:szCs w:val="24"/>
        </w:rPr>
        <w:br w:type="page"/>
      </w:r>
    </w:p>
    <w:p w14:paraId="1D145ED2" w14:textId="7559039E" w:rsidR="006021C8" w:rsidRDefault="002279F7" w:rsidP="00260801">
      <w:pPr>
        <w:spacing w:line="360" w:lineRule="auto"/>
        <w:rPr>
          <w:rFonts w:ascii="Book Antiqua" w:hAnsi="Book Antiqua"/>
          <w:sz w:val="24"/>
          <w:szCs w:val="24"/>
        </w:rPr>
      </w:pPr>
      <w:r w:rsidRPr="00F66CD2">
        <w:rPr>
          <w:rFonts w:ascii="Book Antiqua" w:hAnsi="Book Antiqua"/>
          <w:noProof/>
          <w:sz w:val="24"/>
          <w:szCs w:val="24"/>
          <w:lang w:eastAsia="zh-CN"/>
        </w:rPr>
        <w:lastRenderedPageBreak/>
        <w:drawing>
          <wp:inline distT="0" distB="0" distL="0" distR="0" wp14:anchorId="4D5EECFB" wp14:editId="4DB62A68">
            <wp:extent cx="5374256" cy="213026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2482" cy="2133522"/>
                    </a:xfrm>
                    <a:prstGeom prst="rect">
                      <a:avLst/>
                    </a:prstGeom>
                    <a:noFill/>
                    <a:ln>
                      <a:noFill/>
                    </a:ln>
                  </pic:spPr>
                </pic:pic>
              </a:graphicData>
            </a:graphic>
          </wp:inline>
        </w:drawing>
      </w:r>
      <w:r>
        <w:rPr>
          <w:rFonts w:ascii="Book Antiqua" w:hAnsi="Book Antiqua"/>
          <w:b/>
          <w:sz w:val="24"/>
          <w:szCs w:val="24"/>
        </w:rPr>
        <w:t>Figure 1</w:t>
      </w:r>
      <w:r w:rsidR="00805427" w:rsidRPr="00F66CD2">
        <w:rPr>
          <w:rFonts w:ascii="Book Antiqua" w:hAnsi="Book Antiqua"/>
          <w:b/>
          <w:sz w:val="24"/>
          <w:szCs w:val="24"/>
        </w:rPr>
        <w:t xml:space="preserve"> Protocol for the murine model of hepatocarcinogenesis.</w:t>
      </w:r>
      <w:r w:rsidR="00805427" w:rsidRPr="00F66CD2">
        <w:rPr>
          <w:rFonts w:ascii="Book Antiqua" w:hAnsi="Book Antiqua"/>
          <w:sz w:val="24"/>
          <w:szCs w:val="24"/>
        </w:rPr>
        <w:t xml:space="preserve"> The model was induced by injection of 10 µg/g of DEN at 14 </w:t>
      </w:r>
      <w:r>
        <w:rPr>
          <w:rFonts w:ascii="Book Antiqua" w:eastAsia="SimSun" w:hAnsi="Book Antiqua" w:hint="eastAsia"/>
          <w:sz w:val="24"/>
          <w:szCs w:val="24"/>
          <w:lang w:eastAsia="zh-CN"/>
        </w:rPr>
        <w:t>d</w:t>
      </w:r>
      <w:r w:rsidR="00805427" w:rsidRPr="00F66CD2">
        <w:rPr>
          <w:rFonts w:ascii="Book Antiqua" w:hAnsi="Book Antiqua"/>
          <w:sz w:val="24"/>
          <w:szCs w:val="24"/>
        </w:rPr>
        <w:t xml:space="preserve"> of age. In the </w:t>
      </w:r>
      <w:r w:rsidR="003E65CA" w:rsidRPr="00F66CD2">
        <w:rPr>
          <w:rFonts w:ascii="Book Antiqua" w:hAnsi="Book Antiqua"/>
          <w:sz w:val="24"/>
          <w:szCs w:val="24"/>
        </w:rPr>
        <w:t>deferasirox (DFX)</w:t>
      </w:r>
      <w:r w:rsidR="003E65CA">
        <w:rPr>
          <w:rFonts w:ascii="Book Antiqua" w:eastAsia="SimSun" w:hAnsi="Book Antiqua" w:hint="eastAsia"/>
          <w:sz w:val="24"/>
          <w:szCs w:val="24"/>
          <w:lang w:eastAsia="zh-CN"/>
        </w:rPr>
        <w:t xml:space="preserve"> </w:t>
      </w:r>
      <w:r w:rsidR="00805427" w:rsidRPr="00F66CD2">
        <w:rPr>
          <w:rFonts w:ascii="Book Antiqua" w:hAnsi="Book Antiqua"/>
          <w:sz w:val="24"/>
          <w:szCs w:val="24"/>
        </w:rPr>
        <w:t>group, 20 mg/kg of DFX was administered orally for 3 months and fed with normal diet. In the control group, the same amount of normal diet was administered. After 3 months (at week 32), the mice were sacrificed and underwent autopsy examination.</w:t>
      </w:r>
    </w:p>
    <w:p w14:paraId="72ECC86B" w14:textId="77777777" w:rsidR="006021C8" w:rsidRDefault="006021C8">
      <w:pPr>
        <w:widowControl/>
        <w:jc w:val="left"/>
        <w:rPr>
          <w:rFonts w:ascii="Book Antiqua" w:hAnsi="Book Antiqua"/>
          <w:sz w:val="24"/>
          <w:szCs w:val="24"/>
        </w:rPr>
      </w:pPr>
      <w:r>
        <w:rPr>
          <w:rFonts w:ascii="Book Antiqua" w:hAnsi="Book Antiqua"/>
          <w:sz w:val="24"/>
          <w:szCs w:val="24"/>
        </w:rPr>
        <w:br w:type="page"/>
      </w:r>
    </w:p>
    <w:p w14:paraId="35F439C5" w14:textId="77777777" w:rsidR="00805427" w:rsidRPr="00F66CD2" w:rsidRDefault="00805427" w:rsidP="00260801">
      <w:pPr>
        <w:spacing w:line="360" w:lineRule="auto"/>
        <w:rPr>
          <w:rFonts w:ascii="Book Antiqua" w:hAnsi="Book Antiqua"/>
          <w:sz w:val="24"/>
          <w:szCs w:val="24"/>
        </w:rPr>
      </w:pPr>
    </w:p>
    <w:p w14:paraId="31865643" w14:textId="77777777" w:rsidR="00805427" w:rsidRPr="00F66CD2" w:rsidRDefault="00805427" w:rsidP="00260801">
      <w:pPr>
        <w:spacing w:line="360" w:lineRule="auto"/>
        <w:rPr>
          <w:rFonts w:ascii="Book Antiqua" w:hAnsi="Book Antiqua"/>
          <w:sz w:val="24"/>
          <w:szCs w:val="24"/>
        </w:rPr>
      </w:pPr>
    </w:p>
    <w:p w14:paraId="09A8161E" w14:textId="78C52AC9" w:rsidR="00805427" w:rsidRPr="00F66CD2" w:rsidRDefault="002279F7" w:rsidP="00260801">
      <w:pPr>
        <w:spacing w:line="360" w:lineRule="auto"/>
        <w:rPr>
          <w:rFonts w:ascii="Book Antiqua" w:hAnsi="Book Antiqua"/>
          <w:sz w:val="24"/>
          <w:szCs w:val="24"/>
        </w:rPr>
      </w:pPr>
      <w:r w:rsidRPr="00F66CD2">
        <w:rPr>
          <w:rFonts w:ascii="Book Antiqua" w:hAnsi="Book Antiqua"/>
          <w:noProof/>
          <w:sz w:val="24"/>
          <w:szCs w:val="24"/>
          <w:lang w:eastAsia="zh-CN"/>
        </w:rPr>
        <w:drawing>
          <wp:inline distT="0" distB="0" distL="0" distR="0" wp14:anchorId="7E65F3EE" wp14:editId="284BEE98">
            <wp:extent cx="5392973" cy="27432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0686" cy="2752210"/>
                    </a:xfrm>
                    <a:prstGeom prst="rect">
                      <a:avLst/>
                    </a:prstGeom>
                    <a:noFill/>
                    <a:ln>
                      <a:noFill/>
                    </a:ln>
                  </pic:spPr>
                </pic:pic>
              </a:graphicData>
            </a:graphic>
          </wp:inline>
        </w:drawing>
      </w:r>
      <w:r>
        <w:rPr>
          <w:rFonts w:ascii="Book Antiqua" w:hAnsi="Book Antiqua"/>
          <w:b/>
          <w:sz w:val="24"/>
          <w:szCs w:val="24"/>
        </w:rPr>
        <w:t>Figure 2</w:t>
      </w:r>
      <w:r w:rsidR="00805427" w:rsidRPr="00F66CD2">
        <w:rPr>
          <w:rFonts w:ascii="Book Antiqua" w:hAnsi="Book Antiqua"/>
          <w:b/>
          <w:sz w:val="24"/>
          <w:szCs w:val="24"/>
        </w:rPr>
        <w:t xml:space="preserve"> Antitumor effects of </w:t>
      </w:r>
      <w:r w:rsidR="003E65CA" w:rsidRPr="003E65CA">
        <w:rPr>
          <w:rFonts w:ascii="Book Antiqua" w:hAnsi="Book Antiqua"/>
          <w:b/>
          <w:sz w:val="24"/>
          <w:szCs w:val="24"/>
        </w:rPr>
        <w:t xml:space="preserve">deferasirox </w:t>
      </w:r>
      <w:r w:rsidR="00805427" w:rsidRPr="00F66CD2">
        <w:rPr>
          <w:rFonts w:ascii="Book Antiqua" w:hAnsi="Book Antiqua"/>
          <w:b/>
          <w:sz w:val="24"/>
          <w:szCs w:val="24"/>
        </w:rPr>
        <w:t xml:space="preserve">in hepatoma cell lines. </w:t>
      </w:r>
      <w:r>
        <w:rPr>
          <w:rFonts w:ascii="Book Antiqua" w:eastAsia="SimSun" w:hAnsi="Book Antiqua" w:hint="eastAsia"/>
          <w:sz w:val="24"/>
          <w:szCs w:val="24"/>
          <w:lang w:eastAsia="zh-CN"/>
        </w:rPr>
        <w:t>A:</w:t>
      </w:r>
      <w:r w:rsidR="00805427" w:rsidRPr="00F66CD2">
        <w:rPr>
          <w:rFonts w:ascii="Book Antiqua" w:hAnsi="Book Antiqua"/>
          <w:sz w:val="24"/>
          <w:szCs w:val="24"/>
        </w:rPr>
        <w:t xml:space="preserve"> </w:t>
      </w:r>
      <w:r w:rsidR="003E65CA" w:rsidRPr="00F66CD2">
        <w:rPr>
          <w:rFonts w:ascii="Book Antiqua" w:hAnsi="Book Antiqua"/>
          <w:sz w:val="24"/>
          <w:szCs w:val="24"/>
        </w:rPr>
        <w:t>Deferasirox (DFX)</w:t>
      </w:r>
      <w:r w:rsidR="003E65CA">
        <w:rPr>
          <w:rFonts w:ascii="Book Antiqua" w:eastAsia="SimSun" w:hAnsi="Book Antiqua" w:hint="eastAsia"/>
          <w:sz w:val="24"/>
          <w:szCs w:val="24"/>
          <w:lang w:eastAsia="zh-CN"/>
        </w:rPr>
        <w:t xml:space="preserve"> </w:t>
      </w:r>
      <w:r w:rsidR="00805427" w:rsidRPr="00F66CD2">
        <w:rPr>
          <w:rFonts w:ascii="Book Antiqua" w:hAnsi="Book Antiqua"/>
          <w:sz w:val="24"/>
          <w:szCs w:val="24"/>
        </w:rPr>
        <w:t>exhibited antiproliferative effects against each cell line in a dose-dependent manner as revealed by MTT assay. Bars represent SD</w:t>
      </w:r>
      <w:r>
        <w:rPr>
          <w:rFonts w:ascii="Book Antiqua" w:eastAsia="SimSun" w:hAnsi="Book Antiqua" w:hint="eastAsia"/>
          <w:sz w:val="24"/>
          <w:szCs w:val="24"/>
          <w:lang w:eastAsia="zh-CN"/>
        </w:rPr>
        <w:t>;</w:t>
      </w:r>
      <w:r w:rsidR="00805427" w:rsidRPr="00F66CD2">
        <w:rPr>
          <w:rFonts w:ascii="Book Antiqua" w:hAnsi="Book Antiqua"/>
          <w:sz w:val="24"/>
          <w:szCs w:val="24"/>
        </w:rPr>
        <w:t xml:space="preserve"> </w:t>
      </w:r>
      <w:r>
        <w:rPr>
          <w:rFonts w:ascii="Book Antiqua" w:eastAsia="SimSun" w:hAnsi="Book Antiqua" w:hint="eastAsia"/>
          <w:sz w:val="24"/>
          <w:szCs w:val="24"/>
          <w:lang w:eastAsia="zh-CN"/>
        </w:rPr>
        <w:t>B:</w:t>
      </w:r>
      <w:r w:rsidR="00805427" w:rsidRPr="00F66CD2">
        <w:rPr>
          <w:rFonts w:ascii="Book Antiqua" w:hAnsi="Book Antiqua"/>
          <w:sz w:val="24"/>
          <w:szCs w:val="24"/>
        </w:rPr>
        <w:t xml:space="preserve"> Colorimetric assay of caspase-3 activity showing activation of caspase-3 by DFX in a dose-dependent manner. Bars represent SD.</w:t>
      </w:r>
    </w:p>
    <w:p w14:paraId="10654535" w14:textId="1D7108DE" w:rsidR="00805427" w:rsidRPr="00F66CD2" w:rsidRDefault="002279F7" w:rsidP="00260801">
      <w:pPr>
        <w:spacing w:line="360" w:lineRule="auto"/>
        <w:rPr>
          <w:rFonts w:ascii="Book Antiqua" w:hAnsi="Book Antiqua"/>
          <w:sz w:val="24"/>
          <w:szCs w:val="24"/>
        </w:rPr>
      </w:pPr>
      <w:r w:rsidRPr="00F66CD2">
        <w:rPr>
          <w:rFonts w:ascii="Book Antiqua" w:hAnsi="Book Antiqua"/>
          <w:noProof/>
          <w:sz w:val="24"/>
          <w:szCs w:val="24"/>
          <w:lang w:eastAsia="zh-CN"/>
        </w:rPr>
        <w:lastRenderedPageBreak/>
        <w:drawing>
          <wp:inline distT="0" distB="0" distL="0" distR="0" wp14:anchorId="146DF34F" wp14:editId="380C8749">
            <wp:extent cx="5400040" cy="3558802"/>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558802"/>
                    </a:xfrm>
                    <a:prstGeom prst="rect">
                      <a:avLst/>
                    </a:prstGeom>
                    <a:noFill/>
                    <a:ln>
                      <a:noFill/>
                    </a:ln>
                  </pic:spPr>
                </pic:pic>
              </a:graphicData>
            </a:graphic>
          </wp:inline>
        </w:drawing>
      </w:r>
    </w:p>
    <w:p w14:paraId="181CC099" w14:textId="798A3CD1" w:rsidR="006021C8" w:rsidRDefault="002279F7" w:rsidP="00260801">
      <w:pPr>
        <w:spacing w:line="360" w:lineRule="auto"/>
        <w:rPr>
          <w:rFonts w:ascii="Book Antiqua" w:hAnsi="Book Antiqua"/>
          <w:sz w:val="24"/>
          <w:szCs w:val="24"/>
        </w:rPr>
      </w:pPr>
      <w:r>
        <w:rPr>
          <w:rFonts w:ascii="Book Antiqua" w:hAnsi="Book Antiqua"/>
          <w:b/>
          <w:sz w:val="24"/>
          <w:szCs w:val="24"/>
        </w:rPr>
        <w:t>Figure 3</w:t>
      </w:r>
      <w:r w:rsidR="00805427" w:rsidRPr="00F66CD2">
        <w:rPr>
          <w:rFonts w:ascii="Book Antiqua" w:hAnsi="Book Antiqua"/>
          <w:b/>
          <w:sz w:val="24"/>
          <w:szCs w:val="24"/>
        </w:rPr>
        <w:t xml:space="preserve"> Inhibition </w:t>
      </w:r>
      <w:r w:rsidR="00287D3D" w:rsidRPr="00F66CD2">
        <w:rPr>
          <w:rFonts w:ascii="Book Antiqua" w:hAnsi="Book Antiqua"/>
          <w:b/>
          <w:sz w:val="24"/>
          <w:szCs w:val="24"/>
        </w:rPr>
        <w:t xml:space="preserve">of </w:t>
      </w:r>
      <w:r w:rsidR="00805427" w:rsidRPr="00F66CD2">
        <w:rPr>
          <w:rFonts w:ascii="Book Antiqua" w:hAnsi="Book Antiqua"/>
          <w:b/>
          <w:sz w:val="24"/>
          <w:szCs w:val="24"/>
        </w:rPr>
        <w:t xml:space="preserve">liver tumor formation by </w:t>
      </w:r>
      <w:r w:rsidR="003E65CA" w:rsidRPr="003E65CA">
        <w:rPr>
          <w:rFonts w:ascii="Book Antiqua" w:hAnsi="Book Antiqua"/>
          <w:b/>
          <w:sz w:val="24"/>
          <w:szCs w:val="24"/>
        </w:rPr>
        <w:t>deferasirox</w:t>
      </w:r>
      <w:r w:rsidR="00805427" w:rsidRPr="00F66CD2">
        <w:rPr>
          <w:rFonts w:ascii="Book Antiqua" w:hAnsi="Book Antiqua"/>
          <w:b/>
          <w:sz w:val="24"/>
          <w:szCs w:val="24"/>
        </w:rPr>
        <w:t>.</w:t>
      </w:r>
      <w:r w:rsidR="00805427" w:rsidRPr="00F66CD2">
        <w:rPr>
          <w:rFonts w:ascii="Book Antiqua" w:hAnsi="Book Antiqua"/>
          <w:sz w:val="24"/>
          <w:szCs w:val="24"/>
        </w:rPr>
        <w:t xml:space="preserve"> Macroscopic images of liver tumors in the (</w:t>
      </w:r>
      <w:r w:rsidRPr="00F66CD2">
        <w:rPr>
          <w:rFonts w:ascii="Book Antiqua" w:hAnsi="Book Antiqua"/>
          <w:sz w:val="24"/>
          <w:szCs w:val="24"/>
        </w:rPr>
        <w:t>A</w:t>
      </w:r>
      <w:r w:rsidR="00805427" w:rsidRPr="00F66CD2">
        <w:rPr>
          <w:rFonts w:ascii="Book Antiqua" w:hAnsi="Book Antiqua"/>
          <w:sz w:val="24"/>
          <w:szCs w:val="24"/>
        </w:rPr>
        <w:t>) control and (</w:t>
      </w:r>
      <w:r w:rsidRPr="00F66CD2">
        <w:rPr>
          <w:rFonts w:ascii="Book Antiqua" w:hAnsi="Book Antiqua"/>
          <w:sz w:val="24"/>
          <w:szCs w:val="24"/>
        </w:rPr>
        <w:t>B</w:t>
      </w:r>
      <w:r w:rsidR="00805427" w:rsidRPr="00F66CD2">
        <w:rPr>
          <w:rFonts w:ascii="Book Antiqua" w:hAnsi="Book Antiqua"/>
          <w:sz w:val="24"/>
          <w:szCs w:val="24"/>
        </w:rPr>
        <w:t xml:space="preserve">) </w:t>
      </w:r>
      <w:r w:rsidR="003E65CA" w:rsidRPr="00F66CD2">
        <w:rPr>
          <w:rFonts w:ascii="Book Antiqua" w:hAnsi="Book Antiqua"/>
          <w:sz w:val="24"/>
          <w:szCs w:val="24"/>
        </w:rPr>
        <w:t>deferasirox (DFX)</w:t>
      </w:r>
      <w:r w:rsidR="003E65CA">
        <w:rPr>
          <w:rFonts w:ascii="Book Antiqua" w:eastAsia="SimSun" w:hAnsi="Book Antiqua" w:hint="eastAsia"/>
          <w:sz w:val="24"/>
          <w:szCs w:val="24"/>
          <w:lang w:eastAsia="zh-CN"/>
        </w:rPr>
        <w:t xml:space="preserve"> </w:t>
      </w:r>
      <w:r w:rsidR="00805427" w:rsidRPr="00F66CD2">
        <w:rPr>
          <w:rFonts w:ascii="Book Antiqua" w:hAnsi="Book Antiqua"/>
          <w:sz w:val="24"/>
          <w:szCs w:val="24"/>
        </w:rPr>
        <w:t>groups. Evaluation of (</w:t>
      </w:r>
      <w:r w:rsidRPr="00F66CD2">
        <w:rPr>
          <w:rFonts w:ascii="Book Antiqua" w:hAnsi="Book Antiqua"/>
          <w:sz w:val="24"/>
          <w:szCs w:val="24"/>
        </w:rPr>
        <w:t>C</w:t>
      </w:r>
      <w:r w:rsidR="00805427" w:rsidRPr="00F66CD2">
        <w:rPr>
          <w:rFonts w:ascii="Book Antiqua" w:hAnsi="Book Antiqua"/>
          <w:sz w:val="24"/>
          <w:szCs w:val="24"/>
        </w:rPr>
        <w:t xml:space="preserve">) tumor area </w:t>
      </w:r>
      <w:r w:rsidR="00B65A43" w:rsidRPr="00F66CD2">
        <w:rPr>
          <w:rFonts w:ascii="Book Antiqua" w:hAnsi="Book Antiqua"/>
          <w:sz w:val="24"/>
          <w:szCs w:val="24"/>
        </w:rPr>
        <w:t>percentage of the total specimen area</w:t>
      </w:r>
      <w:r w:rsidR="00B65A43" w:rsidRPr="00F66CD2" w:rsidDel="00B65A43">
        <w:rPr>
          <w:rFonts w:ascii="Book Antiqua" w:hAnsi="Book Antiqua"/>
          <w:sz w:val="24"/>
          <w:szCs w:val="24"/>
        </w:rPr>
        <w:t xml:space="preserve"> </w:t>
      </w:r>
      <w:r w:rsidR="00805427" w:rsidRPr="00F66CD2">
        <w:rPr>
          <w:rFonts w:ascii="Book Antiqua" w:hAnsi="Book Antiqua"/>
          <w:sz w:val="24"/>
          <w:szCs w:val="24"/>
        </w:rPr>
        <w:t xml:space="preserve">in control and DFX-treated mice. Bars represent SD. </w:t>
      </w:r>
    </w:p>
    <w:p w14:paraId="474C23A3" w14:textId="77777777" w:rsidR="006021C8" w:rsidRDefault="006021C8">
      <w:pPr>
        <w:widowControl/>
        <w:jc w:val="left"/>
        <w:rPr>
          <w:rFonts w:ascii="Book Antiqua" w:hAnsi="Book Antiqua"/>
          <w:sz w:val="24"/>
          <w:szCs w:val="24"/>
        </w:rPr>
      </w:pPr>
      <w:r>
        <w:rPr>
          <w:rFonts w:ascii="Book Antiqua" w:hAnsi="Book Antiqua"/>
          <w:sz w:val="24"/>
          <w:szCs w:val="24"/>
        </w:rPr>
        <w:br w:type="page"/>
      </w:r>
    </w:p>
    <w:p w14:paraId="07CDB44A" w14:textId="77777777" w:rsidR="00805427" w:rsidRPr="00F66CD2" w:rsidRDefault="00805427" w:rsidP="00260801">
      <w:pPr>
        <w:spacing w:line="360" w:lineRule="auto"/>
        <w:rPr>
          <w:rFonts w:ascii="Book Antiqua" w:hAnsi="Book Antiqua"/>
          <w:sz w:val="24"/>
          <w:szCs w:val="24"/>
        </w:rPr>
      </w:pPr>
    </w:p>
    <w:p w14:paraId="221565DB" w14:textId="4BBBA011" w:rsidR="00805427" w:rsidRDefault="002279F7" w:rsidP="00260801">
      <w:pPr>
        <w:spacing w:line="360" w:lineRule="auto"/>
        <w:rPr>
          <w:rFonts w:ascii="Book Antiqua" w:eastAsia="SimSun" w:hAnsi="Book Antiqua"/>
          <w:sz w:val="24"/>
          <w:szCs w:val="24"/>
          <w:lang w:eastAsia="zh-CN"/>
        </w:rPr>
      </w:pPr>
      <w:r w:rsidRPr="00F66CD2">
        <w:rPr>
          <w:rFonts w:ascii="Book Antiqua" w:hAnsi="Book Antiqua"/>
          <w:noProof/>
          <w:sz w:val="24"/>
          <w:szCs w:val="24"/>
          <w:lang w:eastAsia="zh-CN"/>
        </w:rPr>
        <w:drawing>
          <wp:inline distT="0" distB="0" distL="0" distR="0" wp14:anchorId="77F88E41" wp14:editId="15764AE7">
            <wp:extent cx="5344948" cy="2775098"/>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60661" cy="2783256"/>
                    </a:xfrm>
                    <a:prstGeom prst="rect">
                      <a:avLst/>
                    </a:prstGeom>
                    <a:noFill/>
                    <a:ln>
                      <a:noFill/>
                    </a:ln>
                  </pic:spPr>
                </pic:pic>
              </a:graphicData>
            </a:graphic>
          </wp:inline>
        </w:drawing>
      </w:r>
    </w:p>
    <w:p w14:paraId="603D3740" w14:textId="277D7B9A" w:rsidR="002279F7" w:rsidRPr="002279F7" w:rsidRDefault="002279F7" w:rsidP="00260801">
      <w:pPr>
        <w:spacing w:line="360" w:lineRule="auto"/>
        <w:rPr>
          <w:rFonts w:ascii="Book Antiqua" w:eastAsia="SimSun" w:hAnsi="Book Antiqua"/>
          <w:sz w:val="24"/>
          <w:szCs w:val="24"/>
          <w:lang w:eastAsia="zh-CN"/>
        </w:rPr>
      </w:pPr>
      <w:r w:rsidRPr="00F66CD2">
        <w:rPr>
          <w:rFonts w:ascii="Book Antiqua" w:hAnsi="Book Antiqua"/>
          <w:noProof/>
          <w:sz w:val="24"/>
          <w:szCs w:val="24"/>
          <w:lang w:eastAsia="zh-CN"/>
        </w:rPr>
        <w:drawing>
          <wp:inline distT="0" distB="0" distL="0" distR="0" wp14:anchorId="13FB8543" wp14:editId="3334054D">
            <wp:extent cx="3045687" cy="28289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0919" cy="2833785"/>
                    </a:xfrm>
                    <a:prstGeom prst="rect">
                      <a:avLst/>
                    </a:prstGeom>
                    <a:noFill/>
                    <a:ln>
                      <a:noFill/>
                    </a:ln>
                  </pic:spPr>
                </pic:pic>
              </a:graphicData>
            </a:graphic>
          </wp:inline>
        </w:drawing>
      </w:r>
    </w:p>
    <w:p w14:paraId="29F145D9" w14:textId="4C61F03E" w:rsidR="00805427" w:rsidRPr="00F66CD2" w:rsidRDefault="002279F7" w:rsidP="00260801">
      <w:pPr>
        <w:spacing w:line="360" w:lineRule="auto"/>
        <w:rPr>
          <w:rFonts w:ascii="Book Antiqua" w:hAnsi="Book Antiqua"/>
          <w:sz w:val="24"/>
          <w:szCs w:val="24"/>
        </w:rPr>
      </w:pPr>
      <w:r>
        <w:rPr>
          <w:rFonts w:ascii="Book Antiqua" w:hAnsi="Book Antiqua"/>
          <w:b/>
          <w:sz w:val="24"/>
          <w:szCs w:val="24"/>
        </w:rPr>
        <w:t>Figure 4</w:t>
      </w:r>
      <w:r>
        <w:rPr>
          <w:rFonts w:ascii="Book Antiqua" w:eastAsia="SimSun" w:hAnsi="Book Antiqua" w:hint="eastAsia"/>
          <w:b/>
          <w:sz w:val="24"/>
          <w:szCs w:val="24"/>
          <w:lang w:eastAsia="zh-CN"/>
        </w:rPr>
        <w:t xml:space="preserve"> </w:t>
      </w:r>
      <w:r w:rsidR="00805427" w:rsidRPr="00F66CD2">
        <w:rPr>
          <w:rFonts w:ascii="Book Antiqua" w:hAnsi="Book Antiqua"/>
          <w:b/>
          <w:sz w:val="24"/>
          <w:szCs w:val="24"/>
        </w:rPr>
        <w:t xml:space="preserve">Regulation of iron-related gene expressions by </w:t>
      </w:r>
      <w:r w:rsidR="003E65CA" w:rsidRPr="003E65CA">
        <w:rPr>
          <w:rFonts w:ascii="Book Antiqua" w:hAnsi="Book Antiqua"/>
          <w:b/>
          <w:sz w:val="24"/>
          <w:szCs w:val="24"/>
        </w:rPr>
        <w:t xml:space="preserve">deferasirox </w:t>
      </w:r>
      <w:r w:rsidR="00805427" w:rsidRPr="00F66CD2">
        <w:rPr>
          <w:rFonts w:ascii="Book Antiqua" w:hAnsi="Book Antiqua"/>
          <w:b/>
          <w:sz w:val="24"/>
          <w:szCs w:val="24"/>
        </w:rPr>
        <w:t>in a murine model.</w:t>
      </w:r>
      <w:r w:rsidR="00805427" w:rsidRPr="00F66CD2">
        <w:rPr>
          <w:rFonts w:ascii="Book Antiqua" w:hAnsi="Book Antiqua"/>
          <w:sz w:val="24"/>
          <w:szCs w:val="24"/>
        </w:rPr>
        <w:t xml:space="preserve"> Real-time RT-PCR data of the expressions of (</w:t>
      </w:r>
      <w:r w:rsidRPr="00F66CD2">
        <w:rPr>
          <w:rFonts w:ascii="Book Antiqua" w:hAnsi="Book Antiqua"/>
          <w:sz w:val="24"/>
          <w:szCs w:val="24"/>
        </w:rPr>
        <w:t>A</w:t>
      </w:r>
      <w:r w:rsidR="00805427" w:rsidRPr="00F66CD2">
        <w:rPr>
          <w:rFonts w:ascii="Book Antiqua" w:hAnsi="Book Antiqua"/>
          <w:sz w:val="24"/>
          <w:szCs w:val="24"/>
        </w:rPr>
        <w:t>) hepcidin, (</w:t>
      </w:r>
      <w:r w:rsidRPr="00F66CD2">
        <w:rPr>
          <w:rFonts w:ascii="Book Antiqua" w:hAnsi="Book Antiqua"/>
          <w:sz w:val="24"/>
          <w:szCs w:val="24"/>
        </w:rPr>
        <w:t>B</w:t>
      </w:r>
      <w:r w:rsidR="00805427" w:rsidRPr="00F66CD2">
        <w:rPr>
          <w:rFonts w:ascii="Book Antiqua" w:hAnsi="Book Antiqua"/>
          <w:sz w:val="24"/>
          <w:szCs w:val="24"/>
        </w:rPr>
        <w:t>) transferrin receptor 1, and (</w:t>
      </w:r>
      <w:r w:rsidRPr="00F66CD2">
        <w:rPr>
          <w:rFonts w:ascii="Book Antiqua" w:hAnsi="Book Antiqua"/>
          <w:sz w:val="24"/>
          <w:szCs w:val="24"/>
        </w:rPr>
        <w:t>C</w:t>
      </w:r>
      <w:r w:rsidR="00805427" w:rsidRPr="00F66CD2">
        <w:rPr>
          <w:rFonts w:ascii="Book Antiqua" w:hAnsi="Book Antiqua"/>
          <w:sz w:val="24"/>
          <w:szCs w:val="24"/>
        </w:rPr>
        <w:t>) HIF-1α in tumor and non-tumor tissues. Bars indicate SD.</w:t>
      </w:r>
    </w:p>
    <w:p w14:paraId="28114DA8" w14:textId="273BF71E" w:rsidR="00805427" w:rsidRPr="00F66CD2" w:rsidRDefault="002279F7" w:rsidP="00260801">
      <w:pPr>
        <w:spacing w:line="360" w:lineRule="auto"/>
        <w:rPr>
          <w:rFonts w:ascii="Book Antiqua" w:hAnsi="Book Antiqua"/>
          <w:sz w:val="24"/>
          <w:szCs w:val="24"/>
        </w:rPr>
      </w:pPr>
      <w:r w:rsidRPr="00F66CD2">
        <w:rPr>
          <w:rFonts w:ascii="Book Antiqua" w:hAnsi="Book Antiqua"/>
          <w:noProof/>
          <w:sz w:val="24"/>
          <w:szCs w:val="24"/>
          <w:lang w:eastAsia="zh-CN"/>
        </w:rPr>
        <w:lastRenderedPageBreak/>
        <w:drawing>
          <wp:inline distT="0" distB="0" distL="0" distR="0" wp14:anchorId="4283FA30" wp14:editId="5C21D76E">
            <wp:extent cx="5388992" cy="2838734"/>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2121" cy="2845650"/>
                    </a:xfrm>
                    <a:prstGeom prst="rect">
                      <a:avLst/>
                    </a:prstGeom>
                    <a:noFill/>
                    <a:ln>
                      <a:noFill/>
                    </a:ln>
                  </pic:spPr>
                </pic:pic>
              </a:graphicData>
            </a:graphic>
          </wp:inline>
        </w:drawing>
      </w:r>
    </w:p>
    <w:p w14:paraId="3ADCE5DF" w14:textId="0EAC6C35" w:rsidR="006021C8" w:rsidRDefault="002279F7" w:rsidP="00260801">
      <w:pPr>
        <w:spacing w:line="360" w:lineRule="auto"/>
        <w:rPr>
          <w:rFonts w:ascii="Book Antiqua" w:hAnsi="Book Antiqua"/>
          <w:sz w:val="24"/>
          <w:szCs w:val="24"/>
        </w:rPr>
      </w:pPr>
      <w:r>
        <w:rPr>
          <w:rFonts w:ascii="Book Antiqua" w:hAnsi="Book Antiqua"/>
          <w:b/>
          <w:sz w:val="24"/>
          <w:szCs w:val="24"/>
        </w:rPr>
        <w:t>Figure 5</w:t>
      </w:r>
      <w:r w:rsidR="00805427" w:rsidRPr="00F66CD2">
        <w:rPr>
          <w:rFonts w:ascii="Book Antiqua" w:hAnsi="Book Antiqua"/>
          <w:b/>
          <w:sz w:val="24"/>
          <w:szCs w:val="24"/>
        </w:rPr>
        <w:t xml:space="preserve"> Cumulative survival rates of control and </w:t>
      </w:r>
      <w:r w:rsidR="003E65CA">
        <w:rPr>
          <w:rFonts w:ascii="Book Antiqua" w:hAnsi="Book Antiqua"/>
          <w:b/>
          <w:sz w:val="24"/>
          <w:szCs w:val="24"/>
        </w:rPr>
        <w:t>deferasirox</w:t>
      </w:r>
      <w:r w:rsidR="00805427" w:rsidRPr="00F66CD2">
        <w:rPr>
          <w:rFonts w:ascii="Book Antiqua" w:hAnsi="Book Antiqua"/>
          <w:b/>
          <w:sz w:val="24"/>
          <w:szCs w:val="24"/>
        </w:rPr>
        <w:t xml:space="preserve">-treated mice in a murine </w:t>
      </w:r>
      <w:r w:rsidR="003E65CA" w:rsidRPr="003E65CA">
        <w:rPr>
          <w:rFonts w:ascii="Book Antiqua" w:hAnsi="Book Antiqua"/>
          <w:b/>
          <w:sz w:val="24"/>
          <w:szCs w:val="24"/>
        </w:rPr>
        <w:t xml:space="preserve">hepatocellular carcinoma </w:t>
      </w:r>
      <w:r w:rsidR="00805427" w:rsidRPr="00F66CD2">
        <w:rPr>
          <w:rFonts w:ascii="Book Antiqua" w:hAnsi="Book Antiqua"/>
          <w:b/>
          <w:sz w:val="24"/>
          <w:szCs w:val="24"/>
        </w:rPr>
        <w:t>model.</w:t>
      </w:r>
      <w:r w:rsidR="00805427" w:rsidRPr="00F66CD2">
        <w:rPr>
          <w:rFonts w:ascii="Book Antiqua" w:hAnsi="Book Antiqua"/>
          <w:sz w:val="24"/>
          <w:szCs w:val="24"/>
        </w:rPr>
        <w:t xml:space="preserve"> </w:t>
      </w:r>
      <w:r w:rsidR="003E65CA" w:rsidRPr="003E65CA">
        <w:rPr>
          <w:rFonts w:ascii="Book Antiqua" w:hAnsi="Book Antiqua"/>
          <w:sz w:val="24"/>
          <w:szCs w:val="24"/>
        </w:rPr>
        <w:t xml:space="preserve">Deferasirox </w:t>
      </w:r>
      <w:r w:rsidR="003E65CA">
        <w:rPr>
          <w:rFonts w:ascii="Book Antiqua" w:eastAsia="SimSun" w:hAnsi="Book Antiqua" w:hint="eastAsia"/>
          <w:sz w:val="24"/>
          <w:szCs w:val="24"/>
          <w:lang w:eastAsia="zh-CN"/>
        </w:rPr>
        <w:t>(</w:t>
      </w:r>
      <w:r w:rsidR="00805427" w:rsidRPr="00F66CD2">
        <w:rPr>
          <w:rFonts w:ascii="Book Antiqua" w:hAnsi="Book Antiqua"/>
          <w:sz w:val="24"/>
          <w:szCs w:val="24"/>
        </w:rPr>
        <w:t>DFX</w:t>
      </w:r>
      <w:r w:rsidR="003E65CA">
        <w:rPr>
          <w:rFonts w:ascii="Book Antiqua" w:eastAsia="SimSun" w:hAnsi="Book Antiqua" w:hint="eastAsia"/>
          <w:sz w:val="24"/>
          <w:szCs w:val="24"/>
          <w:lang w:eastAsia="zh-CN"/>
        </w:rPr>
        <w:t>)</w:t>
      </w:r>
      <w:r w:rsidR="00805427" w:rsidRPr="00F66CD2">
        <w:rPr>
          <w:rFonts w:ascii="Book Antiqua" w:hAnsi="Book Antiqua"/>
          <w:sz w:val="24"/>
          <w:szCs w:val="24"/>
        </w:rPr>
        <w:t>-treated mice showed significantly higher survival rate than control mice (</w:t>
      </w:r>
      <w:r w:rsidR="00805427" w:rsidRPr="00F66CD2">
        <w:rPr>
          <w:rFonts w:ascii="Book Antiqua" w:hAnsi="Book Antiqua"/>
          <w:i/>
          <w:sz w:val="24"/>
          <w:szCs w:val="24"/>
        </w:rPr>
        <w:t>P</w:t>
      </w:r>
      <w:r w:rsidR="00805427" w:rsidRPr="00F66CD2">
        <w:rPr>
          <w:rFonts w:ascii="Book Antiqua" w:hAnsi="Book Antiqua"/>
          <w:sz w:val="24"/>
          <w:szCs w:val="24"/>
        </w:rPr>
        <w:t xml:space="preserve"> &lt; 0.01).</w:t>
      </w:r>
    </w:p>
    <w:p w14:paraId="07BFDC2A" w14:textId="77777777" w:rsidR="006021C8" w:rsidRDefault="006021C8">
      <w:pPr>
        <w:widowControl/>
        <w:jc w:val="left"/>
        <w:rPr>
          <w:rFonts w:ascii="Book Antiqua" w:hAnsi="Book Antiqua"/>
          <w:sz w:val="24"/>
          <w:szCs w:val="24"/>
        </w:rPr>
      </w:pPr>
      <w:r>
        <w:rPr>
          <w:rFonts w:ascii="Book Antiqua" w:hAnsi="Book Antiqua"/>
          <w:sz w:val="24"/>
          <w:szCs w:val="24"/>
        </w:rPr>
        <w:br w:type="page"/>
      </w:r>
    </w:p>
    <w:p w14:paraId="4BAB88D0" w14:textId="77777777" w:rsidR="00805427" w:rsidRPr="00F66CD2" w:rsidRDefault="00805427" w:rsidP="00260801">
      <w:pPr>
        <w:spacing w:line="360" w:lineRule="auto"/>
        <w:rPr>
          <w:rFonts w:ascii="Book Antiqua" w:hAnsi="Book Antiqua"/>
          <w:sz w:val="24"/>
          <w:szCs w:val="24"/>
        </w:rPr>
      </w:pPr>
    </w:p>
    <w:p w14:paraId="476B6C8F" w14:textId="7E19C6C1" w:rsidR="00805427" w:rsidRPr="00F66CD2" w:rsidRDefault="002279F7" w:rsidP="00260801">
      <w:pPr>
        <w:spacing w:line="360" w:lineRule="auto"/>
        <w:rPr>
          <w:rFonts w:ascii="Book Antiqua" w:hAnsi="Book Antiqua"/>
          <w:sz w:val="24"/>
          <w:szCs w:val="24"/>
        </w:rPr>
      </w:pPr>
      <w:r w:rsidRPr="00F66CD2">
        <w:rPr>
          <w:rFonts w:ascii="Book Antiqua" w:hAnsi="Book Antiqua"/>
          <w:noProof/>
          <w:sz w:val="24"/>
          <w:szCs w:val="24"/>
          <w:lang w:eastAsia="zh-CN"/>
        </w:rPr>
        <w:drawing>
          <wp:inline distT="0" distB="0" distL="0" distR="0" wp14:anchorId="3DEAC9D5" wp14:editId="069A5CDB">
            <wp:extent cx="5400040" cy="253906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539063"/>
                    </a:xfrm>
                    <a:prstGeom prst="rect">
                      <a:avLst/>
                    </a:prstGeom>
                    <a:noFill/>
                    <a:ln>
                      <a:noFill/>
                    </a:ln>
                  </pic:spPr>
                </pic:pic>
              </a:graphicData>
            </a:graphic>
          </wp:inline>
        </w:drawing>
      </w:r>
    </w:p>
    <w:p w14:paraId="7F308DE6" w14:textId="19709AE3" w:rsidR="006021C8" w:rsidRDefault="002279F7" w:rsidP="00260801">
      <w:pPr>
        <w:spacing w:line="360" w:lineRule="auto"/>
        <w:rPr>
          <w:rFonts w:ascii="Book Antiqua" w:hAnsi="Book Antiqua"/>
          <w:sz w:val="24"/>
          <w:szCs w:val="24"/>
        </w:rPr>
      </w:pPr>
      <w:r>
        <w:rPr>
          <w:rFonts w:ascii="Book Antiqua" w:hAnsi="Book Antiqua"/>
          <w:b/>
          <w:sz w:val="24"/>
          <w:szCs w:val="24"/>
        </w:rPr>
        <w:t>Figure 6</w:t>
      </w:r>
      <w:r w:rsidR="00805427" w:rsidRPr="00F66CD2">
        <w:rPr>
          <w:rFonts w:ascii="Book Antiqua" w:hAnsi="Book Antiqua"/>
          <w:b/>
          <w:sz w:val="24"/>
          <w:szCs w:val="24"/>
        </w:rPr>
        <w:t xml:space="preserve"> Changes in serum creatinine levels and eGFR of patients administered with </w:t>
      </w:r>
      <w:r w:rsidR="003E65CA" w:rsidRPr="003E65CA">
        <w:rPr>
          <w:rFonts w:ascii="Book Antiqua" w:hAnsi="Book Antiqua"/>
          <w:b/>
          <w:sz w:val="24"/>
          <w:szCs w:val="24"/>
        </w:rPr>
        <w:t>deferasirox</w:t>
      </w:r>
      <w:r w:rsidR="00805427" w:rsidRPr="00F66CD2">
        <w:rPr>
          <w:rFonts w:ascii="Book Antiqua" w:hAnsi="Book Antiqua"/>
          <w:b/>
          <w:sz w:val="24"/>
          <w:szCs w:val="24"/>
        </w:rPr>
        <w:t>.</w:t>
      </w:r>
      <w:r w:rsidR="00805427" w:rsidRPr="00F66CD2">
        <w:rPr>
          <w:rFonts w:ascii="Book Antiqua" w:hAnsi="Book Antiqua"/>
          <w:sz w:val="24"/>
          <w:szCs w:val="24"/>
        </w:rPr>
        <w:t xml:space="preserve"> </w:t>
      </w:r>
      <w:r>
        <w:rPr>
          <w:rFonts w:ascii="Book Antiqua" w:eastAsia="SimSun" w:hAnsi="Book Antiqua" w:hint="eastAsia"/>
          <w:sz w:val="24"/>
          <w:szCs w:val="24"/>
          <w:lang w:eastAsia="zh-CN"/>
        </w:rPr>
        <w:t xml:space="preserve">A: </w:t>
      </w:r>
      <w:r w:rsidR="00805427" w:rsidRPr="00F66CD2">
        <w:rPr>
          <w:rFonts w:ascii="Book Antiqua" w:hAnsi="Book Antiqua"/>
          <w:sz w:val="24"/>
          <w:szCs w:val="24"/>
        </w:rPr>
        <w:t xml:space="preserve">All patients showed gradual increase in creatinine levels after initiation of DFX treatment, until reduction in DFX dose or discontinuation of treatment. Creatinine levels in all patients were improved by dose reduction. </w:t>
      </w:r>
      <w:r>
        <w:rPr>
          <w:rFonts w:ascii="Book Antiqua" w:eastAsia="SimSun" w:hAnsi="Book Antiqua" w:hint="eastAsia"/>
          <w:sz w:val="24"/>
          <w:szCs w:val="24"/>
          <w:lang w:eastAsia="zh-CN"/>
        </w:rPr>
        <w:t>B:</w:t>
      </w:r>
      <w:r w:rsidR="00805427" w:rsidRPr="00F66CD2">
        <w:rPr>
          <w:rFonts w:ascii="Book Antiqua" w:hAnsi="Book Antiqua"/>
          <w:sz w:val="24"/>
          <w:szCs w:val="24"/>
        </w:rPr>
        <w:t xml:space="preserve"> All patients showed gradual decrease in eGFR after initiation of DFX treatment, until reduction in DFX dose or discontinuation of treatment.</w:t>
      </w:r>
    </w:p>
    <w:p w14:paraId="0FF2B2DC" w14:textId="77777777" w:rsidR="006021C8" w:rsidRDefault="006021C8">
      <w:pPr>
        <w:widowControl/>
        <w:jc w:val="left"/>
        <w:rPr>
          <w:rFonts w:ascii="Book Antiqua" w:hAnsi="Book Antiqua"/>
          <w:sz w:val="24"/>
          <w:szCs w:val="24"/>
        </w:rPr>
      </w:pPr>
      <w:r>
        <w:rPr>
          <w:rFonts w:ascii="Book Antiqua" w:hAnsi="Book Antiqua"/>
          <w:sz w:val="24"/>
          <w:szCs w:val="24"/>
        </w:rPr>
        <w:br w:type="page"/>
      </w:r>
    </w:p>
    <w:p w14:paraId="2023D35F" w14:textId="77777777" w:rsidR="00805427" w:rsidRPr="00F66CD2" w:rsidRDefault="00805427" w:rsidP="00260801">
      <w:pPr>
        <w:spacing w:line="360" w:lineRule="auto"/>
        <w:rPr>
          <w:rFonts w:ascii="Book Antiqua" w:hAnsi="Book Antiqua"/>
          <w:sz w:val="24"/>
          <w:szCs w:val="24"/>
        </w:rPr>
      </w:pPr>
    </w:p>
    <w:p w14:paraId="04C0BC99" w14:textId="1A0C792B" w:rsidR="00805427" w:rsidRPr="00F66CD2" w:rsidRDefault="002279F7" w:rsidP="00260801">
      <w:pPr>
        <w:spacing w:line="360" w:lineRule="auto"/>
        <w:rPr>
          <w:rFonts w:ascii="Book Antiqua" w:hAnsi="Book Antiqua"/>
          <w:sz w:val="24"/>
          <w:szCs w:val="24"/>
        </w:rPr>
      </w:pPr>
      <w:r w:rsidRPr="00F66CD2">
        <w:rPr>
          <w:rFonts w:ascii="Book Antiqua" w:hAnsi="Book Antiqua"/>
          <w:noProof/>
          <w:sz w:val="24"/>
          <w:szCs w:val="24"/>
          <w:lang w:eastAsia="zh-CN"/>
        </w:rPr>
        <w:drawing>
          <wp:inline distT="0" distB="0" distL="0" distR="0" wp14:anchorId="6B912E53" wp14:editId="3BAB1FD6">
            <wp:extent cx="5363570" cy="2654785"/>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0921" cy="2658424"/>
                    </a:xfrm>
                    <a:prstGeom prst="rect">
                      <a:avLst/>
                    </a:prstGeom>
                    <a:noFill/>
                    <a:ln>
                      <a:noFill/>
                    </a:ln>
                  </pic:spPr>
                </pic:pic>
              </a:graphicData>
            </a:graphic>
          </wp:inline>
        </w:drawing>
      </w:r>
    </w:p>
    <w:p w14:paraId="5ECA231E" w14:textId="0B0E9892" w:rsidR="004E4408" w:rsidRDefault="002279F7" w:rsidP="00260801">
      <w:pPr>
        <w:spacing w:line="360" w:lineRule="auto"/>
        <w:rPr>
          <w:rFonts w:ascii="Book Antiqua" w:eastAsia="SimSun" w:hAnsi="Book Antiqua"/>
          <w:sz w:val="24"/>
          <w:szCs w:val="24"/>
          <w:lang w:eastAsia="zh-CN"/>
        </w:rPr>
      </w:pPr>
      <w:r>
        <w:rPr>
          <w:rFonts w:ascii="Book Antiqua" w:hAnsi="Book Antiqua"/>
          <w:b/>
          <w:sz w:val="24"/>
          <w:szCs w:val="24"/>
        </w:rPr>
        <w:t>Figure 7</w:t>
      </w:r>
      <w:r w:rsidR="00805427" w:rsidRPr="00F66CD2">
        <w:rPr>
          <w:rFonts w:ascii="Book Antiqua" w:hAnsi="Book Antiqua"/>
          <w:b/>
          <w:sz w:val="24"/>
          <w:szCs w:val="24"/>
        </w:rPr>
        <w:t xml:space="preserve"> Progress of </w:t>
      </w:r>
      <w:r w:rsidR="003E65CA" w:rsidRPr="003E65CA">
        <w:rPr>
          <w:rFonts w:ascii="Book Antiqua" w:hAnsi="Book Antiqua"/>
          <w:b/>
          <w:sz w:val="24"/>
          <w:szCs w:val="24"/>
        </w:rPr>
        <w:t xml:space="preserve">hepatocellular carcinoma </w:t>
      </w:r>
      <w:r w:rsidR="00805427" w:rsidRPr="00F66CD2">
        <w:rPr>
          <w:rFonts w:ascii="Book Antiqua" w:hAnsi="Book Antiqua"/>
          <w:b/>
          <w:sz w:val="24"/>
          <w:szCs w:val="24"/>
        </w:rPr>
        <w:t>in one patient (case 3) who maintained SD for eight months.</w:t>
      </w:r>
      <w:r w:rsidR="00805427" w:rsidRPr="00F66CD2">
        <w:rPr>
          <w:rFonts w:ascii="Book Antiqua" w:hAnsi="Book Antiqua"/>
          <w:sz w:val="24"/>
          <w:szCs w:val="24"/>
        </w:rPr>
        <w:t xml:space="preserve"> The tumor size did not increase during </w:t>
      </w:r>
      <w:r>
        <w:rPr>
          <w:rFonts w:ascii="Book Antiqua" w:hAnsi="Book Antiqua"/>
          <w:sz w:val="24"/>
          <w:szCs w:val="24"/>
        </w:rPr>
        <w:t xml:space="preserve">the DFX administration period. </w:t>
      </w:r>
      <w:r w:rsidRPr="00F66CD2">
        <w:rPr>
          <w:rFonts w:ascii="Book Antiqua" w:hAnsi="Book Antiqua"/>
          <w:sz w:val="24"/>
          <w:szCs w:val="24"/>
        </w:rPr>
        <w:t>A</w:t>
      </w:r>
      <w:r>
        <w:rPr>
          <w:rFonts w:ascii="Book Antiqua" w:eastAsia="SimSun" w:hAnsi="Book Antiqua" w:hint="eastAsia"/>
          <w:sz w:val="24"/>
          <w:szCs w:val="24"/>
          <w:lang w:eastAsia="zh-CN"/>
        </w:rPr>
        <w:t>:</w:t>
      </w:r>
      <w:r w:rsidR="00805427" w:rsidRPr="00F66CD2">
        <w:rPr>
          <w:rFonts w:ascii="Book Antiqua" w:hAnsi="Book Antiqua"/>
          <w:sz w:val="24"/>
          <w:szCs w:val="24"/>
        </w:rPr>
        <w:t xml:space="preserve"> Before </w:t>
      </w:r>
      <w:r w:rsidR="003E65CA" w:rsidRPr="00F66CD2">
        <w:rPr>
          <w:rFonts w:ascii="Book Antiqua" w:hAnsi="Book Antiqua"/>
          <w:sz w:val="24"/>
          <w:szCs w:val="24"/>
        </w:rPr>
        <w:t>deferasirox (DFX)</w:t>
      </w:r>
      <w:r w:rsidR="00805427" w:rsidRPr="00F66CD2">
        <w:rPr>
          <w:rFonts w:ascii="Book Antiqua" w:hAnsi="Book Antiqua"/>
          <w:sz w:val="24"/>
          <w:szCs w:val="24"/>
        </w:rPr>
        <w:t xml:space="preserve"> administration</w:t>
      </w:r>
      <w:r>
        <w:rPr>
          <w:rFonts w:ascii="Book Antiqua" w:eastAsia="SimSun" w:hAnsi="Book Antiqua" w:hint="eastAsia"/>
          <w:sz w:val="24"/>
          <w:szCs w:val="24"/>
          <w:lang w:eastAsia="zh-CN"/>
        </w:rPr>
        <w:t>;</w:t>
      </w:r>
      <w:r>
        <w:rPr>
          <w:rFonts w:ascii="Book Antiqua" w:hAnsi="Book Antiqua"/>
          <w:sz w:val="24"/>
          <w:szCs w:val="24"/>
        </w:rPr>
        <w:t xml:space="preserve"> </w:t>
      </w:r>
      <w:r w:rsidRPr="00F66CD2">
        <w:rPr>
          <w:rFonts w:ascii="Book Antiqua" w:hAnsi="Book Antiqua"/>
          <w:sz w:val="24"/>
          <w:szCs w:val="24"/>
        </w:rPr>
        <w:t>B</w:t>
      </w:r>
      <w:r>
        <w:rPr>
          <w:rFonts w:ascii="Book Antiqua" w:eastAsia="SimSun" w:hAnsi="Book Antiqua" w:hint="eastAsia"/>
          <w:sz w:val="24"/>
          <w:szCs w:val="24"/>
          <w:lang w:eastAsia="zh-CN"/>
        </w:rPr>
        <w:t>:</w:t>
      </w:r>
      <w:r w:rsidRPr="00F66CD2">
        <w:rPr>
          <w:rFonts w:ascii="Book Antiqua" w:hAnsi="Book Antiqua"/>
          <w:sz w:val="24"/>
          <w:szCs w:val="24"/>
        </w:rPr>
        <w:t xml:space="preserve"> After </w:t>
      </w:r>
      <w:r w:rsidR="00805427" w:rsidRPr="00F66CD2">
        <w:rPr>
          <w:rFonts w:ascii="Book Antiqua" w:hAnsi="Book Antiqua"/>
          <w:sz w:val="24"/>
          <w:szCs w:val="24"/>
        </w:rPr>
        <w:t>one course of DFX t</w:t>
      </w:r>
      <w:r w:rsidR="00287D3D" w:rsidRPr="00F66CD2">
        <w:rPr>
          <w:rFonts w:ascii="Book Antiqua" w:hAnsi="Book Antiqua"/>
          <w:sz w:val="24"/>
          <w:szCs w:val="24"/>
        </w:rPr>
        <w:t>herapy</w:t>
      </w:r>
      <w:r>
        <w:rPr>
          <w:rFonts w:ascii="Book Antiqua" w:eastAsia="SimSun" w:hAnsi="Book Antiqua" w:hint="eastAsia"/>
          <w:sz w:val="24"/>
          <w:szCs w:val="24"/>
          <w:lang w:eastAsia="zh-CN"/>
        </w:rPr>
        <w:t>;</w:t>
      </w:r>
      <w:r w:rsidR="00805427" w:rsidRPr="00F66CD2">
        <w:rPr>
          <w:rFonts w:ascii="Book Antiqua" w:hAnsi="Book Antiqua"/>
          <w:sz w:val="24"/>
          <w:szCs w:val="24"/>
        </w:rPr>
        <w:t xml:space="preserve"> </w:t>
      </w:r>
      <w:r>
        <w:rPr>
          <w:rFonts w:ascii="Book Antiqua" w:eastAsia="SimSun" w:hAnsi="Book Antiqua" w:hint="eastAsia"/>
          <w:sz w:val="24"/>
          <w:szCs w:val="24"/>
          <w:lang w:eastAsia="zh-CN"/>
        </w:rPr>
        <w:t>C:</w:t>
      </w:r>
      <w:r w:rsidR="00805427" w:rsidRPr="00F66CD2">
        <w:rPr>
          <w:rFonts w:ascii="Book Antiqua" w:hAnsi="Book Antiqua"/>
          <w:sz w:val="24"/>
          <w:szCs w:val="24"/>
        </w:rPr>
        <w:t xml:space="preserve"> </w:t>
      </w:r>
      <w:r w:rsidRPr="00F66CD2">
        <w:rPr>
          <w:rFonts w:ascii="Book Antiqua" w:hAnsi="Book Antiqua"/>
          <w:sz w:val="24"/>
          <w:szCs w:val="24"/>
        </w:rPr>
        <w:t xml:space="preserve">After </w:t>
      </w:r>
      <w:r w:rsidR="00805427" w:rsidRPr="00F66CD2">
        <w:rPr>
          <w:rFonts w:ascii="Book Antiqua" w:hAnsi="Book Antiqua"/>
          <w:sz w:val="24"/>
          <w:szCs w:val="24"/>
        </w:rPr>
        <w:t>four courses of DFX t</w:t>
      </w:r>
      <w:r w:rsidR="00287D3D" w:rsidRPr="00F66CD2">
        <w:rPr>
          <w:rFonts w:ascii="Book Antiqua" w:hAnsi="Book Antiqua"/>
          <w:sz w:val="24"/>
          <w:szCs w:val="24"/>
        </w:rPr>
        <w:t>herapy</w:t>
      </w:r>
      <w:r w:rsidR="00805427" w:rsidRPr="00F66CD2">
        <w:rPr>
          <w:rFonts w:ascii="Book Antiqua" w:hAnsi="Book Antiqua"/>
          <w:sz w:val="24"/>
          <w:szCs w:val="24"/>
        </w:rPr>
        <w:t>.</w:t>
      </w:r>
    </w:p>
    <w:p w14:paraId="7B88FDF0" w14:textId="5182CFE8" w:rsidR="002279F7" w:rsidRDefault="002279F7" w:rsidP="00260801">
      <w:pPr>
        <w:widowControl/>
        <w:spacing w:line="360" w:lineRule="auto"/>
        <w:rPr>
          <w:rFonts w:ascii="Book Antiqua" w:eastAsia="SimSun" w:hAnsi="Book Antiqua"/>
          <w:sz w:val="24"/>
          <w:szCs w:val="24"/>
          <w:lang w:eastAsia="zh-CN"/>
        </w:rPr>
      </w:pPr>
      <w:r>
        <w:rPr>
          <w:rFonts w:ascii="Book Antiqua" w:eastAsia="SimSun" w:hAnsi="Book Antiqua"/>
          <w:sz w:val="24"/>
          <w:szCs w:val="24"/>
          <w:lang w:eastAsia="zh-CN"/>
        </w:rPr>
        <w:br w:type="page"/>
      </w:r>
    </w:p>
    <w:p w14:paraId="226ECA87" w14:textId="57C3DB44" w:rsidR="002279F7" w:rsidRPr="003E65CA" w:rsidRDefault="003E65CA" w:rsidP="00260801">
      <w:pPr>
        <w:spacing w:line="360" w:lineRule="auto"/>
        <w:rPr>
          <w:rFonts w:ascii="Book Antiqua" w:eastAsia="SimSun" w:hAnsi="Book Antiqua"/>
          <w:b/>
          <w:sz w:val="24"/>
          <w:szCs w:val="24"/>
          <w:lang w:eastAsia="zh-CN"/>
        </w:rPr>
      </w:pPr>
      <w:r w:rsidRPr="003E65CA">
        <w:rPr>
          <w:rFonts w:ascii="Book Antiqua" w:eastAsia="SimSun" w:hAnsi="Book Antiqua"/>
          <w:b/>
          <w:sz w:val="24"/>
          <w:szCs w:val="24"/>
          <w:lang w:eastAsia="zh-CN"/>
        </w:rPr>
        <w:lastRenderedPageBreak/>
        <w:t>Table 1 Comparison of body weight and serum data between DFX and control groups</w:t>
      </w:r>
    </w:p>
    <w:p w14:paraId="18B5D0FF" w14:textId="16FBF28C" w:rsidR="004E4408" w:rsidRPr="00F66CD2" w:rsidRDefault="004E4408" w:rsidP="00260801">
      <w:pPr>
        <w:spacing w:line="360" w:lineRule="auto"/>
        <w:rPr>
          <w:rFonts w:ascii="Book Antiqua" w:hAnsi="Book Antiqua"/>
          <w:sz w:val="24"/>
          <w:szCs w:val="24"/>
        </w:rPr>
      </w:pPr>
    </w:p>
    <w:tbl>
      <w:tblPr>
        <w:tblW w:w="18200" w:type="dxa"/>
        <w:tblBorders>
          <w:top w:val="single" w:sz="8" w:space="0" w:color="000000"/>
          <w:bottom w:val="single" w:sz="4" w:space="0" w:color="000000"/>
        </w:tblBorders>
        <w:tblCellMar>
          <w:left w:w="0" w:type="dxa"/>
          <w:right w:w="0" w:type="dxa"/>
        </w:tblCellMar>
        <w:tblLook w:val="04A0" w:firstRow="1" w:lastRow="0" w:firstColumn="1" w:lastColumn="0" w:noHBand="0" w:noVBand="1"/>
      </w:tblPr>
      <w:tblGrid>
        <w:gridCol w:w="866"/>
        <w:gridCol w:w="1843"/>
        <w:gridCol w:w="1559"/>
        <w:gridCol w:w="1843"/>
        <w:gridCol w:w="1417"/>
        <w:gridCol w:w="3392"/>
        <w:gridCol w:w="1820"/>
        <w:gridCol w:w="1820"/>
        <w:gridCol w:w="1820"/>
        <w:gridCol w:w="1820"/>
      </w:tblGrid>
      <w:tr w:rsidR="003E65CA" w:rsidRPr="003E65CA" w14:paraId="0C2B7906" w14:textId="77777777" w:rsidTr="003E65CA">
        <w:trPr>
          <w:trHeight w:val="840"/>
        </w:trPr>
        <w:tc>
          <w:tcPr>
            <w:tcW w:w="866" w:type="dxa"/>
            <w:vMerge w:val="restart"/>
            <w:tcBorders>
              <w:top w:val="single" w:sz="8" w:space="0" w:color="000000"/>
              <w:bottom w:val="nil"/>
            </w:tcBorders>
            <w:shd w:val="clear" w:color="auto" w:fill="auto"/>
            <w:tcMar>
              <w:top w:w="15" w:type="dxa"/>
              <w:left w:w="15" w:type="dxa"/>
              <w:bottom w:w="0" w:type="dxa"/>
              <w:right w:w="15" w:type="dxa"/>
            </w:tcMar>
            <w:vAlign w:val="center"/>
            <w:hideMark/>
          </w:tcPr>
          <w:p w14:paraId="7B2C9559" w14:textId="77777777" w:rsidR="003E65CA" w:rsidRPr="003E65CA" w:rsidRDefault="003E65CA" w:rsidP="00260801">
            <w:pPr>
              <w:spacing w:line="360" w:lineRule="auto"/>
              <w:rPr>
                <w:rFonts w:ascii="Book Antiqua" w:eastAsia="SimSun" w:hAnsi="Book Antiqua" w:cs="Arial"/>
                <w:sz w:val="24"/>
                <w:szCs w:val="24"/>
              </w:rPr>
            </w:pPr>
            <w:r w:rsidRPr="003E65CA">
              <w:rPr>
                <w:rFonts w:ascii="Book Antiqua" w:hAnsi="Book Antiqua" w:cs="Arial"/>
                <w:sz w:val="24"/>
                <w:szCs w:val="24"/>
              </w:rPr>
              <w:t xml:space="preserve">　</w:t>
            </w:r>
          </w:p>
        </w:tc>
        <w:tc>
          <w:tcPr>
            <w:tcW w:w="1843" w:type="dxa"/>
            <w:tcBorders>
              <w:top w:val="single" w:sz="8" w:space="0" w:color="000000"/>
              <w:bottom w:val="nil"/>
            </w:tcBorders>
            <w:shd w:val="clear" w:color="auto" w:fill="auto"/>
            <w:tcMar>
              <w:top w:w="15" w:type="dxa"/>
              <w:left w:w="15" w:type="dxa"/>
              <w:bottom w:w="0" w:type="dxa"/>
              <w:right w:w="15" w:type="dxa"/>
            </w:tcMar>
            <w:vAlign w:val="center"/>
            <w:hideMark/>
          </w:tcPr>
          <w:p w14:paraId="786A6E51"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Body weight</w:t>
            </w:r>
          </w:p>
        </w:tc>
        <w:tc>
          <w:tcPr>
            <w:tcW w:w="1559" w:type="dxa"/>
            <w:tcBorders>
              <w:top w:val="single" w:sz="8" w:space="0" w:color="000000"/>
              <w:bottom w:val="nil"/>
            </w:tcBorders>
            <w:shd w:val="clear" w:color="auto" w:fill="auto"/>
            <w:tcMar>
              <w:top w:w="15" w:type="dxa"/>
              <w:left w:w="15" w:type="dxa"/>
              <w:bottom w:w="0" w:type="dxa"/>
              <w:right w:w="15" w:type="dxa"/>
            </w:tcMar>
            <w:vAlign w:val="center"/>
            <w:hideMark/>
          </w:tcPr>
          <w:p w14:paraId="2617045A"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TP</w:t>
            </w:r>
          </w:p>
        </w:tc>
        <w:tc>
          <w:tcPr>
            <w:tcW w:w="1843" w:type="dxa"/>
            <w:tcBorders>
              <w:top w:val="single" w:sz="8" w:space="0" w:color="000000"/>
              <w:bottom w:val="nil"/>
            </w:tcBorders>
            <w:shd w:val="clear" w:color="auto" w:fill="auto"/>
            <w:tcMar>
              <w:top w:w="15" w:type="dxa"/>
              <w:left w:w="15" w:type="dxa"/>
              <w:bottom w:w="0" w:type="dxa"/>
              <w:right w:w="15" w:type="dxa"/>
            </w:tcMar>
            <w:vAlign w:val="center"/>
            <w:hideMark/>
          </w:tcPr>
          <w:p w14:paraId="5C0EABF6"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Albumin</w:t>
            </w:r>
          </w:p>
        </w:tc>
        <w:tc>
          <w:tcPr>
            <w:tcW w:w="1417" w:type="dxa"/>
            <w:tcBorders>
              <w:top w:val="single" w:sz="8" w:space="0" w:color="000000"/>
              <w:bottom w:val="nil"/>
            </w:tcBorders>
            <w:shd w:val="clear" w:color="auto" w:fill="auto"/>
            <w:tcMar>
              <w:top w:w="15" w:type="dxa"/>
              <w:left w:w="15" w:type="dxa"/>
              <w:bottom w:w="0" w:type="dxa"/>
              <w:right w:w="15" w:type="dxa"/>
            </w:tcMar>
            <w:vAlign w:val="center"/>
            <w:hideMark/>
          </w:tcPr>
          <w:p w14:paraId="39E7F035"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T-bil</w:t>
            </w:r>
          </w:p>
        </w:tc>
        <w:tc>
          <w:tcPr>
            <w:tcW w:w="3392" w:type="dxa"/>
            <w:tcBorders>
              <w:top w:val="single" w:sz="8" w:space="0" w:color="000000"/>
              <w:bottom w:val="nil"/>
            </w:tcBorders>
            <w:shd w:val="clear" w:color="auto" w:fill="auto"/>
            <w:tcMar>
              <w:top w:w="15" w:type="dxa"/>
              <w:left w:w="15" w:type="dxa"/>
              <w:bottom w:w="0" w:type="dxa"/>
              <w:right w:w="15" w:type="dxa"/>
            </w:tcMar>
            <w:vAlign w:val="center"/>
            <w:hideMark/>
          </w:tcPr>
          <w:p w14:paraId="11F6F40E"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 xml:space="preserve"> AST</w:t>
            </w:r>
          </w:p>
        </w:tc>
        <w:tc>
          <w:tcPr>
            <w:tcW w:w="1820" w:type="dxa"/>
            <w:tcBorders>
              <w:top w:val="single" w:sz="8" w:space="0" w:color="000000"/>
              <w:bottom w:val="nil"/>
            </w:tcBorders>
            <w:shd w:val="clear" w:color="auto" w:fill="auto"/>
            <w:tcMar>
              <w:top w:w="15" w:type="dxa"/>
              <w:left w:w="15" w:type="dxa"/>
              <w:bottom w:w="0" w:type="dxa"/>
              <w:right w:w="15" w:type="dxa"/>
            </w:tcMar>
            <w:vAlign w:val="center"/>
            <w:hideMark/>
          </w:tcPr>
          <w:p w14:paraId="49FD658C"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ALT*</w:t>
            </w:r>
          </w:p>
        </w:tc>
        <w:tc>
          <w:tcPr>
            <w:tcW w:w="1820" w:type="dxa"/>
            <w:shd w:val="clear" w:color="auto" w:fill="auto"/>
            <w:tcMar>
              <w:top w:w="15" w:type="dxa"/>
              <w:left w:w="15" w:type="dxa"/>
              <w:bottom w:w="0" w:type="dxa"/>
              <w:right w:w="15" w:type="dxa"/>
            </w:tcMar>
            <w:vAlign w:val="center"/>
            <w:hideMark/>
          </w:tcPr>
          <w:p w14:paraId="192D88FF"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ALP</w:t>
            </w:r>
          </w:p>
        </w:tc>
        <w:tc>
          <w:tcPr>
            <w:tcW w:w="1820" w:type="dxa"/>
            <w:shd w:val="clear" w:color="auto" w:fill="auto"/>
            <w:tcMar>
              <w:top w:w="15" w:type="dxa"/>
              <w:left w:w="15" w:type="dxa"/>
              <w:bottom w:w="0" w:type="dxa"/>
              <w:right w:w="15" w:type="dxa"/>
            </w:tcMar>
            <w:vAlign w:val="center"/>
            <w:hideMark/>
          </w:tcPr>
          <w:p w14:paraId="02ED7003"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BUN</w:t>
            </w:r>
          </w:p>
        </w:tc>
        <w:tc>
          <w:tcPr>
            <w:tcW w:w="1820" w:type="dxa"/>
            <w:shd w:val="clear" w:color="auto" w:fill="auto"/>
            <w:tcMar>
              <w:top w:w="15" w:type="dxa"/>
              <w:left w:w="15" w:type="dxa"/>
              <w:bottom w:w="0" w:type="dxa"/>
              <w:right w:w="15" w:type="dxa"/>
            </w:tcMar>
            <w:vAlign w:val="center"/>
            <w:hideMark/>
          </w:tcPr>
          <w:p w14:paraId="69EEE09B"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CRE</w:t>
            </w:r>
          </w:p>
        </w:tc>
      </w:tr>
      <w:tr w:rsidR="003E65CA" w:rsidRPr="003E65CA" w14:paraId="59BD9726" w14:textId="77777777" w:rsidTr="003E65CA">
        <w:trPr>
          <w:trHeight w:val="270"/>
        </w:trPr>
        <w:tc>
          <w:tcPr>
            <w:tcW w:w="866" w:type="dxa"/>
            <w:vMerge/>
            <w:tcBorders>
              <w:top w:val="nil"/>
              <w:bottom w:val="single" w:sz="8" w:space="0" w:color="000000"/>
            </w:tcBorders>
            <w:shd w:val="clear" w:color="auto" w:fill="auto"/>
            <w:vAlign w:val="center"/>
            <w:hideMark/>
          </w:tcPr>
          <w:p w14:paraId="7ACE9612" w14:textId="77777777" w:rsidR="003E65CA" w:rsidRPr="003E65CA" w:rsidRDefault="003E65CA" w:rsidP="00260801">
            <w:pPr>
              <w:spacing w:line="360" w:lineRule="auto"/>
              <w:rPr>
                <w:rFonts w:ascii="Book Antiqua" w:eastAsia="SimSun" w:hAnsi="Book Antiqua" w:cs="Arial"/>
                <w:sz w:val="24"/>
                <w:szCs w:val="24"/>
              </w:rPr>
            </w:pPr>
          </w:p>
        </w:tc>
        <w:tc>
          <w:tcPr>
            <w:tcW w:w="1843" w:type="dxa"/>
            <w:tcBorders>
              <w:top w:val="nil"/>
              <w:bottom w:val="single" w:sz="8" w:space="0" w:color="000000"/>
            </w:tcBorders>
            <w:shd w:val="clear" w:color="auto" w:fill="auto"/>
            <w:tcMar>
              <w:top w:w="15" w:type="dxa"/>
              <w:left w:w="15" w:type="dxa"/>
              <w:bottom w:w="0" w:type="dxa"/>
              <w:right w:w="15" w:type="dxa"/>
            </w:tcMar>
            <w:vAlign w:val="center"/>
            <w:hideMark/>
          </w:tcPr>
          <w:p w14:paraId="626027E6"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 xml:space="preserve"> (g)</w:t>
            </w:r>
          </w:p>
        </w:tc>
        <w:tc>
          <w:tcPr>
            <w:tcW w:w="1559" w:type="dxa"/>
            <w:tcBorders>
              <w:top w:val="nil"/>
              <w:bottom w:val="single" w:sz="8" w:space="0" w:color="000000"/>
            </w:tcBorders>
            <w:shd w:val="clear" w:color="auto" w:fill="auto"/>
            <w:tcMar>
              <w:top w:w="15" w:type="dxa"/>
              <w:left w:w="15" w:type="dxa"/>
              <w:bottom w:w="0" w:type="dxa"/>
              <w:right w:w="15" w:type="dxa"/>
            </w:tcMar>
            <w:vAlign w:val="center"/>
            <w:hideMark/>
          </w:tcPr>
          <w:p w14:paraId="1DE78A08" w14:textId="537F4573"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(g/dL)</w:t>
            </w:r>
          </w:p>
        </w:tc>
        <w:tc>
          <w:tcPr>
            <w:tcW w:w="1843" w:type="dxa"/>
            <w:tcBorders>
              <w:top w:val="nil"/>
              <w:bottom w:val="single" w:sz="8" w:space="0" w:color="000000"/>
            </w:tcBorders>
            <w:shd w:val="clear" w:color="auto" w:fill="auto"/>
            <w:tcMar>
              <w:top w:w="15" w:type="dxa"/>
              <w:left w:w="15" w:type="dxa"/>
              <w:bottom w:w="0" w:type="dxa"/>
              <w:right w:w="15" w:type="dxa"/>
            </w:tcMar>
            <w:vAlign w:val="center"/>
            <w:hideMark/>
          </w:tcPr>
          <w:p w14:paraId="56A728D3" w14:textId="0A0C54F9"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(g/dL)</w:t>
            </w:r>
          </w:p>
        </w:tc>
        <w:tc>
          <w:tcPr>
            <w:tcW w:w="1417" w:type="dxa"/>
            <w:tcBorders>
              <w:top w:val="nil"/>
              <w:bottom w:val="single" w:sz="8" w:space="0" w:color="000000"/>
            </w:tcBorders>
            <w:shd w:val="clear" w:color="auto" w:fill="auto"/>
            <w:tcMar>
              <w:top w:w="15" w:type="dxa"/>
              <w:left w:w="15" w:type="dxa"/>
              <w:bottom w:w="0" w:type="dxa"/>
              <w:right w:w="15" w:type="dxa"/>
            </w:tcMar>
            <w:vAlign w:val="center"/>
            <w:hideMark/>
          </w:tcPr>
          <w:p w14:paraId="65D61146" w14:textId="15796B3A"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(mg/dL)</w:t>
            </w:r>
          </w:p>
        </w:tc>
        <w:tc>
          <w:tcPr>
            <w:tcW w:w="3392" w:type="dxa"/>
            <w:tcBorders>
              <w:top w:val="nil"/>
              <w:bottom w:val="single" w:sz="8" w:space="0" w:color="000000"/>
            </w:tcBorders>
            <w:shd w:val="clear" w:color="auto" w:fill="auto"/>
            <w:tcMar>
              <w:top w:w="15" w:type="dxa"/>
              <w:left w:w="15" w:type="dxa"/>
              <w:bottom w:w="0" w:type="dxa"/>
              <w:right w:w="15" w:type="dxa"/>
            </w:tcMar>
            <w:vAlign w:val="center"/>
            <w:hideMark/>
          </w:tcPr>
          <w:p w14:paraId="6061967A"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(IU/L)</w:t>
            </w:r>
          </w:p>
        </w:tc>
        <w:tc>
          <w:tcPr>
            <w:tcW w:w="1820" w:type="dxa"/>
            <w:tcBorders>
              <w:top w:val="nil"/>
              <w:bottom w:val="single" w:sz="8" w:space="0" w:color="000000"/>
            </w:tcBorders>
            <w:shd w:val="clear" w:color="auto" w:fill="auto"/>
            <w:tcMar>
              <w:top w:w="15" w:type="dxa"/>
              <w:left w:w="15" w:type="dxa"/>
              <w:bottom w:w="0" w:type="dxa"/>
              <w:right w:w="15" w:type="dxa"/>
            </w:tcMar>
            <w:vAlign w:val="center"/>
            <w:hideMark/>
          </w:tcPr>
          <w:p w14:paraId="1AD69D51"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(IU/L)</w:t>
            </w:r>
          </w:p>
        </w:tc>
        <w:tc>
          <w:tcPr>
            <w:tcW w:w="1820" w:type="dxa"/>
            <w:shd w:val="clear" w:color="auto" w:fill="auto"/>
            <w:tcMar>
              <w:top w:w="15" w:type="dxa"/>
              <w:left w:w="15" w:type="dxa"/>
              <w:bottom w:w="0" w:type="dxa"/>
              <w:right w:w="15" w:type="dxa"/>
            </w:tcMar>
            <w:vAlign w:val="center"/>
            <w:hideMark/>
          </w:tcPr>
          <w:p w14:paraId="365DDB7B"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(IU/L)</w:t>
            </w:r>
          </w:p>
        </w:tc>
        <w:tc>
          <w:tcPr>
            <w:tcW w:w="1820" w:type="dxa"/>
            <w:shd w:val="clear" w:color="auto" w:fill="auto"/>
            <w:tcMar>
              <w:top w:w="15" w:type="dxa"/>
              <w:left w:w="15" w:type="dxa"/>
              <w:bottom w:w="0" w:type="dxa"/>
              <w:right w:w="15" w:type="dxa"/>
            </w:tcMar>
            <w:vAlign w:val="center"/>
            <w:hideMark/>
          </w:tcPr>
          <w:p w14:paraId="49B9DA38"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(mg/dl)</w:t>
            </w:r>
          </w:p>
        </w:tc>
        <w:tc>
          <w:tcPr>
            <w:tcW w:w="1820" w:type="dxa"/>
            <w:shd w:val="clear" w:color="auto" w:fill="auto"/>
            <w:tcMar>
              <w:top w:w="15" w:type="dxa"/>
              <w:left w:w="15" w:type="dxa"/>
              <w:bottom w:w="0" w:type="dxa"/>
              <w:right w:w="15" w:type="dxa"/>
            </w:tcMar>
            <w:vAlign w:val="center"/>
            <w:hideMark/>
          </w:tcPr>
          <w:p w14:paraId="79F57CB1" w14:textId="77777777" w:rsidR="003E65CA" w:rsidRPr="003E65CA" w:rsidRDefault="003E65CA" w:rsidP="00260801">
            <w:pPr>
              <w:spacing w:line="360" w:lineRule="auto"/>
              <w:rPr>
                <w:rFonts w:ascii="Book Antiqua" w:eastAsia="SimSun" w:hAnsi="Book Antiqua" w:cs="Arial"/>
                <w:b/>
                <w:bCs/>
                <w:color w:val="000000"/>
                <w:sz w:val="24"/>
                <w:szCs w:val="24"/>
              </w:rPr>
            </w:pPr>
            <w:r w:rsidRPr="003E65CA">
              <w:rPr>
                <w:rFonts w:ascii="Book Antiqua" w:hAnsi="Book Antiqua" w:cs="Arial"/>
                <w:b/>
                <w:bCs/>
                <w:color w:val="000000"/>
                <w:sz w:val="24"/>
                <w:szCs w:val="24"/>
              </w:rPr>
              <w:t>(mg/dl)</w:t>
            </w:r>
          </w:p>
        </w:tc>
      </w:tr>
      <w:tr w:rsidR="003E65CA" w:rsidRPr="003E65CA" w14:paraId="618D5094" w14:textId="77777777" w:rsidTr="003E65CA">
        <w:trPr>
          <w:trHeight w:val="810"/>
        </w:trPr>
        <w:tc>
          <w:tcPr>
            <w:tcW w:w="866" w:type="dxa"/>
            <w:tcBorders>
              <w:top w:val="single" w:sz="8" w:space="0" w:color="000000"/>
            </w:tcBorders>
            <w:shd w:val="clear" w:color="auto" w:fill="auto"/>
            <w:tcMar>
              <w:top w:w="15" w:type="dxa"/>
              <w:left w:w="15" w:type="dxa"/>
              <w:bottom w:w="0" w:type="dxa"/>
              <w:right w:w="15" w:type="dxa"/>
            </w:tcMar>
            <w:vAlign w:val="center"/>
            <w:hideMark/>
          </w:tcPr>
          <w:p w14:paraId="595C6897" w14:textId="77777777" w:rsidR="003E65CA" w:rsidRPr="003E65CA" w:rsidRDefault="003E65CA" w:rsidP="00260801">
            <w:pPr>
              <w:spacing w:line="360" w:lineRule="auto"/>
              <w:rPr>
                <w:rFonts w:ascii="Book Antiqua" w:eastAsia="SimSun" w:hAnsi="Book Antiqua" w:cs="Arial"/>
                <w:bCs/>
                <w:color w:val="000000"/>
                <w:sz w:val="24"/>
                <w:szCs w:val="24"/>
              </w:rPr>
            </w:pPr>
            <w:r w:rsidRPr="003E65CA">
              <w:rPr>
                <w:rFonts w:ascii="Book Antiqua" w:hAnsi="Book Antiqua" w:cs="Arial"/>
                <w:bCs/>
                <w:color w:val="000000"/>
                <w:sz w:val="24"/>
                <w:szCs w:val="24"/>
              </w:rPr>
              <w:t xml:space="preserve">Control  </w:t>
            </w:r>
          </w:p>
        </w:tc>
        <w:tc>
          <w:tcPr>
            <w:tcW w:w="1843" w:type="dxa"/>
            <w:tcBorders>
              <w:top w:val="single" w:sz="8" w:space="0" w:color="000000"/>
            </w:tcBorders>
            <w:shd w:val="clear" w:color="auto" w:fill="auto"/>
            <w:tcMar>
              <w:top w:w="15" w:type="dxa"/>
              <w:left w:w="15" w:type="dxa"/>
              <w:bottom w:w="0" w:type="dxa"/>
              <w:right w:w="15" w:type="dxa"/>
            </w:tcMar>
            <w:vAlign w:val="center"/>
            <w:hideMark/>
          </w:tcPr>
          <w:p w14:paraId="49255640" w14:textId="7712A100"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40.7</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4.1</w:t>
            </w:r>
          </w:p>
        </w:tc>
        <w:tc>
          <w:tcPr>
            <w:tcW w:w="1559" w:type="dxa"/>
            <w:tcBorders>
              <w:top w:val="single" w:sz="8" w:space="0" w:color="000000"/>
            </w:tcBorders>
            <w:shd w:val="clear" w:color="auto" w:fill="auto"/>
            <w:tcMar>
              <w:top w:w="15" w:type="dxa"/>
              <w:left w:w="15" w:type="dxa"/>
              <w:bottom w:w="0" w:type="dxa"/>
              <w:right w:w="15" w:type="dxa"/>
            </w:tcMar>
            <w:vAlign w:val="center"/>
            <w:hideMark/>
          </w:tcPr>
          <w:p w14:paraId="386AB695" w14:textId="1DC04082"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5.6</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0.4</w:t>
            </w:r>
          </w:p>
        </w:tc>
        <w:tc>
          <w:tcPr>
            <w:tcW w:w="1843" w:type="dxa"/>
            <w:tcBorders>
              <w:top w:val="single" w:sz="8" w:space="0" w:color="000000"/>
            </w:tcBorders>
            <w:shd w:val="clear" w:color="auto" w:fill="auto"/>
            <w:tcMar>
              <w:top w:w="15" w:type="dxa"/>
              <w:left w:w="15" w:type="dxa"/>
              <w:bottom w:w="0" w:type="dxa"/>
              <w:right w:w="15" w:type="dxa"/>
            </w:tcMar>
            <w:vAlign w:val="center"/>
            <w:hideMark/>
          </w:tcPr>
          <w:p w14:paraId="70EB4A18" w14:textId="49547040"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2.8</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0.2</w:t>
            </w:r>
          </w:p>
        </w:tc>
        <w:tc>
          <w:tcPr>
            <w:tcW w:w="1417" w:type="dxa"/>
            <w:tcBorders>
              <w:top w:val="single" w:sz="8" w:space="0" w:color="000000"/>
            </w:tcBorders>
            <w:shd w:val="clear" w:color="auto" w:fill="auto"/>
            <w:tcMar>
              <w:top w:w="15" w:type="dxa"/>
              <w:left w:w="15" w:type="dxa"/>
              <w:bottom w:w="0" w:type="dxa"/>
              <w:right w:w="15" w:type="dxa"/>
            </w:tcMar>
            <w:vAlign w:val="center"/>
            <w:hideMark/>
          </w:tcPr>
          <w:p w14:paraId="0D865E01" w14:textId="2E7F9B7C"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0.5</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0.1</w:t>
            </w:r>
          </w:p>
        </w:tc>
        <w:tc>
          <w:tcPr>
            <w:tcW w:w="3392" w:type="dxa"/>
            <w:tcBorders>
              <w:top w:val="single" w:sz="8" w:space="0" w:color="000000"/>
            </w:tcBorders>
            <w:shd w:val="clear" w:color="auto" w:fill="auto"/>
            <w:tcMar>
              <w:top w:w="15" w:type="dxa"/>
              <w:left w:w="15" w:type="dxa"/>
              <w:bottom w:w="0" w:type="dxa"/>
              <w:right w:w="15" w:type="dxa"/>
            </w:tcMar>
            <w:vAlign w:val="center"/>
            <w:hideMark/>
          </w:tcPr>
          <w:p w14:paraId="76D0F366"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95.8±33.9</w:t>
            </w:r>
          </w:p>
        </w:tc>
        <w:tc>
          <w:tcPr>
            <w:tcW w:w="1820" w:type="dxa"/>
            <w:tcBorders>
              <w:top w:val="single" w:sz="8" w:space="0" w:color="000000"/>
            </w:tcBorders>
            <w:shd w:val="clear" w:color="auto" w:fill="auto"/>
            <w:tcMar>
              <w:top w:w="15" w:type="dxa"/>
              <w:left w:w="15" w:type="dxa"/>
              <w:bottom w:w="0" w:type="dxa"/>
              <w:right w:w="15" w:type="dxa"/>
            </w:tcMar>
            <w:vAlign w:val="center"/>
            <w:hideMark/>
          </w:tcPr>
          <w:p w14:paraId="4916823F"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92.3±43.1</w:t>
            </w:r>
          </w:p>
        </w:tc>
        <w:tc>
          <w:tcPr>
            <w:tcW w:w="1820" w:type="dxa"/>
            <w:shd w:val="clear" w:color="auto" w:fill="auto"/>
            <w:tcMar>
              <w:top w:w="15" w:type="dxa"/>
              <w:left w:w="15" w:type="dxa"/>
              <w:bottom w:w="0" w:type="dxa"/>
              <w:right w:w="15" w:type="dxa"/>
            </w:tcMar>
            <w:vAlign w:val="center"/>
            <w:hideMark/>
          </w:tcPr>
          <w:p w14:paraId="7F8F7DD4"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175.1±23.2</w:t>
            </w:r>
          </w:p>
        </w:tc>
        <w:tc>
          <w:tcPr>
            <w:tcW w:w="1820" w:type="dxa"/>
            <w:shd w:val="clear" w:color="auto" w:fill="auto"/>
            <w:tcMar>
              <w:top w:w="15" w:type="dxa"/>
              <w:left w:w="15" w:type="dxa"/>
              <w:bottom w:w="0" w:type="dxa"/>
              <w:right w:w="15" w:type="dxa"/>
            </w:tcMar>
            <w:vAlign w:val="center"/>
            <w:hideMark/>
          </w:tcPr>
          <w:p w14:paraId="3EDB3124"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25.5±2.9</w:t>
            </w:r>
          </w:p>
        </w:tc>
        <w:tc>
          <w:tcPr>
            <w:tcW w:w="1820" w:type="dxa"/>
            <w:shd w:val="clear" w:color="auto" w:fill="auto"/>
            <w:tcMar>
              <w:top w:w="15" w:type="dxa"/>
              <w:left w:w="15" w:type="dxa"/>
              <w:bottom w:w="0" w:type="dxa"/>
              <w:right w:w="15" w:type="dxa"/>
            </w:tcMar>
            <w:vAlign w:val="center"/>
            <w:hideMark/>
          </w:tcPr>
          <w:p w14:paraId="79F906F8"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0.4±0.1</w:t>
            </w:r>
          </w:p>
        </w:tc>
      </w:tr>
      <w:tr w:rsidR="003E65CA" w:rsidRPr="003E65CA" w14:paraId="13F052DD" w14:textId="77777777" w:rsidTr="003E65CA">
        <w:trPr>
          <w:trHeight w:val="810"/>
        </w:trPr>
        <w:tc>
          <w:tcPr>
            <w:tcW w:w="866" w:type="dxa"/>
            <w:shd w:val="clear" w:color="auto" w:fill="auto"/>
            <w:tcMar>
              <w:top w:w="15" w:type="dxa"/>
              <w:left w:w="15" w:type="dxa"/>
              <w:bottom w:w="0" w:type="dxa"/>
              <w:right w:w="15" w:type="dxa"/>
            </w:tcMar>
            <w:vAlign w:val="center"/>
            <w:hideMark/>
          </w:tcPr>
          <w:p w14:paraId="05591A9B" w14:textId="77777777" w:rsidR="003E65CA" w:rsidRPr="003E65CA" w:rsidRDefault="003E65CA" w:rsidP="00260801">
            <w:pPr>
              <w:spacing w:line="360" w:lineRule="auto"/>
              <w:rPr>
                <w:rFonts w:ascii="Book Antiqua" w:eastAsia="SimSun" w:hAnsi="Book Antiqua" w:cs="Arial"/>
                <w:bCs/>
                <w:color w:val="000000"/>
                <w:sz w:val="24"/>
                <w:szCs w:val="24"/>
              </w:rPr>
            </w:pPr>
            <w:r w:rsidRPr="003E65CA">
              <w:rPr>
                <w:rFonts w:ascii="Book Antiqua" w:hAnsi="Book Antiqua" w:cs="Arial"/>
                <w:bCs/>
                <w:color w:val="000000"/>
                <w:sz w:val="24"/>
                <w:szCs w:val="24"/>
              </w:rPr>
              <w:t>DFX</w:t>
            </w:r>
          </w:p>
        </w:tc>
        <w:tc>
          <w:tcPr>
            <w:tcW w:w="1843" w:type="dxa"/>
            <w:shd w:val="clear" w:color="auto" w:fill="auto"/>
            <w:tcMar>
              <w:top w:w="15" w:type="dxa"/>
              <w:left w:w="15" w:type="dxa"/>
              <w:bottom w:w="0" w:type="dxa"/>
              <w:right w:w="15" w:type="dxa"/>
            </w:tcMar>
            <w:vAlign w:val="center"/>
            <w:hideMark/>
          </w:tcPr>
          <w:p w14:paraId="465E61CF" w14:textId="3651736B"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42.8</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4.7</w:t>
            </w:r>
          </w:p>
        </w:tc>
        <w:tc>
          <w:tcPr>
            <w:tcW w:w="1559" w:type="dxa"/>
            <w:shd w:val="clear" w:color="auto" w:fill="auto"/>
            <w:tcMar>
              <w:top w:w="15" w:type="dxa"/>
              <w:left w:w="15" w:type="dxa"/>
              <w:bottom w:w="0" w:type="dxa"/>
              <w:right w:w="15" w:type="dxa"/>
            </w:tcMar>
            <w:vAlign w:val="center"/>
            <w:hideMark/>
          </w:tcPr>
          <w:p w14:paraId="2DDB1033" w14:textId="542ECFBA"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5.2</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0.5</w:t>
            </w:r>
          </w:p>
        </w:tc>
        <w:tc>
          <w:tcPr>
            <w:tcW w:w="1843" w:type="dxa"/>
            <w:shd w:val="clear" w:color="auto" w:fill="auto"/>
            <w:tcMar>
              <w:top w:w="15" w:type="dxa"/>
              <w:left w:w="15" w:type="dxa"/>
              <w:bottom w:w="0" w:type="dxa"/>
              <w:right w:w="15" w:type="dxa"/>
            </w:tcMar>
            <w:vAlign w:val="center"/>
            <w:hideMark/>
          </w:tcPr>
          <w:p w14:paraId="480951BD" w14:textId="411BBF7A"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2.7</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0.1</w:t>
            </w:r>
          </w:p>
        </w:tc>
        <w:tc>
          <w:tcPr>
            <w:tcW w:w="1417" w:type="dxa"/>
            <w:shd w:val="clear" w:color="auto" w:fill="auto"/>
            <w:tcMar>
              <w:top w:w="15" w:type="dxa"/>
              <w:left w:w="15" w:type="dxa"/>
              <w:bottom w:w="0" w:type="dxa"/>
              <w:right w:w="15" w:type="dxa"/>
            </w:tcMar>
            <w:vAlign w:val="center"/>
            <w:hideMark/>
          </w:tcPr>
          <w:p w14:paraId="28919801" w14:textId="79DB9E2C"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0.6</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w:t>
            </w:r>
            <w:r>
              <w:rPr>
                <w:rFonts w:ascii="Book Antiqua" w:eastAsia="SimSun" w:hAnsi="Book Antiqua" w:cs="Arial" w:hint="eastAsia"/>
                <w:color w:val="000000"/>
                <w:sz w:val="24"/>
                <w:szCs w:val="24"/>
                <w:lang w:eastAsia="zh-CN"/>
              </w:rPr>
              <w:t xml:space="preserve"> </w:t>
            </w:r>
            <w:r w:rsidRPr="003E65CA">
              <w:rPr>
                <w:rFonts w:ascii="Book Antiqua" w:hAnsi="Book Antiqua" w:cs="Arial"/>
                <w:color w:val="000000"/>
                <w:sz w:val="24"/>
                <w:szCs w:val="24"/>
              </w:rPr>
              <w:t>0.3</w:t>
            </w:r>
          </w:p>
        </w:tc>
        <w:tc>
          <w:tcPr>
            <w:tcW w:w="3392" w:type="dxa"/>
            <w:shd w:val="clear" w:color="auto" w:fill="auto"/>
            <w:tcMar>
              <w:top w:w="15" w:type="dxa"/>
              <w:left w:w="15" w:type="dxa"/>
              <w:bottom w:w="0" w:type="dxa"/>
              <w:right w:w="15" w:type="dxa"/>
            </w:tcMar>
            <w:vAlign w:val="center"/>
            <w:hideMark/>
          </w:tcPr>
          <w:p w14:paraId="748117C1"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87.6±20.1</w:t>
            </w:r>
          </w:p>
        </w:tc>
        <w:tc>
          <w:tcPr>
            <w:tcW w:w="1820" w:type="dxa"/>
            <w:shd w:val="clear" w:color="auto" w:fill="auto"/>
            <w:tcMar>
              <w:top w:w="15" w:type="dxa"/>
              <w:left w:w="15" w:type="dxa"/>
              <w:bottom w:w="0" w:type="dxa"/>
              <w:right w:w="15" w:type="dxa"/>
            </w:tcMar>
            <w:vAlign w:val="center"/>
            <w:hideMark/>
          </w:tcPr>
          <w:p w14:paraId="17794C90"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29.5±13.8</w:t>
            </w:r>
          </w:p>
        </w:tc>
        <w:tc>
          <w:tcPr>
            <w:tcW w:w="1820" w:type="dxa"/>
            <w:shd w:val="clear" w:color="auto" w:fill="auto"/>
            <w:tcMar>
              <w:top w:w="15" w:type="dxa"/>
              <w:left w:w="15" w:type="dxa"/>
              <w:bottom w:w="0" w:type="dxa"/>
              <w:right w:w="15" w:type="dxa"/>
            </w:tcMar>
            <w:vAlign w:val="center"/>
            <w:hideMark/>
          </w:tcPr>
          <w:p w14:paraId="237AF71F"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162.2±35.9</w:t>
            </w:r>
          </w:p>
        </w:tc>
        <w:tc>
          <w:tcPr>
            <w:tcW w:w="1820" w:type="dxa"/>
            <w:shd w:val="clear" w:color="auto" w:fill="auto"/>
            <w:tcMar>
              <w:top w:w="15" w:type="dxa"/>
              <w:left w:w="15" w:type="dxa"/>
              <w:bottom w:w="0" w:type="dxa"/>
              <w:right w:w="15" w:type="dxa"/>
            </w:tcMar>
            <w:vAlign w:val="center"/>
            <w:hideMark/>
          </w:tcPr>
          <w:p w14:paraId="3F672CB0"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30.2±1.6</w:t>
            </w:r>
          </w:p>
        </w:tc>
        <w:tc>
          <w:tcPr>
            <w:tcW w:w="1820" w:type="dxa"/>
            <w:shd w:val="clear" w:color="auto" w:fill="auto"/>
            <w:tcMar>
              <w:top w:w="15" w:type="dxa"/>
              <w:left w:w="15" w:type="dxa"/>
              <w:bottom w:w="0" w:type="dxa"/>
              <w:right w:w="15" w:type="dxa"/>
            </w:tcMar>
            <w:vAlign w:val="center"/>
            <w:hideMark/>
          </w:tcPr>
          <w:p w14:paraId="742A4043" w14:textId="77777777" w:rsidR="003E65CA" w:rsidRPr="003E65CA" w:rsidRDefault="003E65CA" w:rsidP="00260801">
            <w:pPr>
              <w:spacing w:line="360" w:lineRule="auto"/>
              <w:rPr>
                <w:rFonts w:ascii="Book Antiqua" w:eastAsia="SimSun" w:hAnsi="Book Antiqua" w:cs="Arial"/>
                <w:color w:val="000000"/>
                <w:sz w:val="24"/>
                <w:szCs w:val="24"/>
              </w:rPr>
            </w:pPr>
            <w:r w:rsidRPr="003E65CA">
              <w:rPr>
                <w:rFonts w:ascii="Book Antiqua" w:hAnsi="Book Antiqua" w:cs="Arial"/>
                <w:color w:val="000000"/>
                <w:sz w:val="24"/>
                <w:szCs w:val="24"/>
              </w:rPr>
              <w:t>0.6±0.1</w:t>
            </w:r>
          </w:p>
        </w:tc>
      </w:tr>
    </w:tbl>
    <w:p w14:paraId="5DFF045F" w14:textId="77777777" w:rsidR="003E65CA" w:rsidRDefault="003E65CA" w:rsidP="00260801">
      <w:pPr>
        <w:widowControl/>
        <w:spacing w:line="360" w:lineRule="auto"/>
        <w:rPr>
          <w:rFonts w:ascii="Book Antiqua" w:eastAsia="SimSun" w:hAnsi="Book Antiqua"/>
          <w:sz w:val="24"/>
          <w:szCs w:val="24"/>
          <w:lang w:eastAsia="zh-CN"/>
        </w:rPr>
      </w:pPr>
      <w:r w:rsidRPr="00F66CD2">
        <w:rPr>
          <w:rFonts w:ascii="Book Antiqua" w:hAnsi="Book Antiqua"/>
          <w:sz w:val="24"/>
          <w:szCs w:val="24"/>
        </w:rPr>
        <w:t xml:space="preserve"> </w:t>
      </w:r>
    </w:p>
    <w:p w14:paraId="0A7FD80F" w14:textId="6CC464D5" w:rsidR="006021C8" w:rsidRDefault="006021C8">
      <w:pPr>
        <w:widowControl/>
        <w:jc w:val="left"/>
        <w:rPr>
          <w:rFonts w:ascii="Book Antiqua" w:eastAsia="SimSun" w:hAnsi="Book Antiqua"/>
          <w:sz w:val="24"/>
          <w:szCs w:val="24"/>
          <w:lang w:eastAsia="zh-CN"/>
        </w:rPr>
      </w:pPr>
      <w:r>
        <w:rPr>
          <w:rFonts w:ascii="Book Antiqua" w:eastAsia="SimSun" w:hAnsi="Book Antiqua"/>
          <w:sz w:val="24"/>
          <w:szCs w:val="24"/>
          <w:lang w:eastAsia="zh-CN"/>
        </w:rPr>
        <w:br w:type="page"/>
      </w:r>
    </w:p>
    <w:p w14:paraId="455D2116" w14:textId="77777777" w:rsidR="003E65CA" w:rsidRDefault="003E65CA" w:rsidP="00260801">
      <w:pPr>
        <w:widowControl/>
        <w:spacing w:line="360" w:lineRule="auto"/>
        <w:rPr>
          <w:rFonts w:ascii="Book Antiqua" w:eastAsia="SimSun" w:hAnsi="Book Antiqua"/>
          <w:sz w:val="24"/>
          <w:szCs w:val="24"/>
          <w:lang w:eastAsia="zh-CN"/>
        </w:rPr>
      </w:pPr>
    </w:p>
    <w:p w14:paraId="723A4600" w14:textId="5038020C" w:rsidR="003E65CA" w:rsidRPr="003E65CA" w:rsidRDefault="003E65CA" w:rsidP="00260801">
      <w:pPr>
        <w:widowControl/>
        <w:spacing w:line="360" w:lineRule="auto"/>
        <w:rPr>
          <w:rFonts w:ascii="Book Antiqua" w:eastAsia="SimSun" w:hAnsi="Book Antiqua"/>
          <w:b/>
          <w:sz w:val="24"/>
          <w:szCs w:val="24"/>
          <w:lang w:eastAsia="zh-CN"/>
        </w:rPr>
      </w:pPr>
      <w:r w:rsidRPr="003E65CA">
        <w:rPr>
          <w:rFonts w:ascii="Book Antiqua" w:hAnsi="Book Antiqua"/>
          <w:b/>
          <w:sz w:val="24"/>
          <w:szCs w:val="24"/>
        </w:rPr>
        <w:t>Table 2</w:t>
      </w:r>
      <w:r w:rsidRPr="003E65CA">
        <w:rPr>
          <w:rFonts w:ascii="Book Antiqua" w:eastAsia="SimSun" w:hAnsi="Book Antiqua" w:hint="eastAsia"/>
          <w:b/>
          <w:sz w:val="24"/>
          <w:szCs w:val="24"/>
          <w:lang w:eastAsia="zh-CN"/>
        </w:rPr>
        <w:t xml:space="preserve"> </w:t>
      </w:r>
      <w:r w:rsidRPr="003E65CA">
        <w:rPr>
          <w:rFonts w:ascii="Book Antiqua" w:hAnsi="Book Antiqua"/>
          <w:b/>
          <w:sz w:val="24"/>
          <w:szCs w:val="24"/>
        </w:rPr>
        <w:t>Patients’ characteristics</w:t>
      </w:r>
    </w:p>
    <w:tbl>
      <w:tblPr>
        <w:tblW w:w="14080" w:type="dxa"/>
        <w:tblInd w:w="93" w:type="dxa"/>
        <w:tblBorders>
          <w:top w:val="single" w:sz="8" w:space="0" w:color="000000"/>
          <w:bottom w:val="single" w:sz="8" w:space="0" w:color="000000"/>
        </w:tblBorders>
        <w:tblLayout w:type="fixed"/>
        <w:tblLook w:val="04A0" w:firstRow="1" w:lastRow="0" w:firstColumn="1" w:lastColumn="0" w:noHBand="0" w:noVBand="1"/>
      </w:tblPr>
      <w:tblGrid>
        <w:gridCol w:w="1389"/>
        <w:gridCol w:w="1003"/>
        <w:gridCol w:w="1020"/>
        <w:gridCol w:w="1706"/>
        <w:gridCol w:w="1843"/>
        <w:gridCol w:w="1559"/>
        <w:gridCol w:w="2103"/>
        <w:gridCol w:w="1129"/>
        <w:gridCol w:w="1157"/>
        <w:gridCol w:w="1171"/>
      </w:tblGrid>
      <w:tr w:rsidR="003E65CA" w:rsidRPr="003E65CA" w14:paraId="6D77CDCB" w14:textId="77777777" w:rsidTr="003E65CA">
        <w:trPr>
          <w:trHeight w:val="345"/>
        </w:trPr>
        <w:tc>
          <w:tcPr>
            <w:tcW w:w="1389" w:type="dxa"/>
            <w:vMerge w:val="restart"/>
            <w:tcBorders>
              <w:top w:val="single" w:sz="8" w:space="0" w:color="000000"/>
              <w:bottom w:val="nil"/>
            </w:tcBorders>
            <w:shd w:val="clear" w:color="auto" w:fill="auto"/>
            <w:vAlign w:val="center"/>
            <w:hideMark/>
          </w:tcPr>
          <w:p w14:paraId="6A437F72"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Child-Pugh score (Points)</w:t>
            </w:r>
          </w:p>
        </w:tc>
        <w:tc>
          <w:tcPr>
            <w:tcW w:w="1003" w:type="dxa"/>
            <w:vMerge w:val="restart"/>
            <w:tcBorders>
              <w:top w:val="single" w:sz="8" w:space="0" w:color="000000"/>
              <w:bottom w:val="nil"/>
            </w:tcBorders>
            <w:shd w:val="clear" w:color="auto" w:fill="auto"/>
            <w:vAlign w:val="center"/>
            <w:hideMark/>
          </w:tcPr>
          <w:p w14:paraId="3A7D26DC" w14:textId="152948DD"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Stage</w:t>
            </w:r>
            <w:r w:rsidRPr="003E65CA">
              <w:rPr>
                <w:rFonts w:ascii="Book Antiqua" w:eastAsia="SimSun" w:hAnsi="Book Antiqua" w:cs="SimSun"/>
                <w:b/>
                <w:color w:val="000000"/>
                <w:kern w:val="0"/>
                <w:sz w:val="24"/>
                <w:szCs w:val="24"/>
                <w:vertAlign w:val="superscript"/>
                <w:lang w:eastAsia="zh-CN"/>
              </w:rPr>
              <w:t>1</w:t>
            </w:r>
          </w:p>
        </w:tc>
        <w:tc>
          <w:tcPr>
            <w:tcW w:w="1020" w:type="dxa"/>
            <w:vMerge w:val="restart"/>
            <w:tcBorders>
              <w:top w:val="single" w:sz="8" w:space="0" w:color="000000"/>
              <w:bottom w:val="nil"/>
            </w:tcBorders>
            <w:shd w:val="clear" w:color="auto" w:fill="auto"/>
            <w:vAlign w:val="center"/>
            <w:hideMark/>
          </w:tcPr>
          <w:p w14:paraId="6E4895B8" w14:textId="1B68B158"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BCLC</w:t>
            </w:r>
            <w:r w:rsidRPr="003E65CA">
              <w:rPr>
                <w:rFonts w:ascii="Book Antiqua" w:eastAsia="SimSun" w:hAnsi="Book Antiqua" w:cs="SimSun"/>
                <w:b/>
                <w:color w:val="000000"/>
                <w:kern w:val="0"/>
                <w:sz w:val="24"/>
                <w:szCs w:val="24"/>
                <w:vertAlign w:val="superscript"/>
                <w:lang w:eastAsia="zh-CN"/>
              </w:rPr>
              <w:t>2</w:t>
            </w:r>
          </w:p>
        </w:tc>
        <w:tc>
          <w:tcPr>
            <w:tcW w:w="1706" w:type="dxa"/>
            <w:vMerge w:val="restart"/>
            <w:tcBorders>
              <w:top w:val="single" w:sz="8" w:space="0" w:color="000000"/>
              <w:bottom w:val="nil"/>
            </w:tcBorders>
            <w:shd w:val="clear" w:color="auto" w:fill="auto"/>
            <w:vAlign w:val="center"/>
            <w:hideMark/>
          </w:tcPr>
          <w:p w14:paraId="71A49ED7" w14:textId="53AFD0A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Maintenance dose(mg/kg per day)</w:t>
            </w:r>
          </w:p>
        </w:tc>
        <w:tc>
          <w:tcPr>
            <w:tcW w:w="1843" w:type="dxa"/>
            <w:vMerge w:val="restart"/>
            <w:tcBorders>
              <w:top w:val="single" w:sz="8" w:space="0" w:color="000000"/>
              <w:bottom w:val="nil"/>
            </w:tcBorders>
            <w:shd w:val="clear" w:color="auto" w:fill="auto"/>
            <w:vAlign w:val="center"/>
            <w:hideMark/>
          </w:tcPr>
          <w:p w14:paraId="536E86A1" w14:textId="58C26851"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 xml:space="preserve">Administrationperiod (d) </w:t>
            </w:r>
          </w:p>
        </w:tc>
        <w:tc>
          <w:tcPr>
            <w:tcW w:w="1559" w:type="dxa"/>
            <w:vMerge w:val="restart"/>
            <w:tcBorders>
              <w:top w:val="single" w:sz="8" w:space="0" w:color="000000"/>
              <w:bottom w:val="nil"/>
            </w:tcBorders>
            <w:shd w:val="clear" w:color="auto" w:fill="auto"/>
            <w:vAlign w:val="center"/>
            <w:hideMark/>
          </w:tcPr>
          <w:p w14:paraId="522FB750"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Response</w:t>
            </w:r>
          </w:p>
        </w:tc>
        <w:tc>
          <w:tcPr>
            <w:tcW w:w="3232" w:type="dxa"/>
            <w:gridSpan w:val="2"/>
            <w:tcBorders>
              <w:top w:val="single" w:sz="8" w:space="0" w:color="000000"/>
              <w:bottom w:val="nil"/>
            </w:tcBorders>
            <w:shd w:val="clear" w:color="auto" w:fill="auto"/>
            <w:vAlign w:val="center"/>
            <w:hideMark/>
          </w:tcPr>
          <w:p w14:paraId="0B985653" w14:textId="4F1CB9AD"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AFP (ng/mL)</w:t>
            </w:r>
          </w:p>
        </w:tc>
        <w:tc>
          <w:tcPr>
            <w:tcW w:w="2328" w:type="dxa"/>
            <w:gridSpan w:val="2"/>
            <w:tcBorders>
              <w:top w:val="single" w:sz="8" w:space="0" w:color="000000"/>
              <w:bottom w:val="nil"/>
            </w:tcBorders>
            <w:shd w:val="clear" w:color="auto" w:fill="auto"/>
            <w:vAlign w:val="center"/>
            <w:hideMark/>
          </w:tcPr>
          <w:p w14:paraId="6E3474F5"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DCP(mAU/ml)</w:t>
            </w:r>
          </w:p>
        </w:tc>
      </w:tr>
      <w:tr w:rsidR="003E65CA" w:rsidRPr="003E65CA" w14:paraId="3AA354C2" w14:textId="77777777" w:rsidTr="003E65CA">
        <w:trPr>
          <w:trHeight w:val="1078"/>
        </w:trPr>
        <w:tc>
          <w:tcPr>
            <w:tcW w:w="1389" w:type="dxa"/>
            <w:vMerge/>
            <w:tcBorders>
              <w:top w:val="nil"/>
              <w:bottom w:val="single" w:sz="8" w:space="0" w:color="000000"/>
            </w:tcBorders>
            <w:vAlign w:val="center"/>
            <w:hideMark/>
          </w:tcPr>
          <w:p w14:paraId="281EC914"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p>
        </w:tc>
        <w:tc>
          <w:tcPr>
            <w:tcW w:w="1003" w:type="dxa"/>
            <w:vMerge/>
            <w:tcBorders>
              <w:top w:val="nil"/>
              <w:bottom w:val="single" w:sz="8" w:space="0" w:color="000000"/>
            </w:tcBorders>
            <w:vAlign w:val="center"/>
            <w:hideMark/>
          </w:tcPr>
          <w:p w14:paraId="4014C022"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p>
        </w:tc>
        <w:tc>
          <w:tcPr>
            <w:tcW w:w="1020" w:type="dxa"/>
            <w:vMerge/>
            <w:tcBorders>
              <w:top w:val="nil"/>
              <w:bottom w:val="single" w:sz="8" w:space="0" w:color="000000"/>
            </w:tcBorders>
            <w:vAlign w:val="center"/>
            <w:hideMark/>
          </w:tcPr>
          <w:p w14:paraId="771BB735"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p>
        </w:tc>
        <w:tc>
          <w:tcPr>
            <w:tcW w:w="1706" w:type="dxa"/>
            <w:vMerge/>
            <w:tcBorders>
              <w:top w:val="nil"/>
              <w:bottom w:val="single" w:sz="8" w:space="0" w:color="000000"/>
            </w:tcBorders>
            <w:vAlign w:val="center"/>
            <w:hideMark/>
          </w:tcPr>
          <w:p w14:paraId="7D506ACE"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p>
        </w:tc>
        <w:tc>
          <w:tcPr>
            <w:tcW w:w="1843" w:type="dxa"/>
            <w:vMerge/>
            <w:tcBorders>
              <w:top w:val="nil"/>
              <w:bottom w:val="single" w:sz="8" w:space="0" w:color="000000"/>
            </w:tcBorders>
            <w:vAlign w:val="center"/>
            <w:hideMark/>
          </w:tcPr>
          <w:p w14:paraId="111E5919"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p>
        </w:tc>
        <w:tc>
          <w:tcPr>
            <w:tcW w:w="1559" w:type="dxa"/>
            <w:vMerge/>
            <w:tcBorders>
              <w:top w:val="nil"/>
              <w:bottom w:val="single" w:sz="8" w:space="0" w:color="000000"/>
            </w:tcBorders>
            <w:vAlign w:val="center"/>
            <w:hideMark/>
          </w:tcPr>
          <w:p w14:paraId="544CDC16"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p>
        </w:tc>
        <w:tc>
          <w:tcPr>
            <w:tcW w:w="2103" w:type="dxa"/>
            <w:tcBorders>
              <w:top w:val="nil"/>
              <w:bottom w:val="single" w:sz="8" w:space="0" w:color="000000"/>
            </w:tcBorders>
            <w:shd w:val="clear" w:color="auto" w:fill="auto"/>
            <w:vAlign w:val="center"/>
            <w:hideMark/>
          </w:tcPr>
          <w:p w14:paraId="23A42730"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Baseline</w:t>
            </w:r>
          </w:p>
        </w:tc>
        <w:tc>
          <w:tcPr>
            <w:tcW w:w="1129" w:type="dxa"/>
            <w:tcBorders>
              <w:top w:val="nil"/>
              <w:bottom w:val="single" w:sz="8" w:space="0" w:color="000000"/>
            </w:tcBorders>
            <w:shd w:val="clear" w:color="auto" w:fill="auto"/>
            <w:vAlign w:val="center"/>
            <w:hideMark/>
          </w:tcPr>
          <w:p w14:paraId="6B802531" w14:textId="77777777" w:rsidR="003E65CA" w:rsidRPr="003E65CA" w:rsidRDefault="003E65CA" w:rsidP="00260801">
            <w:pPr>
              <w:widowControl/>
              <w:spacing w:line="360" w:lineRule="auto"/>
              <w:rPr>
                <w:rFonts w:ascii="Book Antiqua" w:eastAsia="SimSun" w:hAnsi="Book Antiqua" w:cs="SimSun"/>
                <w:b/>
                <w:color w:val="000000"/>
                <w:kern w:val="0"/>
                <w:sz w:val="24"/>
                <w:szCs w:val="24"/>
                <w:lang w:eastAsia="zh-CN"/>
              </w:rPr>
            </w:pPr>
            <w:r w:rsidRPr="003E65CA">
              <w:rPr>
                <w:rFonts w:ascii="Book Antiqua" w:eastAsia="SimSun" w:hAnsi="Book Antiqua" w:cs="SimSun"/>
                <w:b/>
                <w:color w:val="000000"/>
                <w:kern w:val="0"/>
                <w:sz w:val="24"/>
                <w:szCs w:val="24"/>
                <w:lang w:eastAsia="zh-CN"/>
              </w:rPr>
              <w:t>After 1course</w:t>
            </w:r>
          </w:p>
        </w:tc>
        <w:tc>
          <w:tcPr>
            <w:tcW w:w="1157" w:type="dxa"/>
            <w:tcBorders>
              <w:top w:val="nil"/>
              <w:bottom w:val="single" w:sz="8" w:space="0" w:color="000000"/>
            </w:tcBorders>
            <w:shd w:val="clear" w:color="auto" w:fill="auto"/>
            <w:vAlign w:val="center"/>
            <w:hideMark/>
          </w:tcPr>
          <w:p w14:paraId="2E1FB0F4"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Baseline</w:t>
            </w:r>
          </w:p>
        </w:tc>
        <w:tc>
          <w:tcPr>
            <w:tcW w:w="1171" w:type="dxa"/>
            <w:shd w:val="clear" w:color="auto" w:fill="auto"/>
            <w:vAlign w:val="center"/>
            <w:hideMark/>
          </w:tcPr>
          <w:p w14:paraId="10D4468D"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After 1course</w:t>
            </w:r>
          </w:p>
        </w:tc>
      </w:tr>
      <w:tr w:rsidR="003E65CA" w:rsidRPr="003E65CA" w14:paraId="480BCAC3" w14:textId="77777777" w:rsidTr="003E65CA">
        <w:trPr>
          <w:trHeight w:val="420"/>
        </w:trPr>
        <w:tc>
          <w:tcPr>
            <w:tcW w:w="1389" w:type="dxa"/>
            <w:tcBorders>
              <w:top w:val="single" w:sz="8" w:space="0" w:color="000000"/>
            </w:tcBorders>
            <w:shd w:val="clear" w:color="auto" w:fill="auto"/>
            <w:vAlign w:val="center"/>
            <w:hideMark/>
          </w:tcPr>
          <w:p w14:paraId="26F75F89"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B(7)</w:t>
            </w:r>
          </w:p>
        </w:tc>
        <w:tc>
          <w:tcPr>
            <w:tcW w:w="1003" w:type="dxa"/>
            <w:tcBorders>
              <w:top w:val="single" w:sz="8" w:space="0" w:color="000000"/>
            </w:tcBorders>
            <w:shd w:val="clear" w:color="auto" w:fill="auto"/>
            <w:vAlign w:val="center"/>
            <w:hideMark/>
          </w:tcPr>
          <w:p w14:paraId="7B18C210"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IVA</w:t>
            </w:r>
          </w:p>
        </w:tc>
        <w:tc>
          <w:tcPr>
            <w:tcW w:w="1020" w:type="dxa"/>
            <w:tcBorders>
              <w:top w:val="single" w:sz="8" w:space="0" w:color="000000"/>
            </w:tcBorders>
            <w:shd w:val="clear" w:color="auto" w:fill="auto"/>
            <w:vAlign w:val="center"/>
            <w:hideMark/>
          </w:tcPr>
          <w:p w14:paraId="7FD9E1F6"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C</w:t>
            </w:r>
          </w:p>
        </w:tc>
        <w:tc>
          <w:tcPr>
            <w:tcW w:w="1706" w:type="dxa"/>
            <w:tcBorders>
              <w:top w:val="single" w:sz="8" w:space="0" w:color="000000"/>
            </w:tcBorders>
            <w:shd w:val="clear" w:color="auto" w:fill="auto"/>
            <w:vAlign w:val="center"/>
            <w:hideMark/>
          </w:tcPr>
          <w:p w14:paraId="64BE87D6"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10</w:t>
            </w:r>
          </w:p>
        </w:tc>
        <w:tc>
          <w:tcPr>
            <w:tcW w:w="1843" w:type="dxa"/>
            <w:tcBorders>
              <w:top w:val="single" w:sz="8" w:space="0" w:color="000000"/>
            </w:tcBorders>
            <w:shd w:val="clear" w:color="auto" w:fill="auto"/>
            <w:vAlign w:val="center"/>
            <w:hideMark/>
          </w:tcPr>
          <w:p w14:paraId="7C6E051D"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17</w:t>
            </w:r>
          </w:p>
        </w:tc>
        <w:tc>
          <w:tcPr>
            <w:tcW w:w="1559" w:type="dxa"/>
            <w:tcBorders>
              <w:top w:val="single" w:sz="8" w:space="0" w:color="000000"/>
            </w:tcBorders>
            <w:shd w:val="clear" w:color="auto" w:fill="auto"/>
            <w:vAlign w:val="center"/>
            <w:hideMark/>
          </w:tcPr>
          <w:p w14:paraId="23C72AB7"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PD</w:t>
            </w:r>
          </w:p>
        </w:tc>
        <w:tc>
          <w:tcPr>
            <w:tcW w:w="2103" w:type="dxa"/>
            <w:tcBorders>
              <w:top w:val="single" w:sz="8" w:space="0" w:color="000000"/>
            </w:tcBorders>
            <w:shd w:val="clear" w:color="auto" w:fill="auto"/>
            <w:vAlign w:val="center"/>
            <w:hideMark/>
          </w:tcPr>
          <w:p w14:paraId="2ABE67A7"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1918</w:t>
            </w:r>
          </w:p>
        </w:tc>
        <w:tc>
          <w:tcPr>
            <w:tcW w:w="1129" w:type="dxa"/>
            <w:tcBorders>
              <w:top w:val="single" w:sz="8" w:space="0" w:color="000000"/>
            </w:tcBorders>
            <w:shd w:val="clear" w:color="auto" w:fill="auto"/>
            <w:vAlign w:val="center"/>
            <w:hideMark/>
          </w:tcPr>
          <w:p w14:paraId="659B3BD8"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w:t>
            </w:r>
          </w:p>
        </w:tc>
        <w:tc>
          <w:tcPr>
            <w:tcW w:w="1157" w:type="dxa"/>
            <w:tcBorders>
              <w:top w:val="single" w:sz="8" w:space="0" w:color="000000"/>
            </w:tcBorders>
            <w:shd w:val="clear" w:color="auto" w:fill="auto"/>
            <w:vAlign w:val="center"/>
            <w:hideMark/>
          </w:tcPr>
          <w:p w14:paraId="0F53C6EE"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57</w:t>
            </w:r>
          </w:p>
        </w:tc>
        <w:tc>
          <w:tcPr>
            <w:tcW w:w="1171" w:type="dxa"/>
            <w:shd w:val="clear" w:color="auto" w:fill="auto"/>
            <w:vAlign w:val="center"/>
            <w:hideMark/>
          </w:tcPr>
          <w:p w14:paraId="1C035CCC"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w:t>
            </w:r>
          </w:p>
        </w:tc>
      </w:tr>
      <w:tr w:rsidR="003E65CA" w:rsidRPr="003E65CA" w14:paraId="33FEB1E0" w14:textId="77777777" w:rsidTr="003E65CA">
        <w:trPr>
          <w:trHeight w:val="420"/>
        </w:trPr>
        <w:tc>
          <w:tcPr>
            <w:tcW w:w="1389" w:type="dxa"/>
            <w:shd w:val="clear" w:color="auto" w:fill="auto"/>
            <w:vAlign w:val="center"/>
            <w:hideMark/>
          </w:tcPr>
          <w:p w14:paraId="076E6DB7"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B(7)</w:t>
            </w:r>
          </w:p>
        </w:tc>
        <w:tc>
          <w:tcPr>
            <w:tcW w:w="1003" w:type="dxa"/>
            <w:shd w:val="clear" w:color="auto" w:fill="auto"/>
            <w:vAlign w:val="center"/>
            <w:hideMark/>
          </w:tcPr>
          <w:p w14:paraId="3273B4E9"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III</w:t>
            </w:r>
          </w:p>
        </w:tc>
        <w:tc>
          <w:tcPr>
            <w:tcW w:w="1020" w:type="dxa"/>
            <w:shd w:val="clear" w:color="auto" w:fill="auto"/>
            <w:vAlign w:val="center"/>
            <w:hideMark/>
          </w:tcPr>
          <w:p w14:paraId="1BF027A9"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C</w:t>
            </w:r>
          </w:p>
        </w:tc>
        <w:tc>
          <w:tcPr>
            <w:tcW w:w="1706" w:type="dxa"/>
            <w:shd w:val="clear" w:color="auto" w:fill="auto"/>
            <w:vAlign w:val="center"/>
            <w:hideMark/>
          </w:tcPr>
          <w:p w14:paraId="672E5024"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10</w:t>
            </w:r>
          </w:p>
        </w:tc>
        <w:tc>
          <w:tcPr>
            <w:tcW w:w="1843" w:type="dxa"/>
            <w:shd w:val="clear" w:color="auto" w:fill="auto"/>
            <w:vAlign w:val="center"/>
            <w:hideMark/>
          </w:tcPr>
          <w:p w14:paraId="76C5556F"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35</w:t>
            </w:r>
          </w:p>
        </w:tc>
        <w:tc>
          <w:tcPr>
            <w:tcW w:w="1559" w:type="dxa"/>
            <w:shd w:val="clear" w:color="auto" w:fill="auto"/>
            <w:vAlign w:val="center"/>
            <w:hideMark/>
          </w:tcPr>
          <w:p w14:paraId="0B6B73CC"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PD</w:t>
            </w:r>
          </w:p>
        </w:tc>
        <w:tc>
          <w:tcPr>
            <w:tcW w:w="2103" w:type="dxa"/>
            <w:shd w:val="clear" w:color="auto" w:fill="auto"/>
            <w:vAlign w:val="center"/>
            <w:hideMark/>
          </w:tcPr>
          <w:p w14:paraId="3445FEF3"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127402</w:t>
            </w:r>
          </w:p>
        </w:tc>
        <w:tc>
          <w:tcPr>
            <w:tcW w:w="1129" w:type="dxa"/>
            <w:shd w:val="clear" w:color="auto" w:fill="auto"/>
            <w:vAlign w:val="center"/>
            <w:hideMark/>
          </w:tcPr>
          <w:p w14:paraId="7C527FB3"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260627</w:t>
            </w:r>
          </w:p>
        </w:tc>
        <w:tc>
          <w:tcPr>
            <w:tcW w:w="1157" w:type="dxa"/>
            <w:shd w:val="clear" w:color="auto" w:fill="auto"/>
            <w:vAlign w:val="center"/>
            <w:hideMark/>
          </w:tcPr>
          <w:p w14:paraId="03F9E48D"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73</w:t>
            </w:r>
          </w:p>
        </w:tc>
        <w:tc>
          <w:tcPr>
            <w:tcW w:w="1171" w:type="dxa"/>
            <w:shd w:val="clear" w:color="auto" w:fill="auto"/>
            <w:vAlign w:val="center"/>
            <w:hideMark/>
          </w:tcPr>
          <w:p w14:paraId="24C1A5B4"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61</w:t>
            </w:r>
          </w:p>
        </w:tc>
      </w:tr>
      <w:tr w:rsidR="003E65CA" w:rsidRPr="003E65CA" w14:paraId="0426883F" w14:textId="77777777" w:rsidTr="003E65CA">
        <w:trPr>
          <w:trHeight w:val="420"/>
        </w:trPr>
        <w:tc>
          <w:tcPr>
            <w:tcW w:w="1389" w:type="dxa"/>
            <w:shd w:val="clear" w:color="auto" w:fill="auto"/>
            <w:vAlign w:val="center"/>
            <w:hideMark/>
          </w:tcPr>
          <w:p w14:paraId="4CFA9CCA"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B(8)</w:t>
            </w:r>
          </w:p>
        </w:tc>
        <w:tc>
          <w:tcPr>
            <w:tcW w:w="1003" w:type="dxa"/>
            <w:shd w:val="clear" w:color="auto" w:fill="auto"/>
            <w:vAlign w:val="center"/>
            <w:hideMark/>
          </w:tcPr>
          <w:p w14:paraId="455DD6FC"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III</w:t>
            </w:r>
          </w:p>
        </w:tc>
        <w:tc>
          <w:tcPr>
            <w:tcW w:w="1020" w:type="dxa"/>
            <w:shd w:val="clear" w:color="auto" w:fill="auto"/>
            <w:vAlign w:val="center"/>
            <w:hideMark/>
          </w:tcPr>
          <w:p w14:paraId="3C0D6713"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B</w:t>
            </w:r>
          </w:p>
        </w:tc>
        <w:tc>
          <w:tcPr>
            <w:tcW w:w="1706" w:type="dxa"/>
            <w:shd w:val="clear" w:color="auto" w:fill="auto"/>
            <w:vAlign w:val="center"/>
            <w:hideMark/>
          </w:tcPr>
          <w:p w14:paraId="69382276"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5</w:t>
            </w:r>
          </w:p>
        </w:tc>
        <w:tc>
          <w:tcPr>
            <w:tcW w:w="1843" w:type="dxa"/>
            <w:shd w:val="clear" w:color="auto" w:fill="auto"/>
            <w:vAlign w:val="center"/>
            <w:hideMark/>
          </w:tcPr>
          <w:p w14:paraId="298EEB8D"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248</w:t>
            </w:r>
          </w:p>
        </w:tc>
        <w:tc>
          <w:tcPr>
            <w:tcW w:w="1559" w:type="dxa"/>
            <w:shd w:val="clear" w:color="auto" w:fill="auto"/>
            <w:vAlign w:val="center"/>
            <w:hideMark/>
          </w:tcPr>
          <w:p w14:paraId="6AEF3C2A"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SD</w:t>
            </w:r>
          </w:p>
        </w:tc>
        <w:tc>
          <w:tcPr>
            <w:tcW w:w="2103" w:type="dxa"/>
            <w:shd w:val="clear" w:color="auto" w:fill="auto"/>
            <w:vAlign w:val="center"/>
            <w:hideMark/>
          </w:tcPr>
          <w:p w14:paraId="76E3FD15"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189</w:t>
            </w:r>
          </w:p>
        </w:tc>
        <w:tc>
          <w:tcPr>
            <w:tcW w:w="1129" w:type="dxa"/>
            <w:shd w:val="clear" w:color="auto" w:fill="auto"/>
            <w:vAlign w:val="center"/>
            <w:hideMark/>
          </w:tcPr>
          <w:p w14:paraId="23710924"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394</w:t>
            </w:r>
          </w:p>
        </w:tc>
        <w:tc>
          <w:tcPr>
            <w:tcW w:w="1157" w:type="dxa"/>
            <w:shd w:val="clear" w:color="auto" w:fill="auto"/>
            <w:vAlign w:val="center"/>
            <w:hideMark/>
          </w:tcPr>
          <w:p w14:paraId="42785CF4"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85</w:t>
            </w:r>
          </w:p>
        </w:tc>
        <w:tc>
          <w:tcPr>
            <w:tcW w:w="1171" w:type="dxa"/>
            <w:shd w:val="clear" w:color="auto" w:fill="auto"/>
            <w:vAlign w:val="center"/>
            <w:hideMark/>
          </w:tcPr>
          <w:p w14:paraId="1E92E34B"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25</w:t>
            </w:r>
          </w:p>
        </w:tc>
      </w:tr>
      <w:tr w:rsidR="003E65CA" w:rsidRPr="003E65CA" w14:paraId="508157C8" w14:textId="77777777" w:rsidTr="003E65CA">
        <w:trPr>
          <w:trHeight w:val="420"/>
        </w:trPr>
        <w:tc>
          <w:tcPr>
            <w:tcW w:w="1389" w:type="dxa"/>
            <w:shd w:val="clear" w:color="auto" w:fill="auto"/>
            <w:vAlign w:val="center"/>
            <w:hideMark/>
          </w:tcPr>
          <w:p w14:paraId="55457DC0"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A(5)</w:t>
            </w:r>
          </w:p>
        </w:tc>
        <w:tc>
          <w:tcPr>
            <w:tcW w:w="1003" w:type="dxa"/>
            <w:shd w:val="clear" w:color="auto" w:fill="auto"/>
            <w:vAlign w:val="center"/>
            <w:hideMark/>
          </w:tcPr>
          <w:p w14:paraId="65F616AC"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IVA</w:t>
            </w:r>
          </w:p>
        </w:tc>
        <w:tc>
          <w:tcPr>
            <w:tcW w:w="1020" w:type="dxa"/>
            <w:shd w:val="clear" w:color="auto" w:fill="auto"/>
            <w:vAlign w:val="center"/>
            <w:hideMark/>
          </w:tcPr>
          <w:p w14:paraId="2CD0C237"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C</w:t>
            </w:r>
          </w:p>
        </w:tc>
        <w:tc>
          <w:tcPr>
            <w:tcW w:w="1706" w:type="dxa"/>
            <w:shd w:val="clear" w:color="auto" w:fill="auto"/>
            <w:vAlign w:val="center"/>
            <w:hideMark/>
          </w:tcPr>
          <w:p w14:paraId="5FB789E0"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10</w:t>
            </w:r>
          </w:p>
        </w:tc>
        <w:tc>
          <w:tcPr>
            <w:tcW w:w="1843" w:type="dxa"/>
            <w:shd w:val="clear" w:color="auto" w:fill="auto"/>
            <w:vAlign w:val="center"/>
            <w:hideMark/>
          </w:tcPr>
          <w:p w14:paraId="1F3144AC"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28</w:t>
            </w:r>
          </w:p>
        </w:tc>
        <w:tc>
          <w:tcPr>
            <w:tcW w:w="1559" w:type="dxa"/>
            <w:shd w:val="clear" w:color="auto" w:fill="auto"/>
            <w:vAlign w:val="center"/>
            <w:hideMark/>
          </w:tcPr>
          <w:p w14:paraId="40243C59"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PD</w:t>
            </w:r>
          </w:p>
        </w:tc>
        <w:tc>
          <w:tcPr>
            <w:tcW w:w="2103" w:type="dxa"/>
            <w:shd w:val="clear" w:color="auto" w:fill="auto"/>
            <w:vAlign w:val="center"/>
            <w:hideMark/>
          </w:tcPr>
          <w:p w14:paraId="492BEF35"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603</w:t>
            </w:r>
          </w:p>
        </w:tc>
        <w:tc>
          <w:tcPr>
            <w:tcW w:w="1129" w:type="dxa"/>
            <w:shd w:val="clear" w:color="auto" w:fill="auto"/>
            <w:vAlign w:val="center"/>
            <w:hideMark/>
          </w:tcPr>
          <w:p w14:paraId="3584AC08"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814</w:t>
            </w:r>
          </w:p>
        </w:tc>
        <w:tc>
          <w:tcPr>
            <w:tcW w:w="1157" w:type="dxa"/>
            <w:shd w:val="clear" w:color="auto" w:fill="auto"/>
            <w:vAlign w:val="center"/>
            <w:hideMark/>
          </w:tcPr>
          <w:p w14:paraId="3DC87856"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9995</w:t>
            </w:r>
          </w:p>
        </w:tc>
        <w:tc>
          <w:tcPr>
            <w:tcW w:w="1171" w:type="dxa"/>
            <w:shd w:val="clear" w:color="auto" w:fill="auto"/>
            <w:vAlign w:val="center"/>
            <w:hideMark/>
          </w:tcPr>
          <w:p w14:paraId="4EBD5561"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16793</w:t>
            </w:r>
          </w:p>
        </w:tc>
      </w:tr>
      <w:tr w:rsidR="003E65CA" w:rsidRPr="003E65CA" w14:paraId="268DDD9C" w14:textId="77777777" w:rsidTr="003E65CA">
        <w:trPr>
          <w:trHeight w:val="420"/>
        </w:trPr>
        <w:tc>
          <w:tcPr>
            <w:tcW w:w="1389" w:type="dxa"/>
            <w:shd w:val="clear" w:color="auto" w:fill="auto"/>
            <w:vAlign w:val="center"/>
            <w:hideMark/>
          </w:tcPr>
          <w:p w14:paraId="0D1182EE"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A(6)</w:t>
            </w:r>
          </w:p>
        </w:tc>
        <w:tc>
          <w:tcPr>
            <w:tcW w:w="1003" w:type="dxa"/>
            <w:shd w:val="clear" w:color="auto" w:fill="auto"/>
            <w:vAlign w:val="center"/>
            <w:hideMark/>
          </w:tcPr>
          <w:p w14:paraId="73D88DD2"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IVA</w:t>
            </w:r>
          </w:p>
        </w:tc>
        <w:tc>
          <w:tcPr>
            <w:tcW w:w="1020" w:type="dxa"/>
            <w:shd w:val="clear" w:color="auto" w:fill="auto"/>
            <w:vAlign w:val="center"/>
            <w:hideMark/>
          </w:tcPr>
          <w:p w14:paraId="55C59551"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C</w:t>
            </w:r>
          </w:p>
        </w:tc>
        <w:tc>
          <w:tcPr>
            <w:tcW w:w="1706" w:type="dxa"/>
            <w:shd w:val="clear" w:color="auto" w:fill="auto"/>
            <w:vAlign w:val="center"/>
            <w:hideMark/>
          </w:tcPr>
          <w:p w14:paraId="17FE3126"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15</w:t>
            </w:r>
          </w:p>
        </w:tc>
        <w:tc>
          <w:tcPr>
            <w:tcW w:w="1843" w:type="dxa"/>
            <w:shd w:val="clear" w:color="auto" w:fill="auto"/>
            <w:vAlign w:val="center"/>
            <w:hideMark/>
          </w:tcPr>
          <w:p w14:paraId="0DB047CA"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29</w:t>
            </w:r>
          </w:p>
        </w:tc>
        <w:tc>
          <w:tcPr>
            <w:tcW w:w="1559" w:type="dxa"/>
            <w:shd w:val="clear" w:color="auto" w:fill="auto"/>
            <w:vAlign w:val="center"/>
            <w:hideMark/>
          </w:tcPr>
          <w:p w14:paraId="3EBEC0B6"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PD</w:t>
            </w:r>
          </w:p>
        </w:tc>
        <w:tc>
          <w:tcPr>
            <w:tcW w:w="2103" w:type="dxa"/>
            <w:shd w:val="clear" w:color="auto" w:fill="auto"/>
            <w:vAlign w:val="center"/>
            <w:hideMark/>
          </w:tcPr>
          <w:p w14:paraId="36F3E607"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5580</w:t>
            </w:r>
          </w:p>
        </w:tc>
        <w:tc>
          <w:tcPr>
            <w:tcW w:w="1129" w:type="dxa"/>
            <w:shd w:val="clear" w:color="auto" w:fill="auto"/>
            <w:vAlign w:val="center"/>
            <w:hideMark/>
          </w:tcPr>
          <w:p w14:paraId="45CC6133"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8434</w:t>
            </w:r>
          </w:p>
        </w:tc>
        <w:tc>
          <w:tcPr>
            <w:tcW w:w="1157" w:type="dxa"/>
            <w:shd w:val="clear" w:color="auto" w:fill="auto"/>
            <w:vAlign w:val="center"/>
            <w:hideMark/>
          </w:tcPr>
          <w:p w14:paraId="4CB9C661"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19958</w:t>
            </w:r>
          </w:p>
        </w:tc>
        <w:tc>
          <w:tcPr>
            <w:tcW w:w="1171" w:type="dxa"/>
            <w:shd w:val="clear" w:color="auto" w:fill="auto"/>
            <w:vAlign w:val="center"/>
            <w:hideMark/>
          </w:tcPr>
          <w:p w14:paraId="0DFC63D0"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15321</w:t>
            </w:r>
          </w:p>
        </w:tc>
      </w:tr>
      <w:tr w:rsidR="003E65CA" w:rsidRPr="003E65CA" w14:paraId="764178BE" w14:textId="77777777" w:rsidTr="003E65CA">
        <w:trPr>
          <w:trHeight w:val="420"/>
        </w:trPr>
        <w:tc>
          <w:tcPr>
            <w:tcW w:w="1389" w:type="dxa"/>
            <w:shd w:val="clear" w:color="auto" w:fill="auto"/>
            <w:vAlign w:val="center"/>
            <w:hideMark/>
          </w:tcPr>
          <w:p w14:paraId="2B7B623F"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A(6)</w:t>
            </w:r>
          </w:p>
        </w:tc>
        <w:tc>
          <w:tcPr>
            <w:tcW w:w="1003" w:type="dxa"/>
            <w:shd w:val="clear" w:color="auto" w:fill="auto"/>
            <w:vAlign w:val="center"/>
            <w:hideMark/>
          </w:tcPr>
          <w:p w14:paraId="3774C3AF"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IVA</w:t>
            </w:r>
          </w:p>
        </w:tc>
        <w:tc>
          <w:tcPr>
            <w:tcW w:w="1020" w:type="dxa"/>
            <w:shd w:val="clear" w:color="auto" w:fill="auto"/>
            <w:vAlign w:val="center"/>
            <w:hideMark/>
          </w:tcPr>
          <w:p w14:paraId="1583DE47"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C</w:t>
            </w:r>
          </w:p>
        </w:tc>
        <w:tc>
          <w:tcPr>
            <w:tcW w:w="1706" w:type="dxa"/>
            <w:shd w:val="clear" w:color="auto" w:fill="auto"/>
            <w:vAlign w:val="center"/>
            <w:hideMark/>
          </w:tcPr>
          <w:p w14:paraId="7EF30B20"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15</w:t>
            </w:r>
          </w:p>
        </w:tc>
        <w:tc>
          <w:tcPr>
            <w:tcW w:w="1843" w:type="dxa"/>
            <w:shd w:val="clear" w:color="auto" w:fill="auto"/>
            <w:vAlign w:val="center"/>
            <w:hideMark/>
          </w:tcPr>
          <w:p w14:paraId="4CFED9D0"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28</w:t>
            </w:r>
          </w:p>
        </w:tc>
        <w:tc>
          <w:tcPr>
            <w:tcW w:w="1559" w:type="dxa"/>
            <w:shd w:val="clear" w:color="auto" w:fill="auto"/>
            <w:vAlign w:val="center"/>
            <w:hideMark/>
          </w:tcPr>
          <w:p w14:paraId="67F6DEE5"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PD</w:t>
            </w:r>
          </w:p>
        </w:tc>
        <w:tc>
          <w:tcPr>
            <w:tcW w:w="2103" w:type="dxa"/>
            <w:shd w:val="clear" w:color="auto" w:fill="auto"/>
            <w:vAlign w:val="center"/>
            <w:hideMark/>
          </w:tcPr>
          <w:p w14:paraId="04D1EB56"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6172</w:t>
            </w:r>
          </w:p>
        </w:tc>
        <w:tc>
          <w:tcPr>
            <w:tcW w:w="1129" w:type="dxa"/>
            <w:shd w:val="clear" w:color="auto" w:fill="auto"/>
            <w:vAlign w:val="center"/>
            <w:hideMark/>
          </w:tcPr>
          <w:p w14:paraId="043DE430"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7671</w:t>
            </w:r>
          </w:p>
        </w:tc>
        <w:tc>
          <w:tcPr>
            <w:tcW w:w="1157" w:type="dxa"/>
            <w:shd w:val="clear" w:color="auto" w:fill="auto"/>
            <w:vAlign w:val="center"/>
            <w:hideMark/>
          </w:tcPr>
          <w:p w14:paraId="5567C3C7"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4606</w:t>
            </w:r>
          </w:p>
        </w:tc>
        <w:tc>
          <w:tcPr>
            <w:tcW w:w="1171" w:type="dxa"/>
            <w:shd w:val="clear" w:color="auto" w:fill="auto"/>
            <w:vAlign w:val="center"/>
            <w:hideMark/>
          </w:tcPr>
          <w:p w14:paraId="08CE87EE" w14:textId="77777777" w:rsidR="003E65CA" w:rsidRPr="003E65CA" w:rsidRDefault="003E65CA" w:rsidP="00260801">
            <w:pPr>
              <w:widowControl/>
              <w:spacing w:line="360" w:lineRule="auto"/>
              <w:rPr>
                <w:rFonts w:ascii="Book Antiqua" w:eastAsia="SimSun" w:hAnsi="Book Antiqua" w:cs="SimSun"/>
                <w:color w:val="000000"/>
                <w:kern w:val="0"/>
                <w:sz w:val="24"/>
                <w:szCs w:val="24"/>
                <w:lang w:eastAsia="zh-CN"/>
              </w:rPr>
            </w:pPr>
            <w:r w:rsidRPr="003E65CA">
              <w:rPr>
                <w:rFonts w:ascii="Book Antiqua" w:eastAsia="SimSun" w:hAnsi="Book Antiqua" w:cs="SimSun"/>
                <w:color w:val="000000"/>
                <w:kern w:val="0"/>
                <w:sz w:val="24"/>
                <w:szCs w:val="24"/>
                <w:lang w:eastAsia="zh-CN"/>
              </w:rPr>
              <w:t>2283</w:t>
            </w:r>
          </w:p>
        </w:tc>
      </w:tr>
    </w:tbl>
    <w:p w14:paraId="5F20F244" w14:textId="1D2C960B" w:rsidR="004E4408" w:rsidRPr="00F66CD2" w:rsidRDefault="003E65CA" w:rsidP="00260801">
      <w:pPr>
        <w:widowControl/>
        <w:spacing w:line="360" w:lineRule="auto"/>
        <w:rPr>
          <w:rFonts w:ascii="Book Antiqua" w:hAnsi="Book Antiqua"/>
          <w:sz w:val="24"/>
          <w:szCs w:val="24"/>
        </w:rPr>
      </w:pPr>
      <w:r>
        <w:rPr>
          <w:rFonts w:ascii="Book Antiqua" w:eastAsia="SimSun" w:hAnsi="Book Antiqua" w:hint="eastAsia"/>
          <w:sz w:val="24"/>
          <w:szCs w:val="24"/>
          <w:vertAlign w:val="superscript"/>
          <w:lang w:eastAsia="zh-CN"/>
        </w:rPr>
        <w:t>1</w:t>
      </w:r>
      <w:r w:rsidRPr="003E65CA">
        <w:rPr>
          <w:rFonts w:ascii="Book Antiqua" w:eastAsia="SimSun" w:hAnsi="Book Antiqua"/>
          <w:sz w:val="24"/>
          <w:szCs w:val="24"/>
          <w:lang w:eastAsia="zh-CN"/>
        </w:rPr>
        <w:t>According to Liver Cancer Study Group of Japan</w:t>
      </w:r>
      <w:r>
        <w:rPr>
          <w:rFonts w:ascii="Book Antiqua" w:eastAsia="SimSun" w:hAnsi="Book Antiqua" w:hint="eastAsia"/>
          <w:sz w:val="24"/>
          <w:szCs w:val="24"/>
          <w:lang w:eastAsia="zh-CN"/>
        </w:rPr>
        <w:t>;</w:t>
      </w:r>
      <w:r w:rsidRPr="003E65CA">
        <w:t xml:space="preserve"> </w:t>
      </w:r>
      <w:r>
        <w:rPr>
          <w:rFonts w:ascii="Book Antiqua" w:eastAsia="SimSun" w:hAnsi="Book Antiqua" w:hint="eastAsia"/>
          <w:sz w:val="24"/>
          <w:szCs w:val="24"/>
          <w:vertAlign w:val="superscript"/>
          <w:lang w:eastAsia="zh-CN"/>
        </w:rPr>
        <w:t>2</w:t>
      </w:r>
      <w:r w:rsidRPr="003E65CA">
        <w:rPr>
          <w:rFonts w:ascii="Book Antiqua" w:eastAsia="SimSun" w:hAnsi="Book Antiqua"/>
          <w:sz w:val="24"/>
          <w:szCs w:val="24"/>
          <w:lang w:eastAsia="zh-CN"/>
        </w:rPr>
        <w:t>According to Barcelona Clinic Liver Cancer</w:t>
      </w:r>
      <w:r>
        <w:rPr>
          <w:rFonts w:ascii="Book Antiqua" w:eastAsia="SimSun" w:hAnsi="Book Antiqua" w:hint="eastAsia"/>
          <w:sz w:val="24"/>
          <w:szCs w:val="24"/>
          <w:lang w:eastAsia="zh-CN"/>
        </w:rPr>
        <w:t>.</w:t>
      </w:r>
      <w:r w:rsidRPr="003E65CA">
        <w:rPr>
          <w:rFonts w:ascii="Book Antiqua" w:eastAsia="SimSun" w:hAnsi="Book Antiqua"/>
          <w:sz w:val="24"/>
          <w:szCs w:val="24"/>
          <w:lang w:eastAsia="zh-CN"/>
        </w:rPr>
        <w:t xml:space="preserve"> </w:t>
      </w:r>
      <w:r w:rsidRPr="003E65CA">
        <w:rPr>
          <w:rFonts w:ascii="Book Antiqua" w:hAnsi="Book Antiqua"/>
          <w:sz w:val="24"/>
          <w:szCs w:val="24"/>
        </w:rPr>
        <w:t>HCV</w:t>
      </w:r>
      <w:r>
        <w:rPr>
          <w:rFonts w:ascii="Book Antiqua" w:eastAsia="SimSun" w:hAnsi="Book Antiqua" w:hint="eastAsia"/>
          <w:sz w:val="24"/>
          <w:szCs w:val="24"/>
          <w:lang w:eastAsia="zh-CN"/>
        </w:rPr>
        <w:t>:</w:t>
      </w:r>
      <w:r w:rsidRPr="003E65CA">
        <w:rPr>
          <w:rFonts w:ascii="Book Antiqua" w:hAnsi="Book Antiqua"/>
          <w:sz w:val="24"/>
          <w:szCs w:val="24"/>
        </w:rPr>
        <w:t xml:space="preserve"> Hepatitis C virus; HBV</w:t>
      </w:r>
      <w:r>
        <w:rPr>
          <w:rFonts w:ascii="Book Antiqua" w:eastAsia="SimSun" w:hAnsi="Book Antiqua" w:hint="eastAsia"/>
          <w:sz w:val="24"/>
          <w:szCs w:val="24"/>
          <w:lang w:eastAsia="zh-CN"/>
        </w:rPr>
        <w:t xml:space="preserve">: </w:t>
      </w:r>
      <w:r w:rsidRPr="003E65CA">
        <w:rPr>
          <w:rFonts w:ascii="Book Antiqua" w:hAnsi="Book Antiqua"/>
          <w:sz w:val="24"/>
          <w:szCs w:val="24"/>
        </w:rPr>
        <w:t>Hepatitis B virus; AFP</w:t>
      </w:r>
      <w:r>
        <w:rPr>
          <w:rFonts w:ascii="Book Antiqua" w:eastAsia="SimSun" w:hAnsi="Book Antiqua" w:hint="eastAsia"/>
          <w:sz w:val="24"/>
          <w:szCs w:val="24"/>
          <w:lang w:eastAsia="zh-CN"/>
        </w:rPr>
        <w:t>:</w:t>
      </w:r>
      <w:r w:rsidRPr="003E65CA">
        <w:rPr>
          <w:rFonts w:ascii="Book Antiqua" w:hAnsi="Book Antiqua"/>
          <w:sz w:val="24"/>
          <w:szCs w:val="24"/>
        </w:rPr>
        <w:t xml:space="preserve"> Alfha-fetoprotein; DCP</w:t>
      </w:r>
      <w:r>
        <w:rPr>
          <w:rFonts w:ascii="Book Antiqua" w:eastAsia="SimSun" w:hAnsi="Book Antiqua" w:hint="eastAsia"/>
          <w:sz w:val="24"/>
          <w:szCs w:val="24"/>
          <w:lang w:eastAsia="zh-CN"/>
        </w:rPr>
        <w:t xml:space="preserve">: </w:t>
      </w:r>
      <w:r w:rsidRPr="003E65CA">
        <w:rPr>
          <w:rFonts w:ascii="Book Antiqua" w:hAnsi="Book Antiqua"/>
          <w:sz w:val="24"/>
          <w:szCs w:val="24"/>
        </w:rPr>
        <w:t>Des-gamma-carboxy prothrombin</w:t>
      </w:r>
      <w:r>
        <w:rPr>
          <w:rFonts w:ascii="Book Antiqua" w:eastAsia="SimSun" w:hAnsi="Book Antiqua" w:hint="eastAsia"/>
          <w:sz w:val="24"/>
          <w:szCs w:val="24"/>
          <w:lang w:eastAsia="zh-CN"/>
        </w:rPr>
        <w:t>.</w:t>
      </w:r>
      <w:r w:rsidRPr="003E65CA">
        <w:rPr>
          <w:rFonts w:ascii="Book Antiqua" w:eastAsia="SimSun" w:hAnsi="Book Antiqua"/>
          <w:sz w:val="24"/>
          <w:szCs w:val="24"/>
          <w:lang w:eastAsia="zh-CN"/>
        </w:rPr>
        <w:t xml:space="preserve"> </w:t>
      </w:r>
      <w:r w:rsidR="004E4408" w:rsidRPr="00F66CD2">
        <w:rPr>
          <w:rFonts w:ascii="Book Antiqua" w:hAnsi="Book Antiqua"/>
          <w:sz w:val="24"/>
          <w:szCs w:val="24"/>
        </w:rPr>
        <w:br w:type="page"/>
      </w:r>
    </w:p>
    <w:p w14:paraId="5602B52A" w14:textId="4AFC27A0" w:rsidR="004E4408" w:rsidRDefault="003E65CA" w:rsidP="00260801">
      <w:pPr>
        <w:spacing w:line="360" w:lineRule="auto"/>
        <w:rPr>
          <w:rFonts w:ascii="Book Antiqua" w:eastAsia="SimSun" w:hAnsi="Book Antiqua"/>
          <w:b/>
          <w:sz w:val="24"/>
          <w:szCs w:val="24"/>
          <w:lang w:eastAsia="zh-CN"/>
        </w:rPr>
      </w:pPr>
      <w:r w:rsidRPr="003E65CA">
        <w:rPr>
          <w:rFonts w:ascii="Book Antiqua" w:hAnsi="Book Antiqua"/>
          <w:b/>
          <w:sz w:val="24"/>
          <w:szCs w:val="24"/>
        </w:rPr>
        <w:lastRenderedPageBreak/>
        <w:t>Table 3 Summary of adverse effects</w:t>
      </w:r>
    </w:p>
    <w:tbl>
      <w:tblPr>
        <w:tblW w:w="8931" w:type="dxa"/>
        <w:tblInd w:w="-176" w:type="dxa"/>
        <w:tblBorders>
          <w:top w:val="single" w:sz="8" w:space="0" w:color="000000"/>
          <w:bottom w:val="single" w:sz="8" w:space="0" w:color="000000"/>
        </w:tblBorders>
        <w:tblLook w:val="04A0" w:firstRow="1" w:lastRow="0" w:firstColumn="1" w:lastColumn="0" w:noHBand="0" w:noVBand="1"/>
      </w:tblPr>
      <w:tblGrid>
        <w:gridCol w:w="851"/>
        <w:gridCol w:w="2088"/>
        <w:gridCol w:w="2142"/>
        <w:gridCol w:w="1687"/>
        <w:gridCol w:w="2163"/>
      </w:tblGrid>
      <w:tr w:rsidR="003E65CA" w:rsidRPr="003E65CA" w14:paraId="265DFC69" w14:textId="77777777" w:rsidTr="003E65CA">
        <w:trPr>
          <w:trHeight w:val="840"/>
        </w:trPr>
        <w:tc>
          <w:tcPr>
            <w:tcW w:w="851" w:type="dxa"/>
            <w:tcBorders>
              <w:top w:val="single" w:sz="8" w:space="0" w:color="000000"/>
              <w:bottom w:val="single" w:sz="8" w:space="0" w:color="000000"/>
            </w:tcBorders>
            <w:shd w:val="clear" w:color="auto" w:fill="auto"/>
            <w:vAlign w:val="center"/>
            <w:hideMark/>
          </w:tcPr>
          <w:p w14:paraId="1974C771" w14:textId="77777777" w:rsidR="003E65CA" w:rsidRPr="003E65CA" w:rsidRDefault="003E65CA" w:rsidP="00260801">
            <w:pPr>
              <w:widowControl/>
              <w:spacing w:line="360" w:lineRule="auto"/>
              <w:jc w:val="center"/>
              <w:rPr>
                <w:rFonts w:ascii="Book Antiqua" w:eastAsia="SimSun" w:hAnsi="Book Antiqua" w:cs="Arial"/>
                <w:b/>
                <w:color w:val="000000"/>
                <w:kern w:val="0"/>
                <w:sz w:val="24"/>
                <w:szCs w:val="24"/>
                <w:lang w:eastAsia="zh-CN"/>
              </w:rPr>
            </w:pPr>
            <w:r w:rsidRPr="003E65CA">
              <w:rPr>
                <w:rFonts w:ascii="Book Antiqua" w:eastAsia="SimSun" w:hAnsi="Book Antiqua" w:cs="Arial"/>
                <w:b/>
                <w:color w:val="000000"/>
                <w:kern w:val="0"/>
                <w:sz w:val="24"/>
                <w:szCs w:val="24"/>
                <w:lang w:eastAsia="zh-CN"/>
              </w:rPr>
              <w:t xml:space="preserve">Case </w:t>
            </w:r>
          </w:p>
        </w:tc>
        <w:tc>
          <w:tcPr>
            <w:tcW w:w="2088" w:type="dxa"/>
            <w:tcBorders>
              <w:top w:val="single" w:sz="8" w:space="0" w:color="000000"/>
              <w:bottom w:val="single" w:sz="8" w:space="0" w:color="000000"/>
            </w:tcBorders>
            <w:shd w:val="clear" w:color="auto" w:fill="auto"/>
            <w:vAlign w:val="center"/>
            <w:hideMark/>
          </w:tcPr>
          <w:p w14:paraId="3013E6B6" w14:textId="0E8CFD50" w:rsidR="003E65CA" w:rsidRPr="003E65CA" w:rsidRDefault="003E65CA" w:rsidP="00260801">
            <w:pPr>
              <w:widowControl/>
              <w:spacing w:line="360" w:lineRule="auto"/>
              <w:jc w:val="center"/>
              <w:rPr>
                <w:rFonts w:ascii="Book Antiqua" w:eastAsia="SimSun" w:hAnsi="Book Antiqua" w:cs="Arial"/>
                <w:b/>
                <w:color w:val="000000"/>
                <w:kern w:val="0"/>
                <w:sz w:val="24"/>
                <w:szCs w:val="24"/>
                <w:lang w:eastAsia="zh-CN"/>
              </w:rPr>
            </w:pPr>
            <w:r w:rsidRPr="003E65CA">
              <w:rPr>
                <w:rFonts w:ascii="Book Antiqua" w:eastAsia="SimSun" w:hAnsi="Book Antiqua" w:cs="Arial"/>
                <w:b/>
                <w:color w:val="000000"/>
                <w:kern w:val="0"/>
                <w:sz w:val="24"/>
                <w:szCs w:val="24"/>
                <w:lang w:eastAsia="zh-CN"/>
              </w:rPr>
              <w:t>Creatinine at baseline(mg/dL)</w:t>
            </w:r>
          </w:p>
        </w:tc>
        <w:tc>
          <w:tcPr>
            <w:tcW w:w="2142" w:type="dxa"/>
            <w:tcBorders>
              <w:top w:val="single" w:sz="8" w:space="0" w:color="000000"/>
              <w:bottom w:val="single" w:sz="8" w:space="0" w:color="000000"/>
            </w:tcBorders>
            <w:shd w:val="clear" w:color="auto" w:fill="auto"/>
            <w:vAlign w:val="center"/>
            <w:hideMark/>
          </w:tcPr>
          <w:p w14:paraId="0686917D" w14:textId="6F70136C" w:rsidR="003E65CA" w:rsidRPr="003E65CA" w:rsidRDefault="003E65CA" w:rsidP="00260801">
            <w:pPr>
              <w:widowControl/>
              <w:spacing w:line="360" w:lineRule="auto"/>
              <w:jc w:val="center"/>
              <w:rPr>
                <w:rFonts w:ascii="Book Antiqua" w:eastAsia="SimSun" w:hAnsi="Book Antiqua" w:cs="Arial"/>
                <w:b/>
                <w:color w:val="000000"/>
                <w:kern w:val="0"/>
                <w:sz w:val="24"/>
                <w:szCs w:val="24"/>
                <w:lang w:eastAsia="zh-CN"/>
              </w:rPr>
            </w:pPr>
            <w:r w:rsidRPr="003E65CA">
              <w:rPr>
                <w:rFonts w:ascii="Book Antiqua" w:eastAsia="SimSun" w:hAnsi="Book Antiqua" w:cs="Arial"/>
                <w:b/>
                <w:color w:val="000000"/>
                <w:kern w:val="0"/>
                <w:sz w:val="24"/>
                <w:szCs w:val="24"/>
                <w:lang w:eastAsia="zh-CN"/>
              </w:rPr>
              <w:t>eGFR at baseline (mL/min./1.73</w:t>
            </w:r>
            <w:r w:rsidRPr="003E65CA">
              <w:rPr>
                <w:rFonts w:ascii="Book Antiqua" w:eastAsia="SimSun" w:hAnsi="Book Antiqua" w:cs="Arial" w:hint="eastAsia"/>
                <w:b/>
                <w:color w:val="000000"/>
                <w:kern w:val="0"/>
                <w:sz w:val="24"/>
                <w:szCs w:val="24"/>
                <w:lang w:eastAsia="zh-CN"/>
              </w:rPr>
              <w:t xml:space="preserve"> </w:t>
            </w:r>
            <w:r w:rsidRPr="003E65CA">
              <w:rPr>
                <w:rFonts w:ascii="Book Antiqua" w:eastAsia="SimSun" w:hAnsi="Book Antiqua" w:cs="Arial"/>
                <w:b/>
                <w:color w:val="000000"/>
                <w:kern w:val="0"/>
                <w:sz w:val="24"/>
                <w:szCs w:val="24"/>
                <w:lang w:eastAsia="zh-CN"/>
              </w:rPr>
              <w:t>m</w:t>
            </w:r>
            <w:r w:rsidRPr="003E65CA">
              <w:rPr>
                <w:rFonts w:ascii="Book Antiqua" w:eastAsia="SimSun" w:hAnsi="Book Antiqua" w:cs="Arial"/>
                <w:b/>
                <w:color w:val="000000"/>
                <w:kern w:val="0"/>
                <w:sz w:val="24"/>
                <w:szCs w:val="24"/>
                <w:vertAlign w:val="superscript"/>
                <w:lang w:eastAsia="zh-CN"/>
              </w:rPr>
              <w:t>2</w:t>
            </w:r>
            <w:r w:rsidRPr="003E65CA">
              <w:rPr>
                <w:rFonts w:ascii="Book Antiqua" w:eastAsia="SimSun" w:hAnsi="Book Antiqua" w:cs="Arial"/>
                <w:b/>
                <w:color w:val="000000"/>
                <w:kern w:val="0"/>
                <w:sz w:val="24"/>
                <w:szCs w:val="24"/>
                <w:lang w:eastAsia="zh-CN"/>
              </w:rPr>
              <w:t>)</w:t>
            </w:r>
          </w:p>
        </w:tc>
        <w:tc>
          <w:tcPr>
            <w:tcW w:w="1687" w:type="dxa"/>
            <w:tcBorders>
              <w:top w:val="single" w:sz="8" w:space="0" w:color="000000"/>
              <w:bottom w:val="single" w:sz="8" w:space="0" w:color="000000"/>
            </w:tcBorders>
            <w:shd w:val="clear" w:color="auto" w:fill="auto"/>
            <w:vAlign w:val="center"/>
            <w:hideMark/>
          </w:tcPr>
          <w:p w14:paraId="738812D1" w14:textId="77777777" w:rsidR="003E65CA" w:rsidRPr="003E65CA" w:rsidRDefault="003E65CA" w:rsidP="00260801">
            <w:pPr>
              <w:widowControl/>
              <w:spacing w:line="360" w:lineRule="auto"/>
              <w:jc w:val="center"/>
              <w:rPr>
                <w:rFonts w:ascii="Book Antiqua" w:eastAsia="SimSun" w:hAnsi="Book Antiqua" w:cs="Arial"/>
                <w:b/>
                <w:color w:val="000000"/>
                <w:kern w:val="0"/>
                <w:sz w:val="24"/>
                <w:szCs w:val="24"/>
                <w:lang w:eastAsia="zh-CN"/>
              </w:rPr>
            </w:pPr>
            <w:r w:rsidRPr="003E65CA">
              <w:rPr>
                <w:rFonts w:ascii="Book Antiqua" w:eastAsia="SimSun" w:hAnsi="Book Antiqua" w:cs="Arial"/>
                <w:b/>
                <w:color w:val="000000"/>
                <w:kern w:val="0"/>
                <w:sz w:val="24"/>
                <w:szCs w:val="24"/>
                <w:lang w:eastAsia="zh-CN"/>
              </w:rPr>
              <w:t>Adverse Effects (grade)</w:t>
            </w:r>
          </w:p>
        </w:tc>
        <w:tc>
          <w:tcPr>
            <w:tcW w:w="2163" w:type="dxa"/>
            <w:tcBorders>
              <w:top w:val="single" w:sz="8" w:space="0" w:color="000000"/>
              <w:bottom w:val="single" w:sz="8" w:space="0" w:color="000000"/>
            </w:tcBorders>
            <w:shd w:val="clear" w:color="auto" w:fill="auto"/>
            <w:vAlign w:val="center"/>
            <w:hideMark/>
          </w:tcPr>
          <w:p w14:paraId="4646D4C9" w14:textId="77777777" w:rsidR="003E65CA" w:rsidRPr="003E65CA" w:rsidRDefault="003E65CA" w:rsidP="00260801">
            <w:pPr>
              <w:widowControl/>
              <w:spacing w:line="360" w:lineRule="auto"/>
              <w:jc w:val="center"/>
              <w:rPr>
                <w:rFonts w:ascii="Book Antiqua" w:eastAsia="SimSun" w:hAnsi="Book Antiqua" w:cs="Arial"/>
                <w:b/>
                <w:color w:val="000000"/>
                <w:kern w:val="0"/>
                <w:sz w:val="24"/>
                <w:szCs w:val="24"/>
                <w:lang w:eastAsia="zh-CN"/>
              </w:rPr>
            </w:pPr>
            <w:r w:rsidRPr="003E65CA">
              <w:rPr>
                <w:rFonts w:ascii="Book Antiqua" w:eastAsia="SimSun" w:hAnsi="Book Antiqua" w:cs="Arial"/>
                <w:b/>
                <w:color w:val="000000"/>
                <w:kern w:val="0"/>
                <w:sz w:val="24"/>
                <w:szCs w:val="24"/>
                <w:lang w:eastAsia="zh-CN"/>
              </w:rPr>
              <w:t>Onset time of grade 2 adverse effects</w:t>
            </w:r>
          </w:p>
        </w:tc>
      </w:tr>
      <w:tr w:rsidR="003E65CA" w:rsidRPr="003E65CA" w14:paraId="178F4902" w14:textId="77777777" w:rsidTr="003E65CA">
        <w:trPr>
          <w:trHeight w:val="420"/>
        </w:trPr>
        <w:tc>
          <w:tcPr>
            <w:tcW w:w="851" w:type="dxa"/>
            <w:vMerge w:val="restart"/>
            <w:tcBorders>
              <w:top w:val="single" w:sz="8" w:space="0" w:color="000000"/>
            </w:tcBorders>
            <w:shd w:val="clear" w:color="auto" w:fill="auto"/>
            <w:vAlign w:val="center"/>
            <w:hideMark/>
          </w:tcPr>
          <w:p w14:paraId="7EA9165E"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1</w:t>
            </w:r>
          </w:p>
        </w:tc>
        <w:tc>
          <w:tcPr>
            <w:tcW w:w="2088" w:type="dxa"/>
            <w:vMerge w:val="restart"/>
            <w:tcBorders>
              <w:top w:val="single" w:sz="8" w:space="0" w:color="000000"/>
            </w:tcBorders>
            <w:shd w:val="clear" w:color="auto" w:fill="auto"/>
            <w:vAlign w:val="center"/>
            <w:hideMark/>
          </w:tcPr>
          <w:p w14:paraId="37CC0644"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1.19</w:t>
            </w:r>
          </w:p>
        </w:tc>
        <w:tc>
          <w:tcPr>
            <w:tcW w:w="2142" w:type="dxa"/>
            <w:vMerge w:val="restart"/>
            <w:tcBorders>
              <w:top w:val="single" w:sz="8" w:space="0" w:color="000000"/>
            </w:tcBorders>
            <w:shd w:val="clear" w:color="auto" w:fill="auto"/>
            <w:vAlign w:val="center"/>
            <w:hideMark/>
          </w:tcPr>
          <w:p w14:paraId="29192AC2"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45.6</w:t>
            </w:r>
          </w:p>
        </w:tc>
        <w:tc>
          <w:tcPr>
            <w:tcW w:w="1687" w:type="dxa"/>
            <w:tcBorders>
              <w:top w:val="single" w:sz="8" w:space="0" w:color="000000"/>
            </w:tcBorders>
            <w:shd w:val="clear" w:color="auto" w:fill="auto"/>
            <w:vAlign w:val="center"/>
            <w:hideMark/>
          </w:tcPr>
          <w:p w14:paraId="458A15F7"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Elevated creatinine (3)</w:t>
            </w:r>
          </w:p>
        </w:tc>
        <w:tc>
          <w:tcPr>
            <w:tcW w:w="2163" w:type="dxa"/>
            <w:tcBorders>
              <w:top w:val="single" w:sz="8" w:space="0" w:color="000000"/>
            </w:tcBorders>
            <w:shd w:val="clear" w:color="auto" w:fill="auto"/>
            <w:vAlign w:val="center"/>
            <w:hideMark/>
          </w:tcPr>
          <w:p w14:paraId="5D797521"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Week 2</w:t>
            </w:r>
          </w:p>
        </w:tc>
      </w:tr>
      <w:tr w:rsidR="003E65CA" w:rsidRPr="003E65CA" w14:paraId="3C3F8112" w14:textId="77777777" w:rsidTr="003E65CA">
        <w:trPr>
          <w:trHeight w:val="420"/>
        </w:trPr>
        <w:tc>
          <w:tcPr>
            <w:tcW w:w="851" w:type="dxa"/>
            <w:vMerge/>
            <w:vAlign w:val="center"/>
            <w:hideMark/>
          </w:tcPr>
          <w:p w14:paraId="6EF09948"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2088" w:type="dxa"/>
            <w:vMerge/>
            <w:vAlign w:val="center"/>
            <w:hideMark/>
          </w:tcPr>
          <w:p w14:paraId="1F354AE8"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2142" w:type="dxa"/>
            <w:vMerge/>
            <w:vAlign w:val="center"/>
            <w:hideMark/>
          </w:tcPr>
          <w:p w14:paraId="5A876166"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1687" w:type="dxa"/>
            <w:shd w:val="clear" w:color="auto" w:fill="auto"/>
            <w:vAlign w:val="center"/>
            <w:hideMark/>
          </w:tcPr>
          <w:p w14:paraId="16B06BF6"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Anorexia (2)</w:t>
            </w:r>
          </w:p>
        </w:tc>
        <w:tc>
          <w:tcPr>
            <w:tcW w:w="2163" w:type="dxa"/>
            <w:shd w:val="clear" w:color="auto" w:fill="auto"/>
            <w:vAlign w:val="center"/>
            <w:hideMark/>
          </w:tcPr>
          <w:p w14:paraId="092A710C"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Week 2</w:t>
            </w:r>
          </w:p>
        </w:tc>
      </w:tr>
      <w:tr w:rsidR="003E65CA" w:rsidRPr="003E65CA" w14:paraId="67E9D0E4" w14:textId="77777777" w:rsidTr="003E65CA">
        <w:trPr>
          <w:trHeight w:val="420"/>
        </w:trPr>
        <w:tc>
          <w:tcPr>
            <w:tcW w:w="851" w:type="dxa"/>
            <w:vMerge w:val="restart"/>
            <w:shd w:val="clear" w:color="auto" w:fill="auto"/>
            <w:vAlign w:val="center"/>
            <w:hideMark/>
          </w:tcPr>
          <w:p w14:paraId="6B4773B7"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2</w:t>
            </w:r>
          </w:p>
        </w:tc>
        <w:tc>
          <w:tcPr>
            <w:tcW w:w="2088" w:type="dxa"/>
            <w:vMerge w:val="restart"/>
            <w:shd w:val="clear" w:color="auto" w:fill="auto"/>
            <w:vAlign w:val="center"/>
            <w:hideMark/>
          </w:tcPr>
          <w:p w14:paraId="2F2F2E11"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0.7</w:t>
            </w:r>
          </w:p>
        </w:tc>
        <w:tc>
          <w:tcPr>
            <w:tcW w:w="2142" w:type="dxa"/>
            <w:vMerge w:val="restart"/>
            <w:shd w:val="clear" w:color="auto" w:fill="auto"/>
            <w:vAlign w:val="center"/>
            <w:hideMark/>
          </w:tcPr>
          <w:p w14:paraId="4006FBF2"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83.7</w:t>
            </w:r>
          </w:p>
        </w:tc>
        <w:tc>
          <w:tcPr>
            <w:tcW w:w="1687" w:type="dxa"/>
            <w:shd w:val="clear" w:color="auto" w:fill="auto"/>
            <w:vAlign w:val="center"/>
            <w:hideMark/>
          </w:tcPr>
          <w:p w14:paraId="66FC4E79"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Elevated creatinine (2)</w:t>
            </w:r>
          </w:p>
        </w:tc>
        <w:tc>
          <w:tcPr>
            <w:tcW w:w="2163" w:type="dxa"/>
            <w:shd w:val="clear" w:color="auto" w:fill="auto"/>
            <w:vAlign w:val="center"/>
            <w:hideMark/>
          </w:tcPr>
          <w:p w14:paraId="785B76CF"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Week 2</w:t>
            </w:r>
          </w:p>
        </w:tc>
      </w:tr>
      <w:tr w:rsidR="003E65CA" w:rsidRPr="003E65CA" w14:paraId="51EB873A" w14:textId="77777777" w:rsidTr="003E65CA">
        <w:trPr>
          <w:trHeight w:val="420"/>
        </w:trPr>
        <w:tc>
          <w:tcPr>
            <w:tcW w:w="851" w:type="dxa"/>
            <w:vMerge/>
            <w:vAlign w:val="center"/>
            <w:hideMark/>
          </w:tcPr>
          <w:p w14:paraId="0FFFB809"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2088" w:type="dxa"/>
            <w:vMerge/>
            <w:vAlign w:val="center"/>
            <w:hideMark/>
          </w:tcPr>
          <w:p w14:paraId="6043F8C0"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2142" w:type="dxa"/>
            <w:vMerge/>
            <w:vAlign w:val="center"/>
            <w:hideMark/>
          </w:tcPr>
          <w:p w14:paraId="2AAAC288"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1687" w:type="dxa"/>
            <w:shd w:val="clear" w:color="auto" w:fill="auto"/>
            <w:vAlign w:val="center"/>
            <w:hideMark/>
          </w:tcPr>
          <w:p w14:paraId="73F59AA5"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Anorexia</w:t>
            </w:r>
            <w:r w:rsidRPr="003E65CA">
              <w:rPr>
                <w:rFonts w:ascii="Book Antiqua" w:eastAsia="SimSun" w:hAnsi="Book Antiqua" w:cs="Arial"/>
                <w:color w:val="000000"/>
                <w:kern w:val="0"/>
                <w:sz w:val="24"/>
                <w:szCs w:val="24"/>
                <w:lang w:eastAsia="zh-CN"/>
              </w:rPr>
              <w:t xml:space="preserve">　</w:t>
            </w:r>
            <w:r w:rsidRPr="003E65CA">
              <w:rPr>
                <w:rFonts w:ascii="Book Antiqua" w:eastAsia="SimSun" w:hAnsi="Book Antiqua" w:cs="Arial"/>
                <w:color w:val="000000"/>
                <w:kern w:val="0"/>
                <w:sz w:val="24"/>
                <w:szCs w:val="24"/>
                <w:lang w:eastAsia="zh-CN"/>
              </w:rPr>
              <w:t>(2)</w:t>
            </w:r>
          </w:p>
        </w:tc>
        <w:tc>
          <w:tcPr>
            <w:tcW w:w="2163" w:type="dxa"/>
            <w:shd w:val="clear" w:color="auto" w:fill="auto"/>
            <w:vAlign w:val="center"/>
            <w:hideMark/>
          </w:tcPr>
          <w:p w14:paraId="303A9178"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Week 3</w:t>
            </w:r>
          </w:p>
        </w:tc>
      </w:tr>
      <w:tr w:rsidR="003E65CA" w:rsidRPr="003E65CA" w14:paraId="02AADED8" w14:textId="77777777" w:rsidTr="003E65CA">
        <w:trPr>
          <w:trHeight w:val="420"/>
        </w:trPr>
        <w:tc>
          <w:tcPr>
            <w:tcW w:w="851" w:type="dxa"/>
            <w:shd w:val="clear" w:color="auto" w:fill="auto"/>
            <w:vAlign w:val="center"/>
            <w:hideMark/>
          </w:tcPr>
          <w:p w14:paraId="53AFA5B8"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3</w:t>
            </w:r>
          </w:p>
        </w:tc>
        <w:tc>
          <w:tcPr>
            <w:tcW w:w="2088" w:type="dxa"/>
            <w:shd w:val="clear" w:color="auto" w:fill="auto"/>
            <w:vAlign w:val="center"/>
            <w:hideMark/>
          </w:tcPr>
          <w:p w14:paraId="14756208"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1</w:t>
            </w:r>
          </w:p>
        </w:tc>
        <w:tc>
          <w:tcPr>
            <w:tcW w:w="2142" w:type="dxa"/>
            <w:shd w:val="clear" w:color="auto" w:fill="auto"/>
            <w:vAlign w:val="center"/>
            <w:hideMark/>
          </w:tcPr>
          <w:p w14:paraId="763E8CBE"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56.9</w:t>
            </w:r>
          </w:p>
        </w:tc>
        <w:tc>
          <w:tcPr>
            <w:tcW w:w="1687" w:type="dxa"/>
            <w:shd w:val="clear" w:color="auto" w:fill="auto"/>
            <w:vAlign w:val="center"/>
            <w:hideMark/>
          </w:tcPr>
          <w:p w14:paraId="58AA4BEF"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Elevated creatinine (2)</w:t>
            </w:r>
          </w:p>
        </w:tc>
        <w:tc>
          <w:tcPr>
            <w:tcW w:w="2163" w:type="dxa"/>
            <w:shd w:val="clear" w:color="auto" w:fill="auto"/>
            <w:vAlign w:val="center"/>
            <w:hideMark/>
          </w:tcPr>
          <w:p w14:paraId="182FF3DB"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Week 3</w:t>
            </w:r>
          </w:p>
        </w:tc>
      </w:tr>
      <w:tr w:rsidR="003E65CA" w:rsidRPr="003E65CA" w14:paraId="7F8589F0" w14:textId="77777777" w:rsidTr="003E65CA">
        <w:trPr>
          <w:trHeight w:val="420"/>
        </w:trPr>
        <w:tc>
          <w:tcPr>
            <w:tcW w:w="851" w:type="dxa"/>
            <w:shd w:val="clear" w:color="auto" w:fill="auto"/>
            <w:vAlign w:val="center"/>
            <w:hideMark/>
          </w:tcPr>
          <w:p w14:paraId="7033C67A"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4</w:t>
            </w:r>
          </w:p>
        </w:tc>
        <w:tc>
          <w:tcPr>
            <w:tcW w:w="2088" w:type="dxa"/>
            <w:shd w:val="clear" w:color="auto" w:fill="auto"/>
            <w:vAlign w:val="center"/>
            <w:hideMark/>
          </w:tcPr>
          <w:p w14:paraId="0D523781"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0.75</w:t>
            </w:r>
          </w:p>
        </w:tc>
        <w:tc>
          <w:tcPr>
            <w:tcW w:w="2142" w:type="dxa"/>
            <w:shd w:val="clear" w:color="auto" w:fill="auto"/>
            <w:vAlign w:val="center"/>
            <w:hideMark/>
          </w:tcPr>
          <w:p w14:paraId="2627F99A"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80.2</w:t>
            </w:r>
          </w:p>
        </w:tc>
        <w:tc>
          <w:tcPr>
            <w:tcW w:w="1687" w:type="dxa"/>
            <w:shd w:val="clear" w:color="auto" w:fill="auto"/>
            <w:vAlign w:val="center"/>
            <w:hideMark/>
          </w:tcPr>
          <w:p w14:paraId="669F4316"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Elevated creatinine (2)</w:t>
            </w:r>
          </w:p>
        </w:tc>
        <w:tc>
          <w:tcPr>
            <w:tcW w:w="2163" w:type="dxa"/>
            <w:shd w:val="clear" w:color="auto" w:fill="auto"/>
            <w:vAlign w:val="center"/>
            <w:hideMark/>
          </w:tcPr>
          <w:p w14:paraId="06DDA166"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 xml:space="preserve">Week 3 </w:t>
            </w:r>
          </w:p>
        </w:tc>
      </w:tr>
      <w:tr w:rsidR="003E65CA" w:rsidRPr="003E65CA" w14:paraId="67A67F97" w14:textId="77777777" w:rsidTr="003E65CA">
        <w:trPr>
          <w:trHeight w:val="420"/>
        </w:trPr>
        <w:tc>
          <w:tcPr>
            <w:tcW w:w="851" w:type="dxa"/>
            <w:vMerge w:val="restart"/>
            <w:shd w:val="clear" w:color="auto" w:fill="auto"/>
            <w:vAlign w:val="center"/>
            <w:hideMark/>
          </w:tcPr>
          <w:p w14:paraId="4109ABC2"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5</w:t>
            </w:r>
          </w:p>
        </w:tc>
        <w:tc>
          <w:tcPr>
            <w:tcW w:w="2088" w:type="dxa"/>
            <w:vMerge w:val="restart"/>
            <w:shd w:val="clear" w:color="auto" w:fill="auto"/>
            <w:vAlign w:val="center"/>
            <w:hideMark/>
          </w:tcPr>
          <w:p w14:paraId="2B0EF6C9"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0.63</w:t>
            </w:r>
          </w:p>
        </w:tc>
        <w:tc>
          <w:tcPr>
            <w:tcW w:w="2142" w:type="dxa"/>
            <w:vMerge w:val="restart"/>
            <w:shd w:val="clear" w:color="auto" w:fill="auto"/>
            <w:vAlign w:val="center"/>
            <w:hideMark/>
          </w:tcPr>
          <w:p w14:paraId="781E5788"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70.2</w:t>
            </w:r>
          </w:p>
        </w:tc>
        <w:tc>
          <w:tcPr>
            <w:tcW w:w="1687" w:type="dxa"/>
            <w:shd w:val="clear" w:color="auto" w:fill="auto"/>
            <w:vAlign w:val="center"/>
            <w:hideMark/>
          </w:tcPr>
          <w:p w14:paraId="3F10E66E"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Elevated creatinine (2)</w:t>
            </w:r>
          </w:p>
        </w:tc>
        <w:tc>
          <w:tcPr>
            <w:tcW w:w="2163" w:type="dxa"/>
            <w:shd w:val="clear" w:color="auto" w:fill="auto"/>
            <w:vAlign w:val="center"/>
            <w:hideMark/>
          </w:tcPr>
          <w:p w14:paraId="0664E4B4"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Week4</w:t>
            </w:r>
          </w:p>
        </w:tc>
      </w:tr>
      <w:tr w:rsidR="003E65CA" w:rsidRPr="003E65CA" w14:paraId="42BF3B4D" w14:textId="77777777" w:rsidTr="003E65CA">
        <w:trPr>
          <w:trHeight w:val="420"/>
        </w:trPr>
        <w:tc>
          <w:tcPr>
            <w:tcW w:w="851" w:type="dxa"/>
            <w:vMerge/>
            <w:vAlign w:val="center"/>
            <w:hideMark/>
          </w:tcPr>
          <w:p w14:paraId="7979B884"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2088" w:type="dxa"/>
            <w:vMerge/>
            <w:vAlign w:val="center"/>
            <w:hideMark/>
          </w:tcPr>
          <w:p w14:paraId="4DA89909"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2142" w:type="dxa"/>
            <w:vMerge/>
            <w:vAlign w:val="center"/>
            <w:hideMark/>
          </w:tcPr>
          <w:p w14:paraId="5803DC7D"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1687" w:type="dxa"/>
            <w:shd w:val="clear" w:color="auto" w:fill="auto"/>
            <w:vAlign w:val="center"/>
            <w:hideMark/>
          </w:tcPr>
          <w:p w14:paraId="272E88AB"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Anorexia (1)</w:t>
            </w:r>
          </w:p>
        </w:tc>
        <w:tc>
          <w:tcPr>
            <w:tcW w:w="2163" w:type="dxa"/>
            <w:shd w:val="clear" w:color="auto" w:fill="auto"/>
            <w:vAlign w:val="center"/>
            <w:hideMark/>
          </w:tcPr>
          <w:p w14:paraId="3F3DD91E" w14:textId="77777777" w:rsidR="003E65CA" w:rsidRPr="003E65CA" w:rsidRDefault="003E65CA" w:rsidP="00260801">
            <w:pPr>
              <w:widowControl/>
              <w:spacing w:line="360" w:lineRule="auto"/>
              <w:jc w:val="center"/>
              <w:rPr>
                <w:rFonts w:ascii="Book Antiqua" w:eastAsia="SimSun" w:hAnsi="Book Antiqua" w:cs="Arial"/>
                <w:kern w:val="0"/>
                <w:sz w:val="24"/>
                <w:szCs w:val="24"/>
                <w:lang w:eastAsia="zh-CN"/>
              </w:rPr>
            </w:pPr>
            <w:r w:rsidRPr="003E65CA">
              <w:rPr>
                <w:rFonts w:ascii="Book Antiqua" w:eastAsia="SimSun" w:hAnsi="Book Antiqua" w:cs="Arial"/>
                <w:kern w:val="0"/>
                <w:sz w:val="24"/>
                <w:szCs w:val="24"/>
                <w:lang w:eastAsia="zh-CN"/>
              </w:rPr>
              <w:t xml:space="preserve">　</w:t>
            </w:r>
          </w:p>
        </w:tc>
      </w:tr>
      <w:tr w:rsidR="003E65CA" w:rsidRPr="003E65CA" w14:paraId="6A84EBA8" w14:textId="77777777" w:rsidTr="003E65CA">
        <w:trPr>
          <w:trHeight w:val="420"/>
        </w:trPr>
        <w:tc>
          <w:tcPr>
            <w:tcW w:w="851" w:type="dxa"/>
            <w:vMerge w:val="restart"/>
            <w:shd w:val="clear" w:color="auto" w:fill="auto"/>
            <w:vAlign w:val="center"/>
            <w:hideMark/>
          </w:tcPr>
          <w:p w14:paraId="3D52C5ED"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6</w:t>
            </w:r>
          </w:p>
        </w:tc>
        <w:tc>
          <w:tcPr>
            <w:tcW w:w="2088" w:type="dxa"/>
            <w:vMerge w:val="restart"/>
            <w:shd w:val="clear" w:color="auto" w:fill="auto"/>
            <w:vAlign w:val="center"/>
            <w:hideMark/>
          </w:tcPr>
          <w:p w14:paraId="2B7FDD7B"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0.43</w:t>
            </w:r>
          </w:p>
        </w:tc>
        <w:tc>
          <w:tcPr>
            <w:tcW w:w="2142" w:type="dxa"/>
            <w:vMerge w:val="restart"/>
            <w:shd w:val="clear" w:color="auto" w:fill="auto"/>
            <w:vAlign w:val="center"/>
            <w:hideMark/>
          </w:tcPr>
          <w:p w14:paraId="63607CFE"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111.5</w:t>
            </w:r>
          </w:p>
        </w:tc>
        <w:tc>
          <w:tcPr>
            <w:tcW w:w="1687" w:type="dxa"/>
            <w:shd w:val="clear" w:color="auto" w:fill="auto"/>
            <w:vAlign w:val="center"/>
            <w:hideMark/>
          </w:tcPr>
          <w:p w14:paraId="07A7F6CA"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Anorexia</w:t>
            </w:r>
            <w:r w:rsidRPr="003E65CA">
              <w:rPr>
                <w:rFonts w:ascii="Book Antiqua" w:eastAsia="SimSun" w:hAnsi="Book Antiqua" w:cs="Arial"/>
                <w:color w:val="000000"/>
                <w:kern w:val="0"/>
                <w:sz w:val="24"/>
                <w:szCs w:val="24"/>
                <w:lang w:eastAsia="zh-CN"/>
              </w:rPr>
              <w:t xml:space="preserve">　</w:t>
            </w:r>
            <w:r w:rsidRPr="003E65CA">
              <w:rPr>
                <w:rFonts w:ascii="Book Antiqua" w:eastAsia="SimSun" w:hAnsi="Book Antiqua" w:cs="Arial"/>
                <w:color w:val="000000"/>
                <w:kern w:val="0"/>
                <w:sz w:val="24"/>
                <w:szCs w:val="24"/>
                <w:lang w:eastAsia="zh-CN"/>
              </w:rPr>
              <w:t>(1)</w:t>
            </w:r>
          </w:p>
        </w:tc>
        <w:tc>
          <w:tcPr>
            <w:tcW w:w="2163" w:type="dxa"/>
            <w:shd w:val="clear" w:color="auto" w:fill="auto"/>
            <w:vAlign w:val="center"/>
            <w:hideMark/>
          </w:tcPr>
          <w:p w14:paraId="51B3670B" w14:textId="77777777" w:rsidR="003E65CA" w:rsidRPr="003E65CA" w:rsidRDefault="003E65CA" w:rsidP="00260801">
            <w:pPr>
              <w:widowControl/>
              <w:spacing w:line="360" w:lineRule="auto"/>
              <w:jc w:val="center"/>
              <w:rPr>
                <w:rFonts w:ascii="Book Antiqua" w:eastAsia="SimSun" w:hAnsi="Book Antiqua" w:cs="Arial"/>
                <w:kern w:val="0"/>
                <w:sz w:val="24"/>
                <w:szCs w:val="24"/>
                <w:lang w:eastAsia="zh-CN"/>
              </w:rPr>
            </w:pPr>
            <w:r w:rsidRPr="003E65CA">
              <w:rPr>
                <w:rFonts w:ascii="Book Antiqua" w:eastAsia="SimSun" w:hAnsi="Book Antiqua" w:cs="Arial"/>
                <w:kern w:val="0"/>
                <w:sz w:val="24"/>
                <w:szCs w:val="24"/>
                <w:lang w:eastAsia="zh-CN"/>
              </w:rPr>
              <w:t xml:space="preserve">　</w:t>
            </w:r>
          </w:p>
        </w:tc>
      </w:tr>
      <w:tr w:rsidR="003E65CA" w:rsidRPr="003E65CA" w14:paraId="64AE18D7" w14:textId="77777777" w:rsidTr="003E65CA">
        <w:trPr>
          <w:trHeight w:val="420"/>
        </w:trPr>
        <w:tc>
          <w:tcPr>
            <w:tcW w:w="851" w:type="dxa"/>
            <w:vMerge/>
            <w:vAlign w:val="center"/>
            <w:hideMark/>
          </w:tcPr>
          <w:p w14:paraId="085183FF"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2088" w:type="dxa"/>
            <w:vMerge/>
            <w:vAlign w:val="center"/>
            <w:hideMark/>
          </w:tcPr>
          <w:p w14:paraId="3A4179B2"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2142" w:type="dxa"/>
            <w:vMerge/>
            <w:vAlign w:val="center"/>
            <w:hideMark/>
          </w:tcPr>
          <w:p w14:paraId="7CE67402" w14:textId="77777777" w:rsidR="003E65CA" w:rsidRPr="003E65CA" w:rsidRDefault="003E65CA" w:rsidP="00260801">
            <w:pPr>
              <w:widowControl/>
              <w:spacing w:line="360" w:lineRule="auto"/>
              <w:jc w:val="left"/>
              <w:rPr>
                <w:rFonts w:ascii="Book Antiqua" w:eastAsia="SimSun" w:hAnsi="Book Antiqua" w:cs="Arial"/>
                <w:color w:val="000000"/>
                <w:kern w:val="0"/>
                <w:sz w:val="24"/>
                <w:szCs w:val="24"/>
                <w:lang w:eastAsia="zh-CN"/>
              </w:rPr>
            </w:pPr>
          </w:p>
        </w:tc>
        <w:tc>
          <w:tcPr>
            <w:tcW w:w="1687" w:type="dxa"/>
            <w:shd w:val="clear" w:color="auto" w:fill="auto"/>
            <w:vAlign w:val="center"/>
            <w:hideMark/>
          </w:tcPr>
          <w:p w14:paraId="2FFD6278" w14:textId="77777777" w:rsidR="003E65CA" w:rsidRPr="003E65CA" w:rsidRDefault="003E65CA" w:rsidP="00260801">
            <w:pPr>
              <w:widowControl/>
              <w:spacing w:line="360" w:lineRule="auto"/>
              <w:jc w:val="center"/>
              <w:rPr>
                <w:rFonts w:ascii="Book Antiqua" w:eastAsia="SimSun" w:hAnsi="Book Antiqua" w:cs="Arial"/>
                <w:color w:val="000000"/>
                <w:kern w:val="0"/>
                <w:sz w:val="24"/>
                <w:szCs w:val="24"/>
                <w:lang w:eastAsia="zh-CN"/>
              </w:rPr>
            </w:pPr>
            <w:r w:rsidRPr="003E65CA">
              <w:rPr>
                <w:rFonts w:ascii="Book Antiqua" w:eastAsia="SimSun" w:hAnsi="Book Antiqua" w:cs="Arial"/>
                <w:color w:val="000000"/>
                <w:kern w:val="0"/>
                <w:sz w:val="24"/>
                <w:szCs w:val="24"/>
                <w:lang w:eastAsia="zh-CN"/>
              </w:rPr>
              <w:t>Elevated creatinine (1)</w:t>
            </w:r>
          </w:p>
        </w:tc>
        <w:tc>
          <w:tcPr>
            <w:tcW w:w="2163" w:type="dxa"/>
            <w:shd w:val="clear" w:color="auto" w:fill="auto"/>
            <w:vAlign w:val="center"/>
            <w:hideMark/>
          </w:tcPr>
          <w:p w14:paraId="26B76518" w14:textId="77777777" w:rsidR="003E65CA" w:rsidRPr="003E65CA" w:rsidRDefault="003E65CA" w:rsidP="00260801">
            <w:pPr>
              <w:widowControl/>
              <w:spacing w:line="360" w:lineRule="auto"/>
              <w:jc w:val="center"/>
              <w:rPr>
                <w:rFonts w:ascii="Book Antiqua" w:eastAsia="SimSun" w:hAnsi="Book Antiqua" w:cs="Arial"/>
                <w:kern w:val="0"/>
                <w:sz w:val="24"/>
                <w:szCs w:val="24"/>
                <w:lang w:eastAsia="zh-CN"/>
              </w:rPr>
            </w:pPr>
            <w:r w:rsidRPr="003E65CA">
              <w:rPr>
                <w:rFonts w:ascii="Book Antiqua" w:eastAsia="SimSun" w:hAnsi="Book Antiqua" w:cs="Arial"/>
                <w:kern w:val="0"/>
                <w:sz w:val="24"/>
                <w:szCs w:val="24"/>
                <w:lang w:eastAsia="zh-CN"/>
              </w:rPr>
              <w:t xml:space="preserve">　</w:t>
            </w:r>
          </w:p>
        </w:tc>
      </w:tr>
    </w:tbl>
    <w:p w14:paraId="5ED3D9B1" w14:textId="22CC53CD" w:rsidR="003E65CA" w:rsidRPr="003E65CA" w:rsidRDefault="003E65CA" w:rsidP="006021C8">
      <w:pPr>
        <w:widowControl/>
        <w:spacing w:line="360" w:lineRule="auto"/>
        <w:rPr>
          <w:rFonts w:ascii="Book Antiqua" w:eastAsia="SimSun" w:hAnsi="Book Antiqua"/>
          <w:sz w:val="24"/>
          <w:szCs w:val="24"/>
          <w:lang w:eastAsia="zh-CN"/>
        </w:rPr>
      </w:pPr>
    </w:p>
    <w:sectPr w:rsidR="003E65CA" w:rsidRPr="003E65C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5C7A8" w14:textId="77777777" w:rsidR="00C164ED" w:rsidRDefault="00C164ED" w:rsidP="005646E2">
      <w:r>
        <w:separator/>
      </w:r>
    </w:p>
  </w:endnote>
  <w:endnote w:type="continuationSeparator" w:id="0">
    <w:p w14:paraId="335D326C" w14:textId="77777777" w:rsidR="00C164ED" w:rsidRDefault="00C164ED" w:rsidP="00564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平成明朝">
    <w:altName w:val="MS Gothic"/>
    <w:panose1 w:val="00000000000000000000"/>
    <w:charset w:val="80"/>
    <w:family w:val="auto"/>
    <w:notTrueType/>
    <w:pitch w:val="variable"/>
    <w:sig w:usb0="00000000" w:usb1="08070000" w:usb2="00000010" w:usb3="00000000" w:csb0="00020000"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PTimes">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AD448" w14:textId="77777777" w:rsidR="00C164ED" w:rsidRDefault="00C164ED" w:rsidP="005646E2">
      <w:r>
        <w:separator/>
      </w:r>
    </w:p>
  </w:footnote>
  <w:footnote w:type="continuationSeparator" w:id="0">
    <w:p w14:paraId="091CBEA3" w14:textId="77777777" w:rsidR="00C164ED" w:rsidRDefault="00C164ED" w:rsidP="005646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D189E"/>
    <w:rsid w:val="0000001B"/>
    <w:rsid w:val="00000159"/>
    <w:rsid w:val="00000BDB"/>
    <w:rsid w:val="0001008B"/>
    <w:rsid w:val="000107B1"/>
    <w:rsid w:val="0001376D"/>
    <w:rsid w:val="000143C2"/>
    <w:rsid w:val="000143FF"/>
    <w:rsid w:val="0001627A"/>
    <w:rsid w:val="00021D58"/>
    <w:rsid w:val="00025A12"/>
    <w:rsid w:val="00030E7E"/>
    <w:rsid w:val="00032054"/>
    <w:rsid w:val="0003436E"/>
    <w:rsid w:val="00034C0E"/>
    <w:rsid w:val="00034D4A"/>
    <w:rsid w:val="00036712"/>
    <w:rsid w:val="00040E80"/>
    <w:rsid w:val="0004237C"/>
    <w:rsid w:val="00045327"/>
    <w:rsid w:val="00045B2E"/>
    <w:rsid w:val="00045C72"/>
    <w:rsid w:val="000460CC"/>
    <w:rsid w:val="00046E5A"/>
    <w:rsid w:val="000508FB"/>
    <w:rsid w:val="00051265"/>
    <w:rsid w:val="000528B7"/>
    <w:rsid w:val="00055A72"/>
    <w:rsid w:val="000563FB"/>
    <w:rsid w:val="00057D2D"/>
    <w:rsid w:val="00060AAB"/>
    <w:rsid w:val="000631EC"/>
    <w:rsid w:val="00071261"/>
    <w:rsid w:val="00073153"/>
    <w:rsid w:val="00074A89"/>
    <w:rsid w:val="00075385"/>
    <w:rsid w:val="00075C08"/>
    <w:rsid w:val="000765BF"/>
    <w:rsid w:val="00083BCE"/>
    <w:rsid w:val="00086827"/>
    <w:rsid w:val="00087F2E"/>
    <w:rsid w:val="00090E9C"/>
    <w:rsid w:val="00091123"/>
    <w:rsid w:val="00092ACB"/>
    <w:rsid w:val="000971FB"/>
    <w:rsid w:val="00097274"/>
    <w:rsid w:val="000A54F4"/>
    <w:rsid w:val="000A5AA6"/>
    <w:rsid w:val="000A7474"/>
    <w:rsid w:val="000B60F6"/>
    <w:rsid w:val="000B60FE"/>
    <w:rsid w:val="000C1E54"/>
    <w:rsid w:val="000C27D8"/>
    <w:rsid w:val="000C2A5C"/>
    <w:rsid w:val="000C4D01"/>
    <w:rsid w:val="000C5047"/>
    <w:rsid w:val="000D06B3"/>
    <w:rsid w:val="000D29EC"/>
    <w:rsid w:val="000D41A0"/>
    <w:rsid w:val="000D6FA2"/>
    <w:rsid w:val="000D705A"/>
    <w:rsid w:val="000E04CD"/>
    <w:rsid w:val="000E0F16"/>
    <w:rsid w:val="000E1057"/>
    <w:rsid w:val="000E369D"/>
    <w:rsid w:val="000E6131"/>
    <w:rsid w:val="000F0D94"/>
    <w:rsid w:val="000F0EE0"/>
    <w:rsid w:val="000F2959"/>
    <w:rsid w:val="000F31AB"/>
    <w:rsid w:val="000F4EED"/>
    <w:rsid w:val="000F5308"/>
    <w:rsid w:val="000F54AE"/>
    <w:rsid w:val="000F5772"/>
    <w:rsid w:val="000F6957"/>
    <w:rsid w:val="000F7284"/>
    <w:rsid w:val="000F7339"/>
    <w:rsid w:val="00101D5F"/>
    <w:rsid w:val="00103A57"/>
    <w:rsid w:val="00112DFC"/>
    <w:rsid w:val="001239EF"/>
    <w:rsid w:val="001241DB"/>
    <w:rsid w:val="00124D59"/>
    <w:rsid w:val="00125EE6"/>
    <w:rsid w:val="00127B78"/>
    <w:rsid w:val="00130E2A"/>
    <w:rsid w:val="00132B72"/>
    <w:rsid w:val="00135736"/>
    <w:rsid w:val="001360AE"/>
    <w:rsid w:val="00136821"/>
    <w:rsid w:val="00141BCC"/>
    <w:rsid w:val="00145835"/>
    <w:rsid w:val="00146A2B"/>
    <w:rsid w:val="00147466"/>
    <w:rsid w:val="00152B49"/>
    <w:rsid w:val="00152CB3"/>
    <w:rsid w:val="00153C5F"/>
    <w:rsid w:val="001577C2"/>
    <w:rsid w:val="00157CBD"/>
    <w:rsid w:val="00163C50"/>
    <w:rsid w:val="0016487E"/>
    <w:rsid w:val="0016778E"/>
    <w:rsid w:val="00170DF0"/>
    <w:rsid w:val="00171650"/>
    <w:rsid w:val="00173405"/>
    <w:rsid w:val="00173718"/>
    <w:rsid w:val="001825A9"/>
    <w:rsid w:val="00187242"/>
    <w:rsid w:val="001872C9"/>
    <w:rsid w:val="00187DA8"/>
    <w:rsid w:val="0019483F"/>
    <w:rsid w:val="001959DD"/>
    <w:rsid w:val="001969A9"/>
    <w:rsid w:val="001A07E5"/>
    <w:rsid w:val="001A4A8F"/>
    <w:rsid w:val="001A55DF"/>
    <w:rsid w:val="001A7FC2"/>
    <w:rsid w:val="001B1E52"/>
    <w:rsid w:val="001B3856"/>
    <w:rsid w:val="001B5A13"/>
    <w:rsid w:val="001B5C08"/>
    <w:rsid w:val="001B61F8"/>
    <w:rsid w:val="001B6DA5"/>
    <w:rsid w:val="001C6973"/>
    <w:rsid w:val="001D2419"/>
    <w:rsid w:val="001D45A9"/>
    <w:rsid w:val="001D6225"/>
    <w:rsid w:val="001D74DB"/>
    <w:rsid w:val="001E20CB"/>
    <w:rsid w:val="001E46CE"/>
    <w:rsid w:val="001E727E"/>
    <w:rsid w:val="001F03B1"/>
    <w:rsid w:val="001F1BB0"/>
    <w:rsid w:val="001F416B"/>
    <w:rsid w:val="001F633C"/>
    <w:rsid w:val="00200123"/>
    <w:rsid w:val="00200475"/>
    <w:rsid w:val="002035B5"/>
    <w:rsid w:val="00204176"/>
    <w:rsid w:val="002052C0"/>
    <w:rsid w:val="00205FBD"/>
    <w:rsid w:val="0020710E"/>
    <w:rsid w:val="0021155E"/>
    <w:rsid w:val="002157F7"/>
    <w:rsid w:val="00216E15"/>
    <w:rsid w:val="00222220"/>
    <w:rsid w:val="00222439"/>
    <w:rsid w:val="00223234"/>
    <w:rsid w:val="00223E51"/>
    <w:rsid w:val="002265CF"/>
    <w:rsid w:val="002279F7"/>
    <w:rsid w:val="00232672"/>
    <w:rsid w:val="0023275C"/>
    <w:rsid w:val="0023469C"/>
    <w:rsid w:val="00234DD2"/>
    <w:rsid w:val="002401C2"/>
    <w:rsid w:val="00241A26"/>
    <w:rsid w:val="00241D99"/>
    <w:rsid w:val="002448E7"/>
    <w:rsid w:val="00244B1B"/>
    <w:rsid w:val="00244F4C"/>
    <w:rsid w:val="00244FAB"/>
    <w:rsid w:val="00245331"/>
    <w:rsid w:val="00247307"/>
    <w:rsid w:val="002476AE"/>
    <w:rsid w:val="0025006B"/>
    <w:rsid w:val="00254DA8"/>
    <w:rsid w:val="002568C5"/>
    <w:rsid w:val="00257B89"/>
    <w:rsid w:val="00257C75"/>
    <w:rsid w:val="00260801"/>
    <w:rsid w:val="00262591"/>
    <w:rsid w:val="00262F27"/>
    <w:rsid w:val="002636FF"/>
    <w:rsid w:val="00264774"/>
    <w:rsid w:val="00264A79"/>
    <w:rsid w:val="00265D27"/>
    <w:rsid w:val="00270EC8"/>
    <w:rsid w:val="00270F17"/>
    <w:rsid w:val="002734D5"/>
    <w:rsid w:val="00273627"/>
    <w:rsid w:val="002804CF"/>
    <w:rsid w:val="002821B4"/>
    <w:rsid w:val="00285917"/>
    <w:rsid w:val="00287D3D"/>
    <w:rsid w:val="00290EFE"/>
    <w:rsid w:val="00293C61"/>
    <w:rsid w:val="00293EF5"/>
    <w:rsid w:val="002954F7"/>
    <w:rsid w:val="00297E1B"/>
    <w:rsid w:val="002A04B1"/>
    <w:rsid w:val="002A21F5"/>
    <w:rsid w:val="002A339C"/>
    <w:rsid w:val="002A7809"/>
    <w:rsid w:val="002B0458"/>
    <w:rsid w:val="002B7125"/>
    <w:rsid w:val="002C2619"/>
    <w:rsid w:val="002C3870"/>
    <w:rsid w:val="002C3CCA"/>
    <w:rsid w:val="002C4C9C"/>
    <w:rsid w:val="002C69CD"/>
    <w:rsid w:val="002C7127"/>
    <w:rsid w:val="002D19D5"/>
    <w:rsid w:val="002D1ABC"/>
    <w:rsid w:val="002D1FC9"/>
    <w:rsid w:val="002D2417"/>
    <w:rsid w:val="002E04F4"/>
    <w:rsid w:val="002E49D7"/>
    <w:rsid w:val="002E51CB"/>
    <w:rsid w:val="002E56C7"/>
    <w:rsid w:val="002E5E30"/>
    <w:rsid w:val="002F060D"/>
    <w:rsid w:val="002F1216"/>
    <w:rsid w:val="002F2563"/>
    <w:rsid w:val="002F29A7"/>
    <w:rsid w:val="002F4092"/>
    <w:rsid w:val="002F48ED"/>
    <w:rsid w:val="002F4FCA"/>
    <w:rsid w:val="0030096B"/>
    <w:rsid w:val="003063EA"/>
    <w:rsid w:val="0031043D"/>
    <w:rsid w:val="003162E2"/>
    <w:rsid w:val="00320783"/>
    <w:rsid w:val="00320CD8"/>
    <w:rsid w:val="00320FB5"/>
    <w:rsid w:val="00321BEB"/>
    <w:rsid w:val="00323A8D"/>
    <w:rsid w:val="003303F1"/>
    <w:rsid w:val="003313C7"/>
    <w:rsid w:val="00331615"/>
    <w:rsid w:val="0033702F"/>
    <w:rsid w:val="003409E5"/>
    <w:rsid w:val="00341422"/>
    <w:rsid w:val="003423EC"/>
    <w:rsid w:val="00343F74"/>
    <w:rsid w:val="003473E5"/>
    <w:rsid w:val="003475B9"/>
    <w:rsid w:val="00347F8A"/>
    <w:rsid w:val="00350F8D"/>
    <w:rsid w:val="003511C2"/>
    <w:rsid w:val="00355CDD"/>
    <w:rsid w:val="00356E02"/>
    <w:rsid w:val="00362478"/>
    <w:rsid w:val="00366F39"/>
    <w:rsid w:val="003675E8"/>
    <w:rsid w:val="00373DFA"/>
    <w:rsid w:val="003757F9"/>
    <w:rsid w:val="00375EFD"/>
    <w:rsid w:val="00376263"/>
    <w:rsid w:val="00376EAD"/>
    <w:rsid w:val="00377D58"/>
    <w:rsid w:val="00384775"/>
    <w:rsid w:val="00384ADD"/>
    <w:rsid w:val="00385318"/>
    <w:rsid w:val="00387515"/>
    <w:rsid w:val="003878C7"/>
    <w:rsid w:val="003934DC"/>
    <w:rsid w:val="00393E7D"/>
    <w:rsid w:val="0039413B"/>
    <w:rsid w:val="003979E5"/>
    <w:rsid w:val="003A398C"/>
    <w:rsid w:val="003A484E"/>
    <w:rsid w:val="003A4D9B"/>
    <w:rsid w:val="003A7C48"/>
    <w:rsid w:val="003B066B"/>
    <w:rsid w:val="003B1347"/>
    <w:rsid w:val="003B36EE"/>
    <w:rsid w:val="003B5835"/>
    <w:rsid w:val="003B6756"/>
    <w:rsid w:val="003B7B97"/>
    <w:rsid w:val="003C243C"/>
    <w:rsid w:val="003C310C"/>
    <w:rsid w:val="003C5986"/>
    <w:rsid w:val="003C6057"/>
    <w:rsid w:val="003C6595"/>
    <w:rsid w:val="003C7746"/>
    <w:rsid w:val="003D114D"/>
    <w:rsid w:val="003D1769"/>
    <w:rsid w:val="003D4D54"/>
    <w:rsid w:val="003D6D10"/>
    <w:rsid w:val="003D6EC1"/>
    <w:rsid w:val="003D7266"/>
    <w:rsid w:val="003E10B2"/>
    <w:rsid w:val="003E2DA2"/>
    <w:rsid w:val="003E3407"/>
    <w:rsid w:val="003E527E"/>
    <w:rsid w:val="003E541D"/>
    <w:rsid w:val="003E65CA"/>
    <w:rsid w:val="003F04D4"/>
    <w:rsid w:val="003F11F9"/>
    <w:rsid w:val="003F1ABF"/>
    <w:rsid w:val="003F2CE7"/>
    <w:rsid w:val="003F3414"/>
    <w:rsid w:val="003F46C0"/>
    <w:rsid w:val="003F63BC"/>
    <w:rsid w:val="004000CC"/>
    <w:rsid w:val="00401449"/>
    <w:rsid w:val="004059F9"/>
    <w:rsid w:val="0041155D"/>
    <w:rsid w:val="00412C97"/>
    <w:rsid w:val="004146F2"/>
    <w:rsid w:val="00416BEA"/>
    <w:rsid w:val="00417B1B"/>
    <w:rsid w:val="00417DE9"/>
    <w:rsid w:val="00421282"/>
    <w:rsid w:val="00421F27"/>
    <w:rsid w:val="00422166"/>
    <w:rsid w:val="00422789"/>
    <w:rsid w:val="004230B0"/>
    <w:rsid w:val="004249DE"/>
    <w:rsid w:val="00425095"/>
    <w:rsid w:val="00425CE3"/>
    <w:rsid w:val="00426134"/>
    <w:rsid w:val="00426E18"/>
    <w:rsid w:val="00432E89"/>
    <w:rsid w:val="00440C99"/>
    <w:rsid w:val="00441369"/>
    <w:rsid w:val="00442AB2"/>
    <w:rsid w:val="004430E9"/>
    <w:rsid w:val="00444932"/>
    <w:rsid w:val="00445984"/>
    <w:rsid w:val="00445EBB"/>
    <w:rsid w:val="00446153"/>
    <w:rsid w:val="00446E9F"/>
    <w:rsid w:val="00447FF2"/>
    <w:rsid w:val="004503AB"/>
    <w:rsid w:val="0045497B"/>
    <w:rsid w:val="00454AC4"/>
    <w:rsid w:val="0045688E"/>
    <w:rsid w:val="00457946"/>
    <w:rsid w:val="00461347"/>
    <w:rsid w:val="00461DB7"/>
    <w:rsid w:val="004620A7"/>
    <w:rsid w:val="004622CC"/>
    <w:rsid w:val="00462CD8"/>
    <w:rsid w:val="0046311B"/>
    <w:rsid w:val="00463908"/>
    <w:rsid w:val="00463C17"/>
    <w:rsid w:val="00465721"/>
    <w:rsid w:val="004706E2"/>
    <w:rsid w:val="00471ECB"/>
    <w:rsid w:val="00472F6F"/>
    <w:rsid w:val="00473345"/>
    <w:rsid w:val="004758A3"/>
    <w:rsid w:val="004758AF"/>
    <w:rsid w:val="004760CE"/>
    <w:rsid w:val="00476E3C"/>
    <w:rsid w:val="00477041"/>
    <w:rsid w:val="00481AE3"/>
    <w:rsid w:val="00483421"/>
    <w:rsid w:val="00483989"/>
    <w:rsid w:val="0048496C"/>
    <w:rsid w:val="00486AFE"/>
    <w:rsid w:val="0048758B"/>
    <w:rsid w:val="00487A72"/>
    <w:rsid w:val="0049246C"/>
    <w:rsid w:val="0049421C"/>
    <w:rsid w:val="0049552F"/>
    <w:rsid w:val="0049653D"/>
    <w:rsid w:val="00496B1B"/>
    <w:rsid w:val="0049718C"/>
    <w:rsid w:val="004A2E7E"/>
    <w:rsid w:val="004A3260"/>
    <w:rsid w:val="004A480F"/>
    <w:rsid w:val="004A4AE9"/>
    <w:rsid w:val="004A6371"/>
    <w:rsid w:val="004A66C2"/>
    <w:rsid w:val="004B0CC3"/>
    <w:rsid w:val="004B4184"/>
    <w:rsid w:val="004B41ED"/>
    <w:rsid w:val="004B5ADE"/>
    <w:rsid w:val="004C051A"/>
    <w:rsid w:val="004C2678"/>
    <w:rsid w:val="004C453D"/>
    <w:rsid w:val="004C5239"/>
    <w:rsid w:val="004C57DF"/>
    <w:rsid w:val="004D0679"/>
    <w:rsid w:val="004D06BA"/>
    <w:rsid w:val="004D0D05"/>
    <w:rsid w:val="004D3776"/>
    <w:rsid w:val="004D5643"/>
    <w:rsid w:val="004E07FA"/>
    <w:rsid w:val="004E210A"/>
    <w:rsid w:val="004E217A"/>
    <w:rsid w:val="004E28EC"/>
    <w:rsid w:val="004E30D3"/>
    <w:rsid w:val="004E4408"/>
    <w:rsid w:val="004E4E71"/>
    <w:rsid w:val="004F054F"/>
    <w:rsid w:val="004F0554"/>
    <w:rsid w:val="004F12F8"/>
    <w:rsid w:val="004F7999"/>
    <w:rsid w:val="00500C45"/>
    <w:rsid w:val="005032C5"/>
    <w:rsid w:val="00503BEC"/>
    <w:rsid w:val="005060DA"/>
    <w:rsid w:val="00506D2A"/>
    <w:rsid w:val="0051193D"/>
    <w:rsid w:val="005120B5"/>
    <w:rsid w:val="00513127"/>
    <w:rsid w:val="00514FAF"/>
    <w:rsid w:val="00516F4F"/>
    <w:rsid w:val="005170CE"/>
    <w:rsid w:val="0052238C"/>
    <w:rsid w:val="0052463D"/>
    <w:rsid w:val="005250B7"/>
    <w:rsid w:val="00526B7A"/>
    <w:rsid w:val="005302C5"/>
    <w:rsid w:val="0053234F"/>
    <w:rsid w:val="00532421"/>
    <w:rsid w:val="00535968"/>
    <w:rsid w:val="00536685"/>
    <w:rsid w:val="00536E7B"/>
    <w:rsid w:val="005372B4"/>
    <w:rsid w:val="0053767D"/>
    <w:rsid w:val="00540156"/>
    <w:rsid w:val="005412AC"/>
    <w:rsid w:val="00542D2D"/>
    <w:rsid w:val="00550417"/>
    <w:rsid w:val="005577F7"/>
    <w:rsid w:val="00560561"/>
    <w:rsid w:val="005646E2"/>
    <w:rsid w:val="005649B6"/>
    <w:rsid w:val="0057185E"/>
    <w:rsid w:val="0057283D"/>
    <w:rsid w:val="00574F4F"/>
    <w:rsid w:val="00575750"/>
    <w:rsid w:val="00577036"/>
    <w:rsid w:val="005811BB"/>
    <w:rsid w:val="0058167B"/>
    <w:rsid w:val="00583A1C"/>
    <w:rsid w:val="0058456B"/>
    <w:rsid w:val="0058504F"/>
    <w:rsid w:val="005864B1"/>
    <w:rsid w:val="00587637"/>
    <w:rsid w:val="00591067"/>
    <w:rsid w:val="00591414"/>
    <w:rsid w:val="00592491"/>
    <w:rsid w:val="0059422C"/>
    <w:rsid w:val="0059459E"/>
    <w:rsid w:val="00595032"/>
    <w:rsid w:val="0059724E"/>
    <w:rsid w:val="005A138B"/>
    <w:rsid w:val="005A4B6B"/>
    <w:rsid w:val="005B035E"/>
    <w:rsid w:val="005B081A"/>
    <w:rsid w:val="005B1414"/>
    <w:rsid w:val="005B2F72"/>
    <w:rsid w:val="005B3191"/>
    <w:rsid w:val="005B5C9C"/>
    <w:rsid w:val="005B5DF5"/>
    <w:rsid w:val="005C3BBB"/>
    <w:rsid w:val="005C4CA7"/>
    <w:rsid w:val="005D33CD"/>
    <w:rsid w:val="005D3C88"/>
    <w:rsid w:val="005D689B"/>
    <w:rsid w:val="005E3FE6"/>
    <w:rsid w:val="005F02C1"/>
    <w:rsid w:val="005F1E08"/>
    <w:rsid w:val="005F24D6"/>
    <w:rsid w:val="005F5051"/>
    <w:rsid w:val="005F5601"/>
    <w:rsid w:val="005F5911"/>
    <w:rsid w:val="005F5DDA"/>
    <w:rsid w:val="006021C8"/>
    <w:rsid w:val="00602A7A"/>
    <w:rsid w:val="00603571"/>
    <w:rsid w:val="006044FC"/>
    <w:rsid w:val="00606889"/>
    <w:rsid w:val="006075EC"/>
    <w:rsid w:val="00611502"/>
    <w:rsid w:val="00611932"/>
    <w:rsid w:val="006136F3"/>
    <w:rsid w:val="00614FCB"/>
    <w:rsid w:val="00617CDA"/>
    <w:rsid w:val="00621B1B"/>
    <w:rsid w:val="00625CD3"/>
    <w:rsid w:val="00632F1A"/>
    <w:rsid w:val="0063344B"/>
    <w:rsid w:val="0063515D"/>
    <w:rsid w:val="006407DF"/>
    <w:rsid w:val="00641680"/>
    <w:rsid w:val="00641EE6"/>
    <w:rsid w:val="006434CC"/>
    <w:rsid w:val="00644644"/>
    <w:rsid w:val="00645B85"/>
    <w:rsid w:val="0064631B"/>
    <w:rsid w:val="00651DAF"/>
    <w:rsid w:val="00652D6B"/>
    <w:rsid w:val="006540EC"/>
    <w:rsid w:val="00654B3E"/>
    <w:rsid w:val="00654FB1"/>
    <w:rsid w:val="00657803"/>
    <w:rsid w:val="00663F57"/>
    <w:rsid w:val="006679FC"/>
    <w:rsid w:val="0067004B"/>
    <w:rsid w:val="0067157F"/>
    <w:rsid w:val="00671A2D"/>
    <w:rsid w:val="00672921"/>
    <w:rsid w:val="00673875"/>
    <w:rsid w:val="0067575A"/>
    <w:rsid w:val="00680833"/>
    <w:rsid w:val="00682BA1"/>
    <w:rsid w:val="00683401"/>
    <w:rsid w:val="0068401F"/>
    <w:rsid w:val="00684AD1"/>
    <w:rsid w:val="006866BB"/>
    <w:rsid w:val="006921A7"/>
    <w:rsid w:val="006938E5"/>
    <w:rsid w:val="0069547D"/>
    <w:rsid w:val="00697A2E"/>
    <w:rsid w:val="006A1F0E"/>
    <w:rsid w:val="006A3D22"/>
    <w:rsid w:val="006A4DC3"/>
    <w:rsid w:val="006A5CC1"/>
    <w:rsid w:val="006A621F"/>
    <w:rsid w:val="006A774D"/>
    <w:rsid w:val="006B0C49"/>
    <w:rsid w:val="006B1FD8"/>
    <w:rsid w:val="006B4A3A"/>
    <w:rsid w:val="006B5980"/>
    <w:rsid w:val="006B7324"/>
    <w:rsid w:val="006C1243"/>
    <w:rsid w:val="006C3C7A"/>
    <w:rsid w:val="006C4CBC"/>
    <w:rsid w:val="006C54D2"/>
    <w:rsid w:val="006C6283"/>
    <w:rsid w:val="006D1E82"/>
    <w:rsid w:val="006D2BEB"/>
    <w:rsid w:val="006D307C"/>
    <w:rsid w:val="006D33DA"/>
    <w:rsid w:val="006D4671"/>
    <w:rsid w:val="006E13C5"/>
    <w:rsid w:val="006E14F1"/>
    <w:rsid w:val="006E29A6"/>
    <w:rsid w:val="006E68AA"/>
    <w:rsid w:val="006F0501"/>
    <w:rsid w:val="006F1F36"/>
    <w:rsid w:val="006F2A12"/>
    <w:rsid w:val="006F3BD2"/>
    <w:rsid w:val="006F5F4F"/>
    <w:rsid w:val="006F66CE"/>
    <w:rsid w:val="006F735E"/>
    <w:rsid w:val="00700291"/>
    <w:rsid w:val="007004EA"/>
    <w:rsid w:val="00700722"/>
    <w:rsid w:val="00701613"/>
    <w:rsid w:val="00701EBD"/>
    <w:rsid w:val="0070453C"/>
    <w:rsid w:val="00704D29"/>
    <w:rsid w:val="00705727"/>
    <w:rsid w:val="007059C3"/>
    <w:rsid w:val="00705EE3"/>
    <w:rsid w:val="00706BC8"/>
    <w:rsid w:val="00706F58"/>
    <w:rsid w:val="0071091F"/>
    <w:rsid w:val="0071285D"/>
    <w:rsid w:val="00712CD9"/>
    <w:rsid w:val="00712D86"/>
    <w:rsid w:val="00713DE3"/>
    <w:rsid w:val="007152C0"/>
    <w:rsid w:val="007164B7"/>
    <w:rsid w:val="00716F70"/>
    <w:rsid w:val="00717461"/>
    <w:rsid w:val="0072277A"/>
    <w:rsid w:val="00727823"/>
    <w:rsid w:val="00730214"/>
    <w:rsid w:val="00730CC5"/>
    <w:rsid w:val="007318A5"/>
    <w:rsid w:val="00740626"/>
    <w:rsid w:val="00740A0C"/>
    <w:rsid w:val="00743EE3"/>
    <w:rsid w:val="007440DF"/>
    <w:rsid w:val="00745952"/>
    <w:rsid w:val="00747FF6"/>
    <w:rsid w:val="00753CCD"/>
    <w:rsid w:val="007545A7"/>
    <w:rsid w:val="00754E84"/>
    <w:rsid w:val="00755288"/>
    <w:rsid w:val="007564C9"/>
    <w:rsid w:val="00760061"/>
    <w:rsid w:val="00762137"/>
    <w:rsid w:val="007627D1"/>
    <w:rsid w:val="00763544"/>
    <w:rsid w:val="00763F3C"/>
    <w:rsid w:val="00764E27"/>
    <w:rsid w:val="0076733C"/>
    <w:rsid w:val="00767413"/>
    <w:rsid w:val="00770B32"/>
    <w:rsid w:val="007755A3"/>
    <w:rsid w:val="00776B75"/>
    <w:rsid w:val="0078214F"/>
    <w:rsid w:val="007821BA"/>
    <w:rsid w:val="00785B82"/>
    <w:rsid w:val="007868C9"/>
    <w:rsid w:val="007871F0"/>
    <w:rsid w:val="0079280F"/>
    <w:rsid w:val="00792BF1"/>
    <w:rsid w:val="00792CCE"/>
    <w:rsid w:val="00795485"/>
    <w:rsid w:val="0079672E"/>
    <w:rsid w:val="00796999"/>
    <w:rsid w:val="007974A9"/>
    <w:rsid w:val="007A0456"/>
    <w:rsid w:val="007A5FA5"/>
    <w:rsid w:val="007A6158"/>
    <w:rsid w:val="007B0552"/>
    <w:rsid w:val="007B33A5"/>
    <w:rsid w:val="007B62AD"/>
    <w:rsid w:val="007C30B0"/>
    <w:rsid w:val="007C30E7"/>
    <w:rsid w:val="007C5329"/>
    <w:rsid w:val="007C5F56"/>
    <w:rsid w:val="007C5FEE"/>
    <w:rsid w:val="007C6352"/>
    <w:rsid w:val="007C6F67"/>
    <w:rsid w:val="007D0620"/>
    <w:rsid w:val="007D0FAA"/>
    <w:rsid w:val="007D0FDA"/>
    <w:rsid w:val="007D515D"/>
    <w:rsid w:val="007D5BE5"/>
    <w:rsid w:val="007E1873"/>
    <w:rsid w:val="007E4A71"/>
    <w:rsid w:val="007E506C"/>
    <w:rsid w:val="007F0D43"/>
    <w:rsid w:val="007F1D78"/>
    <w:rsid w:val="007F668E"/>
    <w:rsid w:val="008031E6"/>
    <w:rsid w:val="008035F5"/>
    <w:rsid w:val="008038B6"/>
    <w:rsid w:val="00803BA5"/>
    <w:rsid w:val="00803E7B"/>
    <w:rsid w:val="00805427"/>
    <w:rsid w:val="00806CB5"/>
    <w:rsid w:val="008070BB"/>
    <w:rsid w:val="00807BB5"/>
    <w:rsid w:val="00813367"/>
    <w:rsid w:val="00813FB2"/>
    <w:rsid w:val="00815312"/>
    <w:rsid w:val="00815B6F"/>
    <w:rsid w:val="00816943"/>
    <w:rsid w:val="00817355"/>
    <w:rsid w:val="008225C4"/>
    <w:rsid w:val="008277CD"/>
    <w:rsid w:val="00830A43"/>
    <w:rsid w:val="0083119B"/>
    <w:rsid w:val="00833F1C"/>
    <w:rsid w:val="00836C14"/>
    <w:rsid w:val="00836FF8"/>
    <w:rsid w:val="0083745B"/>
    <w:rsid w:val="008443DD"/>
    <w:rsid w:val="008457B7"/>
    <w:rsid w:val="00845CFE"/>
    <w:rsid w:val="008466FF"/>
    <w:rsid w:val="008502EC"/>
    <w:rsid w:val="00850AF8"/>
    <w:rsid w:val="00850DD9"/>
    <w:rsid w:val="008511E7"/>
    <w:rsid w:val="00852455"/>
    <w:rsid w:val="00855380"/>
    <w:rsid w:val="00856BE0"/>
    <w:rsid w:val="00857AFF"/>
    <w:rsid w:val="00860896"/>
    <w:rsid w:val="008612B8"/>
    <w:rsid w:val="00862365"/>
    <w:rsid w:val="0086320A"/>
    <w:rsid w:val="00872A69"/>
    <w:rsid w:val="00874339"/>
    <w:rsid w:val="00874C54"/>
    <w:rsid w:val="00875109"/>
    <w:rsid w:val="008776A2"/>
    <w:rsid w:val="00880442"/>
    <w:rsid w:val="00881D44"/>
    <w:rsid w:val="0088266F"/>
    <w:rsid w:val="00884591"/>
    <w:rsid w:val="008877D2"/>
    <w:rsid w:val="00893ABC"/>
    <w:rsid w:val="00896C53"/>
    <w:rsid w:val="00897968"/>
    <w:rsid w:val="008A0D09"/>
    <w:rsid w:val="008A1997"/>
    <w:rsid w:val="008A51B7"/>
    <w:rsid w:val="008A643F"/>
    <w:rsid w:val="008B09B9"/>
    <w:rsid w:val="008B1801"/>
    <w:rsid w:val="008B2455"/>
    <w:rsid w:val="008B44DA"/>
    <w:rsid w:val="008B529E"/>
    <w:rsid w:val="008B630A"/>
    <w:rsid w:val="008B7D9C"/>
    <w:rsid w:val="008C5313"/>
    <w:rsid w:val="008C63E8"/>
    <w:rsid w:val="008D0C1D"/>
    <w:rsid w:val="008D0EBF"/>
    <w:rsid w:val="008D189E"/>
    <w:rsid w:val="008D1B97"/>
    <w:rsid w:val="008D1F19"/>
    <w:rsid w:val="008E1069"/>
    <w:rsid w:val="008E1481"/>
    <w:rsid w:val="008E354D"/>
    <w:rsid w:val="008E55E5"/>
    <w:rsid w:val="008E6A1A"/>
    <w:rsid w:val="008F09A2"/>
    <w:rsid w:val="008F0A92"/>
    <w:rsid w:val="008F293D"/>
    <w:rsid w:val="008F6886"/>
    <w:rsid w:val="008F6947"/>
    <w:rsid w:val="00901D9C"/>
    <w:rsid w:val="009030F3"/>
    <w:rsid w:val="009031B1"/>
    <w:rsid w:val="00904F0F"/>
    <w:rsid w:val="00905714"/>
    <w:rsid w:val="009061BF"/>
    <w:rsid w:val="00907F75"/>
    <w:rsid w:val="009104B4"/>
    <w:rsid w:val="00914555"/>
    <w:rsid w:val="009154B8"/>
    <w:rsid w:val="009158E0"/>
    <w:rsid w:val="00917F14"/>
    <w:rsid w:val="00925122"/>
    <w:rsid w:val="0093180F"/>
    <w:rsid w:val="00931FE6"/>
    <w:rsid w:val="009328F7"/>
    <w:rsid w:val="0093382D"/>
    <w:rsid w:val="00933A00"/>
    <w:rsid w:val="00933D20"/>
    <w:rsid w:val="0093739B"/>
    <w:rsid w:val="0094070A"/>
    <w:rsid w:val="00940F80"/>
    <w:rsid w:val="00941C75"/>
    <w:rsid w:val="00943C0C"/>
    <w:rsid w:val="0094615E"/>
    <w:rsid w:val="0095291A"/>
    <w:rsid w:val="00954BC6"/>
    <w:rsid w:val="00956A14"/>
    <w:rsid w:val="00957775"/>
    <w:rsid w:val="00962758"/>
    <w:rsid w:val="00963A17"/>
    <w:rsid w:val="00963D37"/>
    <w:rsid w:val="0096557D"/>
    <w:rsid w:val="00965C9C"/>
    <w:rsid w:val="0096779D"/>
    <w:rsid w:val="00972974"/>
    <w:rsid w:val="009768FE"/>
    <w:rsid w:val="00980037"/>
    <w:rsid w:val="009808B0"/>
    <w:rsid w:val="00981924"/>
    <w:rsid w:val="009838D8"/>
    <w:rsid w:val="00986FB6"/>
    <w:rsid w:val="00991950"/>
    <w:rsid w:val="00993675"/>
    <w:rsid w:val="00993EFE"/>
    <w:rsid w:val="009A13BC"/>
    <w:rsid w:val="009A36A8"/>
    <w:rsid w:val="009A3DAA"/>
    <w:rsid w:val="009A4775"/>
    <w:rsid w:val="009A6C77"/>
    <w:rsid w:val="009B083E"/>
    <w:rsid w:val="009B1EA0"/>
    <w:rsid w:val="009B2080"/>
    <w:rsid w:val="009B2E98"/>
    <w:rsid w:val="009B4ACF"/>
    <w:rsid w:val="009B4C9C"/>
    <w:rsid w:val="009B5BB3"/>
    <w:rsid w:val="009B5E5D"/>
    <w:rsid w:val="009B71DE"/>
    <w:rsid w:val="009B7703"/>
    <w:rsid w:val="009C0830"/>
    <w:rsid w:val="009C386D"/>
    <w:rsid w:val="009C3FBA"/>
    <w:rsid w:val="009C64F8"/>
    <w:rsid w:val="009C7A02"/>
    <w:rsid w:val="009C7D3E"/>
    <w:rsid w:val="009D006D"/>
    <w:rsid w:val="009D060F"/>
    <w:rsid w:val="009D3E7D"/>
    <w:rsid w:val="009D46F5"/>
    <w:rsid w:val="009D5F72"/>
    <w:rsid w:val="009D6686"/>
    <w:rsid w:val="009E1569"/>
    <w:rsid w:val="009E22F9"/>
    <w:rsid w:val="009E28D6"/>
    <w:rsid w:val="009E3FED"/>
    <w:rsid w:val="009E50AC"/>
    <w:rsid w:val="009E51FA"/>
    <w:rsid w:val="009E7638"/>
    <w:rsid w:val="009F0256"/>
    <w:rsid w:val="009F1504"/>
    <w:rsid w:val="009F1FBD"/>
    <w:rsid w:val="009F21B2"/>
    <w:rsid w:val="009F2DB1"/>
    <w:rsid w:val="009F312F"/>
    <w:rsid w:val="009F645E"/>
    <w:rsid w:val="009F69F2"/>
    <w:rsid w:val="00A033F5"/>
    <w:rsid w:val="00A0506D"/>
    <w:rsid w:val="00A058E6"/>
    <w:rsid w:val="00A05F16"/>
    <w:rsid w:val="00A06C2F"/>
    <w:rsid w:val="00A109B0"/>
    <w:rsid w:val="00A140A0"/>
    <w:rsid w:val="00A16C3D"/>
    <w:rsid w:val="00A23B49"/>
    <w:rsid w:val="00A246A2"/>
    <w:rsid w:val="00A248EF"/>
    <w:rsid w:val="00A2574B"/>
    <w:rsid w:val="00A3462C"/>
    <w:rsid w:val="00A354B2"/>
    <w:rsid w:val="00A35E9C"/>
    <w:rsid w:val="00A371A1"/>
    <w:rsid w:val="00A41057"/>
    <w:rsid w:val="00A44F42"/>
    <w:rsid w:val="00A500DB"/>
    <w:rsid w:val="00A51345"/>
    <w:rsid w:val="00A53246"/>
    <w:rsid w:val="00A55DCE"/>
    <w:rsid w:val="00A61DE8"/>
    <w:rsid w:val="00A62264"/>
    <w:rsid w:val="00A64AE5"/>
    <w:rsid w:val="00A6522F"/>
    <w:rsid w:val="00A6544D"/>
    <w:rsid w:val="00A65A91"/>
    <w:rsid w:val="00A67904"/>
    <w:rsid w:val="00A70AE6"/>
    <w:rsid w:val="00A71A4B"/>
    <w:rsid w:val="00A776B4"/>
    <w:rsid w:val="00A77C66"/>
    <w:rsid w:val="00A81774"/>
    <w:rsid w:val="00A8295F"/>
    <w:rsid w:val="00A84BB4"/>
    <w:rsid w:val="00A87955"/>
    <w:rsid w:val="00A9008A"/>
    <w:rsid w:val="00A95D90"/>
    <w:rsid w:val="00A97982"/>
    <w:rsid w:val="00AA0409"/>
    <w:rsid w:val="00AA69FB"/>
    <w:rsid w:val="00AA7E8F"/>
    <w:rsid w:val="00AB37D4"/>
    <w:rsid w:val="00AB4026"/>
    <w:rsid w:val="00AB5611"/>
    <w:rsid w:val="00AB5AE9"/>
    <w:rsid w:val="00AB691A"/>
    <w:rsid w:val="00AB7344"/>
    <w:rsid w:val="00AC0A23"/>
    <w:rsid w:val="00AC376C"/>
    <w:rsid w:val="00AC51E9"/>
    <w:rsid w:val="00AC5C18"/>
    <w:rsid w:val="00AC6D86"/>
    <w:rsid w:val="00AC6D97"/>
    <w:rsid w:val="00AD049A"/>
    <w:rsid w:val="00AD1B0F"/>
    <w:rsid w:val="00AD24B8"/>
    <w:rsid w:val="00AD73C9"/>
    <w:rsid w:val="00AE03D1"/>
    <w:rsid w:val="00AE050E"/>
    <w:rsid w:val="00AE32E1"/>
    <w:rsid w:val="00AE3459"/>
    <w:rsid w:val="00AE3C53"/>
    <w:rsid w:val="00AE6182"/>
    <w:rsid w:val="00AE6923"/>
    <w:rsid w:val="00AF2471"/>
    <w:rsid w:val="00AF2F8D"/>
    <w:rsid w:val="00AF54D9"/>
    <w:rsid w:val="00B00406"/>
    <w:rsid w:val="00B009D2"/>
    <w:rsid w:val="00B01C1B"/>
    <w:rsid w:val="00B01E23"/>
    <w:rsid w:val="00B035CD"/>
    <w:rsid w:val="00B06DB6"/>
    <w:rsid w:val="00B13ABD"/>
    <w:rsid w:val="00B13AFC"/>
    <w:rsid w:val="00B162DC"/>
    <w:rsid w:val="00B2011A"/>
    <w:rsid w:val="00B255C3"/>
    <w:rsid w:val="00B31970"/>
    <w:rsid w:val="00B33B35"/>
    <w:rsid w:val="00B341F2"/>
    <w:rsid w:val="00B35521"/>
    <w:rsid w:val="00B411B3"/>
    <w:rsid w:val="00B47EE9"/>
    <w:rsid w:val="00B50C24"/>
    <w:rsid w:val="00B50E29"/>
    <w:rsid w:val="00B52182"/>
    <w:rsid w:val="00B556EB"/>
    <w:rsid w:val="00B62845"/>
    <w:rsid w:val="00B65A43"/>
    <w:rsid w:val="00B70721"/>
    <w:rsid w:val="00B715BA"/>
    <w:rsid w:val="00B71B20"/>
    <w:rsid w:val="00B725A1"/>
    <w:rsid w:val="00B774B0"/>
    <w:rsid w:val="00B81E90"/>
    <w:rsid w:val="00B85660"/>
    <w:rsid w:val="00B90545"/>
    <w:rsid w:val="00B91166"/>
    <w:rsid w:val="00B92690"/>
    <w:rsid w:val="00B933E2"/>
    <w:rsid w:val="00B951A2"/>
    <w:rsid w:val="00B95FA6"/>
    <w:rsid w:val="00B963EC"/>
    <w:rsid w:val="00B97751"/>
    <w:rsid w:val="00BA1CA3"/>
    <w:rsid w:val="00BA1E5C"/>
    <w:rsid w:val="00BA24FA"/>
    <w:rsid w:val="00BA3515"/>
    <w:rsid w:val="00BA36B9"/>
    <w:rsid w:val="00BA3FA4"/>
    <w:rsid w:val="00BA520B"/>
    <w:rsid w:val="00BA541F"/>
    <w:rsid w:val="00BA7D3D"/>
    <w:rsid w:val="00BB23C5"/>
    <w:rsid w:val="00BB290F"/>
    <w:rsid w:val="00BB705D"/>
    <w:rsid w:val="00BC0250"/>
    <w:rsid w:val="00BC462A"/>
    <w:rsid w:val="00BC70B3"/>
    <w:rsid w:val="00BD1D66"/>
    <w:rsid w:val="00BD21BB"/>
    <w:rsid w:val="00BD5D04"/>
    <w:rsid w:val="00BD5DEE"/>
    <w:rsid w:val="00BD639B"/>
    <w:rsid w:val="00BD6805"/>
    <w:rsid w:val="00BD72DA"/>
    <w:rsid w:val="00BD7764"/>
    <w:rsid w:val="00BE0998"/>
    <w:rsid w:val="00BE4A01"/>
    <w:rsid w:val="00BE7427"/>
    <w:rsid w:val="00BF0BF1"/>
    <w:rsid w:val="00BF1D70"/>
    <w:rsid w:val="00BF1EF4"/>
    <w:rsid w:val="00BF2C59"/>
    <w:rsid w:val="00BF4BE3"/>
    <w:rsid w:val="00BF5112"/>
    <w:rsid w:val="00BF5A89"/>
    <w:rsid w:val="00BF61E4"/>
    <w:rsid w:val="00BF7AFB"/>
    <w:rsid w:val="00C00352"/>
    <w:rsid w:val="00C116C9"/>
    <w:rsid w:val="00C12E28"/>
    <w:rsid w:val="00C15292"/>
    <w:rsid w:val="00C164ED"/>
    <w:rsid w:val="00C16D8E"/>
    <w:rsid w:val="00C17BA5"/>
    <w:rsid w:val="00C17EBF"/>
    <w:rsid w:val="00C20B35"/>
    <w:rsid w:val="00C21CE1"/>
    <w:rsid w:val="00C21F46"/>
    <w:rsid w:val="00C278A3"/>
    <w:rsid w:val="00C30895"/>
    <w:rsid w:val="00C330B8"/>
    <w:rsid w:val="00C35FA9"/>
    <w:rsid w:val="00C42EF7"/>
    <w:rsid w:val="00C44959"/>
    <w:rsid w:val="00C44BD2"/>
    <w:rsid w:val="00C47752"/>
    <w:rsid w:val="00C47963"/>
    <w:rsid w:val="00C53356"/>
    <w:rsid w:val="00C53943"/>
    <w:rsid w:val="00C55972"/>
    <w:rsid w:val="00C6014D"/>
    <w:rsid w:val="00C61661"/>
    <w:rsid w:val="00C6173F"/>
    <w:rsid w:val="00C63604"/>
    <w:rsid w:val="00C64526"/>
    <w:rsid w:val="00C65275"/>
    <w:rsid w:val="00C6682D"/>
    <w:rsid w:val="00C66CFA"/>
    <w:rsid w:val="00C672BE"/>
    <w:rsid w:val="00C71646"/>
    <w:rsid w:val="00C74CDE"/>
    <w:rsid w:val="00C7640A"/>
    <w:rsid w:val="00C77118"/>
    <w:rsid w:val="00C775C4"/>
    <w:rsid w:val="00C7797E"/>
    <w:rsid w:val="00C81594"/>
    <w:rsid w:val="00C84643"/>
    <w:rsid w:val="00C85CFF"/>
    <w:rsid w:val="00C86A78"/>
    <w:rsid w:val="00C86BE4"/>
    <w:rsid w:val="00C87E5F"/>
    <w:rsid w:val="00C90228"/>
    <w:rsid w:val="00C9067C"/>
    <w:rsid w:val="00C91C37"/>
    <w:rsid w:val="00C92ABC"/>
    <w:rsid w:val="00C93DCE"/>
    <w:rsid w:val="00C95411"/>
    <w:rsid w:val="00C96D30"/>
    <w:rsid w:val="00C97087"/>
    <w:rsid w:val="00CA0579"/>
    <w:rsid w:val="00CA4493"/>
    <w:rsid w:val="00CA485B"/>
    <w:rsid w:val="00CA56AB"/>
    <w:rsid w:val="00CA5C64"/>
    <w:rsid w:val="00CB1DF9"/>
    <w:rsid w:val="00CB1E3B"/>
    <w:rsid w:val="00CB2CFA"/>
    <w:rsid w:val="00CB4599"/>
    <w:rsid w:val="00CB4C00"/>
    <w:rsid w:val="00CC13D2"/>
    <w:rsid w:val="00CC5D68"/>
    <w:rsid w:val="00CC7FF6"/>
    <w:rsid w:val="00CD00A6"/>
    <w:rsid w:val="00CD1512"/>
    <w:rsid w:val="00CD1FF9"/>
    <w:rsid w:val="00CD3BDA"/>
    <w:rsid w:val="00CD71EE"/>
    <w:rsid w:val="00CE3332"/>
    <w:rsid w:val="00CE39D9"/>
    <w:rsid w:val="00CE5784"/>
    <w:rsid w:val="00CE6871"/>
    <w:rsid w:val="00CF730F"/>
    <w:rsid w:val="00D0484F"/>
    <w:rsid w:val="00D059D8"/>
    <w:rsid w:val="00D07F31"/>
    <w:rsid w:val="00D11035"/>
    <w:rsid w:val="00D15DCA"/>
    <w:rsid w:val="00D16C34"/>
    <w:rsid w:val="00D17F35"/>
    <w:rsid w:val="00D21A41"/>
    <w:rsid w:val="00D230B4"/>
    <w:rsid w:val="00D235BF"/>
    <w:rsid w:val="00D254AE"/>
    <w:rsid w:val="00D2614F"/>
    <w:rsid w:val="00D33481"/>
    <w:rsid w:val="00D34ECC"/>
    <w:rsid w:val="00D36229"/>
    <w:rsid w:val="00D362A7"/>
    <w:rsid w:val="00D37829"/>
    <w:rsid w:val="00D37FB6"/>
    <w:rsid w:val="00D416A7"/>
    <w:rsid w:val="00D50530"/>
    <w:rsid w:val="00D52068"/>
    <w:rsid w:val="00D53952"/>
    <w:rsid w:val="00D53F20"/>
    <w:rsid w:val="00D559EE"/>
    <w:rsid w:val="00D56AFD"/>
    <w:rsid w:val="00D60529"/>
    <w:rsid w:val="00D6383C"/>
    <w:rsid w:val="00D6497C"/>
    <w:rsid w:val="00D65580"/>
    <w:rsid w:val="00D66574"/>
    <w:rsid w:val="00D73E32"/>
    <w:rsid w:val="00D7438D"/>
    <w:rsid w:val="00D75562"/>
    <w:rsid w:val="00D7630B"/>
    <w:rsid w:val="00D76CAD"/>
    <w:rsid w:val="00D76D02"/>
    <w:rsid w:val="00D8406D"/>
    <w:rsid w:val="00D8480A"/>
    <w:rsid w:val="00D850E3"/>
    <w:rsid w:val="00D854DE"/>
    <w:rsid w:val="00D86D54"/>
    <w:rsid w:val="00D90A82"/>
    <w:rsid w:val="00D92312"/>
    <w:rsid w:val="00D93AA4"/>
    <w:rsid w:val="00D9653E"/>
    <w:rsid w:val="00D97065"/>
    <w:rsid w:val="00DA02BC"/>
    <w:rsid w:val="00DA15C3"/>
    <w:rsid w:val="00DA51FD"/>
    <w:rsid w:val="00DA6423"/>
    <w:rsid w:val="00DB3A61"/>
    <w:rsid w:val="00DB4247"/>
    <w:rsid w:val="00DB6834"/>
    <w:rsid w:val="00DC142D"/>
    <w:rsid w:val="00DC1B36"/>
    <w:rsid w:val="00DC5E28"/>
    <w:rsid w:val="00DC6E36"/>
    <w:rsid w:val="00DC70D5"/>
    <w:rsid w:val="00DD15E0"/>
    <w:rsid w:val="00DD314D"/>
    <w:rsid w:val="00DD6161"/>
    <w:rsid w:val="00DD7ED1"/>
    <w:rsid w:val="00DE3E44"/>
    <w:rsid w:val="00DE4053"/>
    <w:rsid w:val="00DE53AB"/>
    <w:rsid w:val="00DE5D5F"/>
    <w:rsid w:val="00DE6CF5"/>
    <w:rsid w:val="00DF0D3B"/>
    <w:rsid w:val="00DF20CF"/>
    <w:rsid w:val="00DF2416"/>
    <w:rsid w:val="00DF514A"/>
    <w:rsid w:val="00DF565E"/>
    <w:rsid w:val="00DF5919"/>
    <w:rsid w:val="00E006BF"/>
    <w:rsid w:val="00E034C8"/>
    <w:rsid w:val="00E0530E"/>
    <w:rsid w:val="00E06558"/>
    <w:rsid w:val="00E078B1"/>
    <w:rsid w:val="00E102C4"/>
    <w:rsid w:val="00E11769"/>
    <w:rsid w:val="00E162ED"/>
    <w:rsid w:val="00E1779C"/>
    <w:rsid w:val="00E20840"/>
    <w:rsid w:val="00E22ABF"/>
    <w:rsid w:val="00E22B52"/>
    <w:rsid w:val="00E24471"/>
    <w:rsid w:val="00E25910"/>
    <w:rsid w:val="00E25E4D"/>
    <w:rsid w:val="00E268DF"/>
    <w:rsid w:val="00E26970"/>
    <w:rsid w:val="00E26B97"/>
    <w:rsid w:val="00E35B99"/>
    <w:rsid w:val="00E36D0F"/>
    <w:rsid w:val="00E41DEA"/>
    <w:rsid w:val="00E4200D"/>
    <w:rsid w:val="00E43FC8"/>
    <w:rsid w:val="00E442A9"/>
    <w:rsid w:val="00E4510F"/>
    <w:rsid w:val="00E4562A"/>
    <w:rsid w:val="00E45855"/>
    <w:rsid w:val="00E50434"/>
    <w:rsid w:val="00E5250D"/>
    <w:rsid w:val="00E527B0"/>
    <w:rsid w:val="00E537A4"/>
    <w:rsid w:val="00E542A9"/>
    <w:rsid w:val="00E54D4F"/>
    <w:rsid w:val="00E55B72"/>
    <w:rsid w:val="00E64BD0"/>
    <w:rsid w:val="00E6523B"/>
    <w:rsid w:val="00E658A5"/>
    <w:rsid w:val="00E65D23"/>
    <w:rsid w:val="00E67568"/>
    <w:rsid w:val="00E71D94"/>
    <w:rsid w:val="00E72FFF"/>
    <w:rsid w:val="00E74898"/>
    <w:rsid w:val="00E81DD3"/>
    <w:rsid w:val="00E836AF"/>
    <w:rsid w:val="00E83F79"/>
    <w:rsid w:val="00E86F1A"/>
    <w:rsid w:val="00E91117"/>
    <w:rsid w:val="00E95797"/>
    <w:rsid w:val="00E9605E"/>
    <w:rsid w:val="00EA074C"/>
    <w:rsid w:val="00EA142B"/>
    <w:rsid w:val="00EA35B8"/>
    <w:rsid w:val="00EA498D"/>
    <w:rsid w:val="00EA4C48"/>
    <w:rsid w:val="00EA5429"/>
    <w:rsid w:val="00EA7F21"/>
    <w:rsid w:val="00EB2758"/>
    <w:rsid w:val="00EB38FA"/>
    <w:rsid w:val="00EB40DE"/>
    <w:rsid w:val="00EB5624"/>
    <w:rsid w:val="00EB59A0"/>
    <w:rsid w:val="00EB7D91"/>
    <w:rsid w:val="00EC561E"/>
    <w:rsid w:val="00EC589B"/>
    <w:rsid w:val="00EC6C58"/>
    <w:rsid w:val="00ED008C"/>
    <w:rsid w:val="00ED1107"/>
    <w:rsid w:val="00ED2F26"/>
    <w:rsid w:val="00ED3DA1"/>
    <w:rsid w:val="00ED4A28"/>
    <w:rsid w:val="00ED59EE"/>
    <w:rsid w:val="00ED5D42"/>
    <w:rsid w:val="00EE1BDE"/>
    <w:rsid w:val="00EE1FE9"/>
    <w:rsid w:val="00EE25A1"/>
    <w:rsid w:val="00EE4A56"/>
    <w:rsid w:val="00EE5A20"/>
    <w:rsid w:val="00EF2267"/>
    <w:rsid w:val="00EF2E53"/>
    <w:rsid w:val="00EF510F"/>
    <w:rsid w:val="00EF6CD0"/>
    <w:rsid w:val="00EF6DAE"/>
    <w:rsid w:val="00F01777"/>
    <w:rsid w:val="00F019BB"/>
    <w:rsid w:val="00F033ED"/>
    <w:rsid w:val="00F036E4"/>
    <w:rsid w:val="00F06032"/>
    <w:rsid w:val="00F0668A"/>
    <w:rsid w:val="00F06E98"/>
    <w:rsid w:val="00F1297F"/>
    <w:rsid w:val="00F13ED2"/>
    <w:rsid w:val="00F1531E"/>
    <w:rsid w:val="00F15446"/>
    <w:rsid w:val="00F160C7"/>
    <w:rsid w:val="00F1695B"/>
    <w:rsid w:val="00F1741B"/>
    <w:rsid w:val="00F23C88"/>
    <w:rsid w:val="00F24324"/>
    <w:rsid w:val="00F26C56"/>
    <w:rsid w:val="00F27012"/>
    <w:rsid w:val="00F2793D"/>
    <w:rsid w:val="00F30CEF"/>
    <w:rsid w:val="00F31921"/>
    <w:rsid w:val="00F32434"/>
    <w:rsid w:val="00F32A43"/>
    <w:rsid w:val="00F32BE1"/>
    <w:rsid w:val="00F354CE"/>
    <w:rsid w:val="00F35E88"/>
    <w:rsid w:val="00F37742"/>
    <w:rsid w:val="00F41FAD"/>
    <w:rsid w:val="00F42D1D"/>
    <w:rsid w:val="00F44965"/>
    <w:rsid w:val="00F52F06"/>
    <w:rsid w:val="00F54210"/>
    <w:rsid w:val="00F569E1"/>
    <w:rsid w:val="00F62098"/>
    <w:rsid w:val="00F64208"/>
    <w:rsid w:val="00F64D17"/>
    <w:rsid w:val="00F65A5D"/>
    <w:rsid w:val="00F66523"/>
    <w:rsid w:val="00F66CD2"/>
    <w:rsid w:val="00F7093B"/>
    <w:rsid w:val="00F74CBA"/>
    <w:rsid w:val="00F778F5"/>
    <w:rsid w:val="00F8043C"/>
    <w:rsid w:val="00F81598"/>
    <w:rsid w:val="00F81FD2"/>
    <w:rsid w:val="00F851F0"/>
    <w:rsid w:val="00F86095"/>
    <w:rsid w:val="00F8753D"/>
    <w:rsid w:val="00F91E68"/>
    <w:rsid w:val="00F929EC"/>
    <w:rsid w:val="00F96723"/>
    <w:rsid w:val="00FA09CF"/>
    <w:rsid w:val="00FA247B"/>
    <w:rsid w:val="00FA2D07"/>
    <w:rsid w:val="00FA4111"/>
    <w:rsid w:val="00FB05B1"/>
    <w:rsid w:val="00FB1B22"/>
    <w:rsid w:val="00FB21C7"/>
    <w:rsid w:val="00FB2808"/>
    <w:rsid w:val="00FC311D"/>
    <w:rsid w:val="00FC64BD"/>
    <w:rsid w:val="00FC76A2"/>
    <w:rsid w:val="00FD3C30"/>
    <w:rsid w:val="00FD5D96"/>
    <w:rsid w:val="00FD66CE"/>
    <w:rsid w:val="00FE1AE8"/>
    <w:rsid w:val="00FE2E98"/>
    <w:rsid w:val="00FE65C0"/>
    <w:rsid w:val="00FE6A88"/>
    <w:rsid w:val="00FF20A7"/>
    <w:rsid w:val="00FF3645"/>
    <w:rsid w:val="00FF5A91"/>
    <w:rsid w:val="00FF5E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8AC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89E"/>
    <w:pPr>
      <w:widowControl w:val="0"/>
      <w:jc w:val="both"/>
    </w:pPr>
  </w:style>
  <w:style w:type="paragraph" w:styleId="Heading1">
    <w:name w:val="heading 1"/>
    <w:basedOn w:val="Normal"/>
    <w:next w:val="Normal"/>
    <w:link w:val="Heading1Char"/>
    <w:uiPriority w:val="9"/>
    <w:qFormat/>
    <w:rsid w:val="008D189E"/>
    <w:pPr>
      <w:keepNext/>
      <w:keepLines/>
      <w:widowControl/>
      <w:spacing w:before="240" w:after="60" w:line="480" w:lineRule="auto"/>
      <w:jc w:val="left"/>
      <w:outlineLvl w:val="0"/>
    </w:pPr>
    <w:rPr>
      <w:rFonts w:ascii="Times New Roman" w:eastAsiaTheme="majorEastAsia" w:hAnsi="Times New Roman" w:cstheme="majorBidi"/>
      <w:b/>
      <w:bCs/>
      <w:kern w:val="32"/>
      <w:sz w:val="24"/>
      <w:szCs w:val="32"/>
    </w:rPr>
  </w:style>
  <w:style w:type="paragraph" w:styleId="Heading2">
    <w:name w:val="heading 2"/>
    <w:basedOn w:val="Normal"/>
    <w:next w:val="Normal"/>
    <w:link w:val="Heading2Char"/>
    <w:uiPriority w:val="9"/>
    <w:semiHidden/>
    <w:unhideWhenUsed/>
    <w:qFormat/>
    <w:rsid w:val="008D189E"/>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0E105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189E"/>
    <w:rPr>
      <w:rFonts w:ascii="Times New Roman" w:eastAsiaTheme="majorEastAsia" w:hAnsi="Times New Roman" w:cstheme="majorBidi"/>
      <w:b/>
      <w:bCs/>
      <w:kern w:val="32"/>
      <w:sz w:val="24"/>
      <w:szCs w:val="32"/>
    </w:rPr>
  </w:style>
  <w:style w:type="character" w:customStyle="1" w:styleId="Heading2Char">
    <w:name w:val="Heading 2 Char"/>
    <w:basedOn w:val="DefaultParagraphFont"/>
    <w:link w:val="Heading2"/>
    <w:uiPriority w:val="9"/>
    <w:semiHidden/>
    <w:rsid w:val="008D189E"/>
    <w:rPr>
      <w:rFonts w:asciiTheme="majorHAnsi" w:eastAsiaTheme="majorEastAsia" w:hAnsiTheme="majorHAnsi" w:cstheme="majorBidi"/>
    </w:rPr>
  </w:style>
  <w:style w:type="paragraph" w:styleId="Header">
    <w:name w:val="header"/>
    <w:basedOn w:val="Normal"/>
    <w:link w:val="HeaderChar"/>
    <w:uiPriority w:val="99"/>
    <w:unhideWhenUsed/>
    <w:rsid w:val="008D189E"/>
    <w:pPr>
      <w:tabs>
        <w:tab w:val="center" w:pos="4252"/>
        <w:tab w:val="right" w:pos="8504"/>
      </w:tabs>
      <w:snapToGrid w:val="0"/>
    </w:pPr>
  </w:style>
  <w:style w:type="character" w:customStyle="1" w:styleId="HeaderChar">
    <w:name w:val="Header Char"/>
    <w:basedOn w:val="DefaultParagraphFont"/>
    <w:link w:val="Header"/>
    <w:uiPriority w:val="99"/>
    <w:rsid w:val="008D189E"/>
  </w:style>
  <w:style w:type="paragraph" w:styleId="Footer">
    <w:name w:val="footer"/>
    <w:basedOn w:val="Normal"/>
    <w:link w:val="FooterChar"/>
    <w:uiPriority w:val="99"/>
    <w:unhideWhenUsed/>
    <w:rsid w:val="008D189E"/>
    <w:pPr>
      <w:tabs>
        <w:tab w:val="center" w:pos="4252"/>
        <w:tab w:val="right" w:pos="8504"/>
      </w:tabs>
      <w:snapToGrid w:val="0"/>
    </w:pPr>
  </w:style>
  <w:style w:type="character" w:customStyle="1" w:styleId="FooterChar">
    <w:name w:val="Footer Char"/>
    <w:basedOn w:val="DefaultParagraphFont"/>
    <w:link w:val="Footer"/>
    <w:uiPriority w:val="99"/>
    <w:rsid w:val="008D189E"/>
  </w:style>
  <w:style w:type="paragraph" w:styleId="BalloonText">
    <w:name w:val="Balloon Text"/>
    <w:basedOn w:val="Normal"/>
    <w:link w:val="BalloonTextChar"/>
    <w:uiPriority w:val="99"/>
    <w:semiHidden/>
    <w:unhideWhenUsed/>
    <w:rsid w:val="008D189E"/>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8D189E"/>
    <w:rPr>
      <w:rFonts w:asciiTheme="majorHAnsi" w:eastAsiaTheme="majorEastAsia" w:hAnsiTheme="majorHAnsi" w:cstheme="majorBidi"/>
      <w:sz w:val="18"/>
      <w:szCs w:val="18"/>
    </w:rPr>
  </w:style>
  <w:style w:type="paragraph" w:customStyle="1" w:styleId="EndNoteBibliographyTitle">
    <w:name w:val="EndNote Bibliography Title"/>
    <w:basedOn w:val="Normal"/>
    <w:link w:val="EndNoteBibliographyTitle0"/>
    <w:rsid w:val="008D189E"/>
    <w:pPr>
      <w:jc w:val="center"/>
    </w:pPr>
    <w:rPr>
      <w:rFonts w:ascii="Century" w:hAnsi="Century"/>
      <w:noProof/>
      <w:sz w:val="20"/>
    </w:rPr>
  </w:style>
  <w:style w:type="character" w:customStyle="1" w:styleId="EndNoteBibliographyTitle0">
    <w:name w:val="EndNote Bibliography Title (文字)"/>
    <w:basedOn w:val="DefaultParagraphFont"/>
    <w:link w:val="EndNoteBibliographyTitle"/>
    <w:rsid w:val="008D189E"/>
    <w:rPr>
      <w:rFonts w:ascii="Century" w:hAnsi="Century"/>
      <w:noProof/>
      <w:sz w:val="20"/>
    </w:rPr>
  </w:style>
  <w:style w:type="paragraph" w:customStyle="1" w:styleId="EndNoteBibliography">
    <w:name w:val="EndNote Bibliography"/>
    <w:basedOn w:val="Normal"/>
    <w:link w:val="EndNoteBibliography0"/>
    <w:rsid w:val="008D189E"/>
    <w:rPr>
      <w:rFonts w:ascii="Century" w:hAnsi="Century"/>
      <w:noProof/>
      <w:sz w:val="20"/>
    </w:rPr>
  </w:style>
  <w:style w:type="character" w:customStyle="1" w:styleId="EndNoteBibliography0">
    <w:name w:val="EndNote Bibliography (文字)"/>
    <w:basedOn w:val="DefaultParagraphFont"/>
    <w:link w:val="EndNoteBibliography"/>
    <w:rsid w:val="008D189E"/>
    <w:rPr>
      <w:rFonts w:ascii="Century" w:hAnsi="Century"/>
      <w:noProof/>
      <w:sz w:val="20"/>
    </w:rPr>
  </w:style>
  <w:style w:type="character" w:styleId="Hyperlink">
    <w:name w:val="Hyperlink"/>
    <w:uiPriority w:val="99"/>
    <w:semiHidden/>
    <w:unhideWhenUsed/>
    <w:rsid w:val="008D189E"/>
    <w:rPr>
      <w:color w:val="0000FF"/>
      <w:u w:val="single"/>
    </w:rPr>
  </w:style>
  <w:style w:type="paragraph" w:styleId="Title">
    <w:name w:val="Title"/>
    <w:basedOn w:val="Normal"/>
    <w:next w:val="Normal"/>
    <w:link w:val="TitleChar"/>
    <w:uiPriority w:val="10"/>
    <w:qFormat/>
    <w:rsid w:val="008D189E"/>
    <w:pPr>
      <w:widowControl/>
      <w:spacing w:before="240" w:after="60" w:line="480" w:lineRule="auto"/>
      <w:jc w:val="left"/>
      <w:outlineLvl w:val="0"/>
    </w:pPr>
    <w:rPr>
      <w:rFonts w:ascii="Times New Roman" w:eastAsiaTheme="majorEastAsia" w:hAnsi="Times New Roman" w:cstheme="majorBidi"/>
      <w:b/>
      <w:bCs/>
      <w:kern w:val="28"/>
      <w:sz w:val="24"/>
      <w:szCs w:val="32"/>
    </w:rPr>
  </w:style>
  <w:style w:type="character" w:customStyle="1" w:styleId="TitleChar">
    <w:name w:val="Title Char"/>
    <w:basedOn w:val="DefaultParagraphFont"/>
    <w:link w:val="Title"/>
    <w:uiPriority w:val="10"/>
    <w:rsid w:val="008D189E"/>
    <w:rPr>
      <w:rFonts w:ascii="Times New Roman" w:eastAsiaTheme="majorEastAsia" w:hAnsi="Times New Roman" w:cstheme="majorBidi"/>
      <w:b/>
      <w:bCs/>
      <w:kern w:val="28"/>
      <w:sz w:val="24"/>
      <w:szCs w:val="32"/>
    </w:rPr>
  </w:style>
  <w:style w:type="character" w:customStyle="1" w:styleId="nbapihighlight">
    <w:name w:val="nbapihighlight"/>
    <w:basedOn w:val="DefaultParagraphFont"/>
    <w:rsid w:val="008D189E"/>
  </w:style>
  <w:style w:type="paragraph" w:styleId="BodyText">
    <w:name w:val="Body Text"/>
    <w:basedOn w:val="Normal"/>
    <w:link w:val="BodyTextChar"/>
    <w:uiPriority w:val="99"/>
    <w:unhideWhenUsed/>
    <w:rsid w:val="008D189E"/>
  </w:style>
  <w:style w:type="character" w:customStyle="1" w:styleId="BodyTextChar">
    <w:name w:val="Body Text Char"/>
    <w:basedOn w:val="DefaultParagraphFont"/>
    <w:link w:val="BodyText"/>
    <w:uiPriority w:val="99"/>
    <w:rsid w:val="008D189E"/>
  </w:style>
  <w:style w:type="paragraph" w:styleId="BodyTextFirstIndent">
    <w:name w:val="Body Text First Indent"/>
    <w:basedOn w:val="BodyText"/>
    <w:link w:val="BodyTextFirstIndentChar"/>
    <w:uiPriority w:val="99"/>
    <w:unhideWhenUsed/>
    <w:qFormat/>
    <w:rsid w:val="008D189E"/>
    <w:pPr>
      <w:widowControl/>
      <w:spacing w:after="120" w:line="480" w:lineRule="auto"/>
      <w:ind w:firstLine="720"/>
      <w:jc w:val="left"/>
    </w:pPr>
    <w:rPr>
      <w:rFonts w:ascii="Times New Roman" w:eastAsia="MS Mincho" w:hAnsi="Times New Roman"/>
      <w:kern w:val="0"/>
      <w:sz w:val="24"/>
    </w:rPr>
  </w:style>
  <w:style w:type="character" w:customStyle="1" w:styleId="BodyTextFirstIndentChar">
    <w:name w:val="Body Text First Indent Char"/>
    <w:basedOn w:val="BodyTextChar"/>
    <w:link w:val="BodyTextFirstIndent"/>
    <w:uiPriority w:val="99"/>
    <w:rsid w:val="008D189E"/>
    <w:rPr>
      <w:rFonts w:ascii="Times New Roman" w:eastAsia="MS Mincho" w:hAnsi="Times New Roman"/>
      <w:kern w:val="0"/>
      <w:sz w:val="24"/>
    </w:rPr>
  </w:style>
  <w:style w:type="character" w:styleId="CommentReference">
    <w:name w:val="annotation reference"/>
    <w:basedOn w:val="DefaultParagraphFont"/>
    <w:unhideWhenUsed/>
    <w:rsid w:val="008D189E"/>
    <w:rPr>
      <w:sz w:val="18"/>
      <w:szCs w:val="18"/>
    </w:rPr>
  </w:style>
  <w:style w:type="paragraph" w:styleId="CommentText">
    <w:name w:val="annotation text"/>
    <w:basedOn w:val="Normal"/>
    <w:link w:val="CommentTextChar"/>
    <w:unhideWhenUsed/>
    <w:rsid w:val="008D189E"/>
    <w:pPr>
      <w:jc w:val="left"/>
    </w:pPr>
  </w:style>
  <w:style w:type="character" w:customStyle="1" w:styleId="CommentTextChar">
    <w:name w:val="Comment Text Char"/>
    <w:basedOn w:val="DefaultParagraphFont"/>
    <w:link w:val="CommentText"/>
    <w:rsid w:val="008D189E"/>
  </w:style>
  <w:style w:type="paragraph" w:styleId="CommentSubject">
    <w:name w:val="annotation subject"/>
    <w:basedOn w:val="CommentText"/>
    <w:next w:val="CommentText"/>
    <w:link w:val="CommentSubjectChar"/>
    <w:uiPriority w:val="99"/>
    <w:semiHidden/>
    <w:unhideWhenUsed/>
    <w:rsid w:val="008D189E"/>
    <w:rPr>
      <w:b/>
      <w:bCs/>
    </w:rPr>
  </w:style>
  <w:style w:type="character" w:customStyle="1" w:styleId="CommentSubjectChar">
    <w:name w:val="Comment Subject Char"/>
    <w:basedOn w:val="CommentTextChar"/>
    <w:link w:val="CommentSubject"/>
    <w:uiPriority w:val="99"/>
    <w:semiHidden/>
    <w:rsid w:val="008D189E"/>
    <w:rPr>
      <w:b/>
      <w:bCs/>
    </w:rPr>
  </w:style>
  <w:style w:type="paragraph" w:styleId="Revision">
    <w:name w:val="Revision"/>
    <w:hidden/>
    <w:uiPriority w:val="99"/>
    <w:semiHidden/>
    <w:rsid w:val="008D189E"/>
  </w:style>
  <w:style w:type="character" w:customStyle="1" w:styleId="Heading3Char">
    <w:name w:val="Heading 3 Char"/>
    <w:basedOn w:val="DefaultParagraphFont"/>
    <w:link w:val="Heading3"/>
    <w:uiPriority w:val="9"/>
    <w:semiHidden/>
    <w:rsid w:val="000E1057"/>
    <w:rPr>
      <w:rFonts w:asciiTheme="majorHAnsi" w:eastAsiaTheme="majorEastAsia" w:hAnsiTheme="majorHAnsi" w:cstheme="majorBidi"/>
      <w:color w:val="1F4D78" w:themeColor="accent1" w:themeShade="7F"/>
      <w:sz w:val="24"/>
      <w:szCs w:val="24"/>
    </w:rPr>
  </w:style>
  <w:style w:type="paragraph" w:customStyle="1" w:styleId="p0">
    <w:name w:val="p0"/>
    <w:basedOn w:val="Normal"/>
    <w:rsid w:val="008B1801"/>
    <w:pPr>
      <w:widowControl/>
      <w:spacing w:line="240" w:lineRule="atLeast"/>
      <w:jc w:val="left"/>
    </w:pPr>
    <w:rPr>
      <w:rFonts w:ascii="Century" w:eastAsia="SimSun" w:hAnsi="Century" w:cs="SimSun"/>
      <w:kern w:val="0"/>
      <w:szCs w:val="21"/>
      <w:lang w:eastAsia="zh-CN"/>
    </w:rPr>
  </w:style>
  <w:style w:type="character" w:customStyle="1" w:styleId="labellist1">
    <w:name w:val="label_list1"/>
    <w:rsid w:val="008B1801"/>
  </w:style>
  <w:style w:type="character" w:styleId="Strong">
    <w:name w:val="Strong"/>
    <w:uiPriority w:val="22"/>
    <w:qFormat/>
    <w:rsid w:val="002279F7"/>
    <w:rPr>
      <w:b/>
      <w:bCs/>
    </w:rPr>
  </w:style>
  <w:style w:type="paragraph" w:styleId="ListParagraph">
    <w:name w:val="List Paragraph"/>
    <w:basedOn w:val="Normal"/>
    <w:uiPriority w:val="34"/>
    <w:qFormat/>
    <w:rsid w:val="002279F7"/>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530520">
      <w:bodyDiv w:val="1"/>
      <w:marLeft w:val="0"/>
      <w:marRight w:val="0"/>
      <w:marTop w:val="0"/>
      <w:marBottom w:val="0"/>
      <w:divBdr>
        <w:top w:val="none" w:sz="0" w:space="0" w:color="auto"/>
        <w:left w:val="none" w:sz="0" w:space="0" w:color="auto"/>
        <w:bottom w:val="none" w:sz="0" w:space="0" w:color="auto"/>
        <w:right w:val="none" w:sz="0" w:space="0" w:color="auto"/>
      </w:divBdr>
    </w:div>
    <w:div w:id="1425884891">
      <w:bodyDiv w:val="1"/>
      <w:marLeft w:val="0"/>
      <w:marRight w:val="0"/>
      <w:marTop w:val="0"/>
      <w:marBottom w:val="0"/>
      <w:divBdr>
        <w:top w:val="none" w:sz="0" w:space="0" w:color="auto"/>
        <w:left w:val="none" w:sz="0" w:space="0" w:color="auto"/>
        <w:bottom w:val="none" w:sz="0" w:space="0" w:color="auto"/>
        <w:right w:val="none" w:sz="0" w:space="0" w:color="auto"/>
      </w:divBdr>
    </w:div>
    <w:div w:id="1731805596">
      <w:bodyDiv w:val="1"/>
      <w:marLeft w:val="0"/>
      <w:marRight w:val="0"/>
      <w:marTop w:val="0"/>
      <w:marBottom w:val="0"/>
      <w:divBdr>
        <w:top w:val="none" w:sz="0" w:space="0" w:color="auto"/>
        <w:left w:val="none" w:sz="0" w:space="0" w:color="auto"/>
        <w:bottom w:val="none" w:sz="0" w:space="0" w:color="auto"/>
        <w:right w:val="none" w:sz="0" w:space="0" w:color="auto"/>
      </w:divBdr>
    </w:div>
    <w:div w:id="1893535586">
      <w:bodyDiv w:val="1"/>
      <w:marLeft w:val="0"/>
      <w:marRight w:val="0"/>
      <w:marTop w:val="0"/>
      <w:marBottom w:val="0"/>
      <w:divBdr>
        <w:top w:val="none" w:sz="0" w:space="0" w:color="auto"/>
        <w:left w:val="none" w:sz="0" w:space="0" w:color="auto"/>
        <w:bottom w:val="none" w:sz="0" w:space="0" w:color="auto"/>
        <w:right w:val="none" w:sz="0" w:space="0" w:color="auto"/>
      </w:divBdr>
    </w:div>
    <w:div w:id="209998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t.yama@yamaguchi-u.ac.jp"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E1789-E3F9-49C5-BC4E-FEB680A24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6438</Words>
  <Characters>36703</Characters>
  <Application>Microsoft Office Word</Application>
  <DocSecurity>0</DocSecurity>
  <Lines>305</Lines>
  <Paragraphs>86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43055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2016-09-27T20:14:00Z</dcterms:created>
  <dcterms:modified xsi:type="dcterms:W3CDTF">2016-09-27T20:14:00Z</dcterms:modified>
</cp:coreProperties>
</file>